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8E68C">
      <w:pPr>
        <w:jc w:val="center"/>
        <w:rPr>
          <w:rFonts w:hint="eastAsia" w:ascii="宋体" w:hAnsi="宋体" w:eastAsia="宋体" w:cs="宋体"/>
          <w:b/>
          <w:bCs/>
          <w:color w:val="auto"/>
          <w:spacing w:val="100"/>
          <w:sz w:val="84"/>
          <w:szCs w:val="84"/>
          <w:highlight w:val="none"/>
          <w:lang w:eastAsia="zh-CN"/>
        </w:rPr>
      </w:pPr>
    </w:p>
    <w:p w14:paraId="6EC9A406">
      <w:pPr>
        <w:jc w:val="center"/>
        <w:rPr>
          <w:rFonts w:hint="eastAsia" w:ascii="宋体" w:hAnsi="宋体" w:eastAsia="宋体" w:cs="宋体"/>
          <w:b/>
          <w:bCs/>
          <w:color w:val="auto"/>
          <w:spacing w:val="100"/>
          <w:sz w:val="72"/>
          <w:szCs w:val="72"/>
          <w:highlight w:val="none"/>
        </w:rPr>
      </w:pPr>
      <w:r>
        <w:rPr>
          <w:rFonts w:hint="eastAsia" w:ascii="宋体" w:hAnsi="宋体" w:eastAsia="宋体" w:cs="宋体"/>
          <w:b/>
          <w:bCs/>
          <w:color w:val="auto"/>
          <w:spacing w:val="100"/>
          <w:sz w:val="72"/>
          <w:szCs w:val="72"/>
          <w:highlight w:val="none"/>
          <w:lang w:val="en-US" w:eastAsia="zh-CN"/>
        </w:rPr>
        <w:t>龙湾区</w:t>
      </w:r>
      <w:r>
        <w:rPr>
          <w:rFonts w:hint="eastAsia" w:ascii="宋体" w:hAnsi="宋体" w:eastAsia="宋体" w:cs="宋体"/>
          <w:b/>
          <w:bCs/>
          <w:color w:val="auto"/>
          <w:spacing w:val="100"/>
          <w:sz w:val="72"/>
          <w:szCs w:val="72"/>
          <w:highlight w:val="none"/>
        </w:rPr>
        <w:t>政府分散采购</w:t>
      </w:r>
    </w:p>
    <w:p w14:paraId="40C3FC05">
      <w:pPr>
        <w:jc w:val="center"/>
        <w:rPr>
          <w:rFonts w:hint="eastAsia" w:ascii="宋体" w:hAnsi="宋体" w:eastAsia="宋体" w:cs="宋体"/>
          <w:b/>
          <w:bCs/>
          <w:color w:val="auto"/>
          <w:spacing w:val="26"/>
          <w:sz w:val="52"/>
          <w:highlight w:val="none"/>
        </w:rPr>
      </w:pPr>
    </w:p>
    <w:p w14:paraId="3B6A4E9F">
      <w:pPr>
        <w:jc w:val="center"/>
        <w:rPr>
          <w:rFonts w:hint="eastAsia" w:ascii="宋体" w:hAnsi="宋体" w:eastAsia="宋体" w:cs="宋体"/>
          <w:b/>
          <w:bCs/>
          <w:color w:val="auto"/>
          <w:spacing w:val="140"/>
          <w:sz w:val="72"/>
          <w:highlight w:val="none"/>
        </w:rPr>
      </w:pPr>
    </w:p>
    <w:p w14:paraId="30CA9F4E">
      <w:pPr>
        <w:spacing w:line="360" w:lineRule="auto"/>
        <w:jc w:val="center"/>
        <w:rPr>
          <w:rFonts w:hint="eastAsia" w:ascii="宋体" w:hAnsi="宋体" w:eastAsia="宋体" w:cs="宋体"/>
          <w:b/>
          <w:bCs/>
          <w:color w:val="auto"/>
          <w:spacing w:val="140"/>
          <w:sz w:val="84"/>
          <w:szCs w:val="84"/>
          <w:highlight w:val="none"/>
        </w:rPr>
      </w:pPr>
      <w:r>
        <w:rPr>
          <w:rFonts w:hint="eastAsia" w:ascii="宋体" w:hAnsi="宋体" w:eastAsia="宋体" w:cs="宋体"/>
          <w:b/>
          <w:bCs/>
          <w:color w:val="auto"/>
          <w:spacing w:val="140"/>
          <w:sz w:val="44"/>
          <w:szCs w:val="44"/>
          <w:highlight w:val="none"/>
        </w:rPr>
        <w:t>竞争性磋商文件</w:t>
      </w:r>
    </w:p>
    <w:p w14:paraId="1076FC39">
      <w:pPr>
        <w:spacing w:line="400" w:lineRule="exact"/>
        <w:jc w:val="center"/>
        <w:rPr>
          <w:rFonts w:hint="eastAsia" w:ascii="宋体" w:hAnsi="宋体" w:eastAsia="宋体" w:cs="宋体"/>
          <w:b/>
          <w:bCs/>
          <w:color w:val="auto"/>
          <w:sz w:val="32"/>
          <w:szCs w:val="32"/>
          <w:highlight w:val="none"/>
        </w:rPr>
      </w:pPr>
    </w:p>
    <w:p w14:paraId="767BD59A">
      <w:pPr>
        <w:jc w:val="center"/>
        <w:rPr>
          <w:rFonts w:hint="eastAsia" w:ascii="宋体" w:hAnsi="宋体" w:eastAsia="宋体" w:cs="宋体"/>
          <w:color w:val="auto"/>
          <w:spacing w:val="40"/>
          <w:sz w:val="30"/>
          <w:szCs w:val="30"/>
          <w:highlight w:val="none"/>
        </w:rPr>
      </w:pPr>
    </w:p>
    <w:p w14:paraId="2B3345E3">
      <w:pPr>
        <w:jc w:val="center"/>
        <w:rPr>
          <w:rFonts w:hint="eastAsia" w:ascii="宋体" w:hAnsi="宋体" w:eastAsia="宋体" w:cs="宋体"/>
          <w:color w:val="auto"/>
          <w:spacing w:val="40"/>
          <w:sz w:val="30"/>
          <w:szCs w:val="30"/>
          <w:highlight w:val="none"/>
        </w:rPr>
      </w:pPr>
    </w:p>
    <w:p w14:paraId="7AAB8DDD">
      <w:pPr>
        <w:jc w:val="center"/>
        <w:rPr>
          <w:rFonts w:hint="eastAsia" w:ascii="宋体" w:hAnsi="宋体" w:eastAsia="宋体" w:cs="宋体"/>
          <w:color w:val="auto"/>
          <w:spacing w:val="40"/>
          <w:sz w:val="30"/>
          <w:szCs w:val="30"/>
          <w:highlight w:val="none"/>
        </w:rPr>
      </w:pPr>
    </w:p>
    <w:tbl>
      <w:tblPr>
        <w:tblStyle w:val="54"/>
        <w:tblW w:w="7426" w:type="dxa"/>
        <w:jc w:val="center"/>
        <w:tblLayout w:type="fixed"/>
        <w:tblCellMar>
          <w:top w:w="0" w:type="dxa"/>
          <w:left w:w="108" w:type="dxa"/>
          <w:bottom w:w="0" w:type="dxa"/>
          <w:right w:w="108" w:type="dxa"/>
        </w:tblCellMar>
      </w:tblPr>
      <w:tblGrid>
        <w:gridCol w:w="1559"/>
        <w:gridCol w:w="5867"/>
      </w:tblGrid>
      <w:tr w14:paraId="222280E4">
        <w:tblPrEx>
          <w:tblCellMar>
            <w:top w:w="0" w:type="dxa"/>
            <w:left w:w="108" w:type="dxa"/>
            <w:bottom w:w="0" w:type="dxa"/>
            <w:right w:w="108" w:type="dxa"/>
          </w:tblCellMar>
        </w:tblPrEx>
        <w:trPr>
          <w:trHeight w:val="1089" w:hRule="atLeast"/>
          <w:jc w:val="center"/>
        </w:trPr>
        <w:tc>
          <w:tcPr>
            <w:tcW w:w="1559" w:type="dxa"/>
            <w:vAlign w:val="center"/>
          </w:tcPr>
          <w:p w14:paraId="090A6A6B">
            <w:pPr>
              <w:keepNext w:val="0"/>
              <w:keepLines w:val="0"/>
              <w:suppressLineNumbers w:val="0"/>
              <w:spacing w:before="0" w:beforeAutospacing="0" w:after="0" w:afterAutospacing="0"/>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p>
        </w:tc>
        <w:tc>
          <w:tcPr>
            <w:tcW w:w="5867" w:type="dxa"/>
            <w:vAlign w:val="center"/>
          </w:tcPr>
          <w:p w14:paraId="71316062">
            <w:pPr>
              <w:keepNext w:val="0"/>
              <w:keepLines w:val="0"/>
              <w:suppressLineNumbers w:val="0"/>
              <w:spacing w:before="0" w:beforeAutospacing="0" w:after="0" w:afterAutospacing="0"/>
              <w:ind w:left="0" w:right="0"/>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WZFL-20250106-F</w:t>
            </w:r>
          </w:p>
        </w:tc>
      </w:tr>
      <w:tr w14:paraId="1C405529">
        <w:tblPrEx>
          <w:tblCellMar>
            <w:top w:w="0" w:type="dxa"/>
            <w:left w:w="108" w:type="dxa"/>
            <w:bottom w:w="0" w:type="dxa"/>
            <w:right w:w="108" w:type="dxa"/>
          </w:tblCellMar>
        </w:tblPrEx>
        <w:trPr>
          <w:trHeight w:val="1089" w:hRule="atLeast"/>
          <w:jc w:val="center"/>
        </w:trPr>
        <w:tc>
          <w:tcPr>
            <w:tcW w:w="1559" w:type="dxa"/>
            <w:vAlign w:val="center"/>
          </w:tcPr>
          <w:p w14:paraId="64414CF6">
            <w:pPr>
              <w:keepNext w:val="0"/>
              <w:keepLines w:val="0"/>
              <w:suppressLineNumbers w:val="0"/>
              <w:spacing w:before="0" w:beforeAutospacing="0" w:after="0" w:afterAutospacing="0"/>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项目名称：</w:t>
            </w:r>
          </w:p>
        </w:tc>
        <w:tc>
          <w:tcPr>
            <w:tcW w:w="5867" w:type="dxa"/>
            <w:vAlign w:val="center"/>
          </w:tcPr>
          <w:p w14:paraId="1547ADF0">
            <w:pPr>
              <w:keepNext w:val="0"/>
              <w:keepLines w:val="0"/>
              <w:suppressLineNumbers w:val="0"/>
              <w:spacing w:before="0" w:beforeAutospacing="0" w:after="0" w:afterAutospacing="0"/>
              <w:ind w:left="0" w:right="0"/>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eastAsia="zh-CN"/>
              </w:rPr>
              <w:t xml:space="preserve">2025年龙湾区污水处理厂日常进出水监督性水质检测及外围管网水质排查溯源检测服务 </w:t>
            </w:r>
          </w:p>
        </w:tc>
      </w:tr>
      <w:tr w14:paraId="4C889A1F">
        <w:tblPrEx>
          <w:tblCellMar>
            <w:top w:w="0" w:type="dxa"/>
            <w:left w:w="108" w:type="dxa"/>
            <w:bottom w:w="0" w:type="dxa"/>
            <w:right w:w="108" w:type="dxa"/>
          </w:tblCellMar>
        </w:tblPrEx>
        <w:trPr>
          <w:trHeight w:val="1089" w:hRule="atLeast"/>
          <w:jc w:val="center"/>
        </w:trPr>
        <w:tc>
          <w:tcPr>
            <w:tcW w:w="1559" w:type="dxa"/>
            <w:vAlign w:val="center"/>
          </w:tcPr>
          <w:p w14:paraId="3B567BA1">
            <w:pPr>
              <w:keepNext w:val="0"/>
              <w:keepLines w:val="0"/>
              <w:suppressLineNumbers w:val="0"/>
              <w:spacing w:before="0" w:beforeAutospacing="0" w:after="0" w:afterAutospacing="0"/>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采购方式：</w:t>
            </w:r>
          </w:p>
        </w:tc>
        <w:tc>
          <w:tcPr>
            <w:tcW w:w="5867" w:type="dxa"/>
            <w:vAlign w:val="center"/>
          </w:tcPr>
          <w:p w14:paraId="7CEFC2B2">
            <w:pPr>
              <w:keepNext w:val="0"/>
              <w:keepLines w:val="0"/>
              <w:suppressLineNumbers w:val="0"/>
              <w:spacing w:before="0" w:beforeAutospacing="0" w:after="0" w:afterAutospacing="0"/>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竞争性磋商</w:t>
            </w:r>
          </w:p>
        </w:tc>
      </w:tr>
    </w:tbl>
    <w:p w14:paraId="2D71B7F7">
      <w:pPr>
        <w:spacing w:line="600" w:lineRule="exact"/>
        <w:ind w:firstLine="904" w:firstLineChars="30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                 </w:t>
      </w:r>
    </w:p>
    <w:p w14:paraId="38B81A94">
      <w:pPr>
        <w:spacing w:line="480" w:lineRule="auto"/>
        <w:ind w:firstLine="744" w:firstLineChars="247"/>
        <w:rPr>
          <w:rFonts w:hint="eastAsia" w:ascii="宋体" w:hAnsi="宋体" w:eastAsia="宋体" w:cs="宋体"/>
          <w:b/>
          <w:color w:val="auto"/>
          <w:sz w:val="30"/>
          <w:szCs w:val="30"/>
          <w:highlight w:val="none"/>
        </w:rPr>
      </w:pPr>
    </w:p>
    <w:p w14:paraId="77001749">
      <w:pPr>
        <w:pStyle w:val="3"/>
        <w:rPr>
          <w:rFonts w:hint="eastAsia" w:ascii="宋体" w:hAnsi="宋体" w:eastAsia="宋体" w:cs="宋体"/>
          <w:color w:val="auto"/>
          <w:highlight w:val="none"/>
        </w:rPr>
      </w:pPr>
    </w:p>
    <w:p w14:paraId="5CAC15CB">
      <w:pPr>
        <w:spacing w:line="480" w:lineRule="auto"/>
        <w:ind w:firstLine="1205" w:firstLineChars="40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采   购   人：</w:t>
      </w:r>
      <w:r>
        <w:rPr>
          <w:rFonts w:hint="eastAsia" w:ascii="宋体" w:hAnsi="宋体" w:eastAsia="宋体" w:cs="宋体"/>
          <w:b/>
          <w:color w:val="auto"/>
          <w:sz w:val="30"/>
          <w:szCs w:val="30"/>
          <w:highlight w:val="none"/>
          <w:lang w:eastAsia="zh-CN"/>
        </w:rPr>
        <w:t>温州市龙湾区综合行政执法局</w:t>
      </w:r>
    </w:p>
    <w:p w14:paraId="50168FE4">
      <w:pPr>
        <w:spacing w:line="480" w:lineRule="auto"/>
        <w:ind w:firstLine="1205" w:firstLineChars="400"/>
        <w:jc w:val="left"/>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采购代理机构：</w:t>
      </w:r>
      <w:r>
        <w:rPr>
          <w:rFonts w:hint="eastAsia" w:ascii="宋体" w:hAnsi="宋体" w:eastAsia="宋体" w:cs="宋体"/>
          <w:b/>
          <w:color w:val="auto"/>
          <w:sz w:val="30"/>
          <w:szCs w:val="30"/>
          <w:highlight w:val="none"/>
          <w:lang w:eastAsia="zh-CN"/>
        </w:rPr>
        <w:t>温州市方略工程项目管理有限公司</w:t>
      </w:r>
    </w:p>
    <w:p w14:paraId="28B46964">
      <w:pPr>
        <w:spacing w:line="600" w:lineRule="exact"/>
        <w:ind w:firstLine="3012" w:firstLineChars="1000"/>
        <w:jc w:val="both"/>
        <w:rPr>
          <w:rFonts w:hint="eastAsia" w:ascii="宋体" w:hAnsi="宋体" w:eastAsia="宋体" w:cs="宋体"/>
          <w:b/>
          <w:color w:val="auto"/>
          <w:sz w:val="30"/>
          <w:szCs w:val="3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417" w:header="851" w:footer="992" w:gutter="0"/>
          <w:pgNumType w:start="0"/>
          <w:cols w:space="720" w:num="1"/>
          <w:titlePg/>
          <w:docGrid w:linePitch="312" w:charSpace="0"/>
        </w:sectPr>
      </w:pPr>
      <w:r>
        <w:rPr>
          <w:rFonts w:hint="eastAsia" w:ascii="宋体" w:hAnsi="宋体" w:eastAsia="宋体" w:cs="宋体"/>
          <w:b/>
          <w:color w:val="auto"/>
          <w:sz w:val="30"/>
          <w:szCs w:val="30"/>
          <w:highlight w:val="none"/>
        </w:rPr>
        <w:t>二○二</w:t>
      </w:r>
      <w:r>
        <w:rPr>
          <w:rFonts w:hint="eastAsia" w:ascii="宋体" w:hAnsi="宋体" w:cs="宋体"/>
          <w:b/>
          <w:color w:val="auto"/>
          <w:sz w:val="30"/>
          <w:szCs w:val="30"/>
          <w:highlight w:val="none"/>
          <w:lang w:val="en-US" w:eastAsia="zh-CN"/>
        </w:rPr>
        <w:t>五</w:t>
      </w:r>
      <w:r>
        <w:rPr>
          <w:rFonts w:hint="eastAsia" w:ascii="宋体" w:hAnsi="宋体" w:eastAsia="宋体" w:cs="宋体"/>
          <w:b/>
          <w:color w:val="auto"/>
          <w:sz w:val="30"/>
          <w:szCs w:val="30"/>
          <w:highlight w:val="none"/>
        </w:rPr>
        <w:t>年</w:t>
      </w:r>
      <w:r>
        <w:rPr>
          <w:rFonts w:hint="eastAsia" w:ascii="宋体" w:hAnsi="宋体" w:cs="宋体"/>
          <w:b/>
          <w:color w:val="auto"/>
          <w:sz w:val="30"/>
          <w:szCs w:val="30"/>
          <w:highlight w:val="none"/>
          <w:lang w:val="en-US" w:eastAsia="zh-CN"/>
        </w:rPr>
        <w:t>一</w:t>
      </w:r>
      <w:r>
        <w:rPr>
          <w:rFonts w:hint="eastAsia" w:ascii="宋体" w:hAnsi="宋体" w:eastAsia="宋体" w:cs="宋体"/>
          <w:b/>
          <w:color w:val="auto"/>
          <w:sz w:val="30"/>
          <w:szCs w:val="30"/>
          <w:highlight w:val="none"/>
        </w:rPr>
        <w:t>月</w:t>
      </w:r>
    </w:p>
    <w:p w14:paraId="1F13D03A">
      <w:pPr>
        <w:rPr>
          <w:rFonts w:hint="eastAsia" w:ascii="宋体" w:hAnsi="宋体" w:eastAsia="宋体" w:cs="宋体"/>
          <w:b/>
          <w:bCs/>
          <w:color w:val="auto"/>
          <w:szCs w:val="21"/>
          <w:highlight w:val="none"/>
        </w:rPr>
      </w:pPr>
    </w:p>
    <w:p w14:paraId="15204ED1">
      <w:pPr>
        <w:spacing w:line="6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    录</w:t>
      </w:r>
    </w:p>
    <w:p w14:paraId="7446B270">
      <w:pPr>
        <w:spacing w:line="600" w:lineRule="exact"/>
        <w:jc w:val="center"/>
        <w:rPr>
          <w:rFonts w:hint="eastAsia" w:ascii="宋体" w:hAnsi="宋体" w:eastAsia="宋体" w:cs="宋体"/>
          <w:b/>
          <w:bCs/>
          <w:color w:val="auto"/>
          <w:sz w:val="32"/>
          <w:szCs w:val="32"/>
          <w:highlight w:val="none"/>
        </w:rPr>
      </w:pPr>
    </w:p>
    <w:p w14:paraId="4F6613E9">
      <w:pPr>
        <w:pStyle w:val="39"/>
        <w:tabs>
          <w:tab w:val="right" w:leader="dot" w:pos="9185"/>
        </w:tabs>
        <w:spacing w:line="360" w:lineRule="auto"/>
        <w:rPr>
          <w:sz w:val="24"/>
          <w:szCs w:val="32"/>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TOC \o "1-3" \h \z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24"/>
          <w:szCs w:val="32"/>
          <w:highlight w:val="none"/>
        </w:rPr>
        <w:fldChar w:fldCharType="begin"/>
      </w:r>
      <w:r>
        <w:rPr>
          <w:rFonts w:hint="eastAsia" w:ascii="宋体" w:hAnsi="宋体" w:eastAsia="宋体" w:cs="宋体"/>
          <w:sz w:val="24"/>
          <w:szCs w:val="32"/>
          <w:highlight w:val="none"/>
        </w:rPr>
        <w:instrText xml:space="preserve"> HYPERLINK \l _Toc15410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shd w:val="clear" w:color="auto" w:fill="FFFFFF"/>
        </w:rPr>
        <w:t>竞争性磋商的公告</w:t>
      </w:r>
      <w:r>
        <w:rPr>
          <w:sz w:val="24"/>
          <w:szCs w:val="32"/>
        </w:rPr>
        <w:tab/>
      </w:r>
      <w:r>
        <w:rPr>
          <w:sz w:val="24"/>
          <w:szCs w:val="32"/>
        </w:rPr>
        <w:fldChar w:fldCharType="begin"/>
      </w:r>
      <w:r>
        <w:rPr>
          <w:sz w:val="24"/>
          <w:szCs w:val="32"/>
        </w:rPr>
        <w:instrText xml:space="preserve"> PAGEREF _Toc15410 \h </w:instrText>
      </w:r>
      <w:r>
        <w:rPr>
          <w:sz w:val="24"/>
          <w:szCs w:val="32"/>
        </w:rPr>
        <w:fldChar w:fldCharType="separate"/>
      </w:r>
      <w:r>
        <w:rPr>
          <w:sz w:val="24"/>
          <w:szCs w:val="32"/>
        </w:rPr>
        <w:t>2</w:t>
      </w:r>
      <w:r>
        <w:rPr>
          <w:sz w:val="24"/>
          <w:szCs w:val="32"/>
        </w:rPr>
        <w:fldChar w:fldCharType="end"/>
      </w:r>
      <w:r>
        <w:rPr>
          <w:rFonts w:hint="eastAsia" w:ascii="宋体" w:hAnsi="宋体" w:eastAsia="宋体" w:cs="宋体"/>
          <w:color w:val="auto"/>
          <w:sz w:val="24"/>
          <w:szCs w:val="32"/>
          <w:highlight w:val="none"/>
        </w:rPr>
        <w:fldChar w:fldCharType="end"/>
      </w:r>
    </w:p>
    <w:p w14:paraId="2BDEED56">
      <w:pPr>
        <w:pStyle w:val="39"/>
        <w:tabs>
          <w:tab w:val="right" w:leader="dot" w:pos="9185"/>
        </w:tabs>
        <w:spacing w:line="360" w:lineRule="auto"/>
        <w:rPr>
          <w:sz w:val="24"/>
          <w:szCs w:val="32"/>
        </w:rPr>
      </w:pPr>
      <w:r>
        <w:rPr>
          <w:rFonts w:hint="eastAsia" w:ascii="宋体" w:hAnsi="宋体" w:eastAsia="宋体" w:cs="宋体"/>
          <w:color w:val="auto"/>
          <w:sz w:val="24"/>
          <w:szCs w:val="32"/>
          <w:highlight w:val="none"/>
        </w:rPr>
        <w:fldChar w:fldCharType="begin"/>
      </w:r>
      <w:r>
        <w:rPr>
          <w:rFonts w:hint="eastAsia" w:ascii="宋体" w:hAnsi="宋体" w:eastAsia="宋体" w:cs="宋体"/>
          <w:sz w:val="24"/>
          <w:szCs w:val="32"/>
          <w:highlight w:val="none"/>
        </w:rPr>
        <w:instrText xml:space="preserve"> HYPERLINK \l _Toc14572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44"/>
          <w:highlight w:val="none"/>
        </w:rPr>
        <w:t>供应商须知前附表</w:t>
      </w:r>
      <w:r>
        <w:rPr>
          <w:sz w:val="24"/>
          <w:szCs w:val="32"/>
        </w:rPr>
        <w:tab/>
      </w:r>
      <w:r>
        <w:rPr>
          <w:sz w:val="24"/>
          <w:szCs w:val="32"/>
        </w:rPr>
        <w:fldChar w:fldCharType="begin"/>
      </w:r>
      <w:r>
        <w:rPr>
          <w:sz w:val="24"/>
          <w:szCs w:val="32"/>
        </w:rPr>
        <w:instrText xml:space="preserve"> PAGEREF _Toc14572 \h </w:instrText>
      </w:r>
      <w:r>
        <w:rPr>
          <w:sz w:val="24"/>
          <w:szCs w:val="32"/>
        </w:rPr>
        <w:fldChar w:fldCharType="separate"/>
      </w:r>
      <w:r>
        <w:rPr>
          <w:sz w:val="24"/>
          <w:szCs w:val="32"/>
        </w:rPr>
        <w:t>5</w:t>
      </w:r>
      <w:r>
        <w:rPr>
          <w:sz w:val="24"/>
          <w:szCs w:val="32"/>
        </w:rPr>
        <w:fldChar w:fldCharType="end"/>
      </w:r>
      <w:r>
        <w:rPr>
          <w:rFonts w:hint="eastAsia" w:ascii="宋体" w:hAnsi="宋体" w:eastAsia="宋体" w:cs="宋体"/>
          <w:color w:val="auto"/>
          <w:sz w:val="24"/>
          <w:szCs w:val="32"/>
          <w:highlight w:val="none"/>
        </w:rPr>
        <w:fldChar w:fldCharType="end"/>
      </w:r>
    </w:p>
    <w:p w14:paraId="5147CF3C">
      <w:pPr>
        <w:pStyle w:val="39"/>
        <w:tabs>
          <w:tab w:val="right" w:leader="dot" w:pos="9185"/>
        </w:tabs>
        <w:spacing w:line="360" w:lineRule="auto"/>
        <w:rPr>
          <w:sz w:val="24"/>
          <w:szCs w:val="32"/>
        </w:rPr>
      </w:pPr>
      <w:r>
        <w:rPr>
          <w:rFonts w:hint="eastAsia" w:ascii="宋体" w:hAnsi="宋体" w:eastAsia="宋体" w:cs="宋体"/>
          <w:color w:val="auto"/>
          <w:sz w:val="24"/>
          <w:szCs w:val="32"/>
          <w:highlight w:val="none"/>
        </w:rPr>
        <w:fldChar w:fldCharType="begin"/>
      </w:r>
      <w:r>
        <w:rPr>
          <w:rFonts w:hint="eastAsia" w:ascii="宋体" w:hAnsi="宋体" w:eastAsia="宋体" w:cs="宋体"/>
          <w:sz w:val="24"/>
          <w:szCs w:val="32"/>
          <w:highlight w:val="none"/>
        </w:rPr>
        <w:instrText xml:space="preserve"> HYPERLINK \l _Toc15832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44"/>
          <w:highlight w:val="none"/>
        </w:rPr>
        <w:t>第一部分    供应商须知</w:t>
      </w:r>
      <w:r>
        <w:rPr>
          <w:sz w:val="24"/>
          <w:szCs w:val="32"/>
        </w:rPr>
        <w:tab/>
      </w:r>
      <w:r>
        <w:rPr>
          <w:sz w:val="24"/>
          <w:szCs w:val="32"/>
        </w:rPr>
        <w:fldChar w:fldCharType="begin"/>
      </w:r>
      <w:r>
        <w:rPr>
          <w:sz w:val="24"/>
          <w:szCs w:val="32"/>
        </w:rPr>
        <w:instrText xml:space="preserve"> PAGEREF _Toc15832 \h </w:instrText>
      </w:r>
      <w:r>
        <w:rPr>
          <w:sz w:val="24"/>
          <w:szCs w:val="32"/>
        </w:rPr>
        <w:fldChar w:fldCharType="separate"/>
      </w:r>
      <w:r>
        <w:rPr>
          <w:sz w:val="24"/>
          <w:szCs w:val="32"/>
        </w:rPr>
        <w:t>9</w:t>
      </w:r>
      <w:r>
        <w:rPr>
          <w:sz w:val="24"/>
          <w:szCs w:val="32"/>
        </w:rPr>
        <w:fldChar w:fldCharType="end"/>
      </w:r>
      <w:r>
        <w:rPr>
          <w:rFonts w:hint="eastAsia" w:ascii="宋体" w:hAnsi="宋体" w:eastAsia="宋体" w:cs="宋体"/>
          <w:color w:val="auto"/>
          <w:sz w:val="24"/>
          <w:szCs w:val="32"/>
          <w:highlight w:val="none"/>
        </w:rPr>
        <w:fldChar w:fldCharType="end"/>
      </w:r>
    </w:p>
    <w:p w14:paraId="5CF8B7F8">
      <w:pPr>
        <w:pStyle w:val="45"/>
        <w:tabs>
          <w:tab w:val="right" w:leader="dot" w:pos="9185"/>
        </w:tabs>
        <w:spacing w:line="360" w:lineRule="auto"/>
        <w:rPr>
          <w:sz w:val="24"/>
          <w:szCs w:val="32"/>
        </w:rPr>
      </w:pPr>
      <w:r>
        <w:rPr>
          <w:rFonts w:hint="eastAsia" w:ascii="宋体" w:hAnsi="宋体" w:eastAsia="宋体" w:cs="宋体"/>
          <w:color w:val="auto"/>
          <w:sz w:val="24"/>
          <w:szCs w:val="32"/>
          <w:highlight w:val="none"/>
        </w:rPr>
        <w:fldChar w:fldCharType="begin"/>
      </w:r>
      <w:r>
        <w:rPr>
          <w:rFonts w:hint="eastAsia" w:ascii="宋体" w:hAnsi="宋体" w:eastAsia="宋体" w:cs="宋体"/>
          <w:sz w:val="24"/>
          <w:szCs w:val="32"/>
          <w:highlight w:val="none"/>
        </w:rPr>
        <w:instrText xml:space="preserve"> HYPERLINK \l _Toc3556 </w:instrText>
      </w:r>
      <w:r>
        <w:rPr>
          <w:rFonts w:hint="eastAsia" w:ascii="宋体" w:hAnsi="宋体" w:eastAsia="宋体" w:cs="宋体"/>
          <w:sz w:val="24"/>
          <w:szCs w:val="32"/>
          <w:highlight w:val="none"/>
        </w:rPr>
        <w:fldChar w:fldCharType="separate"/>
      </w:r>
      <w:r>
        <w:rPr>
          <w:rFonts w:hint="eastAsia" w:ascii="宋体" w:hAnsi="宋体" w:eastAsia="宋体" w:cs="宋体"/>
          <w:bCs/>
          <w:sz w:val="24"/>
          <w:szCs w:val="24"/>
          <w:highlight w:val="none"/>
        </w:rPr>
        <w:t>一   说 明</w:t>
      </w:r>
      <w:r>
        <w:rPr>
          <w:sz w:val="24"/>
          <w:szCs w:val="32"/>
        </w:rPr>
        <w:tab/>
      </w:r>
      <w:r>
        <w:rPr>
          <w:sz w:val="24"/>
          <w:szCs w:val="32"/>
        </w:rPr>
        <w:fldChar w:fldCharType="begin"/>
      </w:r>
      <w:r>
        <w:rPr>
          <w:sz w:val="24"/>
          <w:szCs w:val="32"/>
        </w:rPr>
        <w:instrText xml:space="preserve"> PAGEREF _Toc3556 \h </w:instrText>
      </w:r>
      <w:r>
        <w:rPr>
          <w:sz w:val="24"/>
          <w:szCs w:val="32"/>
        </w:rPr>
        <w:fldChar w:fldCharType="separate"/>
      </w:r>
      <w:r>
        <w:rPr>
          <w:sz w:val="24"/>
          <w:szCs w:val="32"/>
        </w:rPr>
        <w:t>9</w:t>
      </w:r>
      <w:r>
        <w:rPr>
          <w:sz w:val="24"/>
          <w:szCs w:val="32"/>
        </w:rPr>
        <w:fldChar w:fldCharType="end"/>
      </w:r>
      <w:r>
        <w:rPr>
          <w:rFonts w:hint="eastAsia" w:ascii="宋体" w:hAnsi="宋体" w:eastAsia="宋体" w:cs="宋体"/>
          <w:color w:val="auto"/>
          <w:sz w:val="24"/>
          <w:szCs w:val="32"/>
          <w:highlight w:val="none"/>
        </w:rPr>
        <w:fldChar w:fldCharType="end"/>
      </w:r>
    </w:p>
    <w:p w14:paraId="515A85A0">
      <w:pPr>
        <w:pStyle w:val="45"/>
        <w:tabs>
          <w:tab w:val="right" w:leader="dot" w:pos="9185"/>
        </w:tabs>
        <w:spacing w:line="360" w:lineRule="auto"/>
        <w:rPr>
          <w:sz w:val="24"/>
          <w:szCs w:val="32"/>
        </w:rPr>
      </w:pPr>
      <w:r>
        <w:rPr>
          <w:rFonts w:hint="eastAsia" w:ascii="宋体" w:hAnsi="宋体" w:eastAsia="宋体" w:cs="宋体"/>
          <w:color w:val="auto"/>
          <w:sz w:val="24"/>
          <w:szCs w:val="32"/>
          <w:highlight w:val="none"/>
        </w:rPr>
        <w:fldChar w:fldCharType="begin"/>
      </w:r>
      <w:r>
        <w:rPr>
          <w:rFonts w:hint="eastAsia" w:ascii="宋体" w:hAnsi="宋体" w:eastAsia="宋体" w:cs="宋体"/>
          <w:sz w:val="24"/>
          <w:szCs w:val="32"/>
          <w:highlight w:val="none"/>
        </w:rPr>
        <w:instrText xml:space="preserve"> HYPERLINK \l _Toc30855 </w:instrText>
      </w:r>
      <w:r>
        <w:rPr>
          <w:rFonts w:hint="eastAsia" w:ascii="宋体" w:hAnsi="宋体" w:eastAsia="宋体" w:cs="宋体"/>
          <w:sz w:val="24"/>
          <w:szCs w:val="32"/>
          <w:highlight w:val="none"/>
        </w:rPr>
        <w:fldChar w:fldCharType="separate"/>
      </w:r>
      <w:r>
        <w:rPr>
          <w:rFonts w:hint="eastAsia" w:ascii="宋体" w:hAnsi="宋体" w:eastAsia="宋体" w:cs="宋体"/>
          <w:bCs/>
          <w:sz w:val="24"/>
          <w:szCs w:val="24"/>
          <w:highlight w:val="none"/>
        </w:rPr>
        <w:t>二   竞争性磋商文件</w:t>
      </w:r>
      <w:r>
        <w:rPr>
          <w:sz w:val="24"/>
          <w:szCs w:val="32"/>
        </w:rPr>
        <w:tab/>
      </w:r>
      <w:r>
        <w:rPr>
          <w:sz w:val="24"/>
          <w:szCs w:val="32"/>
        </w:rPr>
        <w:fldChar w:fldCharType="begin"/>
      </w:r>
      <w:r>
        <w:rPr>
          <w:sz w:val="24"/>
          <w:szCs w:val="32"/>
        </w:rPr>
        <w:instrText xml:space="preserve"> PAGEREF _Toc30855 \h </w:instrText>
      </w:r>
      <w:r>
        <w:rPr>
          <w:sz w:val="24"/>
          <w:szCs w:val="32"/>
        </w:rPr>
        <w:fldChar w:fldCharType="separate"/>
      </w:r>
      <w:r>
        <w:rPr>
          <w:sz w:val="24"/>
          <w:szCs w:val="32"/>
        </w:rPr>
        <w:t>10</w:t>
      </w:r>
      <w:r>
        <w:rPr>
          <w:sz w:val="24"/>
          <w:szCs w:val="32"/>
        </w:rPr>
        <w:fldChar w:fldCharType="end"/>
      </w:r>
      <w:r>
        <w:rPr>
          <w:rFonts w:hint="eastAsia" w:ascii="宋体" w:hAnsi="宋体" w:eastAsia="宋体" w:cs="宋体"/>
          <w:color w:val="auto"/>
          <w:sz w:val="24"/>
          <w:szCs w:val="32"/>
          <w:highlight w:val="none"/>
        </w:rPr>
        <w:fldChar w:fldCharType="end"/>
      </w:r>
    </w:p>
    <w:p w14:paraId="77FE6F6D">
      <w:pPr>
        <w:pStyle w:val="45"/>
        <w:tabs>
          <w:tab w:val="right" w:leader="dot" w:pos="9185"/>
        </w:tabs>
        <w:spacing w:line="360" w:lineRule="auto"/>
        <w:rPr>
          <w:sz w:val="24"/>
          <w:szCs w:val="32"/>
        </w:rPr>
      </w:pPr>
      <w:r>
        <w:rPr>
          <w:rFonts w:hint="eastAsia" w:ascii="宋体" w:hAnsi="宋体" w:eastAsia="宋体" w:cs="宋体"/>
          <w:color w:val="auto"/>
          <w:sz w:val="24"/>
          <w:szCs w:val="32"/>
          <w:highlight w:val="none"/>
        </w:rPr>
        <w:fldChar w:fldCharType="begin"/>
      </w:r>
      <w:r>
        <w:rPr>
          <w:rFonts w:hint="eastAsia" w:ascii="宋体" w:hAnsi="宋体" w:eastAsia="宋体" w:cs="宋体"/>
          <w:sz w:val="24"/>
          <w:szCs w:val="32"/>
          <w:highlight w:val="none"/>
        </w:rPr>
        <w:instrText xml:space="preserve"> HYPERLINK \l _Toc27836 </w:instrText>
      </w:r>
      <w:r>
        <w:rPr>
          <w:rFonts w:hint="eastAsia" w:ascii="宋体" w:hAnsi="宋体" w:eastAsia="宋体" w:cs="宋体"/>
          <w:sz w:val="24"/>
          <w:szCs w:val="32"/>
          <w:highlight w:val="none"/>
        </w:rPr>
        <w:fldChar w:fldCharType="separate"/>
      </w:r>
      <w:r>
        <w:rPr>
          <w:rFonts w:hint="eastAsia" w:ascii="宋体" w:hAnsi="宋体" w:eastAsia="宋体" w:cs="宋体"/>
          <w:bCs/>
          <w:sz w:val="24"/>
          <w:szCs w:val="24"/>
          <w:highlight w:val="none"/>
        </w:rPr>
        <w:t>三   磋商响应文件的编制</w:t>
      </w:r>
      <w:r>
        <w:rPr>
          <w:sz w:val="24"/>
          <w:szCs w:val="32"/>
        </w:rPr>
        <w:tab/>
      </w:r>
      <w:r>
        <w:rPr>
          <w:sz w:val="24"/>
          <w:szCs w:val="32"/>
        </w:rPr>
        <w:fldChar w:fldCharType="begin"/>
      </w:r>
      <w:r>
        <w:rPr>
          <w:sz w:val="24"/>
          <w:szCs w:val="32"/>
        </w:rPr>
        <w:instrText xml:space="preserve"> PAGEREF _Toc27836 \h </w:instrText>
      </w:r>
      <w:r>
        <w:rPr>
          <w:sz w:val="24"/>
          <w:szCs w:val="32"/>
        </w:rPr>
        <w:fldChar w:fldCharType="separate"/>
      </w:r>
      <w:r>
        <w:rPr>
          <w:sz w:val="24"/>
          <w:szCs w:val="32"/>
        </w:rPr>
        <w:t>11</w:t>
      </w:r>
      <w:r>
        <w:rPr>
          <w:sz w:val="24"/>
          <w:szCs w:val="32"/>
        </w:rPr>
        <w:fldChar w:fldCharType="end"/>
      </w:r>
      <w:r>
        <w:rPr>
          <w:rFonts w:hint="eastAsia" w:ascii="宋体" w:hAnsi="宋体" w:eastAsia="宋体" w:cs="宋体"/>
          <w:color w:val="auto"/>
          <w:sz w:val="24"/>
          <w:szCs w:val="32"/>
          <w:highlight w:val="none"/>
        </w:rPr>
        <w:fldChar w:fldCharType="end"/>
      </w:r>
    </w:p>
    <w:p w14:paraId="4096F5BC">
      <w:pPr>
        <w:pStyle w:val="45"/>
        <w:tabs>
          <w:tab w:val="right" w:leader="dot" w:pos="9185"/>
        </w:tabs>
        <w:spacing w:line="360" w:lineRule="auto"/>
        <w:rPr>
          <w:sz w:val="24"/>
          <w:szCs w:val="32"/>
        </w:rPr>
      </w:pPr>
      <w:r>
        <w:rPr>
          <w:rFonts w:hint="eastAsia" w:ascii="宋体" w:hAnsi="宋体" w:eastAsia="宋体" w:cs="宋体"/>
          <w:color w:val="auto"/>
          <w:sz w:val="24"/>
          <w:szCs w:val="32"/>
          <w:highlight w:val="none"/>
        </w:rPr>
        <w:fldChar w:fldCharType="begin"/>
      </w:r>
      <w:r>
        <w:rPr>
          <w:rFonts w:hint="eastAsia" w:ascii="宋体" w:hAnsi="宋体" w:eastAsia="宋体" w:cs="宋体"/>
          <w:sz w:val="24"/>
          <w:szCs w:val="32"/>
          <w:highlight w:val="none"/>
        </w:rPr>
        <w:instrText xml:space="preserve"> HYPERLINK \l _Toc26230 </w:instrText>
      </w:r>
      <w:r>
        <w:rPr>
          <w:rFonts w:hint="eastAsia" w:ascii="宋体" w:hAnsi="宋体" w:eastAsia="宋体" w:cs="宋体"/>
          <w:sz w:val="24"/>
          <w:szCs w:val="32"/>
          <w:highlight w:val="none"/>
        </w:rPr>
        <w:fldChar w:fldCharType="separate"/>
      </w:r>
      <w:r>
        <w:rPr>
          <w:rFonts w:hint="eastAsia" w:ascii="宋体" w:hAnsi="宋体" w:eastAsia="宋体" w:cs="宋体"/>
          <w:bCs/>
          <w:sz w:val="24"/>
          <w:szCs w:val="24"/>
          <w:highlight w:val="none"/>
        </w:rPr>
        <w:t>四   磋商响应文件的递交</w:t>
      </w:r>
      <w:r>
        <w:rPr>
          <w:sz w:val="24"/>
          <w:szCs w:val="32"/>
        </w:rPr>
        <w:tab/>
      </w:r>
      <w:r>
        <w:rPr>
          <w:sz w:val="24"/>
          <w:szCs w:val="32"/>
        </w:rPr>
        <w:fldChar w:fldCharType="begin"/>
      </w:r>
      <w:r>
        <w:rPr>
          <w:sz w:val="24"/>
          <w:szCs w:val="32"/>
        </w:rPr>
        <w:instrText xml:space="preserve"> PAGEREF _Toc26230 \h </w:instrText>
      </w:r>
      <w:r>
        <w:rPr>
          <w:sz w:val="24"/>
          <w:szCs w:val="32"/>
        </w:rPr>
        <w:fldChar w:fldCharType="separate"/>
      </w:r>
      <w:r>
        <w:rPr>
          <w:sz w:val="24"/>
          <w:szCs w:val="32"/>
        </w:rPr>
        <w:t>14</w:t>
      </w:r>
      <w:r>
        <w:rPr>
          <w:sz w:val="24"/>
          <w:szCs w:val="32"/>
        </w:rPr>
        <w:fldChar w:fldCharType="end"/>
      </w:r>
      <w:r>
        <w:rPr>
          <w:rFonts w:hint="eastAsia" w:ascii="宋体" w:hAnsi="宋体" w:eastAsia="宋体" w:cs="宋体"/>
          <w:color w:val="auto"/>
          <w:sz w:val="24"/>
          <w:szCs w:val="32"/>
          <w:highlight w:val="none"/>
        </w:rPr>
        <w:fldChar w:fldCharType="end"/>
      </w:r>
    </w:p>
    <w:p w14:paraId="0FEA523B">
      <w:pPr>
        <w:pStyle w:val="45"/>
        <w:tabs>
          <w:tab w:val="right" w:leader="dot" w:pos="9185"/>
        </w:tabs>
        <w:spacing w:line="360" w:lineRule="auto"/>
        <w:rPr>
          <w:sz w:val="24"/>
          <w:szCs w:val="32"/>
        </w:rPr>
      </w:pPr>
      <w:r>
        <w:rPr>
          <w:rFonts w:hint="eastAsia" w:ascii="宋体" w:hAnsi="宋体" w:eastAsia="宋体" w:cs="宋体"/>
          <w:color w:val="auto"/>
          <w:sz w:val="24"/>
          <w:szCs w:val="32"/>
          <w:highlight w:val="none"/>
        </w:rPr>
        <w:fldChar w:fldCharType="begin"/>
      </w:r>
      <w:r>
        <w:rPr>
          <w:rFonts w:hint="eastAsia" w:ascii="宋体" w:hAnsi="宋体" w:eastAsia="宋体" w:cs="宋体"/>
          <w:sz w:val="24"/>
          <w:szCs w:val="32"/>
          <w:highlight w:val="none"/>
        </w:rPr>
        <w:instrText xml:space="preserve"> HYPERLINK \l _Toc24107 </w:instrText>
      </w:r>
      <w:r>
        <w:rPr>
          <w:rFonts w:hint="eastAsia" w:ascii="宋体" w:hAnsi="宋体" w:eastAsia="宋体" w:cs="宋体"/>
          <w:sz w:val="24"/>
          <w:szCs w:val="32"/>
          <w:highlight w:val="none"/>
        </w:rPr>
        <w:fldChar w:fldCharType="separate"/>
      </w:r>
      <w:r>
        <w:rPr>
          <w:rFonts w:hint="eastAsia" w:ascii="宋体" w:hAnsi="宋体" w:eastAsia="宋体" w:cs="宋体"/>
          <w:bCs/>
          <w:sz w:val="24"/>
          <w:szCs w:val="24"/>
          <w:highlight w:val="none"/>
        </w:rPr>
        <w:t>五   开标</w:t>
      </w:r>
      <w:r>
        <w:rPr>
          <w:sz w:val="24"/>
          <w:szCs w:val="32"/>
        </w:rPr>
        <w:tab/>
      </w:r>
      <w:r>
        <w:rPr>
          <w:sz w:val="24"/>
          <w:szCs w:val="32"/>
        </w:rPr>
        <w:fldChar w:fldCharType="begin"/>
      </w:r>
      <w:r>
        <w:rPr>
          <w:sz w:val="24"/>
          <w:szCs w:val="32"/>
        </w:rPr>
        <w:instrText xml:space="preserve"> PAGEREF _Toc24107 \h </w:instrText>
      </w:r>
      <w:r>
        <w:rPr>
          <w:sz w:val="24"/>
          <w:szCs w:val="32"/>
        </w:rPr>
        <w:fldChar w:fldCharType="separate"/>
      </w:r>
      <w:r>
        <w:rPr>
          <w:sz w:val="24"/>
          <w:szCs w:val="32"/>
        </w:rPr>
        <w:t>15</w:t>
      </w:r>
      <w:r>
        <w:rPr>
          <w:sz w:val="24"/>
          <w:szCs w:val="32"/>
        </w:rPr>
        <w:fldChar w:fldCharType="end"/>
      </w:r>
      <w:r>
        <w:rPr>
          <w:rFonts w:hint="eastAsia" w:ascii="宋体" w:hAnsi="宋体" w:eastAsia="宋体" w:cs="宋体"/>
          <w:color w:val="auto"/>
          <w:sz w:val="24"/>
          <w:szCs w:val="32"/>
          <w:highlight w:val="none"/>
        </w:rPr>
        <w:fldChar w:fldCharType="end"/>
      </w:r>
    </w:p>
    <w:p w14:paraId="12DF3645">
      <w:pPr>
        <w:pStyle w:val="45"/>
        <w:tabs>
          <w:tab w:val="right" w:leader="dot" w:pos="9185"/>
        </w:tabs>
        <w:spacing w:line="360" w:lineRule="auto"/>
        <w:rPr>
          <w:sz w:val="24"/>
          <w:szCs w:val="32"/>
        </w:rPr>
      </w:pPr>
      <w:r>
        <w:rPr>
          <w:rFonts w:hint="eastAsia" w:ascii="宋体" w:hAnsi="宋体" w:eastAsia="宋体" w:cs="宋体"/>
          <w:color w:val="auto"/>
          <w:sz w:val="24"/>
          <w:szCs w:val="32"/>
          <w:highlight w:val="none"/>
        </w:rPr>
        <w:fldChar w:fldCharType="begin"/>
      </w:r>
      <w:r>
        <w:rPr>
          <w:rFonts w:hint="eastAsia" w:ascii="宋体" w:hAnsi="宋体" w:eastAsia="宋体" w:cs="宋体"/>
          <w:sz w:val="24"/>
          <w:szCs w:val="32"/>
          <w:highlight w:val="none"/>
        </w:rPr>
        <w:instrText xml:space="preserve"> HYPERLINK \l _Toc20623 </w:instrText>
      </w:r>
      <w:r>
        <w:rPr>
          <w:rFonts w:hint="eastAsia" w:ascii="宋体" w:hAnsi="宋体" w:eastAsia="宋体" w:cs="宋体"/>
          <w:sz w:val="24"/>
          <w:szCs w:val="32"/>
          <w:highlight w:val="none"/>
        </w:rPr>
        <w:fldChar w:fldCharType="separate"/>
      </w:r>
      <w:r>
        <w:rPr>
          <w:rFonts w:hint="eastAsia" w:ascii="宋体" w:hAnsi="宋体" w:eastAsia="宋体" w:cs="宋体"/>
          <w:bCs/>
          <w:sz w:val="24"/>
          <w:szCs w:val="24"/>
          <w:highlight w:val="none"/>
        </w:rPr>
        <w:t>六   磋商</w:t>
      </w:r>
      <w:r>
        <w:rPr>
          <w:sz w:val="24"/>
          <w:szCs w:val="32"/>
        </w:rPr>
        <w:tab/>
      </w:r>
      <w:r>
        <w:rPr>
          <w:sz w:val="24"/>
          <w:szCs w:val="32"/>
        </w:rPr>
        <w:fldChar w:fldCharType="begin"/>
      </w:r>
      <w:r>
        <w:rPr>
          <w:sz w:val="24"/>
          <w:szCs w:val="32"/>
        </w:rPr>
        <w:instrText xml:space="preserve"> PAGEREF _Toc20623 \h </w:instrText>
      </w:r>
      <w:r>
        <w:rPr>
          <w:sz w:val="24"/>
          <w:szCs w:val="32"/>
        </w:rPr>
        <w:fldChar w:fldCharType="separate"/>
      </w:r>
      <w:r>
        <w:rPr>
          <w:sz w:val="24"/>
          <w:szCs w:val="32"/>
        </w:rPr>
        <w:t>17</w:t>
      </w:r>
      <w:r>
        <w:rPr>
          <w:sz w:val="24"/>
          <w:szCs w:val="32"/>
        </w:rPr>
        <w:fldChar w:fldCharType="end"/>
      </w:r>
      <w:r>
        <w:rPr>
          <w:rFonts w:hint="eastAsia" w:ascii="宋体" w:hAnsi="宋体" w:eastAsia="宋体" w:cs="宋体"/>
          <w:color w:val="auto"/>
          <w:sz w:val="24"/>
          <w:szCs w:val="32"/>
          <w:highlight w:val="none"/>
        </w:rPr>
        <w:fldChar w:fldCharType="end"/>
      </w:r>
    </w:p>
    <w:p w14:paraId="741855A4">
      <w:pPr>
        <w:pStyle w:val="45"/>
        <w:tabs>
          <w:tab w:val="right" w:leader="dot" w:pos="9185"/>
        </w:tabs>
        <w:spacing w:line="360" w:lineRule="auto"/>
        <w:rPr>
          <w:sz w:val="24"/>
          <w:szCs w:val="32"/>
        </w:rPr>
      </w:pPr>
      <w:r>
        <w:rPr>
          <w:rFonts w:hint="eastAsia" w:ascii="宋体" w:hAnsi="宋体" w:eastAsia="宋体" w:cs="宋体"/>
          <w:color w:val="auto"/>
          <w:sz w:val="24"/>
          <w:szCs w:val="32"/>
          <w:highlight w:val="none"/>
        </w:rPr>
        <w:fldChar w:fldCharType="begin"/>
      </w:r>
      <w:r>
        <w:rPr>
          <w:rFonts w:hint="eastAsia" w:ascii="宋体" w:hAnsi="宋体" w:eastAsia="宋体" w:cs="宋体"/>
          <w:sz w:val="24"/>
          <w:szCs w:val="32"/>
          <w:highlight w:val="none"/>
        </w:rPr>
        <w:instrText xml:space="preserve"> HYPERLINK \l _Toc5193 </w:instrText>
      </w:r>
      <w:r>
        <w:rPr>
          <w:rFonts w:hint="eastAsia" w:ascii="宋体" w:hAnsi="宋体" w:eastAsia="宋体" w:cs="宋体"/>
          <w:sz w:val="24"/>
          <w:szCs w:val="32"/>
          <w:highlight w:val="none"/>
        </w:rPr>
        <w:fldChar w:fldCharType="separate"/>
      </w:r>
      <w:r>
        <w:rPr>
          <w:rFonts w:hint="eastAsia" w:ascii="宋体" w:hAnsi="宋体" w:eastAsia="宋体" w:cs="宋体"/>
          <w:bCs/>
          <w:sz w:val="24"/>
          <w:szCs w:val="24"/>
          <w:highlight w:val="none"/>
        </w:rPr>
        <w:t>七   定标及授予合同</w:t>
      </w:r>
      <w:r>
        <w:rPr>
          <w:sz w:val="24"/>
          <w:szCs w:val="32"/>
        </w:rPr>
        <w:tab/>
      </w:r>
      <w:r>
        <w:rPr>
          <w:sz w:val="24"/>
          <w:szCs w:val="32"/>
        </w:rPr>
        <w:fldChar w:fldCharType="begin"/>
      </w:r>
      <w:r>
        <w:rPr>
          <w:sz w:val="24"/>
          <w:szCs w:val="32"/>
        </w:rPr>
        <w:instrText xml:space="preserve"> PAGEREF _Toc5193 \h </w:instrText>
      </w:r>
      <w:r>
        <w:rPr>
          <w:sz w:val="24"/>
          <w:szCs w:val="32"/>
        </w:rPr>
        <w:fldChar w:fldCharType="separate"/>
      </w:r>
      <w:r>
        <w:rPr>
          <w:sz w:val="24"/>
          <w:szCs w:val="32"/>
        </w:rPr>
        <w:t>19</w:t>
      </w:r>
      <w:r>
        <w:rPr>
          <w:sz w:val="24"/>
          <w:szCs w:val="32"/>
        </w:rPr>
        <w:fldChar w:fldCharType="end"/>
      </w:r>
      <w:r>
        <w:rPr>
          <w:rFonts w:hint="eastAsia" w:ascii="宋体" w:hAnsi="宋体" w:eastAsia="宋体" w:cs="宋体"/>
          <w:color w:val="auto"/>
          <w:sz w:val="24"/>
          <w:szCs w:val="32"/>
          <w:highlight w:val="none"/>
        </w:rPr>
        <w:fldChar w:fldCharType="end"/>
      </w:r>
    </w:p>
    <w:p w14:paraId="78007A8A">
      <w:pPr>
        <w:pStyle w:val="39"/>
        <w:tabs>
          <w:tab w:val="right" w:leader="dot" w:pos="9185"/>
        </w:tabs>
        <w:spacing w:line="360" w:lineRule="auto"/>
        <w:rPr>
          <w:sz w:val="24"/>
          <w:szCs w:val="32"/>
        </w:rPr>
      </w:pPr>
      <w:r>
        <w:rPr>
          <w:rFonts w:hint="eastAsia" w:ascii="宋体" w:hAnsi="宋体" w:eastAsia="宋体" w:cs="宋体"/>
          <w:color w:val="auto"/>
          <w:sz w:val="24"/>
          <w:szCs w:val="32"/>
          <w:highlight w:val="none"/>
        </w:rPr>
        <w:fldChar w:fldCharType="begin"/>
      </w:r>
      <w:r>
        <w:rPr>
          <w:rFonts w:hint="eastAsia" w:ascii="宋体" w:hAnsi="宋体" w:eastAsia="宋体" w:cs="宋体"/>
          <w:sz w:val="24"/>
          <w:szCs w:val="32"/>
          <w:highlight w:val="none"/>
        </w:rPr>
        <w:instrText xml:space="preserve"> HYPERLINK \l _Toc16920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44"/>
          <w:highlight w:val="none"/>
        </w:rPr>
        <w:t xml:space="preserve">第二部分   </w:t>
      </w:r>
      <w:r>
        <w:rPr>
          <w:rFonts w:hint="eastAsia" w:ascii="宋体" w:hAnsi="宋体" w:eastAsia="宋体" w:cs="宋体"/>
          <w:kern w:val="2"/>
          <w:sz w:val="24"/>
          <w:szCs w:val="44"/>
          <w:highlight w:val="none"/>
        </w:rPr>
        <w:t>政府采购政策功能相关说明</w:t>
      </w:r>
      <w:r>
        <w:rPr>
          <w:sz w:val="24"/>
          <w:szCs w:val="32"/>
        </w:rPr>
        <w:tab/>
      </w:r>
      <w:r>
        <w:rPr>
          <w:sz w:val="24"/>
          <w:szCs w:val="32"/>
        </w:rPr>
        <w:fldChar w:fldCharType="begin"/>
      </w:r>
      <w:r>
        <w:rPr>
          <w:sz w:val="24"/>
          <w:szCs w:val="32"/>
        </w:rPr>
        <w:instrText xml:space="preserve"> PAGEREF _Toc16920 \h </w:instrText>
      </w:r>
      <w:r>
        <w:rPr>
          <w:sz w:val="24"/>
          <w:szCs w:val="32"/>
        </w:rPr>
        <w:fldChar w:fldCharType="separate"/>
      </w:r>
      <w:r>
        <w:rPr>
          <w:sz w:val="24"/>
          <w:szCs w:val="32"/>
        </w:rPr>
        <w:t>21</w:t>
      </w:r>
      <w:r>
        <w:rPr>
          <w:sz w:val="24"/>
          <w:szCs w:val="32"/>
        </w:rPr>
        <w:fldChar w:fldCharType="end"/>
      </w:r>
      <w:r>
        <w:rPr>
          <w:rFonts w:hint="eastAsia" w:ascii="宋体" w:hAnsi="宋体" w:eastAsia="宋体" w:cs="宋体"/>
          <w:color w:val="auto"/>
          <w:sz w:val="24"/>
          <w:szCs w:val="32"/>
          <w:highlight w:val="none"/>
        </w:rPr>
        <w:fldChar w:fldCharType="end"/>
      </w:r>
    </w:p>
    <w:p w14:paraId="30A824B2">
      <w:pPr>
        <w:pStyle w:val="39"/>
        <w:tabs>
          <w:tab w:val="right" w:leader="dot" w:pos="9185"/>
        </w:tabs>
        <w:spacing w:line="360" w:lineRule="auto"/>
        <w:rPr>
          <w:sz w:val="24"/>
          <w:szCs w:val="32"/>
        </w:rPr>
      </w:pPr>
      <w:r>
        <w:rPr>
          <w:rFonts w:hint="eastAsia" w:ascii="宋体" w:hAnsi="宋体" w:eastAsia="宋体" w:cs="宋体"/>
          <w:color w:val="auto"/>
          <w:sz w:val="24"/>
          <w:szCs w:val="32"/>
          <w:highlight w:val="none"/>
        </w:rPr>
        <w:fldChar w:fldCharType="begin"/>
      </w:r>
      <w:r>
        <w:rPr>
          <w:rFonts w:hint="eastAsia" w:ascii="宋体" w:hAnsi="宋体" w:eastAsia="宋体" w:cs="宋体"/>
          <w:sz w:val="24"/>
          <w:szCs w:val="32"/>
          <w:highlight w:val="none"/>
        </w:rPr>
        <w:instrText xml:space="preserve"> HYPERLINK \l _Toc12455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44"/>
          <w:highlight w:val="none"/>
        </w:rPr>
        <w:t>第三部分   合同条款及格式</w:t>
      </w:r>
      <w:r>
        <w:rPr>
          <w:sz w:val="24"/>
          <w:szCs w:val="32"/>
        </w:rPr>
        <w:tab/>
      </w:r>
      <w:r>
        <w:rPr>
          <w:sz w:val="24"/>
          <w:szCs w:val="32"/>
        </w:rPr>
        <w:fldChar w:fldCharType="begin"/>
      </w:r>
      <w:r>
        <w:rPr>
          <w:sz w:val="24"/>
          <w:szCs w:val="32"/>
        </w:rPr>
        <w:instrText xml:space="preserve"> PAGEREF _Toc12455 \h </w:instrText>
      </w:r>
      <w:r>
        <w:rPr>
          <w:sz w:val="24"/>
          <w:szCs w:val="32"/>
        </w:rPr>
        <w:fldChar w:fldCharType="separate"/>
      </w:r>
      <w:r>
        <w:rPr>
          <w:sz w:val="24"/>
          <w:szCs w:val="32"/>
        </w:rPr>
        <w:t>30</w:t>
      </w:r>
      <w:r>
        <w:rPr>
          <w:sz w:val="24"/>
          <w:szCs w:val="32"/>
        </w:rPr>
        <w:fldChar w:fldCharType="end"/>
      </w:r>
      <w:r>
        <w:rPr>
          <w:rFonts w:hint="eastAsia" w:ascii="宋体" w:hAnsi="宋体" w:eastAsia="宋体" w:cs="宋体"/>
          <w:color w:val="auto"/>
          <w:sz w:val="24"/>
          <w:szCs w:val="32"/>
          <w:highlight w:val="none"/>
        </w:rPr>
        <w:fldChar w:fldCharType="end"/>
      </w:r>
    </w:p>
    <w:p w14:paraId="3A29FA49">
      <w:pPr>
        <w:pStyle w:val="39"/>
        <w:tabs>
          <w:tab w:val="right" w:leader="dot" w:pos="9185"/>
        </w:tabs>
        <w:spacing w:line="360" w:lineRule="auto"/>
        <w:rPr>
          <w:sz w:val="24"/>
          <w:szCs w:val="32"/>
        </w:rPr>
      </w:pPr>
      <w:r>
        <w:rPr>
          <w:rFonts w:hint="eastAsia" w:ascii="宋体" w:hAnsi="宋体" w:eastAsia="宋体" w:cs="宋体"/>
          <w:color w:val="auto"/>
          <w:sz w:val="24"/>
          <w:szCs w:val="32"/>
          <w:highlight w:val="none"/>
        </w:rPr>
        <w:fldChar w:fldCharType="begin"/>
      </w:r>
      <w:r>
        <w:rPr>
          <w:rFonts w:hint="eastAsia" w:ascii="宋体" w:hAnsi="宋体" w:eastAsia="宋体" w:cs="宋体"/>
          <w:sz w:val="24"/>
          <w:szCs w:val="32"/>
          <w:highlight w:val="none"/>
        </w:rPr>
        <w:instrText xml:space="preserve"> HYPERLINK \l _Toc5173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44"/>
          <w:highlight w:val="none"/>
        </w:rPr>
        <w:t>第四部分   磋商响应文件格式</w:t>
      </w:r>
      <w:r>
        <w:rPr>
          <w:sz w:val="24"/>
          <w:szCs w:val="32"/>
        </w:rPr>
        <w:tab/>
      </w:r>
      <w:r>
        <w:rPr>
          <w:sz w:val="24"/>
          <w:szCs w:val="32"/>
        </w:rPr>
        <w:fldChar w:fldCharType="begin"/>
      </w:r>
      <w:r>
        <w:rPr>
          <w:sz w:val="24"/>
          <w:szCs w:val="32"/>
        </w:rPr>
        <w:instrText xml:space="preserve"> PAGEREF _Toc5173 \h </w:instrText>
      </w:r>
      <w:r>
        <w:rPr>
          <w:sz w:val="24"/>
          <w:szCs w:val="32"/>
        </w:rPr>
        <w:fldChar w:fldCharType="separate"/>
      </w:r>
      <w:r>
        <w:rPr>
          <w:sz w:val="24"/>
          <w:szCs w:val="32"/>
        </w:rPr>
        <w:t>34</w:t>
      </w:r>
      <w:r>
        <w:rPr>
          <w:sz w:val="24"/>
          <w:szCs w:val="32"/>
        </w:rPr>
        <w:fldChar w:fldCharType="end"/>
      </w:r>
      <w:r>
        <w:rPr>
          <w:rFonts w:hint="eastAsia" w:ascii="宋体" w:hAnsi="宋体" w:eastAsia="宋体" w:cs="宋体"/>
          <w:color w:val="auto"/>
          <w:sz w:val="24"/>
          <w:szCs w:val="32"/>
          <w:highlight w:val="none"/>
        </w:rPr>
        <w:fldChar w:fldCharType="end"/>
      </w:r>
    </w:p>
    <w:p w14:paraId="69CBDBF9">
      <w:pPr>
        <w:pStyle w:val="39"/>
        <w:tabs>
          <w:tab w:val="right" w:leader="dot" w:pos="9185"/>
        </w:tabs>
        <w:spacing w:line="360" w:lineRule="auto"/>
        <w:rPr>
          <w:sz w:val="24"/>
          <w:szCs w:val="32"/>
        </w:rPr>
      </w:pPr>
      <w:r>
        <w:rPr>
          <w:rFonts w:hint="eastAsia" w:ascii="宋体" w:hAnsi="宋体" w:eastAsia="宋体" w:cs="宋体"/>
          <w:color w:val="auto"/>
          <w:sz w:val="24"/>
          <w:szCs w:val="32"/>
          <w:highlight w:val="none"/>
        </w:rPr>
        <w:fldChar w:fldCharType="begin"/>
      </w:r>
      <w:r>
        <w:rPr>
          <w:rFonts w:hint="eastAsia" w:ascii="宋体" w:hAnsi="宋体" w:eastAsia="宋体" w:cs="宋体"/>
          <w:sz w:val="24"/>
          <w:szCs w:val="32"/>
          <w:highlight w:val="none"/>
        </w:rPr>
        <w:instrText xml:space="preserve"> HYPERLINK \l _Toc6790 </w:instrText>
      </w:r>
      <w:r>
        <w:rPr>
          <w:rFonts w:hint="eastAsia" w:ascii="宋体" w:hAnsi="宋体" w:eastAsia="宋体" w:cs="宋体"/>
          <w:sz w:val="24"/>
          <w:szCs w:val="32"/>
          <w:highlight w:val="none"/>
        </w:rPr>
        <w:fldChar w:fldCharType="separate"/>
      </w:r>
      <w:r>
        <w:rPr>
          <w:rFonts w:hint="eastAsia" w:ascii="宋体" w:hAnsi="宋体" w:eastAsia="宋体" w:cs="宋体"/>
          <w:bCs w:val="0"/>
          <w:sz w:val="24"/>
          <w:szCs w:val="44"/>
          <w:highlight w:val="none"/>
        </w:rPr>
        <w:t>第</w:t>
      </w:r>
      <w:r>
        <w:rPr>
          <w:rFonts w:hint="eastAsia" w:ascii="宋体" w:hAnsi="宋体" w:eastAsia="宋体" w:cs="宋体"/>
          <w:bCs w:val="0"/>
          <w:sz w:val="24"/>
          <w:szCs w:val="44"/>
          <w:highlight w:val="none"/>
          <w:lang w:val="en-US" w:eastAsia="zh-CN"/>
        </w:rPr>
        <w:t>五</w:t>
      </w:r>
      <w:r>
        <w:rPr>
          <w:rFonts w:hint="eastAsia" w:ascii="宋体" w:hAnsi="宋体" w:eastAsia="宋体" w:cs="宋体"/>
          <w:bCs w:val="0"/>
          <w:sz w:val="24"/>
          <w:szCs w:val="44"/>
          <w:highlight w:val="none"/>
        </w:rPr>
        <w:t>部分   采购内容及要求</w:t>
      </w:r>
      <w:r>
        <w:rPr>
          <w:sz w:val="24"/>
          <w:szCs w:val="32"/>
        </w:rPr>
        <w:tab/>
      </w:r>
      <w:r>
        <w:rPr>
          <w:sz w:val="24"/>
          <w:szCs w:val="32"/>
        </w:rPr>
        <w:fldChar w:fldCharType="begin"/>
      </w:r>
      <w:r>
        <w:rPr>
          <w:sz w:val="24"/>
          <w:szCs w:val="32"/>
        </w:rPr>
        <w:instrText xml:space="preserve"> PAGEREF _Toc6790 \h </w:instrText>
      </w:r>
      <w:r>
        <w:rPr>
          <w:sz w:val="24"/>
          <w:szCs w:val="32"/>
        </w:rPr>
        <w:fldChar w:fldCharType="separate"/>
      </w:r>
      <w:r>
        <w:rPr>
          <w:sz w:val="24"/>
          <w:szCs w:val="32"/>
        </w:rPr>
        <w:t>55</w:t>
      </w:r>
      <w:r>
        <w:rPr>
          <w:sz w:val="24"/>
          <w:szCs w:val="32"/>
        </w:rPr>
        <w:fldChar w:fldCharType="end"/>
      </w:r>
      <w:r>
        <w:rPr>
          <w:rFonts w:hint="eastAsia" w:ascii="宋体" w:hAnsi="宋体" w:eastAsia="宋体" w:cs="宋体"/>
          <w:color w:val="auto"/>
          <w:sz w:val="24"/>
          <w:szCs w:val="32"/>
          <w:highlight w:val="none"/>
        </w:rPr>
        <w:fldChar w:fldCharType="end"/>
      </w:r>
    </w:p>
    <w:p w14:paraId="52374EC2">
      <w:pPr>
        <w:pStyle w:val="39"/>
        <w:tabs>
          <w:tab w:val="right" w:leader="dot" w:pos="9185"/>
        </w:tabs>
        <w:spacing w:line="360" w:lineRule="auto"/>
        <w:rPr>
          <w:sz w:val="24"/>
          <w:szCs w:val="32"/>
        </w:rPr>
      </w:pPr>
      <w:r>
        <w:rPr>
          <w:rFonts w:hint="eastAsia" w:ascii="宋体" w:hAnsi="宋体" w:eastAsia="宋体" w:cs="宋体"/>
          <w:color w:val="auto"/>
          <w:sz w:val="24"/>
          <w:szCs w:val="32"/>
          <w:highlight w:val="none"/>
        </w:rPr>
        <w:fldChar w:fldCharType="begin"/>
      </w:r>
      <w:r>
        <w:rPr>
          <w:rFonts w:hint="eastAsia" w:ascii="宋体" w:hAnsi="宋体" w:eastAsia="宋体" w:cs="宋体"/>
          <w:sz w:val="24"/>
          <w:szCs w:val="32"/>
          <w:highlight w:val="none"/>
        </w:rPr>
        <w:instrText xml:space="preserve"> HYPERLINK \l _Toc31823 </w:instrText>
      </w:r>
      <w:r>
        <w:rPr>
          <w:rFonts w:hint="eastAsia" w:ascii="宋体" w:hAnsi="宋体" w:eastAsia="宋体" w:cs="宋体"/>
          <w:sz w:val="24"/>
          <w:szCs w:val="32"/>
          <w:highlight w:val="none"/>
        </w:rPr>
        <w:fldChar w:fldCharType="separate"/>
      </w:r>
      <w:r>
        <w:rPr>
          <w:rFonts w:hint="eastAsia" w:ascii="宋体" w:hAnsi="宋体" w:eastAsia="宋体" w:cs="宋体"/>
          <w:bCs w:val="0"/>
          <w:sz w:val="24"/>
          <w:szCs w:val="44"/>
          <w:highlight w:val="none"/>
        </w:rPr>
        <w:t>第六部分   磋商原则及方法</w:t>
      </w:r>
      <w:r>
        <w:rPr>
          <w:sz w:val="24"/>
          <w:szCs w:val="32"/>
        </w:rPr>
        <w:tab/>
      </w:r>
      <w:r>
        <w:rPr>
          <w:sz w:val="24"/>
          <w:szCs w:val="32"/>
        </w:rPr>
        <w:fldChar w:fldCharType="begin"/>
      </w:r>
      <w:r>
        <w:rPr>
          <w:sz w:val="24"/>
          <w:szCs w:val="32"/>
        </w:rPr>
        <w:instrText xml:space="preserve"> PAGEREF _Toc31823 \h </w:instrText>
      </w:r>
      <w:r>
        <w:rPr>
          <w:sz w:val="24"/>
          <w:szCs w:val="32"/>
        </w:rPr>
        <w:fldChar w:fldCharType="separate"/>
      </w:r>
      <w:r>
        <w:rPr>
          <w:sz w:val="24"/>
          <w:szCs w:val="32"/>
        </w:rPr>
        <w:t>57</w:t>
      </w:r>
      <w:r>
        <w:rPr>
          <w:sz w:val="24"/>
          <w:szCs w:val="32"/>
        </w:rPr>
        <w:fldChar w:fldCharType="end"/>
      </w:r>
      <w:r>
        <w:rPr>
          <w:rFonts w:hint="eastAsia" w:ascii="宋体" w:hAnsi="宋体" w:eastAsia="宋体" w:cs="宋体"/>
          <w:color w:val="auto"/>
          <w:sz w:val="24"/>
          <w:szCs w:val="32"/>
          <w:highlight w:val="none"/>
        </w:rPr>
        <w:fldChar w:fldCharType="end"/>
      </w:r>
    </w:p>
    <w:p w14:paraId="1ED6C8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color w:val="auto"/>
          <w:sz w:val="24"/>
          <w:szCs w:val="32"/>
          <w:highlight w:val="none"/>
        </w:rPr>
        <w:fldChar w:fldCharType="end"/>
      </w:r>
    </w:p>
    <w:p w14:paraId="6309363E">
      <w:pPr>
        <w:spacing w:line="360" w:lineRule="auto"/>
        <w:ind w:firstLine="428"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注：竞争性磋商文件中标“▲”且加下划线的为本项目的实质性要求和条件，着重提醒各供应商必须响应。各供应商必须认真阅读和理解竞争性磋商文件中的每一个条款及要求，因误读竞争性磋商文件而造成的后果，采购人概不负责。</w:t>
      </w:r>
    </w:p>
    <w:p w14:paraId="5AEFA81C">
      <w:pPr>
        <w:spacing w:line="240" w:lineRule="atLeast"/>
        <w:jc w:val="center"/>
        <w:rPr>
          <w:rFonts w:hint="eastAsia" w:ascii="宋体" w:hAnsi="宋体" w:eastAsia="宋体" w:cs="宋体"/>
          <w:b/>
          <w:color w:val="auto"/>
          <w:szCs w:val="21"/>
          <w:highlight w:val="none"/>
        </w:rPr>
      </w:pPr>
    </w:p>
    <w:p w14:paraId="09195FCB">
      <w:pPr>
        <w:spacing w:line="240" w:lineRule="atLeast"/>
        <w:jc w:val="center"/>
        <w:rPr>
          <w:rFonts w:hint="eastAsia" w:ascii="宋体" w:hAnsi="宋体" w:eastAsia="宋体" w:cs="宋体"/>
          <w:b/>
          <w:color w:val="auto"/>
          <w:szCs w:val="21"/>
          <w:highlight w:val="none"/>
        </w:rPr>
      </w:pPr>
    </w:p>
    <w:p w14:paraId="2DF3A530">
      <w:pPr>
        <w:spacing w:line="240" w:lineRule="atLeast"/>
        <w:jc w:val="center"/>
        <w:rPr>
          <w:rFonts w:hint="eastAsia" w:ascii="宋体" w:hAnsi="宋体" w:eastAsia="宋体" w:cs="宋体"/>
          <w:b/>
          <w:color w:val="auto"/>
          <w:szCs w:val="21"/>
          <w:highlight w:val="none"/>
        </w:rPr>
      </w:pPr>
    </w:p>
    <w:p w14:paraId="763471B9">
      <w:pPr>
        <w:pStyle w:val="6"/>
        <w:ind w:firstLine="3074" w:firstLineChars="845"/>
        <w:jc w:val="both"/>
        <w:rPr>
          <w:rFonts w:hint="eastAsia" w:ascii="宋体" w:hAnsi="宋体" w:eastAsia="宋体" w:cs="宋体"/>
          <w:color w:val="auto"/>
          <w:sz w:val="36"/>
          <w:szCs w:val="36"/>
          <w:highlight w:val="none"/>
        </w:rPr>
      </w:pPr>
      <w:bookmarkStart w:id="0" w:name="_Toc445914867"/>
      <w:bookmarkStart w:id="1" w:name="_Toc361035134"/>
      <w:bookmarkStart w:id="2" w:name="_Toc26020"/>
      <w:bookmarkStart w:id="3" w:name="_Toc363576971"/>
      <w:r>
        <w:rPr>
          <w:rFonts w:hint="eastAsia" w:ascii="宋体" w:hAnsi="宋体" w:eastAsia="宋体" w:cs="宋体"/>
          <w:color w:val="auto"/>
          <w:sz w:val="36"/>
          <w:szCs w:val="36"/>
          <w:highlight w:val="none"/>
        </w:rPr>
        <w:br w:type="page"/>
      </w:r>
      <w:bookmarkEnd w:id="0"/>
      <w:bookmarkEnd w:id="1"/>
      <w:bookmarkEnd w:id="2"/>
      <w:bookmarkEnd w:id="3"/>
    </w:p>
    <w:p w14:paraId="2D72C04B">
      <w:pPr>
        <w:pStyle w:val="41"/>
        <w:outlineLvl w:val="0"/>
        <w:rPr>
          <w:rFonts w:hint="eastAsia" w:ascii="宋体" w:hAnsi="宋体" w:eastAsia="宋体" w:cs="宋体"/>
          <w:b w:val="0"/>
          <w:color w:val="auto"/>
          <w:highlight w:val="none"/>
          <w:shd w:val="clear" w:color="auto" w:fill="FFFFFF"/>
        </w:rPr>
      </w:pPr>
    </w:p>
    <w:p w14:paraId="4E49BDB7">
      <w:pPr>
        <w:pStyle w:val="41"/>
        <w:outlineLvl w:val="0"/>
        <w:rPr>
          <w:rFonts w:hint="eastAsia" w:ascii="宋体" w:hAnsi="宋体" w:eastAsia="宋体" w:cs="宋体"/>
          <w:b w:val="0"/>
          <w:color w:val="auto"/>
          <w:highlight w:val="none"/>
          <w:shd w:val="clear" w:color="auto" w:fill="FFFFFF"/>
        </w:rPr>
      </w:pPr>
      <w:bookmarkStart w:id="4" w:name="_Toc15410"/>
      <w:r>
        <w:rPr>
          <w:rFonts w:hint="eastAsia" w:ascii="宋体" w:hAnsi="宋体" w:eastAsia="宋体" w:cs="宋体"/>
          <w:b w:val="0"/>
          <w:color w:val="auto"/>
          <w:highlight w:val="none"/>
          <w:shd w:val="clear" w:color="auto" w:fill="FFFFFF"/>
        </w:rPr>
        <w:t>关于</w:t>
      </w:r>
      <w:r>
        <w:rPr>
          <w:rFonts w:hint="eastAsia" w:ascii="宋体" w:hAnsi="宋体" w:cs="宋体"/>
          <w:b w:val="0"/>
          <w:color w:val="auto"/>
          <w:highlight w:val="none"/>
          <w:shd w:val="clear" w:color="auto" w:fill="FFFFFF"/>
          <w:lang w:eastAsia="zh-CN"/>
        </w:rPr>
        <w:t xml:space="preserve">2025年龙湾区污水处理厂日常进出水监督性水质检测及外围管网水质排查溯源检测服务 </w:t>
      </w:r>
      <w:r>
        <w:rPr>
          <w:rFonts w:hint="eastAsia" w:ascii="宋体" w:hAnsi="宋体" w:eastAsia="宋体" w:cs="宋体"/>
          <w:b w:val="0"/>
          <w:color w:val="auto"/>
          <w:highlight w:val="none"/>
          <w:shd w:val="clear" w:color="auto" w:fill="FFFFFF"/>
        </w:rPr>
        <w:t>竞争性磋商的公告</w:t>
      </w:r>
      <w:bookmarkEnd w:id="4"/>
    </w:p>
    <w:p w14:paraId="7C4AFBEA">
      <w:pPr>
        <w:pBdr>
          <w:top w:val="single" w:color="auto" w:sz="4" w:space="2"/>
          <w:left w:val="single" w:color="auto" w:sz="4" w:space="4"/>
          <w:bottom w:val="single" w:color="auto" w:sz="4" w:space="4"/>
          <w:right w:val="single" w:color="auto" w:sz="4" w:space="4"/>
        </w:pBdr>
        <w:shd w:val="clear" w:color="auto" w:fill="auto"/>
        <w:spacing w:line="440" w:lineRule="exact"/>
        <w:ind w:firstLine="428" w:firstLineChars="200"/>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项目概况</w:t>
      </w:r>
    </w:p>
    <w:p w14:paraId="5F81B6CC">
      <w:pPr>
        <w:pBdr>
          <w:top w:val="single" w:color="auto" w:sz="4" w:space="2"/>
          <w:left w:val="single" w:color="auto" w:sz="4" w:space="4"/>
          <w:bottom w:val="single" w:color="auto" w:sz="4" w:space="4"/>
          <w:right w:val="single" w:color="auto" w:sz="4" w:space="4"/>
        </w:pBdr>
        <w:shd w:val="clear" w:color="auto" w:fill="auto"/>
        <w:spacing w:line="440" w:lineRule="exact"/>
        <w:ind w:firstLine="428" w:firstLineChars="200"/>
        <w:jc w:val="left"/>
        <w:rPr>
          <w:rFonts w:hint="eastAsia" w:ascii="宋体" w:hAnsi="宋体" w:eastAsia="宋体" w:cs="宋体"/>
          <w:color w:val="auto"/>
          <w:sz w:val="21"/>
          <w:szCs w:val="21"/>
          <w:highlight w:val="none"/>
          <w:lang w:val="en-US" w:eastAsia="zh-CN"/>
        </w:rPr>
      </w:pPr>
      <w:r>
        <w:rPr>
          <w:rFonts w:hint="eastAsia" w:ascii="宋体" w:hAnsi="宋体" w:cs="宋体"/>
          <w:b/>
          <w:bCs/>
          <w:color w:val="auto"/>
          <w:szCs w:val="21"/>
          <w:highlight w:val="none"/>
          <w:u w:val="single"/>
          <w:lang w:eastAsia="zh-CN"/>
        </w:rPr>
        <w:t xml:space="preserve">2025年龙湾区污水处理厂日常进出水监督性水质检测及外围管网水质排查溯源检测服务 </w:t>
      </w:r>
      <w:r>
        <w:rPr>
          <w:rFonts w:hint="eastAsia" w:ascii="宋体" w:hAnsi="宋体" w:eastAsia="宋体" w:cs="宋体"/>
          <w:b/>
          <w:bCs/>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项目的潜在供应商应在政采云平台线上获取获取（下载）采购文件，并于</w:t>
      </w:r>
      <w:r>
        <w:rPr>
          <w:rFonts w:hint="eastAsia" w:ascii="宋体" w:hAnsi="宋体" w:eastAsia="宋体" w:cs="宋体"/>
          <w:b/>
          <w:bCs/>
          <w:color w:val="FF0000"/>
          <w:szCs w:val="21"/>
          <w:highlight w:val="none"/>
          <w:u w:val="single"/>
        </w:rPr>
        <w:t>202</w:t>
      </w:r>
      <w:r>
        <w:rPr>
          <w:rFonts w:hint="eastAsia" w:ascii="宋体" w:hAnsi="宋体" w:cs="宋体"/>
          <w:b/>
          <w:bCs/>
          <w:color w:val="FF0000"/>
          <w:szCs w:val="21"/>
          <w:highlight w:val="none"/>
          <w:u w:val="single"/>
          <w:lang w:val="en-US" w:eastAsia="zh-CN"/>
        </w:rPr>
        <w:t>5</w:t>
      </w:r>
      <w:r>
        <w:rPr>
          <w:rFonts w:hint="eastAsia" w:ascii="宋体" w:hAnsi="宋体" w:eastAsia="宋体" w:cs="宋体"/>
          <w:b/>
          <w:bCs/>
          <w:color w:val="FF0000"/>
          <w:szCs w:val="21"/>
          <w:highlight w:val="none"/>
          <w:u w:val="single"/>
        </w:rPr>
        <w:t>年</w:t>
      </w:r>
      <w:r>
        <w:rPr>
          <w:rFonts w:hint="eastAsia" w:ascii="宋体" w:hAnsi="宋体" w:cs="宋体"/>
          <w:b/>
          <w:bCs/>
          <w:color w:val="FF0000"/>
          <w:szCs w:val="21"/>
          <w:highlight w:val="none"/>
          <w:u w:val="single"/>
          <w:lang w:val="en-US" w:eastAsia="zh-CN"/>
        </w:rPr>
        <w:t>1</w:t>
      </w:r>
      <w:r>
        <w:rPr>
          <w:rFonts w:hint="eastAsia" w:ascii="宋体" w:hAnsi="宋体" w:eastAsia="宋体" w:cs="宋体"/>
          <w:b/>
          <w:bCs/>
          <w:color w:val="FF0000"/>
          <w:szCs w:val="21"/>
          <w:highlight w:val="none"/>
          <w:u w:val="single"/>
        </w:rPr>
        <w:t>月</w:t>
      </w:r>
      <w:r>
        <w:rPr>
          <w:rFonts w:hint="eastAsia" w:ascii="宋体" w:hAnsi="宋体" w:cs="宋体"/>
          <w:b/>
          <w:bCs/>
          <w:color w:val="FF0000"/>
          <w:szCs w:val="21"/>
          <w:highlight w:val="none"/>
          <w:u w:val="single"/>
          <w:lang w:val="en-US" w:eastAsia="zh-CN"/>
        </w:rPr>
        <w:t xml:space="preserve">  </w:t>
      </w:r>
      <w:r>
        <w:rPr>
          <w:rFonts w:hint="eastAsia" w:ascii="宋体" w:hAnsi="宋体" w:eastAsia="宋体" w:cs="宋体"/>
          <w:b/>
          <w:bCs/>
          <w:color w:val="FF0000"/>
          <w:szCs w:val="21"/>
          <w:highlight w:val="none"/>
          <w:u w:val="single"/>
        </w:rPr>
        <w:t>日</w:t>
      </w:r>
      <w:r>
        <w:rPr>
          <w:rFonts w:hint="eastAsia" w:ascii="宋体" w:hAnsi="宋体" w:eastAsia="宋体" w:cs="宋体"/>
          <w:b/>
          <w:bCs/>
          <w:color w:val="auto"/>
          <w:szCs w:val="21"/>
          <w:highlight w:val="none"/>
        </w:rPr>
        <w:t xml:space="preserve"> 14:30</w:t>
      </w:r>
      <w:r>
        <w:rPr>
          <w:rFonts w:hint="eastAsia" w:ascii="宋体" w:hAnsi="宋体" w:eastAsia="宋体" w:cs="宋体"/>
          <w:color w:val="auto"/>
          <w:szCs w:val="21"/>
          <w:highlight w:val="none"/>
        </w:rPr>
        <w:t>（北京时间）前提交（上传）响应文</w:t>
      </w:r>
      <w:r>
        <w:rPr>
          <w:rFonts w:hint="eastAsia" w:ascii="宋体" w:hAnsi="宋体" w:eastAsia="宋体" w:cs="宋体"/>
          <w:color w:val="auto"/>
          <w:szCs w:val="21"/>
          <w:highlight w:val="none"/>
          <w:lang w:val="en-US" w:eastAsia="zh-CN"/>
        </w:rPr>
        <w:t>件。</w:t>
      </w:r>
    </w:p>
    <w:p w14:paraId="722A7EE8">
      <w:pPr>
        <w:widowControl/>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一、项目基本情况</w:t>
      </w:r>
    </w:p>
    <w:p w14:paraId="53F2D8E6">
      <w:pPr>
        <w:spacing w:line="360" w:lineRule="exact"/>
        <w:ind w:firstLine="428"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val="en-US" w:eastAsia="zh-CN"/>
        </w:rPr>
        <w:t>WZFL-20250106-F</w:t>
      </w:r>
    </w:p>
    <w:p w14:paraId="3204E997">
      <w:pPr>
        <w:spacing w:line="360" w:lineRule="exact"/>
        <w:ind w:firstLine="428"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 xml:space="preserve">2025年龙湾区污水处理厂日常进出水监督性水质检测及外围管网水质排查溯源检测服务 </w:t>
      </w:r>
    </w:p>
    <w:p w14:paraId="4524BCA5">
      <w:pPr>
        <w:spacing w:line="360" w:lineRule="exact"/>
        <w:ind w:firstLine="42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采购方式：竞争性磋商</w:t>
      </w:r>
    </w:p>
    <w:p w14:paraId="3657F9F2">
      <w:pPr>
        <w:spacing w:line="360" w:lineRule="exact"/>
        <w:ind w:firstLine="428"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预算金额（元）：430000</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sz w:val="21"/>
          <w:szCs w:val="21"/>
          <w:highlight w:val="none"/>
          <w:lang w:eastAsia="zh-CN"/>
        </w:rPr>
        <w:t>。</w:t>
      </w:r>
    </w:p>
    <w:p w14:paraId="455BDA74">
      <w:pPr>
        <w:spacing w:line="360" w:lineRule="exact"/>
        <w:ind w:firstLine="428"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最高限价（元）：</w:t>
      </w:r>
      <w:r>
        <w:rPr>
          <w:rFonts w:hint="eastAsia" w:ascii="宋体" w:hAnsi="宋体" w:cs="宋体"/>
          <w:color w:val="auto"/>
          <w:sz w:val="21"/>
          <w:szCs w:val="21"/>
          <w:highlight w:val="none"/>
          <w:lang w:val="en-US" w:eastAsia="zh-CN"/>
        </w:rPr>
        <w:t>430000</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sz w:val="21"/>
          <w:szCs w:val="21"/>
          <w:highlight w:val="none"/>
          <w:lang w:eastAsia="zh-CN"/>
        </w:rPr>
        <w:t>。</w:t>
      </w:r>
    </w:p>
    <w:p w14:paraId="5392DF5C">
      <w:pPr>
        <w:tabs>
          <w:tab w:val="center" w:pos="4564"/>
        </w:tabs>
        <w:spacing w:line="360" w:lineRule="exact"/>
        <w:ind w:firstLine="428"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采购需求：具体详见竞争性磋商文件要求。</w:t>
      </w:r>
      <w:r>
        <w:rPr>
          <w:rFonts w:hint="eastAsia" w:ascii="宋体" w:hAnsi="宋体" w:eastAsia="宋体" w:cs="宋体"/>
          <w:color w:val="auto"/>
          <w:sz w:val="21"/>
          <w:szCs w:val="21"/>
          <w:highlight w:val="none"/>
          <w:lang w:eastAsia="zh-CN"/>
        </w:rPr>
        <w:tab/>
      </w:r>
    </w:p>
    <w:p w14:paraId="5871FDF9">
      <w:pPr>
        <w:spacing w:line="360" w:lineRule="exact"/>
        <w:ind w:firstLine="428"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 xml:space="preserve">数量: </w:t>
      </w:r>
      <w:r>
        <w:rPr>
          <w:rFonts w:hint="eastAsia" w:ascii="宋体" w:hAnsi="宋体" w:eastAsia="宋体" w:cs="宋体"/>
          <w:color w:val="auto"/>
          <w:sz w:val="21"/>
          <w:szCs w:val="21"/>
          <w:highlight w:val="none"/>
          <w:lang w:val="en-US" w:eastAsia="zh-CN"/>
        </w:rPr>
        <w:t>不限</w:t>
      </w:r>
    </w:p>
    <w:p w14:paraId="1A3A77AB">
      <w:pPr>
        <w:spacing w:line="360" w:lineRule="exact"/>
        <w:ind w:firstLine="42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预算金额（元）</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430000</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sz w:val="21"/>
          <w:szCs w:val="21"/>
          <w:highlight w:val="none"/>
        </w:rPr>
        <w:t>。</w:t>
      </w:r>
    </w:p>
    <w:p w14:paraId="6241E4F0">
      <w:pPr>
        <w:spacing w:line="360" w:lineRule="exact"/>
        <w:ind w:firstLine="428"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单位：不限</w:t>
      </w:r>
    </w:p>
    <w:p w14:paraId="631C1542">
      <w:pPr>
        <w:spacing w:line="360" w:lineRule="exact"/>
        <w:ind w:firstLine="428"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none"/>
        </w:rPr>
        <w:t>简要规格描述</w:t>
      </w:r>
      <w:r>
        <w:rPr>
          <w:rFonts w:hint="eastAsia" w:ascii="宋体" w:hAnsi="宋体" w:eastAsia="宋体" w:cs="宋体"/>
          <w:color w:val="auto"/>
          <w:kern w:val="0"/>
          <w:szCs w:val="21"/>
          <w:highlight w:val="none"/>
        </w:rPr>
        <w:t>：东片、滨海园区第一、二、三污水处理厂日常进出水及外围管网水质排查溯源检测服务</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具体详见招标文件</w:t>
      </w:r>
      <w:r>
        <w:rPr>
          <w:rFonts w:hint="eastAsia" w:ascii="宋体" w:hAnsi="宋体" w:eastAsia="宋体" w:cs="宋体"/>
          <w:color w:val="auto"/>
          <w:kern w:val="0"/>
          <w:szCs w:val="21"/>
          <w:highlight w:val="none"/>
        </w:rPr>
        <w:t>。</w:t>
      </w:r>
    </w:p>
    <w:p w14:paraId="54D49C90">
      <w:pPr>
        <w:spacing w:line="360" w:lineRule="exact"/>
        <w:ind w:firstLine="428"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p w14:paraId="5C8BDAA5">
      <w:pPr>
        <w:spacing w:line="360" w:lineRule="exact"/>
        <w:ind w:firstLine="42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合同履行期限：</w:t>
      </w:r>
      <w:r>
        <w:rPr>
          <w:rFonts w:hint="eastAsia" w:ascii="宋体" w:hAnsi="宋体" w:eastAsia="宋体" w:cs="宋体"/>
          <w:color w:val="auto"/>
          <w:sz w:val="21"/>
          <w:szCs w:val="21"/>
          <w:highlight w:val="none"/>
          <w:lang w:val="en-US" w:eastAsia="zh-CN"/>
        </w:rPr>
        <w:t>标项1，服务</w:t>
      </w:r>
      <w:r>
        <w:rPr>
          <w:rFonts w:hint="eastAsia" w:ascii="宋体" w:hAnsi="宋体" w:eastAsia="宋体" w:cs="宋体"/>
          <w:color w:val="auto"/>
          <w:sz w:val="21"/>
          <w:szCs w:val="21"/>
          <w:highlight w:val="none"/>
        </w:rPr>
        <w:t>期为</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年。</w:t>
      </w:r>
    </w:p>
    <w:p w14:paraId="666B69F1">
      <w:pPr>
        <w:spacing w:line="360" w:lineRule="exact"/>
        <w:ind w:firstLine="42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cs="宋体"/>
          <w:color w:val="auto"/>
          <w:sz w:val="21"/>
          <w:szCs w:val="21"/>
          <w:highlight w:val="none"/>
          <w:lang w:val="en-US" w:eastAsia="zh-CN"/>
        </w:rPr>
        <w:t>否</w:t>
      </w:r>
      <w:r>
        <w:rPr>
          <w:rFonts w:hint="eastAsia" w:ascii="宋体" w:hAnsi="宋体" w:eastAsia="宋体" w:cs="宋体"/>
          <w:color w:val="auto"/>
          <w:sz w:val="21"/>
          <w:szCs w:val="21"/>
          <w:highlight w:val="none"/>
        </w:rPr>
        <w:t>)接受联合体投标。</w:t>
      </w:r>
    </w:p>
    <w:p w14:paraId="4EE2F03F">
      <w:pPr>
        <w:widowControl/>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二、申请人的资格要求：</w:t>
      </w:r>
    </w:p>
    <w:p w14:paraId="3A6A6EA2">
      <w:pPr>
        <w:spacing w:line="360" w:lineRule="exact"/>
        <w:ind w:firstLine="42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.满足</w:t>
      </w:r>
      <w:r>
        <w:rPr>
          <w:rFonts w:hint="eastAsia" w:ascii="宋体" w:hAnsi="宋体" w:eastAsia="宋体" w:cs="宋体"/>
          <w:color w:val="auto"/>
          <w:sz w:val="21"/>
          <w:szCs w:val="21"/>
          <w:highlight w:val="none"/>
        </w:rPr>
        <w:t>《中华人民共和国政府采购法》第二十二条规定的供应商资格条件；投标供应商未被“信用中国”（</w:t>
      </w:r>
      <w:r>
        <w:rPr>
          <w:rFonts w:hint="eastAsia" w:ascii="宋体" w:hAnsi="宋体" w:eastAsia="宋体" w:cs="宋体"/>
          <w:color w:val="auto"/>
          <w:sz w:val="21"/>
          <w:szCs w:val="21"/>
          <w:highlight w:val="none"/>
          <w:lang w:eastAsia="zh-CN"/>
        </w:rPr>
        <w:t>https：//www.creditchina.gov.cn/</w:t>
      </w:r>
      <w:r>
        <w:rPr>
          <w:rFonts w:hint="eastAsia" w:ascii="宋体" w:hAnsi="宋体" w:eastAsia="宋体" w:cs="宋体"/>
          <w:color w:val="auto"/>
          <w:sz w:val="21"/>
          <w:szCs w:val="21"/>
          <w:highlight w:val="none"/>
        </w:rPr>
        <w:t>）、中国政府采购网（</w:t>
      </w:r>
      <w:r>
        <w:rPr>
          <w:rFonts w:hint="eastAsia" w:ascii="宋体" w:hAnsi="宋体" w:eastAsia="宋体" w:cs="宋体"/>
          <w:color w:val="auto"/>
          <w:sz w:val="21"/>
          <w:szCs w:val="21"/>
          <w:highlight w:val="none"/>
          <w:lang w:eastAsia="zh-CN"/>
        </w:rPr>
        <w:t>http：//www.ccgp.gov.cn/</w:t>
      </w:r>
      <w:r>
        <w:rPr>
          <w:rFonts w:hint="eastAsia" w:ascii="宋体" w:hAnsi="宋体" w:eastAsia="宋体" w:cs="宋体"/>
          <w:color w:val="auto"/>
          <w:sz w:val="21"/>
          <w:szCs w:val="21"/>
          <w:highlight w:val="none"/>
        </w:rPr>
        <w:t>）</w:t>
      </w:r>
      <w:r>
        <w:rPr>
          <w:rFonts w:hint="eastAsia" w:ascii="宋体" w:hAnsi="宋体" w:eastAsia="宋体" w:cs="宋体"/>
          <w:color w:val="auto"/>
          <w:kern w:val="0"/>
          <w:szCs w:val="21"/>
          <w:highlight w:val="none"/>
        </w:rPr>
        <w:t>列入</w:t>
      </w:r>
      <w:r>
        <w:rPr>
          <w:rFonts w:hint="eastAsia" w:ascii="宋体" w:hAnsi="宋体" w:eastAsia="宋体" w:cs="宋体"/>
          <w:color w:val="auto"/>
          <w:kern w:val="0"/>
          <w:sz w:val="21"/>
          <w:szCs w:val="21"/>
          <w:highlight w:val="none"/>
        </w:rPr>
        <w:t>失信被执行人名单</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税收违法</w:t>
      </w:r>
      <w:r>
        <w:rPr>
          <w:rFonts w:hint="eastAsia" w:ascii="宋体" w:hAnsi="宋体" w:eastAsia="宋体" w:cs="宋体"/>
          <w:color w:val="auto"/>
          <w:kern w:val="0"/>
          <w:sz w:val="21"/>
          <w:szCs w:val="21"/>
          <w:highlight w:val="none"/>
          <w:lang w:val="en-US" w:eastAsia="zh-CN"/>
        </w:rPr>
        <w:t>黑</w:t>
      </w:r>
      <w:r>
        <w:rPr>
          <w:rFonts w:hint="eastAsia" w:ascii="宋体" w:hAnsi="宋体" w:eastAsia="宋体" w:cs="宋体"/>
          <w:color w:val="auto"/>
          <w:kern w:val="0"/>
          <w:sz w:val="21"/>
          <w:szCs w:val="21"/>
          <w:highlight w:val="none"/>
        </w:rPr>
        <w:t>名单</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Cs w:val="21"/>
          <w:highlight w:val="none"/>
        </w:rPr>
        <w:t>政府采购严重违法失信行为记录名单</w:t>
      </w:r>
      <w:r>
        <w:rPr>
          <w:rFonts w:hint="eastAsia" w:ascii="宋体" w:hAnsi="宋体" w:eastAsia="宋体" w:cs="宋体"/>
          <w:color w:val="auto"/>
          <w:sz w:val="21"/>
          <w:szCs w:val="21"/>
          <w:highlight w:val="none"/>
        </w:rPr>
        <w:t>；</w:t>
      </w:r>
    </w:p>
    <w:p w14:paraId="7037E10A">
      <w:pPr>
        <w:spacing w:line="360" w:lineRule="exact"/>
        <w:ind w:firstLine="428" w:firstLineChars="200"/>
        <w:rPr>
          <w:rFonts w:hint="eastAsia" w:ascii="宋体" w:hAnsi="宋体" w:eastAsia="宋体" w:cs="宋体"/>
          <w:b/>
          <w:bCs/>
          <w:color w:val="auto"/>
          <w:kern w:val="2"/>
          <w:sz w:val="21"/>
          <w:szCs w:val="21"/>
          <w:highlight w:val="none"/>
          <w:u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eastAsia="宋体" w:cs="宋体"/>
          <w:b/>
          <w:bCs/>
          <w:color w:val="auto"/>
          <w:szCs w:val="21"/>
          <w:highlight w:val="none"/>
          <w:u w:val="single"/>
        </w:rPr>
        <w:t>本项目为服务采购项目</w:t>
      </w:r>
      <w:r>
        <w:rPr>
          <w:rFonts w:hint="eastAsia" w:ascii="宋体" w:hAnsi="宋体" w:eastAsia="宋体" w:cs="宋体"/>
          <w:b/>
          <w:bCs/>
          <w:color w:val="auto"/>
          <w:szCs w:val="21"/>
          <w:highlight w:val="none"/>
          <w:u w:val="single"/>
          <w:lang w:eastAsia="zh-CN"/>
        </w:rPr>
        <w:t>，</w:t>
      </w:r>
      <w:r>
        <w:rPr>
          <w:rFonts w:hint="eastAsia" w:ascii="宋体" w:hAnsi="宋体" w:eastAsia="宋体" w:cs="宋体"/>
          <w:b/>
          <w:bCs/>
          <w:color w:val="auto"/>
          <w:szCs w:val="21"/>
          <w:highlight w:val="none"/>
          <w:u w:val="single"/>
          <w:lang w:val="en-US" w:eastAsia="zh-CN"/>
        </w:rPr>
        <w:t>按其</w:t>
      </w:r>
      <w:r>
        <w:rPr>
          <w:rFonts w:hint="eastAsia" w:ascii="宋体" w:hAnsi="宋体" w:eastAsia="宋体" w:cs="宋体"/>
          <w:b/>
          <w:bCs/>
          <w:color w:val="auto"/>
          <w:szCs w:val="21"/>
          <w:highlight w:val="none"/>
          <w:u w:val="single"/>
        </w:rPr>
        <w:t>他未列明行业</w:t>
      </w:r>
      <w:r>
        <w:rPr>
          <w:rFonts w:hint="eastAsia" w:ascii="宋体" w:hAnsi="宋体" w:eastAsia="宋体" w:cs="宋体"/>
          <w:b/>
          <w:bCs/>
          <w:color w:val="auto"/>
          <w:szCs w:val="21"/>
          <w:highlight w:val="none"/>
          <w:u w:val="single"/>
          <w:lang w:eastAsia="zh-CN"/>
        </w:rPr>
        <w:t>，</w:t>
      </w:r>
      <w:r>
        <w:rPr>
          <w:rFonts w:hint="eastAsia" w:ascii="宋体" w:hAnsi="宋体" w:eastAsia="宋体" w:cs="宋体"/>
          <w:b/>
          <w:bCs/>
          <w:color w:val="auto"/>
          <w:szCs w:val="21"/>
          <w:highlight w:val="none"/>
          <w:u w:val="single"/>
        </w:rPr>
        <w:t>要求服务由中小企业承接</w:t>
      </w:r>
      <w:r>
        <w:rPr>
          <w:rFonts w:hint="eastAsia" w:ascii="宋体" w:hAnsi="宋体" w:eastAsia="宋体" w:cs="宋体"/>
          <w:b/>
          <w:bCs/>
          <w:color w:val="auto"/>
          <w:szCs w:val="21"/>
          <w:highlight w:val="none"/>
          <w:u w:val="single"/>
          <w:lang w:eastAsia="zh-CN"/>
        </w:rPr>
        <w:t>，</w:t>
      </w:r>
      <w:r>
        <w:rPr>
          <w:rFonts w:hint="eastAsia" w:ascii="宋体" w:hAnsi="宋体" w:eastAsia="宋体" w:cs="宋体"/>
          <w:b/>
          <w:bCs/>
          <w:color w:val="auto"/>
          <w:szCs w:val="21"/>
          <w:highlight w:val="none"/>
          <w:u w:val="single"/>
        </w:rPr>
        <w:t>即提供服务的人员为中小企业依照《中华人民共和国劳动合同法》订立劳动合同的从业人员。中小微企业是指满足《政府采购促进中小企业发展管理办法》（财库〔2020〕46 号）第二条规定的企业</w:t>
      </w:r>
      <w:r>
        <w:rPr>
          <w:rFonts w:hint="eastAsia" w:ascii="宋体" w:hAnsi="宋体" w:eastAsia="宋体" w:cs="宋体"/>
          <w:b/>
          <w:bCs/>
          <w:color w:val="auto"/>
          <w:szCs w:val="21"/>
          <w:highlight w:val="none"/>
          <w:u w:val="single"/>
          <w:lang w:eastAsia="zh-CN"/>
        </w:rPr>
        <w:t>，</w:t>
      </w:r>
      <w:r>
        <w:rPr>
          <w:rFonts w:hint="eastAsia" w:ascii="宋体" w:hAnsi="宋体" w:eastAsia="宋体" w:cs="宋体"/>
          <w:b/>
          <w:bCs/>
          <w:color w:val="auto"/>
          <w:szCs w:val="21"/>
          <w:highlight w:val="none"/>
          <w:u w:val="single"/>
        </w:rPr>
        <w:t>监狱企业、残疾人福利性单位视为中小企业</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eastAsia="宋体" w:cs="宋体"/>
          <w:b/>
          <w:bCs/>
          <w:color w:val="auto"/>
          <w:kern w:val="2"/>
          <w:sz w:val="21"/>
          <w:szCs w:val="21"/>
          <w:highlight w:val="none"/>
          <w:u w:val="none"/>
          <w:lang w:val="en-US" w:eastAsia="zh-CN" w:bidi="ar-SA"/>
        </w:rPr>
        <w:t>。</w:t>
      </w:r>
    </w:p>
    <w:p w14:paraId="48019423">
      <w:pPr>
        <w:spacing w:line="360" w:lineRule="exact"/>
        <w:ind w:firstLine="428"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本项目的特定资格要求：</w:t>
      </w:r>
      <w:r>
        <w:rPr>
          <w:rFonts w:hint="eastAsia" w:ascii="宋体" w:hAnsi="宋体" w:eastAsia="宋体" w:cs="宋体"/>
          <w:b/>
          <w:bCs/>
          <w:color w:val="auto"/>
          <w:sz w:val="21"/>
          <w:szCs w:val="21"/>
          <w:highlight w:val="none"/>
          <w:u w:val="single"/>
          <w:lang w:eastAsia="zh-CN"/>
        </w:rPr>
        <w:t>无</w:t>
      </w:r>
      <w:r>
        <w:rPr>
          <w:rFonts w:hint="eastAsia" w:ascii="宋体" w:hAnsi="宋体" w:eastAsia="宋体" w:cs="宋体"/>
          <w:b/>
          <w:bCs/>
          <w:color w:val="auto"/>
          <w:sz w:val="21"/>
          <w:szCs w:val="21"/>
          <w:highlight w:val="none"/>
          <w:u w:val="single"/>
          <w:lang w:val="en-US" w:eastAsia="zh-CN"/>
        </w:rPr>
        <w:t>。</w:t>
      </w:r>
    </w:p>
    <w:p w14:paraId="18078407">
      <w:pPr>
        <w:widowControl/>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三、获取采购文件</w:t>
      </w:r>
    </w:p>
    <w:p w14:paraId="4594460E">
      <w:pPr>
        <w:spacing w:line="360" w:lineRule="exact"/>
        <w:ind w:firstLine="5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时间：/至</w:t>
      </w:r>
      <w:r>
        <w:rPr>
          <w:rFonts w:hint="eastAsia" w:ascii="宋体" w:hAnsi="宋体" w:eastAsia="宋体" w:cs="宋体"/>
          <w:b/>
          <w:bCs/>
          <w:color w:val="FF0000"/>
          <w:sz w:val="21"/>
          <w:szCs w:val="21"/>
          <w:highlight w:val="none"/>
        </w:rPr>
        <w:t>202</w:t>
      </w:r>
      <w:r>
        <w:rPr>
          <w:rFonts w:hint="eastAsia" w:ascii="宋体" w:hAnsi="宋体" w:cs="宋体"/>
          <w:b/>
          <w:bCs/>
          <w:color w:val="FF0000"/>
          <w:sz w:val="21"/>
          <w:szCs w:val="21"/>
          <w:highlight w:val="none"/>
          <w:lang w:val="en-US" w:eastAsia="zh-CN"/>
        </w:rPr>
        <w:t>5</w:t>
      </w:r>
      <w:r>
        <w:rPr>
          <w:rFonts w:hint="eastAsia" w:ascii="宋体" w:hAnsi="宋体" w:eastAsia="宋体" w:cs="宋体"/>
          <w:b/>
          <w:bCs/>
          <w:color w:val="FF0000"/>
          <w:sz w:val="21"/>
          <w:szCs w:val="21"/>
          <w:highlight w:val="none"/>
        </w:rPr>
        <w:t>年</w:t>
      </w:r>
      <w:r>
        <w:rPr>
          <w:rFonts w:hint="eastAsia" w:ascii="宋体" w:hAnsi="宋体" w:cs="宋体"/>
          <w:b/>
          <w:bCs/>
          <w:color w:val="FF0000"/>
          <w:sz w:val="21"/>
          <w:szCs w:val="21"/>
          <w:highlight w:val="none"/>
          <w:lang w:val="en-US" w:eastAsia="zh-CN"/>
        </w:rPr>
        <w:t>1</w:t>
      </w:r>
      <w:r>
        <w:rPr>
          <w:rFonts w:hint="eastAsia" w:ascii="宋体" w:hAnsi="宋体" w:eastAsia="宋体" w:cs="宋体"/>
          <w:b/>
          <w:bCs/>
          <w:color w:val="FF0000"/>
          <w:sz w:val="21"/>
          <w:szCs w:val="21"/>
          <w:highlight w:val="none"/>
        </w:rPr>
        <w:t>月</w:t>
      </w:r>
      <w:r>
        <w:rPr>
          <w:rFonts w:hint="eastAsia" w:ascii="宋体" w:hAnsi="宋体" w:cs="宋体"/>
          <w:b/>
          <w:bCs/>
          <w:color w:val="FF0000"/>
          <w:sz w:val="21"/>
          <w:szCs w:val="21"/>
          <w:highlight w:val="none"/>
          <w:lang w:val="en-US" w:eastAsia="zh-CN"/>
        </w:rPr>
        <w:t xml:space="preserve">  </w:t>
      </w:r>
      <w:r>
        <w:rPr>
          <w:rFonts w:hint="eastAsia" w:ascii="宋体" w:hAnsi="宋体" w:eastAsia="宋体" w:cs="宋体"/>
          <w:b/>
          <w:bCs/>
          <w:color w:val="FF0000"/>
          <w:sz w:val="21"/>
          <w:szCs w:val="21"/>
          <w:highlight w:val="none"/>
        </w:rPr>
        <w:t>日</w:t>
      </w:r>
      <w:r>
        <w:rPr>
          <w:rFonts w:hint="eastAsia" w:ascii="宋体" w:hAnsi="宋体" w:eastAsia="宋体" w:cs="宋体"/>
          <w:color w:val="auto"/>
          <w:sz w:val="21"/>
          <w:szCs w:val="21"/>
          <w:highlight w:val="none"/>
        </w:rPr>
        <w:t>，每天上午00:00至12:00，下午12:00至23:59（北京时间，线上获取法定节假日均可，线下获取文件法定节假日除外）</w:t>
      </w:r>
      <w:r>
        <w:rPr>
          <w:rFonts w:hint="eastAsia" w:ascii="宋体" w:hAnsi="宋体" w:eastAsia="宋体" w:cs="宋体"/>
          <w:color w:val="auto"/>
          <w:sz w:val="21"/>
          <w:szCs w:val="21"/>
          <w:highlight w:val="none"/>
          <w:lang w:eastAsia="zh-CN"/>
        </w:rPr>
        <w:t>。</w:t>
      </w:r>
    </w:p>
    <w:p w14:paraId="32BF4E94">
      <w:pPr>
        <w:spacing w:line="360" w:lineRule="exact"/>
        <w:ind w:firstLine="54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地点（网址）：</w:t>
      </w:r>
      <w:r>
        <w:rPr>
          <w:rFonts w:hint="eastAsia" w:ascii="宋体" w:hAnsi="宋体" w:eastAsia="宋体" w:cs="宋体"/>
          <w:color w:val="auto"/>
          <w:szCs w:val="21"/>
          <w:highlight w:val="none"/>
        </w:rPr>
        <w:t>“政采云”平台（https：//zfcg.czt.zj.gov.cn/）</w:t>
      </w:r>
      <w:r>
        <w:rPr>
          <w:rFonts w:hint="eastAsia" w:ascii="宋体" w:hAnsi="宋体" w:eastAsia="宋体" w:cs="宋体"/>
          <w:color w:val="auto"/>
          <w:sz w:val="21"/>
          <w:szCs w:val="21"/>
          <w:highlight w:val="none"/>
          <w:u w:val="none"/>
          <w:lang w:eastAsia="zh-CN"/>
        </w:rPr>
        <w:t>。</w:t>
      </w:r>
    </w:p>
    <w:p w14:paraId="21690551">
      <w:pPr>
        <w:spacing w:line="360" w:lineRule="exact"/>
        <w:ind w:firstLine="54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方式：供应商登录政采云平台https://www.zcygov.cn/在线申请获取采购文件（进入“项目采购”应用，在获取采购文件菜单中选择项目，申请获取采购文件）</w:t>
      </w:r>
      <w:r>
        <w:rPr>
          <w:rFonts w:hint="eastAsia" w:ascii="宋体" w:hAnsi="宋体" w:eastAsia="宋体" w:cs="宋体"/>
          <w:color w:val="auto"/>
          <w:sz w:val="21"/>
          <w:szCs w:val="21"/>
          <w:highlight w:val="none"/>
          <w:u w:val="none"/>
          <w:lang w:eastAsia="zh-CN"/>
        </w:rPr>
        <w:t>。</w:t>
      </w:r>
    </w:p>
    <w:p w14:paraId="1C6B67A2">
      <w:pPr>
        <w:spacing w:line="360" w:lineRule="exact"/>
        <w:ind w:firstLine="54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注：请供应商按上述要求获取采购文件，如未在“政采云”系统内完成相关流程，引起的投标无效责任自负</w:t>
      </w:r>
      <w:r>
        <w:rPr>
          <w:rFonts w:hint="eastAsia" w:ascii="宋体" w:hAnsi="宋体" w:eastAsia="宋体" w:cs="宋体"/>
          <w:color w:val="auto"/>
          <w:sz w:val="21"/>
          <w:szCs w:val="21"/>
          <w:highlight w:val="none"/>
          <w:lang w:eastAsia="zh-CN"/>
        </w:rPr>
        <w:t>。</w:t>
      </w:r>
    </w:p>
    <w:p w14:paraId="6D88D802">
      <w:pPr>
        <w:spacing w:line="360" w:lineRule="exact"/>
        <w:ind w:firstLine="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售价（元）： 0。</w:t>
      </w:r>
    </w:p>
    <w:p w14:paraId="4DADFA6F">
      <w:pPr>
        <w:widowControl/>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四、响应文件提交（上传）</w:t>
      </w:r>
    </w:p>
    <w:p w14:paraId="599797F2">
      <w:pPr>
        <w:spacing w:line="3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截止时间：</w:t>
      </w:r>
      <w:r>
        <w:rPr>
          <w:rFonts w:hint="eastAsia" w:ascii="宋体" w:hAnsi="宋体" w:eastAsia="宋体" w:cs="宋体"/>
          <w:b/>
          <w:bCs/>
          <w:color w:val="FF0000"/>
          <w:sz w:val="21"/>
          <w:szCs w:val="21"/>
          <w:highlight w:val="none"/>
        </w:rPr>
        <w:t>202</w:t>
      </w:r>
      <w:r>
        <w:rPr>
          <w:rFonts w:hint="eastAsia" w:ascii="宋体" w:hAnsi="宋体" w:cs="宋体"/>
          <w:b/>
          <w:bCs/>
          <w:color w:val="FF0000"/>
          <w:sz w:val="21"/>
          <w:szCs w:val="21"/>
          <w:highlight w:val="none"/>
          <w:lang w:val="en-US" w:eastAsia="zh-CN"/>
        </w:rPr>
        <w:t>5</w:t>
      </w:r>
      <w:r>
        <w:rPr>
          <w:rFonts w:hint="eastAsia" w:ascii="宋体" w:hAnsi="宋体" w:eastAsia="宋体" w:cs="宋体"/>
          <w:b/>
          <w:bCs/>
          <w:color w:val="FF0000"/>
          <w:sz w:val="21"/>
          <w:szCs w:val="21"/>
          <w:highlight w:val="none"/>
        </w:rPr>
        <w:t>年</w:t>
      </w:r>
      <w:r>
        <w:rPr>
          <w:rFonts w:hint="eastAsia" w:ascii="宋体" w:hAnsi="宋体" w:cs="宋体"/>
          <w:b/>
          <w:bCs/>
          <w:color w:val="FF0000"/>
          <w:sz w:val="21"/>
          <w:szCs w:val="21"/>
          <w:highlight w:val="none"/>
          <w:lang w:val="en-US" w:eastAsia="zh-CN"/>
        </w:rPr>
        <w:t>1</w:t>
      </w:r>
      <w:r>
        <w:rPr>
          <w:rFonts w:hint="eastAsia" w:ascii="宋体" w:hAnsi="宋体" w:eastAsia="宋体" w:cs="宋体"/>
          <w:b/>
          <w:bCs/>
          <w:color w:val="FF0000"/>
          <w:sz w:val="21"/>
          <w:szCs w:val="21"/>
          <w:highlight w:val="none"/>
          <w:lang w:val="en-US" w:eastAsia="zh-CN"/>
        </w:rPr>
        <w:t>月</w:t>
      </w:r>
      <w:r>
        <w:rPr>
          <w:rFonts w:hint="eastAsia" w:ascii="宋体" w:hAnsi="宋体" w:cs="宋体"/>
          <w:b/>
          <w:bCs/>
          <w:color w:val="FF0000"/>
          <w:sz w:val="21"/>
          <w:szCs w:val="21"/>
          <w:highlight w:val="none"/>
          <w:lang w:val="en-US" w:eastAsia="zh-CN"/>
        </w:rPr>
        <w:t xml:space="preserve">  </w:t>
      </w:r>
      <w:r>
        <w:rPr>
          <w:rFonts w:hint="eastAsia" w:ascii="宋体" w:hAnsi="宋体" w:eastAsia="宋体" w:cs="宋体"/>
          <w:b/>
          <w:bCs/>
          <w:color w:val="FF0000"/>
          <w:sz w:val="21"/>
          <w:szCs w:val="21"/>
          <w:highlight w:val="none"/>
          <w:lang w:val="en-US" w:eastAsia="zh-CN"/>
        </w:rPr>
        <w:t>日</w:t>
      </w:r>
      <w:r>
        <w:rPr>
          <w:rFonts w:hint="eastAsia" w:ascii="宋体" w:hAnsi="宋体" w:eastAsia="宋体" w:cs="宋体"/>
          <w:b/>
          <w:bCs/>
          <w:color w:val="auto"/>
          <w:sz w:val="21"/>
          <w:szCs w:val="21"/>
          <w:highlight w:val="none"/>
          <w:lang w:val="en-US" w:eastAsia="zh-CN"/>
        </w:rPr>
        <w:t xml:space="preserve"> 14</w:t>
      </w:r>
      <w:r>
        <w:rPr>
          <w:rFonts w:hint="eastAsia" w:ascii="宋体" w:hAnsi="宋体" w:eastAsia="宋体" w:cs="宋体"/>
          <w:b/>
          <w:bCs/>
          <w:color w:val="auto"/>
          <w:sz w:val="21"/>
          <w:szCs w:val="21"/>
          <w:highlight w:val="none"/>
        </w:rPr>
        <w:t>:30</w:t>
      </w:r>
      <w:r>
        <w:rPr>
          <w:rFonts w:hint="eastAsia" w:ascii="宋体" w:hAnsi="宋体" w:eastAsia="宋体" w:cs="宋体"/>
          <w:color w:val="auto"/>
          <w:sz w:val="21"/>
          <w:szCs w:val="21"/>
          <w:highlight w:val="none"/>
        </w:rPr>
        <w:t>（北京时间）；</w:t>
      </w:r>
    </w:p>
    <w:p w14:paraId="09F83C25">
      <w:pPr>
        <w:spacing w:line="360" w:lineRule="exact"/>
        <w:ind w:firstLine="214"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地点(网址)：</w:t>
      </w:r>
      <w:r>
        <w:rPr>
          <w:rFonts w:hint="eastAsia" w:ascii="宋体" w:hAnsi="宋体" w:eastAsia="宋体" w:cs="宋体"/>
          <w:color w:val="auto"/>
          <w:szCs w:val="21"/>
          <w:highlight w:val="none"/>
        </w:rPr>
        <w:t>政采云平台 （https：//www.zcygov.cn/）</w:t>
      </w:r>
      <w:r>
        <w:rPr>
          <w:rFonts w:hint="eastAsia" w:ascii="宋体" w:hAnsi="宋体" w:eastAsia="宋体" w:cs="宋体"/>
          <w:color w:val="auto"/>
          <w:sz w:val="21"/>
          <w:szCs w:val="21"/>
          <w:highlight w:val="none"/>
          <w:lang w:val="en-US" w:eastAsia="zh-CN"/>
        </w:rPr>
        <w:t>；</w:t>
      </w:r>
    </w:p>
    <w:p w14:paraId="348D6EFD">
      <w:pPr>
        <w:widowControl/>
        <w:numPr>
          <w:ilvl w:val="0"/>
          <w:numId w:val="4"/>
        </w:num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响应文件开启</w:t>
      </w:r>
    </w:p>
    <w:p w14:paraId="655E69F0">
      <w:pPr>
        <w:spacing w:line="3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开启</w:t>
      </w:r>
      <w:r>
        <w:rPr>
          <w:rFonts w:hint="eastAsia" w:ascii="宋体" w:hAnsi="宋体" w:eastAsia="宋体" w:cs="宋体"/>
          <w:color w:val="auto"/>
          <w:sz w:val="21"/>
          <w:szCs w:val="21"/>
          <w:highlight w:val="none"/>
        </w:rPr>
        <w:t>时间：</w:t>
      </w:r>
      <w:r>
        <w:rPr>
          <w:rFonts w:hint="eastAsia" w:ascii="宋体" w:hAnsi="宋体" w:eastAsia="宋体" w:cs="宋体"/>
          <w:b/>
          <w:bCs/>
          <w:color w:val="FF0000"/>
          <w:sz w:val="21"/>
          <w:szCs w:val="21"/>
          <w:highlight w:val="none"/>
        </w:rPr>
        <w:t>202</w:t>
      </w:r>
      <w:r>
        <w:rPr>
          <w:rFonts w:hint="eastAsia" w:ascii="宋体" w:hAnsi="宋体" w:cs="宋体"/>
          <w:b/>
          <w:bCs/>
          <w:color w:val="FF0000"/>
          <w:sz w:val="21"/>
          <w:szCs w:val="21"/>
          <w:highlight w:val="none"/>
          <w:lang w:val="en-US" w:eastAsia="zh-CN"/>
        </w:rPr>
        <w:t>5</w:t>
      </w:r>
      <w:bookmarkStart w:id="93" w:name="_GoBack"/>
      <w:bookmarkEnd w:id="93"/>
      <w:r>
        <w:rPr>
          <w:rFonts w:hint="eastAsia" w:ascii="宋体" w:hAnsi="宋体" w:eastAsia="宋体" w:cs="宋体"/>
          <w:b/>
          <w:bCs/>
          <w:color w:val="FF0000"/>
          <w:sz w:val="21"/>
          <w:szCs w:val="21"/>
          <w:highlight w:val="none"/>
        </w:rPr>
        <w:t>年</w:t>
      </w:r>
      <w:r>
        <w:rPr>
          <w:rFonts w:hint="eastAsia" w:ascii="宋体" w:hAnsi="宋体" w:cs="宋体"/>
          <w:b/>
          <w:bCs/>
          <w:color w:val="FF0000"/>
          <w:sz w:val="21"/>
          <w:szCs w:val="21"/>
          <w:highlight w:val="none"/>
          <w:lang w:val="en-US" w:eastAsia="zh-CN"/>
        </w:rPr>
        <w:t>11</w:t>
      </w:r>
      <w:r>
        <w:rPr>
          <w:rFonts w:hint="eastAsia" w:ascii="宋体" w:hAnsi="宋体" w:eastAsia="宋体" w:cs="宋体"/>
          <w:b/>
          <w:bCs/>
          <w:color w:val="FF0000"/>
          <w:sz w:val="21"/>
          <w:szCs w:val="21"/>
          <w:highlight w:val="none"/>
        </w:rPr>
        <w:t>月</w:t>
      </w:r>
      <w:r>
        <w:rPr>
          <w:rFonts w:hint="eastAsia" w:ascii="宋体" w:hAnsi="宋体" w:cs="宋体"/>
          <w:b/>
          <w:bCs/>
          <w:color w:val="FF0000"/>
          <w:sz w:val="21"/>
          <w:szCs w:val="21"/>
          <w:highlight w:val="none"/>
          <w:lang w:val="en-US" w:eastAsia="zh-CN"/>
        </w:rPr>
        <w:t xml:space="preserve">  </w:t>
      </w:r>
      <w:r>
        <w:rPr>
          <w:rFonts w:hint="eastAsia" w:ascii="宋体" w:hAnsi="宋体" w:eastAsia="宋体" w:cs="宋体"/>
          <w:b/>
          <w:bCs/>
          <w:color w:val="FF0000"/>
          <w:sz w:val="21"/>
          <w:szCs w:val="21"/>
          <w:highlight w:val="none"/>
        </w:rPr>
        <w:t>日</w:t>
      </w:r>
      <w:r>
        <w:rPr>
          <w:rFonts w:hint="eastAsia" w:ascii="宋体" w:hAnsi="宋体" w:eastAsia="宋体" w:cs="宋体"/>
          <w:b/>
          <w:bCs/>
          <w:color w:val="auto"/>
          <w:sz w:val="21"/>
          <w:szCs w:val="21"/>
          <w:highlight w:val="none"/>
          <w:lang w:val="en-US" w:eastAsia="zh-CN"/>
        </w:rPr>
        <w:t xml:space="preserve"> 14</w:t>
      </w:r>
      <w:r>
        <w:rPr>
          <w:rFonts w:hint="eastAsia" w:ascii="宋体" w:hAnsi="宋体" w:eastAsia="宋体" w:cs="宋体"/>
          <w:b/>
          <w:bCs/>
          <w:color w:val="auto"/>
          <w:sz w:val="21"/>
          <w:szCs w:val="21"/>
          <w:highlight w:val="none"/>
        </w:rPr>
        <w:t>:30</w:t>
      </w:r>
      <w:r>
        <w:rPr>
          <w:rFonts w:hint="eastAsia" w:ascii="宋体" w:hAnsi="宋体" w:eastAsia="宋体" w:cs="宋体"/>
          <w:color w:val="auto"/>
          <w:sz w:val="21"/>
          <w:szCs w:val="21"/>
          <w:highlight w:val="none"/>
        </w:rPr>
        <w:t>（北京时间）；</w:t>
      </w:r>
    </w:p>
    <w:p w14:paraId="028BA36A">
      <w:pPr>
        <w:spacing w:line="3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地点(网址)：</w:t>
      </w:r>
      <w:r>
        <w:rPr>
          <w:rFonts w:hint="eastAsia" w:ascii="宋体" w:hAnsi="宋体" w:eastAsia="宋体" w:cs="宋体"/>
          <w:color w:val="auto"/>
          <w:szCs w:val="21"/>
          <w:highlight w:val="none"/>
        </w:rPr>
        <w:t>龙湾区蒲州街道高一路158号圣特立集团B幢4楼</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在政府采购云平台（https：//www.zcygov.cn/）上开启投标文件</w:t>
      </w:r>
      <w:r>
        <w:rPr>
          <w:rFonts w:hint="eastAsia" w:ascii="宋体" w:hAnsi="宋体" w:eastAsia="宋体" w:cs="宋体"/>
          <w:color w:val="auto"/>
          <w:sz w:val="21"/>
          <w:szCs w:val="21"/>
          <w:highlight w:val="none"/>
        </w:rPr>
        <w:t>；</w:t>
      </w:r>
    </w:p>
    <w:p w14:paraId="649A9B07">
      <w:pPr>
        <w:spacing w:line="3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开标时间后30分钟内，投标人须登录政府采购云平台，用“项目采购-开标评标”功能解密投标文件（线上）；</w:t>
      </w:r>
    </w:p>
    <w:p w14:paraId="093F09D2">
      <w:pPr>
        <w:widowControl/>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、公告期限</w:t>
      </w:r>
    </w:p>
    <w:p w14:paraId="4DC38385">
      <w:pPr>
        <w:widowControl/>
        <w:spacing w:line="360" w:lineRule="exact"/>
        <w:ind w:firstLine="42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自本公告发布之日起3个工作日。</w:t>
      </w:r>
    </w:p>
    <w:p w14:paraId="32A15852">
      <w:pPr>
        <w:widowControl/>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七</w:t>
      </w:r>
      <w:r>
        <w:rPr>
          <w:rFonts w:hint="eastAsia" w:ascii="宋体" w:hAnsi="宋体" w:eastAsia="宋体" w:cs="宋体"/>
          <w:bCs/>
          <w:color w:val="auto"/>
          <w:sz w:val="21"/>
          <w:szCs w:val="21"/>
          <w:highlight w:val="none"/>
        </w:rPr>
        <w:t>、其他补充事宜</w:t>
      </w:r>
    </w:p>
    <w:p w14:paraId="1A3D4DDC">
      <w:pPr>
        <w:widowControl/>
        <w:shd w:val="clear" w:color="auto" w:fill="auto"/>
        <w:spacing w:line="36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A5579A4">
      <w:pPr>
        <w:widowControl/>
        <w:shd w:val="clear" w:color="auto" w:fill="auto"/>
        <w:spacing w:line="36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3AC0E229">
      <w:pPr>
        <w:widowControl/>
        <w:shd w:val="clear" w:color="auto" w:fill="auto"/>
        <w:spacing w:line="360" w:lineRule="exact"/>
        <w:ind w:firstLine="428"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3.其他事项：电子招投标的说明：①电子招投标：本项目实行电子投标，应按照本项目招标文件和政采云平台的要求编制、加密并递交投标文件。供应商在使用系统进行投标的过程中遇到涉及平台使用的任何问题，可致电政采云平台技术支持热线咨询，联系方式：</w:t>
      </w:r>
      <w:r>
        <w:rPr>
          <w:rFonts w:hint="eastAsia" w:ascii="宋体" w:hAnsi="宋体" w:eastAsia="宋体" w:cs="宋体"/>
          <w:color w:val="auto"/>
          <w:szCs w:val="21"/>
          <w:highlight w:val="none"/>
          <w:lang w:eastAsia="zh-CN"/>
        </w:rPr>
        <w:t>95763</w:t>
      </w:r>
      <w:r>
        <w:rPr>
          <w:rFonts w:hint="eastAsia" w:ascii="宋体" w:hAnsi="宋体" w:eastAsia="宋体" w:cs="宋体"/>
          <w:color w:val="auto"/>
          <w:szCs w:val="21"/>
          <w:highlight w:val="none"/>
        </w:rPr>
        <w:t>。②具体操作指南：详见政采云平台“服务中心-帮助文档-项目采购-操作流程-电子招投标-政府采购项目电子交易管理操作指南-供应商”：浙江省政府采购项目政采云平台学习专题https://edu.zcygov.cn/luban/e-biding。</w:t>
      </w:r>
    </w:p>
    <w:p w14:paraId="0CE9C487">
      <w:pPr>
        <w:widowControl/>
        <w:spacing w:line="360" w:lineRule="exac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八、对本次招标提出询问、质疑、投诉，请按以下方式联系</w:t>
      </w:r>
    </w:p>
    <w:p w14:paraId="00194AE5">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1.采购人信息</w:t>
      </w:r>
    </w:p>
    <w:p w14:paraId="2268DC0C">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名    称：温州市龙湾区综合行政执法局</w:t>
      </w:r>
    </w:p>
    <w:p w14:paraId="00BBA121">
      <w:pPr>
        <w:widowControl/>
        <w:spacing w:line="360" w:lineRule="exact"/>
        <w:ind w:firstLine="428"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lang w:eastAsia="zh-CN"/>
        </w:rPr>
        <w:t>温州市龙湾区永中街道升平路77号龙湾便民服务中心6楼</w:t>
      </w:r>
    </w:p>
    <w:p w14:paraId="7E23BEC5">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传    真：/</w:t>
      </w:r>
    </w:p>
    <w:p w14:paraId="54847CA4">
      <w:pPr>
        <w:widowControl/>
        <w:spacing w:line="36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    项目联系人（询问）： </w:t>
      </w:r>
      <w:r>
        <w:rPr>
          <w:rFonts w:hint="eastAsia" w:ascii="宋体" w:hAnsi="宋体" w:cs="宋体"/>
          <w:color w:val="auto"/>
          <w:szCs w:val="21"/>
          <w:highlight w:val="none"/>
          <w:lang w:val="en-US" w:eastAsia="zh-CN"/>
        </w:rPr>
        <w:t>蔡女士</w:t>
      </w:r>
    </w:p>
    <w:p w14:paraId="08086318">
      <w:pPr>
        <w:widowControl/>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    项目联系方式（询问）：0577-86966779</w:t>
      </w:r>
    </w:p>
    <w:p w14:paraId="2908B7A3">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质疑联系人：</w:t>
      </w:r>
      <w:r>
        <w:rPr>
          <w:rFonts w:hint="eastAsia" w:ascii="宋体" w:hAnsi="宋体" w:cs="宋体"/>
          <w:color w:val="auto"/>
          <w:szCs w:val="21"/>
          <w:highlight w:val="none"/>
          <w:lang w:val="en-US" w:eastAsia="zh-CN"/>
        </w:rPr>
        <w:t>金</w:t>
      </w:r>
      <w:r>
        <w:rPr>
          <w:rFonts w:hint="eastAsia" w:ascii="宋体" w:hAnsi="宋体" w:eastAsia="宋体" w:cs="宋体"/>
          <w:color w:val="auto"/>
          <w:szCs w:val="21"/>
          <w:highlight w:val="none"/>
          <w:lang w:val="en-US" w:eastAsia="zh-CN"/>
        </w:rPr>
        <w:t>先生</w:t>
      </w:r>
      <w:r>
        <w:rPr>
          <w:rFonts w:hint="eastAsia" w:ascii="宋体" w:hAnsi="宋体" w:eastAsia="宋体" w:cs="宋体"/>
          <w:color w:val="auto"/>
          <w:szCs w:val="21"/>
          <w:highlight w:val="none"/>
        </w:rPr>
        <w:t xml:space="preserve"> </w:t>
      </w:r>
    </w:p>
    <w:p w14:paraId="4406AE85">
      <w:pPr>
        <w:widowControl/>
        <w:spacing w:line="36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    质疑联系方式：0577-869667</w:t>
      </w:r>
      <w:r>
        <w:rPr>
          <w:rFonts w:hint="eastAsia" w:ascii="宋体" w:hAnsi="宋体" w:cs="宋体"/>
          <w:color w:val="auto"/>
          <w:szCs w:val="21"/>
          <w:highlight w:val="none"/>
          <w:lang w:val="en-US" w:eastAsia="zh-CN"/>
        </w:rPr>
        <w:t>85</w:t>
      </w:r>
    </w:p>
    <w:p w14:paraId="2BA3E676">
      <w:pPr>
        <w:widowControl/>
        <w:spacing w:line="360" w:lineRule="exact"/>
        <w:rPr>
          <w:rFonts w:hint="eastAsia" w:ascii="宋体" w:hAnsi="宋体" w:eastAsia="宋体" w:cs="宋体"/>
          <w:color w:val="auto"/>
          <w:szCs w:val="21"/>
          <w:highlight w:val="none"/>
        </w:rPr>
      </w:pPr>
    </w:p>
    <w:p w14:paraId="0B28AA1B">
      <w:pPr>
        <w:widowControl/>
        <w:spacing w:line="36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2.采购代理机构信息            </w:t>
      </w:r>
    </w:p>
    <w:p w14:paraId="25931373">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名    称：温州市方略工程项目管理有限公司             </w:t>
      </w:r>
    </w:p>
    <w:p w14:paraId="78CAFFA6">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地    址：龙湾区蒲州街道高一路158号圣特立集团B幢4楼402室</w:t>
      </w:r>
    </w:p>
    <w:p w14:paraId="092D3513">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传    真：</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 xml:space="preserve">       </w:t>
      </w:r>
    </w:p>
    <w:p w14:paraId="22B9565E">
      <w:pPr>
        <w:widowControl/>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    项目联系人（询问）：罗</w:t>
      </w:r>
      <w:r>
        <w:rPr>
          <w:rFonts w:hint="eastAsia" w:ascii="宋体" w:hAnsi="宋体" w:eastAsia="宋体" w:cs="宋体"/>
          <w:color w:val="auto"/>
          <w:szCs w:val="21"/>
          <w:highlight w:val="none"/>
          <w:lang w:val="en-US" w:eastAsia="zh-CN"/>
        </w:rPr>
        <w:t>木林</w:t>
      </w:r>
      <w:r>
        <w:rPr>
          <w:rFonts w:hint="eastAsia" w:ascii="宋体" w:hAnsi="宋体" w:eastAsia="宋体" w:cs="宋体"/>
          <w:color w:val="auto"/>
          <w:szCs w:val="21"/>
          <w:highlight w:val="none"/>
        </w:rPr>
        <w:t>、庄</w:t>
      </w:r>
      <w:r>
        <w:rPr>
          <w:rFonts w:hint="eastAsia" w:ascii="宋体" w:hAnsi="宋体" w:eastAsia="宋体" w:cs="宋体"/>
          <w:color w:val="auto"/>
          <w:szCs w:val="21"/>
          <w:highlight w:val="none"/>
          <w:lang w:val="en-US" w:eastAsia="zh-CN"/>
        </w:rPr>
        <w:t>芳芳</w:t>
      </w:r>
    </w:p>
    <w:p w14:paraId="2BD4231C">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项目联系方式（询问）：13858856968、13968807044</w:t>
      </w:r>
    </w:p>
    <w:p w14:paraId="018639D1">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质疑联系人：</w:t>
      </w:r>
      <w:r>
        <w:rPr>
          <w:rFonts w:hint="eastAsia" w:ascii="宋体" w:hAnsi="宋体" w:eastAsia="宋体" w:cs="宋体"/>
          <w:color w:val="auto"/>
          <w:szCs w:val="21"/>
          <w:highlight w:val="none"/>
          <w:lang w:val="en-US" w:eastAsia="zh-CN"/>
        </w:rPr>
        <w:t>罗木林</w:t>
      </w:r>
      <w:r>
        <w:rPr>
          <w:rFonts w:hint="eastAsia" w:ascii="宋体" w:hAnsi="宋体" w:eastAsia="宋体" w:cs="宋体"/>
          <w:color w:val="auto"/>
          <w:szCs w:val="21"/>
          <w:highlight w:val="none"/>
        </w:rPr>
        <w:t xml:space="preserve"> </w:t>
      </w:r>
    </w:p>
    <w:p w14:paraId="5FE7A579">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质疑联系方式：13858856968</w:t>
      </w:r>
    </w:p>
    <w:p w14:paraId="6AC06911">
      <w:pPr>
        <w:widowControl/>
        <w:spacing w:line="360" w:lineRule="exact"/>
        <w:ind w:firstLine="428" w:firstLineChars="200"/>
        <w:rPr>
          <w:rFonts w:hint="eastAsia" w:ascii="宋体" w:hAnsi="宋体" w:eastAsia="宋体" w:cs="宋体"/>
          <w:color w:val="auto"/>
          <w:szCs w:val="21"/>
          <w:highlight w:val="none"/>
        </w:rPr>
      </w:pPr>
    </w:p>
    <w:p w14:paraId="694F85B5">
      <w:pPr>
        <w:widowControl/>
        <w:spacing w:line="36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3.同级政府采购监督管理部门：</w:t>
      </w:r>
    </w:p>
    <w:p w14:paraId="566E0D20">
      <w:pPr>
        <w:widowControl/>
        <w:spacing w:line="36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称：温州湾新区（</w:t>
      </w:r>
      <w:r>
        <w:rPr>
          <w:rFonts w:hint="eastAsia" w:ascii="宋体" w:hAnsi="宋体" w:eastAsia="宋体" w:cs="宋体"/>
          <w:color w:val="auto"/>
          <w:szCs w:val="21"/>
          <w:highlight w:val="none"/>
          <w:lang w:val="en-US" w:eastAsia="zh-CN"/>
        </w:rPr>
        <w:t>龙湾</w:t>
      </w:r>
      <w:r>
        <w:rPr>
          <w:rFonts w:hint="eastAsia" w:ascii="宋体" w:hAnsi="宋体" w:eastAsia="宋体" w:cs="宋体"/>
          <w:color w:val="auto"/>
          <w:szCs w:val="21"/>
          <w:highlight w:val="none"/>
        </w:rPr>
        <w:t>区）财政局</w:t>
      </w:r>
    </w:p>
    <w:p w14:paraId="4D08FF17">
      <w:pPr>
        <w:widowControl/>
        <w:spacing w:line="360" w:lineRule="exact"/>
        <w:ind w:firstLine="428"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地址：温州市龙湾区永宁西路565号温州银行大楼1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层</w:t>
      </w:r>
      <w:r>
        <w:rPr>
          <w:rFonts w:hint="eastAsia" w:ascii="宋体" w:hAnsi="宋体" w:eastAsia="宋体" w:cs="宋体"/>
          <w:color w:val="auto"/>
          <w:szCs w:val="21"/>
          <w:highlight w:val="none"/>
          <w:lang w:val="en-US" w:eastAsia="zh-CN"/>
        </w:rPr>
        <w:t>1502室</w:t>
      </w:r>
    </w:p>
    <w:p w14:paraId="5F1D660F">
      <w:pPr>
        <w:widowControl/>
        <w:spacing w:line="36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p>
    <w:p w14:paraId="0EBE764F">
      <w:pPr>
        <w:widowControl/>
        <w:spacing w:line="36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联系人：陈先生</w:t>
      </w:r>
    </w:p>
    <w:p w14:paraId="7FF4728A">
      <w:pPr>
        <w:widowControl/>
        <w:spacing w:line="36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监督投诉电话：0577-85600839</w:t>
      </w:r>
    </w:p>
    <w:p w14:paraId="46009759">
      <w:pPr>
        <w:widowControl/>
        <w:spacing w:line="360" w:lineRule="exact"/>
        <w:ind w:firstLine="428" w:firstLineChars="200"/>
        <w:rPr>
          <w:rFonts w:hint="eastAsia" w:ascii="宋体" w:hAnsi="宋体" w:eastAsia="宋体" w:cs="宋体"/>
          <w:color w:val="auto"/>
          <w:sz w:val="21"/>
          <w:szCs w:val="21"/>
          <w:highlight w:val="none"/>
          <w:lang w:eastAsia="zh-CN"/>
        </w:rPr>
      </w:pPr>
    </w:p>
    <w:p w14:paraId="0D7157FC">
      <w:pPr>
        <w:pStyle w:val="3"/>
        <w:ind w:firstLine="321"/>
        <w:rPr>
          <w:rFonts w:hint="eastAsia" w:ascii="宋体" w:hAnsi="宋体" w:eastAsia="宋体" w:cs="宋体"/>
          <w:color w:val="auto"/>
          <w:sz w:val="21"/>
          <w:szCs w:val="21"/>
          <w:highlight w:val="none"/>
        </w:rPr>
      </w:pPr>
    </w:p>
    <w:p w14:paraId="3AFD0BF8">
      <w:pPr>
        <w:widowControl/>
        <w:spacing w:line="360" w:lineRule="exact"/>
        <w:ind w:firstLine="42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z w:val="21"/>
          <w:szCs w:val="21"/>
          <w:highlight w:val="none"/>
          <w:lang w:eastAsia="zh-CN"/>
        </w:rPr>
        <w:t>95763</w:t>
      </w:r>
      <w:r>
        <w:rPr>
          <w:rFonts w:hint="eastAsia" w:ascii="宋体" w:hAnsi="宋体" w:eastAsia="宋体" w:cs="宋体"/>
          <w:color w:val="auto"/>
          <w:sz w:val="21"/>
          <w:szCs w:val="21"/>
          <w:highlight w:val="none"/>
        </w:rPr>
        <w:t>获取热线服务帮助。        </w:t>
      </w:r>
    </w:p>
    <w:p w14:paraId="1FFB8FEE">
      <w:pPr>
        <w:widowControl/>
        <w:spacing w:line="360" w:lineRule="exact"/>
        <w:ind w:firstLine="42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p w14:paraId="5E268104">
      <w:pPr>
        <w:pStyle w:val="6"/>
        <w:ind w:firstLine="1807" w:firstLineChars="845"/>
        <w:jc w:val="both"/>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br w:type="page"/>
      </w:r>
    </w:p>
    <w:p w14:paraId="69908CF9">
      <w:pPr>
        <w:pStyle w:val="6"/>
        <w:ind w:firstLine="3074" w:firstLineChars="845"/>
        <w:jc w:val="both"/>
        <w:rPr>
          <w:rFonts w:hint="eastAsia" w:ascii="宋体" w:hAnsi="宋体" w:eastAsia="宋体" w:cs="宋体"/>
          <w:bCs w:val="0"/>
          <w:color w:val="auto"/>
          <w:kern w:val="0"/>
          <w:sz w:val="22"/>
          <w:szCs w:val="22"/>
          <w:highlight w:val="none"/>
        </w:rPr>
      </w:pPr>
      <w:bookmarkStart w:id="5" w:name="_Toc14572"/>
      <w:r>
        <w:rPr>
          <w:rFonts w:hint="eastAsia" w:ascii="宋体" w:hAnsi="宋体" w:eastAsia="宋体" w:cs="宋体"/>
          <w:color w:val="auto"/>
          <w:sz w:val="36"/>
          <w:szCs w:val="36"/>
          <w:highlight w:val="none"/>
        </w:rPr>
        <w:t>供应商须知前附表</w:t>
      </w:r>
      <w:bookmarkEnd w:id="5"/>
    </w:p>
    <w:tbl>
      <w:tblPr>
        <w:tblStyle w:val="54"/>
        <w:tblW w:w="9464" w:type="dxa"/>
        <w:tblInd w:w="0" w:type="dxa"/>
        <w:tblLayout w:type="fixed"/>
        <w:tblCellMar>
          <w:top w:w="0" w:type="dxa"/>
          <w:left w:w="108" w:type="dxa"/>
          <w:bottom w:w="0" w:type="dxa"/>
          <w:right w:w="108" w:type="dxa"/>
        </w:tblCellMar>
      </w:tblPr>
      <w:tblGrid>
        <w:gridCol w:w="667"/>
        <w:gridCol w:w="1932"/>
        <w:gridCol w:w="6865"/>
      </w:tblGrid>
      <w:tr w14:paraId="49238CF0">
        <w:tblPrEx>
          <w:tblCellMar>
            <w:top w:w="0" w:type="dxa"/>
            <w:left w:w="108" w:type="dxa"/>
            <w:bottom w:w="0" w:type="dxa"/>
            <w:right w:w="108" w:type="dxa"/>
          </w:tblCellMar>
        </w:tblPrEx>
        <w:trPr>
          <w:trHeight w:val="612" w:hRule="atLeast"/>
          <w:tblHeader/>
        </w:trPr>
        <w:tc>
          <w:tcPr>
            <w:tcW w:w="667" w:type="dxa"/>
            <w:tcBorders>
              <w:top w:val="single" w:color="auto" w:sz="4" w:space="0"/>
              <w:left w:val="single" w:color="auto" w:sz="4" w:space="0"/>
              <w:bottom w:val="single" w:color="auto" w:sz="4" w:space="0"/>
              <w:right w:val="single" w:color="auto" w:sz="4" w:space="0"/>
            </w:tcBorders>
            <w:vAlign w:val="center"/>
          </w:tcPr>
          <w:p w14:paraId="4F9E8354">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1932" w:type="dxa"/>
            <w:tcBorders>
              <w:top w:val="single" w:color="auto" w:sz="4" w:space="0"/>
              <w:left w:val="single" w:color="auto" w:sz="4" w:space="0"/>
              <w:bottom w:val="single" w:color="auto" w:sz="4" w:space="0"/>
              <w:right w:val="single" w:color="auto" w:sz="4" w:space="0"/>
            </w:tcBorders>
            <w:vAlign w:val="center"/>
          </w:tcPr>
          <w:p w14:paraId="464B830A">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条款名称</w:t>
            </w:r>
          </w:p>
        </w:tc>
        <w:tc>
          <w:tcPr>
            <w:tcW w:w="6865" w:type="dxa"/>
            <w:tcBorders>
              <w:top w:val="single" w:color="auto" w:sz="4" w:space="0"/>
              <w:left w:val="single" w:color="auto" w:sz="4" w:space="0"/>
              <w:bottom w:val="single" w:color="auto" w:sz="4" w:space="0"/>
              <w:right w:val="single" w:color="auto" w:sz="4" w:space="0"/>
            </w:tcBorders>
            <w:vAlign w:val="center"/>
          </w:tcPr>
          <w:p w14:paraId="0AE7971C">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编列内容</w:t>
            </w:r>
          </w:p>
        </w:tc>
      </w:tr>
      <w:tr w14:paraId="657BBA8E">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6568FEB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932" w:type="dxa"/>
            <w:tcBorders>
              <w:top w:val="single" w:color="auto" w:sz="4" w:space="0"/>
              <w:left w:val="single" w:color="auto" w:sz="4" w:space="0"/>
              <w:bottom w:val="single" w:color="auto" w:sz="4" w:space="0"/>
              <w:right w:val="single" w:color="auto" w:sz="4" w:space="0"/>
            </w:tcBorders>
            <w:vAlign w:val="center"/>
          </w:tcPr>
          <w:p w14:paraId="0419C737">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Cs w:val="21"/>
                <w:highlight w:val="none"/>
              </w:rPr>
              <w:t>采购人</w:t>
            </w:r>
          </w:p>
        </w:tc>
        <w:tc>
          <w:tcPr>
            <w:tcW w:w="6865" w:type="dxa"/>
            <w:tcBorders>
              <w:top w:val="single" w:color="auto" w:sz="4" w:space="0"/>
              <w:left w:val="single" w:color="auto" w:sz="4" w:space="0"/>
              <w:bottom w:val="single" w:color="auto" w:sz="4" w:space="0"/>
              <w:right w:val="single" w:color="auto" w:sz="4" w:space="0"/>
            </w:tcBorders>
            <w:vAlign w:val="center"/>
          </w:tcPr>
          <w:p w14:paraId="4344A172">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名称：温州市龙湾区综合行政执法局</w:t>
            </w:r>
          </w:p>
          <w:p w14:paraId="6755B7DB">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温州市龙湾区永中街道升平路77号龙湾便民服务中心5-6楼</w:t>
            </w:r>
          </w:p>
          <w:p w14:paraId="6242E7EA">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项目联系人（询问）：</w:t>
            </w:r>
            <w:r>
              <w:rPr>
                <w:rFonts w:hint="eastAsia" w:ascii="宋体" w:hAnsi="宋体" w:cs="宋体"/>
                <w:color w:val="auto"/>
                <w:szCs w:val="21"/>
                <w:highlight w:val="none"/>
                <w:lang w:val="en-US" w:eastAsia="zh-CN"/>
              </w:rPr>
              <w:t>蔡女士</w:t>
            </w:r>
            <w:r>
              <w:rPr>
                <w:rFonts w:hint="eastAsia" w:ascii="宋体" w:hAnsi="宋体" w:eastAsia="宋体" w:cs="宋体"/>
                <w:color w:val="auto"/>
                <w:szCs w:val="21"/>
                <w:highlight w:val="none"/>
              </w:rPr>
              <w:t xml:space="preserve"> </w:t>
            </w:r>
          </w:p>
          <w:p w14:paraId="6E39BB57">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项目联系方式（询问）：0577-86966779</w:t>
            </w:r>
          </w:p>
          <w:p w14:paraId="00672C1D">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质疑联系人： </w:t>
            </w:r>
            <w:r>
              <w:rPr>
                <w:rFonts w:hint="eastAsia" w:ascii="宋体" w:hAnsi="宋体" w:cs="宋体"/>
                <w:color w:val="auto"/>
                <w:szCs w:val="21"/>
                <w:highlight w:val="none"/>
                <w:lang w:val="en-US" w:eastAsia="zh-CN"/>
              </w:rPr>
              <w:t>金</w:t>
            </w:r>
            <w:r>
              <w:rPr>
                <w:rFonts w:hint="eastAsia" w:ascii="宋体" w:hAnsi="宋体" w:eastAsia="宋体" w:cs="宋体"/>
                <w:color w:val="auto"/>
                <w:szCs w:val="21"/>
                <w:highlight w:val="none"/>
              </w:rPr>
              <w:t>先生</w:t>
            </w:r>
          </w:p>
          <w:p w14:paraId="3A5E341C">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质疑联系方式：0577-869667</w:t>
            </w:r>
            <w:r>
              <w:rPr>
                <w:rFonts w:hint="eastAsia" w:ascii="宋体" w:hAnsi="宋体" w:cs="宋体"/>
                <w:color w:val="auto"/>
                <w:szCs w:val="21"/>
                <w:highlight w:val="none"/>
                <w:lang w:val="en-US" w:eastAsia="zh-CN"/>
              </w:rPr>
              <w:t>85</w:t>
            </w:r>
          </w:p>
        </w:tc>
      </w:tr>
      <w:tr w14:paraId="5BA84291">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3E90393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932" w:type="dxa"/>
            <w:tcBorders>
              <w:top w:val="single" w:color="auto" w:sz="4" w:space="0"/>
              <w:left w:val="single" w:color="auto" w:sz="4" w:space="0"/>
              <w:bottom w:val="single" w:color="auto" w:sz="4" w:space="0"/>
              <w:right w:val="single" w:color="auto" w:sz="4" w:space="0"/>
            </w:tcBorders>
            <w:vAlign w:val="center"/>
          </w:tcPr>
          <w:p w14:paraId="236DD381">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Cs w:val="21"/>
                <w:highlight w:val="none"/>
              </w:rPr>
              <w:t>采购代理机构</w:t>
            </w:r>
          </w:p>
        </w:tc>
        <w:tc>
          <w:tcPr>
            <w:tcW w:w="6865" w:type="dxa"/>
            <w:tcBorders>
              <w:top w:val="single" w:color="auto" w:sz="4" w:space="0"/>
              <w:left w:val="single" w:color="auto" w:sz="4" w:space="0"/>
              <w:bottom w:val="single" w:color="auto" w:sz="4" w:space="0"/>
              <w:right w:val="single" w:color="auto" w:sz="4" w:space="0"/>
            </w:tcBorders>
            <w:vAlign w:val="center"/>
          </w:tcPr>
          <w:p w14:paraId="267A0200">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名    称：温州市方略工程项目管理有限公司             </w:t>
            </w:r>
          </w:p>
          <w:p w14:paraId="7B34F6F9">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址：龙湾区蒲州街道高一路158号圣特立集团B幢4楼402室</w:t>
            </w:r>
          </w:p>
          <w:p w14:paraId="4C5FCCE5">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 xml:space="preserve"> </w:t>
            </w:r>
          </w:p>
          <w:p w14:paraId="0CF4CAE9">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项目联系人（询问）：罗</w:t>
            </w:r>
            <w:r>
              <w:rPr>
                <w:rFonts w:hint="eastAsia" w:ascii="宋体" w:hAnsi="宋体" w:eastAsia="宋体" w:cs="宋体"/>
                <w:color w:val="auto"/>
                <w:szCs w:val="21"/>
                <w:highlight w:val="none"/>
                <w:lang w:val="en-US" w:eastAsia="zh-CN"/>
              </w:rPr>
              <w:t>先生</w:t>
            </w:r>
            <w:r>
              <w:rPr>
                <w:rFonts w:hint="eastAsia" w:ascii="宋体" w:hAnsi="宋体" w:eastAsia="宋体" w:cs="宋体"/>
                <w:color w:val="auto"/>
                <w:szCs w:val="21"/>
                <w:highlight w:val="none"/>
              </w:rPr>
              <w:t>、庄</w:t>
            </w:r>
            <w:r>
              <w:rPr>
                <w:rFonts w:hint="eastAsia" w:ascii="宋体" w:hAnsi="宋体" w:eastAsia="宋体" w:cs="宋体"/>
                <w:color w:val="auto"/>
                <w:szCs w:val="21"/>
                <w:highlight w:val="none"/>
                <w:lang w:val="en-US" w:eastAsia="zh-CN"/>
              </w:rPr>
              <w:t>女士</w:t>
            </w:r>
          </w:p>
          <w:p w14:paraId="4BD6177E">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项目联系方式（询问）：13858856968、13968807044</w:t>
            </w:r>
          </w:p>
          <w:p w14:paraId="062EB635">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质疑联系人：</w:t>
            </w:r>
            <w:r>
              <w:rPr>
                <w:rFonts w:hint="eastAsia" w:ascii="宋体" w:hAnsi="宋体" w:eastAsia="宋体" w:cs="宋体"/>
                <w:color w:val="auto"/>
                <w:szCs w:val="21"/>
                <w:highlight w:val="none"/>
                <w:lang w:val="en-US" w:eastAsia="zh-CN"/>
              </w:rPr>
              <w:t>罗先生</w:t>
            </w:r>
          </w:p>
          <w:p w14:paraId="24792C3C">
            <w:pPr>
              <w:keepNext w:val="0"/>
              <w:keepLines w:val="0"/>
              <w:widowControl/>
              <w:suppressLineNumbers w:val="0"/>
              <w:spacing w:before="0" w:beforeAutospacing="0" w:after="0" w:afterAutospacing="0" w:line="240" w:lineRule="auto"/>
              <w:ind w:left="0" w:right="0"/>
              <w:rPr>
                <w:rFonts w:hint="eastAsia" w:ascii="宋体" w:hAnsi="宋体" w:eastAsia="宋体" w:cs="宋体"/>
                <w:bCs/>
                <w:color w:val="auto"/>
                <w:kern w:val="0"/>
                <w:sz w:val="21"/>
                <w:szCs w:val="21"/>
                <w:highlight w:val="none"/>
              </w:rPr>
            </w:pPr>
            <w:r>
              <w:rPr>
                <w:rFonts w:hint="eastAsia" w:ascii="宋体" w:hAnsi="宋体" w:eastAsia="宋体" w:cs="宋体"/>
                <w:color w:val="auto"/>
                <w:szCs w:val="21"/>
                <w:highlight w:val="none"/>
              </w:rPr>
              <w:t>质疑联系方式：1</w:t>
            </w:r>
            <w:r>
              <w:rPr>
                <w:rFonts w:hint="eastAsia" w:ascii="宋体" w:hAnsi="宋体" w:eastAsia="宋体" w:cs="宋体"/>
                <w:color w:val="auto"/>
                <w:szCs w:val="21"/>
                <w:highlight w:val="none"/>
                <w:lang w:val="en-US" w:eastAsia="zh-CN"/>
              </w:rPr>
              <w:t>3858856968</w:t>
            </w:r>
          </w:p>
        </w:tc>
      </w:tr>
      <w:tr w14:paraId="6D4DD9C5">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75A6785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932" w:type="dxa"/>
            <w:tcBorders>
              <w:top w:val="single" w:color="auto" w:sz="4" w:space="0"/>
              <w:left w:val="single" w:color="auto" w:sz="4" w:space="0"/>
              <w:bottom w:val="single" w:color="auto" w:sz="4" w:space="0"/>
              <w:right w:val="single" w:color="auto" w:sz="4" w:space="0"/>
            </w:tcBorders>
            <w:vAlign w:val="center"/>
          </w:tcPr>
          <w:p w14:paraId="4F0A0D3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w:t>
            </w:r>
          </w:p>
        </w:tc>
        <w:tc>
          <w:tcPr>
            <w:tcW w:w="6865" w:type="dxa"/>
            <w:tcBorders>
              <w:top w:val="single" w:color="auto" w:sz="4" w:space="0"/>
              <w:left w:val="single" w:color="auto" w:sz="4" w:space="0"/>
              <w:bottom w:val="single" w:color="auto" w:sz="4" w:space="0"/>
              <w:right w:val="single" w:color="auto" w:sz="4" w:space="0"/>
            </w:tcBorders>
            <w:vAlign w:val="center"/>
          </w:tcPr>
          <w:p w14:paraId="730566B5">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 xml:space="preserve">2025年龙湾区污水处理厂日常进出水监督性水质检测及外围管网水质排查溯源检测服务 </w:t>
            </w:r>
          </w:p>
          <w:p w14:paraId="420D4F92">
            <w:pPr>
              <w:keepNext w:val="0"/>
              <w:keepLines w:val="0"/>
              <w:suppressLineNumbers w:val="0"/>
              <w:spacing w:before="0" w:beforeAutospacing="0" w:after="0" w:afterAutospacing="0" w:line="240" w:lineRule="auto"/>
              <w:ind w:left="0" w:right="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项目编号：</w:t>
            </w:r>
            <w:r>
              <w:rPr>
                <w:rFonts w:hint="eastAsia" w:ascii="宋体" w:hAnsi="宋体" w:cs="宋体"/>
                <w:bCs/>
                <w:color w:val="auto"/>
                <w:kern w:val="0"/>
                <w:sz w:val="21"/>
                <w:szCs w:val="21"/>
                <w:highlight w:val="none"/>
                <w:lang w:val="en-US" w:eastAsia="zh-CN"/>
              </w:rPr>
              <w:t>WZFL-20250106-F</w:t>
            </w:r>
            <w:r>
              <w:rPr>
                <w:rFonts w:hint="eastAsia" w:ascii="宋体" w:hAnsi="宋体" w:eastAsia="宋体" w:cs="宋体"/>
                <w:bCs/>
                <w:color w:val="auto"/>
                <w:kern w:val="0"/>
                <w:sz w:val="21"/>
                <w:szCs w:val="21"/>
                <w:highlight w:val="none"/>
              </w:rPr>
              <w:t xml:space="preserve"> </w:t>
            </w:r>
          </w:p>
        </w:tc>
      </w:tr>
      <w:tr w14:paraId="0DF6AA31">
        <w:tblPrEx>
          <w:tblCellMar>
            <w:top w:w="0" w:type="dxa"/>
            <w:left w:w="108" w:type="dxa"/>
            <w:bottom w:w="0" w:type="dxa"/>
            <w:right w:w="108" w:type="dxa"/>
          </w:tblCellMar>
        </w:tblPrEx>
        <w:trPr>
          <w:trHeight w:val="587" w:hRule="atLeast"/>
        </w:trPr>
        <w:tc>
          <w:tcPr>
            <w:tcW w:w="667" w:type="dxa"/>
            <w:tcBorders>
              <w:top w:val="single" w:color="auto" w:sz="4" w:space="0"/>
              <w:left w:val="single" w:color="auto" w:sz="4" w:space="0"/>
              <w:bottom w:val="single" w:color="auto" w:sz="4" w:space="0"/>
              <w:right w:val="single" w:color="auto" w:sz="4" w:space="0"/>
            </w:tcBorders>
            <w:vAlign w:val="center"/>
          </w:tcPr>
          <w:p w14:paraId="54A7A5C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932" w:type="dxa"/>
            <w:tcBorders>
              <w:top w:val="single" w:color="auto" w:sz="4" w:space="0"/>
              <w:left w:val="single" w:color="auto" w:sz="4" w:space="0"/>
              <w:bottom w:val="single" w:color="auto" w:sz="4" w:space="0"/>
              <w:right w:val="single" w:color="auto" w:sz="4" w:space="0"/>
            </w:tcBorders>
            <w:vAlign w:val="center"/>
          </w:tcPr>
          <w:p w14:paraId="58B597D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采购内容</w:t>
            </w:r>
          </w:p>
        </w:tc>
        <w:tc>
          <w:tcPr>
            <w:tcW w:w="6865" w:type="dxa"/>
            <w:tcBorders>
              <w:top w:val="single" w:color="auto" w:sz="4" w:space="0"/>
              <w:left w:val="single" w:color="auto" w:sz="4" w:space="0"/>
              <w:bottom w:val="single" w:color="auto" w:sz="4" w:space="0"/>
              <w:right w:val="single" w:color="auto" w:sz="4" w:space="0"/>
            </w:tcBorders>
            <w:vAlign w:val="center"/>
          </w:tcPr>
          <w:p w14:paraId="707EBB54">
            <w:pPr>
              <w:keepNext w:val="0"/>
              <w:keepLines w:val="0"/>
              <w:suppressLineNumbers w:val="0"/>
              <w:spacing w:before="0" w:beforeAutospacing="0" w:after="0" w:afterAutospacing="0" w:line="240" w:lineRule="auto"/>
              <w:ind w:left="0" w:right="0"/>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具体详见招标文件</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 xml:space="preserve">采购预算: </w:t>
            </w:r>
            <w:r>
              <w:rPr>
                <w:rFonts w:hint="eastAsia" w:ascii="宋体" w:hAnsi="宋体" w:cs="宋体"/>
                <w:color w:val="auto"/>
                <w:sz w:val="21"/>
                <w:szCs w:val="21"/>
                <w:highlight w:val="none"/>
                <w:lang w:val="en-US" w:eastAsia="zh-CN"/>
              </w:rPr>
              <w:t>430000</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kern w:val="0"/>
                <w:sz w:val="21"/>
                <w:szCs w:val="21"/>
                <w:highlight w:val="none"/>
              </w:rPr>
              <w:t>，超预算按无效标处理。</w:t>
            </w:r>
          </w:p>
        </w:tc>
      </w:tr>
      <w:tr w14:paraId="6C9C087C">
        <w:tblPrEx>
          <w:tblCellMar>
            <w:top w:w="0" w:type="dxa"/>
            <w:left w:w="108" w:type="dxa"/>
            <w:bottom w:w="0" w:type="dxa"/>
            <w:right w:w="108" w:type="dxa"/>
          </w:tblCellMar>
        </w:tblPrEx>
        <w:trPr>
          <w:trHeight w:val="665" w:hRule="atLeast"/>
        </w:trPr>
        <w:tc>
          <w:tcPr>
            <w:tcW w:w="667" w:type="dxa"/>
            <w:tcBorders>
              <w:top w:val="single" w:color="auto" w:sz="4" w:space="0"/>
              <w:left w:val="single" w:color="auto" w:sz="4" w:space="0"/>
              <w:bottom w:val="single" w:color="auto" w:sz="4" w:space="0"/>
              <w:right w:val="single" w:color="auto" w:sz="4" w:space="0"/>
            </w:tcBorders>
            <w:vAlign w:val="center"/>
          </w:tcPr>
          <w:p w14:paraId="68C01C2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932" w:type="dxa"/>
            <w:tcBorders>
              <w:top w:val="single" w:color="auto" w:sz="4" w:space="0"/>
              <w:left w:val="single" w:color="auto" w:sz="4" w:space="0"/>
              <w:bottom w:val="single" w:color="auto" w:sz="4" w:space="0"/>
              <w:right w:val="single" w:color="auto" w:sz="4" w:space="0"/>
            </w:tcBorders>
            <w:vAlign w:val="center"/>
          </w:tcPr>
          <w:p w14:paraId="777CC4A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服务期限</w:t>
            </w:r>
          </w:p>
        </w:tc>
        <w:tc>
          <w:tcPr>
            <w:tcW w:w="6865" w:type="dxa"/>
            <w:tcBorders>
              <w:top w:val="single" w:color="auto" w:sz="4" w:space="0"/>
              <w:left w:val="single" w:color="auto" w:sz="4" w:space="0"/>
              <w:bottom w:val="single" w:color="auto" w:sz="4" w:space="0"/>
              <w:right w:val="single" w:color="auto" w:sz="4" w:space="0"/>
            </w:tcBorders>
            <w:vAlign w:val="center"/>
          </w:tcPr>
          <w:p w14:paraId="620053BD">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年</w:t>
            </w:r>
          </w:p>
        </w:tc>
      </w:tr>
      <w:tr w14:paraId="6EFBDDB8">
        <w:tblPrEx>
          <w:tblCellMar>
            <w:top w:w="0" w:type="dxa"/>
            <w:left w:w="108" w:type="dxa"/>
            <w:bottom w:w="0" w:type="dxa"/>
            <w:right w:w="108" w:type="dxa"/>
          </w:tblCellMar>
        </w:tblPrEx>
        <w:trPr>
          <w:trHeight w:val="509" w:hRule="atLeast"/>
        </w:trPr>
        <w:tc>
          <w:tcPr>
            <w:tcW w:w="667" w:type="dxa"/>
            <w:tcBorders>
              <w:top w:val="single" w:color="auto" w:sz="4" w:space="0"/>
              <w:left w:val="single" w:color="auto" w:sz="4" w:space="0"/>
              <w:bottom w:val="single" w:color="auto" w:sz="4" w:space="0"/>
              <w:right w:val="single" w:color="auto" w:sz="4" w:space="0"/>
            </w:tcBorders>
            <w:vAlign w:val="center"/>
          </w:tcPr>
          <w:p w14:paraId="10B077F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932" w:type="dxa"/>
            <w:tcBorders>
              <w:top w:val="single" w:color="auto" w:sz="4" w:space="0"/>
              <w:left w:val="single" w:color="auto" w:sz="4" w:space="0"/>
              <w:bottom w:val="single" w:color="auto" w:sz="4" w:space="0"/>
              <w:right w:val="single" w:color="auto" w:sz="4" w:space="0"/>
            </w:tcBorders>
            <w:vAlign w:val="center"/>
          </w:tcPr>
          <w:p w14:paraId="1448D63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供应商资格要求</w:t>
            </w:r>
          </w:p>
        </w:tc>
        <w:tc>
          <w:tcPr>
            <w:tcW w:w="6865" w:type="dxa"/>
            <w:tcBorders>
              <w:top w:val="single" w:color="auto" w:sz="4" w:space="0"/>
              <w:left w:val="single" w:color="auto" w:sz="4" w:space="0"/>
              <w:bottom w:val="single" w:color="auto" w:sz="4" w:space="0"/>
              <w:right w:val="single" w:color="auto" w:sz="4" w:space="0"/>
            </w:tcBorders>
            <w:vAlign w:val="center"/>
          </w:tcPr>
          <w:p w14:paraId="4F54A51F">
            <w:pPr>
              <w:keepNext w:val="0"/>
              <w:keepLines w:val="0"/>
              <w:suppressLineNumbers w:val="0"/>
              <w:autoSpaceDE w:val="0"/>
              <w:autoSpaceDN w:val="0"/>
              <w:adjustRightInd w:val="0"/>
              <w:spacing w:before="0" w:beforeAutospacing="0" w:after="0" w:afterAutospacing="0" w:line="240" w:lineRule="auto"/>
              <w:ind w:left="0" w:right="0"/>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详见“竞争性磋商公告”规定</w:t>
            </w:r>
          </w:p>
        </w:tc>
      </w:tr>
      <w:tr w14:paraId="69ABA151">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55402C5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932" w:type="dxa"/>
            <w:tcBorders>
              <w:top w:val="single" w:color="auto" w:sz="4" w:space="0"/>
              <w:left w:val="single" w:color="auto" w:sz="4" w:space="0"/>
              <w:bottom w:val="single" w:color="auto" w:sz="4" w:space="0"/>
              <w:right w:val="single" w:color="auto" w:sz="4" w:space="0"/>
            </w:tcBorders>
            <w:vAlign w:val="center"/>
          </w:tcPr>
          <w:p w14:paraId="4EFBE19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是否接受联合体磋商响应</w:t>
            </w:r>
          </w:p>
        </w:tc>
        <w:tc>
          <w:tcPr>
            <w:tcW w:w="6865" w:type="dxa"/>
            <w:tcBorders>
              <w:top w:val="single" w:color="auto" w:sz="4" w:space="0"/>
              <w:left w:val="single" w:color="auto" w:sz="4" w:space="0"/>
              <w:bottom w:val="single" w:color="auto" w:sz="4" w:space="0"/>
              <w:right w:val="single" w:color="auto" w:sz="4" w:space="0"/>
            </w:tcBorders>
            <w:shd w:val="clear" w:color="auto" w:fill="auto"/>
            <w:vAlign w:val="center"/>
          </w:tcPr>
          <w:p w14:paraId="4293B8E0">
            <w:pPr>
              <w:keepNext w:val="0"/>
              <w:keepLines w:val="0"/>
              <w:suppressLineNumbers w:val="0"/>
              <w:autoSpaceDE w:val="0"/>
              <w:autoSpaceDN w:val="0"/>
              <w:adjustRightInd w:val="0"/>
              <w:spacing w:before="0" w:beforeAutospacing="0" w:after="0" w:afterAutospacing="0" w:line="240" w:lineRule="auto"/>
              <w:ind w:left="0" w:leftChars="0" w:right="0" w:rightChars="0"/>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zh-CN"/>
              </w:rPr>
              <w:t>详见“竞争性磋商公告”规定</w:t>
            </w:r>
          </w:p>
        </w:tc>
      </w:tr>
      <w:tr w14:paraId="4AE0FC0C">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3CC0F5E2">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932" w:type="dxa"/>
            <w:tcBorders>
              <w:top w:val="single" w:color="auto" w:sz="4" w:space="0"/>
              <w:left w:val="single" w:color="auto" w:sz="4" w:space="0"/>
              <w:bottom w:val="single" w:color="auto" w:sz="4" w:space="0"/>
              <w:right w:val="single" w:color="auto" w:sz="4" w:space="0"/>
            </w:tcBorders>
            <w:vAlign w:val="center"/>
          </w:tcPr>
          <w:p w14:paraId="6D91669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踏勘现场</w:t>
            </w:r>
          </w:p>
        </w:tc>
        <w:tc>
          <w:tcPr>
            <w:tcW w:w="6865" w:type="dxa"/>
            <w:tcBorders>
              <w:top w:val="single" w:color="auto" w:sz="4" w:space="0"/>
              <w:left w:val="single" w:color="auto" w:sz="4" w:space="0"/>
              <w:bottom w:val="single" w:color="auto" w:sz="4" w:space="0"/>
              <w:right w:val="single" w:color="auto" w:sz="4" w:space="0"/>
            </w:tcBorders>
            <w:vAlign w:val="center"/>
          </w:tcPr>
          <w:p w14:paraId="3474A51B">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□组织</w:t>
            </w:r>
          </w:p>
          <w:p w14:paraId="6DAC427D">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b/>
                <w:snapToGrid w:val="0"/>
                <w:color w:val="auto"/>
                <w:sz w:val="21"/>
                <w:szCs w:val="21"/>
                <w:highlight w:val="none"/>
              </w:rPr>
              <w:sym w:font="Wingdings" w:char="F0FE"/>
            </w:r>
            <w:r>
              <w:rPr>
                <w:rFonts w:hint="eastAsia" w:ascii="宋体" w:hAnsi="宋体" w:eastAsia="宋体" w:cs="宋体"/>
                <w:color w:val="auto"/>
                <w:kern w:val="0"/>
                <w:sz w:val="21"/>
                <w:szCs w:val="21"/>
                <w:highlight w:val="none"/>
              </w:rPr>
              <w:t>不组织，供应商自行前往项目现场进行踏勘。</w:t>
            </w:r>
          </w:p>
        </w:tc>
      </w:tr>
      <w:tr w14:paraId="320717BC">
        <w:tblPrEx>
          <w:tblCellMar>
            <w:top w:w="0" w:type="dxa"/>
            <w:left w:w="108" w:type="dxa"/>
            <w:bottom w:w="0" w:type="dxa"/>
            <w:right w:w="108" w:type="dxa"/>
          </w:tblCellMar>
        </w:tblPrEx>
        <w:trPr>
          <w:trHeight w:val="419" w:hRule="atLeast"/>
        </w:trPr>
        <w:tc>
          <w:tcPr>
            <w:tcW w:w="667" w:type="dxa"/>
            <w:tcBorders>
              <w:top w:val="single" w:color="auto" w:sz="4" w:space="0"/>
              <w:left w:val="single" w:color="auto" w:sz="4" w:space="0"/>
              <w:bottom w:val="single" w:color="auto" w:sz="4" w:space="0"/>
              <w:right w:val="single" w:color="auto" w:sz="4" w:space="0"/>
            </w:tcBorders>
            <w:vAlign w:val="center"/>
          </w:tcPr>
          <w:p w14:paraId="69FC3A9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932" w:type="dxa"/>
            <w:tcBorders>
              <w:top w:val="single" w:color="auto" w:sz="4" w:space="0"/>
              <w:left w:val="single" w:color="auto" w:sz="4" w:space="0"/>
              <w:bottom w:val="single" w:color="auto" w:sz="4" w:space="0"/>
              <w:right w:val="single" w:color="auto" w:sz="4" w:space="0"/>
            </w:tcBorders>
            <w:vAlign w:val="center"/>
          </w:tcPr>
          <w:p w14:paraId="502D3F9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投标预备会</w:t>
            </w:r>
          </w:p>
        </w:tc>
        <w:tc>
          <w:tcPr>
            <w:tcW w:w="6865" w:type="dxa"/>
            <w:tcBorders>
              <w:top w:val="single" w:color="auto" w:sz="4" w:space="0"/>
              <w:left w:val="single" w:color="auto" w:sz="4" w:space="0"/>
              <w:bottom w:val="single" w:color="auto" w:sz="4" w:space="0"/>
              <w:right w:val="single" w:color="auto" w:sz="4" w:space="0"/>
            </w:tcBorders>
            <w:vAlign w:val="center"/>
          </w:tcPr>
          <w:p w14:paraId="5722BEC8">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□召开     </w:t>
            </w:r>
            <w:r>
              <w:rPr>
                <w:rFonts w:hint="eastAsia" w:ascii="宋体" w:hAnsi="宋体" w:eastAsia="宋体" w:cs="宋体"/>
                <w:b/>
                <w:snapToGrid w:val="0"/>
                <w:color w:val="auto"/>
                <w:sz w:val="21"/>
                <w:szCs w:val="21"/>
                <w:highlight w:val="none"/>
              </w:rPr>
              <w:sym w:font="Wingdings" w:char="F0FE"/>
            </w:r>
            <w:r>
              <w:rPr>
                <w:rFonts w:hint="eastAsia" w:ascii="宋体" w:hAnsi="宋体" w:eastAsia="宋体" w:cs="宋体"/>
                <w:color w:val="auto"/>
                <w:kern w:val="0"/>
                <w:sz w:val="21"/>
                <w:szCs w:val="21"/>
                <w:highlight w:val="none"/>
              </w:rPr>
              <w:t>不召开</w:t>
            </w:r>
          </w:p>
        </w:tc>
      </w:tr>
      <w:tr w14:paraId="5FD10796">
        <w:tblPrEx>
          <w:tblCellMar>
            <w:top w:w="0" w:type="dxa"/>
            <w:left w:w="108" w:type="dxa"/>
            <w:bottom w:w="0" w:type="dxa"/>
            <w:right w:w="108" w:type="dxa"/>
          </w:tblCellMar>
        </w:tblPrEx>
        <w:trPr>
          <w:trHeight w:val="695" w:hRule="atLeast"/>
        </w:trPr>
        <w:tc>
          <w:tcPr>
            <w:tcW w:w="667" w:type="dxa"/>
            <w:tcBorders>
              <w:top w:val="single" w:color="auto" w:sz="4" w:space="0"/>
              <w:left w:val="single" w:color="auto" w:sz="4" w:space="0"/>
              <w:bottom w:val="single" w:color="auto" w:sz="4" w:space="0"/>
              <w:right w:val="single" w:color="auto" w:sz="4" w:space="0"/>
            </w:tcBorders>
            <w:vAlign w:val="center"/>
          </w:tcPr>
          <w:p w14:paraId="37442AC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932" w:type="dxa"/>
            <w:tcBorders>
              <w:top w:val="single" w:color="auto" w:sz="4" w:space="0"/>
              <w:left w:val="single" w:color="auto" w:sz="4" w:space="0"/>
              <w:bottom w:val="single" w:color="auto" w:sz="4" w:space="0"/>
              <w:right w:val="single" w:color="auto" w:sz="4" w:space="0"/>
            </w:tcBorders>
            <w:vAlign w:val="center"/>
          </w:tcPr>
          <w:p w14:paraId="671ED9E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磋商响应文件递交截止时间</w:t>
            </w:r>
          </w:p>
        </w:tc>
        <w:tc>
          <w:tcPr>
            <w:tcW w:w="6865" w:type="dxa"/>
            <w:tcBorders>
              <w:top w:val="single" w:color="auto" w:sz="4" w:space="0"/>
              <w:left w:val="single" w:color="auto" w:sz="4" w:space="0"/>
              <w:bottom w:val="single" w:color="auto" w:sz="4" w:space="0"/>
              <w:right w:val="single" w:color="auto" w:sz="4" w:space="0"/>
            </w:tcBorders>
            <w:vAlign w:val="center"/>
          </w:tcPr>
          <w:p w14:paraId="21BD403E">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lang w:val="zh-CN"/>
              </w:rPr>
              <w:t>详见“竞争性磋商公告”规定</w:t>
            </w:r>
          </w:p>
        </w:tc>
      </w:tr>
      <w:tr w14:paraId="52D54B39">
        <w:tblPrEx>
          <w:tblCellMar>
            <w:top w:w="0" w:type="dxa"/>
            <w:left w:w="108" w:type="dxa"/>
            <w:bottom w:w="0" w:type="dxa"/>
            <w:right w:w="108" w:type="dxa"/>
          </w:tblCellMar>
        </w:tblPrEx>
        <w:trPr>
          <w:trHeight w:val="435" w:hRule="atLeast"/>
        </w:trPr>
        <w:tc>
          <w:tcPr>
            <w:tcW w:w="667" w:type="dxa"/>
            <w:tcBorders>
              <w:top w:val="single" w:color="auto" w:sz="4" w:space="0"/>
              <w:left w:val="single" w:color="auto" w:sz="4" w:space="0"/>
              <w:bottom w:val="single" w:color="auto" w:sz="4" w:space="0"/>
              <w:right w:val="single" w:color="auto" w:sz="4" w:space="0"/>
            </w:tcBorders>
            <w:vAlign w:val="center"/>
          </w:tcPr>
          <w:p w14:paraId="4624E0C2">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932" w:type="dxa"/>
            <w:tcBorders>
              <w:top w:val="single" w:color="auto" w:sz="4" w:space="0"/>
              <w:left w:val="single" w:color="auto" w:sz="4" w:space="0"/>
              <w:bottom w:val="single" w:color="auto" w:sz="4" w:space="0"/>
              <w:right w:val="single" w:color="auto" w:sz="4" w:space="0"/>
            </w:tcBorders>
            <w:vAlign w:val="center"/>
          </w:tcPr>
          <w:p w14:paraId="729C083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分包</w:t>
            </w:r>
          </w:p>
        </w:tc>
        <w:tc>
          <w:tcPr>
            <w:tcW w:w="6865" w:type="dxa"/>
            <w:tcBorders>
              <w:top w:val="single" w:color="auto" w:sz="4" w:space="0"/>
              <w:left w:val="single" w:color="auto" w:sz="4" w:space="0"/>
              <w:bottom w:val="single" w:color="auto" w:sz="4" w:space="0"/>
              <w:right w:val="single" w:color="auto" w:sz="4" w:space="0"/>
            </w:tcBorders>
            <w:vAlign w:val="center"/>
          </w:tcPr>
          <w:p w14:paraId="76F61F11">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snapToGrid w:val="0"/>
                <w:color w:val="auto"/>
                <w:sz w:val="21"/>
                <w:szCs w:val="21"/>
                <w:highlight w:val="none"/>
              </w:rPr>
              <w:sym w:font="Wingdings" w:char="00FE"/>
            </w:r>
            <w:r>
              <w:rPr>
                <w:rFonts w:hint="eastAsia" w:ascii="宋体" w:hAnsi="宋体" w:eastAsia="宋体" w:cs="宋体"/>
                <w:color w:val="auto"/>
                <w:kern w:val="0"/>
                <w:sz w:val="21"/>
                <w:szCs w:val="21"/>
                <w:highlight w:val="none"/>
              </w:rPr>
              <w:t xml:space="preserve">允许     </w:t>
            </w:r>
            <w:r>
              <w:rPr>
                <w:rFonts w:hint="eastAsia" w:ascii="宋体" w:hAnsi="宋体" w:cs="宋体"/>
                <w:b/>
                <w:color w:val="auto"/>
                <w:kern w:val="0"/>
                <w:sz w:val="21"/>
                <w:szCs w:val="21"/>
                <w:highlight w:val="none"/>
                <w:lang w:eastAsia="zh-CN"/>
              </w:rPr>
              <w:t>□</w:t>
            </w:r>
            <w:r>
              <w:rPr>
                <w:rFonts w:hint="eastAsia" w:ascii="宋体" w:hAnsi="宋体" w:eastAsia="宋体" w:cs="宋体"/>
                <w:color w:val="auto"/>
                <w:kern w:val="0"/>
                <w:sz w:val="21"/>
                <w:szCs w:val="21"/>
                <w:highlight w:val="none"/>
              </w:rPr>
              <w:t>不允许</w:t>
            </w:r>
          </w:p>
        </w:tc>
      </w:tr>
      <w:tr w14:paraId="331CE81E">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5AE2D52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1932" w:type="dxa"/>
            <w:tcBorders>
              <w:top w:val="single" w:color="auto" w:sz="4" w:space="0"/>
              <w:left w:val="single" w:color="auto" w:sz="4" w:space="0"/>
              <w:bottom w:val="single" w:color="auto" w:sz="4" w:space="0"/>
              <w:right w:val="single" w:color="auto" w:sz="4" w:space="0"/>
            </w:tcBorders>
            <w:vAlign w:val="center"/>
          </w:tcPr>
          <w:p w14:paraId="62CD2EA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w:t>
            </w:r>
          </w:p>
        </w:tc>
        <w:tc>
          <w:tcPr>
            <w:tcW w:w="6865" w:type="dxa"/>
            <w:tcBorders>
              <w:top w:val="single" w:color="auto" w:sz="4" w:space="0"/>
              <w:left w:val="single" w:color="auto" w:sz="4" w:space="0"/>
              <w:bottom w:val="single" w:color="auto" w:sz="4" w:space="0"/>
              <w:right w:val="single" w:color="auto" w:sz="4" w:space="0"/>
            </w:tcBorders>
            <w:vAlign w:val="center"/>
          </w:tcPr>
          <w:p w14:paraId="12054899">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差允许幅度及其处理方法：允许细微偏差，不允许重大偏差。由磋商小组判断，细微偏差要求供应商在评审结束前予以澄清、说明或补正，不接受要求进行的，磋商小组有权做无效标处理，详见评审及磋商办法。</w:t>
            </w:r>
          </w:p>
        </w:tc>
      </w:tr>
      <w:tr w14:paraId="028B3407">
        <w:tblPrEx>
          <w:tblCellMar>
            <w:top w:w="0" w:type="dxa"/>
            <w:left w:w="108" w:type="dxa"/>
            <w:bottom w:w="0" w:type="dxa"/>
            <w:right w:w="108" w:type="dxa"/>
          </w:tblCellMar>
        </w:tblPrEx>
        <w:trPr>
          <w:trHeight w:val="780" w:hRule="atLeast"/>
        </w:trPr>
        <w:tc>
          <w:tcPr>
            <w:tcW w:w="667" w:type="dxa"/>
            <w:tcBorders>
              <w:top w:val="single" w:color="auto" w:sz="4" w:space="0"/>
              <w:left w:val="single" w:color="auto" w:sz="4" w:space="0"/>
              <w:bottom w:val="single" w:color="auto" w:sz="4" w:space="0"/>
              <w:right w:val="single" w:color="auto" w:sz="4" w:space="0"/>
            </w:tcBorders>
            <w:vAlign w:val="center"/>
          </w:tcPr>
          <w:p w14:paraId="5089A69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1932" w:type="dxa"/>
            <w:tcBorders>
              <w:top w:val="single" w:color="auto" w:sz="4" w:space="0"/>
              <w:left w:val="single" w:color="auto" w:sz="4" w:space="0"/>
              <w:bottom w:val="single" w:color="auto" w:sz="4" w:space="0"/>
              <w:right w:val="single" w:color="auto" w:sz="4" w:space="0"/>
            </w:tcBorders>
            <w:vAlign w:val="center"/>
          </w:tcPr>
          <w:p w14:paraId="637E338A">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磋商响应文件有效期</w:t>
            </w:r>
          </w:p>
        </w:tc>
        <w:tc>
          <w:tcPr>
            <w:tcW w:w="6865" w:type="dxa"/>
            <w:tcBorders>
              <w:top w:val="single" w:color="auto" w:sz="4" w:space="0"/>
              <w:left w:val="single" w:color="auto" w:sz="4" w:space="0"/>
              <w:bottom w:val="single" w:color="auto" w:sz="4" w:space="0"/>
              <w:right w:val="single" w:color="auto" w:sz="4" w:space="0"/>
            </w:tcBorders>
            <w:vAlign w:val="center"/>
          </w:tcPr>
          <w:p w14:paraId="76893F40">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磋商响应文件自磋商响应文件递交截止时间起生效，有效期</w:t>
            </w:r>
            <w:r>
              <w:rPr>
                <w:rFonts w:hint="eastAsia" w:ascii="宋体" w:hAnsi="宋体" w:eastAsia="宋体" w:cs="宋体"/>
                <w:color w:val="auto"/>
                <w:kern w:val="0"/>
                <w:sz w:val="21"/>
                <w:szCs w:val="21"/>
                <w:highlight w:val="none"/>
                <w:lang w:eastAsia="zh-CN"/>
              </w:rPr>
              <w:t>≥</w:t>
            </w:r>
            <w:r>
              <w:rPr>
                <w:rFonts w:hint="eastAsia" w:ascii="宋体" w:hAnsi="宋体" w:eastAsia="宋体" w:cs="宋体"/>
                <w:b/>
                <w:bCs/>
                <w:color w:val="auto"/>
                <w:kern w:val="0"/>
                <w:sz w:val="21"/>
                <w:szCs w:val="21"/>
                <w:highlight w:val="none"/>
                <w:u w:val="single"/>
              </w:rPr>
              <w:t>90</w:t>
            </w:r>
            <w:r>
              <w:rPr>
                <w:rFonts w:hint="eastAsia" w:ascii="宋体" w:hAnsi="宋体" w:eastAsia="宋体" w:cs="宋体"/>
                <w:b/>
                <w:bCs/>
                <w:color w:val="auto"/>
                <w:kern w:val="0"/>
                <w:sz w:val="21"/>
                <w:szCs w:val="21"/>
                <w:highlight w:val="none"/>
              </w:rPr>
              <w:t>天</w:t>
            </w:r>
            <w:r>
              <w:rPr>
                <w:rFonts w:hint="eastAsia" w:ascii="宋体" w:hAnsi="宋体" w:eastAsia="宋体" w:cs="宋体"/>
                <w:color w:val="auto"/>
                <w:kern w:val="0"/>
                <w:sz w:val="21"/>
                <w:szCs w:val="21"/>
                <w:highlight w:val="none"/>
              </w:rPr>
              <w:t>。</w:t>
            </w:r>
          </w:p>
        </w:tc>
      </w:tr>
      <w:tr w14:paraId="453A1484">
        <w:tblPrEx>
          <w:tblCellMar>
            <w:top w:w="0" w:type="dxa"/>
            <w:left w:w="108" w:type="dxa"/>
            <w:bottom w:w="0" w:type="dxa"/>
            <w:right w:w="108" w:type="dxa"/>
          </w:tblCellMar>
        </w:tblPrEx>
        <w:trPr>
          <w:trHeight w:val="491" w:hRule="atLeast"/>
        </w:trPr>
        <w:tc>
          <w:tcPr>
            <w:tcW w:w="667" w:type="dxa"/>
            <w:tcBorders>
              <w:top w:val="single" w:color="auto" w:sz="4" w:space="0"/>
              <w:left w:val="single" w:color="auto" w:sz="4" w:space="0"/>
              <w:bottom w:val="single" w:color="auto" w:sz="4" w:space="0"/>
              <w:right w:val="single" w:color="auto" w:sz="4" w:space="0"/>
            </w:tcBorders>
            <w:vAlign w:val="center"/>
          </w:tcPr>
          <w:p w14:paraId="3CC5D5A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1932" w:type="dxa"/>
            <w:tcBorders>
              <w:top w:val="single" w:color="auto" w:sz="4" w:space="0"/>
              <w:left w:val="single" w:color="auto" w:sz="4" w:space="0"/>
              <w:bottom w:val="single" w:color="auto" w:sz="4" w:space="0"/>
              <w:right w:val="single" w:color="auto" w:sz="4" w:space="0"/>
            </w:tcBorders>
            <w:vAlign w:val="center"/>
          </w:tcPr>
          <w:p w14:paraId="5024670A">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投标保证金</w:t>
            </w:r>
          </w:p>
        </w:tc>
        <w:tc>
          <w:tcPr>
            <w:tcW w:w="6865" w:type="dxa"/>
            <w:tcBorders>
              <w:top w:val="single" w:color="auto" w:sz="4" w:space="0"/>
              <w:left w:val="single" w:color="auto" w:sz="4" w:space="0"/>
              <w:bottom w:val="single" w:color="auto" w:sz="4" w:space="0"/>
              <w:right w:val="single" w:color="auto" w:sz="4" w:space="0"/>
            </w:tcBorders>
            <w:vAlign w:val="center"/>
          </w:tcPr>
          <w:p w14:paraId="2567C019">
            <w:pPr>
              <w:keepNext w:val="0"/>
              <w:keepLines w:val="0"/>
              <w:suppressLineNumbers w:val="0"/>
              <w:spacing w:before="0" w:beforeAutospacing="0" w:after="0" w:afterAutospacing="0" w:line="240" w:lineRule="auto"/>
              <w:ind w:left="0" w:right="0"/>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rPr>
              <w:t>不提交</w:t>
            </w:r>
          </w:p>
        </w:tc>
      </w:tr>
      <w:tr w14:paraId="795B1CC6">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37324C12">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932" w:type="dxa"/>
            <w:tcBorders>
              <w:top w:val="single" w:color="auto" w:sz="4" w:space="0"/>
              <w:left w:val="single" w:color="auto" w:sz="4" w:space="0"/>
              <w:bottom w:val="single" w:color="auto" w:sz="4" w:space="0"/>
              <w:right w:val="single" w:color="auto" w:sz="4" w:space="0"/>
            </w:tcBorders>
            <w:vAlign w:val="center"/>
          </w:tcPr>
          <w:p w14:paraId="17928D61">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磋商响应文件形式、制作及组成</w:t>
            </w:r>
          </w:p>
        </w:tc>
        <w:tc>
          <w:tcPr>
            <w:tcW w:w="6865" w:type="dxa"/>
            <w:tcBorders>
              <w:top w:val="single" w:color="auto" w:sz="4" w:space="0"/>
              <w:left w:val="single" w:color="auto" w:sz="4" w:space="0"/>
              <w:bottom w:val="single" w:color="auto" w:sz="4" w:space="0"/>
              <w:right w:val="single" w:color="auto" w:sz="4" w:space="0"/>
            </w:tcBorders>
            <w:vAlign w:val="center"/>
          </w:tcPr>
          <w:p w14:paraId="2A30E424">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本项目实行网上投标。</w:t>
            </w:r>
          </w:p>
          <w:p w14:paraId="21DC8A09">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供应商应准备电子磋商响应文件、以介质存储的数据电文形式的备份磋商响应文件：</w:t>
            </w:r>
          </w:p>
          <w:p w14:paraId="3D405F2C">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（1）电子磋商响应文件，按政采云平台项目采购-电子招投标操作指南及本竞争性磋商采购文件要求递交。</w:t>
            </w:r>
          </w:p>
          <w:p w14:paraId="04316373">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（2）以介质存储的数据电文形式的备份磋商响应文件，按政采云平台项目采购-电子招投标操作指南中上传的电子磋商响应文件格式，以U盘形式提供。数量为1份。</w:t>
            </w:r>
          </w:p>
          <w:p w14:paraId="2C6AE818">
            <w:pPr>
              <w:keepNext w:val="0"/>
              <w:keepLines w:val="0"/>
              <w:suppressLineNumbers w:val="0"/>
              <w:spacing w:before="0" w:beforeAutospacing="0" w:after="0" w:afterAutospacing="0" w:line="240" w:lineRule="auto"/>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磋商响应文件由资格审查资料、商务技术标、报价标三部分组成。</w:t>
            </w:r>
          </w:p>
        </w:tc>
      </w:tr>
      <w:tr w14:paraId="093E0B77">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00C1A94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1932" w:type="dxa"/>
            <w:tcBorders>
              <w:top w:val="single" w:color="auto" w:sz="4" w:space="0"/>
              <w:left w:val="single" w:color="auto" w:sz="4" w:space="0"/>
              <w:bottom w:val="single" w:color="auto" w:sz="4" w:space="0"/>
              <w:right w:val="single" w:color="auto" w:sz="4" w:space="0"/>
            </w:tcBorders>
            <w:vAlign w:val="center"/>
          </w:tcPr>
          <w:p w14:paraId="642A845D">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磋商响应文件份数</w:t>
            </w:r>
          </w:p>
        </w:tc>
        <w:tc>
          <w:tcPr>
            <w:tcW w:w="6865" w:type="dxa"/>
            <w:tcBorders>
              <w:top w:val="single" w:color="auto" w:sz="4" w:space="0"/>
              <w:left w:val="single" w:color="auto" w:sz="4" w:space="0"/>
              <w:bottom w:val="single" w:color="auto" w:sz="4" w:space="0"/>
              <w:right w:val="single" w:color="auto" w:sz="4" w:space="0"/>
            </w:tcBorders>
            <w:vAlign w:val="center"/>
          </w:tcPr>
          <w:p w14:paraId="7544D8F2">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Cs w:val="21"/>
              </w:rPr>
            </w:pPr>
            <w:r>
              <w:rPr>
                <w:rFonts w:hint="eastAsia" w:ascii="宋体" w:hAnsi="宋体" w:eastAsia="宋体" w:cs="宋体"/>
                <w:color w:val="auto"/>
                <w:kern w:val="0"/>
                <w:szCs w:val="21"/>
              </w:rPr>
              <w:t>（1）“电子加密响应文件”：在线上传递交，一份。</w:t>
            </w:r>
          </w:p>
          <w:p w14:paraId="0A772DFB">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Cs w:val="21"/>
              </w:rPr>
            </w:pPr>
            <w:r>
              <w:rPr>
                <w:rFonts w:hint="eastAsia" w:ascii="宋体" w:hAnsi="宋体" w:eastAsia="宋体" w:cs="宋体"/>
                <w:color w:val="auto"/>
                <w:kern w:val="0"/>
                <w:szCs w:val="21"/>
              </w:rPr>
              <w:t>（2）“备份响应文件”：可以以电子邮件方式传送至温州市方略工程项目管理有限公司电子邮箱（</w:t>
            </w:r>
            <w:r>
              <w:rPr>
                <w:rFonts w:hint="eastAsia" w:ascii="宋体" w:hAnsi="宋体" w:eastAsia="宋体" w:cs="宋体"/>
                <w:color w:val="auto"/>
                <w:kern w:val="0"/>
                <w:szCs w:val="21"/>
                <w:lang w:eastAsia="zh-CN"/>
              </w:rPr>
              <w:t>243995196</w:t>
            </w:r>
            <w:r>
              <w:rPr>
                <w:rFonts w:hint="eastAsia" w:ascii="宋体" w:hAnsi="宋体" w:eastAsia="宋体" w:cs="宋体"/>
                <w:color w:val="auto"/>
                <w:kern w:val="0"/>
                <w:szCs w:val="21"/>
              </w:rPr>
              <w:t>@qq.com）在投标截止时间前收到；也可以用</w:t>
            </w:r>
            <w:r>
              <w:rPr>
                <w:rFonts w:hint="eastAsia" w:ascii="宋体" w:hAnsi="宋体" w:eastAsia="宋体" w:cs="宋体"/>
                <w:color w:val="auto"/>
                <w:kern w:val="0"/>
                <w:szCs w:val="21"/>
                <w:lang w:val="zh-CN"/>
              </w:rPr>
              <w:t>以</w:t>
            </w:r>
            <w:r>
              <w:rPr>
                <w:rFonts w:hint="eastAsia" w:ascii="宋体" w:hAnsi="宋体" w:eastAsia="宋体" w:cs="宋体"/>
                <w:color w:val="auto"/>
                <w:kern w:val="0"/>
                <w:szCs w:val="21"/>
              </w:rPr>
              <w:t>U</w:t>
            </w:r>
            <w:r>
              <w:rPr>
                <w:rFonts w:hint="eastAsia" w:ascii="宋体" w:hAnsi="宋体" w:eastAsia="宋体" w:cs="宋体"/>
                <w:color w:val="auto"/>
                <w:kern w:val="0"/>
                <w:szCs w:val="21"/>
                <w:lang w:val="zh-CN"/>
              </w:rPr>
              <w:t>盘存储</w:t>
            </w:r>
            <w:r>
              <w:rPr>
                <w:rFonts w:hint="eastAsia" w:ascii="宋体" w:hAnsi="宋体" w:eastAsia="宋体" w:cs="宋体"/>
                <w:color w:val="auto"/>
                <w:kern w:val="0"/>
                <w:szCs w:val="21"/>
              </w:rPr>
              <w:t>，</w:t>
            </w:r>
            <w:r>
              <w:rPr>
                <w:rFonts w:hint="eastAsia" w:ascii="宋体" w:hAnsi="宋体" w:eastAsia="宋体" w:cs="宋体"/>
                <w:color w:val="auto"/>
                <w:kern w:val="0"/>
                <w:szCs w:val="21"/>
                <w:lang w:val="zh-CN"/>
              </w:rPr>
              <w:t>密封包装后</w:t>
            </w:r>
            <w:r>
              <w:rPr>
                <w:rFonts w:hint="eastAsia" w:ascii="宋体" w:hAnsi="宋体" w:eastAsia="宋体" w:cs="宋体"/>
                <w:color w:val="auto"/>
                <w:kern w:val="0"/>
                <w:szCs w:val="21"/>
              </w:rPr>
              <w:t>（</w:t>
            </w:r>
            <w:r>
              <w:rPr>
                <w:rFonts w:hint="eastAsia" w:ascii="宋体" w:hAnsi="宋体" w:eastAsia="宋体" w:cs="宋体"/>
                <w:color w:val="auto"/>
                <w:kern w:val="0"/>
                <w:szCs w:val="21"/>
                <w:lang w:val="zh-CN"/>
              </w:rPr>
              <w:t>顺丰快递或</w:t>
            </w:r>
            <w:r>
              <w:rPr>
                <w:rFonts w:hint="eastAsia" w:ascii="宋体" w:hAnsi="宋体" w:eastAsia="宋体" w:cs="宋体"/>
                <w:color w:val="auto"/>
                <w:kern w:val="0"/>
                <w:szCs w:val="21"/>
              </w:rPr>
              <w:t>EMS</w:t>
            </w:r>
            <w:r>
              <w:rPr>
                <w:rFonts w:hint="eastAsia" w:ascii="宋体" w:hAnsi="宋体" w:eastAsia="宋体" w:cs="宋体"/>
                <w:color w:val="auto"/>
                <w:kern w:val="0"/>
                <w:szCs w:val="21"/>
                <w:lang w:val="zh-CN"/>
              </w:rPr>
              <w:t>邮寄形式</w:t>
            </w:r>
            <w:r>
              <w:rPr>
                <w:rFonts w:hint="eastAsia" w:ascii="宋体" w:hAnsi="宋体" w:eastAsia="宋体" w:cs="宋体"/>
                <w:color w:val="auto"/>
                <w:kern w:val="0"/>
                <w:szCs w:val="21"/>
              </w:rPr>
              <w:t>）</w:t>
            </w:r>
            <w:r>
              <w:rPr>
                <w:rFonts w:hint="eastAsia" w:ascii="宋体" w:hAnsi="宋体" w:eastAsia="宋体" w:cs="宋体"/>
                <w:color w:val="auto"/>
                <w:kern w:val="0"/>
                <w:szCs w:val="21"/>
                <w:lang w:val="zh-CN"/>
              </w:rPr>
              <w:t>在投标文件递交截止时间一天前递交</w:t>
            </w:r>
            <w:r>
              <w:rPr>
                <w:rFonts w:hint="eastAsia" w:ascii="宋体" w:hAnsi="宋体" w:eastAsia="宋体" w:cs="宋体"/>
                <w:color w:val="auto"/>
                <w:kern w:val="0"/>
                <w:szCs w:val="21"/>
              </w:rPr>
              <w:t>，</w:t>
            </w:r>
            <w:r>
              <w:rPr>
                <w:rFonts w:hint="eastAsia" w:ascii="宋体" w:hAnsi="宋体" w:eastAsia="宋体" w:cs="宋体"/>
                <w:color w:val="auto"/>
                <w:kern w:val="0"/>
                <w:szCs w:val="21"/>
                <w:lang w:val="zh-CN"/>
              </w:rPr>
              <w:t>一份</w:t>
            </w:r>
            <w:r>
              <w:rPr>
                <w:rFonts w:hint="eastAsia" w:ascii="宋体" w:hAnsi="宋体" w:eastAsia="宋体" w:cs="宋体"/>
                <w:color w:val="auto"/>
                <w:kern w:val="0"/>
                <w:szCs w:val="21"/>
              </w:rPr>
              <w:t>，</w:t>
            </w:r>
            <w:r>
              <w:rPr>
                <w:rFonts w:hint="eastAsia" w:ascii="宋体" w:hAnsi="宋体" w:eastAsia="宋体" w:cs="宋体"/>
                <w:color w:val="auto"/>
                <w:kern w:val="0"/>
                <w:szCs w:val="21"/>
                <w:lang w:val="zh-CN"/>
              </w:rPr>
              <w:t>邮寄地址</w:t>
            </w:r>
            <w:r>
              <w:rPr>
                <w:rFonts w:hint="eastAsia" w:ascii="宋体" w:hAnsi="宋体" w:eastAsia="宋体" w:cs="宋体"/>
                <w:color w:val="auto"/>
                <w:kern w:val="0"/>
                <w:szCs w:val="21"/>
              </w:rPr>
              <w:t>：温州市龙湾区蒲州街道高一路158号圣特立集团B幢4楼，</w:t>
            </w:r>
            <w:r>
              <w:rPr>
                <w:rFonts w:hint="eastAsia" w:ascii="宋体" w:hAnsi="宋体" w:eastAsia="宋体" w:cs="宋体"/>
                <w:color w:val="auto"/>
                <w:kern w:val="0"/>
                <w:szCs w:val="21"/>
                <w:lang w:val="en-US" w:eastAsia="zh-CN"/>
              </w:rPr>
              <w:t>庄芳芳</w:t>
            </w:r>
            <w:r>
              <w:rPr>
                <w:rFonts w:hint="eastAsia" w:ascii="宋体" w:hAnsi="宋体" w:eastAsia="宋体" w:cs="宋体"/>
                <w:color w:val="auto"/>
                <w:kern w:val="0"/>
                <w:szCs w:val="21"/>
                <w:lang w:val="zh-CN"/>
              </w:rPr>
              <w:t>收</w:t>
            </w:r>
            <w:r>
              <w:rPr>
                <w:rFonts w:hint="eastAsia" w:ascii="宋体" w:hAnsi="宋体" w:eastAsia="宋体" w:cs="宋体"/>
                <w:color w:val="auto"/>
                <w:kern w:val="0"/>
                <w:szCs w:val="21"/>
              </w:rPr>
              <w:t>，13</w:t>
            </w:r>
            <w:r>
              <w:rPr>
                <w:rFonts w:hint="eastAsia" w:ascii="宋体" w:hAnsi="宋体" w:eastAsia="宋体" w:cs="宋体"/>
                <w:color w:val="auto"/>
                <w:kern w:val="0"/>
                <w:szCs w:val="21"/>
                <w:lang w:val="en-US" w:eastAsia="zh-CN"/>
              </w:rPr>
              <w:t>968807044</w:t>
            </w:r>
            <w:r>
              <w:rPr>
                <w:rFonts w:hint="eastAsia" w:ascii="宋体" w:hAnsi="宋体" w:eastAsia="宋体" w:cs="宋体"/>
                <w:color w:val="auto"/>
                <w:kern w:val="0"/>
                <w:szCs w:val="21"/>
              </w:rPr>
              <w:t>。</w:t>
            </w:r>
          </w:p>
          <w:p w14:paraId="128EBAD6">
            <w:pPr>
              <w:keepNext w:val="0"/>
              <w:keepLines w:val="0"/>
              <w:suppressLineNumbers w:val="0"/>
              <w:autoSpaceDE w:val="0"/>
              <w:autoSpaceDN w:val="0"/>
              <w:adjustRightInd w:val="0"/>
              <w:spacing w:before="0" w:beforeAutospacing="0" w:after="0" w:afterAutospacing="0" w:line="240" w:lineRule="auto"/>
              <w:ind w:left="0" w:leftChars="0" w:right="0" w:rightChars="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Cs w:val="21"/>
              </w:rPr>
              <w:t>（3）</w:t>
            </w:r>
            <w:r>
              <w:rPr>
                <w:rFonts w:hint="eastAsia" w:ascii="宋体" w:hAnsi="宋体" w:eastAsia="宋体" w:cs="宋体"/>
                <w:b/>
                <w:color w:val="auto"/>
                <w:kern w:val="0"/>
                <w:szCs w:val="21"/>
              </w:rPr>
              <w:t>供应商中标后提供一正三副纸质响应文件和电子响应文件与纸质响应文件内容一致的承诺书给采购组织机构留底以作项目验收存档使用</w:t>
            </w:r>
            <w:r>
              <w:rPr>
                <w:rFonts w:hint="eastAsia" w:ascii="宋体" w:hAnsi="宋体" w:eastAsia="宋体" w:cs="宋体"/>
                <w:color w:val="auto"/>
                <w:kern w:val="0"/>
                <w:szCs w:val="21"/>
              </w:rPr>
              <w:t>。</w:t>
            </w:r>
          </w:p>
        </w:tc>
      </w:tr>
      <w:tr w14:paraId="065D6747">
        <w:tblPrEx>
          <w:tblCellMar>
            <w:top w:w="0" w:type="dxa"/>
            <w:left w:w="108" w:type="dxa"/>
            <w:bottom w:w="0" w:type="dxa"/>
            <w:right w:w="108" w:type="dxa"/>
          </w:tblCellMar>
        </w:tblPrEx>
        <w:trPr>
          <w:trHeight w:val="90" w:hRule="atLeast"/>
        </w:trPr>
        <w:tc>
          <w:tcPr>
            <w:tcW w:w="667" w:type="dxa"/>
            <w:tcBorders>
              <w:top w:val="single" w:color="auto" w:sz="4" w:space="0"/>
              <w:left w:val="single" w:color="auto" w:sz="4" w:space="0"/>
              <w:bottom w:val="single" w:color="auto" w:sz="4" w:space="0"/>
              <w:right w:val="single" w:color="auto" w:sz="4" w:space="0"/>
            </w:tcBorders>
            <w:vAlign w:val="center"/>
          </w:tcPr>
          <w:p w14:paraId="7B1450A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1932" w:type="dxa"/>
            <w:tcBorders>
              <w:top w:val="single" w:color="auto" w:sz="4" w:space="0"/>
              <w:left w:val="single" w:color="auto" w:sz="4" w:space="0"/>
              <w:bottom w:val="single" w:color="auto" w:sz="4" w:space="0"/>
              <w:right w:val="single" w:color="auto" w:sz="4" w:space="0"/>
            </w:tcBorders>
            <w:vAlign w:val="center"/>
          </w:tcPr>
          <w:p w14:paraId="7355B62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磋商响应文件签字或盖章要求</w:t>
            </w:r>
          </w:p>
        </w:tc>
        <w:tc>
          <w:tcPr>
            <w:tcW w:w="6865" w:type="dxa"/>
            <w:tcBorders>
              <w:top w:val="single" w:color="auto" w:sz="4" w:space="0"/>
              <w:left w:val="single" w:color="auto" w:sz="4" w:space="0"/>
              <w:bottom w:val="single" w:color="auto" w:sz="4" w:space="0"/>
              <w:right w:val="single" w:color="auto" w:sz="4" w:space="0"/>
            </w:tcBorders>
            <w:vAlign w:val="center"/>
          </w:tcPr>
          <w:p w14:paraId="11242051">
            <w:pPr>
              <w:keepNext w:val="0"/>
              <w:keepLines w:val="0"/>
              <w:suppressLineNumbers w:val="0"/>
              <w:autoSpaceDE w:val="0"/>
              <w:autoSpaceDN w:val="0"/>
              <w:adjustRightInd w:val="0"/>
              <w:spacing w:before="0" w:beforeAutospacing="0" w:after="0" w:afterAutospacing="0" w:line="240" w:lineRule="auto"/>
              <w:ind w:left="0" w:right="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磋商响应文件的相应位置应加盖：</w:t>
            </w:r>
            <w:r>
              <w:rPr>
                <w:rFonts w:hint="eastAsia" w:ascii="宋体" w:hAnsi="宋体" w:eastAsia="宋体" w:cs="宋体"/>
                <w:b/>
                <w:bCs/>
                <w:color w:val="auto"/>
                <w:kern w:val="0"/>
                <w:sz w:val="21"/>
                <w:szCs w:val="21"/>
                <w:highlight w:val="none"/>
                <w:lang w:val="en-US" w:eastAsia="zh-CN"/>
              </w:rPr>
              <w:t>盖章或</w:t>
            </w:r>
            <w:r>
              <w:rPr>
                <w:rFonts w:hint="eastAsia" w:ascii="宋体" w:hAnsi="宋体" w:eastAsia="宋体" w:cs="宋体"/>
                <w:b/>
                <w:color w:val="auto"/>
                <w:kern w:val="0"/>
                <w:sz w:val="21"/>
                <w:szCs w:val="21"/>
                <w:highlight w:val="none"/>
                <w:lang w:val="zh-CN"/>
              </w:rPr>
              <w:t>电子</w:t>
            </w:r>
            <w:r>
              <w:rPr>
                <w:rFonts w:hint="eastAsia" w:ascii="宋体" w:hAnsi="宋体" w:eastAsia="宋体" w:cs="宋体"/>
                <w:b/>
                <w:color w:val="auto"/>
                <w:kern w:val="0"/>
                <w:sz w:val="21"/>
                <w:szCs w:val="21"/>
                <w:highlight w:val="none"/>
                <w:lang w:val="en-US" w:eastAsia="zh-CN"/>
              </w:rPr>
              <w:t>CA</w:t>
            </w:r>
            <w:r>
              <w:rPr>
                <w:rFonts w:hint="eastAsia" w:ascii="宋体" w:hAnsi="宋体" w:eastAsia="宋体" w:cs="宋体"/>
                <w:b/>
                <w:color w:val="auto"/>
                <w:kern w:val="0"/>
                <w:sz w:val="21"/>
                <w:szCs w:val="21"/>
                <w:highlight w:val="none"/>
                <w:lang w:val="zh-CN"/>
              </w:rPr>
              <w:t>签章</w:t>
            </w:r>
            <w:r>
              <w:rPr>
                <w:rFonts w:hint="eastAsia" w:ascii="宋体" w:hAnsi="宋体" w:eastAsia="宋体" w:cs="宋体"/>
                <w:color w:val="auto"/>
                <w:kern w:val="0"/>
                <w:sz w:val="21"/>
                <w:szCs w:val="21"/>
                <w:highlight w:val="none"/>
                <w:lang w:val="zh-CN"/>
              </w:rPr>
              <w:t>。</w:t>
            </w:r>
          </w:p>
        </w:tc>
      </w:tr>
      <w:tr w14:paraId="1E87F7A3">
        <w:tblPrEx>
          <w:tblCellMar>
            <w:top w:w="0" w:type="dxa"/>
            <w:left w:w="108" w:type="dxa"/>
            <w:bottom w:w="0" w:type="dxa"/>
            <w:right w:w="108" w:type="dxa"/>
          </w:tblCellMar>
        </w:tblPrEx>
        <w:trPr>
          <w:trHeight w:val="725" w:hRule="atLeast"/>
        </w:trPr>
        <w:tc>
          <w:tcPr>
            <w:tcW w:w="667" w:type="dxa"/>
            <w:tcBorders>
              <w:top w:val="single" w:color="auto" w:sz="4" w:space="0"/>
              <w:left w:val="single" w:color="auto" w:sz="4" w:space="0"/>
              <w:bottom w:val="single" w:color="auto" w:sz="4" w:space="0"/>
              <w:right w:val="single" w:color="auto" w:sz="4" w:space="0"/>
            </w:tcBorders>
            <w:vAlign w:val="center"/>
          </w:tcPr>
          <w:p w14:paraId="1787BA7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1932" w:type="dxa"/>
            <w:tcBorders>
              <w:top w:val="single" w:color="auto" w:sz="4" w:space="0"/>
              <w:left w:val="single" w:color="auto" w:sz="4" w:space="0"/>
              <w:bottom w:val="single" w:color="auto" w:sz="4" w:space="0"/>
              <w:right w:val="single" w:color="auto" w:sz="4" w:space="0"/>
            </w:tcBorders>
            <w:vAlign w:val="center"/>
          </w:tcPr>
          <w:p w14:paraId="4CE62C50">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磋商响应文件的上传和递交</w:t>
            </w:r>
          </w:p>
        </w:tc>
        <w:tc>
          <w:tcPr>
            <w:tcW w:w="6865" w:type="dxa"/>
            <w:tcBorders>
              <w:top w:val="single" w:color="auto" w:sz="4" w:space="0"/>
              <w:left w:val="single" w:color="auto" w:sz="4" w:space="0"/>
              <w:bottom w:val="single" w:color="auto" w:sz="4" w:space="0"/>
              <w:right w:val="single" w:color="auto" w:sz="4" w:space="0"/>
            </w:tcBorders>
            <w:vAlign w:val="center"/>
          </w:tcPr>
          <w:p w14:paraId="68CAAF60">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供应商应当在磋商响应文件递交截止时间前完成电子磋商响应文件的传输递交，并可以补充、修改或者撤回电子磋商响应文件。补充或者修改电子磋商响应文件的，应当先行撤回原文件，补充、修改后重新传输递交。投标截止时间前未完成传输的，视为撤回磋商响应文件。磋商响应文件递交截止时间后送达的磋商响应文件，将被政采云平台拒收。</w:t>
            </w:r>
          </w:p>
          <w:p w14:paraId="445CF8A2">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（2）供应商应当在磋商响应文件递交截止时间之前将以介质存储的数据电文形式的备份磋商响应文件密封送交到温州市龙湾区蒲州街道高一路158号圣特立集团B幢</w:t>
            </w:r>
            <w:r>
              <w:rPr>
                <w:rFonts w:hint="eastAsia" w:ascii="宋体" w:hAnsi="宋体" w:eastAsia="宋体" w:cs="宋体"/>
                <w:color w:val="auto"/>
                <w:kern w:val="0"/>
                <w:sz w:val="21"/>
                <w:szCs w:val="21"/>
                <w:highlight w:val="none"/>
                <w:lang w:val="en-US" w:eastAsia="zh-CN"/>
              </w:rPr>
              <w:t>浙江智源</w:t>
            </w:r>
            <w:r>
              <w:rPr>
                <w:rFonts w:hint="eastAsia" w:ascii="宋体" w:hAnsi="宋体" w:eastAsia="宋体" w:cs="宋体"/>
                <w:color w:val="auto"/>
                <w:kern w:val="0"/>
                <w:sz w:val="21"/>
                <w:szCs w:val="21"/>
                <w:highlight w:val="none"/>
              </w:rPr>
              <w:t>4楼，逾期送达或未密封将被拒收。</w:t>
            </w:r>
          </w:p>
          <w:p w14:paraId="7DA23FC8">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供应商递交以介质存储的数据电文形式的备份磋商响应文件时，如出现下列情况之一的，将被拒收：</w:t>
            </w:r>
          </w:p>
          <w:p w14:paraId="6E5B7D43">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1.未按规定密封或标记的磋商响应文件；</w:t>
            </w:r>
          </w:p>
          <w:p w14:paraId="3D038CAA">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2.由于包装不妥，在送交途中严重破损或失散的；</w:t>
            </w:r>
          </w:p>
          <w:p w14:paraId="0F7C0CF4">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3.未成功办理供应商报名手续的；</w:t>
            </w:r>
          </w:p>
          <w:p w14:paraId="65AF9F41">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4.超过磋商响应文件递交截止时间送达的。</w:t>
            </w:r>
          </w:p>
          <w:p w14:paraId="4C27A1DC">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5.仅提供备份磋商响应文件的，投标无效。</w:t>
            </w:r>
          </w:p>
          <w:p w14:paraId="7E77FA28">
            <w:pPr>
              <w:keepNext w:val="0"/>
              <w:keepLines w:val="0"/>
              <w:suppressLineNumbers w:val="0"/>
              <w:spacing w:before="0" w:beforeAutospacing="0" w:after="0" w:afterAutospacing="0" w:line="240" w:lineRule="auto"/>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仅提供备份磋商响应文件，造成项目开标评审及磋商活动无法进行下去的，投标（磋商响应）无效，相关风险由供应商自行承担。</w:t>
            </w:r>
          </w:p>
        </w:tc>
      </w:tr>
      <w:tr w14:paraId="27BA6721">
        <w:tblPrEx>
          <w:tblCellMar>
            <w:top w:w="0" w:type="dxa"/>
            <w:left w:w="108" w:type="dxa"/>
            <w:bottom w:w="0" w:type="dxa"/>
            <w:right w:w="108" w:type="dxa"/>
          </w:tblCellMar>
        </w:tblPrEx>
        <w:trPr>
          <w:trHeight w:val="355" w:hRule="atLeast"/>
        </w:trPr>
        <w:tc>
          <w:tcPr>
            <w:tcW w:w="667" w:type="dxa"/>
            <w:tcBorders>
              <w:top w:val="single" w:color="auto" w:sz="4" w:space="0"/>
              <w:left w:val="single" w:color="auto" w:sz="4" w:space="0"/>
              <w:bottom w:val="single" w:color="auto" w:sz="4" w:space="0"/>
              <w:right w:val="single" w:color="auto" w:sz="4" w:space="0"/>
            </w:tcBorders>
            <w:vAlign w:val="center"/>
          </w:tcPr>
          <w:p w14:paraId="3EE6323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p>
        </w:tc>
        <w:tc>
          <w:tcPr>
            <w:tcW w:w="1932" w:type="dxa"/>
            <w:tcBorders>
              <w:top w:val="single" w:color="auto" w:sz="4" w:space="0"/>
              <w:left w:val="single" w:color="auto" w:sz="4" w:space="0"/>
              <w:bottom w:val="single" w:color="auto" w:sz="4" w:space="0"/>
              <w:right w:val="single" w:color="auto" w:sz="4" w:space="0"/>
            </w:tcBorders>
            <w:vAlign w:val="center"/>
          </w:tcPr>
          <w:p w14:paraId="17DED4A4">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开标时间和评标地点</w:t>
            </w:r>
          </w:p>
        </w:tc>
        <w:tc>
          <w:tcPr>
            <w:tcW w:w="6865" w:type="dxa"/>
            <w:tcBorders>
              <w:top w:val="single" w:color="auto" w:sz="4" w:space="0"/>
              <w:left w:val="single" w:color="auto" w:sz="4" w:space="0"/>
              <w:bottom w:val="single" w:color="auto" w:sz="4" w:space="0"/>
              <w:right w:val="single" w:color="auto" w:sz="4" w:space="0"/>
            </w:tcBorders>
            <w:vAlign w:val="center"/>
          </w:tcPr>
          <w:p w14:paraId="605E3729">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开标时间：</w:t>
            </w:r>
            <w:r>
              <w:rPr>
                <w:rFonts w:hint="eastAsia" w:ascii="宋体" w:hAnsi="宋体" w:eastAsia="宋体" w:cs="宋体"/>
                <w:b/>
                <w:color w:val="auto"/>
                <w:kern w:val="0"/>
                <w:sz w:val="21"/>
                <w:szCs w:val="21"/>
                <w:highlight w:val="none"/>
                <w:lang w:val="zh-CN"/>
              </w:rPr>
              <w:t>详见“竞争性磋商公告”规定</w:t>
            </w:r>
          </w:p>
          <w:p w14:paraId="0A76AE8D">
            <w:pPr>
              <w:keepNext w:val="0"/>
              <w:keepLines w:val="0"/>
              <w:suppressLineNumbers w:val="0"/>
              <w:spacing w:before="0" w:beforeAutospacing="0" w:after="0" w:afterAutospacing="0" w:line="240" w:lineRule="auto"/>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评标地点：供应商不必抵达开标现场，仅需在任意地点通过“政府采购云平台（</w:t>
            </w:r>
            <w:r>
              <w:rPr>
                <w:rFonts w:hint="eastAsia" w:ascii="宋体" w:hAnsi="宋体" w:eastAsia="宋体" w:cs="宋体"/>
                <w:color w:val="auto"/>
                <w:kern w:val="0"/>
                <w:sz w:val="21"/>
                <w:szCs w:val="21"/>
                <w:highlight w:val="none"/>
                <w:lang w:eastAsia="zh-CN"/>
              </w:rPr>
              <w:t>https://zfcg.czt.zj.gov.cn/</w:t>
            </w:r>
            <w:r>
              <w:rPr>
                <w:rFonts w:hint="eastAsia" w:ascii="宋体" w:hAnsi="宋体" w:eastAsia="宋体" w:cs="宋体"/>
                <w:color w:val="auto"/>
                <w:kern w:val="0"/>
                <w:sz w:val="21"/>
                <w:szCs w:val="21"/>
                <w:highlight w:val="none"/>
              </w:rPr>
              <w:t>）”在线投标响应。</w:t>
            </w:r>
          </w:p>
        </w:tc>
      </w:tr>
      <w:tr w14:paraId="7D5C959C">
        <w:tblPrEx>
          <w:tblCellMar>
            <w:top w:w="0" w:type="dxa"/>
            <w:left w:w="108" w:type="dxa"/>
            <w:bottom w:w="0" w:type="dxa"/>
            <w:right w:w="108" w:type="dxa"/>
          </w:tblCellMar>
        </w:tblPrEx>
        <w:trPr>
          <w:trHeight w:val="699" w:hRule="atLeast"/>
        </w:trPr>
        <w:tc>
          <w:tcPr>
            <w:tcW w:w="667" w:type="dxa"/>
            <w:tcBorders>
              <w:top w:val="single" w:color="auto" w:sz="4" w:space="0"/>
              <w:left w:val="single" w:color="auto" w:sz="4" w:space="0"/>
              <w:bottom w:val="single" w:color="auto" w:sz="4" w:space="0"/>
              <w:right w:val="single" w:color="auto" w:sz="4" w:space="0"/>
            </w:tcBorders>
            <w:vAlign w:val="center"/>
          </w:tcPr>
          <w:p w14:paraId="3C5C8DE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1932" w:type="dxa"/>
            <w:tcBorders>
              <w:top w:val="single" w:color="auto" w:sz="4" w:space="0"/>
              <w:left w:val="single" w:color="auto" w:sz="4" w:space="0"/>
              <w:bottom w:val="single" w:color="auto" w:sz="4" w:space="0"/>
              <w:right w:val="single" w:color="auto" w:sz="4" w:space="0"/>
            </w:tcBorders>
            <w:vAlign w:val="center"/>
          </w:tcPr>
          <w:p w14:paraId="1341A596">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电子加密磋商响应文件的解密和异常情况处理</w:t>
            </w:r>
          </w:p>
        </w:tc>
        <w:tc>
          <w:tcPr>
            <w:tcW w:w="6865" w:type="dxa"/>
            <w:tcBorders>
              <w:top w:val="single" w:color="auto" w:sz="4" w:space="0"/>
              <w:left w:val="single" w:color="auto" w:sz="4" w:space="0"/>
              <w:bottom w:val="single" w:color="auto" w:sz="4" w:space="0"/>
              <w:right w:val="single" w:color="auto" w:sz="4" w:space="0"/>
            </w:tcBorders>
            <w:vAlign w:val="center"/>
          </w:tcPr>
          <w:p w14:paraId="7F0884CE">
            <w:pPr>
              <w:keepNext w:val="0"/>
              <w:keepLines w:val="0"/>
              <w:suppressLineNumbers w:val="0"/>
              <w:autoSpaceDE w:val="0"/>
              <w:autoSpaceDN w:val="0"/>
              <w:adjustRightInd w:val="0"/>
              <w:spacing w:before="0" w:beforeAutospacing="0" w:after="0" w:afterAutospacing="0" w:line="240" w:lineRule="auto"/>
              <w:ind w:left="0" w:right="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（1）开标后，采购组织机构将向各供应商发出“电子加密磋商响应文件”的解密通知，各供应商代表应当在接到解密通知后30分钟内自行完成“电子加密磋商响应文件”的在线解密。</w:t>
            </w:r>
          </w:p>
          <w:p w14:paraId="3306E1A1">
            <w:pPr>
              <w:keepNext w:val="0"/>
              <w:keepLines w:val="0"/>
              <w:suppressLineNumbers w:val="0"/>
              <w:autoSpaceDE w:val="0"/>
              <w:autoSpaceDN w:val="0"/>
              <w:adjustRightInd w:val="0"/>
              <w:spacing w:before="0" w:beforeAutospacing="0" w:after="0" w:afterAutospacing="0" w:line="240" w:lineRule="auto"/>
              <w:ind w:left="0" w:right="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通过“政采云平台”成功上传递交的“电子加密磋商响应文件”无法按时解密，供应商如按规定递交了“备份磋商响应文件”的，以“备份磋商响应文件”为依据（由采购组织机构按“政采云平台”操作规范将“备份磋商响应文件”上传至“政采云平台”，上传成功后，“电子加密磋商响应文件”自动失效），否则视为磋商响应文件撤回。</w:t>
            </w:r>
          </w:p>
          <w:p w14:paraId="1BA2B50E">
            <w:pPr>
              <w:keepNext w:val="0"/>
              <w:keepLines w:val="0"/>
              <w:suppressLineNumbers w:val="0"/>
              <w:autoSpaceDE w:val="0"/>
              <w:autoSpaceDN w:val="0"/>
              <w:adjustRightInd w:val="0"/>
              <w:spacing w:before="0" w:beforeAutospacing="0" w:after="0" w:afterAutospacing="0" w:line="240" w:lineRule="auto"/>
              <w:ind w:left="0" w:leftChars="0" w:right="0" w:rightChars="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（3）磋商响应文件递交截止时间前，供应商仅递交了“备份磋商响应文件”而未将电子加密磋商响应文件上传至“政采云平台”的，投标无效。</w:t>
            </w:r>
          </w:p>
        </w:tc>
      </w:tr>
      <w:tr w14:paraId="040D38E4">
        <w:tblPrEx>
          <w:tblCellMar>
            <w:top w:w="0" w:type="dxa"/>
            <w:left w:w="108" w:type="dxa"/>
            <w:bottom w:w="0" w:type="dxa"/>
            <w:right w:w="108" w:type="dxa"/>
          </w:tblCellMar>
        </w:tblPrEx>
        <w:trPr>
          <w:trHeight w:val="700" w:hRule="atLeast"/>
        </w:trPr>
        <w:tc>
          <w:tcPr>
            <w:tcW w:w="667" w:type="dxa"/>
            <w:tcBorders>
              <w:top w:val="single" w:color="auto" w:sz="4" w:space="0"/>
              <w:left w:val="single" w:color="auto" w:sz="4" w:space="0"/>
              <w:bottom w:val="single" w:color="auto" w:sz="4" w:space="0"/>
              <w:right w:val="single" w:color="auto" w:sz="4" w:space="0"/>
            </w:tcBorders>
            <w:vAlign w:val="center"/>
          </w:tcPr>
          <w:p w14:paraId="5A88ED1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p>
        </w:tc>
        <w:tc>
          <w:tcPr>
            <w:tcW w:w="1932" w:type="dxa"/>
            <w:tcBorders>
              <w:top w:val="single" w:color="auto" w:sz="4" w:space="0"/>
              <w:left w:val="single" w:color="auto" w:sz="4" w:space="0"/>
              <w:bottom w:val="single" w:color="auto" w:sz="4" w:space="0"/>
              <w:right w:val="single" w:color="auto" w:sz="4" w:space="0"/>
            </w:tcBorders>
            <w:vAlign w:val="center"/>
          </w:tcPr>
          <w:p w14:paraId="3B5B314D">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磋商评审程序</w:t>
            </w:r>
          </w:p>
        </w:tc>
        <w:tc>
          <w:tcPr>
            <w:tcW w:w="6865" w:type="dxa"/>
            <w:tcBorders>
              <w:top w:val="single" w:color="auto" w:sz="4" w:space="0"/>
              <w:left w:val="single" w:color="auto" w:sz="4" w:space="0"/>
              <w:bottom w:val="single" w:color="auto" w:sz="4" w:space="0"/>
              <w:right w:val="single" w:color="auto" w:sz="4" w:space="0"/>
            </w:tcBorders>
            <w:vAlign w:val="center"/>
          </w:tcPr>
          <w:p w14:paraId="74F868C7">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1）磋商响应文件递交截止时间后，供应商登录政采云平台，用“项目采购-开标评标”功能对电子磋商响应文件进行在线解密。在线解密电子磋商文件时间为开标时间起</w:t>
            </w:r>
            <w:r>
              <w:rPr>
                <w:rFonts w:hint="eastAsia" w:ascii="宋体" w:hAnsi="宋体" w:eastAsia="宋体" w:cs="宋体"/>
                <w:b/>
                <w:bCs/>
                <w:color w:val="auto"/>
                <w:kern w:val="0"/>
                <w:sz w:val="21"/>
                <w:szCs w:val="21"/>
                <w:highlight w:val="none"/>
                <w:lang w:val="en-US" w:eastAsia="zh-CN"/>
              </w:rPr>
              <w:t>30分钟</w:t>
            </w:r>
            <w:r>
              <w:rPr>
                <w:rFonts w:hint="eastAsia" w:ascii="宋体" w:hAnsi="宋体" w:eastAsia="宋体" w:cs="宋体"/>
                <w:b/>
                <w:bCs/>
                <w:color w:val="auto"/>
                <w:kern w:val="0"/>
                <w:sz w:val="21"/>
                <w:szCs w:val="21"/>
                <w:highlight w:val="none"/>
              </w:rPr>
              <w:t>内</w:t>
            </w:r>
            <w:r>
              <w:rPr>
                <w:rFonts w:hint="eastAsia" w:ascii="宋体" w:hAnsi="宋体" w:eastAsia="宋体" w:cs="宋体"/>
                <w:color w:val="auto"/>
                <w:kern w:val="0"/>
                <w:sz w:val="21"/>
                <w:szCs w:val="21"/>
                <w:highlight w:val="none"/>
              </w:rPr>
              <w:t>；</w:t>
            </w:r>
          </w:p>
          <w:p w14:paraId="26E70567">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2）采购代理机构对供应商进行资格审查；</w:t>
            </w:r>
          </w:p>
          <w:p w14:paraId="124978FA">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3）磋商小组对通过资格审查的磋商响应文件进行评分；</w:t>
            </w:r>
          </w:p>
          <w:p w14:paraId="34848029">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4）如有必要，磋商小组与供应商进行线上磋商；</w:t>
            </w:r>
          </w:p>
          <w:p w14:paraId="5512803B">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5）磋商小组要求供应商在规定的时间内在政采云平台提交二次（最终）报价</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否则系统默认为供应商放弃投标</w:t>
            </w:r>
            <w:r>
              <w:rPr>
                <w:rFonts w:hint="eastAsia" w:ascii="宋体" w:hAnsi="宋体" w:eastAsia="宋体" w:cs="宋体"/>
                <w:color w:val="auto"/>
                <w:kern w:val="0"/>
                <w:sz w:val="21"/>
                <w:szCs w:val="21"/>
                <w:highlight w:val="none"/>
              </w:rPr>
              <w:t>；</w:t>
            </w:r>
          </w:p>
          <w:p w14:paraId="582E57D8">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6）在系统上公开资格审查、商务技术文件及报价文件评分结果；</w:t>
            </w:r>
          </w:p>
          <w:p w14:paraId="2073F3C0">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7）磋商小组编写磋商评审报告。</w:t>
            </w:r>
          </w:p>
          <w:p w14:paraId="417E6038">
            <w:pPr>
              <w:keepNext w:val="0"/>
              <w:keepLines w:val="0"/>
              <w:suppressLineNumbers w:val="0"/>
              <w:spacing w:before="0" w:beforeAutospacing="0" w:after="0" w:afterAutospacing="0" w:line="240"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说明：政采云公司如对电子化开标及评审程序有调整的，按调整后的程序操作。</w:t>
            </w:r>
          </w:p>
        </w:tc>
      </w:tr>
      <w:tr w14:paraId="3A85D05A">
        <w:tblPrEx>
          <w:tblCellMar>
            <w:top w:w="0" w:type="dxa"/>
            <w:left w:w="108" w:type="dxa"/>
            <w:bottom w:w="0" w:type="dxa"/>
            <w:right w:w="108" w:type="dxa"/>
          </w:tblCellMar>
        </w:tblPrEx>
        <w:trPr>
          <w:trHeight w:val="750" w:hRule="atLeast"/>
        </w:trPr>
        <w:tc>
          <w:tcPr>
            <w:tcW w:w="667" w:type="dxa"/>
            <w:tcBorders>
              <w:top w:val="single" w:color="auto" w:sz="4" w:space="0"/>
              <w:left w:val="single" w:color="auto" w:sz="4" w:space="0"/>
              <w:bottom w:val="single" w:color="auto" w:sz="4" w:space="0"/>
              <w:right w:val="single" w:color="auto" w:sz="4" w:space="0"/>
            </w:tcBorders>
            <w:vAlign w:val="center"/>
          </w:tcPr>
          <w:p w14:paraId="6DB36B4A">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p>
        </w:tc>
        <w:tc>
          <w:tcPr>
            <w:tcW w:w="1932" w:type="dxa"/>
            <w:tcBorders>
              <w:top w:val="single" w:color="auto" w:sz="4" w:space="0"/>
              <w:left w:val="single" w:color="auto" w:sz="4" w:space="0"/>
              <w:bottom w:val="single" w:color="auto" w:sz="4" w:space="0"/>
              <w:right w:val="single" w:color="auto" w:sz="4" w:space="0"/>
            </w:tcBorders>
            <w:vAlign w:val="center"/>
          </w:tcPr>
          <w:p w14:paraId="02FAE71B">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磋商小组的组建</w:t>
            </w:r>
          </w:p>
        </w:tc>
        <w:tc>
          <w:tcPr>
            <w:tcW w:w="6865" w:type="dxa"/>
            <w:tcBorders>
              <w:top w:val="single" w:color="auto" w:sz="4" w:space="0"/>
              <w:left w:val="single" w:color="auto" w:sz="4" w:space="0"/>
              <w:bottom w:val="single" w:color="auto" w:sz="4" w:space="0"/>
              <w:right w:val="single" w:color="auto" w:sz="4" w:space="0"/>
            </w:tcBorders>
            <w:vAlign w:val="center"/>
          </w:tcPr>
          <w:p w14:paraId="5698E39A">
            <w:pPr>
              <w:keepNext w:val="0"/>
              <w:keepLines w:val="0"/>
              <w:suppressLineNumbers w:val="0"/>
              <w:spacing w:before="0" w:beforeAutospacing="0" w:after="0" w:afterAutospacing="0" w:line="240" w:lineRule="auto"/>
              <w:ind w:left="0" w:leftChars="0" w:right="0" w:right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磋商小组成员由采购人代表和有关技术、经济等方面的专家组成，采购人代表、有关技术、经济等方面的专家成员人数为3人及以上单数，</w:t>
            </w:r>
            <w:r>
              <w:rPr>
                <w:rFonts w:hint="eastAsia" w:ascii="宋体" w:hAnsi="宋体" w:eastAsia="宋体" w:cs="宋体"/>
                <w:bCs/>
                <w:color w:val="auto"/>
                <w:sz w:val="21"/>
                <w:szCs w:val="21"/>
                <w:highlight w:val="none"/>
              </w:rPr>
              <w:t>除采购人代表外的专家将在评标专家库中随机抽取产生。</w:t>
            </w:r>
          </w:p>
        </w:tc>
      </w:tr>
      <w:tr w14:paraId="604A481D">
        <w:tblPrEx>
          <w:tblCellMar>
            <w:top w:w="0" w:type="dxa"/>
            <w:left w:w="108" w:type="dxa"/>
            <w:bottom w:w="0" w:type="dxa"/>
            <w:right w:w="108" w:type="dxa"/>
          </w:tblCellMar>
        </w:tblPrEx>
        <w:trPr>
          <w:trHeight w:val="90" w:hRule="atLeast"/>
        </w:trPr>
        <w:tc>
          <w:tcPr>
            <w:tcW w:w="667" w:type="dxa"/>
            <w:tcBorders>
              <w:top w:val="single" w:color="auto" w:sz="4" w:space="0"/>
              <w:left w:val="single" w:color="auto" w:sz="4" w:space="0"/>
              <w:bottom w:val="single" w:color="auto" w:sz="4" w:space="0"/>
              <w:right w:val="single" w:color="auto" w:sz="4" w:space="0"/>
            </w:tcBorders>
            <w:vAlign w:val="center"/>
          </w:tcPr>
          <w:p w14:paraId="50F8102A">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w:t>
            </w:r>
          </w:p>
        </w:tc>
        <w:tc>
          <w:tcPr>
            <w:tcW w:w="1932" w:type="dxa"/>
            <w:tcBorders>
              <w:top w:val="single" w:color="auto" w:sz="4" w:space="0"/>
              <w:left w:val="single" w:color="auto" w:sz="4" w:space="0"/>
              <w:bottom w:val="single" w:color="auto" w:sz="4" w:space="0"/>
              <w:right w:val="single" w:color="auto" w:sz="4" w:space="0"/>
            </w:tcBorders>
            <w:vAlign w:val="center"/>
          </w:tcPr>
          <w:p w14:paraId="1C7E143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原 件</w:t>
            </w:r>
          </w:p>
        </w:tc>
        <w:tc>
          <w:tcPr>
            <w:tcW w:w="6865" w:type="dxa"/>
            <w:tcBorders>
              <w:top w:val="single" w:color="auto" w:sz="4" w:space="0"/>
              <w:left w:val="single" w:color="auto" w:sz="4" w:space="0"/>
              <w:bottom w:val="single" w:color="auto" w:sz="4" w:space="0"/>
              <w:right w:val="single" w:color="auto" w:sz="4" w:space="0"/>
            </w:tcBorders>
            <w:vAlign w:val="center"/>
          </w:tcPr>
          <w:p w14:paraId="771E897B">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b/>
                <w:snapToGrid w:val="0"/>
                <w:color w:val="auto"/>
                <w:sz w:val="21"/>
                <w:szCs w:val="21"/>
                <w:highlight w:val="none"/>
              </w:rPr>
              <w:sym w:font="Wingdings" w:char="00FE"/>
            </w:r>
            <w:r>
              <w:rPr>
                <w:rFonts w:hint="eastAsia" w:ascii="宋体" w:hAnsi="宋体" w:eastAsia="宋体" w:cs="宋体"/>
                <w:color w:val="auto"/>
                <w:kern w:val="0"/>
                <w:sz w:val="21"/>
                <w:szCs w:val="21"/>
                <w:highlight w:val="none"/>
              </w:rPr>
              <w:t>不提交</w:t>
            </w:r>
          </w:p>
        </w:tc>
      </w:tr>
      <w:tr w14:paraId="5804DDF7">
        <w:tblPrEx>
          <w:tblCellMar>
            <w:top w:w="0" w:type="dxa"/>
            <w:left w:w="108" w:type="dxa"/>
            <w:bottom w:w="0" w:type="dxa"/>
            <w:right w:w="108" w:type="dxa"/>
          </w:tblCellMar>
        </w:tblPrEx>
        <w:trPr>
          <w:trHeight w:val="383" w:hRule="atLeast"/>
        </w:trPr>
        <w:tc>
          <w:tcPr>
            <w:tcW w:w="667" w:type="dxa"/>
            <w:tcBorders>
              <w:top w:val="single" w:color="auto" w:sz="4" w:space="0"/>
              <w:left w:val="single" w:color="auto" w:sz="4" w:space="0"/>
              <w:bottom w:val="single" w:color="auto" w:sz="4" w:space="0"/>
              <w:right w:val="single" w:color="auto" w:sz="4" w:space="0"/>
            </w:tcBorders>
            <w:vAlign w:val="center"/>
          </w:tcPr>
          <w:p w14:paraId="75A481F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c>
          <w:tcPr>
            <w:tcW w:w="1932" w:type="dxa"/>
            <w:tcBorders>
              <w:top w:val="single" w:color="auto" w:sz="4" w:space="0"/>
              <w:left w:val="single" w:color="auto" w:sz="4" w:space="0"/>
              <w:bottom w:val="single" w:color="auto" w:sz="4" w:space="0"/>
              <w:right w:val="single" w:color="auto" w:sz="4" w:space="0"/>
            </w:tcBorders>
            <w:vAlign w:val="center"/>
          </w:tcPr>
          <w:p w14:paraId="44BF1E1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履约保证金</w:t>
            </w:r>
          </w:p>
        </w:tc>
        <w:tc>
          <w:tcPr>
            <w:tcW w:w="6865" w:type="dxa"/>
            <w:tcBorders>
              <w:top w:val="single" w:color="auto" w:sz="4" w:space="0"/>
              <w:left w:val="single" w:color="auto" w:sz="4" w:space="0"/>
              <w:bottom w:val="single" w:color="auto" w:sz="4" w:space="0"/>
              <w:right w:val="single" w:color="auto" w:sz="4" w:space="0"/>
            </w:tcBorders>
            <w:vAlign w:val="center"/>
          </w:tcPr>
          <w:p w14:paraId="33F1E764">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不要求</w:t>
            </w:r>
          </w:p>
        </w:tc>
      </w:tr>
      <w:tr w14:paraId="06BC8F0A">
        <w:tblPrEx>
          <w:tblCellMar>
            <w:top w:w="0" w:type="dxa"/>
            <w:left w:w="108" w:type="dxa"/>
            <w:bottom w:w="0" w:type="dxa"/>
            <w:right w:w="108" w:type="dxa"/>
          </w:tblCellMar>
        </w:tblPrEx>
        <w:trPr>
          <w:trHeight w:val="415" w:hRule="atLeast"/>
        </w:trPr>
        <w:tc>
          <w:tcPr>
            <w:tcW w:w="667" w:type="dxa"/>
            <w:tcBorders>
              <w:top w:val="single" w:color="auto" w:sz="4" w:space="0"/>
              <w:left w:val="single" w:color="auto" w:sz="4" w:space="0"/>
              <w:bottom w:val="single" w:color="auto" w:sz="4" w:space="0"/>
              <w:right w:val="single" w:color="auto" w:sz="4" w:space="0"/>
            </w:tcBorders>
            <w:vAlign w:val="center"/>
          </w:tcPr>
          <w:p w14:paraId="66DF07D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1932" w:type="dxa"/>
            <w:tcBorders>
              <w:top w:val="single" w:color="auto" w:sz="4" w:space="0"/>
              <w:left w:val="single" w:color="auto" w:sz="4" w:space="0"/>
              <w:bottom w:val="single" w:color="auto" w:sz="4" w:space="0"/>
              <w:right w:val="single" w:color="auto" w:sz="4" w:space="0"/>
            </w:tcBorders>
            <w:vAlign w:val="center"/>
          </w:tcPr>
          <w:p w14:paraId="47B2ED2B">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政府采购政策</w:t>
            </w:r>
          </w:p>
          <w:p w14:paraId="0CE1DE94">
            <w:pPr>
              <w:pStyle w:val="3"/>
              <w:keepNext w:val="0"/>
              <w:keepLines w:val="0"/>
              <w:suppressLineNumbers w:val="0"/>
              <w:spacing w:before="0" w:beforeAutospacing="0" w:afterAutospacing="0" w:line="240" w:lineRule="auto"/>
              <w:ind w:left="0" w:right="0" w:firstLine="214" w:firstLineChars="100"/>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本项目扶持中小企业（监狱企业、残疾人福利性单位）有关政策</w:t>
            </w:r>
          </w:p>
        </w:tc>
        <w:tc>
          <w:tcPr>
            <w:tcW w:w="6865" w:type="dxa"/>
            <w:tcBorders>
              <w:top w:val="single" w:color="auto" w:sz="4" w:space="0"/>
              <w:left w:val="single" w:color="auto" w:sz="4" w:space="0"/>
              <w:bottom w:val="single" w:color="auto" w:sz="4" w:space="0"/>
              <w:right w:val="single" w:color="auto" w:sz="4" w:space="0"/>
            </w:tcBorders>
            <w:vAlign w:val="center"/>
          </w:tcPr>
          <w:p w14:paraId="71A5B5DB">
            <w:pPr>
              <w:keepNext w:val="0"/>
              <w:keepLines w:val="0"/>
              <w:suppressLineNumbers w:val="0"/>
              <w:adjustRightInd w:val="0"/>
              <w:spacing w:before="0" w:beforeAutospacing="0" w:after="0" w:afterAutospacing="0" w:line="240" w:lineRule="auto"/>
              <w:ind w:left="0" w:right="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本采购项目类别： </w:t>
            </w:r>
            <w:r>
              <w:rPr>
                <w:rFonts w:hint="eastAsia" w:ascii="宋体" w:hAnsi="宋体" w:eastAsia="宋体" w:cs="宋体"/>
                <w:b/>
                <w:bCs/>
                <w:color w:val="auto"/>
                <w:szCs w:val="21"/>
                <w:highlight w:val="none"/>
              </w:rPr>
              <w:sym w:font="Wingdings" w:char="00A8"/>
            </w:r>
            <w:r>
              <w:rPr>
                <w:rFonts w:hint="eastAsia" w:ascii="宋体" w:hAnsi="宋体" w:eastAsia="宋体" w:cs="宋体"/>
                <w:b/>
                <w:bCs/>
                <w:color w:val="auto"/>
                <w:szCs w:val="21"/>
                <w:highlight w:val="none"/>
              </w:rPr>
              <w:t xml:space="preserve"> 货物  </w:t>
            </w:r>
            <w:r>
              <w:rPr>
                <w:rFonts w:hint="eastAsia" w:ascii="宋体" w:hAnsi="宋体" w:eastAsia="宋体" w:cs="宋体"/>
                <w:b/>
                <w:bCs/>
                <w:color w:val="auto"/>
                <w:szCs w:val="21"/>
                <w:highlight w:val="none"/>
              </w:rPr>
              <w:sym w:font="Wingdings" w:char="00FE"/>
            </w:r>
            <w:r>
              <w:rPr>
                <w:rFonts w:hint="eastAsia" w:ascii="宋体" w:hAnsi="宋体" w:eastAsia="宋体" w:cs="宋体"/>
                <w:b/>
                <w:bCs/>
                <w:color w:val="auto"/>
                <w:szCs w:val="21"/>
                <w:highlight w:val="none"/>
              </w:rPr>
              <w:t xml:space="preserve"> 服务  </w:t>
            </w:r>
            <w:r>
              <w:rPr>
                <w:rFonts w:hint="eastAsia" w:ascii="宋体" w:hAnsi="宋体" w:eastAsia="宋体" w:cs="宋体"/>
                <w:b/>
                <w:bCs/>
                <w:color w:val="auto"/>
                <w:szCs w:val="21"/>
                <w:highlight w:val="none"/>
              </w:rPr>
              <w:sym w:font="Wingdings" w:char="00A8"/>
            </w:r>
            <w:r>
              <w:rPr>
                <w:rFonts w:hint="eastAsia" w:ascii="宋体" w:hAnsi="宋体" w:eastAsia="宋体" w:cs="宋体"/>
                <w:b/>
                <w:bCs/>
                <w:color w:val="auto"/>
                <w:szCs w:val="21"/>
                <w:highlight w:val="none"/>
              </w:rPr>
              <w:t xml:space="preserve"> 工程</w:t>
            </w:r>
          </w:p>
          <w:p w14:paraId="4A4ED9D9">
            <w:pPr>
              <w:keepNext w:val="0"/>
              <w:keepLines w:val="0"/>
              <w:suppressLineNumbers w:val="0"/>
              <w:adjustRightInd w:val="0"/>
              <w:spacing w:before="0" w:beforeAutospacing="0" w:after="0" w:afterAutospacing="0" w:line="240" w:lineRule="auto"/>
              <w:ind w:left="0" w:right="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sym w:font="Wingdings" w:char="00FE"/>
            </w:r>
            <w:r>
              <w:rPr>
                <w:rFonts w:hint="eastAsia" w:ascii="宋体" w:hAnsi="宋体" w:eastAsia="宋体" w:cs="宋体"/>
                <w:b/>
                <w:bCs/>
                <w:color w:val="auto"/>
                <w:szCs w:val="21"/>
                <w:highlight w:val="none"/>
              </w:rPr>
              <w:t xml:space="preserve">扶持中小企业（监狱企业、残疾人福利性单位）： </w:t>
            </w:r>
          </w:p>
          <w:p w14:paraId="2027F1CF">
            <w:pPr>
              <w:keepNext w:val="0"/>
              <w:keepLines w:val="0"/>
              <w:suppressLineNumbers w:val="0"/>
              <w:adjustRightInd w:val="0"/>
              <w:spacing w:before="0" w:beforeAutospacing="0" w:after="0" w:afterAutospacing="0" w:line="24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根据工信部等部委发布的《关于印发中小企业划型标准规定的通知》（工信部联企业〔2011〕300号）。</w:t>
            </w:r>
          </w:p>
          <w:p w14:paraId="13981A88">
            <w:pPr>
              <w:keepNext w:val="0"/>
              <w:keepLines w:val="0"/>
              <w:suppressLineNumbers w:val="0"/>
              <w:adjustRightInd w:val="0"/>
              <w:spacing w:before="0" w:beforeAutospacing="0" w:after="0" w:afterAutospacing="0" w:line="24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根据财政部发布的《政府采购促进中小企业发展管理办法》财库（2020）46号的相关规定：</w:t>
            </w:r>
          </w:p>
          <w:p w14:paraId="64226689">
            <w:pPr>
              <w:keepNext w:val="0"/>
              <w:keepLines w:val="0"/>
              <w:suppressLineNumbers w:val="0"/>
              <w:adjustRightInd w:val="0"/>
              <w:spacing w:before="0" w:beforeAutospacing="0" w:after="0" w:afterAutospacing="0" w:line="24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财政部关于进一步加大政府采购支持中小企业力度的通知（财库〔2022〕19号）的相关规定；</w:t>
            </w:r>
          </w:p>
          <w:p w14:paraId="0237B6E8">
            <w:pPr>
              <w:keepNext w:val="0"/>
              <w:keepLines w:val="0"/>
              <w:suppressLineNumbers w:val="0"/>
              <w:adjustRightInd w:val="0"/>
              <w:spacing w:before="0" w:beforeAutospacing="0" w:after="0" w:afterAutospacing="0" w:line="24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根据财库〔2017〕141号的相关规定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在政府采购活动中</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残疾人福利性单位视同小型、微型企业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享受评审中价格扣除政策。属于享受政府采购支持政策的残疾人福利性单位</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应满足财库〔2017〕141号文件第一条的规定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并在响应文件中提供残疾人福利性单位声明函。</w:t>
            </w:r>
          </w:p>
          <w:p w14:paraId="45CF110E">
            <w:pPr>
              <w:keepNext w:val="0"/>
              <w:keepLines w:val="0"/>
              <w:suppressLineNumbers w:val="0"/>
              <w:adjustRightInd w:val="0"/>
              <w:spacing w:before="0" w:beforeAutospacing="0" w:after="0" w:afterAutospacing="0" w:line="24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根据财库〔2014〕68号的相关规定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在政府采购活动中</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监狱企业视同小型、微型企业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享受评审中价格扣除政策</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并在响应文件中提供由省级以上监狱管理局、戒毒管理局（含新疆生产建设兵团）出具的属于监狱企业的证明文件。</w:t>
            </w:r>
          </w:p>
          <w:p w14:paraId="6EC7A4C6">
            <w:pPr>
              <w:keepNext w:val="0"/>
              <w:keepLines w:val="0"/>
              <w:suppressLineNumbers w:val="0"/>
              <w:spacing w:before="0" w:beforeAutospacing="0" w:after="0" w:afterAutospacing="0" w:line="240" w:lineRule="auto"/>
              <w:ind w:left="0" w:right="0"/>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sym w:font="Wingdings" w:char="00FE"/>
            </w:r>
            <w:r>
              <w:rPr>
                <w:rFonts w:hint="eastAsia" w:ascii="宋体" w:hAnsi="宋体" w:eastAsia="宋体" w:cs="宋体"/>
                <w:b/>
                <w:bCs/>
                <w:color w:val="auto"/>
                <w:szCs w:val="21"/>
                <w:highlight w:val="none"/>
                <w:lang w:val="en-US" w:eastAsia="zh-CN"/>
              </w:rPr>
              <w:t>6</w:t>
            </w:r>
            <w:r>
              <w:rPr>
                <w:rFonts w:hint="eastAsia" w:ascii="宋体" w:hAnsi="宋体" w:eastAsia="宋体" w:cs="宋体"/>
                <w:bCs/>
                <w:color w:val="auto"/>
                <w:szCs w:val="21"/>
                <w:highlight w:val="none"/>
                <w:lang w:val="en-US" w:eastAsia="zh-CN"/>
              </w:rPr>
              <w:t>.</w:t>
            </w:r>
            <w:r>
              <w:rPr>
                <w:rFonts w:hint="eastAsia" w:ascii="宋体" w:hAnsi="宋体" w:eastAsia="宋体" w:cs="宋体"/>
                <w:b/>
                <w:color w:val="auto"/>
                <w:szCs w:val="21"/>
                <w:highlight w:val="none"/>
              </w:rPr>
              <w:t>本项目专门面向中小企业采购</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投标人</w:t>
            </w:r>
            <w:r>
              <w:rPr>
                <w:rFonts w:hint="eastAsia" w:ascii="宋体" w:hAnsi="宋体" w:eastAsia="宋体" w:cs="宋体"/>
                <w:b/>
                <w:color w:val="auto"/>
                <w:szCs w:val="21"/>
                <w:highlight w:val="none"/>
                <w:lang w:val="en-US" w:eastAsia="zh-CN"/>
              </w:rPr>
              <w:t>如</w:t>
            </w:r>
            <w:r>
              <w:rPr>
                <w:rFonts w:hint="eastAsia" w:ascii="宋体" w:hAnsi="宋体" w:eastAsia="宋体" w:cs="宋体"/>
                <w:b/>
                <w:color w:val="auto"/>
                <w:szCs w:val="21"/>
                <w:highlight w:val="none"/>
              </w:rPr>
              <w:t>为监狱企业或残疾人福利性单位</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视为中小企业；不再执行价格评审优惠的扶持政策</w:t>
            </w:r>
            <w:r>
              <w:rPr>
                <w:rFonts w:hint="eastAsia" w:ascii="宋体" w:hAnsi="宋体" w:eastAsia="宋体" w:cs="宋体"/>
                <w:bCs/>
                <w:color w:val="auto"/>
                <w:szCs w:val="21"/>
                <w:highlight w:val="none"/>
              </w:rPr>
              <w:t>。</w:t>
            </w:r>
          </w:p>
          <w:p w14:paraId="140B6F13">
            <w:pPr>
              <w:keepNext w:val="0"/>
              <w:keepLines w:val="0"/>
              <w:suppressLineNumbers w:val="0"/>
              <w:adjustRightInd w:val="0"/>
              <w:spacing w:before="0" w:beforeAutospacing="0" w:after="0" w:afterAutospacing="0" w:line="240" w:lineRule="auto"/>
              <w:ind w:left="0" w:right="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sym w:font="Wingdings" w:char="00A8"/>
            </w:r>
            <w:r>
              <w:rPr>
                <w:rFonts w:hint="eastAsia" w:ascii="宋体" w:hAnsi="宋体" w:eastAsia="宋体" w:cs="宋体"/>
                <w:b/>
                <w:bCs/>
                <w:color w:val="auto"/>
                <w:szCs w:val="21"/>
                <w:highlight w:val="none"/>
                <w:lang w:val="en-US" w:eastAsia="zh-CN"/>
              </w:rPr>
              <w:t>6</w:t>
            </w:r>
            <w:r>
              <w:rPr>
                <w:rFonts w:hint="eastAsia" w:ascii="宋体" w:hAnsi="宋体" w:eastAsia="宋体" w:cs="宋体"/>
                <w:color w:val="auto"/>
                <w:szCs w:val="21"/>
                <w:highlight w:val="none"/>
                <w:lang w:val="en-US" w:eastAsia="zh-CN"/>
              </w:rPr>
              <w:t>.</w:t>
            </w:r>
            <w:r>
              <w:rPr>
                <w:rFonts w:hint="eastAsia" w:ascii="宋体" w:hAnsi="宋体" w:eastAsia="宋体" w:cs="宋体"/>
                <w:b/>
                <w:color w:val="auto"/>
                <w:szCs w:val="21"/>
                <w:highlight w:val="none"/>
              </w:rPr>
              <w:t>本项目</w:t>
            </w:r>
            <w:r>
              <w:rPr>
                <w:rFonts w:hint="eastAsia" w:ascii="宋体" w:hAnsi="宋体" w:eastAsia="宋体" w:cs="宋体"/>
                <w:b/>
                <w:color w:val="auto"/>
                <w:szCs w:val="21"/>
                <w:highlight w:val="none"/>
                <w:lang w:val="en-US" w:eastAsia="zh-CN"/>
              </w:rPr>
              <w:t>未</w:t>
            </w:r>
            <w:r>
              <w:rPr>
                <w:rFonts w:hint="eastAsia" w:ascii="宋体" w:hAnsi="宋体" w:eastAsia="宋体" w:cs="宋体"/>
                <w:b/>
                <w:color w:val="auto"/>
                <w:szCs w:val="21"/>
                <w:highlight w:val="none"/>
              </w:rPr>
              <w:t>专门面向中小企业采购</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投标人</w:t>
            </w:r>
            <w:r>
              <w:rPr>
                <w:rFonts w:hint="eastAsia" w:ascii="宋体" w:hAnsi="宋体" w:eastAsia="宋体" w:cs="宋体"/>
                <w:b/>
                <w:color w:val="auto"/>
                <w:szCs w:val="21"/>
                <w:highlight w:val="none"/>
                <w:lang w:val="en-US" w:eastAsia="zh-CN"/>
              </w:rPr>
              <w:t>如</w:t>
            </w:r>
            <w:r>
              <w:rPr>
                <w:rFonts w:hint="eastAsia" w:ascii="宋体" w:hAnsi="宋体" w:eastAsia="宋体" w:cs="宋体"/>
                <w:b/>
                <w:color w:val="auto"/>
                <w:szCs w:val="21"/>
                <w:highlight w:val="none"/>
              </w:rPr>
              <w:t>为监狱企业或残疾人福利性单位</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视为中小企业；</w:t>
            </w:r>
            <w:r>
              <w:rPr>
                <w:rFonts w:hint="eastAsia" w:ascii="宋体" w:hAnsi="宋体" w:eastAsia="宋体" w:cs="宋体"/>
                <w:b/>
                <w:color w:val="auto"/>
                <w:szCs w:val="21"/>
                <w:highlight w:val="none"/>
                <w:lang w:val="en-US" w:eastAsia="zh-CN"/>
              </w:rPr>
              <w:t>投标供应商的投标报价按以下规定扣除评审</w:t>
            </w:r>
            <w:r>
              <w:rPr>
                <w:rFonts w:hint="eastAsia" w:ascii="宋体" w:hAnsi="宋体" w:eastAsia="宋体" w:cs="宋体"/>
                <w:color w:val="auto"/>
                <w:szCs w:val="21"/>
                <w:highlight w:val="none"/>
              </w:rPr>
              <w:t>：</w:t>
            </w:r>
          </w:p>
          <w:p w14:paraId="68101BA0">
            <w:pPr>
              <w:keepNext w:val="0"/>
              <w:keepLines w:val="0"/>
              <w:suppressLineNumbers w:val="0"/>
              <w:adjustRightInd w:val="0"/>
              <w:spacing w:before="0" w:beforeAutospacing="0" w:after="0" w:afterAutospacing="0" w:line="240" w:lineRule="auto"/>
              <w:ind w:left="0" w:right="0" w:firstLine="214"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A8"/>
            </w:r>
            <w:r>
              <w:rPr>
                <w:rFonts w:hint="eastAsia" w:ascii="宋体" w:hAnsi="宋体" w:eastAsia="宋体" w:cs="宋体"/>
                <w:b/>
                <w:bCs/>
                <w:color w:val="auto"/>
                <w:szCs w:val="21"/>
                <w:highlight w:val="none"/>
              </w:rPr>
              <w:t>货物、服务类项目：</w:t>
            </w:r>
            <w:r>
              <w:rPr>
                <w:rFonts w:hint="eastAsia" w:ascii="宋体" w:hAnsi="宋体" w:eastAsia="宋体" w:cs="宋体"/>
                <w:color w:val="auto"/>
                <w:szCs w:val="21"/>
                <w:highlight w:val="none"/>
              </w:rPr>
              <w:t>对于未预留份额专门面向中小企业的政府采购</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以及预留份额政府采购服务项目中的非预留部分标项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在评审时对符合规定的小微企业报价原则上按最高优惠幅度</w:t>
            </w:r>
            <w:r>
              <w:rPr>
                <w:rFonts w:hint="eastAsia" w:ascii="宋体" w:hAnsi="宋体" w:eastAsia="宋体" w:cs="宋体"/>
                <w:b/>
                <w:bCs/>
                <w:color w:val="auto"/>
                <w:szCs w:val="21"/>
                <w:highlight w:val="none"/>
              </w:rPr>
              <w:t>10%</w:t>
            </w:r>
            <w:r>
              <w:rPr>
                <w:rFonts w:hint="eastAsia" w:ascii="宋体" w:hAnsi="宋体" w:eastAsia="宋体" w:cs="宋体"/>
                <w:color w:val="auto"/>
                <w:szCs w:val="21"/>
                <w:highlight w:val="none"/>
              </w:rPr>
              <w:t>给予扣除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用扣除后的价格参加评审；接受大中型企业与小微企业组成联合体或者允许大中型企业向一家或者多家小微企业分包的政府采购货物或服务项目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对于联合协议或者分包意向协议约定小微企业的合同份额占到合同总金额30%以上的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采购单位、采购代理机构应结合项目实际</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对联合体或者大中型企业的报价原则上按最高优惠幅度</w:t>
            </w:r>
            <w:r>
              <w:rPr>
                <w:rFonts w:hint="eastAsia" w:ascii="宋体" w:hAnsi="宋体" w:eastAsia="宋体" w:cs="宋体"/>
                <w:b/>
                <w:bCs/>
                <w:color w:val="auto"/>
                <w:szCs w:val="21"/>
                <w:highlight w:val="none"/>
              </w:rPr>
              <w:t>4%给予扣除（仅适用于接受联合体投标或分包小微企业的）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用扣除后的价格参加评审。</w:t>
            </w:r>
          </w:p>
          <w:p w14:paraId="71966FBE">
            <w:pPr>
              <w:keepNext w:val="0"/>
              <w:keepLines w:val="0"/>
              <w:suppressLineNumbers w:val="0"/>
              <w:adjustRightInd w:val="0"/>
              <w:spacing w:before="0" w:beforeAutospacing="0" w:after="0" w:afterAutospacing="0" w:line="240" w:lineRule="auto"/>
              <w:ind w:left="0" w:right="0" w:firstLine="214"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A8"/>
            </w:r>
            <w:r>
              <w:rPr>
                <w:rFonts w:hint="eastAsia" w:ascii="宋体" w:hAnsi="宋体" w:eastAsia="宋体" w:cs="宋体"/>
                <w:b/>
                <w:bCs/>
                <w:color w:val="auto"/>
                <w:szCs w:val="21"/>
                <w:highlight w:val="none"/>
              </w:rPr>
              <w:t>工程类项目</w:t>
            </w:r>
            <w:r>
              <w:rPr>
                <w:rFonts w:hint="eastAsia" w:ascii="宋体" w:hAnsi="宋体" w:eastAsia="宋体" w:cs="宋体"/>
                <w:color w:val="auto"/>
                <w:szCs w:val="21"/>
                <w:highlight w:val="none"/>
              </w:rPr>
              <w:t>：对于未预留份额专门面向中小企业的政府采购</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以及预留份额政府采购服务项目中的非预留部分标项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采购人、采购代理机构应当对符合本办法规定的小微企业报价给予 </w:t>
            </w:r>
            <w:r>
              <w:rPr>
                <w:rFonts w:hint="eastAsia" w:ascii="宋体" w:hAnsi="宋体" w:eastAsia="宋体" w:cs="宋体"/>
                <w:b/>
                <w:bCs/>
                <w:color w:val="auto"/>
                <w:szCs w:val="21"/>
                <w:highlight w:val="none"/>
              </w:rPr>
              <w:t>3%的扣除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用扣除后的价格参加评审。</w:t>
            </w:r>
          </w:p>
          <w:p w14:paraId="40539344">
            <w:pPr>
              <w:keepNext w:val="0"/>
              <w:keepLines w:val="0"/>
              <w:suppressLineNumbers w:val="0"/>
              <w:adjustRightInd w:val="0"/>
              <w:spacing w:before="0" w:beforeAutospacing="0" w:after="0" w:afterAutospacing="0" w:line="240" w:lineRule="auto"/>
              <w:ind w:left="0" w:right="0"/>
              <w:rPr>
                <w:rFonts w:hint="eastAsia" w:ascii="宋体" w:hAnsi="宋体" w:eastAsia="宋体" w:cs="宋体"/>
                <w:bCs/>
                <w:color w:val="auto"/>
                <w:sz w:val="21"/>
                <w:szCs w:val="21"/>
                <w:highlight w:val="none"/>
              </w:rPr>
            </w:pPr>
            <w:r>
              <w:rPr>
                <w:rFonts w:hint="eastAsia" w:ascii="宋体" w:hAnsi="宋体" w:eastAsia="宋体" w:cs="宋体"/>
                <w:color w:val="auto"/>
                <w:szCs w:val="21"/>
                <w:highlight w:val="none"/>
              </w:rPr>
              <w:t>组成联合体或者接受分包合同的中小企业与联合体内其他企业、分包企业之间不得存在直接控股、管理关系。</w:t>
            </w:r>
          </w:p>
        </w:tc>
      </w:tr>
      <w:tr w14:paraId="2C36C346">
        <w:tblPrEx>
          <w:tblCellMar>
            <w:top w:w="0" w:type="dxa"/>
            <w:left w:w="108" w:type="dxa"/>
            <w:bottom w:w="0" w:type="dxa"/>
            <w:right w:w="108" w:type="dxa"/>
          </w:tblCellMar>
        </w:tblPrEx>
        <w:trPr>
          <w:trHeight w:val="410" w:hRule="atLeast"/>
        </w:trPr>
        <w:tc>
          <w:tcPr>
            <w:tcW w:w="667" w:type="dxa"/>
            <w:tcBorders>
              <w:top w:val="single" w:color="auto" w:sz="4" w:space="0"/>
              <w:left w:val="single" w:color="auto" w:sz="4" w:space="0"/>
              <w:bottom w:val="single" w:color="auto" w:sz="4" w:space="0"/>
              <w:right w:val="single" w:color="auto" w:sz="4" w:space="0"/>
            </w:tcBorders>
            <w:vAlign w:val="center"/>
          </w:tcPr>
          <w:p w14:paraId="3CBF7E0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w:t>
            </w:r>
          </w:p>
        </w:tc>
        <w:tc>
          <w:tcPr>
            <w:tcW w:w="1932" w:type="dxa"/>
            <w:tcBorders>
              <w:top w:val="single" w:color="auto" w:sz="4" w:space="0"/>
              <w:left w:val="single" w:color="auto" w:sz="4" w:space="0"/>
              <w:bottom w:val="single" w:color="auto" w:sz="4" w:space="0"/>
              <w:right w:val="single" w:color="auto" w:sz="4" w:space="0"/>
            </w:tcBorders>
            <w:vAlign w:val="center"/>
          </w:tcPr>
          <w:p w14:paraId="4EA0A28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szCs w:val="21"/>
                <w:highlight w:val="none"/>
              </w:rPr>
              <w:t>▲供应商信用查询</w:t>
            </w:r>
          </w:p>
        </w:tc>
        <w:tc>
          <w:tcPr>
            <w:tcW w:w="6865" w:type="dxa"/>
            <w:tcBorders>
              <w:top w:val="single" w:color="auto" w:sz="4" w:space="0"/>
              <w:left w:val="single" w:color="auto" w:sz="4" w:space="0"/>
              <w:bottom w:val="single" w:color="auto" w:sz="4" w:space="0"/>
              <w:right w:val="single" w:color="auto" w:sz="4" w:space="0"/>
            </w:tcBorders>
            <w:vAlign w:val="center"/>
          </w:tcPr>
          <w:p w14:paraId="371400B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（1）供应商信用信息查询的查询渠道：“信用中国”(https：//www.creditchina.gov.cn/)；“中国政府采购网”（http://www.ccgp.gov.cn/）；</w:t>
            </w:r>
          </w:p>
          <w:p w14:paraId="587E5D1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（2）供应商信用信息查询截止时点：本项目投标响应文件递交截止时间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最终由采购代理机构现场查询为准</w:t>
            </w:r>
            <w:r>
              <w:rPr>
                <w:rFonts w:hint="eastAsia" w:ascii="宋体" w:hAnsi="宋体" w:eastAsia="宋体" w:cs="宋体"/>
                <w:color w:val="auto"/>
                <w:szCs w:val="21"/>
                <w:highlight w:val="none"/>
              </w:rPr>
              <w:t>。</w:t>
            </w:r>
          </w:p>
          <w:p w14:paraId="0CC4C439">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（3）供应商信用信息查询记录和证据留存的具体方式：网页截图打印；</w:t>
            </w:r>
          </w:p>
          <w:p w14:paraId="59ACF71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（4）信用信息的使用规则：</w:t>
            </w:r>
          </w:p>
          <w:p w14:paraId="7848AA15">
            <w:pPr>
              <w:keepNext w:val="0"/>
              <w:keepLines w:val="0"/>
              <w:suppressLineNumbers w:val="0"/>
              <w:spacing w:before="0" w:beforeAutospacing="0" w:after="0" w:afterAutospacing="0" w:line="240" w:lineRule="auto"/>
              <w:ind w:left="0" w:right="0" w:firstLine="214"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①在“信用中国”：被列入</w:t>
            </w:r>
            <w:r>
              <w:rPr>
                <w:rFonts w:hint="eastAsia" w:ascii="宋体" w:hAnsi="宋体" w:eastAsia="宋体" w:cs="宋体"/>
                <w:color w:val="auto"/>
                <w:kern w:val="0"/>
                <w:szCs w:val="21"/>
                <w:highlight w:val="none"/>
              </w:rPr>
              <w:t>失信被执行人名单、税收违法黑名单</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将拒绝其参与本次</w:t>
            </w:r>
            <w:r>
              <w:rPr>
                <w:rFonts w:hint="eastAsia" w:ascii="宋体" w:hAnsi="宋体" w:eastAsia="宋体" w:cs="宋体"/>
                <w:color w:val="auto"/>
                <w:kern w:val="0"/>
                <w:szCs w:val="21"/>
                <w:highlight w:val="none"/>
                <w:lang w:val="en-US" w:eastAsia="zh-CN"/>
              </w:rPr>
              <w:t>政府</w:t>
            </w:r>
            <w:r>
              <w:rPr>
                <w:rFonts w:hint="eastAsia" w:ascii="宋体" w:hAnsi="宋体" w:eastAsia="宋体" w:cs="宋体"/>
                <w:color w:val="auto"/>
                <w:kern w:val="0"/>
                <w:szCs w:val="21"/>
                <w:highlight w:val="none"/>
              </w:rPr>
              <w:t>采购活动</w:t>
            </w:r>
            <w:r>
              <w:rPr>
                <w:rFonts w:hint="eastAsia" w:ascii="宋体" w:hAnsi="宋体" w:eastAsia="宋体" w:cs="宋体"/>
                <w:color w:val="auto"/>
                <w:szCs w:val="21"/>
                <w:highlight w:val="none"/>
              </w:rPr>
              <w:t>；</w:t>
            </w:r>
          </w:p>
          <w:p w14:paraId="29ADAD65">
            <w:pPr>
              <w:keepNext w:val="0"/>
              <w:keepLines w:val="0"/>
              <w:suppressLineNumbers w:val="0"/>
              <w:spacing w:before="0" w:beforeAutospacing="0" w:after="0" w:afterAutospacing="0" w:line="240" w:lineRule="auto"/>
              <w:ind w:left="0" w:right="0" w:firstLine="214"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②在“中国政府采购网”：被列入</w:t>
            </w:r>
            <w:r>
              <w:rPr>
                <w:rFonts w:hint="eastAsia" w:ascii="宋体" w:hAnsi="宋体" w:eastAsia="宋体" w:cs="宋体"/>
                <w:color w:val="auto"/>
                <w:kern w:val="0"/>
                <w:szCs w:val="21"/>
                <w:highlight w:val="none"/>
              </w:rPr>
              <w:t>政府采购严重违法失信行为记录名单</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将拒绝其参与本次政府采购活动</w:t>
            </w:r>
            <w:r>
              <w:rPr>
                <w:rFonts w:hint="eastAsia" w:ascii="宋体" w:hAnsi="宋体" w:eastAsia="宋体" w:cs="宋体"/>
                <w:color w:val="auto"/>
                <w:szCs w:val="21"/>
                <w:highlight w:val="none"/>
              </w:rPr>
              <w:t>。</w:t>
            </w:r>
          </w:p>
          <w:p w14:paraId="106181D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rPr>
              <w:t>（5）投标供应商具有以上第（4）点所述信息记录的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其投标按废标处理。</w:t>
            </w:r>
          </w:p>
        </w:tc>
      </w:tr>
      <w:tr w14:paraId="65CC931E">
        <w:tblPrEx>
          <w:tblCellMar>
            <w:top w:w="0" w:type="dxa"/>
            <w:left w:w="108" w:type="dxa"/>
            <w:bottom w:w="0" w:type="dxa"/>
            <w:right w:w="108" w:type="dxa"/>
          </w:tblCellMar>
        </w:tblPrEx>
        <w:trPr>
          <w:trHeight w:val="1195" w:hRule="atLeast"/>
        </w:trPr>
        <w:tc>
          <w:tcPr>
            <w:tcW w:w="667" w:type="dxa"/>
            <w:tcBorders>
              <w:top w:val="single" w:color="auto" w:sz="4" w:space="0"/>
              <w:left w:val="single" w:color="auto" w:sz="4" w:space="0"/>
              <w:bottom w:val="single" w:color="auto" w:sz="4" w:space="0"/>
              <w:right w:val="single" w:color="auto" w:sz="4" w:space="0"/>
            </w:tcBorders>
            <w:vAlign w:val="center"/>
          </w:tcPr>
          <w:p w14:paraId="5581864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w:t>
            </w:r>
          </w:p>
        </w:tc>
        <w:tc>
          <w:tcPr>
            <w:tcW w:w="1932" w:type="dxa"/>
            <w:tcBorders>
              <w:top w:val="single" w:color="auto" w:sz="4" w:space="0"/>
              <w:left w:val="single" w:color="auto" w:sz="4" w:space="0"/>
              <w:bottom w:val="single" w:color="auto" w:sz="4" w:space="0"/>
              <w:right w:val="single" w:color="auto" w:sz="4" w:space="0"/>
            </w:tcBorders>
            <w:vAlign w:val="center"/>
          </w:tcPr>
          <w:p w14:paraId="045E8D0B">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合同备案</w:t>
            </w:r>
          </w:p>
        </w:tc>
        <w:tc>
          <w:tcPr>
            <w:tcW w:w="6865" w:type="dxa"/>
            <w:tcBorders>
              <w:top w:val="single" w:color="auto" w:sz="4" w:space="0"/>
              <w:left w:val="single" w:color="auto" w:sz="4" w:space="0"/>
              <w:bottom w:val="single" w:color="auto" w:sz="4" w:space="0"/>
              <w:right w:val="single" w:color="auto" w:sz="4" w:space="0"/>
            </w:tcBorders>
            <w:vAlign w:val="center"/>
          </w:tcPr>
          <w:p w14:paraId="3B3BC40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（1）中标人应当自中标通知书发出之日起30日内，按照招标文件和中标人投标文件的规定，与采购人签订书面合同。所签订的合同不得对招标文件确定的事项和中标人投标文件作实质性修改。</w:t>
            </w:r>
          </w:p>
          <w:p w14:paraId="459BE575">
            <w:pPr>
              <w:keepNext w:val="0"/>
              <w:keepLines w:val="0"/>
              <w:suppressLineNumbers w:val="0"/>
              <w:spacing w:before="0" w:beforeAutospacing="0" w:after="0" w:afterAutospacing="0" w:line="240" w:lineRule="auto"/>
              <w:ind w:left="0" w:leftChars="0" w:right="0" w:right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（2）成交供应商与采购人签订合同后，2</w:t>
            </w:r>
            <w:r>
              <w:rPr>
                <w:rFonts w:hint="eastAsia" w:ascii="宋体" w:hAnsi="宋体" w:eastAsia="宋体" w:cs="宋体"/>
                <w:color w:val="auto"/>
                <w:sz w:val="21"/>
                <w:szCs w:val="21"/>
                <w:highlight w:val="none"/>
                <w:lang w:val="en-US" w:eastAsia="zh-CN"/>
              </w:rPr>
              <w:t>工作日</w:t>
            </w:r>
            <w:r>
              <w:rPr>
                <w:rFonts w:hint="eastAsia" w:ascii="宋体" w:hAnsi="宋体" w:eastAsia="宋体" w:cs="宋体"/>
                <w:color w:val="auto"/>
                <w:sz w:val="21"/>
                <w:szCs w:val="21"/>
                <w:highlight w:val="none"/>
              </w:rPr>
              <w:t>内将合同扫描件电子版发给采购代理机构：邮箱：</w:t>
            </w:r>
            <w:r>
              <w:rPr>
                <w:rFonts w:hint="eastAsia" w:ascii="宋体" w:hAnsi="宋体" w:eastAsia="宋体" w:cs="宋体"/>
                <w:b/>
                <w:color w:val="auto"/>
                <w:sz w:val="21"/>
                <w:szCs w:val="21"/>
                <w:highlight w:val="none"/>
                <w:u w:val="single"/>
                <w:lang w:eastAsia="zh-CN"/>
              </w:rPr>
              <w:t>243995196</w:t>
            </w:r>
            <w:r>
              <w:rPr>
                <w:rFonts w:hint="eastAsia" w:ascii="宋体" w:hAnsi="宋体" w:eastAsia="宋体" w:cs="宋体"/>
                <w:b/>
                <w:color w:val="auto"/>
                <w:sz w:val="21"/>
                <w:szCs w:val="21"/>
                <w:highlight w:val="none"/>
                <w:u w:val="single"/>
              </w:rPr>
              <w:t>@qq.com</w:t>
            </w:r>
            <w:r>
              <w:rPr>
                <w:rFonts w:hint="eastAsia" w:ascii="宋体" w:hAnsi="宋体" w:eastAsia="宋体" w:cs="宋体"/>
                <w:color w:val="auto"/>
                <w:sz w:val="21"/>
                <w:szCs w:val="21"/>
                <w:highlight w:val="none"/>
              </w:rPr>
              <w:t>。</w:t>
            </w:r>
          </w:p>
        </w:tc>
      </w:tr>
      <w:tr w14:paraId="24A90A69">
        <w:tblPrEx>
          <w:tblCellMar>
            <w:top w:w="0" w:type="dxa"/>
            <w:left w:w="108" w:type="dxa"/>
            <w:bottom w:w="0" w:type="dxa"/>
            <w:right w:w="108" w:type="dxa"/>
          </w:tblCellMar>
        </w:tblPrEx>
        <w:trPr>
          <w:trHeight w:val="966" w:hRule="atLeast"/>
        </w:trPr>
        <w:tc>
          <w:tcPr>
            <w:tcW w:w="667" w:type="dxa"/>
            <w:tcBorders>
              <w:top w:val="single" w:color="auto" w:sz="4" w:space="0"/>
              <w:left w:val="single" w:color="auto" w:sz="4" w:space="0"/>
              <w:bottom w:val="single" w:color="auto" w:sz="4" w:space="0"/>
              <w:right w:val="single" w:color="auto" w:sz="4" w:space="0"/>
            </w:tcBorders>
            <w:vAlign w:val="center"/>
          </w:tcPr>
          <w:p w14:paraId="70891BA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w:t>
            </w:r>
          </w:p>
        </w:tc>
        <w:tc>
          <w:tcPr>
            <w:tcW w:w="1932" w:type="dxa"/>
            <w:tcBorders>
              <w:top w:val="single" w:color="auto" w:sz="4" w:space="0"/>
              <w:left w:val="single" w:color="auto" w:sz="4" w:space="0"/>
              <w:bottom w:val="single" w:color="auto" w:sz="4" w:space="0"/>
              <w:right w:val="single" w:color="auto" w:sz="4" w:space="0"/>
            </w:tcBorders>
            <w:vAlign w:val="center"/>
          </w:tcPr>
          <w:p w14:paraId="5F5BA267">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合同履约管理</w:t>
            </w:r>
          </w:p>
        </w:tc>
        <w:tc>
          <w:tcPr>
            <w:tcW w:w="6865" w:type="dxa"/>
            <w:tcBorders>
              <w:top w:val="single" w:color="auto" w:sz="4" w:space="0"/>
              <w:left w:val="single" w:color="auto" w:sz="4" w:space="0"/>
              <w:bottom w:val="single" w:color="auto" w:sz="4" w:space="0"/>
              <w:right w:val="single" w:color="auto" w:sz="4" w:space="0"/>
            </w:tcBorders>
            <w:vAlign w:val="center"/>
          </w:tcPr>
          <w:p w14:paraId="177A9DAE">
            <w:pPr>
              <w:keepNext w:val="0"/>
              <w:keepLines w:val="0"/>
              <w:suppressLineNumbers w:val="0"/>
              <w:spacing w:before="0" w:beforeAutospacing="0" w:after="0" w:afterAutospacing="0" w:line="240" w:lineRule="auto"/>
              <w:ind w:left="0" w:leftChars="0" w:right="0" w:right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合同签订后，采购人依法加强对合同履约进行管理，并在中标单位服务、项目验收等重要关节，如实填写《合同验收报告》（或考核资料），并及时向同级财政部门报告验收过程中遇到的问题。</w:t>
            </w:r>
          </w:p>
        </w:tc>
      </w:tr>
      <w:tr w14:paraId="1FAC5592">
        <w:tblPrEx>
          <w:tblCellMar>
            <w:top w:w="0" w:type="dxa"/>
            <w:left w:w="108" w:type="dxa"/>
            <w:bottom w:w="0" w:type="dxa"/>
            <w:right w:w="108" w:type="dxa"/>
          </w:tblCellMar>
        </w:tblPrEx>
        <w:trPr>
          <w:trHeight w:val="1380" w:hRule="atLeast"/>
        </w:trPr>
        <w:tc>
          <w:tcPr>
            <w:tcW w:w="667" w:type="dxa"/>
            <w:tcBorders>
              <w:top w:val="single" w:color="auto" w:sz="4" w:space="0"/>
              <w:left w:val="single" w:color="auto" w:sz="4" w:space="0"/>
              <w:bottom w:val="single" w:color="auto" w:sz="4" w:space="0"/>
              <w:right w:val="single" w:color="auto" w:sz="4" w:space="0"/>
            </w:tcBorders>
            <w:vAlign w:val="center"/>
          </w:tcPr>
          <w:p w14:paraId="6BA1D29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w:t>
            </w:r>
          </w:p>
        </w:tc>
        <w:tc>
          <w:tcPr>
            <w:tcW w:w="1932" w:type="dxa"/>
            <w:tcBorders>
              <w:top w:val="single" w:color="auto" w:sz="4" w:space="0"/>
              <w:left w:val="single" w:color="auto" w:sz="4" w:space="0"/>
              <w:bottom w:val="single" w:color="auto" w:sz="4" w:space="0"/>
              <w:right w:val="single" w:color="auto" w:sz="4" w:space="0"/>
            </w:tcBorders>
            <w:vAlign w:val="center"/>
          </w:tcPr>
          <w:p w14:paraId="4010891B">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解释权</w:t>
            </w:r>
          </w:p>
        </w:tc>
        <w:tc>
          <w:tcPr>
            <w:tcW w:w="6865" w:type="dxa"/>
            <w:tcBorders>
              <w:top w:val="single" w:color="auto" w:sz="4" w:space="0"/>
              <w:left w:val="single" w:color="auto" w:sz="4" w:space="0"/>
              <w:bottom w:val="single" w:color="auto" w:sz="4" w:space="0"/>
              <w:right w:val="single" w:color="auto" w:sz="4" w:space="0"/>
            </w:tcBorders>
            <w:vAlign w:val="center"/>
          </w:tcPr>
          <w:p w14:paraId="368F837E">
            <w:pPr>
              <w:keepNext w:val="0"/>
              <w:keepLines w:val="0"/>
              <w:suppressLineNumbers w:val="0"/>
              <w:spacing w:before="0" w:beforeAutospacing="0" w:after="0" w:afterAutospacing="0" w:line="240" w:lineRule="auto"/>
              <w:ind w:left="0" w:leftChars="0" w:right="0" w:right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采购公告、供应商须知、评标办法、磋商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71CC4F71">
        <w:tblPrEx>
          <w:tblCellMar>
            <w:top w:w="0" w:type="dxa"/>
            <w:left w:w="108" w:type="dxa"/>
            <w:bottom w:w="0" w:type="dxa"/>
            <w:right w:w="108" w:type="dxa"/>
          </w:tblCellMar>
        </w:tblPrEx>
        <w:trPr>
          <w:trHeight w:val="295" w:hRule="atLeast"/>
        </w:trPr>
        <w:tc>
          <w:tcPr>
            <w:tcW w:w="667" w:type="dxa"/>
            <w:tcBorders>
              <w:top w:val="single" w:color="auto" w:sz="4" w:space="0"/>
              <w:left w:val="single" w:color="auto" w:sz="4" w:space="0"/>
              <w:bottom w:val="single" w:color="auto" w:sz="4" w:space="0"/>
              <w:right w:val="single" w:color="auto" w:sz="4" w:space="0"/>
            </w:tcBorders>
            <w:vAlign w:val="center"/>
          </w:tcPr>
          <w:p w14:paraId="1576BFC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c>
          <w:tcPr>
            <w:tcW w:w="1932" w:type="dxa"/>
            <w:tcBorders>
              <w:top w:val="single" w:color="auto" w:sz="4" w:space="0"/>
              <w:left w:val="single" w:color="auto" w:sz="4" w:space="0"/>
              <w:bottom w:val="single" w:color="auto" w:sz="4" w:space="0"/>
              <w:right w:val="single" w:color="auto" w:sz="4" w:space="0"/>
            </w:tcBorders>
            <w:vAlign w:val="center"/>
          </w:tcPr>
          <w:p w14:paraId="2BB872CE">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采购代理服务费</w:t>
            </w:r>
          </w:p>
        </w:tc>
        <w:tc>
          <w:tcPr>
            <w:tcW w:w="6865" w:type="dxa"/>
            <w:tcBorders>
              <w:top w:val="single" w:color="auto" w:sz="4" w:space="0"/>
              <w:left w:val="single" w:color="auto" w:sz="4" w:space="0"/>
              <w:bottom w:val="single" w:color="auto" w:sz="4" w:space="0"/>
              <w:right w:val="single" w:color="auto" w:sz="4" w:space="0"/>
            </w:tcBorders>
            <w:vAlign w:val="center"/>
          </w:tcPr>
          <w:p w14:paraId="2885BD5C">
            <w:pPr>
              <w:keepNext w:val="0"/>
              <w:keepLines w:val="0"/>
              <w:suppressLineNumbers w:val="0"/>
              <w:spacing w:before="0" w:beforeAutospacing="0" w:after="0" w:afterAutospacing="0" w:line="240" w:lineRule="auto"/>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采购代理服务费：</w:t>
            </w:r>
            <w:r>
              <w:rPr>
                <w:rFonts w:hint="eastAsia" w:ascii="宋体" w:hAnsi="宋体" w:eastAsia="宋体" w:cs="宋体"/>
                <w:color w:val="auto"/>
                <w:sz w:val="21"/>
                <w:szCs w:val="21"/>
                <w:highlight w:val="none"/>
              </w:rPr>
              <w:t>本次采购代理服务费</w:t>
            </w:r>
            <w:r>
              <w:rPr>
                <w:rFonts w:hint="eastAsia" w:ascii="宋体" w:hAnsi="宋体" w:eastAsia="宋体" w:cs="宋体"/>
                <w:color w:val="auto"/>
                <w:sz w:val="21"/>
                <w:szCs w:val="21"/>
                <w:highlight w:val="none"/>
                <w:lang w:val="en-US" w:eastAsia="zh-CN"/>
              </w:rPr>
              <w:t>参考</w:t>
            </w:r>
            <w:r>
              <w:rPr>
                <w:rFonts w:hint="eastAsia" w:ascii="宋体" w:hAnsi="宋体" w:eastAsia="宋体" w:cs="宋体"/>
                <w:color w:val="auto"/>
                <w:sz w:val="21"/>
                <w:szCs w:val="21"/>
                <w:highlight w:val="none"/>
              </w:rPr>
              <w:t>《采购代理服务收费管理暂行办法》计价格[2002]1980号文件服务类</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70%计取</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保底收费4515元收取</w:t>
            </w:r>
            <w:r>
              <w:rPr>
                <w:rFonts w:hint="eastAsia" w:ascii="宋体" w:hAnsi="宋体" w:eastAsia="宋体" w:cs="宋体"/>
                <w:b/>
                <w:color w:val="auto"/>
                <w:sz w:val="21"/>
                <w:szCs w:val="21"/>
                <w:highlight w:val="none"/>
                <w:lang w:eastAsia="zh-CN"/>
              </w:rPr>
              <w:t>，</w:t>
            </w:r>
            <w:r>
              <w:rPr>
                <w:rFonts w:hint="eastAsia" w:ascii="宋体" w:hAnsi="宋体" w:eastAsia="宋体" w:cs="宋体"/>
                <w:bCs/>
                <w:color w:val="auto"/>
                <w:sz w:val="21"/>
                <w:szCs w:val="21"/>
                <w:highlight w:val="none"/>
              </w:rPr>
              <w:t>投标人在投标报价中综合考虑采购代理服务费</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须计入投标报价中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无需</w:t>
            </w:r>
            <w:r>
              <w:rPr>
                <w:rFonts w:hint="eastAsia" w:ascii="宋体" w:hAnsi="宋体" w:eastAsia="宋体" w:cs="宋体"/>
                <w:color w:val="auto"/>
                <w:kern w:val="0"/>
                <w:sz w:val="21"/>
                <w:szCs w:val="21"/>
                <w:highlight w:val="none"/>
              </w:rPr>
              <w:t>单独列报</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包含在总报价中即可</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由中标单位在领取中标通知书时支付给招标代理机构</w:t>
            </w:r>
            <w:r>
              <w:rPr>
                <w:rFonts w:hint="eastAsia" w:ascii="宋体" w:hAnsi="宋体" w:eastAsia="宋体" w:cs="宋体"/>
                <w:bCs/>
                <w:color w:val="auto"/>
                <w:sz w:val="21"/>
                <w:szCs w:val="21"/>
                <w:highlight w:val="none"/>
              </w:rPr>
              <w:t>。</w:t>
            </w:r>
          </w:p>
          <w:p w14:paraId="6C2A9F54">
            <w:pPr>
              <w:keepNext w:val="0"/>
              <w:keepLines w:val="0"/>
              <w:suppressLineNumbers w:val="0"/>
              <w:spacing w:before="0" w:beforeAutospacing="0" w:after="0" w:afterAutospacing="0" w:line="240" w:lineRule="auto"/>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①采购代理服务费可以是现金、支票或汇票。</w:t>
            </w:r>
          </w:p>
          <w:p w14:paraId="54E65547">
            <w:pPr>
              <w:keepNext w:val="0"/>
              <w:keepLines w:val="0"/>
              <w:suppressLineNumbers w:val="0"/>
              <w:spacing w:before="0" w:beforeAutospacing="0" w:after="0" w:afterAutospacing="0" w:line="240" w:lineRule="auto"/>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②单位名称：温州市方略工程项目管理有限公司</w:t>
            </w:r>
          </w:p>
          <w:p w14:paraId="2F3CBF91">
            <w:pPr>
              <w:keepNext w:val="0"/>
              <w:keepLines w:val="0"/>
              <w:suppressLineNumbers w:val="0"/>
              <w:spacing w:before="0" w:beforeAutospacing="0" w:after="0" w:afterAutospacing="0" w:line="240" w:lineRule="auto"/>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开户银行：浙江温州龙湾农商银行高新支行科技城分理处</w:t>
            </w:r>
          </w:p>
          <w:p w14:paraId="62D3F739">
            <w:pPr>
              <w:keepNext w:val="0"/>
              <w:keepLines w:val="0"/>
              <w:suppressLineNumbers w:val="0"/>
              <w:spacing w:before="0" w:beforeAutospacing="0" w:after="0" w:afterAutospacing="0" w:line="240" w:lineRule="auto"/>
              <w:ind w:left="0" w:right="0"/>
              <w:rPr>
                <w:rFonts w:hint="eastAsia" w:ascii="宋体" w:hAnsi="宋体" w:eastAsia="宋体" w:cs="宋体"/>
                <w:b w:val="0"/>
                <w:bCs/>
                <w:color w:val="auto"/>
                <w:sz w:val="21"/>
                <w:szCs w:val="21"/>
                <w:highlight w:val="none"/>
              </w:rPr>
            </w:pPr>
            <w:r>
              <w:rPr>
                <w:rFonts w:hint="eastAsia" w:ascii="宋体" w:hAnsi="宋体" w:eastAsia="宋体" w:cs="宋体"/>
                <w:bCs/>
                <w:color w:val="auto"/>
                <w:sz w:val="21"/>
                <w:szCs w:val="21"/>
                <w:highlight w:val="none"/>
              </w:rPr>
              <w:t>银行账户：</w:t>
            </w:r>
            <w:r>
              <w:rPr>
                <w:rFonts w:hint="eastAsia" w:ascii="宋体" w:hAnsi="宋体" w:eastAsia="宋体" w:cs="宋体"/>
                <w:color w:val="auto"/>
                <w:sz w:val="21"/>
                <w:szCs w:val="21"/>
                <w:highlight w:val="none"/>
              </w:rPr>
              <w:t>201000253866144</w:t>
            </w:r>
          </w:p>
        </w:tc>
      </w:tr>
      <w:tr w14:paraId="08CE26CF">
        <w:tblPrEx>
          <w:tblCellMar>
            <w:top w:w="0" w:type="dxa"/>
            <w:left w:w="108" w:type="dxa"/>
            <w:bottom w:w="0" w:type="dxa"/>
            <w:right w:w="108" w:type="dxa"/>
          </w:tblCellMar>
        </w:tblPrEx>
        <w:trPr>
          <w:trHeight w:val="295" w:hRule="atLeast"/>
        </w:trPr>
        <w:tc>
          <w:tcPr>
            <w:tcW w:w="667" w:type="dxa"/>
            <w:tcBorders>
              <w:top w:val="single" w:color="auto" w:sz="4" w:space="0"/>
              <w:left w:val="single" w:color="auto" w:sz="4" w:space="0"/>
              <w:bottom w:val="single" w:color="auto" w:sz="4" w:space="0"/>
              <w:right w:val="single" w:color="auto" w:sz="4" w:space="0"/>
            </w:tcBorders>
            <w:vAlign w:val="center"/>
          </w:tcPr>
          <w:p w14:paraId="205E358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31</w:t>
            </w:r>
          </w:p>
        </w:tc>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14:paraId="278E283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highlight w:val="none"/>
              </w:rPr>
              <w:t>其他注意事项</w:t>
            </w:r>
          </w:p>
        </w:tc>
        <w:tc>
          <w:tcPr>
            <w:tcW w:w="6865" w:type="dxa"/>
            <w:tcBorders>
              <w:top w:val="single" w:color="auto" w:sz="4" w:space="0"/>
              <w:left w:val="single" w:color="auto" w:sz="4" w:space="0"/>
              <w:bottom w:val="single" w:color="auto" w:sz="4" w:space="0"/>
              <w:right w:val="single" w:color="auto" w:sz="4" w:space="0"/>
            </w:tcBorders>
            <w:shd w:val="clear" w:color="auto" w:fill="auto"/>
            <w:vAlign w:val="center"/>
          </w:tcPr>
          <w:p w14:paraId="343E3313">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1）</w:t>
            </w:r>
            <w:r>
              <w:rPr>
                <w:rFonts w:hint="eastAsia" w:ascii="宋体" w:hAnsi="宋体" w:eastAsia="宋体" w:cs="宋体"/>
                <w:b w:val="0"/>
                <w:bCs w:val="0"/>
                <w:color w:val="auto"/>
                <w:highlight w:val="none"/>
              </w:rPr>
              <w:t>如有询标及</w:t>
            </w:r>
            <w:r>
              <w:rPr>
                <w:rFonts w:hint="eastAsia" w:ascii="宋体" w:hAnsi="宋体" w:eastAsia="宋体" w:cs="宋体"/>
                <w:b w:val="0"/>
                <w:bCs w:val="0"/>
                <w:color w:val="auto"/>
                <w:highlight w:val="none"/>
                <w:lang w:val="en-US" w:eastAsia="zh-CN"/>
              </w:rPr>
              <w:t>询问</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投标人的法定代表人或其授权委托人接到通知后30分钟内回复</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否则视为放弃回复或默认采购人/评标委员会作出的评审结果。</w:t>
            </w:r>
          </w:p>
          <w:p w14:paraId="6489F44B">
            <w:pPr>
              <w:pStyle w:val="6"/>
              <w:keepNext/>
              <w:keepLines/>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left"/>
              <w:textAlignment w:val="baseline"/>
              <w:rPr>
                <w:rFonts w:hint="eastAsia" w:ascii="宋体" w:hAnsi="宋体" w:eastAsia="宋体" w:cs="宋体"/>
                <w:b w:val="0"/>
                <w:bCs w:val="0"/>
                <w:color w:val="auto"/>
                <w:kern w:val="2"/>
                <w:sz w:val="21"/>
                <w:szCs w:val="24"/>
                <w:highlight w:val="none"/>
                <w:lang w:val="en-US" w:eastAsia="zh-CN" w:bidi="ar-SA"/>
              </w:rPr>
            </w:pPr>
            <w:bookmarkStart w:id="6" w:name="_Toc13151"/>
            <w:bookmarkStart w:id="7" w:name="_Toc7923"/>
            <w:r>
              <w:rPr>
                <w:rFonts w:hint="eastAsia" w:ascii="宋体" w:hAnsi="宋体" w:eastAsia="宋体" w:cs="宋体"/>
                <w:b w:val="0"/>
                <w:bCs w:val="0"/>
                <w:color w:val="auto"/>
                <w:kern w:val="2"/>
                <w:sz w:val="21"/>
                <w:szCs w:val="24"/>
                <w:highlight w:val="none"/>
                <w:lang w:val="en-US" w:eastAsia="zh-CN" w:bidi="ar-SA"/>
              </w:rPr>
              <w:t>2）</w:t>
            </w:r>
            <w:r>
              <w:rPr>
                <w:rFonts w:hint="eastAsia" w:ascii="宋体" w:hAnsi="宋体" w:eastAsia="宋体" w:cs="宋体"/>
                <w:b w:val="0"/>
                <w:bCs w:val="0"/>
                <w:color w:val="auto"/>
                <w:kern w:val="2"/>
                <w:sz w:val="21"/>
                <w:szCs w:val="24"/>
                <w:highlight w:val="none"/>
                <w:u w:val="none"/>
                <w:lang w:val="en-US" w:eastAsia="zh-CN" w:bidi="ar-SA"/>
              </w:rPr>
              <w:t>因政府重大决策调整时，须提前终止合同时，中标单位须配合终止合同事宜，采购人有权在提前15日通知中标人终止合同且不承担违约责任，投标人在投标报价时综合考虑相应风险。</w:t>
            </w:r>
            <w:bookmarkEnd w:id="6"/>
            <w:bookmarkEnd w:id="7"/>
          </w:p>
        </w:tc>
      </w:tr>
    </w:tbl>
    <w:p w14:paraId="1B25F00F">
      <w:pPr>
        <w:pStyle w:val="6"/>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bookmarkStart w:id="8" w:name="_Toc15832"/>
      <w:r>
        <w:rPr>
          <w:rFonts w:hint="eastAsia" w:ascii="宋体" w:hAnsi="宋体" w:eastAsia="宋体" w:cs="宋体"/>
          <w:color w:val="auto"/>
          <w:sz w:val="36"/>
          <w:szCs w:val="36"/>
          <w:highlight w:val="none"/>
        </w:rPr>
        <w:t>第一部分    供应商须知</w:t>
      </w:r>
      <w:bookmarkEnd w:id="8"/>
    </w:p>
    <w:p w14:paraId="3932B4EF">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outlineLvl w:val="1"/>
        <w:rPr>
          <w:rFonts w:hint="eastAsia" w:ascii="宋体" w:hAnsi="宋体" w:eastAsia="宋体" w:cs="宋体"/>
          <w:b/>
          <w:bCs/>
          <w:color w:val="auto"/>
          <w:sz w:val="21"/>
          <w:szCs w:val="21"/>
          <w:highlight w:val="none"/>
        </w:rPr>
      </w:pPr>
      <w:bookmarkStart w:id="9" w:name="_Toc3556"/>
      <w:bookmarkStart w:id="10" w:name="_Toc22689"/>
      <w:bookmarkStart w:id="11" w:name="_Toc393699549"/>
      <w:r>
        <w:rPr>
          <w:rFonts w:hint="eastAsia" w:ascii="宋体" w:hAnsi="宋体" w:eastAsia="宋体" w:cs="宋体"/>
          <w:b/>
          <w:bCs/>
          <w:color w:val="auto"/>
          <w:sz w:val="21"/>
          <w:szCs w:val="21"/>
          <w:highlight w:val="none"/>
        </w:rPr>
        <w:t>一   说 明</w:t>
      </w:r>
      <w:bookmarkEnd w:id="9"/>
      <w:bookmarkEnd w:id="10"/>
    </w:p>
    <w:p w14:paraId="14F529B5">
      <w:pPr>
        <w:numPr>
          <w:ilvl w:val="0"/>
          <w:numId w:val="5"/>
        </w:numPr>
        <w:tabs>
          <w:tab w:val="left" w:pos="36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本次采购是按照</w:t>
      </w:r>
      <w:r>
        <w:rPr>
          <w:rFonts w:hint="eastAsia" w:ascii="宋体" w:hAnsi="宋体" w:eastAsia="宋体" w:cs="宋体"/>
          <w:color w:val="auto"/>
          <w:kern w:val="0"/>
          <w:sz w:val="21"/>
          <w:szCs w:val="21"/>
          <w:highlight w:val="none"/>
        </w:rPr>
        <w:t>《中华人民共和国政府采购法》</w:t>
      </w:r>
      <w:r>
        <w:rPr>
          <w:rFonts w:hint="eastAsia" w:ascii="宋体" w:hAnsi="宋体" w:eastAsia="宋体" w:cs="宋体"/>
          <w:snapToGrid w:val="0"/>
          <w:color w:val="auto"/>
          <w:sz w:val="21"/>
          <w:szCs w:val="21"/>
          <w:highlight w:val="none"/>
        </w:rPr>
        <w:t>、《中华人民共和国政府采购法实施条例》</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政府采购竞争性磋商采购方式管理暂行办法》、《财政部关于政府采购竞争性磋商采购方式管理暂行办法有关问题的补充通知》等法律法规及有关规范性文件组织和实施的。欢迎国内合格的供应商前来磋商，现将有关事项公告如下：</w:t>
      </w:r>
    </w:p>
    <w:p w14:paraId="5565D8D9">
      <w:pPr>
        <w:numPr>
          <w:ilvl w:val="0"/>
          <w:numId w:val="5"/>
        </w:numPr>
        <w:tabs>
          <w:tab w:val="left" w:pos="360"/>
        </w:tabs>
        <w:spacing w:line="360" w:lineRule="exact"/>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合格供应商要求以本项目公告及供应商须知前附表表述为准。</w:t>
      </w:r>
    </w:p>
    <w:p w14:paraId="1D5E94F9">
      <w:pPr>
        <w:numPr>
          <w:ilvl w:val="0"/>
          <w:numId w:val="5"/>
        </w:num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供应商代表</w:t>
      </w:r>
    </w:p>
    <w:p w14:paraId="2E94E762">
      <w:pPr>
        <w:spacing w:line="360" w:lineRule="exact"/>
        <w:ind w:firstLine="42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指全权代表供应商参加投标活动并签署磋商响应文件的人。如果供应商代表不是法定代表人，须持有《法定代表人授权书》见附件。</w:t>
      </w:r>
    </w:p>
    <w:p w14:paraId="218A96EE">
      <w:pPr>
        <w:numPr>
          <w:ilvl w:val="0"/>
          <w:numId w:val="5"/>
        </w:num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磋商响应费用</w:t>
      </w:r>
    </w:p>
    <w:p w14:paraId="7A7E1EED">
      <w:pPr>
        <w:spacing w:line="360" w:lineRule="exact"/>
        <w:ind w:firstLine="42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供应商应承担所有与准备和参加投标有关费用，不论投标的结果如何，采购人及采购代理机构均无义务和责任承担这些费用。</w:t>
      </w:r>
    </w:p>
    <w:p w14:paraId="34214A67">
      <w:pPr>
        <w:numPr>
          <w:ilvl w:val="0"/>
          <w:numId w:val="5"/>
        </w:num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优化政府采购金融服务</w:t>
      </w:r>
    </w:p>
    <w:p w14:paraId="551D8077">
      <w:pPr>
        <w:spacing w:line="360" w:lineRule="exact"/>
        <w:ind w:firstLine="226" w:firstLineChars="100"/>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5.1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14:paraId="032DB866">
      <w:pPr>
        <w:spacing w:line="360" w:lineRule="exact"/>
        <w:ind w:firstLine="226" w:firstLineChars="100"/>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5.2鼓励各金融机构与政采云平台合作，利用平台的业务协同和数据集合优势，积极开展政采贷、履约保函等金融服务。政采云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政采贷工作成效纳入综合评分指标体系。供应商申请政采贷，需要将采购合同收款变更开户行的，财政部门和采购单位应予以支持。供应商以银行、保险公司出具保函形式提交履约保证金的，采购单位不得拒收。疫情期间，鼓励金融机构按照相关要求，优化政采贷服务条件，有效满足企业流动性需求。</w:t>
      </w:r>
    </w:p>
    <w:p w14:paraId="1C2976AD">
      <w:pPr>
        <w:numPr>
          <w:ilvl w:val="0"/>
          <w:numId w:val="5"/>
        </w:numPr>
        <w:spacing w:line="360" w:lineRule="exact"/>
        <w:rPr>
          <w:rFonts w:hint="eastAsia" w:ascii="宋体" w:hAnsi="宋体" w:eastAsia="宋体" w:cs="宋体"/>
          <w:bCs/>
          <w:color w:val="auto"/>
          <w:spacing w:val="6"/>
          <w:sz w:val="21"/>
          <w:szCs w:val="21"/>
          <w:highlight w:val="none"/>
        </w:rPr>
      </w:pPr>
      <w:r>
        <w:rPr>
          <w:rFonts w:hint="eastAsia" w:ascii="宋体" w:hAnsi="宋体" w:eastAsia="宋体" w:cs="宋体"/>
          <w:color w:val="auto"/>
          <w:sz w:val="21"/>
          <w:szCs w:val="21"/>
          <w:highlight w:val="none"/>
        </w:rPr>
        <w:t>特别</w:t>
      </w:r>
      <w:r>
        <w:rPr>
          <w:rFonts w:hint="eastAsia" w:ascii="宋体" w:hAnsi="宋体" w:eastAsia="宋体" w:cs="宋体"/>
          <w:bCs/>
          <w:color w:val="auto"/>
          <w:spacing w:val="6"/>
          <w:sz w:val="21"/>
          <w:szCs w:val="21"/>
          <w:highlight w:val="none"/>
        </w:rPr>
        <w:t>说明：</w:t>
      </w:r>
    </w:p>
    <w:p w14:paraId="37BEDF74">
      <w:pPr>
        <w:spacing w:line="360" w:lineRule="exact"/>
        <w:ind w:firstLine="226" w:firstLineChars="100"/>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6.1投标人应仔细阅读采购文件的所有内容，按照采购文件的要求提交投标文件，并对所提供的全部资料的真实性承担法律责任。</w:t>
      </w:r>
    </w:p>
    <w:p w14:paraId="0EFA0A65">
      <w:pPr>
        <w:spacing w:line="360" w:lineRule="exact"/>
        <w:ind w:firstLine="226" w:firstLineChars="100"/>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67B74814">
      <w:pPr>
        <w:spacing w:line="360" w:lineRule="exact"/>
        <w:ind w:firstLine="452" w:firstLineChars="200"/>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非单一产品采购项目，采购人应当根据采购项目技术构成、产品价格比重等合理确定核心产品，并在采购文件中载明。多家投标人提供的核心产品品牌相同的，按前两款规定处理。</w:t>
      </w:r>
    </w:p>
    <w:p w14:paraId="53B028F9">
      <w:pPr>
        <w:spacing w:line="360" w:lineRule="exact"/>
        <w:ind w:firstLine="226" w:firstLineChars="100"/>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607CA302">
      <w:pPr>
        <w:spacing w:line="360" w:lineRule="exact"/>
        <w:ind w:firstLine="226" w:firstLineChars="100"/>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6.4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6DA66EFF">
      <w:pPr>
        <w:spacing w:line="360" w:lineRule="exact"/>
        <w:ind w:firstLine="226" w:firstLineChars="100"/>
        <w:rPr>
          <w:rFonts w:hint="eastAsia" w:ascii="宋体" w:hAnsi="宋体" w:eastAsia="宋体" w:cs="宋体"/>
          <w:color w:val="auto"/>
          <w:sz w:val="21"/>
          <w:szCs w:val="21"/>
          <w:highlight w:val="none"/>
        </w:rPr>
      </w:pPr>
      <w:r>
        <w:rPr>
          <w:rFonts w:hint="eastAsia" w:ascii="宋体" w:hAnsi="宋体" w:eastAsia="宋体" w:cs="宋体"/>
          <w:bCs/>
          <w:color w:val="auto"/>
          <w:spacing w:val="6"/>
          <w:sz w:val="21"/>
          <w:szCs w:val="21"/>
          <w:highlight w:val="none"/>
        </w:rPr>
        <w:t>6.5</w:t>
      </w:r>
      <w:r>
        <w:rPr>
          <w:rFonts w:hint="eastAsia" w:ascii="宋体" w:hAnsi="宋体" w:eastAsia="宋体" w:cs="宋体"/>
          <w:bCs/>
          <w:color w:val="auto"/>
          <w:kern w:val="0"/>
          <w:sz w:val="21"/>
          <w:szCs w:val="21"/>
          <w:highlight w:val="none"/>
          <w:lang w:val="zh-CN"/>
        </w:rPr>
        <w:t>非浙江政府采购网注册的供应商或发生变更且未及时更新的供应商，应当在规定时间内按照《浙江省政府采购投标人注册及诚信管理暂行办法》（浙财采监字［2009］28号）的相关规定及时办理更新或供应商注册事项。一旦被确定为中标人的，在合同签订前按本办法的规定完成注册并成为正式注册供应商。</w:t>
      </w:r>
    </w:p>
    <w:p w14:paraId="29E69FC3">
      <w:pPr>
        <w:spacing w:before="100" w:beforeAutospacing="1" w:after="100" w:afterAutospacing="1" w:line="440" w:lineRule="exact"/>
        <w:jc w:val="center"/>
        <w:outlineLvl w:val="1"/>
        <w:rPr>
          <w:rFonts w:hint="eastAsia" w:ascii="宋体" w:hAnsi="宋体" w:eastAsia="宋体" w:cs="宋体"/>
          <w:b/>
          <w:bCs/>
          <w:color w:val="auto"/>
          <w:sz w:val="21"/>
          <w:szCs w:val="21"/>
          <w:highlight w:val="none"/>
        </w:rPr>
      </w:pPr>
      <w:bookmarkStart w:id="12" w:name="_Toc25973"/>
      <w:bookmarkStart w:id="13" w:name="_Toc30855"/>
      <w:r>
        <w:rPr>
          <w:rFonts w:hint="eastAsia" w:ascii="宋体" w:hAnsi="宋体" w:eastAsia="宋体" w:cs="宋体"/>
          <w:b/>
          <w:bCs/>
          <w:color w:val="auto"/>
          <w:sz w:val="21"/>
          <w:szCs w:val="21"/>
          <w:highlight w:val="none"/>
        </w:rPr>
        <w:t>二   竞争性磋商文件</w:t>
      </w:r>
      <w:bookmarkEnd w:id="12"/>
      <w:bookmarkEnd w:id="13"/>
    </w:p>
    <w:p w14:paraId="6142B3C1">
      <w:pPr>
        <w:numPr>
          <w:ilvl w:val="0"/>
          <w:numId w:val="5"/>
        </w:num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竞争性磋商文件由竞争性磋商文件目录所列内容及相关资料组成。</w:t>
      </w:r>
    </w:p>
    <w:p w14:paraId="58DF1281">
      <w:pPr>
        <w:numPr>
          <w:ilvl w:val="0"/>
          <w:numId w:val="5"/>
        </w:num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竞争性磋商文件的澄清</w:t>
      </w:r>
    </w:p>
    <w:p w14:paraId="687F75BE">
      <w:pPr>
        <w:spacing w:line="360" w:lineRule="exact"/>
        <w:ind w:firstLine="42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对竞争性磋商文件如有疑点要求澄清或质疑，或认为有必要与用户进行技术交流，须在磋商通知(邀请)函规定的质疑时间前用书面形式（包括信函、传真，下同）通知采购机构，采购机构将用书面形式予以答复。</w:t>
      </w:r>
    </w:p>
    <w:p w14:paraId="084A2FBA">
      <w:pPr>
        <w:numPr>
          <w:ilvl w:val="0"/>
          <w:numId w:val="5"/>
        </w:numPr>
        <w:spacing w:line="360" w:lineRule="exac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竞争性磋商文件</w:t>
      </w:r>
      <w:r>
        <w:rPr>
          <w:rFonts w:hint="eastAsia" w:ascii="宋体" w:hAnsi="宋体" w:eastAsia="宋体" w:cs="宋体"/>
          <w:bCs/>
          <w:color w:val="auto"/>
          <w:sz w:val="21"/>
          <w:szCs w:val="21"/>
          <w:highlight w:val="none"/>
        </w:rPr>
        <w:t>的修改</w:t>
      </w:r>
    </w:p>
    <w:p w14:paraId="62846375">
      <w:pPr>
        <w:spacing w:line="3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 在投标截止期5天前，采购人无论是出于何种原因，均可对竞争性磋商文件用补充文件的方式进行澄清和修改，并发布澄清和修改公告。该澄清和修改的内容为竞争性磋商文件的组成部分。采购人可以视采购具体情况在竞争性磋商文件要求提交截止时间3天前，做出延长递交磋商响应文件截止时间和开标时间的决定，并发布变更公告。</w:t>
      </w:r>
    </w:p>
    <w:p w14:paraId="1B13FA2A">
      <w:pPr>
        <w:spacing w:line="3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9.2竞争性磋商文件如有补充更正均见“政采云”（https://zfcg.czt.zj.gov.cn/）。供应商须在开标前一日自行查看是否有补充更正文件，并按补充更正文件要求磋商响应，否则责任自负。</w:t>
      </w:r>
    </w:p>
    <w:p w14:paraId="357FBDF2">
      <w:pPr>
        <w:numPr>
          <w:ilvl w:val="0"/>
          <w:numId w:val="5"/>
        </w:num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w:t>
      </w:r>
    </w:p>
    <w:p w14:paraId="28432D1C">
      <w:pPr>
        <w:tabs>
          <w:tab w:val="left" w:pos="540"/>
        </w:tabs>
        <w:spacing w:line="360" w:lineRule="exact"/>
        <w:ind w:firstLine="214" w:firstLineChars="100"/>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10.1</w:t>
      </w:r>
      <w:r>
        <w:rPr>
          <w:rFonts w:hint="eastAsia" w:ascii="宋体" w:hAnsi="宋体" w:eastAsia="宋体" w:cs="宋体"/>
          <w:color w:val="auto"/>
          <w:spacing w:val="6"/>
          <w:sz w:val="21"/>
          <w:szCs w:val="21"/>
          <w:highlight w:val="none"/>
        </w:rPr>
        <w:t>投标人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0FD68609">
      <w:pPr>
        <w:tabs>
          <w:tab w:val="left" w:pos="540"/>
        </w:tabs>
        <w:spacing w:line="360" w:lineRule="exact"/>
        <w:ind w:firstLine="226" w:firstLineChars="1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10.2投标人提出质疑应当提交质疑函和必要的证明材料，质疑函范本请到“浙江政府采购网下载专区”下载，质疑函内容及签署等相关要求请参看《政府采购质疑和投诉办法》相关规定。</w:t>
      </w:r>
    </w:p>
    <w:p w14:paraId="5603C523">
      <w:pPr>
        <w:tabs>
          <w:tab w:val="left" w:pos="540"/>
        </w:tabs>
        <w:spacing w:line="360" w:lineRule="exact"/>
        <w:ind w:firstLine="226" w:firstLineChars="1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10.3提出质疑的投标人应当是参与本项目招标活动的投标人。投标人在法定质疑期内一次性提出针对同一采购程序环节的质疑。</w:t>
      </w:r>
    </w:p>
    <w:p w14:paraId="7ABDA1EC">
      <w:pPr>
        <w:tabs>
          <w:tab w:val="left" w:pos="540"/>
        </w:tabs>
        <w:spacing w:line="360" w:lineRule="exact"/>
        <w:ind w:firstLine="226" w:firstLineChars="100"/>
        <w:rPr>
          <w:rFonts w:hint="eastAsia" w:ascii="宋体" w:hAnsi="宋体" w:eastAsia="宋体" w:cs="宋体"/>
          <w:color w:val="auto"/>
          <w:spacing w:val="6"/>
          <w:sz w:val="21"/>
          <w:szCs w:val="21"/>
          <w:highlight w:val="none"/>
        </w:rPr>
      </w:pPr>
      <w:r>
        <w:rPr>
          <w:rFonts w:hint="eastAsia" w:ascii="宋体" w:hAnsi="宋体" w:eastAsia="宋体" w:cs="宋体"/>
          <w:b/>
          <w:bCs/>
          <w:color w:val="auto"/>
          <w:spacing w:val="6"/>
          <w:sz w:val="21"/>
          <w:szCs w:val="21"/>
          <w:highlight w:val="none"/>
        </w:rPr>
        <w:t>10.4</w:t>
      </w:r>
      <w:r>
        <w:rPr>
          <w:rFonts w:hint="eastAsia" w:ascii="宋体" w:hAnsi="宋体" w:eastAsia="宋体" w:cs="宋体"/>
          <w:b/>
          <w:color w:val="auto"/>
          <w:spacing w:val="6"/>
          <w:sz w:val="21"/>
          <w:szCs w:val="21"/>
          <w:highlight w:val="none"/>
        </w:rPr>
        <w:t>根据《政府采购质疑和投诉办法》第三十七条的规定，投诉人在全国范围12个月内三次以上投诉查无实据的，由财政部门列入不良行为记录名单</w:t>
      </w:r>
      <w:r>
        <w:rPr>
          <w:rFonts w:hint="eastAsia" w:ascii="宋体" w:hAnsi="宋体" w:eastAsia="宋体" w:cs="宋体"/>
          <w:color w:val="auto"/>
          <w:spacing w:val="6"/>
          <w:sz w:val="21"/>
          <w:szCs w:val="21"/>
          <w:highlight w:val="none"/>
        </w:rPr>
        <w:t>。</w:t>
      </w:r>
    </w:p>
    <w:p w14:paraId="7C444C55">
      <w:pPr>
        <w:numPr>
          <w:ilvl w:val="0"/>
          <w:numId w:val="5"/>
        </w:numPr>
        <w:spacing w:line="36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投诉</w:t>
      </w:r>
    </w:p>
    <w:p w14:paraId="2ACD1C3D">
      <w:pPr>
        <w:tabs>
          <w:tab w:val="left" w:pos="540"/>
        </w:tabs>
        <w:spacing w:line="360" w:lineRule="exact"/>
        <w:ind w:firstLine="226" w:firstLineChars="1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11.1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7971ACC2">
      <w:pPr>
        <w:pStyle w:val="3"/>
        <w:ind w:firstLine="321"/>
        <w:rPr>
          <w:rFonts w:hint="eastAsia" w:ascii="宋体" w:hAnsi="宋体" w:eastAsia="宋体" w:cs="宋体"/>
          <w:color w:val="auto"/>
          <w:sz w:val="21"/>
          <w:szCs w:val="21"/>
          <w:highlight w:val="none"/>
        </w:rPr>
      </w:pPr>
    </w:p>
    <w:p w14:paraId="6A8403BD">
      <w:pPr>
        <w:spacing w:before="100" w:beforeAutospacing="1" w:after="100" w:afterAutospacing="1" w:line="440" w:lineRule="exact"/>
        <w:jc w:val="center"/>
        <w:outlineLvl w:val="1"/>
        <w:rPr>
          <w:rFonts w:hint="eastAsia" w:ascii="宋体" w:hAnsi="宋体" w:eastAsia="宋体" w:cs="宋体"/>
          <w:b/>
          <w:bCs/>
          <w:color w:val="auto"/>
          <w:sz w:val="21"/>
          <w:szCs w:val="21"/>
          <w:highlight w:val="none"/>
        </w:rPr>
      </w:pPr>
      <w:bookmarkStart w:id="14" w:name="_Toc4093"/>
      <w:bookmarkStart w:id="15" w:name="_Toc27836"/>
      <w:r>
        <w:rPr>
          <w:rFonts w:hint="eastAsia" w:ascii="宋体" w:hAnsi="宋体" w:eastAsia="宋体" w:cs="宋体"/>
          <w:b/>
          <w:bCs/>
          <w:color w:val="auto"/>
          <w:sz w:val="21"/>
          <w:szCs w:val="21"/>
          <w:highlight w:val="none"/>
        </w:rPr>
        <w:t>三   磋商响应文件的编制</w:t>
      </w:r>
      <w:bookmarkEnd w:id="14"/>
      <w:bookmarkEnd w:id="15"/>
    </w:p>
    <w:p w14:paraId="7E38E271">
      <w:pPr>
        <w:numPr>
          <w:ilvl w:val="0"/>
          <w:numId w:val="5"/>
        </w:numPr>
        <w:spacing w:line="440" w:lineRule="exact"/>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磋商响应文件的形式和效力</w:t>
      </w:r>
    </w:p>
    <w:p w14:paraId="12397301">
      <w:pPr>
        <w:tabs>
          <w:tab w:val="left" w:pos="360"/>
        </w:tabs>
        <w:spacing w:line="440" w:lineRule="exact"/>
        <w:ind w:firstLine="214" w:firstLineChars="1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12.1磋商响应文件分为电子磋商响应文件以及备份磋商响应文件，备份文件分为以介质存储的数据电文形式的备份磋商响应文件。</w:t>
      </w:r>
    </w:p>
    <w:p w14:paraId="291DFAF3">
      <w:pPr>
        <w:tabs>
          <w:tab w:val="left" w:pos="360"/>
        </w:tabs>
        <w:spacing w:line="440" w:lineRule="exact"/>
        <w:ind w:firstLine="214" w:firstLineChars="1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12.2电子磋商响应文件，按“政采云供应商项目采购-电子招投标操作指南”及本采购文件要求制作、加密并递交。</w:t>
      </w:r>
    </w:p>
    <w:p w14:paraId="227C2DF3">
      <w:pPr>
        <w:tabs>
          <w:tab w:val="left" w:pos="360"/>
        </w:tabs>
        <w:spacing w:line="440" w:lineRule="exact"/>
        <w:ind w:firstLine="214" w:firstLineChars="1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12.3以介质存储的数据电文形式的备份磋商响应文件，即电子磋商响应文件按“政采云供应商项目采购-电子招投标操作指南”制作的备份文件。</w:t>
      </w:r>
    </w:p>
    <w:p w14:paraId="25EADB90">
      <w:pPr>
        <w:tabs>
          <w:tab w:val="left" w:pos="360"/>
        </w:tabs>
        <w:spacing w:line="440" w:lineRule="exact"/>
        <w:ind w:firstLine="214" w:firstLineChars="1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12.4磋商响应文件的效力</w:t>
      </w:r>
    </w:p>
    <w:p w14:paraId="2AC4DF58">
      <w:pPr>
        <w:tabs>
          <w:tab w:val="left" w:pos="360"/>
        </w:tabs>
        <w:spacing w:line="440" w:lineRule="exact"/>
        <w:ind w:firstLine="428" w:firstLineChars="2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磋商响应文件的启用，按先后顺位分别为电子磋商响应文件、以介质存储的数据电文形式的备份磋商响应文件。在下一顺位的磋商响应文件启用时，前一顺位的磋商响应文件自动失效。</w:t>
      </w:r>
    </w:p>
    <w:p w14:paraId="7FBFF378">
      <w:pPr>
        <w:numPr>
          <w:ilvl w:val="0"/>
          <w:numId w:val="5"/>
        </w:numPr>
        <w:spacing w:line="440" w:lineRule="exact"/>
        <w:contextualSpacing/>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供应商应认真阅读竞争性磋商文件中所有事项格式、条款和技术规范等。</w:t>
      </w:r>
      <w:r>
        <w:rPr>
          <w:rFonts w:hint="eastAsia" w:ascii="宋体" w:hAnsi="宋体" w:eastAsia="宋体" w:cs="宋体"/>
          <w:b/>
          <w:bCs/>
          <w:color w:val="auto"/>
          <w:sz w:val="21"/>
          <w:szCs w:val="21"/>
          <w:highlight w:val="none"/>
          <w:u w:val="single"/>
        </w:rPr>
        <w:t>▲</w:t>
      </w:r>
      <w:r>
        <w:rPr>
          <w:rFonts w:hint="eastAsia" w:ascii="宋体" w:hAnsi="宋体" w:eastAsia="宋体" w:cs="宋体"/>
          <w:b/>
          <w:color w:val="auto"/>
          <w:sz w:val="21"/>
          <w:szCs w:val="21"/>
          <w:highlight w:val="none"/>
          <w:u w:val="single"/>
        </w:rPr>
        <w:t>供应商没有按照竞争性磋商文件要求提交全部资料，或者没有对竞争性磋商文件各个方面做出实质性响应，导致投标被拒绝的风险由供应商自行承担。</w:t>
      </w:r>
    </w:p>
    <w:p w14:paraId="37978EC2">
      <w:pPr>
        <w:numPr>
          <w:ilvl w:val="0"/>
          <w:numId w:val="5"/>
        </w:numPr>
        <w:tabs>
          <w:tab w:val="left" w:pos="540"/>
        </w:tabs>
        <w:spacing w:line="440" w:lineRule="exact"/>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磋商响应文件的构成：</w:t>
      </w:r>
    </w:p>
    <w:p w14:paraId="5556D89A">
      <w:pPr>
        <w:tabs>
          <w:tab w:val="left" w:pos="360"/>
        </w:tabs>
        <w:spacing w:line="440" w:lineRule="exact"/>
        <w:ind w:firstLine="214" w:firstLineChars="100"/>
        <w:contextualSpacing/>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14.1 磋商响应文件包括资格审查资料、商务技术标、</w:t>
      </w:r>
      <w:r>
        <w:rPr>
          <w:rFonts w:hint="eastAsia" w:ascii="宋体" w:hAnsi="宋体" w:eastAsia="宋体" w:cs="宋体"/>
          <w:b/>
          <w:bCs/>
          <w:color w:val="auto"/>
          <w:sz w:val="21"/>
          <w:szCs w:val="21"/>
          <w:highlight w:val="none"/>
          <w:lang w:eastAsia="zh-CN"/>
        </w:rPr>
        <w:t>商务</w:t>
      </w:r>
      <w:r>
        <w:rPr>
          <w:rFonts w:hint="eastAsia" w:ascii="宋体" w:hAnsi="宋体" w:eastAsia="宋体" w:cs="宋体"/>
          <w:b/>
          <w:bCs/>
          <w:color w:val="auto"/>
          <w:sz w:val="21"/>
          <w:szCs w:val="21"/>
          <w:highlight w:val="none"/>
        </w:rPr>
        <w:t>报价标三部分。</w:t>
      </w:r>
    </w:p>
    <w:p w14:paraId="0D00E3FF">
      <w:pPr>
        <w:spacing w:line="440" w:lineRule="exact"/>
        <w:ind w:firstLine="214" w:firstLineChars="100"/>
        <w:contextualSpacing/>
        <w:rPr>
          <w:rFonts w:hint="eastAsia" w:ascii="宋体" w:hAnsi="宋体" w:eastAsia="宋体" w:cs="宋体"/>
          <w:b/>
          <w:bCs/>
          <w:color w:val="auto"/>
          <w:sz w:val="21"/>
          <w:szCs w:val="21"/>
          <w:highlight w:val="none"/>
        </w:rPr>
      </w:pPr>
      <w:bookmarkStart w:id="16" w:name="_Toc221356886"/>
      <w:r>
        <w:rPr>
          <w:rFonts w:hint="eastAsia" w:ascii="宋体" w:hAnsi="宋体" w:eastAsia="宋体" w:cs="宋体"/>
          <w:b/>
          <w:bCs/>
          <w:color w:val="auto"/>
          <w:sz w:val="21"/>
          <w:szCs w:val="21"/>
          <w:highlight w:val="none"/>
        </w:rPr>
        <w:t>14.1.1 磋商响应文件资格审查资料须包括下列部分：</w:t>
      </w:r>
    </w:p>
    <w:tbl>
      <w:tblPr>
        <w:tblStyle w:val="5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8583"/>
      </w:tblGrid>
      <w:tr w14:paraId="1426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vAlign w:val="center"/>
          </w:tcPr>
          <w:p w14:paraId="1E585076">
            <w:pPr>
              <w:keepNext w:val="0"/>
              <w:keepLines w:val="0"/>
              <w:suppressLineNumbers w:val="0"/>
              <w:overflowPunct w:val="0"/>
              <w:spacing w:before="0" w:beforeAutospacing="0" w:after="0" w:afterAutospacing="0" w:line="43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583" w:type="dxa"/>
            <w:vAlign w:val="center"/>
          </w:tcPr>
          <w:p w14:paraId="13F8F580">
            <w:pPr>
              <w:keepNext w:val="0"/>
              <w:keepLines w:val="0"/>
              <w:suppressLineNumbers w:val="0"/>
              <w:overflowPunct w:val="0"/>
              <w:spacing w:before="0" w:beforeAutospacing="0" w:after="0" w:afterAutospacing="0" w:line="43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 容</w:t>
            </w:r>
          </w:p>
        </w:tc>
      </w:tr>
      <w:tr w14:paraId="7ECD0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3D754589">
            <w:pPr>
              <w:keepNext w:val="0"/>
              <w:keepLines w:val="0"/>
              <w:suppressLineNumbers w:val="0"/>
              <w:overflowPunct w:val="0"/>
              <w:spacing w:before="0" w:beforeAutospacing="0" w:after="0" w:afterAutospacing="0" w:line="430" w:lineRule="exact"/>
              <w:ind w:left="0" w:right="0"/>
              <w:jc w:val="center"/>
              <w:rPr>
                <w:rFonts w:hint="eastAsia" w:ascii="宋体" w:hAnsi="宋体" w:eastAsia="宋体" w:cs="宋体"/>
                <w:bCs/>
                <w:color w:val="auto"/>
                <w:sz w:val="21"/>
                <w:szCs w:val="21"/>
                <w:highlight w:val="none"/>
              </w:rPr>
            </w:pPr>
            <w:bookmarkStart w:id="17" w:name="_Hlk16667472"/>
            <w:r>
              <w:rPr>
                <w:rFonts w:hint="eastAsia" w:ascii="宋体" w:hAnsi="宋体" w:eastAsia="宋体" w:cs="宋体"/>
                <w:bCs/>
                <w:color w:val="auto"/>
                <w:sz w:val="21"/>
                <w:szCs w:val="21"/>
                <w:highlight w:val="none"/>
              </w:rPr>
              <w:t>1</w:t>
            </w:r>
          </w:p>
        </w:tc>
        <w:tc>
          <w:tcPr>
            <w:tcW w:w="8583" w:type="dxa"/>
            <w:tcBorders>
              <w:top w:val="single" w:color="auto" w:sz="4" w:space="0"/>
              <w:left w:val="single" w:color="auto" w:sz="4" w:space="0"/>
              <w:bottom w:val="single" w:color="auto" w:sz="4" w:space="0"/>
              <w:right w:val="single" w:color="auto" w:sz="4" w:space="0"/>
            </w:tcBorders>
            <w:shd w:val="clear" w:color="auto" w:fill="auto"/>
            <w:vAlign w:val="center"/>
          </w:tcPr>
          <w:p w14:paraId="57234AB7">
            <w:pPr>
              <w:keepNext w:val="0"/>
              <w:keepLines w:val="0"/>
              <w:suppressLineNumbers w:val="0"/>
              <w:spacing w:before="0" w:beforeAutospacing="0" w:after="0" w:afterAutospacing="0" w:line="380" w:lineRule="exact"/>
              <w:ind w:left="0" w:right="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法定代表人（单位负责人）授权书和被授权人有效身份证明</w:t>
            </w:r>
          </w:p>
        </w:tc>
      </w:tr>
      <w:tr w14:paraId="14C72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29311FA4">
            <w:pPr>
              <w:keepNext w:val="0"/>
              <w:keepLines w:val="0"/>
              <w:suppressLineNumbers w:val="0"/>
              <w:overflowPunct w:val="0"/>
              <w:spacing w:before="0" w:beforeAutospacing="0" w:after="0" w:afterAutospacing="0" w:line="430" w:lineRule="exact"/>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8583" w:type="dxa"/>
            <w:tcBorders>
              <w:top w:val="single" w:color="auto" w:sz="4" w:space="0"/>
              <w:left w:val="single" w:color="auto" w:sz="4" w:space="0"/>
              <w:bottom w:val="single" w:color="auto" w:sz="4" w:space="0"/>
              <w:right w:val="single" w:color="auto" w:sz="4" w:space="0"/>
            </w:tcBorders>
            <w:shd w:val="clear" w:color="auto" w:fill="auto"/>
            <w:vAlign w:val="center"/>
          </w:tcPr>
          <w:p w14:paraId="0E94DBDE">
            <w:pPr>
              <w:pStyle w:val="24"/>
              <w:keepNext w:val="0"/>
              <w:keepLines w:val="0"/>
              <w:suppressLineNumbers w:val="0"/>
              <w:spacing w:before="0" w:beforeAutospacing="0" w:after="0" w:afterLines="0" w:afterAutospacing="0" w:line="380" w:lineRule="exact"/>
              <w:ind w:left="0" w:right="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营业执照(或事业法人登记证书或其它工商等登记证明材料)</w:t>
            </w:r>
          </w:p>
        </w:tc>
      </w:tr>
      <w:tr w14:paraId="18A2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3D145DF8">
            <w:pPr>
              <w:keepNext w:val="0"/>
              <w:keepLines w:val="0"/>
              <w:suppressLineNumbers w:val="0"/>
              <w:overflowPunct w:val="0"/>
              <w:spacing w:before="0" w:beforeAutospacing="0" w:after="0" w:afterAutospacing="0" w:line="430" w:lineRule="exact"/>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8583" w:type="dxa"/>
            <w:tcBorders>
              <w:top w:val="single" w:color="auto" w:sz="4" w:space="0"/>
              <w:left w:val="single" w:color="auto" w:sz="4" w:space="0"/>
              <w:bottom w:val="single" w:color="auto" w:sz="4" w:space="0"/>
              <w:right w:val="single" w:color="auto" w:sz="4" w:space="0"/>
            </w:tcBorders>
            <w:shd w:val="clear" w:color="auto" w:fill="auto"/>
            <w:vAlign w:val="center"/>
          </w:tcPr>
          <w:p w14:paraId="2D2C0600">
            <w:pPr>
              <w:keepNext w:val="0"/>
              <w:keepLines w:val="0"/>
              <w:suppressLineNumbers w:val="0"/>
              <w:spacing w:before="0" w:beforeAutospacing="0" w:after="0" w:afterAutospacing="0" w:line="380" w:lineRule="exact"/>
              <w:ind w:left="0" w:right="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资格条件承诺函</w:t>
            </w:r>
          </w:p>
        </w:tc>
      </w:tr>
      <w:tr w14:paraId="5C7E7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3E75C5B9">
            <w:pPr>
              <w:keepNext w:val="0"/>
              <w:keepLines w:val="0"/>
              <w:suppressLineNumbers w:val="0"/>
              <w:overflowPunct w:val="0"/>
              <w:spacing w:before="0" w:beforeAutospacing="0" w:after="0" w:afterAutospacing="0" w:line="430" w:lineRule="exact"/>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8583" w:type="dxa"/>
            <w:tcBorders>
              <w:top w:val="single" w:color="auto" w:sz="4" w:space="0"/>
              <w:left w:val="single" w:color="auto" w:sz="4" w:space="0"/>
              <w:bottom w:val="single" w:color="auto" w:sz="4" w:space="0"/>
              <w:right w:val="single" w:color="auto" w:sz="4" w:space="0"/>
            </w:tcBorders>
            <w:shd w:val="clear" w:color="auto" w:fill="auto"/>
            <w:vAlign w:val="center"/>
          </w:tcPr>
          <w:p w14:paraId="3E0CBC02">
            <w:pPr>
              <w:keepNext w:val="0"/>
              <w:keepLines w:val="0"/>
              <w:suppressLineNumbers w:val="0"/>
              <w:spacing w:before="0" w:beforeAutospacing="0" w:after="0" w:afterAutospacing="0" w:line="380" w:lineRule="exact"/>
              <w:ind w:left="0" w:right="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Cs/>
                <w:color w:val="auto"/>
                <w:szCs w:val="21"/>
                <w:highlight w:val="none"/>
              </w:rPr>
              <w:t>申请材料真实性声明</w:t>
            </w:r>
          </w:p>
        </w:tc>
      </w:tr>
      <w:tr w14:paraId="2FF89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78EC2DA0">
            <w:pPr>
              <w:keepNext w:val="0"/>
              <w:keepLines w:val="0"/>
              <w:suppressLineNumbers w:val="0"/>
              <w:overflowPunct w:val="0"/>
              <w:spacing w:before="0" w:beforeAutospacing="0" w:after="0" w:afterAutospacing="0" w:line="430" w:lineRule="exact"/>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p>
        </w:tc>
        <w:tc>
          <w:tcPr>
            <w:tcW w:w="8583" w:type="dxa"/>
            <w:tcBorders>
              <w:top w:val="single" w:color="auto" w:sz="4" w:space="0"/>
              <w:left w:val="single" w:color="auto" w:sz="4" w:space="0"/>
              <w:bottom w:val="single" w:color="auto" w:sz="4" w:space="0"/>
              <w:right w:val="single" w:color="auto" w:sz="4" w:space="0"/>
            </w:tcBorders>
            <w:shd w:val="clear" w:color="auto" w:fill="auto"/>
            <w:vAlign w:val="center"/>
          </w:tcPr>
          <w:p w14:paraId="084FF5AE">
            <w:pPr>
              <w:keepNext w:val="0"/>
              <w:keepLines w:val="0"/>
              <w:suppressLineNumbers w:val="0"/>
              <w:spacing w:before="0" w:beforeAutospacing="0" w:after="0" w:afterAutospacing="0" w:line="38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中小企业声明函</w:t>
            </w:r>
          </w:p>
        </w:tc>
      </w:tr>
      <w:bookmarkEnd w:id="17"/>
      <w:tr w14:paraId="6287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tcPr>
          <w:p w14:paraId="13686496">
            <w:pPr>
              <w:keepNext w:val="0"/>
              <w:keepLines w:val="0"/>
              <w:suppressLineNumbers w:val="0"/>
              <w:overflowPunct w:val="0"/>
              <w:spacing w:before="0" w:beforeAutospacing="0" w:after="0" w:afterAutospacing="0" w:line="430" w:lineRule="exact"/>
              <w:ind w:left="0" w:right="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w:t>
            </w:r>
          </w:p>
        </w:tc>
        <w:tc>
          <w:tcPr>
            <w:tcW w:w="0" w:type="auto"/>
            <w:shd w:val="clear" w:color="auto" w:fill="auto"/>
            <w:vAlign w:val="center"/>
          </w:tcPr>
          <w:p w14:paraId="05AF3061">
            <w:pPr>
              <w:keepNext w:val="0"/>
              <w:keepLines w:val="0"/>
              <w:suppressLineNumbers w:val="0"/>
              <w:spacing w:before="0" w:beforeAutospacing="0" w:after="0" w:afterAutospacing="0" w:line="38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联合体协议书（联合体投标的须提供）</w:t>
            </w:r>
          </w:p>
        </w:tc>
      </w:tr>
    </w:tbl>
    <w:p w14:paraId="462F3FF0">
      <w:pPr>
        <w:spacing w:line="43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5C1E4034">
      <w:pPr>
        <w:numPr>
          <w:ilvl w:val="0"/>
          <w:numId w:val="6"/>
        </w:numPr>
        <w:spacing w:line="4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磋商响应文件中提供相关材料），证明其具备实际承担责任的能力和法定的缔结合同能力，可以独立参加采购活动，由单位负责人签署相关文件材料。</w:t>
      </w:r>
    </w:p>
    <w:p w14:paraId="33942652">
      <w:pPr>
        <w:numPr>
          <w:ilvl w:val="0"/>
          <w:numId w:val="6"/>
        </w:numPr>
        <w:spacing w:line="4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以上所需的各种证书、证件、证明、执照若系复印件，须在复印件上加盖供应商有效的公章。</w:t>
      </w:r>
    </w:p>
    <w:p w14:paraId="454EF444">
      <w:pPr>
        <w:spacing w:line="430" w:lineRule="exact"/>
        <w:ind w:firstLine="214"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14.1.2 磋商响应文件商务技术标应包括下列部分：</w:t>
      </w:r>
    </w:p>
    <w:tbl>
      <w:tblPr>
        <w:tblStyle w:val="5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8577"/>
      </w:tblGrid>
      <w:tr w14:paraId="6A4F6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5" w:type="dxa"/>
            <w:vAlign w:val="center"/>
          </w:tcPr>
          <w:p w14:paraId="5AADBBF7">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577" w:type="dxa"/>
            <w:vAlign w:val="center"/>
          </w:tcPr>
          <w:p w14:paraId="44DB996E">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r>
      <w:tr w14:paraId="21D27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vAlign w:val="center"/>
          </w:tcPr>
          <w:p w14:paraId="5AE4D1D4">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p>
        </w:tc>
        <w:tc>
          <w:tcPr>
            <w:tcW w:w="8577" w:type="dxa"/>
            <w:vAlign w:val="center"/>
          </w:tcPr>
          <w:p w14:paraId="655B1BE4">
            <w:pPr>
              <w:keepNext w:val="0"/>
              <w:keepLines w:val="0"/>
              <w:suppressLineNumbers w:val="0"/>
              <w:spacing w:before="0" w:beforeAutospacing="0" w:after="0" w:afterAutospacing="0"/>
              <w:ind w:left="0" w:right="0"/>
              <w:jc w:val="left"/>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针对评分细则，编制目录索引，注明评标细则项目所在投标文件页码，格式自拟</w:t>
            </w:r>
          </w:p>
        </w:tc>
      </w:tr>
      <w:tr w14:paraId="6383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vAlign w:val="center"/>
          </w:tcPr>
          <w:p w14:paraId="336BBCD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577" w:type="dxa"/>
            <w:vAlign w:val="center"/>
          </w:tcPr>
          <w:p w14:paraId="030A716E">
            <w:pPr>
              <w:keepNext w:val="0"/>
              <w:keepLines w:val="0"/>
              <w:suppressLineNumbers w:val="0"/>
              <w:spacing w:before="0" w:beforeAutospacing="0" w:after="0" w:afterAutospacing="0"/>
              <w:ind w:left="0" w:right="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函</w:t>
            </w:r>
          </w:p>
        </w:tc>
      </w:tr>
      <w:tr w14:paraId="6166B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vAlign w:val="center"/>
          </w:tcPr>
          <w:p w14:paraId="1888535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577" w:type="dxa"/>
            <w:shd w:val="clear" w:color="auto" w:fill="auto"/>
            <w:vAlign w:val="center"/>
          </w:tcPr>
          <w:p w14:paraId="55576DDF">
            <w:pPr>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供应商基本情况表</w:t>
            </w:r>
          </w:p>
        </w:tc>
      </w:tr>
      <w:tr w14:paraId="364F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shd w:val="clear" w:color="auto" w:fill="auto"/>
            <w:vAlign w:val="center"/>
          </w:tcPr>
          <w:p w14:paraId="5E18747F">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8577" w:type="dxa"/>
            <w:shd w:val="clear" w:color="auto" w:fill="auto"/>
            <w:vAlign w:val="center"/>
          </w:tcPr>
          <w:p w14:paraId="3562208C">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技术偏离表、商务偏离表</w:t>
            </w:r>
          </w:p>
        </w:tc>
      </w:tr>
      <w:tr w14:paraId="5438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45" w:type="dxa"/>
            <w:shd w:val="clear" w:color="auto" w:fill="auto"/>
            <w:vAlign w:val="center"/>
          </w:tcPr>
          <w:p w14:paraId="32F65BC9">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8577" w:type="dxa"/>
            <w:shd w:val="clear" w:color="auto" w:fill="auto"/>
            <w:vAlign w:val="center"/>
          </w:tcPr>
          <w:p w14:paraId="279BA3C3">
            <w:pPr>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供应商认证情况</w:t>
            </w:r>
          </w:p>
        </w:tc>
      </w:tr>
      <w:tr w14:paraId="2690B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shd w:val="clear" w:color="auto" w:fill="auto"/>
            <w:vAlign w:val="center"/>
          </w:tcPr>
          <w:p w14:paraId="556182F6">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c>
          <w:tcPr>
            <w:tcW w:w="8577" w:type="dxa"/>
            <w:shd w:val="clear" w:color="auto" w:fill="auto"/>
            <w:vAlign w:val="center"/>
          </w:tcPr>
          <w:p w14:paraId="1E0ADF27">
            <w:pPr>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2021年1月1日以来同类似项目业绩</w:t>
            </w:r>
          </w:p>
        </w:tc>
      </w:tr>
      <w:tr w14:paraId="484F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shd w:val="clear" w:color="auto" w:fill="auto"/>
            <w:vAlign w:val="center"/>
          </w:tcPr>
          <w:p w14:paraId="1EABCC62">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p>
        </w:tc>
        <w:tc>
          <w:tcPr>
            <w:tcW w:w="8577" w:type="dxa"/>
            <w:shd w:val="clear" w:color="auto" w:fill="auto"/>
            <w:vAlign w:val="center"/>
          </w:tcPr>
          <w:p w14:paraId="2F063CDD">
            <w:pPr>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项目负责人资格情况表</w:t>
            </w:r>
          </w:p>
        </w:tc>
      </w:tr>
      <w:tr w14:paraId="0822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shd w:val="clear" w:color="auto" w:fill="auto"/>
            <w:vAlign w:val="center"/>
          </w:tcPr>
          <w:p w14:paraId="01808982">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8</w:t>
            </w:r>
          </w:p>
        </w:tc>
        <w:tc>
          <w:tcPr>
            <w:tcW w:w="8577" w:type="dxa"/>
            <w:shd w:val="clear" w:color="auto" w:fill="auto"/>
            <w:vAlign w:val="center"/>
          </w:tcPr>
          <w:p w14:paraId="2BA2CA65">
            <w:pPr>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项目服务人员汇总表</w:t>
            </w:r>
          </w:p>
        </w:tc>
      </w:tr>
      <w:tr w14:paraId="1F87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shd w:val="clear" w:color="auto" w:fill="auto"/>
            <w:vAlign w:val="center"/>
          </w:tcPr>
          <w:p w14:paraId="30DD4304">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9</w:t>
            </w:r>
          </w:p>
        </w:tc>
        <w:tc>
          <w:tcPr>
            <w:tcW w:w="8577" w:type="dxa"/>
            <w:shd w:val="clear" w:color="auto" w:fill="auto"/>
            <w:vAlign w:val="center"/>
          </w:tcPr>
          <w:p w14:paraId="578513EC">
            <w:pPr>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检测设备、材料配置情况</w:t>
            </w:r>
          </w:p>
        </w:tc>
      </w:tr>
      <w:tr w14:paraId="2D8AD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shd w:val="clear" w:color="auto" w:fill="auto"/>
            <w:vAlign w:val="center"/>
          </w:tcPr>
          <w:p w14:paraId="688D7473">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8577" w:type="dxa"/>
            <w:shd w:val="clear" w:color="auto" w:fill="auto"/>
            <w:vAlign w:val="center"/>
          </w:tcPr>
          <w:p w14:paraId="73701F12">
            <w:pPr>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项目的理解程度</w:t>
            </w:r>
          </w:p>
        </w:tc>
      </w:tr>
      <w:tr w14:paraId="18525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shd w:val="clear" w:color="auto" w:fill="auto"/>
            <w:vAlign w:val="center"/>
          </w:tcPr>
          <w:p w14:paraId="69864D05">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11</w:t>
            </w:r>
          </w:p>
        </w:tc>
        <w:tc>
          <w:tcPr>
            <w:tcW w:w="8577" w:type="dxa"/>
            <w:shd w:val="clear" w:color="auto" w:fill="auto"/>
            <w:vAlign w:val="center"/>
          </w:tcPr>
          <w:p w14:paraId="712F794F">
            <w:pPr>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检测的重点、难点</w:t>
            </w:r>
          </w:p>
        </w:tc>
      </w:tr>
      <w:tr w14:paraId="361F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shd w:val="clear" w:color="auto" w:fill="auto"/>
            <w:vAlign w:val="center"/>
          </w:tcPr>
          <w:p w14:paraId="6B00B82F">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12</w:t>
            </w:r>
          </w:p>
        </w:tc>
        <w:tc>
          <w:tcPr>
            <w:tcW w:w="8577" w:type="dxa"/>
            <w:shd w:val="clear" w:color="auto" w:fill="auto"/>
            <w:vAlign w:val="center"/>
          </w:tcPr>
          <w:p w14:paraId="6EC5E028">
            <w:pPr>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服务方案</w:t>
            </w:r>
          </w:p>
        </w:tc>
      </w:tr>
      <w:tr w14:paraId="157CD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0" w:type="auto"/>
            <w:shd w:val="clear" w:color="auto" w:fill="auto"/>
            <w:vAlign w:val="center"/>
          </w:tcPr>
          <w:p w14:paraId="40A8C39A">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p>
        </w:tc>
        <w:tc>
          <w:tcPr>
            <w:tcW w:w="0" w:type="auto"/>
            <w:shd w:val="clear" w:color="auto" w:fill="auto"/>
            <w:vAlign w:val="center"/>
          </w:tcPr>
          <w:p w14:paraId="17DCB635">
            <w:pPr>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应急预案</w:t>
            </w:r>
          </w:p>
        </w:tc>
      </w:tr>
      <w:tr w14:paraId="255DD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0" w:type="auto"/>
            <w:shd w:val="clear" w:color="auto" w:fill="auto"/>
            <w:vAlign w:val="center"/>
          </w:tcPr>
          <w:p w14:paraId="123BEE37">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14</w:t>
            </w:r>
          </w:p>
        </w:tc>
        <w:tc>
          <w:tcPr>
            <w:tcW w:w="0" w:type="auto"/>
            <w:shd w:val="clear" w:color="auto" w:fill="auto"/>
            <w:vAlign w:val="center"/>
          </w:tcPr>
          <w:p w14:paraId="43B8BF3E">
            <w:pPr>
              <w:keepNext w:val="0"/>
              <w:keepLines w:val="0"/>
              <w:suppressLineNumbers w:val="0"/>
              <w:snapToGrid w:val="0"/>
              <w:spacing w:before="0" w:beforeAutospacing="0" w:after="0" w:afterAutospacing="0" w:line="240" w:lineRule="auto"/>
              <w:ind w:left="0" w:leftChars="0" w:right="0" w:rightChars="0"/>
              <w:textAlignment w:val="baseline"/>
              <w:rPr>
                <w:rFonts w:hint="eastAsia" w:ascii="宋体" w:hAnsi="宋体" w:eastAsia="宋体" w:cs="宋体"/>
                <w:b w:val="0"/>
                <w:bCs/>
                <w:color w:val="auto"/>
                <w:kern w:val="0"/>
                <w:sz w:val="21"/>
                <w:szCs w:val="21"/>
                <w:lang w:val="en-US" w:eastAsia="zh-CN" w:bidi="ar-SA"/>
              </w:rPr>
            </w:pPr>
            <w:r>
              <w:rPr>
                <w:rFonts w:hint="eastAsia" w:ascii="宋体" w:hAnsi="宋体" w:eastAsia="宋体" w:cs="宋体"/>
                <w:color w:val="auto"/>
                <w:kern w:val="2"/>
                <w:sz w:val="21"/>
                <w:szCs w:val="21"/>
                <w:highlight w:val="none"/>
                <w:lang w:val="en-US" w:eastAsia="zh-CN"/>
              </w:rPr>
              <w:t>安全保障方案</w:t>
            </w:r>
          </w:p>
        </w:tc>
      </w:tr>
      <w:tr w14:paraId="54086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0" w:type="auto"/>
            <w:shd w:val="clear" w:color="auto" w:fill="auto"/>
            <w:vAlign w:val="center"/>
          </w:tcPr>
          <w:p w14:paraId="5B23B6D8">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15</w:t>
            </w:r>
          </w:p>
        </w:tc>
        <w:tc>
          <w:tcPr>
            <w:tcW w:w="0" w:type="auto"/>
            <w:shd w:val="clear" w:color="auto" w:fill="auto"/>
            <w:vAlign w:val="center"/>
          </w:tcPr>
          <w:p w14:paraId="1B577CC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leftChars="0" w:right="0" w:right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服务响应及工作质量保障</w:t>
            </w:r>
          </w:p>
        </w:tc>
      </w:tr>
      <w:tr w14:paraId="62981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0" w:type="auto"/>
            <w:vAlign w:val="center"/>
          </w:tcPr>
          <w:p w14:paraId="19CD01D1">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w:t>
            </w:r>
          </w:p>
        </w:tc>
        <w:tc>
          <w:tcPr>
            <w:tcW w:w="0" w:type="auto"/>
            <w:shd w:val="clear" w:color="auto" w:fill="auto"/>
            <w:vAlign w:val="center"/>
          </w:tcPr>
          <w:p w14:paraId="4BC98F81">
            <w:pPr>
              <w:keepNext w:val="0"/>
              <w:keepLines w:val="0"/>
              <w:suppressLineNumbers w:val="0"/>
              <w:spacing w:before="0" w:beforeAutospacing="0" w:after="0" w:afterAutospacing="0" w:line="276" w:lineRule="auto"/>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招标文件规定需要提供的其他资料</w:t>
            </w:r>
          </w:p>
        </w:tc>
      </w:tr>
      <w:tr w14:paraId="7AADD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0" w:type="auto"/>
            <w:vAlign w:val="center"/>
          </w:tcPr>
          <w:p w14:paraId="20061A53">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17</w:t>
            </w:r>
          </w:p>
        </w:tc>
        <w:tc>
          <w:tcPr>
            <w:tcW w:w="0" w:type="auto"/>
            <w:shd w:val="clear" w:color="auto" w:fill="auto"/>
            <w:vAlign w:val="center"/>
          </w:tcPr>
          <w:p w14:paraId="55C644FD">
            <w:pPr>
              <w:keepNext w:val="0"/>
              <w:keepLines w:val="0"/>
              <w:suppressLineNumbers w:val="0"/>
              <w:spacing w:before="0" w:beforeAutospacing="0" w:after="0" w:afterAutospacing="0" w:line="276" w:lineRule="auto"/>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根据商务技术文件评分内容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各供应商参照评分标准根据自身情况提供</w:t>
            </w:r>
          </w:p>
        </w:tc>
      </w:tr>
    </w:tbl>
    <w:p w14:paraId="2E6C467B">
      <w:pPr>
        <w:spacing w:line="43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14:paraId="68648A88">
      <w:pPr>
        <w:numPr>
          <w:ilvl w:val="0"/>
          <w:numId w:val="7"/>
        </w:numPr>
        <w:spacing w:line="4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中应承诺：供应商所提供的技术资料的所有权归采购人所有。如若发生第三方侵权事件，其侵权责任与采购人及采购代理机构无关，由供应商承担全部责任。侵权造成的所有相关费用，均由供应商支付，保证不伤害采购人的利益。</w:t>
      </w:r>
    </w:p>
    <w:p w14:paraId="27487463">
      <w:pPr>
        <w:numPr>
          <w:ilvl w:val="0"/>
          <w:numId w:val="7"/>
        </w:numPr>
        <w:spacing w:line="4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以上所需的各种证书、证件、证明等若系复印件，须在复印件上加盖供应商有效的公章。</w:t>
      </w:r>
    </w:p>
    <w:p w14:paraId="6C359610">
      <w:pPr>
        <w:tabs>
          <w:tab w:val="left" w:pos="5355"/>
        </w:tabs>
        <w:spacing w:line="430" w:lineRule="exact"/>
        <w:ind w:firstLine="214"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14.1.3 磋商响应文件报价标应包括下列部分：</w:t>
      </w:r>
    </w:p>
    <w:bookmarkEnd w:id="16"/>
    <w:tbl>
      <w:tblPr>
        <w:tblStyle w:val="54"/>
        <w:tblW w:w="9322" w:type="dxa"/>
        <w:tblInd w:w="0" w:type="dxa"/>
        <w:tblLayout w:type="fixed"/>
        <w:tblCellMar>
          <w:top w:w="0" w:type="dxa"/>
          <w:left w:w="108" w:type="dxa"/>
          <w:bottom w:w="0" w:type="dxa"/>
          <w:right w:w="108" w:type="dxa"/>
        </w:tblCellMar>
      </w:tblPr>
      <w:tblGrid>
        <w:gridCol w:w="966"/>
        <w:gridCol w:w="8356"/>
      </w:tblGrid>
      <w:tr w14:paraId="6F8B09C6">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84868C1">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序号</w:t>
            </w:r>
          </w:p>
        </w:tc>
        <w:tc>
          <w:tcPr>
            <w:tcW w:w="835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8CBCB21">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内容</w:t>
            </w:r>
          </w:p>
        </w:tc>
      </w:tr>
      <w:tr w14:paraId="7C41ED21">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17F0A02">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p>
        </w:tc>
        <w:tc>
          <w:tcPr>
            <w:tcW w:w="835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C14DE41">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开标一览表</w:t>
            </w:r>
          </w:p>
        </w:tc>
      </w:tr>
      <w:tr w14:paraId="7C42E86E">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7470661">
            <w:pPr>
              <w:keepNext w:val="0"/>
              <w:keepLines w:val="0"/>
              <w:suppressLineNumbers w:val="0"/>
              <w:autoSpaceDE w:val="0"/>
              <w:autoSpaceDN w:val="0"/>
              <w:adjustRightInd w:val="0"/>
              <w:spacing w:before="0" w:beforeAutospacing="0" w:after="0" w:afterAutospacing="0" w:line="430" w:lineRule="atLeast"/>
              <w:ind w:left="0" w:right="0"/>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w:t>
            </w:r>
          </w:p>
        </w:tc>
        <w:tc>
          <w:tcPr>
            <w:tcW w:w="835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F9A2E0C">
            <w:pPr>
              <w:keepNext w:val="0"/>
              <w:keepLines w:val="0"/>
              <w:suppressLineNumbers w:val="0"/>
              <w:autoSpaceDE w:val="0"/>
              <w:autoSpaceDN w:val="0"/>
              <w:adjustRightInd w:val="0"/>
              <w:spacing w:before="0" w:beforeAutospacing="0" w:after="0" w:afterAutospacing="0" w:line="430" w:lineRule="atLeast"/>
              <w:ind w:left="0" w:right="0"/>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投标分项报价表</w:t>
            </w:r>
          </w:p>
        </w:tc>
      </w:tr>
    </w:tbl>
    <w:p w14:paraId="50B3F82A">
      <w:pPr>
        <w:numPr>
          <w:ilvl w:val="0"/>
          <w:numId w:val="5"/>
        </w:numPr>
        <w:tabs>
          <w:tab w:val="left" w:pos="540"/>
        </w:tabs>
        <w:spacing w:line="440" w:lineRule="exact"/>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磋商响应文件编制</w:t>
      </w:r>
    </w:p>
    <w:p w14:paraId="143E0EA1">
      <w:pPr>
        <w:tabs>
          <w:tab w:val="left" w:pos="36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15.1本项目通过“政采云平台（</w:t>
      </w:r>
      <w:r>
        <w:rPr>
          <w:rFonts w:hint="eastAsia" w:ascii="宋体" w:hAnsi="宋体" w:eastAsia="宋体" w:cs="宋体"/>
          <w:color w:val="auto"/>
          <w:sz w:val="21"/>
          <w:szCs w:val="21"/>
          <w:highlight w:val="none"/>
          <w:lang w:eastAsia="zh-CN"/>
        </w:rPr>
        <w:t>https://zfcg.czt.zj.gov.cn/</w:t>
      </w:r>
      <w:r>
        <w:rPr>
          <w:rFonts w:hint="eastAsia" w:ascii="宋体" w:hAnsi="宋体" w:eastAsia="宋体" w:cs="宋体"/>
          <w:color w:val="auto"/>
          <w:sz w:val="21"/>
          <w:szCs w:val="21"/>
          <w:highlight w:val="none"/>
        </w:rPr>
        <w:t>）”实行在线投标响应（电子投标）。供应商应通过“政采云电子交易客户端”，并按照本采购文件和“政采云平台”的要求编制并加密磋商响应文件。</w:t>
      </w:r>
    </w:p>
    <w:p w14:paraId="3134BE05">
      <w:pPr>
        <w:tabs>
          <w:tab w:val="left" w:pos="36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15.2供应商应当按照本章节 “磋商响应文件组成”规定的内容及顺序在“政采云电子交易客户端”编制磋商响应文件。其中“资格审查资料”和“商务技术文件”中不得出现本项目投标报价，如因供应商原因提前泄露投标报价，是供应商的责任。</w:t>
      </w:r>
    </w:p>
    <w:p w14:paraId="0EE81FEA">
      <w:pPr>
        <w:tabs>
          <w:tab w:val="left" w:pos="36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15.3本采购文件“第四部分 磋商响应文件格式”中有提供格式的，供应商须参照格式进行编制（格式中要求提供相关证明材料的还需后附相关证明材料），并按格式要求在指定位置根据要求进行签章，否则视为未提供；本文件“第四部分 磋商响应文件格式”未提供格式的，请各投标单位自行拟定格式。</w:t>
      </w:r>
    </w:p>
    <w:p w14:paraId="3FC20F27">
      <w:pPr>
        <w:tabs>
          <w:tab w:val="left" w:pos="36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15.4磋商响应文件内容不完整、编排混乱导致磋商响应文件被误读、漏读或者查找不到相关内容的，是供应商的责任。</w:t>
      </w:r>
    </w:p>
    <w:p w14:paraId="0CF81376">
      <w:pPr>
        <w:tabs>
          <w:tab w:val="left" w:pos="36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15.5磋商响应文件因字迹潦草或表达不清所引起的后果由供应商负责。</w:t>
      </w:r>
    </w:p>
    <w:p w14:paraId="1F2BA69C">
      <w:pPr>
        <w:tabs>
          <w:tab w:val="left" w:pos="36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15.6 供应商没有按照本章节 “磋商响应文件组成”要求提供全部资料，或者没有仔细阅读采购文件，或者没有对采购文件在各方面的要求作出实质性响应是供应商的风险，由此造成的一切后果由供应商自行承担。</w:t>
      </w:r>
    </w:p>
    <w:p w14:paraId="06C10BD0">
      <w:pPr>
        <w:numPr>
          <w:ilvl w:val="0"/>
          <w:numId w:val="5"/>
        </w:numPr>
        <w:tabs>
          <w:tab w:val="left" w:pos="540"/>
        </w:tabs>
        <w:spacing w:line="440" w:lineRule="exact"/>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磋商响应文件的签章</w:t>
      </w:r>
    </w:p>
    <w:p w14:paraId="3E4468EC">
      <w:pPr>
        <w:tabs>
          <w:tab w:val="left" w:pos="36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16.1磋商响应文件的签章要求：</w:t>
      </w:r>
      <w:r>
        <w:rPr>
          <w:rFonts w:hint="eastAsia" w:ascii="宋体" w:hAnsi="宋体" w:eastAsia="宋体" w:cs="宋体"/>
          <w:b/>
          <w:color w:val="auto"/>
          <w:sz w:val="21"/>
          <w:szCs w:val="21"/>
          <w:highlight w:val="none"/>
        </w:rPr>
        <w:t>供应商须知前附表第17款；</w:t>
      </w:r>
    </w:p>
    <w:p w14:paraId="3F1A24C2">
      <w:pPr>
        <w:tabs>
          <w:tab w:val="left" w:pos="36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16.2磋商响应文件应由供应商法定代表人或其授权代表签章（电子签章），并时加盖供应商公章（电子签章）。</w:t>
      </w:r>
    </w:p>
    <w:p w14:paraId="6BC7CDFE">
      <w:pPr>
        <w:tabs>
          <w:tab w:val="left" w:pos="36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16.3电子签章操作指南详见采购公告附件《供应商项目采购-电子招投标操作指南》。</w:t>
      </w:r>
    </w:p>
    <w:p w14:paraId="3F3DA4AD">
      <w:pPr>
        <w:numPr>
          <w:ilvl w:val="0"/>
          <w:numId w:val="5"/>
        </w:numPr>
        <w:tabs>
          <w:tab w:val="left" w:pos="540"/>
        </w:tabs>
        <w:spacing w:line="440" w:lineRule="exact"/>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磋商响应文件的形式</w:t>
      </w:r>
    </w:p>
    <w:p w14:paraId="4D58AA6A">
      <w:pPr>
        <w:tabs>
          <w:tab w:val="left" w:pos="36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17.1磋商响应文件的形式：</w:t>
      </w:r>
      <w:r>
        <w:rPr>
          <w:rFonts w:hint="eastAsia" w:ascii="宋体" w:hAnsi="宋体" w:eastAsia="宋体" w:cs="宋体"/>
          <w:b/>
          <w:color w:val="auto"/>
          <w:sz w:val="21"/>
          <w:szCs w:val="21"/>
          <w:highlight w:val="none"/>
        </w:rPr>
        <w:t>见供应商须知前附表第15款；</w:t>
      </w:r>
    </w:p>
    <w:p w14:paraId="1F5D1632">
      <w:pPr>
        <w:tabs>
          <w:tab w:val="left" w:pos="36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17.2“电子加密磋商响应文件”：“电子加密磋商响应文件”是指通过“政采云电子交易客户端”完成磋商响应文件编制后生成并加密的数据电文形式的磋商响应文件。</w:t>
      </w:r>
    </w:p>
    <w:p w14:paraId="6D420F76">
      <w:pPr>
        <w:tabs>
          <w:tab w:val="left" w:pos="360"/>
        </w:tabs>
        <w:spacing w:line="460" w:lineRule="exact"/>
        <w:ind w:firstLine="214" w:firstLineChars="1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17.3“备份磋商响应文件”：“备份磋商响应文件”是指与“电子加密磋商响应文件”同时生成的数据电文形式的电子文件（备份标书），其他方式编制的“备份磋商响应文件”视为无效的“备份磋商响应文件”。</w:t>
      </w:r>
    </w:p>
    <w:p w14:paraId="3E627083">
      <w:pPr>
        <w:numPr>
          <w:ilvl w:val="0"/>
          <w:numId w:val="5"/>
        </w:numPr>
        <w:tabs>
          <w:tab w:val="left" w:pos="540"/>
        </w:tabs>
        <w:spacing w:line="440" w:lineRule="exact"/>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磋商响应文件的份数</w:t>
      </w:r>
    </w:p>
    <w:p w14:paraId="634B25E6">
      <w:pPr>
        <w:tabs>
          <w:tab w:val="left" w:pos="5355"/>
        </w:tabs>
        <w:spacing w:line="43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18.1磋商响应文件的份数：</w:t>
      </w:r>
      <w:r>
        <w:rPr>
          <w:rFonts w:hint="eastAsia" w:ascii="宋体" w:hAnsi="宋体" w:eastAsia="宋体" w:cs="宋体"/>
          <w:b/>
          <w:color w:val="auto"/>
          <w:sz w:val="21"/>
          <w:szCs w:val="21"/>
          <w:highlight w:val="none"/>
        </w:rPr>
        <w:t>见供应商须知前附表第16款。</w:t>
      </w:r>
    </w:p>
    <w:p w14:paraId="3F01B39A">
      <w:pPr>
        <w:numPr>
          <w:ilvl w:val="0"/>
          <w:numId w:val="5"/>
        </w:numPr>
        <w:tabs>
          <w:tab w:val="left" w:pos="540"/>
        </w:tabs>
        <w:spacing w:line="440" w:lineRule="exact"/>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投标报价</w:t>
      </w:r>
    </w:p>
    <w:p w14:paraId="0CE14107">
      <w:pPr>
        <w:tabs>
          <w:tab w:val="left" w:pos="54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供应商应报出本项目采购内容所包含的所有单价和总价，并且报出价格组成表，对于供应商价格组成表中未列出的项目或没有填写单价和总价的项目,在合同执行时采购人将不予支付,并认为这些项目费用已包括在投标报价内。</w:t>
      </w:r>
    </w:p>
    <w:p w14:paraId="476FBEA6">
      <w:pPr>
        <w:tabs>
          <w:tab w:val="left" w:pos="54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投标总报价应是成交供应商在正确地完全履行合同义务后采购人应支付给成交供应商所有的服务价款，实行固定费用总包干，供应商应根据上述因素自行考虑含入投标总价，否则由此而引起的一切费用均视为已包括在投标报价中。</w:t>
      </w:r>
    </w:p>
    <w:p w14:paraId="76859620">
      <w:pPr>
        <w:tabs>
          <w:tab w:val="left" w:pos="54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 供应商须认真阅读、充分理解采购文件，如有疑问可在询疑截止时间前送达（或传真）采购代理机构，采购代理机构将会统一解答。任何因对本项目采购文件理解不清、产生歧义等由此产生的费用，视作以含在投标总价中。</w:t>
      </w:r>
    </w:p>
    <w:p w14:paraId="5C97A76C">
      <w:pPr>
        <w:tabs>
          <w:tab w:val="left" w:pos="54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19.4 供应商必须按第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部分附件的开标一览表（统一格式）、分项报价表（统一格式）的内容填写单价、合价及其他事项。</w:t>
      </w:r>
    </w:p>
    <w:p w14:paraId="6AC9CCD3">
      <w:pPr>
        <w:tabs>
          <w:tab w:val="left" w:pos="540"/>
        </w:tabs>
        <w:spacing w:line="460" w:lineRule="exact"/>
        <w:ind w:firstLine="214" w:firstLineChars="1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19.5 所有投标报价均以人民币报价。</w:t>
      </w:r>
    </w:p>
    <w:p w14:paraId="435D259E">
      <w:pPr>
        <w:tabs>
          <w:tab w:val="left" w:pos="54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19.6 采购人不接受任何选择报价，对每一项货物/服务只允许一个报价。</w:t>
      </w:r>
    </w:p>
    <w:p w14:paraId="4FB77A99">
      <w:pPr>
        <w:tabs>
          <w:tab w:val="left" w:pos="54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19.7 采购人要求分类报价是为了方便评标，但在任何情况下不限制采购人以其认为最合适的条款、条件签订合同的权利。</w:t>
      </w:r>
    </w:p>
    <w:p w14:paraId="09ACE779">
      <w:pPr>
        <w:tabs>
          <w:tab w:val="left" w:pos="540"/>
        </w:tabs>
        <w:spacing w:line="44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19.8 报价是成交的一个重要因素，但最低报价不是成交的唯一依据。</w:t>
      </w:r>
    </w:p>
    <w:p w14:paraId="56980D43">
      <w:pPr>
        <w:numPr>
          <w:ilvl w:val="0"/>
          <w:numId w:val="5"/>
        </w:numPr>
        <w:tabs>
          <w:tab w:val="left" w:pos="540"/>
        </w:tabs>
        <w:spacing w:line="440" w:lineRule="exact"/>
        <w:contextualSpacing/>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 xml:space="preserve"> </w:t>
      </w:r>
      <w:r>
        <w:rPr>
          <w:rFonts w:hint="eastAsia" w:ascii="宋体" w:hAnsi="宋体" w:eastAsia="宋体" w:cs="宋体"/>
          <w:b/>
          <w:bCs/>
          <w:color w:val="auto"/>
          <w:sz w:val="21"/>
          <w:szCs w:val="21"/>
          <w:highlight w:val="none"/>
        </w:rPr>
        <w:t>供应商如发生下列情况之一，将上报同级政府采购监督管理部门，追究其责任：</w:t>
      </w:r>
    </w:p>
    <w:p w14:paraId="425C8630">
      <w:pPr>
        <w:numPr>
          <w:ilvl w:val="0"/>
          <w:numId w:val="0"/>
        </w:numPr>
        <w:tabs>
          <w:tab w:val="left" w:pos="360"/>
        </w:tabs>
        <w:spacing w:line="440" w:lineRule="exact"/>
        <w:ind w:leftChars="0"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20.1</w:t>
      </w:r>
      <w:r>
        <w:rPr>
          <w:rFonts w:hint="eastAsia" w:ascii="宋体" w:hAnsi="宋体" w:eastAsia="宋体" w:cs="宋体"/>
          <w:color w:val="auto"/>
          <w:sz w:val="21"/>
          <w:szCs w:val="21"/>
          <w:highlight w:val="none"/>
        </w:rPr>
        <w:t>供应商在采购文件规定的磋商响应文件有效期内撤回投标；</w:t>
      </w:r>
    </w:p>
    <w:p w14:paraId="51265166">
      <w:pPr>
        <w:numPr>
          <w:ilvl w:val="0"/>
          <w:numId w:val="0"/>
        </w:numPr>
        <w:tabs>
          <w:tab w:val="left" w:pos="360"/>
        </w:tabs>
        <w:spacing w:line="440" w:lineRule="exact"/>
        <w:ind w:leftChars="0"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w:t>
      </w:r>
      <w:r>
        <w:rPr>
          <w:rFonts w:hint="eastAsia" w:ascii="宋体" w:hAnsi="宋体" w:eastAsia="宋体" w:cs="宋体"/>
          <w:color w:val="auto"/>
          <w:sz w:val="21"/>
          <w:szCs w:val="21"/>
          <w:highlight w:val="none"/>
        </w:rPr>
        <w:t>成交供应商未按成交通知书中规定的时间与采购人签订合同；</w:t>
      </w:r>
    </w:p>
    <w:p w14:paraId="6ADF1A34">
      <w:pPr>
        <w:numPr>
          <w:ilvl w:val="0"/>
          <w:numId w:val="0"/>
        </w:numPr>
        <w:tabs>
          <w:tab w:val="left" w:pos="360"/>
        </w:tabs>
        <w:spacing w:line="440" w:lineRule="exact"/>
        <w:ind w:leftChars="0"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20.3</w:t>
      </w:r>
      <w:r>
        <w:rPr>
          <w:rFonts w:hint="eastAsia" w:ascii="宋体" w:hAnsi="宋体" w:eastAsia="宋体" w:cs="宋体"/>
          <w:color w:val="auto"/>
          <w:sz w:val="21"/>
          <w:szCs w:val="21"/>
          <w:highlight w:val="none"/>
        </w:rPr>
        <w:t>供应商在采购文件中提供虚假技术指标及参数，经磋商小组确认属实的。</w:t>
      </w:r>
    </w:p>
    <w:p w14:paraId="54AD81A9">
      <w:pPr>
        <w:numPr>
          <w:ilvl w:val="0"/>
          <w:numId w:val="0"/>
        </w:numPr>
        <w:tabs>
          <w:tab w:val="left" w:pos="360"/>
        </w:tabs>
        <w:spacing w:line="440" w:lineRule="exact"/>
        <w:ind w:leftChars="0"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20.4</w:t>
      </w:r>
      <w:r>
        <w:rPr>
          <w:rFonts w:hint="eastAsia" w:ascii="宋体" w:hAnsi="宋体" w:eastAsia="宋体" w:cs="宋体"/>
          <w:color w:val="auto"/>
          <w:sz w:val="21"/>
          <w:szCs w:val="21"/>
          <w:highlight w:val="none"/>
        </w:rPr>
        <w:t>经同级政府采购监督管理部门审查认定供应商有违反《中华人民共和国政府采购法》等有关法律法规的行为。</w:t>
      </w:r>
    </w:p>
    <w:p w14:paraId="4C7894AA">
      <w:pPr>
        <w:numPr>
          <w:ilvl w:val="0"/>
          <w:numId w:val="5"/>
        </w:numPr>
        <w:tabs>
          <w:tab w:val="left" w:pos="540"/>
        </w:tabs>
        <w:spacing w:line="440" w:lineRule="exact"/>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w:t>
      </w:r>
      <w:r>
        <w:rPr>
          <w:rFonts w:hint="eastAsia" w:ascii="宋体" w:hAnsi="宋体" w:eastAsia="宋体" w:cs="宋体"/>
          <w:bCs/>
          <w:color w:val="auto"/>
          <w:sz w:val="21"/>
          <w:szCs w:val="21"/>
          <w:highlight w:val="none"/>
        </w:rPr>
        <w:t>磋商</w:t>
      </w:r>
      <w:r>
        <w:rPr>
          <w:rFonts w:hint="eastAsia" w:ascii="宋体" w:hAnsi="宋体" w:eastAsia="宋体" w:cs="宋体"/>
          <w:b/>
          <w:bCs/>
          <w:color w:val="auto"/>
          <w:sz w:val="21"/>
          <w:szCs w:val="21"/>
          <w:highlight w:val="none"/>
        </w:rPr>
        <w:t>响应文件有效期</w:t>
      </w:r>
    </w:p>
    <w:p w14:paraId="58FCDB31">
      <w:pPr>
        <w:tabs>
          <w:tab w:val="left" w:pos="540"/>
          <w:tab w:val="left" w:pos="992"/>
        </w:tabs>
        <w:autoSpaceDE w:val="0"/>
        <w:autoSpaceDN w:val="0"/>
        <w:adjustRightInd w:val="0"/>
        <w:spacing w:line="460" w:lineRule="atLeast"/>
        <w:ind w:firstLine="214"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 自开标之日起 90天内投标应保持有效。磋商响应文件有效期短于这个规定期限的投标将视为非响应性投标而予以拒绝。</w:t>
      </w:r>
    </w:p>
    <w:p w14:paraId="327924A9">
      <w:pPr>
        <w:spacing w:line="440" w:lineRule="exact"/>
        <w:ind w:left="2"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21.2 特殊情况下，在原磋商响应文件有效期截止前，采购人可与供应商协商延长磋商响应文件有效期，这种要求和答复均以书面形式进行。供应商可拒绝接受延期要求。同意延长磋商响应文件有效期的供应商不得修改磋商响应文件。</w:t>
      </w:r>
    </w:p>
    <w:p w14:paraId="4BC0B119">
      <w:pPr>
        <w:spacing w:before="100" w:beforeAutospacing="1" w:after="100" w:afterAutospacing="1" w:line="440" w:lineRule="exact"/>
        <w:jc w:val="center"/>
        <w:outlineLvl w:val="1"/>
        <w:rPr>
          <w:rFonts w:hint="eastAsia" w:ascii="宋体" w:hAnsi="宋体" w:eastAsia="宋体" w:cs="宋体"/>
          <w:b/>
          <w:bCs/>
          <w:color w:val="auto"/>
          <w:sz w:val="21"/>
          <w:szCs w:val="21"/>
          <w:highlight w:val="none"/>
        </w:rPr>
      </w:pPr>
      <w:bookmarkStart w:id="18" w:name="_Toc57626727"/>
      <w:bookmarkStart w:id="19" w:name="_Toc18954"/>
      <w:bookmarkStart w:id="20" w:name="_Toc38618585"/>
      <w:bookmarkStart w:id="21" w:name="_Toc26230"/>
      <w:r>
        <w:rPr>
          <w:rFonts w:hint="eastAsia" w:ascii="宋体" w:hAnsi="宋体" w:eastAsia="宋体" w:cs="宋体"/>
          <w:b/>
          <w:bCs/>
          <w:color w:val="auto"/>
          <w:sz w:val="21"/>
          <w:szCs w:val="21"/>
          <w:highlight w:val="none"/>
        </w:rPr>
        <w:t>四   磋商响应文件的递交</w:t>
      </w:r>
      <w:bookmarkEnd w:id="18"/>
      <w:bookmarkEnd w:id="19"/>
      <w:bookmarkEnd w:id="20"/>
      <w:bookmarkEnd w:id="21"/>
    </w:p>
    <w:p w14:paraId="35B43850">
      <w:pPr>
        <w:numPr>
          <w:ilvl w:val="0"/>
          <w:numId w:val="5"/>
        </w:numPr>
        <w:tabs>
          <w:tab w:val="left" w:pos="540"/>
        </w:tabs>
        <w:spacing w:line="440" w:lineRule="exact"/>
        <w:contextualSpacing/>
        <w:rPr>
          <w:rFonts w:hint="eastAsia" w:ascii="宋体" w:hAnsi="宋体" w:eastAsia="宋体" w:cs="宋体"/>
          <w:b/>
          <w:bCs/>
          <w:color w:val="auto"/>
          <w:kern w:val="0"/>
          <w:sz w:val="21"/>
          <w:szCs w:val="21"/>
          <w:highlight w:val="none"/>
        </w:rPr>
      </w:pPr>
      <w:bookmarkStart w:id="22" w:name="_Toc10467"/>
      <w:r>
        <w:rPr>
          <w:rFonts w:hint="eastAsia" w:ascii="宋体" w:hAnsi="宋体" w:eastAsia="宋体" w:cs="宋体"/>
          <w:b/>
          <w:bCs/>
          <w:color w:val="auto"/>
          <w:kern w:val="0"/>
          <w:sz w:val="21"/>
          <w:szCs w:val="21"/>
          <w:highlight w:val="none"/>
        </w:rPr>
        <w:t xml:space="preserve"> 磋商响应文件的递交</w:t>
      </w:r>
    </w:p>
    <w:p w14:paraId="66308B9F">
      <w:pPr>
        <w:tabs>
          <w:tab w:val="left" w:pos="540"/>
        </w:tabs>
        <w:spacing w:line="460" w:lineRule="exact"/>
        <w:ind w:firstLine="214" w:firstLineChars="1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22.1磋商响应文件的上传、递交：</w:t>
      </w:r>
      <w:r>
        <w:rPr>
          <w:rFonts w:hint="eastAsia" w:ascii="宋体" w:hAnsi="宋体" w:eastAsia="宋体" w:cs="宋体"/>
          <w:b/>
          <w:bCs/>
          <w:color w:val="auto"/>
          <w:kern w:val="0"/>
          <w:sz w:val="21"/>
          <w:szCs w:val="21"/>
          <w:highlight w:val="none"/>
        </w:rPr>
        <w:t>见供应商须知前附表。</w:t>
      </w:r>
    </w:p>
    <w:p w14:paraId="46576181">
      <w:pPr>
        <w:numPr>
          <w:ilvl w:val="0"/>
          <w:numId w:val="5"/>
        </w:numPr>
        <w:tabs>
          <w:tab w:val="left" w:pos="540"/>
        </w:tabs>
        <w:spacing w:line="440" w:lineRule="exact"/>
        <w:contextualSpacing/>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xml:space="preserve"> “电子加密磋商响应文件”解密和异常情况处理。</w:t>
      </w:r>
    </w:p>
    <w:p w14:paraId="634D8064">
      <w:pPr>
        <w:tabs>
          <w:tab w:val="left" w:pos="540"/>
        </w:tabs>
        <w:spacing w:line="460" w:lineRule="exact"/>
        <w:ind w:firstLine="214" w:firstLineChars="1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23.1“电子加密磋商响应文件”解密：</w:t>
      </w:r>
      <w:r>
        <w:rPr>
          <w:rFonts w:hint="eastAsia" w:ascii="宋体" w:hAnsi="宋体" w:eastAsia="宋体" w:cs="宋体"/>
          <w:b/>
          <w:bCs/>
          <w:color w:val="auto"/>
          <w:kern w:val="0"/>
          <w:sz w:val="21"/>
          <w:szCs w:val="21"/>
          <w:highlight w:val="none"/>
        </w:rPr>
        <w:t>见供应商须知前附表。</w:t>
      </w:r>
    </w:p>
    <w:p w14:paraId="33E0BDB7">
      <w:pPr>
        <w:numPr>
          <w:ilvl w:val="0"/>
          <w:numId w:val="5"/>
        </w:numPr>
        <w:tabs>
          <w:tab w:val="left" w:pos="540"/>
        </w:tabs>
        <w:spacing w:line="440" w:lineRule="exact"/>
        <w:contextualSpacing/>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磋商响应文件的补充、修改或撤回</w:t>
      </w:r>
    </w:p>
    <w:p w14:paraId="385B4940">
      <w:pPr>
        <w:tabs>
          <w:tab w:val="left" w:pos="540"/>
        </w:tabs>
        <w:spacing w:line="460" w:lineRule="exact"/>
        <w:ind w:firstLine="214" w:firstLineChars="1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24.1供应商应当在磋商响应文件递交截止时间前完成磋商响应文件的上传、递交，并可以补充、修改或者撤回磋商响应文件。补充或者修改磋商响应文件的，应当先行撤回原文件，补充、修改后重新上传、递交。磋商响应文件递交截止时间前未完成上传、递交的，视为撤回磋商响应文件。磋商响应文件递交截止时间后递交的磋商响应文件，“政采云平台”将予以拒收。</w:t>
      </w:r>
    </w:p>
    <w:p w14:paraId="1F536AA5">
      <w:pPr>
        <w:tabs>
          <w:tab w:val="left" w:pos="540"/>
        </w:tabs>
        <w:spacing w:line="460" w:lineRule="exact"/>
        <w:ind w:firstLine="214" w:firstLineChars="1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24.2磋商响应文件递交截止时间后，供应商不得撤回、修改磋商响应文件。</w:t>
      </w:r>
    </w:p>
    <w:p w14:paraId="3D822D17">
      <w:pPr>
        <w:numPr>
          <w:ilvl w:val="0"/>
          <w:numId w:val="5"/>
        </w:numPr>
        <w:tabs>
          <w:tab w:val="left" w:pos="540"/>
        </w:tabs>
        <w:spacing w:line="440" w:lineRule="exact"/>
        <w:contextualSpacing/>
        <w:rPr>
          <w:rFonts w:hint="eastAsia" w:ascii="宋体" w:hAnsi="宋体" w:eastAsia="宋体" w:cs="宋体"/>
          <w:bCs/>
          <w:color w:val="auto"/>
          <w:kern w:val="0"/>
          <w:sz w:val="21"/>
          <w:szCs w:val="21"/>
          <w:highlight w:val="none"/>
        </w:rPr>
      </w:pPr>
      <w:r>
        <w:rPr>
          <w:rFonts w:hint="eastAsia" w:ascii="宋体" w:hAnsi="宋体" w:eastAsia="宋体" w:cs="宋体"/>
          <w:b/>
          <w:bCs/>
          <w:color w:val="auto"/>
          <w:kern w:val="0"/>
          <w:sz w:val="21"/>
          <w:szCs w:val="21"/>
          <w:highlight w:val="none"/>
        </w:rPr>
        <w:t xml:space="preserve"> 磋商响应文件的备选方案</w:t>
      </w:r>
    </w:p>
    <w:p w14:paraId="33D85EC8">
      <w:pPr>
        <w:tabs>
          <w:tab w:val="left" w:pos="540"/>
        </w:tabs>
        <w:spacing w:line="460" w:lineRule="exact"/>
        <w:ind w:firstLine="214" w:firstLineChars="1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25.1供应商不得递交任何的投标备选（替代）方案，否则其磋商响应文件将作无效标处理。与“电子加密磋商响应文件”同时生成的“备份磋商响应文件”不是投标备选（替代）方案。</w:t>
      </w:r>
    </w:p>
    <w:p w14:paraId="59BA0163">
      <w:pPr>
        <w:spacing w:before="100" w:beforeAutospacing="1" w:after="100" w:afterAutospacing="1" w:line="440" w:lineRule="exact"/>
        <w:jc w:val="center"/>
        <w:outlineLvl w:val="1"/>
        <w:rPr>
          <w:rFonts w:hint="eastAsia" w:ascii="宋体" w:hAnsi="宋体" w:eastAsia="宋体" w:cs="宋体"/>
          <w:b/>
          <w:bCs/>
          <w:color w:val="auto"/>
          <w:sz w:val="21"/>
          <w:szCs w:val="21"/>
          <w:highlight w:val="none"/>
        </w:rPr>
      </w:pPr>
      <w:bookmarkStart w:id="23" w:name="_Toc221423620"/>
      <w:bookmarkStart w:id="24" w:name="_Toc265529384"/>
      <w:bookmarkStart w:id="25" w:name="_Toc221356888"/>
      <w:bookmarkStart w:id="26" w:name="_Toc239145355"/>
      <w:bookmarkStart w:id="27" w:name="_Toc221374627"/>
      <w:bookmarkStart w:id="28" w:name="_Toc241404203"/>
      <w:bookmarkStart w:id="29" w:name="_Toc38203957"/>
      <w:bookmarkStart w:id="30" w:name="_Toc38618586"/>
      <w:bookmarkStart w:id="31" w:name="_Toc223715999"/>
      <w:bookmarkStart w:id="32" w:name="_Toc57626728"/>
      <w:bookmarkStart w:id="33" w:name="_Toc24107"/>
      <w:bookmarkStart w:id="34" w:name="_Toc222114880"/>
      <w:bookmarkStart w:id="35" w:name="_Toc221356952"/>
      <w:r>
        <w:rPr>
          <w:rFonts w:hint="eastAsia" w:ascii="宋体" w:hAnsi="宋体" w:eastAsia="宋体" w:cs="宋体"/>
          <w:b/>
          <w:bCs/>
          <w:color w:val="auto"/>
          <w:sz w:val="21"/>
          <w:szCs w:val="21"/>
          <w:highlight w:val="none"/>
        </w:rPr>
        <w:t>五   开标</w:t>
      </w:r>
      <w:bookmarkEnd w:id="23"/>
      <w:bookmarkEnd w:id="24"/>
      <w:bookmarkEnd w:id="25"/>
      <w:bookmarkEnd w:id="26"/>
      <w:bookmarkEnd w:id="27"/>
      <w:bookmarkEnd w:id="28"/>
      <w:bookmarkEnd w:id="29"/>
      <w:bookmarkEnd w:id="30"/>
      <w:bookmarkEnd w:id="31"/>
      <w:bookmarkEnd w:id="32"/>
      <w:bookmarkEnd w:id="33"/>
      <w:bookmarkEnd w:id="34"/>
      <w:bookmarkEnd w:id="35"/>
    </w:p>
    <w:p w14:paraId="16BCFE85">
      <w:pPr>
        <w:numPr>
          <w:ilvl w:val="0"/>
          <w:numId w:val="5"/>
        </w:numPr>
        <w:tabs>
          <w:tab w:val="left" w:pos="540"/>
        </w:tabs>
        <w:spacing w:line="440" w:lineRule="exact"/>
        <w:contextualSpacing/>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开标形式</w:t>
      </w:r>
    </w:p>
    <w:p w14:paraId="12A47EEA">
      <w:pPr>
        <w:tabs>
          <w:tab w:val="left" w:pos="540"/>
        </w:tabs>
        <w:spacing w:line="460" w:lineRule="exact"/>
        <w:ind w:firstLine="214" w:firstLineChars="1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26.1 采购组织机构将按照采购文件规定的时间通过“政采云平台”组织开标、开启磋商响应文件，所有供应商均应当准时在线参加。</w:t>
      </w:r>
    </w:p>
    <w:p w14:paraId="1E534E06">
      <w:pPr>
        <w:numPr>
          <w:ilvl w:val="0"/>
          <w:numId w:val="5"/>
        </w:numPr>
        <w:tabs>
          <w:tab w:val="left" w:pos="540"/>
        </w:tabs>
        <w:spacing w:line="440" w:lineRule="exact"/>
        <w:contextualSpacing/>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xml:space="preserve"> 开标准备</w:t>
      </w:r>
    </w:p>
    <w:p w14:paraId="7226D88D">
      <w:pPr>
        <w:tabs>
          <w:tab w:val="left" w:pos="540"/>
        </w:tabs>
        <w:spacing w:line="460" w:lineRule="exact"/>
        <w:ind w:firstLine="214" w:firstLineChars="1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27.1开标的准备工作由采购组织机构负责落实。</w:t>
      </w:r>
    </w:p>
    <w:p w14:paraId="4D7424D0">
      <w:pPr>
        <w:tabs>
          <w:tab w:val="left" w:pos="540"/>
        </w:tabs>
        <w:spacing w:line="460" w:lineRule="exact"/>
        <w:ind w:firstLine="214" w:firstLineChars="1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27.2采购组织机构将按照采购文件规定的时间通过“政采云平台”组织开标、开启磋商响应文件，所有供应商均应当准时在线参加。供应商如不参加开标大会的，视同认可开标结果，事后不得对采购相关人员、开标过程和开标结果提出异议，同时供应商因未在线参加开标而导致磋商响应文件无法按时解密等一切后果由供应商自己承担。</w:t>
      </w:r>
    </w:p>
    <w:p w14:paraId="469768ED">
      <w:pPr>
        <w:numPr>
          <w:ilvl w:val="0"/>
          <w:numId w:val="5"/>
        </w:numPr>
        <w:tabs>
          <w:tab w:val="left" w:pos="540"/>
        </w:tabs>
        <w:spacing w:line="440" w:lineRule="exact"/>
        <w:contextualSpacing/>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开标流程（三阶段）</w:t>
      </w:r>
    </w:p>
    <w:p w14:paraId="712B5EAA">
      <w:pPr>
        <w:tabs>
          <w:tab w:val="left" w:pos="540"/>
        </w:tabs>
        <w:spacing w:line="460" w:lineRule="exact"/>
        <w:ind w:firstLine="214" w:firstLineChars="1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28.1开标第一阶段</w:t>
      </w:r>
    </w:p>
    <w:p w14:paraId="5BA7CD93">
      <w:pPr>
        <w:tabs>
          <w:tab w:val="left" w:pos="540"/>
        </w:tabs>
        <w:spacing w:line="460" w:lineRule="exac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向各供应商发出电子加密磋商响应文件【开始解密】通知，由供应商按采购文件规定的时间内自行进行磋商响应文件解密。供应商在规定的时间内（开标时间起半个小时内）无法完成已递交的“电子加密磋商响应文件”解密的，如已按规定递交了备份磋商响应文件的，将由采购组织机构按“政采云平台”操作规范将备份磋商响应文件上传至“政采云平台”，上传成功后，“电子加密磋商响应文件”自动失效；</w:t>
      </w:r>
    </w:p>
    <w:p w14:paraId="3862DEED">
      <w:pPr>
        <w:tabs>
          <w:tab w:val="left" w:pos="540"/>
        </w:tabs>
        <w:spacing w:line="460" w:lineRule="exac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（2）磋商响应文件解密结束，各供应商签署《政府采购活动现场确认声明书》（见附件）后将扫描件发送至采购代理机构邮箱：</w:t>
      </w:r>
      <w:r>
        <w:rPr>
          <w:rFonts w:hint="eastAsia" w:ascii="宋体" w:hAnsi="宋体" w:eastAsia="宋体" w:cs="宋体"/>
          <w:b w:val="0"/>
          <w:bCs w:val="0"/>
          <w:color w:val="auto"/>
          <w:sz w:val="21"/>
          <w:szCs w:val="21"/>
          <w:highlight w:val="none"/>
          <w:u w:val="single"/>
          <w:lang w:eastAsia="zh-CN"/>
        </w:rPr>
        <w:t>243995196</w:t>
      </w:r>
      <w:r>
        <w:rPr>
          <w:rFonts w:hint="eastAsia" w:ascii="宋体" w:hAnsi="宋体" w:eastAsia="宋体" w:cs="宋体"/>
          <w:b w:val="0"/>
          <w:bCs w:val="0"/>
          <w:color w:val="auto"/>
          <w:sz w:val="21"/>
          <w:szCs w:val="21"/>
          <w:highlight w:val="none"/>
          <w:u w:val="single"/>
        </w:rPr>
        <w:t>@qq.com</w:t>
      </w:r>
      <w:r>
        <w:rPr>
          <w:rFonts w:hint="eastAsia" w:ascii="宋体" w:hAnsi="宋体" w:eastAsia="宋体" w:cs="宋体"/>
          <w:b w:val="0"/>
          <w:bCs w:val="0"/>
          <w:color w:val="auto"/>
          <w:kern w:val="0"/>
          <w:sz w:val="21"/>
          <w:szCs w:val="21"/>
          <w:highlight w:val="none"/>
        </w:rPr>
        <w:t>；</w:t>
      </w:r>
    </w:p>
    <w:p w14:paraId="48EBE383">
      <w:pPr>
        <w:tabs>
          <w:tab w:val="left" w:pos="540"/>
        </w:tabs>
        <w:spacing w:line="460" w:lineRule="exac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（3）开启磋商响应文件，进入资格审查；</w:t>
      </w:r>
    </w:p>
    <w:p w14:paraId="2066B92A">
      <w:pPr>
        <w:tabs>
          <w:tab w:val="left" w:pos="540"/>
        </w:tabs>
        <w:spacing w:line="460" w:lineRule="exac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（4）开启资格审查通过的供应商的商务技术文件进入符合性审查、商务技术评审；</w:t>
      </w:r>
    </w:p>
    <w:p w14:paraId="1827A631">
      <w:pPr>
        <w:tabs>
          <w:tab w:val="left" w:pos="540"/>
        </w:tabs>
        <w:spacing w:line="460" w:lineRule="exac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（5）第一阶段开标结束。</w:t>
      </w:r>
    </w:p>
    <w:p w14:paraId="2154DBF7">
      <w:pPr>
        <w:tabs>
          <w:tab w:val="left" w:pos="540"/>
        </w:tabs>
        <w:spacing w:line="460" w:lineRule="exac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备注：开标大会的第一阶段结束后，采购人或采购代理机构将对依法对供应商的资格进行审查，资格审查结束后进入符合性审查和商务技术文件的评审工作，具体见本章节“供应商资格审查”相关规定。</w:t>
      </w:r>
    </w:p>
    <w:p w14:paraId="2B41D3C1">
      <w:pPr>
        <w:tabs>
          <w:tab w:val="left" w:pos="540"/>
        </w:tabs>
        <w:spacing w:line="460" w:lineRule="exact"/>
        <w:ind w:firstLine="214" w:firstLineChars="1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28.2开标大会第二阶段</w:t>
      </w:r>
    </w:p>
    <w:p w14:paraId="43D602D5">
      <w:pPr>
        <w:tabs>
          <w:tab w:val="left" w:pos="540"/>
        </w:tabs>
        <w:spacing w:line="460" w:lineRule="exact"/>
        <w:ind w:firstLine="214" w:firstLineChars="1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符合性审查、商务技术文件的评审结束后，举行开标大会第二阶段会议。首先在“政采云平台”系统平台上公布符合性审查、商务技术评审无效供应商名称及理由；公布经商务技术评审后有效供应商的名单。</w:t>
      </w:r>
    </w:p>
    <w:p w14:paraId="4B2894F4">
      <w:pPr>
        <w:tabs>
          <w:tab w:val="left" w:pos="540"/>
        </w:tabs>
        <w:spacing w:line="460" w:lineRule="exact"/>
        <w:ind w:firstLine="214" w:firstLineChars="1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开启通过符合性审查、商务技术文件评审有效供应商的报价文件，在“政采云平台”系统平台上公布开标一览表有关内容，同时当场制作开标记录，供应商在线进行确认。开标结束后，由磋商小组对报价的合理性、准确性等进行审查核实。</w:t>
      </w:r>
    </w:p>
    <w:p w14:paraId="24D77B46">
      <w:pPr>
        <w:tabs>
          <w:tab w:val="left" w:pos="540"/>
        </w:tabs>
        <w:spacing w:line="460" w:lineRule="exact"/>
        <w:ind w:firstLine="214" w:firstLineChars="1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28.3开标第三阶段</w:t>
      </w:r>
    </w:p>
    <w:p w14:paraId="31A9A1A5">
      <w:pPr>
        <w:tabs>
          <w:tab w:val="left" w:pos="540"/>
        </w:tabs>
        <w:spacing w:line="460" w:lineRule="exact"/>
        <w:ind w:firstLine="214" w:firstLineChars="1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（1）供应商在规定的时间内在政采云平台提交二次（最终）报价</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供应商</w:t>
      </w:r>
      <w:r>
        <w:rPr>
          <w:rFonts w:hint="eastAsia" w:ascii="宋体" w:hAnsi="宋体" w:eastAsia="宋体" w:cs="宋体"/>
          <w:b w:val="0"/>
          <w:bCs w:val="0"/>
          <w:color w:val="auto"/>
          <w:kern w:val="0"/>
          <w:sz w:val="21"/>
          <w:szCs w:val="21"/>
          <w:highlight w:val="none"/>
          <w:lang w:val="en-US" w:eastAsia="zh-CN"/>
        </w:rPr>
        <w:t>未</w:t>
      </w:r>
      <w:r>
        <w:rPr>
          <w:rFonts w:hint="eastAsia" w:ascii="宋体" w:hAnsi="宋体" w:eastAsia="宋体" w:cs="宋体"/>
          <w:b w:val="0"/>
          <w:bCs w:val="0"/>
          <w:color w:val="auto"/>
          <w:kern w:val="0"/>
          <w:sz w:val="21"/>
          <w:szCs w:val="21"/>
          <w:highlight w:val="none"/>
        </w:rPr>
        <w:t>在规定的时间内在政采云平台提交二次（最终）报价</w:t>
      </w:r>
      <w:r>
        <w:rPr>
          <w:rFonts w:hint="eastAsia" w:ascii="宋体" w:hAnsi="宋体" w:eastAsia="宋体" w:cs="宋体"/>
          <w:b w:val="0"/>
          <w:bCs w:val="0"/>
          <w:color w:val="auto"/>
          <w:kern w:val="0"/>
          <w:sz w:val="21"/>
          <w:szCs w:val="21"/>
          <w:highlight w:val="none"/>
          <w:lang w:val="en-US" w:eastAsia="zh-CN"/>
        </w:rPr>
        <w:t>的，系统默认为放弃报价（放弃投标），不进入后续评审</w:t>
      </w:r>
      <w:r>
        <w:rPr>
          <w:rFonts w:hint="eastAsia" w:ascii="宋体" w:hAnsi="宋体" w:eastAsia="宋体" w:cs="宋体"/>
          <w:b w:val="0"/>
          <w:bCs w:val="0"/>
          <w:color w:val="auto"/>
          <w:kern w:val="0"/>
          <w:sz w:val="21"/>
          <w:szCs w:val="21"/>
          <w:highlight w:val="none"/>
        </w:rPr>
        <w:t>；</w:t>
      </w:r>
    </w:p>
    <w:p w14:paraId="12AB13CB">
      <w:pPr>
        <w:tabs>
          <w:tab w:val="left" w:pos="540"/>
        </w:tabs>
        <w:spacing w:line="460" w:lineRule="exact"/>
        <w:ind w:firstLine="214" w:firstLineChars="1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（2）开启供应商的二次（最终）报价文件，公布二次（最终）报价有关内容，同时当场制作开标记录，供应商在线进行确认。开标结束后，由磋商小组对报价的合理性、准确性等进行审查核实。</w:t>
      </w:r>
    </w:p>
    <w:p w14:paraId="1DE33981">
      <w:pPr>
        <w:tabs>
          <w:tab w:val="left" w:pos="540"/>
        </w:tabs>
        <w:spacing w:line="460" w:lineRule="exac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▲特别说明：如遇“政采云平台”电子化开标或评审程序调整的，按调整后程序执行。</w:t>
      </w:r>
    </w:p>
    <w:p w14:paraId="174C3DE7">
      <w:pPr>
        <w:tabs>
          <w:tab w:val="left" w:pos="540"/>
        </w:tabs>
        <w:spacing w:line="460" w:lineRule="exact"/>
        <w:ind w:firstLine="214" w:firstLineChars="100"/>
        <w:rPr>
          <w:rFonts w:hint="eastAsia" w:ascii="宋体" w:hAnsi="宋体" w:eastAsia="宋体" w:cs="宋体"/>
          <w:b w:val="0"/>
          <w:bCs w:val="0"/>
          <w:color w:val="auto"/>
          <w:kern w:val="0"/>
          <w:sz w:val="21"/>
          <w:szCs w:val="21"/>
          <w:highlight w:val="none"/>
        </w:rPr>
      </w:pPr>
      <w:bookmarkStart w:id="36" w:name="_Toc33194393"/>
      <w:bookmarkStart w:id="37" w:name="_Toc24550037"/>
      <w:r>
        <w:rPr>
          <w:rFonts w:hint="eastAsia" w:ascii="宋体" w:hAnsi="宋体" w:eastAsia="宋体" w:cs="宋体"/>
          <w:b w:val="0"/>
          <w:bCs w:val="0"/>
          <w:color w:val="auto"/>
          <w:kern w:val="0"/>
          <w:sz w:val="21"/>
          <w:szCs w:val="21"/>
          <w:highlight w:val="none"/>
        </w:rPr>
        <w:t>2</w:t>
      </w:r>
      <w:r>
        <w:rPr>
          <w:rFonts w:hint="eastAsia" w:ascii="宋体" w:hAnsi="宋体" w:eastAsia="宋体" w:cs="宋体"/>
          <w:b w:val="0"/>
          <w:bCs w:val="0"/>
          <w:color w:val="auto"/>
          <w:kern w:val="0"/>
          <w:sz w:val="21"/>
          <w:szCs w:val="21"/>
          <w:highlight w:val="none"/>
          <w:lang w:val="en-US" w:eastAsia="zh-CN"/>
        </w:rPr>
        <w:t>8</w:t>
      </w:r>
      <w:r>
        <w:rPr>
          <w:rFonts w:hint="eastAsia" w:ascii="宋体" w:hAnsi="宋体" w:eastAsia="宋体" w:cs="宋体"/>
          <w:b w:val="0"/>
          <w:bCs w:val="0"/>
          <w:color w:val="auto"/>
          <w:kern w:val="0"/>
          <w:sz w:val="21"/>
          <w:szCs w:val="21"/>
          <w:highlight w:val="none"/>
        </w:rPr>
        <w:t>.4、投标人在政采云客户端填写的报价与PDF格式上传文件中的报价不一致的，应以加盖单位公章或CA签章PDF的开标一览表的报价为准，修正客户端填写的报价。</w:t>
      </w:r>
    </w:p>
    <w:p w14:paraId="3DEE2DA9">
      <w:pPr>
        <w:numPr>
          <w:ilvl w:val="0"/>
          <w:numId w:val="5"/>
        </w:numPr>
        <w:tabs>
          <w:tab w:val="left" w:pos="540"/>
        </w:tabs>
        <w:spacing w:line="440" w:lineRule="exact"/>
        <w:contextualSpacing/>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xml:space="preserve"> 供应商资格审查</w:t>
      </w:r>
      <w:bookmarkEnd w:id="36"/>
      <w:bookmarkEnd w:id="37"/>
    </w:p>
    <w:p w14:paraId="159B073A">
      <w:pPr>
        <w:tabs>
          <w:tab w:val="left" w:pos="540"/>
        </w:tabs>
        <w:spacing w:line="460" w:lineRule="exact"/>
        <w:ind w:firstLine="214" w:firstLineChars="1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29.1开标大会第一阶段结束后，采购人或采购代理机构首先依法对各供应商的资格进行审查，审查各供应商的资格是否满足采购文件的要求。采购人或采购代理机构对供应商所提交的资格审查材料仅负审核的责任。如发现供应商所提交的资格审查材料不合法或与事实不符，采购人可取消其成交资格并追究供应商的法律责任。</w:t>
      </w:r>
    </w:p>
    <w:p w14:paraId="0B1B27EF">
      <w:pPr>
        <w:tabs>
          <w:tab w:val="left" w:pos="540"/>
        </w:tabs>
        <w:spacing w:line="460" w:lineRule="exact"/>
        <w:ind w:firstLine="214" w:firstLineChars="1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29.2供应商提交的资格审查材料无法证明其符合采购文件规定的“供应商资格要求”的，采购人或采购代理机构将对其作资格审查不通过处理（无效投标），并不再将其投标提交磋商小组进行后续评审。</w:t>
      </w:r>
    </w:p>
    <w:p w14:paraId="5C4B8BAC">
      <w:pPr>
        <w:tabs>
          <w:tab w:val="left" w:pos="540"/>
        </w:tabs>
        <w:spacing w:line="460" w:lineRule="exact"/>
        <w:ind w:firstLine="214" w:firstLineChars="1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29.3单位负责人为同一人或者存在直接控股、管理关系的不同供应商参加同一合同项下的政府采购活动的，相关供应商均作资格无效处理。</w:t>
      </w:r>
    </w:p>
    <w:p w14:paraId="3D2C69A4">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outlineLvl w:val="1"/>
        <w:rPr>
          <w:rFonts w:hint="eastAsia" w:ascii="宋体" w:hAnsi="宋体" w:eastAsia="宋体" w:cs="宋体"/>
          <w:b/>
          <w:bCs/>
          <w:color w:val="auto"/>
          <w:sz w:val="21"/>
          <w:szCs w:val="21"/>
          <w:highlight w:val="none"/>
        </w:rPr>
      </w:pPr>
      <w:bookmarkStart w:id="38" w:name="_Toc57626729"/>
      <w:bookmarkStart w:id="39" w:name="_Toc20623"/>
      <w:bookmarkStart w:id="40" w:name="_Toc38618587"/>
      <w:r>
        <w:rPr>
          <w:rFonts w:hint="eastAsia" w:ascii="宋体" w:hAnsi="宋体" w:eastAsia="宋体" w:cs="宋体"/>
          <w:b/>
          <w:bCs/>
          <w:color w:val="auto"/>
          <w:sz w:val="21"/>
          <w:szCs w:val="21"/>
          <w:highlight w:val="none"/>
        </w:rPr>
        <w:t>六   磋商</w:t>
      </w:r>
      <w:bookmarkEnd w:id="22"/>
      <w:bookmarkEnd w:id="38"/>
      <w:bookmarkEnd w:id="39"/>
      <w:bookmarkEnd w:id="40"/>
    </w:p>
    <w:p w14:paraId="0CFE5000">
      <w:pPr>
        <w:numPr>
          <w:ilvl w:val="0"/>
          <w:numId w:val="5"/>
        </w:numPr>
        <w:tabs>
          <w:tab w:val="left" w:pos="540"/>
        </w:tabs>
        <w:spacing w:line="440" w:lineRule="exact"/>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w:t>
      </w:r>
    </w:p>
    <w:p w14:paraId="51A3C620">
      <w:pPr>
        <w:spacing w:line="460" w:lineRule="exact"/>
        <w:ind w:firstLine="428"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购人按照《中华人民共和国政府采购法》等有关法律、法规的规定组建磋商小组，磋商小组成员由采购人代表和有关技术、经济等方面的专家组成，成员人数为3人，除采购人代表外的专家将在评标专家库中随机抽取产生。</w:t>
      </w:r>
    </w:p>
    <w:p w14:paraId="3FB30DD9">
      <w:pPr>
        <w:numPr>
          <w:ilvl w:val="0"/>
          <w:numId w:val="5"/>
        </w:numPr>
        <w:tabs>
          <w:tab w:val="left" w:pos="540"/>
        </w:tabs>
        <w:spacing w:line="440" w:lineRule="exact"/>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磋商评审过程的保密性</w:t>
      </w:r>
    </w:p>
    <w:p w14:paraId="7CBFA7A7">
      <w:pPr>
        <w:spacing w:line="460" w:lineRule="exact"/>
        <w:ind w:firstLine="42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开标后直至向成交供应商授予合同时止，凡与磋商评审有关的资料均不得向供应商及与磋商评审无关人员透露。如果供应商在磋商评审过程中试图向采购人和采购代理机构施加影响，其磋商响应文件将被否决。</w:t>
      </w:r>
    </w:p>
    <w:p w14:paraId="7C43B1A8">
      <w:pPr>
        <w:numPr>
          <w:ilvl w:val="0"/>
          <w:numId w:val="5"/>
        </w:numPr>
        <w:tabs>
          <w:tab w:val="left" w:pos="540"/>
        </w:tabs>
        <w:spacing w:line="440" w:lineRule="exact"/>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磋商和评审</w:t>
      </w:r>
    </w:p>
    <w:p w14:paraId="718C593E">
      <w:pPr>
        <w:spacing w:line="460" w:lineRule="exact"/>
        <w:ind w:firstLine="214"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32.1 磋商小组根据磋商文件的规定，对磋商响应文件的有效性、完整性和对磋商文件的响应程度进行审查，以确定其是否对磋商文件作出了实质性响应。实质上没有响应磋商文件要求的磋商响应文件将被否决。</w:t>
      </w:r>
    </w:p>
    <w:p w14:paraId="2F1008D3">
      <w:pPr>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32.2评审过程中磋商供应商有义务对磋商小组提出就磋商响应文件中含义不明确、同类问题表述不</w:t>
      </w:r>
      <w:r>
        <w:rPr>
          <w:rFonts w:hint="eastAsia" w:ascii="宋体" w:hAnsi="宋体" w:eastAsia="宋体" w:cs="宋体"/>
          <w:color w:val="auto"/>
          <w:sz w:val="21"/>
          <w:szCs w:val="21"/>
          <w:highlight w:val="none"/>
        </w:rPr>
        <w:t>一致或者有明显的文字和计算错误的内容进行澄清、说明、或者纠正。并在磋商结束前，对澄清、说明或者纠正的相关内容在政采云平台以书面形式进行最终确认承诺，并由磋商供应商代表签字（签章），但不得改变磋商响应文件的实质性内容。供应商的澄清、说明或者更正应当由法定代表人或其授权代表签字或者加盖公章（CA电子公章）。</w:t>
      </w:r>
    </w:p>
    <w:p w14:paraId="04ABD0BE">
      <w:pPr>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w:t>
      </w:r>
      <w:r>
        <w:rPr>
          <w:rFonts w:hint="eastAsia" w:ascii="宋体" w:hAnsi="宋体" w:eastAsia="宋体" w:cs="宋体"/>
          <w:color w:val="auto"/>
          <w:sz w:val="21"/>
          <w:szCs w:val="21"/>
          <w:highlight w:val="none"/>
          <w:u w:val="single"/>
        </w:rPr>
        <w:t>▲</w:t>
      </w:r>
      <w:r>
        <w:rPr>
          <w:rFonts w:hint="eastAsia" w:ascii="宋体" w:hAnsi="宋体" w:eastAsia="宋体" w:cs="宋体"/>
          <w:b/>
          <w:bCs/>
          <w:color w:val="auto"/>
          <w:sz w:val="21"/>
          <w:szCs w:val="21"/>
          <w:highlight w:val="none"/>
          <w:u w:val="single"/>
        </w:rPr>
        <w:t>经澄清后，若偏差仍存在，且不可接受，磋商供应商则被认为是“没有实质性响应采购文件要求”，其磋商不进入下一步评审</w:t>
      </w:r>
      <w:r>
        <w:rPr>
          <w:rFonts w:hint="eastAsia" w:ascii="宋体" w:hAnsi="宋体" w:eastAsia="宋体" w:cs="宋体"/>
          <w:color w:val="auto"/>
          <w:sz w:val="21"/>
          <w:szCs w:val="21"/>
          <w:highlight w:val="none"/>
        </w:rPr>
        <w:t>。</w:t>
      </w:r>
    </w:p>
    <w:p w14:paraId="4B0E54CB">
      <w:pPr>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磋商小组所有成员将遵循“公开、公平、公正”的原则，采用相同的程序和标准。如有必要，所有成员按顺序与单一供应商分别进行单独封闭式磋商。磋商内容包括服务价格、服务质量水平和保障措施、服务期限、服务方案、履约能力、培训计划、付款方式等方面进行磋商和综合分析考评，以确定是否满足采购要求。在磋商过程中，磋商的任何一方都不得透露与磋商有关的其他供应商的技术资料、价格和其他信息。磋商供应商在磋商过程中所作出的各种承诺都必须用书面形式（经电子签章的政采云平台上传文件，下同），并由磋商供应商代表签字。磋商轮次最多不超过3轮。</w:t>
      </w:r>
    </w:p>
    <w:p w14:paraId="3C0724C8">
      <w:pPr>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供应商代表签字或者加盖公章。由授权代表签字的，应当附法定代表人授权书。供应商为自然人的，应当由本人签字并附身份证明。</w:t>
      </w:r>
    </w:p>
    <w:p w14:paraId="168FCCC8">
      <w:pPr>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32.6在磋商过程中，磋商供应商不得向磋商小组成员询问磋商情况，不得进行旨在影响磋商结果的活动，否则将取消其磋商资格。</w:t>
      </w:r>
    </w:p>
    <w:p w14:paraId="442286F6">
      <w:pPr>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32.7在磋商过程中，磋商小组成员不得与磋商供应商私下交换意见，在竞争性磋商结束后，凡与磋商情况有接触的人不得将磋商情况扩散出磋商小组成员外。</w:t>
      </w:r>
    </w:p>
    <w:p w14:paraId="498F1FB6">
      <w:pPr>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32.8磋商结束后，磋商小组将要求磋商供应商在规定的时间内，统一进行最后报价，最后报价不得高于一次报价（磋商小组另有决议的除外）。</w:t>
      </w:r>
    </w:p>
    <w:p w14:paraId="454974CF">
      <w:pPr>
        <w:numPr>
          <w:ilvl w:val="0"/>
          <w:numId w:val="5"/>
        </w:numPr>
        <w:tabs>
          <w:tab w:val="left" w:pos="540"/>
        </w:tabs>
        <w:spacing w:line="440" w:lineRule="exact"/>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u w:val="single"/>
        </w:rPr>
        <w:t>在磋商响应文件的评审过程中，有下列情况之一的，经磋商小组认定后按无效标处理</w:t>
      </w:r>
      <w:r>
        <w:rPr>
          <w:rFonts w:hint="eastAsia" w:ascii="宋体" w:hAnsi="宋体" w:eastAsia="宋体" w:cs="宋体"/>
          <w:color w:val="auto"/>
          <w:sz w:val="21"/>
          <w:szCs w:val="21"/>
          <w:highlight w:val="none"/>
        </w:rPr>
        <w:t>：</w:t>
      </w:r>
    </w:p>
    <w:p w14:paraId="2020A07B">
      <w:pPr>
        <w:numPr>
          <w:ilvl w:val="0"/>
          <w:numId w:val="8"/>
        </w:numPr>
        <w:spacing w:line="440" w:lineRule="exact"/>
        <w:ind w:firstLine="406" w:firstLineChars="19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磋商响应文件未按采购文件的要求签章的；</w:t>
      </w:r>
    </w:p>
    <w:p w14:paraId="58FAE681">
      <w:pPr>
        <w:numPr>
          <w:ilvl w:val="0"/>
          <w:numId w:val="8"/>
        </w:numPr>
        <w:spacing w:line="440" w:lineRule="exact"/>
        <w:ind w:firstLine="406" w:firstLineChars="19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授权代表没有法定代表人合法、有效委托的；</w:t>
      </w:r>
    </w:p>
    <w:p w14:paraId="62B54C32">
      <w:pPr>
        <w:numPr>
          <w:ilvl w:val="0"/>
          <w:numId w:val="8"/>
        </w:numPr>
        <w:spacing w:line="440" w:lineRule="exact"/>
        <w:ind w:firstLine="406" w:firstLineChars="19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电子磋商响应文件解密失败的，且未在规定时间内提交备份磋商响应文件的；</w:t>
      </w:r>
    </w:p>
    <w:p w14:paraId="2D66CEEC">
      <w:pPr>
        <w:numPr>
          <w:ilvl w:val="0"/>
          <w:numId w:val="8"/>
        </w:numPr>
        <w:spacing w:line="440" w:lineRule="exact"/>
        <w:ind w:firstLine="406" w:firstLineChars="19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磋商响应文件内容不全或关键字迹模糊无法辨认的。</w:t>
      </w:r>
    </w:p>
    <w:p w14:paraId="1EADC50D">
      <w:pPr>
        <w:numPr>
          <w:ilvl w:val="0"/>
          <w:numId w:val="8"/>
        </w:numPr>
        <w:spacing w:line="440" w:lineRule="exact"/>
        <w:ind w:firstLine="406" w:firstLineChars="19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供应商递交两份或多份内容不同的磋商响应文件,或在一份磋商响应文件中对同一项目报价有两个或多个报价,且未声明哪一个有效（大小写不一致的除外）。</w:t>
      </w:r>
    </w:p>
    <w:p w14:paraId="0B0C8555">
      <w:pPr>
        <w:numPr>
          <w:ilvl w:val="0"/>
          <w:numId w:val="8"/>
        </w:numPr>
        <w:spacing w:line="440" w:lineRule="exact"/>
        <w:ind w:firstLine="406" w:firstLineChars="19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磋商响应文件附有采购人不能接受的条件；</w:t>
      </w:r>
    </w:p>
    <w:p w14:paraId="0EBD51B1">
      <w:pPr>
        <w:numPr>
          <w:ilvl w:val="0"/>
          <w:numId w:val="8"/>
        </w:numPr>
        <w:spacing w:line="440" w:lineRule="exact"/>
        <w:ind w:firstLine="406" w:firstLineChars="19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磋商响应文件采用总价让利或百分比让利等让利方式报价；</w:t>
      </w:r>
    </w:p>
    <w:p w14:paraId="2DE5FF7E">
      <w:pPr>
        <w:numPr>
          <w:ilvl w:val="0"/>
          <w:numId w:val="8"/>
        </w:numPr>
        <w:spacing w:line="440" w:lineRule="exact"/>
        <w:ind w:firstLine="406" w:firstLineChars="19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供应商报价超过项目预算金额的；</w:t>
      </w:r>
    </w:p>
    <w:p w14:paraId="2279B997">
      <w:pPr>
        <w:numPr>
          <w:ilvl w:val="0"/>
          <w:numId w:val="8"/>
        </w:numPr>
        <w:spacing w:line="440" w:lineRule="exact"/>
        <w:ind w:firstLine="406" w:firstLineChars="19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磋商小组认定不符合法律、法规和采购文件中规定的其他实质性要求的。</w:t>
      </w:r>
    </w:p>
    <w:p w14:paraId="019C3819">
      <w:pPr>
        <w:spacing w:line="380" w:lineRule="exact"/>
        <w:ind w:firstLine="406" w:firstLineChars="190"/>
        <w:rPr>
          <w:rFonts w:hint="default"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10）投标设备信息（IP地址、MAC地址、硬件号、手机号等）在</w:t>
      </w:r>
      <w:r>
        <w:rPr>
          <w:rFonts w:hint="eastAsia" w:ascii="宋体" w:hAnsi="宋体" w:eastAsia="宋体" w:cs="宋体"/>
          <w:b/>
          <w:bCs/>
          <w:color w:val="auto"/>
          <w:szCs w:val="21"/>
          <w:highlight w:val="none"/>
        </w:rPr>
        <w:t>政采云客户端</w:t>
      </w:r>
      <w:r>
        <w:rPr>
          <w:rFonts w:hint="eastAsia" w:ascii="宋体" w:hAnsi="宋体" w:eastAsia="宋体" w:cs="宋体"/>
          <w:b/>
          <w:bCs/>
          <w:color w:val="auto"/>
          <w:szCs w:val="21"/>
          <w:highlight w:val="none"/>
          <w:lang w:val="en-US" w:eastAsia="zh-CN"/>
        </w:rPr>
        <w:t>检测到存在异常情形的（经查询数据确认存在异常情形的）。</w:t>
      </w:r>
    </w:p>
    <w:p w14:paraId="0AB29BD9">
      <w:pPr>
        <w:numPr>
          <w:ilvl w:val="0"/>
          <w:numId w:val="5"/>
        </w:numPr>
        <w:tabs>
          <w:tab w:val="left" w:pos="540"/>
        </w:tabs>
        <w:spacing w:line="440" w:lineRule="exact"/>
        <w:contextualSpacing/>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u w:val="single"/>
        </w:rPr>
        <w:t>有下列情形之一的，视为供应商串通投标，其磋商响应文件无效</w:t>
      </w:r>
      <w:r>
        <w:rPr>
          <w:rFonts w:hint="eastAsia" w:ascii="宋体" w:hAnsi="宋体" w:eastAsia="宋体" w:cs="宋体"/>
          <w:color w:val="auto"/>
          <w:kern w:val="0"/>
          <w:sz w:val="21"/>
          <w:szCs w:val="21"/>
          <w:highlight w:val="none"/>
        </w:rPr>
        <w:t>：</w:t>
      </w:r>
    </w:p>
    <w:p w14:paraId="14CCAB59">
      <w:pPr>
        <w:numPr>
          <w:ilvl w:val="0"/>
          <w:numId w:val="9"/>
        </w:numPr>
        <w:spacing w:line="440" w:lineRule="exact"/>
        <w:ind w:firstLine="406" w:firstLineChars="19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不同供应商的磋商响应文件由同一单位或者个人编制；</w:t>
      </w:r>
    </w:p>
    <w:p w14:paraId="0FBA65E4">
      <w:pPr>
        <w:numPr>
          <w:ilvl w:val="0"/>
          <w:numId w:val="9"/>
        </w:numPr>
        <w:spacing w:line="440" w:lineRule="exact"/>
        <w:ind w:firstLine="406" w:firstLineChars="19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不同供应商委托同一单位或者个人办理投标事宜；</w:t>
      </w:r>
    </w:p>
    <w:p w14:paraId="657632AC">
      <w:pPr>
        <w:numPr>
          <w:ilvl w:val="0"/>
          <w:numId w:val="9"/>
        </w:numPr>
        <w:spacing w:line="440" w:lineRule="exact"/>
        <w:ind w:firstLine="406" w:firstLineChars="19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不同供应商的磋商响应文件载明的项目管理成员或者联系人员为同一人；</w:t>
      </w:r>
    </w:p>
    <w:p w14:paraId="306DD87B">
      <w:pPr>
        <w:numPr>
          <w:ilvl w:val="0"/>
          <w:numId w:val="9"/>
        </w:numPr>
        <w:spacing w:line="440" w:lineRule="exact"/>
        <w:ind w:firstLine="406" w:firstLineChars="19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不同供应商的磋商响应文件异常一致或者投标报价呈规律性差异；</w:t>
      </w:r>
    </w:p>
    <w:p w14:paraId="15B1ED44">
      <w:pPr>
        <w:numPr>
          <w:ilvl w:val="0"/>
          <w:numId w:val="9"/>
        </w:numPr>
        <w:spacing w:line="440" w:lineRule="exact"/>
        <w:ind w:firstLine="406" w:firstLineChars="19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不同供应商的磋商响应文件相互混装。</w:t>
      </w:r>
    </w:p>
    <w:p w14:paraId="1118E38A">
      <w:pPr>
        <w:numPr>
          <w:ilvl w:val="0"/>
          <w:numId w:val="5"/>
        </w:numPr>
        <w:tabs>
          <w:tab w:val="left" w:pos="540"/>
        </w:tabs>
        <w:spacing w:line="440" w:lineRule="exact"/>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推荐成交候选供应商</w:t>
      </w:r>
    </w:p>
    <w:p w14:paraId="502EA4FF">
      <w:pPr>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35.1 本项目采购由磋商小组向采购人推荐成交候选供应商。</w:t>
      </w:r>
    </w:p>
    <w:p w14:paraId="43663B51">
      <w:pPr>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35.2 磋商小组根据综合评审情况，按照评审得分由高到低顺序, 综合得分前三名供应商依次作为第一、第二、第三成交候选人向采购人推荐（得分相同投标报价低的排序前位；得分且投标报价相同的并列，磋商响应文件满足采购文件全部实质性要求，且按照评审因素的量化指标评审得分最高的供应商为中标候选人）。</w:t>
      </w:r>
    </w:p>
    <w:p w14:paraId="036477FE">
      <w:pPr>
        <w:numPr>
          <w:ilvl w:val="0"/>
          <w:numId w:val="5"/>
        </w:numPr>
        <w:tabs>
          <w:tab w:val="left" w:pos="540"/>
        </w:tabs>
        <w:spacing w:line="440" w:lineRule="exact"/>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在磋商过程中符合竞争要求的供应商或者最终报价未超过采购预算的供应商不足3家</w:t>
      </w:r>
      <w:r>
        <w:rPr>
          <w:rFonts w:hint="eastAsia" w:ascii="宋体" w:hAnsi="宋体" w:eastAsia="宋体" w:cs="宋体"/>
          <w:b/>
          <w:bCs/>
          <w:color w:val="auto"/>
          <w:sz w:val="21"/>
          <w:szCs w:val="21"/>
          <w:highlight w:val="none"/>
          <w:lang w:eastAsia="zh-CN"/>
        </w:rPr>
        <w:t>，</w:t>
      </w:r>
    </w:p>
    <w:p w14:paraId="3FE3C0E9">
      <w:pPr>
        <w:numPr>
          <w:ilvl w:val="0"/>
          <w:numId w:val="0"/>
        </w:numPr>
        <w:spacing w:line="440" w:lineRule="exact"/>
        <w:ind w:firstLine="214"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磋商过程中符合竞争要求的供应商或者最终报价未超过采购预算的供应商</w:t>
      </w:r>
      <w:r>
        <w:rPr>
          <w:rFonts w:hint="eastAsia" w:ascii="宋体" w:hAnsi="宋体" w:eastAsia="宋体" w:cs="宋体"/>
          <w:b/>
          <w:bCs/>
          <w:color w:val="auto"/>
          <w:sz w:val="21"/>
          <w:szCs w:val="21"/>
          <w:highlight w:val="none"/>
          <w:lang w:val="en-US" w:eastAsia="zh-CN"/>
        </w:rPr>
        <w:t>只有</w:t>
      </w:r>
      <w:r>
        <w:rPr>
          <w:rFonts w:hint="eastAsia" w:ascii="宋体" w:hAnsi="宋体" w:eastAsia="宋体" w:cs="宋体"/>
          <w:b/>
          <w:bCs/>
          <w:color w:val="auto"/>
          <w:sz w:val="21"/>
          <w:szCs w:val="21"/>
          <w:highlight w:val="none"/>
        </w:rPr>
        <w:t>2家</w:t>
      </w:r>
      <w:r>
        <w:rPr>
          <w:rFonts w:hint="eastAsia" w:ascii="宋体" w:hAnsi="宋体" w:eastAsia="宋体" w:cs="宋体"/>
          <w:b/>
          <w:bCs/>
          <w:color w:val="auto"/>
          <w:sz w:val="21"/>
          <w:szCs w:val="21"/>
          <w:highlight w:val="none"/>
          <w:lang w:val="en-US" w:eastAsia="zh-CN"/>
        </w:rPr>
        <w:t>时</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可</w:t>
      </w:r>
      <w:r>
        <w:rPr>
          <w:rFonts w:hint="eastAsia" w:ascii="宋体" w:hAnsi="宋体" w:eastAsia="宋体" w:cs="宋体"/>
          <w:b/>
          <w:bCs/>
          <w:color w:val="auto"/>
          <w:sz w:val="21"/>
          <w:szCs w:val="21"/>
          <w:highlight w:val="none"/>
        </w:rPr>
        <w:t>按照《财政部关于政府采购竞争性磋商采购方式管理暂行办法有关问题的补充通知》相关规定</w:t>
      </w:r>
      <w:r>
        <w:rPr>
          <w:rFonts w:hint="eastAsia" w:ascii="宋体" w:hAnsi="宋体" w:eastAsia="宋体" w:cs="宋体"/>
          <w:b/>
          <w:bCs/>
          <w:color w:val="auto"/>
          <w:sz w:val="21"/>
          <w:szCs w:val="21"/>
          <w:highlight w:val="none"/>
          <w:lang w:eastAsia="zh-CN"/>
        </w:rPr>
        <w:t>，竞争性磋商采购活动可以继续进行</w:t>
      </w:r>
      <w:r>
        <w:rPr>
          <w:rFonts w:hint="eastAsia" w:ascii="宋体" w:hAnsi="宋体" w:eastAsia="宋体" w:cs="宋体"/>
          <w:b/>
          <w:bCs/>
          <w:color w:val="auto"/>
          <w:sz w:val="21"/>
          <w:szCs w:val="21"/>
          <w:highlight w:val="none"/>
        </w:rPr>
        <w:t>，按照两名供应商的综合得分排名推荐为成交候选供应商及成交备选供应商。</w:t>
      </w:r>
    </w:p>
    <w:p w14:paraId="7D08CCA0">
      <w:pPr>
        <w:numPr>
          <w:ilvl w:val="0"/>
          <w:numId w:val="0"/>
        </w:numPr>
        <w:spacing w:line="440" w:lineRule="exact"/>
        <w:ind w:firstLine="214"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磋商过程中符合竞争要求的供应商或者最终报价未超过采购预算的供应商仅有1家，终止竞争性磋商采购活动，重新开展采购活动。</w:t>
      </w:r>
    </w:p>
    <w:p w14:paraId="6E5577F0">
      <w:pPr>
        <w:numPr>
          <w:ilvl w:val="0"/>
          <w:numId w:val="5"/>
        </w:numPr>
        <w:tabs>
          <w:tab w:val="left" w:pos="540"/>
        </w:tabs>
        <w:spacing w:line="440" w:lineRule="exact"/>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采购人、采购代理机构及磋商小组不向落选的供应商解释落选原因，也不公布评审磋商过程中的相关细节，不退还磋商响应文件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同时根据政府采购法实施条例第四十条规定，本项目不对供应商公布详细的评审情况，不公布具体</w:t>
      </w:r>
      <w:r>
        <w:rPr>
          <w:rFonts w:hint="eastAsia" w:ascii="宋体" w:hAnsi="宋体" w:eastAsia="宋体" w:cs="宋体"/>
          <w:color w:val="auto"/>
          <w:kern w:val="0"/>
          <w:sz w:val="21"/>
          <w:szCs w:val="21"/>
          <w:highlight w:val="none"/>
          <w:lang w:eastAsia="zh-CN"/>
        </w:rPr>
        <w:t>评分细则</w:t>
      </w:r>
      <w:r>
        <w:rPr>
          <w:rFonts w:hint="eastAsia" w:ascii="宋体" w:hAnsi="宋体" w:eastAsia="宋体" w:cs="宋体"/>
          <w:color w:val="auto"/>
          <w:kern w:val="0"/>
          <w:sz w:val="21"/>
          <w:szCs w:val="21"/>
          <w:highlight w:val="none"/>
        </w:rPr>
        <w:t>中小项得分</w:t>
      </w:r>
      <w:r>
        <w:rPr>
          <w:rFonts w:hint="eastAsia" w:ascii="宋体" w:hAnsi="宋体" w:eastAsia="宋体" w:cs="宋体"/>
          <w:color w:val="auto"/>
          <w:sz w:val="21"/>
          <w:szCs w:val="21"/>
          <w:highlight w:val="none"/>
        </w:rPr>
        <w:t>。</w:t>
      </w:r>
    </w:p>
    <w:p w14:paraId="3FDE0061">
      <w:pPr>
        <w:numPr>
          <w:ilvl w:val="0"/>
          <w:numId w:val="5"/>
        </w:numPr>
        <w:tabs>
          <w:tab w:val="left" w:pos="540"/>
        </w:tabs>
        <w:spacing w:line="440" w:lineRule="exact"/>
        <w:contextualSpacing/>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 xml:space="preserve"> 评标细则详见“磋商原则及方法”</w:t>
      </w:r>
      <w:r>
        <w:rPr>
          <w:rFonts w:hint="eastAsia" w:ascii="宋体" w:hAnsi="宋体" w:eastAsia="宋体" w:cs="宋体"/>
          <w:bCs/>
          <w:color w:val="auto"/>
          <w:sz w:val="21"/>
          <w:szCs w:val="21"/>
          <w:highlight w:val="none"/>
        </w:rPr>
        <w:t>。</w:t>
      </w:r>
    </w:p>
    <w:p w14:paraId="7B4581C8">
      <w:pPr>
        <w:numPr>
          <w:ilvl w:val="0"/>
          <w:numId w:val="5"/>
        </w:numPr>
        <w:tabs>
          <w:tab w:val="left" w:pos="540"/>
        </w:tabs>
        <w:spacing w:line="440" w:lineRule="exact"/>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 xml:space="preserve"> 可中止电子交易活动的情形</w:t>
      </w:r>
    </w:p>
    <w:p w14:paraId="62D450BB">
      <w:pPr>
        <w:spacing w:line="460" w:lineRule="exact"/>
        <w:ind w:firstLine="214"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39.1采购过程中出现以下情形，导致电子交易平台无法正常运行，或者无法保证电子交易的公平、公正和安全时，采购组织机构可中止电子交易活动：</w:t>
      </w:r>
    </w:p>
    <w:p w14:paraId="6E1498E3">
      <w:pPr>
        <w:numPr>
          <w:ilvl w:val="0"/>
          <w:numId w:val="0"/>
        </w:numPr>
        <w:tabs>
          <w:tab w:val="left" w:pos="993"/>
        </w:tabs>
        <w:spacing w:line="460" w:lineRule="exact"/>
        <w:ind w:firstLine="214"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①</w:t>
      </w:r>
      <w:r>
        <w:rPr>
          <w:rFonts w:hint="eastAsia" w:ascii="宋体" w:hAnsi="宋体" w:eastAsia="宋体" w:cs="宋体"/>
          <w:color w:val="auto"/>
          <w:kern w:val="0"/>
          <w:sz w:val="21"/>
          <w:szCs w:val="21"/>
          <w:highlight w:val="none"/>
        </w:rPr>
        <w:t>电子交易平台发生故障而无法登录访问的；</w:t>
      </w:r>
    </w:p>
    <w:p w14:paraId="2A881BF2">
      <w:pPr>
        <w:numPr>
          <w:ilvl w:val="0"/>
          <w:numId w:val="0"/>
        </w:numPr>
        <w:tabs>
          <w:tab w:val="left" w:pos="993"/>
        </w:tabs>
        <w:spacing w:line="460" w:lineRule="exact"/>
        <w:ind w:firstLine="214"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②</w:t>
      </w:r>
      <w:r>
        <w:rPr>
          <w:rFonts w:hint="eastAsia" w:ascii="宋体" w:hAnsi="宋体" w:eastAsia="宋体" w:cs="宋体"/>
          <w:color w:val="auto"/>
          <w:kern w:val="0"/>
          <w:sz w:val="21"/>
          <w:szCs w:val="21"/>
          <w:highlight w:val="none"/>
        </w:rPr>
        <w:t>电子交易平台应用或数据库出现错误，不能进行正常操作的；</w:t>
      </w:r>
    </w:p>
    <w:p w14:paraId="4744262F">
      <w:pPr>
        <w:numPr>
          <w:ilvl w:val="0"/>
          <w:numId w:val="0"/>
        </w:numPr>
        <w:tabs>
          <w:tab w:val="left" w:pos="993"/>
        </w:tabs>
        <w:spacing w:line="460" w:lineRule="exact"/>
        <w:ind w:firstLine="214"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③</w:t>
      </w:r>
      <w:r>
        <w:rPr>
          <w:rFonts w:hint="eastAsia" w:ascii="宋体" w:hAnsi="宋体" w:eastAsia="宋体" w:cs="宋体"/>
          <w:color w:val="auto"/>
          <w:kern w:val="0"/>
          <w:sz w:val="21"/>
          <w:szCs w:val="21"/>
          <w:highlight w:val="none"/>
        </w:rPr>
        <w:t>电子交易平台发现严重安全漏洞，有潜在泄密危险的；</w:t>
      </w:r>
    </w:p>
    <w:p w14:paraId="64530C0D">
      <w:pPr>
        <w:numPr>
          <w:ilvl w:val="0"/>
          <w:numId w:val="0"/>
        </w:numPr>
        <w:tabs>
          <w:tab w:val="left" w:pos="993"/>
        </w:tabs>
        <w:spacing w:line="460" w:lineRule="exact"/>
        <w:ind w:firstLine="214"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④</w:t>
      </w:r>
      <w:r>
        <w:rPr>
          <w:rFonts w:hint="eastAsia" w:ascii="宋体" w:hAnsi="宋体" w:eastAsia="宋体" w:cs="宋体"/>
          <w:color w:val="auto"/>
          <w:kern w:val="0"/>
          <w:sz w:val="21"/>
          <w:szCs w:val="21"/>
          <w:highlight w:val="none"/>
        </w:rPr>
        <w:t>病毒发作导致不能进行正常操作的；</w:t>
      </w:r>
    </w:p>
    <w:p w14:paraId="64ED3A70">
      <w:pPr>
        <w:numPr>
          <w:ilvl w:val="0"/>
          <w:numId w:val="0"/>
        </w:numPr>
        <w:tabs>
          <w:tab w:val="left" w:pos="993"/>
        </w:tabs>
        <w:spacing w:line="460" w:lineRule="exact"/>
        <w:ind w:firstLine="214"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⑤</w:t>
      </w:r>
      <w:r>
        <w:rPr>
          <w:rFonts w:hint="eastAsia" w:ascii="宋体" w:hAnsi="宋体" w:eastAsia="宋体" w:cs="宋体"/>
          <w:color w:val="auto"/>
          <w:kern w:val="0"/>
          <w:sz w:val="21"/>
          <w:szCs w:val="21"/>
          <w:highlight w:val="none"/>
        </w:rPr>
        <w:t>其他无法保证电子交易的公平、公正和安全的情况。</w:t>
      </w:r>
    </w:p>
    <w:p w14:paraId="76FE523B">
      <w:pPr>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39.2出现前款规定情形，不影响采购公平、公正性的，采购组织机构可以待上述情形消除后继续组织电子交易活动；影响或可能影响采购公平、公正性的，应当重新采购。</w:t>
      </w:r>
    </w:p>
    <w:p w14:paraId="2D8C2716">
      <w:pPr>
        <w:spacing w:before="100" w:beforeAutospacing="1" w:after="100" w:afterAutospacing="1" w:line="440" w:lineRule="exact"/>
        <w:jc w:val="center"/>
        <w:outlineLvl w:val="1"/>
        <w:rPr>
          <w:rFonts w:hint="eastAsia" w:ascii="宋体" w:hAnsi="宋体" w:eastAsia="宋体" w:cs="宋体"/>
          <w:b/>
          <w:bCs/>
          <w:color w:val="auto"/>
          <w:sz w:val="21"/>
          <w:szCs w:val="21"/>
          <w:highlight w:val="none"/>
        </w:rPr>
      </w:pPr>
      <w:bookmarkStart w:id="41" w:name="_Toc5193"/>
      <w:bookmarkStart w:id="42" w:name="_Toc30604"/>
      <w:bookmarkStart w:id="43" w:name="_Toc38618588"/>
      <w:bookmarkStart w:id="44" w:name="_Toc57626730"/>
      <w:r>
        <w:rPr>
          <w:rFonts w:hint="eastAsia" w:ascii="宋体" w:hAnsi="宋体" w:eastAsia="宋体" w:cs="宋体"/>
          <w:b/>
          <w:bCs/>
          <w:color w:val="auto"/>
          <w:sz w:val="21"/>
          <w:szCs w:val="21"/>
          <w:highlight w:val="none"/>
        </w:rPr>
        <w:t>七   定标及授予合同</w:t>
      </w:r>
      <w:bookmarkEnd w:id="41"/>
      <w:bookmarkEnd w:id="42"/>
      <w:bookmarkEnd w:id="43"/>
      <w:bookmarkEnd w:id="44"/>
    </w:p>
    <w:p w14:paraId="3EB6FFF7">
      <w:pPr>
        <w:numPr>
          <w:ilvl w:val="0"/>
          <w:numId w:val="5"/>
        </w:numPr>
        <w:tabs>
          <w:tab w:val="left" w:pos="540"/>
        </w:tabs>
        <w:spacing w:line="440" w:lineRule="exact"/>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确定成交供应商</w:t>
      </w:r>
    </w:p>
    <w:p w14:paraId="3103AD21">
      <w:pPr>
        <w:tabs>
          <w:tab w:val="left" w:pos="540"/>
        </w:tabs>
        <w:spacing w:line="44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40.1采购人自收到评标报告之日起5个工作日内，在评标报告确定的成交候选供应商名单中按顺序确定成交供应商。</w:t>
      </w:r>
    </w:p>
    <w:p w14:paraId="613E9365">
      <w:pPr>
        <w:tabs>
          <w:tab w:val="left" w:pos="540"/>
        </w:tabs>
        <w:spacing w:line="44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40.2成交供应商确定之日起2个工作日内，在“政采云”平台上公示成交结果，采购结果公示期限为1个工作日。</w:t>
      </w:r>
    </w:p>
    <w:p w14:paraId="6A6A0847">
      <w:pPr>
        <w:tabs>
          <w:tab w:val="left" w:pos="540"/>
        </w:tabs>
        <w:spacing w:line="44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.3在公告成交结果的同时，采购人向成交供应商发出成交通知书。</w:t>
      </w:r>
    </w:p>
    <w:p w14:paraId="20318FF0">
      <w:pPr>
        <w:tabs>
          <w:tab w:val="left" w:pos="540"/>
        </w:tabs>
        <w:spacing w:line="44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.4各供应商对评标结果如有异议，可在成交结果公示之日起7个工作日内以书面形式向采购人进行署名投诉或提出质疑，但需对投诉或质疑内容的真实性承担法律责任。</w:t>
      </w:r>
    </w:p>
    <w:p w14:paraId="024C652F">
      <w:pPr>
        <w:numPr>
          <w:ilvl w:val="0"/>
          <w:numId w:val="5"/>
        </w:numPr>
        <w:tabs>
          <w:tab w:val="left" w:pos="540"/>
        </w:tabs>
        <w:spacing w:line="440" w:lineRule="exact"/>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签订合同</w:t>
      </w:r>
    </w:p>
    <w:p w14:paraId="2063F405">
      <w:pPr>
        <w:tabs>
          <w:tab w:val="left" w:pos="540"/>
        </w:tabs>
        <w:spacing w:line="44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 公示期结束后，中标投标人须在</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个工作日内主动联系采购人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沟通缴纳履约保证金（如银行账号等信息）及合同签订相关事宜</w:t>
      </w:r>
      <w:r>
        <w:rPr>
          <w:rFonts w:hint="eastAsia" w:ascii="宋体" w:hAnsi="宋体" w:eastAsia="宋体" w:cs="宋体"/>
          <w:color w:val="auto"/>
          <w:sz w:val="21"/>
          <w:szCs w:val="21"/>
          <w:highlight w:val="none"/>
        </w:rPr>
        <w:t>。中标人应当</w:t>
      </w:r>
      <w:r>
        <w:rPr>
          <w:rFonts w:hint="eastAsia" w:ascii="宋体" w:hAnsi="宋体" w:eastAsia="宋体" w:cs="宋体"/>
          <w:color w:val="auto"/>
          <w:sz w:val="21"/>
          <w:szCs w:val="21"/>
          <w:highlight w:val="none"/>
          <w:lang w:val="en-US" w:eastAsia="zh-CN"/>
        </w:rPr>
        <w:t>自</w:t>
      </w:r>
      <w:r>
        <w:rPr>
          <w:rFonts w:hint="eastAsia" w:ascii="宋体" w:hAnsi="宋体" w:eastAsia="宋体" w:cs="宋体"/>
          <w:color w:val="auto"/>
          <w:sz w:val="21"/>
          <w:szCs w:val="21"/>
          <w:highlight w:val="none"/>
        </w:rPr>
        <w:t>中标通知书发出之日起30日内</w:t>
      </w:r>
      <w:r>
        <w:rPr>
          <w:rFonts w:hint="eastAsia" w:ascii="宋体" w:hAnsi="宋体" w:eastAsia="宋体" w:cs="宋体"/>
          <w:color w:val="auto"/>
          <w:sz w:val="21"/>
          <w:szCs w:val="21"/>
          <w:highlight w:val="none"/>
          <w:lang w:eastAsia="zh-CN"/>
        </w:rPr>
        <w:t>，按照招标文件和中标人投标文件的规定，与</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人签订书面合同。</w:t>
      </w:r>
      <w:r>
        <w:rPr>
          <w:rFonts w:hint="eastAsia" w:ascii="宋体" w:hAnsi="宋体" w:eastAsia="宋体" w:cs="宋体"/>
          <w:color w:val="auto"/>
          <w:sz w:val="21"/>
          <w:szCs w:val="21"/>
          <w:highlight w:val="none"/>
        </w:rPr>
        <w:t>中标投标人未经采购人许可，在规定时间内未到采购人处与采购人签订合同，则视为拒签合同。</w:t>
      </w:r>
    </w:p>
    <w:p w14:paraId="6A09693F">
      <w:pPr>
        <w:tabs>
          <w:tab w:val="left" w:pos="540"/>
        </w:tabs>
        <w:spacing w:line="44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41.2采购文件、成交供应商的磋商响应文件及投标修改文件、评标过程中有关澄清文件及经双方签字的询标纪要（承诺）和成交通知书均作为合同附件。</w:t>
      </w:r>
    </w:p>
    <w:p w14:paraId="5D62091F">
      <w:pPr>
        <w:tabs>
          <w:tab w:val="left" w:pos="540"/>
        </w:tabs>
        <w:spacing w:line="44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41.3拒签合同的责任</w:t>
      </w:r>
    </w:p>
    <w:p w14:paraId="0D11271B">
      <w:pPr>
        <w:tabs>
          <w:tab w:val="left" w:pos="540"/>
        </w:tabs>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中标投标人在规定时间内（</w:t>
      </w:r>
      <w:r>
        <w:rPr>
          <w:rFonts w:hint="eastAsia" w:ascii="宋体" w:hAnsi="宋体" w:eastAsia="宋体" w:cs="宋体"/>
          <w:color w:val="auto"/>
          <w:sz w:val="21"/>
          <w:szCs w:val="21"/>
          <w:highlight w:val="none"/>
          <w:lang w:val="en-US" w:eastAsia="zh-CN"/>
        </w:rPr>
        <w:t>自</w:t>
      </w:r>
      <w:r>
        <w:rPr>
          <w:rFonts w:hint="eastAsia" w:ascii="宋体" w:hAnsi="宋体" w:eastAsia="宋体" w:cs="宋体"/>
          <w:color w:val="auto"/>
          <w:sz w:val="21"/>
          <w:szCs w:val="21"/>
          <w:highlight w:val="none"/>
        </w:rPr>
        <w:t>中标通知书发出之日起30日历天</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rPr>
        <w:t>）借故否认已经承诺的条件、拒签合同或拒交履约保证金者，以投标违约处理，其投标保证金不予退回，并赔偿采购人由此造成的直接经济损失；采购人重新组织采购的，所需费用由原中标投标人承担。</w:t>
      </w:r>
    </w:p>
    <w:p w14:paraId="3B3E4E7F">
      <w:pPr>
        <w:numPr>
          <w:ilvl w:val="0"/>
          <w:numId w:val="5"/>
        </w:numPr>
        <w:tabs>
          <w:tab w:val="left" w:pos="540"/>
        </w:tabs>
        <w:spacing w:line="440" w:lineRule="exact"/>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成交供应商有以下情况的，则采购人有权决定是否将其成交资格转交成交备选供应商或重新组织项目采购流程：</w:t>
      </w:r>
    </w:p>
    <w:p w14:paraId="72E09DE6">
      <w:pPr>
        <w:numPr>
          <w:ilvl w:val="0"/>
          <w:numId w:val="10"/>
        </w:numPr>
        <w:spacing w:line="440" w:lineRule="exact"/>
        <w:ind w:firstLine="406" w:firstLineChars="19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成交供应商主动放弃成交资格；</w:t>
      </w:r>
    </w:p>
    <w:p w14:paraId="674FCA9C">
      <w:pPr>
        <w:numPr>
          <w:ilvl w:val="0"/>
          <w:numId w:val="10"/>
        </w:numPr>
        <w:spacing w:line="440" w:lineRule="exact"/>
        <w:ind w:firstLine="406" w:firstLineChars="19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成交供应商因不可抗力提出不能履行合同；</w:t>
      </w:r>
    </w:p>
    <w:p w14:paraId="0A605505">
      <w:pPr>
        <w:numPr>
          <w:ilvl w:val="0"/>
          <w:numId w:val="10"/>
        </w:numPr>
        <w:spacing w:line="440" w:lineRule="exact"/>
        <w:ind w:firstLine="406" w:firstLineChars="19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成交供应商未能在规定时间内与采购人签订合同；</w:t>
      </w:r>
    </w:p>
    <w:p w14:paraId="159117EF">
      <w:pPr>
        <w:numPr>
          <w:ilvl w:val="0"/>
          <w:numId w:val="10"/>
        </w:numPr>
        <w:spacing w:line="440" w:lineRule="exact"/>
        <w:ind w:firstLine="406" w:firstLineChars="19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zh-CN"/>
        </w:rPr>
        <w:t>经质疑，采购人审查后，成交供应商确实在本次采购活动中存在违法违规行为或其他原因使质疑成立的。</w:t>
      </w:r>
    </w:p>
    <w:p w14:paraId="1183E2C5">
      <w:pPr>
        <w:numPr>
          <w:ilvl w:val="0"/>
          <w:numId w:val="5"/>
        </w:numPr>
        <w:tabs>
          <w:tab w:val="left" w:pos="540"/>
        </w:tabs>
        <w:spacing w:line="440" w:lineRule="exact"/>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未详尽事宜，遵照有关法律法规及规范性文件的规定执行。</w:t>
      </w:r>
    </w:p>
    <w:p w14:paraId="3394FA16">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6571D7B7">
      <w:pPr>
        <w:pStyle w:val="51"/>
        <w:rPr>
          <w:rFonts w:hint="eastAsia" w:ascii="宋体" w:hAnsi="宋体" w:eastAsia="宋体" w:cs="宋体"/>
          <w:color w:val="auto"/>
          <w:kern w:val="2"/>
          <w:sz w:val="36"/>
          <w:szCs w:val="36"/>
          <w:highlight w:val="none"/>
        </w:rPr>
      </w:pPr>
      <w:bookmarkStart w:id="45" w:name="_Toc8508"/>
      <w:bookmarkStart w:id="46" w:name="_Toc495955195"/>
      <w:bookmarkStart w:id="47" w:name="_Toc497985017"/>
      <w:r>
        <w:rPr>
          <w:rFonts w:hint="eastAsia" w:ascii="宋体" w:hAnsi="宋体" w:eastAsia="宋体" w:cs="宋体"/>
          <w:color w:val="auto"/>
          <w:kern w:val="2"/>
          <w:sz w:val="36"/>
          <w:szCs w:val="36"/>
          <w:highlight w:val="none"/>
        </w:rPr>
        <w:t xml:space="preserve"> </w:t>
      </w:r>
      <w:bookmarkStart w:id="48" w:name="_Toc21348"/>
      <w:bookmarkStart w:id="49" w:name="_Toc16920"/>
      <w:r>
        <w:rPr>
          <w:rFonts w:hint="eastAsia" w:ascii="宋体" w:hAnsi="宋体" w:eastAsia="宋体" w:cs="宋体"/>
          <w:color w:val="auto"/>
          <w:sz w:val="36"/>
          <w:szCs w:val="36"/>
          <w:highlight w:val="none"/>
        </w:rPr>
        <w:t xml:space="preserve">第二部分   </w:t>
      </w:r>
      <w:r>
        <w:rPr>
          <w:rFonts w:hint="eastAsia" w:ascii="宋体" w:hAnsi="宋体" w:eastAsia="宋体" w:cs="宋体"/>
          <w:color w:val="auto"/>
          <w:kern w:val="2"/>
          <w:sz w:val="36"/>
          <w:szCs w:val="36"/>
          <w:highlight w:val="none"/>
        </w:rPr>
        <w:t>政府采购政策功能相关说明</w:t>
      </w:r>
      <w:bookmarkEnd w:id="45"/>
      <w:bookmarkEnd w:id="46"/>
      <w:bookmarkEnd w:id="47"/>
      <w:bookmarkEnd w:id="48"/>
      <w:bookmarkEnd w:id="49"/>
    </w:p>
    <w:p w14:paraId="51106CFB">
      <w:pPr>
        <w:jc w:val="left"/>
        <w:rPr>
          <w:rFonts w:hint="eastAsia" w:ascii="宋体" w:hAnsi="宋体" w:eastAsia="宋体" w:cs="宋体"/>
          <w:b/>
          <w:color w:val="auto"/>
          <w:sz w:val="22"/>
          <w:highlight w:val="none"/>
        </w:rPr>
      </w:pPr>
    </w:p>
    <w:p w14:paraId="242F38A5">
      <w:pPr>
        <w:jc w:val="center"/>
        <w:rPr>
          <w:rFonts w:hint="eastAsia" w:ascii="宋体" w:hAnsi="宋体" w:eastAsia="宋体" w:cs="宋体"/>
          <w:b/>
          <w:bCs/>
          <w:color w:val="auto"/>
          <w:sz w:val="28"/>
          <w:szCs w:val="28"/>
          <w:highlight w:val="none"/>
        </w:rPr>
      </w:pPr>
    </w:p>
    <w:p w14:paraId="11C3408F">
      <w:pPr>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一、中小企业（含监狱企业、残疾人福利性单位）扶持政策说明</w:t>
      </w:r>
    </w:p>
    <w:p w14:paraId="28E52B1A">
      <w:pPr>
        <w:spacing w:line="440" w:lineRule="atLeas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1、文件依据</w:t>
      </w:r>
    </w:p>
    <w:p w14:paraId="163FB36A">
      <w:pPr>
        <w:spacing w:line="440" w:lineRule="atLeas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（1）关于印发《政府采购促进中小企业发展管理办法》的通知（财库[2020]46号）</w:t>
      </w:r>
    </w:p>
    <w:p w14:paraId="6F4F1AE7">
      <w:pPr>
        <w:spacing w:line="440" w:lineRule="atLeas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（2）《工业和信息化部、国家统计局、国家发展和改革委员会、财政部关于印发中小企业划型标准规定的通知》（工信部联企业[2011]300号）</w:t>
      </w:r>
    </w:p>
    <w:p w14:paraId="69DB6DC1">
      <w:pPr>
        <w:spacing w:line="440" w:lineRule="atLeas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（3）财政部、司法部《关于政府采购支持监狱企业发展有关问题的通知》（财库〔2014〕68号）</w:t>
      </w:r>
    </w:p>
    <w:p w14:paraId="1EEE5CB3">
      <w:pPr>
        <w:spacing w:line="440" w:lineRule="atLeas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（4）《财政部 民政部 中国残疾人联合会关于促进残疾人就业政府采购政策的通知》（财库〔2017〕 141号）</w:t>
      </w:r>
    </w:p>
    <w:p w14:paraId="3751267D">
      <w:pPr>
        <w:spacing w:line="440" w:lineRule="atLeas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（5）《浙江省财政厅  浙江省经济和信息化委员会关于简化中小企业类别确认流程有关事项的通知》（浙财采监〔2018〕2号)</w:t>
      </w:r>
    </w:p>
    <w:p w14:paraId="0E51D7DE">
      <w:pPr>
        <w:spacing w:line="440" w:lineRule="atLeas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（6）</w:t>
      </w:r>
      <w:r>
        <w:rPr>
          <w:rFonts w:hint="eastAsia" w:ascii="宋体" w:hAnsi="宋体" w:eastAsia="宋体" w:cs="宋体"/>
          <w:color w:val="auto"/>
          <w:sz w:val="21"/>
          <w:szCs w:val="21"/>
        </w:rPr>
        <w:t>财政部关于进一步加大政府采购支持中小企业力度的通知（财库〔2022〕19号）的相关规定</w:t>
      </w:r>
    </w:p>
    <w:p w14:paraId="1B934523">
      <w:pPr>
        <w:spacing w:line="440" w:lineRule="atLeas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2.供应商提供的货物、工程或者服务符合下列情形的，享受中小企业扶持政策：</w:t>
      </w:r>
    </w:p>
    <w:p w14:paraId="464655D9">
      <w:pPr>
        <w:spacing w:line="440" w:lineRule="atLeast"/>
        <w:ind w:firstLine="428"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（1）在货物采购项目中，货物由中小企业制造，即货物由中小企业生产且使用该中小企业商号或者注册商标；</w:t>
      </w:r>
    </w:p>
    <w:p w14:paraId="21C5ADD7">
      <w:pPr>
        <w:spacing w:line="440" w:lineRule="atLeast"/>
        <w:ind w:firstLine="428"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（2）在工程采购项目中，工程由中小企业承建，即工程施工单位为中小企业；</w:t>
      </w:r>
    </w:p>
    <w:p w14:paraId="1CD9CD87">
      <w:pPr>
        <w:spacing w:line="440" w:lineRule="atLeast"/>
        <w:ind w:firstLine="428"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（3）在服务采购项目中，服务由中小企业承接，即提供服务的人员为中小企业依照《中华人民共和国劳动合同法》订立劳动合同的从业人员。</w:t>
      </w:r>
    </w:p>
    <w:p w14:paraId="5DF9A07A">
      <w:pPr>
        <w:spacing w:line="440" w:lineRule="atLeas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3.小微企业（含监狱企业、残疾人福利性单位）评审扶持政策</w:t>
      </w:r>
      <w:r>
        <w:rPr>
          <w:rFonts w:hint="eastAsia" w:ascii="宋体" w:hAnsi="宋体" w:eastAsia="宋体" w:cs="宋体"/>
          <w:b/>
          <w:color w:val="auto"/>
          <w:sz w:val="21"/>
          <w:szCs w:val="21"/>
          <w:u w:val="single"/>
        </w:rPr>
        <w:t>（仅面向中小企业的不再</w:t>
      </w:r>
      <w:r>
        <w:rPr>
          <w:rFonts w:hint="eastAsia" w:ascii="宋体" w:hAnsi="宋体" w:eastAsia="宋体" w:cs="宋体"/>
          <w:b/>
          <w:bCs/>
          <w:color w:val="auto"/>
          <w:sz w:val="21"/>
          <w:szCs w:val="21"/>
          <w:u w:val="single"/>
        </w:rPr>
        <w:t>享受价格扣除政策</w:t>
      </w:r>
      <w:r>
        <w:rPr>
          <w:rFonts w:hint="eastAsia" w:ascii="宋体" w:hAnsi="宋体" w:eastAsia="宋体" w:cs="宋体"/>
          <w:b/>
          <w:color w:val="auto"/>
          <w:sz w:val="21"/>
          <w:szCs w:val="21"/>
          <w:u w:val="single"/>
        </w:rPr>
        <w:t>）</w:t>
      </w:r>
    </w:p>
    <w:p w14:paraId="2A83887F">
      <w:pPr>
        <w:spacing w:line="440" w:lineRule="atLeast"/>
        <w:ind w:firstLine="428"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3.1、货物、服务类项目</w:t>
      </w:r>
    </w:p>
    <w:p w14:paraId="6CE525EE">
      <w:pPr>
        <w:spacing w:line="440" w:lineRule="atLeast"/>
        <w:ind w:firstLine="428"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（1）货物和服务项目中未预留份额专门面向中小企业采购的，以及预留份额项目中的非预留部分采购包，对符合规定的小微企业（含监狱企业、残疾人福利性单位）的投标报价给予1</w:t>
      </w:r>
      <w:r>
        <w:rPr>
          <w:rFonts w:hint="eastAsia" w:ascii="宋体" w:hAnsi="宋体" w:eastAsia="宋体" w:cs="宋体"/>
          <w:b/>
          <w:color w:val="auto"/>
          <w:sz w:val="21"/>
          <w:szCs w:val="21"/>
          <w:u w:val="single"/>
        </w:rPr>
        <w:t>0%的扣除</w:t>
      </w:r>
      <w:r>
        <w:rPr>
          <w:rFonts w:hint="eastAsia" w:ascii="宋体" w:hAnsi="宋体" w:eastAsia="宋体" w:cs="宋体"/>
          <w:bCs/>
          <w:color w:val="auto"/>
          <w:sz w:val="21"/>
          <w:szCs w:val="21"/>
        </w:rPr>
        <w:t>，用扣除后的价格参与评审</w:t>
      </w:r>
      <w:r>
        <w:rPr>
          <w:rFonts w:hint="eastAsia" w:ascii="宋体" w:hAnsi="宋体" w:eastAsia="宋体" w:cs="宋体"/>
          <w:b/>
          <w:color w:val="auto"/>
          <w:sz w:val="21"/>
          <w:szCs w:val="21"/>
          <w:u w:val="single"/>
        </w:rPr>
        <w:t>（仅面向中小企业的不再</w:t>
      </w:r>
      <w:r>
        <w:rPr>
          <w:rFonts w:hint="eastAsia" w:ascii="宋体" w:hAnsi="宋体" w:eastAsia="宋体" w:cs="宋体"/>
          <w:b/>
          <w:bCs/>
          <w:color w:val="auto"/>
          <w:sz w:val="21"/>
          <w:szCs w:val="21"/>
          <w:u w:val="single"/>
        </w:rPr>
        <w:t>享受价格扣除政策</w:t>
      </w:r>
      <w:r>
        <w:rPr>
          <w:rFonts w:hint="eastAsia" w:ascii="宋体" w:hAnsi="宋体" w:eastAsia="宋体" w:cs="宋体"/>
          <w:b/>
          <w:color w:val="auto"/>
          <w:sz w:val="21"/>
          <w:szCs w:val="21"/>
          <w:u w:val="single"/>
        </w:rPr>
        <w:t>）</w:t>
      </w:r>
      <w:r>
        <w:rPr>
          <w:rFonts w:hint="eastAsia" w:ascii="宋体" w:hAnsi="宋体" w:eastAsia="宋体" w:cs="宋体"/>
          <w:bCs/>
          <w:color w:val="auto"/>
          <w:sz w:val="21"/>
          <w:szCs w:val="21"/>
        </w:rPr>
        <w:t>。</w:t>
      </w:r>
    </w:p>
    <w:p w14:paraId="4D664A1F">
      <w:pPr>
        <w:spacing w:line="440" w:lineRule="atLeast"/>
        <w:ind w:firstLine="428"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接受大中型企业与小微企业组成联合体或者允许大中型企业向一家或者多家小微企业分包的政府采购货物或服务项目，对于联合协议或者分包意向协议约定小微企业的合同份额占到合同总金额30%以上的，采购单位、采购代理机构应结合项目实际，对联合体或者大中型企业的报价原则上按最高优惠幅度</w:t>
      </w:r>
      <w:r>
        <w:rPr>
          <w:rFonts w:hint="eastAsia" w:ascii="宋体" w:hAnsi="宋体" w:eastAsia="宋体" w:cs="宋体"/>
          <w:b/>
          <w:color w:val="auto"/>
          <w:sz w:val="21"/>
          <w:szCs w:val="21"/>
          <w:u w:val="single"/>
        </w:rPr>
        <w:t>4%给予扣除（仅适用于接受联合体投标或分包小微企业的）</w:t>
      </w:r>
      <w:r>
        <w:rPr>
          <w:rFonts w:hint="eastAsia" w:ascii="宋体" w:hAnsi="宋体" w:eastAsia="宋体" w:cs="宋体"/>
          <w:bCs/>
          <w:color w:val="auto"/>
          <w:sz w:val="21"/>
          <w:szCs w:val="21"/>
        </w:rPr>
        <w:t>，用扣除后的价格参加评审</w:t>
      </w:r>
      <w:r>
        <w:rPr>
          <w:rFonts w:hint="eastAsia" w:ascii="宋体" w:hAnsi="宋体" w:eastAsia="宋体" w:cs="宋体"/>
          <w:b/>
          <w:color w:val="auto"/>
          <w:sz w:val="21"/>
          <w:szCs w:val="21"/>
          <w:u w:val="single"/>
        </w:rPr>
        <w:t>（仅面向中小企业的不再</w:t>
      </w:r>
      <w:r>
        <w:rPr>
          <w:rFonts w:hint="eastAsia" w:ascii="宋体" w:hAnsi="宋体" w:eastAsia="宋体" w:cs="宋体"/>
          <w:b/>
          <w:bCs/>
          <w:color w:val="auto"/>
          <w:sz w:val="21"/>
          <w:szCs w:val="21"/>
          <w:u w:val="single"/>
        </w:rPr>
        <w:t>享受价格扣除政策</w:t>
      </w:r>
      <w:r>
        <w:rPr>
          <w:rFonts w:hint="eastAsia" w:ascii="宋体" w:hAnsi="宋体" w:eastAsia="宋体" w:cs="宋体"/>
          <w:b/>
          <w:color w:val="auto"/>
          <w:sz w:val="21"/>
          <w:szCs w:val="21"/>
          <w:u w:val="single"/>
        </w:rPr>
        <w:t>）</w:t>
      </w:r>
      <w:r>
        <w:rPr>
          <w:rFonts w:hint="eastAsia" w:ascii="宋体" w:hAnsi="宋体" w:eastAsia="宋体" w:cs="宋体"/>
          <w:bCs/>
          <w:color w:val="auto"/>
          <w:sz w:val="21"/>
          <w:szCs w:val="21"/>
        </w:rPr>
        <w:t>。</w:t>
      </w:r>
    </w:p>
    <w:p w14:paraId="35747DF3">
      <w:pPr>
        <w:spacing w:line="440" w:lineRule="atLeast"/>
        <w:ind w:firstLine="428"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（3）在货物采购项目中，供应商提供的货物既有中小企业制造货物，也有大型企业制造货物的，不享受中小企业扶持政策。</w:t>
      </w:r>
    </w:p>
    <w:p w14:paraId="20EFF73C">
      <w:pPr>
        <w:spacing w:line="440" w:lineRule="atLeast"/>
        <w:ind w:firstLine="428" w:firstLineChars="200"/>
        <w:jc w:val="left"/>
        <w:rPr>
          <w:rFonts w:hint="eastAsia" w:ascii="宋体" w:hAnsi="宋体" w:eastAsia="宋体" w:cs="宋体"/>
          <w:b/>
          <w:color w:val="auto"/>
          <w:sz w:val="21"/>
          <w:szCs w:val="21"/>
        </w:rPr>
      </w:pPr>
      <w:r>
        <w:rPr>
          <w:rFonts w:hint="eastAsia" w:ascii="宋体" w:hAnsi="宋体" w:eastAsia="宋体" w:cs="宋体"/>
          <w:bCs/>
          <w:color w:val="auto"/>
          <w:sz w:val="21"/>
          <w:szCs w:val="21"/>
        </w:rPr>
        <w:t>（4）</w:t>
      </w:r>
      <w:r>
        <w:rPr>
          <w:rFonts w:hint="eastAsia" w:ascii="宋体" w:hAnsi="宋体" w:eastAsia="宋体" w:cs="宋体"/>
          <w:b/>
          <w:color w:val="auto"/>
          <w:sz w:val="21"/>
          <w:szCs w:val="21"/>
          <w:u w:val="single"/>
        </w:rPr>
        <w:t>以联合体形式参加政府采购活动，联合体各方均为</w:t>
      </w:r>
      <w:r>
        <w:rPr>
          <w:rFonts w:hint="eastAsia" w:ascii="宋体" w:hAnsi="宋体" w:eastAsia="宋体" w:cs="宋体"/>
          <w:b/>
          <w:color w:val="auto"/>
          <w:sz w:val="21"/>
          <w:szCs w:val="21"/>
        </w:rPr>
        <w:t>中小企业的，联合体视同中小企业。其中，联合体各方均为小微企业的，联合体视同小微企业。</w:t>
      </w:r>
    </w:p>
    <w:p w14:paraId="15F7A470">
      <w:pPr>
        <w:spacing w:line="440" w:lineRule="atLeast"/>
        <w:ind w:firstLine="428"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3.2工程项目</w:t>
      </w:r>
    </w:p>
    <w:p w14:paraId="16FBC448">
      <w:pPr>
        <w:spacing w:line="440" w:lineRule="atLeast"/>
        <w:ind w:firstLine="428" w:firstLineChars="200"/>
        <w:jc w:val="left"/>
        <w:rPr>
          <w:rFonts w:hint="eastAsia" w:ascii="宋体" w:hAnsi="宋体" w:eastAsia="宋体" w:cs="宋体"/>
          <w:b/>
          <w:color w:val="auto"/>
          <w:sz w:val="21"/>
          <w:szCs w:val="21"/>
        </w:rPr>
      </w:pPr>
      <w:r>
        <w:rPr>
          <w:rFonts w:hint="eastAsia" w:ascii="宋体" w:hAnsi="宋体" w:eastAsia="宋体" w:cs="宋体"/>
          <w:b/>
          <w:color w:val="auto"/>
          <w:sz w:val="21"/>
          <w:szCs w:val="21"/>
        </w:rPr>
        <w:t>采购人、采购代理机构应当对符合规定的小微企业报价给予 3%的扣除，用扣除后的价格参加评审</w:t>
      </w:r>
      <w:r>
        <w:rPr>
          <w:rFonts w:hint="eastAsia" w:ascii="宋体" w:hAnsi="宋体" w:eastAsia="宋体" w:cs="宋体"/>
          <w:b/>
          <w:color w:val="auto"/>
          <w:sz w:val="21"/>
          <w:szCs w:val="21"/>
          <w:u w:val="single"/>
        </w:rPr>
        <w:t>（仅面向中小企业的不再</w:t>
      </w:r>
      <w:r>
        <w:rPr>
          <w:rFonts w:hint="eastAsia" w:ascii="宋体" w:hAnsi="宋体" w:eastAsia="宋体" w:cs="宋体"/>
          <w:b/>
          <w:bCs/>
          <w:color w:val="auto"/>
          <w:sz w:val="21"/>
          <w:szCs w:val="21"/>
          <w:u w:val="single"/>
        </w:rPr>
        <w:t>享受价格扣除政策</w:t>
      </w:r>
      <w:r>
        <w:rPr>
          <w:rFonts w:hint="eastAsia" w:ascii="宋体" w:hAnsi="宋体" w:eastAsia="宋体" w:cs="宋体"/>
          <w:b/>
          <w:color w:val="auto"/>
          <w:sz w:val="21"/>
          <w:szCs w:val="21"/>
          <w:u w:val="single"/>
        </w:rPr>
        <w:t>）</w:t>
      </w:r>
      <w:r>
        <w:rPr>
          <w:rFonts w:hint="eastAsia" w:ascii="宋体" w:hAnsi="宋体" w:eastAsia="宋体" w:cs="宋体"/>
          <w:b/>
          <w:color w:val="auto"/>
          <w:sz w:val="21"/>
          <w:szCs w:val="21"/>
        </w:rPr>
        <w:t>。</w:t>
      </w:r>
    </w:p>
    <w:p w14:paraId="2E00AFDB">
      <w:pPr>
        <w:spacing w:line="440" w:lineRule="atLeas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u w:val="single"/>
        </w:rPr>
        <w:t>4.享受小微企业价格扣除应提供以下证明材料（投标文件报价文件中，不提供的不享受价格扣除）</w:t>
      </w:r>
      <w:r>
        <w:rPr>
          <w:rFonts w:hint="eastAsia" w:ascii="宋体" w:hAnsi="宋体" w:eastAsia="宋体" w:cs="宋体"/>
          <w:b/>
          <w:bCs/>
          <w:color w:val="auto"/>
          <w:sz w:val="21"/>
          <w:szCs w:val="21"/>
        </w:rPr>
        <w:t>：</w:t>
      </w:r>
    </w:p>
    <w:p w14:paraId="318A0BE8">
      <w:pPr>
        <w:spacing w:line="440" w:lineRule="atLeast"/>
        <w:ind w:firstLine="428"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（1）《中小企业声明函》（原件，加盖投标人公章，格式见附件1）</w:t>
      </w:r>
    </w:p>
    <w:p w14:paraId="3D47333F">
      <w:pPr>
        <w:spacing w:line="440" w:lineRule="atLeas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5.</w:t>
      </w:r>
      <w:r>
        <w:rPr>
          <w:rFonts w:hint="eastAsia" w:ascii="宋体" w:hAnsi="宋体" w:eastAsia="宋体" w:cs="宋体"/>
          <w:b/>
          <w:bCs/>
          <w:color w:val="auto"/>
          <w:sz w:val="21"/>
          <w:szCs w:val="21"/>
          <w:u w:val="single"/>
        </w:rPr>
        <w:t>享受残疾人福利性单位格扣除应提供以下证明材料（投标文件报价文件中，不提供的不享受价格扣除），（</w:t>
      </w:r>
      <w:r>
        <w:rPr>
          <w:rFonts w:hint="eastAsia" w:ascii="宋体" w:hAnsi="宋体" w:eastAsia="宋体" w:cs="宋体"/>
          <w:b/>
          <w:color w:val="auto"/>
          <w:sz w:val="21"/>
          <w:szCs w:val="21"/>
          <w:u w:val="single"/>
        </w:rPr>
        <w:t>仅面向中小企业的不再</w:t>
      </w:r>
      <w:r>
        <w:rPr>
          <w:rFonts w:hint="eastAsia" w:ascii="宋体" w:hAnsi="宋体" w:eastAsia="宋体" w:cs="宋体"/>
          <w:b/>
          <w:bCs/>
          <w:color w:val="auto"/>
          <w:sz w:val="21"/>
          <w:szCs w:val="21"/>
          <w:u w:val="single"/>
        </w:rPr>
        <w:t>享受价格扣除政策）</w:t>
      </w:r>
      <w:r>
        <w:rPr>
          <w:rFonts w:hint="eastAsia" w:ascii="宋体" w:hAnsi="宋体" w:eastAsia="宋体" w:cs="宋体"/>
          <w:bCs/>
          <w:color w:val="auto"/>
          <w:sz w:val="21"/>
          <w:szCs w:val="21"/>
        </w:rPr>
        <w:t>：</w:t>
      </w:r>
    </w:p>
    <w:p w14:paraId="202F730B">
      <w:pPr>
        <w:spacing w:line="440" w:lineRule="atLeast"/>
        <w:ind w:firstLine="428"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（1）残疾人福利性单位声明函（附件2）；</w:t>
      </w:r>
    </w:p>
    <w:p w14:paraId="7DC8580F">
      <w:pPr>
        <w:spacing w:line="440" w:lineRule="atLeas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6.</w:t>
      </w:r>
      <w:r>
        <w:rPr>
          <w:rFonts w:hint="eastAsia" w:ascii="宋体" w:hAnsi="宋体" w:eastAsia="宋体" w:cs="宋体"/>
          <w:b/>
          <w:bCs/>
          <w:color w:val="auto"/>
          <w:sz w:val="21"/>
          <w:szCs w:val="21"/>
          <w:u w:val="single"/>
        </w:rPr>
        <w:t>享受监狱企业价格扣除应提供以下证明材料（投标文件报价文件中，不提供的不享受价格扣除）</w:t>
      </w:r>
      <w:r>
        <w:rPr>
          <w:rFonts w:hint="eastAsia" w:ascii="宋体" w:hAnsi="宋体" w:eastAsia="宋体" w:cs="宋体"/>
          <w:bCs/>
          <w:color w:val="auto"/>
          <w:sz w:val="21"/>
          <w:szCs w:val="21"/>
        </w:rPr>
        <w:t>：</w:t>
      </w:r>
    </w:p>
    <w:p w14:paraId="3860E24C">
      <w:pPr>
        <w:spacing w:line="440" w:lineRule="atLeast"/>
        <w:ind w:firstLine="428"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（1）监狱企业声明函（附件3）</w:t>
      </w:r>
    </w:p>
    <w:p w14:paraId="6DA001A2">
      <w:pPr>
        <w:spacing w:line="440" w:lineRule="atLeast"/>
        <w:ind w:firstLine="428"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r>
        <w:rPr>
          <w:rFonts w:hint="eastAsia" w:ascii="宋体" w:hAnsi="宋体" w:eastAsia="宋体" w:cs="宋体"/>
          <w:b/>
          <w:color w:val="auto"/>
          <w:sz w:val="21"/>
          <w:szCs w:val="21"/>
          <w:u w:val="single"/>
        </w:rPr>
        <w:t>（仅面向中小企业的不再</w:t>
      </w:r>
      <w:r>
        <w:rPr>
          <w:rFonts w:hint="eastAsia" w:ascii="宋体" w:hAnsi="宋体" w:eastAsia="宋体" w:cs="宋体"/>
          <w:b/>
          <w:bCs/>
          <w:color w:val="auto"/>
          <w:sz w:val="21"/>
          <w:szCs w:val="21"/>
          <w:u w:val="single"/>
        </w:rPr>
        <w:t>享受价格扣除政策</w:t>
      </w:r>
      <w:r>
        <w:rPr>
          <w:rFonts w:hint="eastAsia" w:ascii="宋体" w:hAnsi="宋体" w:eastAsia="宋体" w:cs="宋体"/>
          <w:b/>
          <w:color w:val="auto"/>
          <w:sz w:val="21"/>
          <w:szCs w:val="21"/>
          <w:u w:val="single"/>
        </w:rPr>
        <w:t>）</w:t>
      </w:r>
      <w:r>
        <w:rPr>
          <w:rFonts w:hint="eastAsia" w:ascii="宋体" w:hAnsi="宋体" w:eastAsia="宋体" w:cs="宋体"/>
          <w:bCs/>
          <w:color w:val="auto"/>
          <w:sz w:val="21"/>
          <w:szCs w:val="21"/>
        </w:rPr>
        <w:t>。</w:t>
      </w:r>
    </w:p>
    <w:p w14:paraId="0CA99128">
      <w:pPr>
        <w:spacing w:line="440" w:lineRule="atLeas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7.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扣除。</w:t>
      </w:r>
    </w:p>
    <w:p w14:paraId="7A0D3374">
      <w:pPr>
        <w:spacing w:line="440" w:lineRule="atLeast"/>
        <w:jc w:val="left"/>
        <w:rPr>
          <w:rFonts w:hint="eastAsia" w:ascii="宋体" w:hAnsi="宋体" w:eastAsia="宋体" w:cs="宋体"/>
          <w:bCs/>
          <w:color w:val="auto"/>
          <w:sz w:val="22"/>
        </w:rPr>
      </w:pPr>
    </w:p>
    <w:p w14:paraId="53C7816C">
      <w:pPr>
        <w:shd w:val="clear" w:color="auto" w:fill="auto"/>
        <w:spacing w:line="440" w:lineRule="atLeast"/>
        <w:jc w:val="left"/>
        <w:rPr>
          <w:rFonts w:hint="eastAsia" w:ascii="宋体" w:hAnsi="宋体" w:eastAsia="宋体" w:cs="宋体"/>
          <w:bCs/>
          <w:color w:val="auto"/>
          <w:sz w:val="22"/>
          <w:highlight w:val="none"/>
        </w:rPr>
      </w:pPr>
    </w:p>
    <w:p w14:paraId="1F800B79">
      <w:pPr>
        <w:spacing w:line="440" w:lineRule="atLeast"/>
        <w:jc w:val="left"/>
        <w:rPr>
          <w:rFonts w:hint="eastAsia" w:ascii="宋体" w:hAnsi="宋体" w:eastAsia="宋体" w:cs="宋体"/>
          <w:b/>
          <w:color w:val="auto"/>
          <w:sz w:val="22"/>
          <w:highlight w:val="none"/>
        </w:rPr>
      </w:pPr>
    </w:p>
    <w:p w14:paraId="03C19ABA">
      <w:pPr>
        <w:spacing w:line="440" w:lineRule="atLeast"/>
        <w:jc w:val="left"/>
        <w:rPr>
          <w:rFonts w:hint="eastAsia" w:ascii="宋体" w:hAnsi="宋体" w:eastAsia="宋体" w:cs="宋体"/>
          <w:b/>
          <w:color w:val="auto"/>
          <w:sz w:val="22"/>
          <w:highlight w:val="none"/>
        </w:rPr>
      </w:pPr>
    </w:p>
    <w:p w14:paraId="0D25BD47">
      <w:pPr>
        <w:spacing w:line="440" w:lineRule="atLeast"/>
        <w:jc w:val="left"/>
        <w:rPr>
          <w:rFonts w:hint="eastAsia" w:ascii="宋体" w:hAnsi="宋体" w:eastAsia="宋体" w:cs="宋体"/>
          <w:b/>
          <w:color w:val="auto"/>
          <w:sz w:val="22"/>
          <w:highlight w:val="none"/>
        </w:rPr>
      </w:pPr>
    </w:p>
    <w:p w14:paraId="7C8EAA3F">
      <w:pPr>
        <w:spacing w:line="440" w:lineRule="atLeast"/>
        <w:jc w:val="left"/>
        <w:rPr>
          <w:rFonts w:hint="eastAsia" w:ascii="宋体" w:hAnsi="宋体" w:eastAsia="宋体" w:cs="宋体"/>
          <w:b/>
          <w:color w:val="auto"/>
          <w:sz w:val="22"/>
          <w:highlight w:val="none"/>
        </w:rPr>
      </w:pPr>
    </w:p>
    <w:p w14:paraId="00D0780C">
      <w:pPr>
        <w:spacing w:line="440" w:lineRule="atLeast"/>
        <w:jc w:val="left"/>
        <w:rPr>
          <w:rFonts w:hint="eastAsia" w:ascii="宋体" w:hAnsi="宋体" w:eastAsia="宋体" w:cs="宋体"/>
          <w:b/>
          <w:color w:val="auto"/>
          <w:sz w:val="22"/>
          <w:highlight w:val="none"/>
        </w:rPr>
      </w:pPr>
    </w:p>
    <w:p w14:paraId="1EC0637F">
      <w:pPr>
        <w:spacing w:line="440" w:lineRule="atLeast"/>
        <w:jc w:val="left"/>
        <w:rPr>
          <w:rFonts w:hint="eastAsia" w:ascii="宋体" w:hAnsi="宋体" w:eastAsia="宋体" w:cs="宋体"/>
          <w:b/>
          <w:color w:val="auto"/>
          <w:sz w:val="22"/>
          <w:highlight w:val="none"/>
        </w:rPr>
      </w:pPr>
    </w:p>
    <w:p w14:paraId="107FAC0D">
      <w:pPr>
        <w:spacing w:line="440" w:lineRule="atLeast"/>
        <w:jc w:val="left"/>
        <w:rPr>
          <w:rFonts w:hint="eastAsia" w:ascii="宋体" w:hAnsi="宋体" w:eastAsia="宋体" w:cs="宋体"/>
          <w:b/>
          <w:color w:val="auto"/>
          <w:sz w:val="22"/>
          <w:highlight w:val="none"/>
        </w:rPr>
      </w:pPr>
    </w:p>
    <w:p w14:paraId="46ACA734">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436B7E9F">
      <w:pPr>
        <w:spacing w:before="253" w:line="194" w:lineRule="auto"/>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附表大中小微型企业划分标准</w:t>
      </w:r>
    </w:p>
    <w:tbl>
      <w:tblPr>
        <w:tblStyle w:val="417"/>
        <w:tblW w:w="9584" w:type="dxa"/>
        <w:tblInd w:w="10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25"/>
        <w:gridCol w:w="1460"/>
        <w:gridCol w:w="706"/>
        <w:gridCol w:w="1295"/>
        <w:gridCol w:w="1839"/>
        <w:gridCol w:w="1660"/>
        <w:gridCol w:w="999"/>
      </w:tblGrid>
      <w:tr w14:paraId="01B55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14:paraId="7A1F898E">
            <w:pPr>
              <w:pStyle w:val="135"/>
              <w:widowControl/>
              <w:autoSpaceDE/>
              <w:autoSpaceDN/>
              <w:spacing w:before="0" w:after="0" w:line="300" w:lineRule="exact"/>
              <w:jc w:val="center"/>
              <w:rPr>
                <w:rFonts w:hint="eastAsia" w:ascii="宋体" w:hAnsi="宋体" w:eastAsia="宋体" w:cs="宋体"/>
                <w:color w:val="auto"/>
                <w:sz w:val="21"/>
                <w:szCs w:val="21"/>
                <w:lang w:eastAsia="en-US"/>
              </w:rPr>
            </w:pPr>
            <w:r>
              <w:rPr>
                <w:rFonts w:hint="eastAsia" w:ascii="宋体" w:hAnsi="宋体" w:eastAsia="宋体" w:cs="宋体"/>
                <w:color w:val="auto"/>
                <w:spacing w:val="8"/>
                <w:sz w:val="21"/>
                <w:szCs w:val="21"/>
                <w:lang w:eastAsia="en-US"/>
              </w:rPr>
              <w:t>行业名称</w:t>
            </w:r>
          </w:p>
        </w:tc>
        <w:tc>
          <w:tcPr>
            <w:tcW w:w="1460" w:type="dxa"/>
            <w:tcBorders>
              <w:top w:val="single" w:color="000000" w:sz="4" w:space="0"/>
              <w:left w:val="single" w:color="000000" w:sz="4" w:space="0"/>
              <w:bottom w:val="single" w:color="000000" w:sz="4" w:space="0"/>
              <w:right w:val="single" w:color="000000" w:sz="4" w:space="0"/>
            </w:tcBorders>
            <w:noWrap/>
            <w:vAlign w:val="center"/>
          </w:tcPr>
          <w:p w14:paraId="0C024695">
            <w:pPr>
              <w:pStyle w:val="135"/>
              <w:widowControl/>
              <w:autoSpaceDE/>
              <w:autoSpaceDN/>
              <w:spacing w:before="0" w:after="0" w:line="300" w:lineRule="exact"/>
              <w:jc w:val="center"/>
              <w:rPr>
                <w:rFonts w:hint="eastAsia" w:ascii="宋体" w:hAnsi="宋体" w:eastAsia="宋体" w:cs="宋体"/>
                <w:color w:val="auto"/>
                <w:sz w:val="21"/>
                <w:szCs w:val="21"/>
                <w:lang w:eastAsia="en-US"/>
              </w:rPr>
            </w:pPr>
            <w:r>
              <w:rPr>
                <w:rFonts w:hint="eastAsia" w:ascii="宋体" w:hAnsi="宋体" w:eastAsia="宋体" w:cs="宋体"/>
                <w:color w:val="auto"/>
                <w:spacing w:val="8"/>
                <w:sz w:val="21"/>
                <w:szCs w:val="21"/>
                <w:lang w:eastAsia="en-US"/>
              </w:rPr>
              <w:t>指标名称</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10D221B9">
            <w:pPr>
              <w:pStyle w:val="135"/>
              <w:widowControl/>
              <w:autoSpaceDE/>
              <w:autoSpaceDN/>
              <w:spacing w:before="0" w:after="0" w:line="300" w:lineRule="exact"/>
              <w:ind w:left="172"/>
              <w:jc w:val="center"/>
              <w:rPr>
                <w:rFonts w:hint="eastAsia" w:ascii="宋体" w:hAnsi="宋体" w:eastAsia="宋体" w:cs="宋体"/>
                <w:color w:val="auto"/>
                <w:sz w:val="21"/>
                <w:szCs w:val="21"/>
                <w:lang w:eastAsia="en-US"/>
              </w:rPr>
            </w:pPr>
            <w:r>
              <w:rPr>
                <w:rFonts w:hint="eastAsia" w:ascii="宋体" w:hAnsi="宋体" w:eastAsia="宋体" w:cs="宋体"/>
                <w:color w:val="auto"/>
                <w:spacing w:val="3"/>
                <w:sz w:val="21"/>
                <w:szCs w:val="21"/>
                <w:lang w:eastAsia="en-US"/>
              </w:rPr>
              <w:t>计量</w:t>
            </w:r>
          </w:p>
          <w:p w14:paraId="085C2347">
            <w:pPr>
              <w:pStyle w:val="135"/>
              <w:widowControl/>
              <w:autoSpaceDE/>
              <w:autoSpaceDN/>
              <w:spacing w:before="0" w:after="0" w:line="300" w:lineRule="exact"/>
              <w:ind w:left="173"/>
              <w:jc w:val="center"/>
              <w:rPr>
                <w:rFonts w:hint="eastAsia" w:ascii="宋体" w:hAnsi="宋体" w:eastAsia="宋体" w:cs="宋体"/>
                <w:color w:val="auto"/>
                <w:sz w:val="21"/>
                <w:szCs w:val="21"/>
                <w:lang w:eastAsia="en-US"/>
              </w:rPr>
            </w:pPr>
            <w:r>
              <w:rPr>
                <w:rFonts w:hint="eastAsia" w:ascii="宋体" w:hAnsi="宋体" w:eastAsia="宋体" w:cs="宋体"/>
                <w:color w:val="auto"/>
                <w:spacing w:val="3"/>
                <w:sz w:val="21"/>
                <w:szCs w:val="21"/>
                <w:lang w:eastAsia="en-US"/>
              </w:rPr>
              <w:t>单位</w:t>
            </w: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2D53AE4B">
            <w:pPr>
              <w:pStyle w:val="135"/>
              <w:widowControl/>
              <w:autoSpaceDE/>
              <w:autoSpaceDN/>
              <w:spacing w:before="0" w:after="0" w:line="300" w:lineRule="exact"/>
              <w:jc w:val="center"/>
              <w:rPr>
                <w:rFonts w:hint="eastAsia" w:ascii="宋体" w:hAnsi="宋体" w:eastAsia="宋体" w:cs="宋体"/>
                <w:color w:val="auto"/>
                <w:sz w:val="21"/>
                <w:szCs w:val="21"/>
                <w:lang w:eastAsia="en-US"/>
              </w:rPr>
            </w:pPr>
            <w:r>
              <w:rPr>
                <w:rFonts w:hint="eastAsia" w:ascii="宋体" w:hAnsi="宋体" w:eastAsia="宋体" w:cs="宋体"/>
                <w:color w:val="auto"/>
                <w:spacing w:val="2"/>
                <w:sz w:val="21"/>
                <w:szCs w:val="21"/>
                <w:lang w:eastAsia="en-US"/>
              </w:rPr>
              <w:t>大型</w:t>
            </w:r>
          </w:p>
        </w:tc>
        <w:tc>
          <w:tcPr>
            <w:tcW w:w="1839" w:type="dxa"/>
            <w:tcBorders>
              <w:top w:val="single" w:color="000000" w:sz="4" w:space="0"/>
              <w:left w:val="single" w:color="000000" w:sz="4" w:space="0"/>
              <w:bottom w:val="single" w:color="000000" w:sz="4" w:space="0"/>
              <w:right w:val="single" w:color="000000" w:sz="4" w:space="0"/>
            </w:tcBorders>
            <w:noWrap/>
            <w:vAlign w:val="center"/>
          </w:tcPr>
          <w:p w14:paraId="17F5B79C">
            <w:pPr>
              <w:pStyle w:val="135"/>
              <w:widowControl/>
              <w:autoSpaceDE/>
              <w:autoSpaceDN/>
              <w:spacing w:before="0" w:after="0" w:line="300" w:lineRule="exact"/>
              <w:jc w:val="center"/>
              <w:rPr>
                <w:rFonts w:hint="eastAsia" w:ascii="宋体" w:hAnsi="宋体" w:eastAsia="宋体" w:cs="宋体"/>
                <w:color w:val="auto"/>
                <w:sz w:val="21"/>
                <w:szCs w:val="21"/>
                <w:lang w:eastAsia="en-US"/>
              </w:rPr>
            </w:pPr>
            <w:r>
              <w:rPr>
                <w:rFonts w:hint="eastAsia" w:ascii="宋体" w:hAnsi="宋体" w:eastAsia="宋体" w:cs="宋体"/>
                <w:color w:val="auto"/>
                <w:spacing w:val="-3"/>
                <w:sz w:val="21"/>
                <w:szCs w:val="21"/>
                <w:lang w:eastAsia="en-US"/>
              </w:rPr>
              <w:t>中型</w:t>
            </w:r>
          </w:p>
        </w:tc>
        <w:tc>
          <w:tcPr>
            <w:tcW w:w="1660" w:type="dxa"/>
            <w:tcBorders>
              <w:top w:val="single" w:color="000000" w:sz="4" w:space="0"/>
              <w:left w:val="single" w:color="000000" w:sz="4" w:space="0"/>
              <w:bottom w:val="single" w:color="000000" w:sz="4" w:space="0"/>
              <w:right w:val="single" w:color="000000" w:sz="4" w:space="0"/>
            </w:tcBorders>
            <w:noWrap/>
            <w:vAlign w:val="center"/>
          </w:tcPr>
          <w:p w14:paraId="24F21BC5">
            <w:pPr>
              <w:pStyle w:val="135"/>
              <w:widowControl/>
              <w:autoSpaceDE/>
              <w:autoSpaceDN/>
              <w:spacing w:before="0" w:after="0" w:line="300" w:lineRule="exact"/>
              <w:jc w:val="center"/>
              <w:rPr>
                <w:rFonts w:hint="eastAsia" w:ascii="宋体" w:hAnsi="宋体" w:eastAsia="宋体" w:cs="宋体"/>
                <w:color w:val="auto"/>
                <w:sz w:val="21"/>
                <w:szCs w:val="21"/>
                <w:lang w:eastAsia="en-US"/>
              </w:rPr>
            </w:pPr>
            <w:r>
              <w:rPr>
                <w:rFonts w:hint="eastAsia" w:ascii="宋体" w:hAnsi="宋体" w:eastAsia="宋体" w:cs="宋体"/>
                <w:color w:val="auto"/>
                <w:spacing w:val="1"/>
                <w:sz w:val="21"/>
                <w:szCs w:val="21"/>
                <w:lang w:eastAsia="en-US"/>
              </w:rPr>
              <w:t>小型</w:t>
            </w:r>
          </w:p>
        </w:tc>
        <w:tc>
          <w:tcPr>
            <w:tcW w:w="999" w:type="dxa"/>
            <w:tcBorders>
              <w:top w:val="single" w:color="000000" w:sz="4" w:space="0"/>
              <w:left w:val="single" w:color="000000" w:sz="4" w:space="0"/>
              <w:bottom w:val="single" w:color="000000" w:sz="4" w:space="0"/>
              <w:right w:val="single" w:color="000000" w:sz="4" w:space="0"/>
            </w:tcBorders>
            <w:noWrap/>
            <w:vAlign w:val="center"/>
          </w:tcPr>
          <w:p w14:paraId="2E66AB0C">
            <w:pPr>
              <w:pStyle w:val="135"/>
              <w:widowControl/>
              <w:autoSpaceDE/>
              <w:autoSpaceDN/>
              <w:spacing w:before="0" w:after="0" w:line="300" w:lineRule="exact"/>
              <w:ind w:left="308"/>
              <w:jc w:val="both"/>
              <w:rPr>
                <w:rFonts w:hint="eastAsia" w:ascii="宋体" w:hAnsi="宋体" w:eastAsia="宋体" w:cs="宋体"/>
                <w:color w:val="auto"/>
                <w:sz w:val="21"/>
                <w:szCs w:val="21"/>
                <w:lang w:eastAsia="en-US"/>
              </w:rPr>
            </w:pPr>
            <w:r>
              <w:rPr>
                <w:rFonts w:hint="eastAsia" w:ascii="宋体" w:hAnsi="宋体" w:eastAsia="宋体" w:cs="宋体"/>
                <w:color w:val="auto"/>
                <w:spacing w:val="3"/>
                <w:sz w:val="21"/>
                <w:szCs w:val="21"/>
                <w:lang w:eastAsia="en-US"/>
              </w:rPr>
              <w:t>微型</w:t>
            </w:r>
          </w:p>
        </w:tc>
      </w:tr>
      <w:tr w14:paraId="0C9AD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14:paraId="1D540936">
            <w:pPr>
              <w:pStyle w:val="135"/>
              <w:widowControl/>
              <w:autoSpaceDE/>
              <w:autoSpaceDN/>
              <w:spacing w:before="0" w:after="0" w:line="300" w:lineRule="exact"/>
              <w:ind w:left="142"/>
              <w:jc w:val="center"/>
              <w:rPr>
                <w:rFonts w:hint="eastAsia" w:ascii="宋体" w:hAnsi="宋体" w:eastAsia="宋体" w:cs="宋体"/>
                <w:color w:val="auto"/>
                <w:sz w:val="21"/>
                <w:szCs w:val="21"/>
                <w:lang w:eastAsia="en-US"/>
              </w:rPr>
            </w:pPr>
            <w:r>
              <w:rPr>
                <w:rFonts w:hint="eastAsia" w:ascii="宋体" w:hAnsi="宋体" w:eastAsia="宋体" w:cs="宋体"/>
                <w:color w:val="auto"/>
                <w:spacing w:val="-1"/>
                <w:sz w:val="21"/>
                <w:szCs w:val="21"/>
                <w:lang w:eastAsia="en-US"/>
              </w:rPr>
              <w:t>农、林、牧、渔业</w:t>
            </w:r>
          </w:p>
        </w:tc>
        <w:tc>
          <w:tcPr>
            <w:tcW w:w="1460" w:type="dxa"/>
            <w:tcBorders>
              <w:top w:val="single" w:color="000000" w:sz="4" w:space="0"/>
              <w:left w:val="single" w:color="000000" w:sz="4" w:space="0"/>
              <w:bottom w:val="single" w:color="000000" w:sz="4" w:space="0"/>
              <w:right w:val="single" w:color="000000" w:sz="4" w:space="0"/>
            </w:tcBorders>
            <w:noWrap/>
          </w:tcPr>
          <w:p w14:paraId="2535D4C2">
            <w:pPr>
              <w:pStyle w:val="135"/>
              <w:widowControl/>
              <w:autoSpaceDE/>
              <w:autoSpaceDN/>
              <w:spacing w:before="0" w:after="0" w:line="300" w:lineRule="exact"/>
              <w:ind w:left="193"/>
              <w:rPr>
                <w:rFonts w:hint="eastAsia" w:ascii="宋体" w:hAnsi="宋体" w:eastAsia="宋体" w:cs="宋体"/>
                <w:color w:val="auto"/>
                <w:sz w:val="21"/>
                <w:szCs w:val="21"/>
                <w:lang w:eastAsia="en-US"/>
              </w:rPr>
            </w:pPr>
            <w:r>
              <w:rPr>
                <w:rFonts w:hint="eastAsia" w:ascii="宋体" w:hAnsi="宋体" w:eastAsia="宋体" w:cs="宋体"/>
                <w:color w:val="auto"/>
                <w:spacing w:val="-2"/>
                <w:sz w:val="21"/>
                <w:szCs w:val="21"/>
                <w:lang w:eastAsia="en-US"/>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2265461B">
            <w:pPr>
              <w:pStyle w:val="135"/>
              <w:widowControl/>
              <w:autoSpaceDE/>
              <w:autoSpaceDN/>
              <w:spacing w:before="0" w:after="0" w:line="300" w:lineRule="exact"/>
              <w:ind w:left="191"/>
              <w:rPr>
                <w:rFonts w:hint="eastAsia" w:ascii="宋体" w:hAnsi="宋体" w:eastAsia="宋体" w:cs="宋体"/>
                <w:color w:val="auto"/>
                <w:sz w:val="21"/>
                <w:szCs w:val="21"/>
                <w:lang w:eastAsia="en-US"/>
              </w:rPr>
            </w:pPr>
            <w:r>
              <w:rPr>
                <w:rFonts w:hint="eastAsia" w:ascii="宋体" w:hAnsi="宋体" w:eastAsia="宋体" w:cs="宋体"/>
                <w:color w:val="auto"/>
                <w:spacing w:val="-3"/>
                <w:sz w:val="21"/>
                <w:szCs w:val="21"/>
                <w:lang w:eastAsia="en-US"/>
              </w:rPr>
              <w:t>万元</w:t>
            </w:r>
          </w:p>
        </w:tc>
        <w:tc>
          <w:tcPr>
            <w:tcW w:w="1295" w:type="dxa"/>
            <w:tcBorders>
              <w:top w:val="single" w:color="000000" w:sz="4" w:space="0"/>
              <w:left w:val="single" w:color="000000" w:sz="4" w:space="0"/>
              <w:bottom w:val="single" w:color="000000" w:sz="4" w:space="0"/>
              <w:right w:val="single" w:color="000000" w:sz="4" w:space="0"/>
            </w:tcBorders>
            <w:noWrap/>
          </w:tcPr>
          <w:p w14:paraId="36749308">
            <w:pPr>
              <w:pStyle w:val="135"/>
              <w:widowControl/>
              <w:autoSpaceDE/>
              <w:autoSpaceDN/>
              <w:spacing w:before="0" w:after="0" w:line="300" w:lineRule="exact"/>
              <w:ind w:left="214"/>
              <w:rPr>
                <w:rFonts w:hint="eastAsia" w:ascii="宋体" w:hAnsi="宋体" w:eastAsia="宋体" w:cs="宋体"/>
                <w:color w:val="auto"/>
                <w:sz w:val="21"/>
                <w:szCs w:val="21"/>
                <w:lang w:eastAsia="en-US"/>
              </w:rPr>
            </w:pPr>
            <w:r>
              <w:rPr>
                <w:rFonts w:hint="eastAsia" w:ascii="宋体" w:hAnsi="宋体" w:eastAsia="宋体" w:cs="宋体"/>
                <w:color w:val="auto"/>
                <w:spacing w:val="-1"/>
                <w:sz w:val="21"/>
                <w:szCs w:val="21"/>
                <w:lang w:eastAsia="en-US"/>
              </w:rPr>
              <w:t>Y≥20000</w:t>
            </w:r>
          </w:p>
        </w:tc>
        <w:tc>
          <w:tcPr>
            <w:tcW w:w="1839" w:type="dxa"/>
            <w:tcBorders>
              <w:top w:val="single" w:color="000000" w:sz="4" w:space="0"/>
              <w:left w:val="single" w:color="000000" w:sz="4" w:space="0"/>
              <w:bottom w:val="single" w:color="000000" w:sz="4" w:space="0"/>
              <w:right w:val="single" w:color="000000" w:sz="4" w:space="0"/>
            </w:tcBorders>
            <w:noWrap/>
          </w:tcPr>
          <w:p w14:paraId="0D8C4F36">
            <w:pPr>
              <w:pStyle w:val="135"/>
              <w:widowControl/>
              <w:autoSpaceDE/>
              <w:autoSpaceDN/>
              <w:spacing w:before="0" w:after="0" w:line="300" w:lineRule="exact"/>
              <w:ind w:left="326"/>
              <w:rPr>
                <w:rFonts w:hint="eastAsia" w:ascii="宋体" w:hAnsi="宋体" w:eastAsia="宋体" w:cs="宋体"/>
                <w:color w:val="auto"/>
                <w:sz w:val="21"/>
                <w:szCs w:val="21"/>
                <w:lang w:eastAsia="en-US"/>
              </w:rPr>
            </w:pPr>
            <w:r>
              <w:rPr>
                <w:rFonts w:hint="eastAsia" w:ascii="宋体" w:hAnsi="宋体" w:eastAsia="宋体" w:cs="宋体"/>
                <w:color w:val="auto"/>
                <w:spacing w:val="-1"/>
                <w:sz w:val="21"/>
                <w:szCs w:val="21"/>
                <w:lang w:eastAsia="en-US"/>
              </w:rPr>
              <w:t>500≤Y＜20000</w:t>
            </w:r>
          </w:p>
        </w:tc>
        <w:tc>
          <w:tcPr>
            <w:tcW w:w="1660" w:type="dxa"/>
            <w:tcBorders>
              <w:top w:val="single" w:color="000000" w:sz="4" w:space="0"/>
              <w:left w:val="single" w:color="000000" w:sz="4" w:space="0"/>
              <w:bottom w:val="single" w:color="000000" w:sz="4" w:space="0"/>
              <w:right w:val="single" w:color="000000" w:sz="4" w:space="0"/>
            </w:tcBorders>
            <w:noWrap/>
          </w:tcPr>
          <w:p w14:paraId="0F46D421">
            <w:pPr>
              <w:pStyle w:val="135"/>
              <w:widowControl/>
              <w:autoSpaceDE/>
              <w:autoSpaceDN/>
              <w:spacing w:before="0" w:after="0" w:line="300" w:lineRule="exact"/>
              <w:ind w:left="311"/>
              <w:rPr>
                <w:rFonts w:hint="eastAsia" w:ascii="宋体" w:hAnsi="宋体" w:eastAsia="宋体" w:cs="宋体"/>
                <w:color w:val="auto"/>
                <w:sz w:val="21"/>
                <w:szCs w:val="21"/>
                <w:lang w:eastAsia="en-US"/>
              </w:rPr>
            </w:pPr>
            <w:r>
              <w:rPr>
                <w:rFonts w:hint="eastAsia" w:ascii="宋体" w:hAnsi="宋体" w:eastAsia="宋体" w:cs="宋体"/>
                <w:color w:val="auto"/>
                <w:spacing w:val="-2"/>
                <w:sz w:val="21"/>
                <w:szCs w:val="21"/>
                <w:lang w:eastAsia="en-US"/>
              </w:rPr>
              <w:t>50≤Y＜500</w:t>
            </w:r>
          </w:p>
        </w:tc>
        <w:tc>
          <w:tcPr>
            <w:tcW w:w="999" w:type="dxa"/>
            <w:tcBorders>
              <w:top w:val="single" w:color="000000" w:sz="4" w:space="0"/>
              <w:left w:val="single" w:color="000000" w:sz="4" w:space="0"/>
              <w:bottom w:val="single" w:color="000000" w:sz="4" w:space="0"/>
              <w:right w:val="single" w:color="000000" w:sz="4" w:space="0"/>
            </w:tcBorders>
            <w:noWrap/>
          </w:tcPr>
          <w:p w14:paraId="3052A3FC">
            <w:pPr>
              <w:pStyle w:val="135"/>
              <w:widowControl/>
              <w:autoSpaceDE/>
              <w:autoSpaceDN/>
              <w:spacing w:before="0" w:after="0" w:line="300" w:lineRule="exact"/>
              <w:ind w:left="275"/>
              <w:rPr>
                <w:rFonts w:hint="eastAsia" w:ascii="宋体" w:hAnsi="宋体" w:eastAsia="宋体" w:cs="宋体"/>
                <w:color w:val="auto"/>
                <w:sz w:val="21"/>
                <w:szCs w:val="21"/>
                <w:lang w:eastAsia="en-US"/>
              </w:rPr>
            </w:pPr>
            <w:r>
              <w:rPr>
                <w:rFonts w:hint="eastAsia" w:ascii="宋体" w:hAnsi="宋体" w:eastAsia="宋体" w:cs="宋体"/>
                <w:color w:val="auto"/>
                <w:spacing w:val="-1"/>
                <w:sz w:val="21"/>
                <w:szCs w:val="21"/>
                <w:lang w:eastAsia="en-US"/>
              </w:rPr>
              <w:t>Y＜50</w:t>
            </w:r>
          </w:p>
        </w:tc>
      </w:tr>
      <w:tr w14:paraId="0A3CB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14:paraId="58B5968E">
            <w:pPr>
              <w:pStyle w:val="135"/>
              <w:widowControl/>
              <w:autoSpaceDE/>
              <w:autoSpaceDN/>
              <w:spacing w:before="0" w:after="0" w:line="300" w:lineRule="exact"/>
              <w:ind w:left="193"/>
              <w:jc w:val="center"/>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工业*</w:t>
            </w:r>
          </w:p>
        </w:tc>
        <w:tc>
          <w:tcPr>
            <w:tcW w:w="1460" w:type="dxa"/>
            <w:tcBorders>
              <w:top w:val="single" w:color="000000" w:sz="4" w:space="0"/>
              <w:left w:val="single" w:color="000000" w:sz="4" w:space="0"/>
              <w:bottom w:val="single" w:color="000000" w:sz="4" w:space="0"/>
              <w:right w:val="single" w:color="000000" w:sz="4" w:space="0"/>
            </w:tcBorders>
            <w:noWrap/>
          </w:tcPr>
          <w:p w14:paraId="2FD73657">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从业人员(X)</w:t>
            </w:r>
          </w:p>
          <w:p w14:paraId="217A393F">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4AA1DD23">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人</w:t>
            </w:r>
          </w:p>
          <w:p w14:paraId="424A2CF1">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万元</w:t>
            </w:r>
          </w:p>
        </w:tc>
        <w:tc>
          <w:tcPr>
            <w:tcW w:w="1295" w:type="dxa"/>
            <w:tcBorders>
              <w:top w:val="single" w:color="000000" w:sz="4" w:space="0"/>
              <w:left w:val="single" w:color="000000" w:sz="4" w:space="0"/>
              <w:bottom w:val="single" w:color="000000" w:sz="4" w:space="0"/>
              <w:right w:val="single" w:color="000000" w:sz="4" w:space="0"/>
            </w:tcBorders>
            <w:noWrap/>
          </w:tcPr>
          <w:p w14:paraId="330445D7">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X≥1000</w:t>
            </w:r>
          </w:p>
          <w:p w14:paraId="667CD26F">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Y≥40000</w:t>
            </w:r>
          </w:p>
        </w:tc>
        <w:tc>
          <w:tcPr>
            <w:tcW w:w="1839" w:type="dxa"/>
            <w:tcBorders>
              <w:top w:val="single" w:color="000000" w:sz="4" w:space="0"/>
              <w:left w:val="single" w:color="000000" w:sz="4" w:space="0"/>
              <w:bottom w:val="single" w:color="000000" w:sz="4" w:space="0"/>
              <w:right w:val="single" w:color="000000" w:sz="4" w:space="0"/>
            </w:tcBorders>
            <w:noWrap/>
          </w:tcPr>
          <w:p w14:paraId="29CC6EF2">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300≤X＜1000</w:t>
            </w:r>
          </w:p>
          <w:p w14:paraId="7B5B9F37">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2000≤Y＜40000</w:t>
            </w:r>
          </w:p>
        </w:tc>
        <w:tc>
          <w:tcPr>
            <w:tcW w:w="1660" w:type="dxa"/>
            <w:tcBorders>
              <w:top w:val="single" w:color="000000" w:sz="4" w:space="0"/>
              <w:left w:val="single" w:color="000000" w:sz="4" w:space="0"/>
              <w:bottom w:val="single" w:color="000000" w:sz="4" w:space="0"/>
              <w:right w:val="single" w:color="000000" w:sz="4" w:space="0"/>
            </w:tcBorders>
            <w:noWrap/>
          </w:tcPr>
          <w:p w14:paraId="4C12AFC2">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20≤X＜300</w:t>
            </w:r>
          </w:p>
          <w:p w14:paraId="15B518F5">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300≤Y＜2000</w:t>
            </w:r>
          </w:p>
        </w:tc>
        <w:tc>
          <w:tcPr>
            <w:tcW w:w="999" w:type="dxa"/>
            <w:tcBorders>
              <w:top w:val="single" w:color="000000" w:sz="4" w:space="0"/>
              <w:left w:val="single" w:color="000000" w:sz="4" w:space="0"/>
              <w:bottom w:val="single" w:color="000000" w:sz="4" w:space="0"/>
              <w:right w:val="single" w:color="000000" w:sz="4" w:space="0"/>
            </w:tcBorders>
            <w:noWrap/>
          </w:tcPr>
          <w:p w14:paraId="01B2324F">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X＜20</w:t>
            </w:r>
          </w:p>
          <w:p w14:paraId="0E04EAC7">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Y＜300</w:t>
            </w:r>
          </w:p>
        </w:tc>
      </w:tr>
      <w:tr w14:paraId="2E613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14:paraId="1CD60A79">
            <w:pPr>
              <w:pStyle w:val="135"/>
              <w:widowControl/>
              <w:autoSpaceDE/>
              <w:autoSpaceDN/>
              <w:spacing w:before="0" w:after="0" w:line="300" w:lineRule="exact"/>
              <w:ind w:left="193"/>
              <w:jc w:val="center"/>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建筑业</w:t>
            </w:r>
          </w:p>
        </w:tc>
        <w:tc>
          <w:tcPr>
            <w:tcW w:w="1460" w:type="dxa"/>
            <w:tcBorders>
              <w:top w:val="single" w:color="000000" w:sz="4" w:space="0"/>
              <w:left w:val="single" w:color="000000" w:sz="4" w:space="0"/>
              <w:bottom w:val="single" w:color="000000" w:sz="4" w:space="0"/>
              <w:right w:val="single" w:color="000000" w:sz="4" w:space="0"/>
            </w:tcBorders>
            <w:noWrap/>
          </w:tcPr>
          <w:p w14:paraId="20E5980B">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营业收入(Y)</w:t>
            </w:r>
          </w:p>
          <w:p w14:paraId="4F1C044E">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资产总额(Z)</w:t>
            </w:r>
          </w:p>
        </w:tc>
        <w:tc>
          <w:tcPr>
            <w:tcW w:w="706" w:type="dxa"/>
            <w:tcBorders>
              <w:top w:val="single" w:color="000000" w:sz="4" w:space="0"/>
              <w:left w:val="single" w:color="000000" w:sz="4" w:space="0"/>
              <w:bottom w:val="single" w:color="000000" w:sz="4" w:space="0"/>
              <w:right w:val="single" w:color="000000" w:sz="4" w:space="0"/>
            </w:tcBorders>
            <w:noWrap/>
          </w:tcPr>
          <w:p w14:paraId="1F233B0D">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万元</w:t>
            </w:r>
          </w:p>
          <w:p w14:paraId="6123FB92">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万元</w:t>
            </w:r>
          </w:p>
        </w:tc>
        <w:tc>
          <w:tcPr>
            <w:tcW w:w="1295" w:type="dxa"/>
            <w:tcBorders>
              <w:top w:val="single" w:color="000000" w:sz="4" w:space="0"/>
              <w:left w:val="single" w:color="000000" w:sz="4" w:space="0"/>
              <w:bottom w:val="single" w:color="000000" w:sz="4" w:space="0"/>
              <w:right w:val="single" w:color="000000" w:sz="4" w:space="0"/>
            </w:tcBorders>
            <w:noWrap/>
          </w:tcPr>
          <w:p w14:paraId="77AFB8F8">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Y≥80000</w:t>
            </w:r>
          </w:p>
          <w:p w14:paraId="70705661">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Z≥80000</w:t>
            </w:r>
          </w:p>
        </w:tc>
        <w:tc>
          <w:tcPr>
            <w:tcW w:w="1839" w:type="dxa"/>
            <w:tcBorders>
              <w:top w:val="single" w:color="000000" w:sz="4" w:space="0"/>
              <w:left w:val="single" w:color="000000" w:sz="4" w:space="0"/>
              <w:bottom w:val="single" w:color="000000" w:sz="4" w:space="0"/>
              <w:right w:val="single" w:color="000000" w:sz="4" w:space="0"/>
            </w:tcBorders>
            <w:noWrap/>
          </w:tcPr>
          <w:p w14:paraId="70CDD245">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6000≤Y＜80000</w:t>
            </w:r>
          </w:p>
          <w:p w14:paraId="61263A2E">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5000≤Z＜80000</w:t>
            </w:r>
          </w:p>
        </w:tc>
        <w:tc>
          <w:tcPr>
            <w:tcW w:w="1660" w:type="dxa"/>
            <w:tcBorders>
              <w:top w:val="single" w:color="000000" w:sz="4" w:space="0"/>
              <w:left w:val="single" w:color="000000" w:sz="4" w:space="0"/>
              <w:bottom w:val="single" w:color="000000" w:sz="4" w:space="0"/>
              <w:right w:val="single" w:color="000000" w:sz="4" w:space="0"/>
            </w:tcBorders>
            <w:noWrap/>
          </w:tcPr>
          <w:p w14:paraId="4295A014">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300≤Y＜6000</w:t>
            </w:r>
          </w:p>
          <w:p w14:paraId="366D866C">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300≤Z＜5000</w:t>
            </w:r>
          </w:p>
        </w:tc>
        <w:tc>
          <w:tcPr>
            <w:tcW w:w="999" w:type="dxa"/>
            <w:tcBorders>
              <w:top w:val="single" w:color="000000" w:sz="4" w:space="0"/>
              <w:left w:val="single" w:color="000000" w:sz="4" w:space="0"/>
              <w:bottom w:val="single" w:color="000000" w:sz="4" w:space="0"/>
              <w:right w:val="single" w:color="000000" w:sz="4" w:space="0"/>
            </w:tcBorders>
            <w:noWrap/>
          </w:tcPr>
          <w:p w14:paraId="33116DE2">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Y＜300</w:t>
            </w:r>
          </w:p>
          <w:p w14:paraId="7F3A7881">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Z＜300</w:t>
            </w:r>
          </w:p>
        </w:tc>
      </w:tr>
      <w:tr w14:paraId="7A777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14:paraId="32BC5F5D">
            <w:pPr>
              <w:pStyle w:val="135"/>
              <w:widowControl/>
              <w:autoSpaceDE/>
              <w:autoSpaceDN/>
              <w:spacing w:before="0" w:after="0" w:line="300" w:lineRule="exact"/>
              <w:ind w:left="193"/>
              <w:jc w:val="center"/>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批发业</w:t>
            </w:r>
          </w:p>
        </w:tc>
        <w:tc>
          <w:tcPr>
            <w:tcW w:w="1460" w:type="dxa"/>
            <w:tcBorders>
              <w:top w:val="single" w:color="000000" w:sz="4" w:space="0"/>
              <w:left w:val="single" w:color="000000" w:sz="4" w:space="0"/>
              <w:bottom w:val="single" w:color="000000" w:sz="4" w:space="0"/>
              <w:right w:val="single" w:color="000000" w:sz="4" w:space="0"/>
            </w:tcBorders>
            <w:noWrap/>
          </w:tcPr>
          <w:p w14:paraId="4B1BB6C2">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从业人员(X)</w:t>
            </w:r>
          </w:p>
          <w:p w14:paraId="0E879A7E">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5B3562D0">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人</w:t>
            </w:r>
          </w:p>
          <w:p w14:paraId="32D6A284">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万元</w:t>
            </w:r>
          </w:p>
        </w:tc>
        <w:tc>
          <w:tcPr>
            <w:tcW w:w="1295" w:type="dxa"/>
            <w:tcBorders>
              <w:top w:val="single" w:color="000000" w:sz="4" w:space="0"/>
              <w:left w:val="single" w:color="000000" w:sz="4" w:space="0"/>
              <w:bottom w:val="single" w:color="000000" w:sz="4" w:space="0"/>
              <w:right w:val="single" w:color="000000" w:sz="4" w:space="0"/>
            </w:tcBorders>
            <w:noWrap/>
          </w:tcPr>
          <w:p w14:paraId="7F7A2EF4">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X≥200</w:t>
            </w:r>
          </w:p>
          <w:p w14:paraId="5D520FEE">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Y≥40000</w:t>
            </w:r>
          </w:p>
        </w:tc>
        <w:tc>
          <w:tcPr>
            <w:tcW w:w="1839" w:type="dxa"/>
            <w:tcBorders>
              <w:top w:val="single" w:color="000000" w:sz="4" w:space="0"/>
              <w:left w:val="single" w:color="000000" w:sz="4" w:space="0"/>
              <w:bottom w:val="single" w:color="000000" w:sz="4" w:space="0"/>
              <w:right w:val="single" w:color="000000" w:sz="4" w:space="0"/>
            </w:tcBorders>
            <w:noWrap/>
          </w:tcPr>
          <w:p w14:paraId="7144ACC6">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20≤X＜200</w:t>
            </w:r>
          </w:p>
          <w:p w14:paraId="06E763E7">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5000≤Y＜40000</w:t>
            </w:r>
          </w:p>
        </w:tc>
        <w:tc>
          <w:tcPr>
            <w:tcW w:w="1660" w:type="dxa"/>
            <w:tcBorders>
              <w:top w:val="single" w:color="000000" w:sz="4" w:space="0"/>
              <w:left w:val="single" w:color="000000" w:sz="4" w:space="0"/>
              <w:bottom w:val="single" w:color="000000" w:sz="4" w:space="0"/>
              <w:right w:val="single" w:color="000000" w:sz="4" w:space="0"/>
            </w:tcBorders>
            <w:noWrap/>
          </w:tcPr>
          <w:p w14:paraId="0795E190">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5≤X＜20</w:t>
            </w:r>
          </w:p>
          <w:p w14:paraId="2B945682">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1000≤Y＜5000</w:t>
            </w:r>
          </w:p>
        </w:tc>
        <w:tc>
          <w:tcPr>
            <w:tcW w:w="999" w:type="dxa"/>
            <w:tcBorders>
              <w:top w:val="single" w:color="000000" w:sz="4" w:space="0"/>
              <w:left w:val="single" w:color="000000" w:sz="4" w:space="0"/>
              <w:bottom w:val="single" w:color="000000" w:sz="4" w:space="0"/>
              <w:right w:val="single" w:color="000000" w:sz="4" w:space="0"/>
            </w:tcBorders>
            <w:noWrap/>
          </w:tcPr>
          <w:p w14:paraId="00D21409">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X＜5</w:t>
            </w:r>
          </w:p>
          <w:p w14:paraId="0D1FF439">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Y＜1000</w:t>
            </w:r>
          </w:p>
        </w:tc>
      </w:tr>
      <w:tr w14:paraId="6ECD6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14:paraId="447BD14C">
            <w:pPr>
              <w:pStyle w:val="135"/>
              <w:widowControl/>
              <w:autoSpaceDE/>
              <w:autoSpaceDN/>
              <w:spacing w:before="0" w:after="0" w:line="300" w:lineRule="exact"/>
              <w:ind w:left="193"/>
              <w:jc w:val="center"/>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零售业</w:t>
            </w:r>
          </w:p>
        </w:tc>
        <w:tc>
          <w:tcPr>
            <w:tcW w:w="1460" w:type="dxa"/>
            <w:tcBorders>
              <w:top w:val="single" w:color="000000" w:sz="4" w:space="0"/>
              <w:left w:val="single" w:color="000000" w:sz="4" w:space="0"/>
              <w:bottom w:val="single" w:color="000000" w:sz="4" w:space="0"/>
              <w:right w:val="single" w:color="000000" w:sz="4" w:space="0"/>
            </w:tcBorders>
            <w:noWrap/>
          </w:tcPr>
          <w:p w14:paraId="5850423A">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从业人员(X)</w:t>
            </w:r>
          </w:p>
          <w:p w14:paraId="4F21B5C7">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6D7D7CC1">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人</w:t>
            </w:r>
          </w:p>
          <w:p w14:paraId="722FD80A">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万元</w:t>
            </w:r>
          </w:p>
        </w:tc>
        <w:tc>
          <w:tcPr>
            <w:tcW w:w="1295" w:type="dxa"/>
            <w:tcBorders>
              <w:top w:val="single" w:color="000000" w:sz="4" w:space="0"/>
              <w:left w:val="single" w:color="000000" w:sz="4" w:space="0"/>
              <w:bottom w:val="single" w:color="000000" w:sz="4" w:space="0"/>
              <w:right w:val="single" w:color="000000" w:sz="4" w:space="0"/>
            </w:tcBorders>
            <w:noWrap/>
          </w:tcPr>
          <w:p w14:paraId="368F0830">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X≥300</w:t>
            </w:r>
          </w:p>
          <w:p w14:paraId="021BF49F">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Y≥20000</w:t>
            </w:r>
          </w:p>
        </w:tc>
        <w:tc>
          <w:tcPr>
            <w:tcW w:w="1839" w:type="dxa"/>
            <w:tcBorders>
              <w:top w:val="single" w:color="000000" w:sz="4" w:space="0"/>
              <w:left w:val="single" w:color="000000" w:sz="4" w:space="0"/>
              <w:bottom w:val="single" w:color="000000" w:sz="4" w:space="0"/>
              <w:right w:val="single" w:color="000000" w:sz="4" w:space="0"/>
            </w:tcBorders>
            <w:noWrap/>
          </w:tcPr>
          <w:p w14:paraId="5DBDBD4B">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50≤X＜300</w:t>
            </w:r>
          </w:p>
          <w:p w14:paraId="5DDE741B">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500≤Y＜20000</w:t>
            </w:r>
          </w:p>
        </w:tc>
        <w:tc>
          <w:tcPr>
            <w:tcW w:w="1660" w:type="dxa"/>
            <w:tcBorders>
              <w:top w:val="single" w:color="000000" w:sz="4" w:space="0"/>
              <w:left w:val="single" w:color="000000" w:sz="4" w:space="0"/>
              <w:bottom w:val="single" w:color="000000" w:sz="4" w:space="0"/>
              <w:right w:val="single" w:color="000000" w:sz="4" w:space="0"/>
            </w:tcBorders>
            <w:noWrap/>
          </w:tcPr>
          <w:p w14:paraId="5C5CE639">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10≤X＜50</w:t>
            </w:r>
          </w:p>
          <w:p w14:paraId="0E7E07AB">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100≤Y＜500</w:t>
            </w:r>
          </w:p>
        </w:tc>
        <w:tc>
          <w:tcPr>
            <w:tcW w:w="999" w:type="dxa"/>
            <w:tcBorders>
              <w:top w:val="single" w:color="000000" w:sz="4" w:space="0"/>
              <w:left w:val="single" w:color="000000" w:sz="4" w:space="0"/>
              <w:bottom w:val="single" w:color="000000" w:sz="4" w:space="0"/>
              <w:right w:val="single" w:color="000000" w:sz="4" w:space="0"/>
            </w:tcBorders>
            <w:noWrap/>
          </w:tcPr>
          <w:p w14:paraId="6A226F91">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X＜10</w:t>
            </w:r>
          </w:p>
          <w:p w14:paraId="7B3167D2">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Y＜100</w:t>
            </w:r>
          </w:p>
        </w:tc>
      </w:tr>
      <w:tr w14:paraId="7FA6A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14:paraId="06CF8043">
            <w:pPr>
              <w:pStyle w:val="135"/>
              <w:widowControl/>
              <w:autoSpaceDE/>
              <w:autoSpaceDN/>
              <w:spacing w:before="0" w:after="0" w:line="300" w:lineRule="exact"/>
              <w:ind w:left="193"/>
              <w:jc w:val="center"/>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交通运输业 *</w:t>
            </w:r>
          </w:p>
        </w:tc>
        <w:tc>
          <w:tcPr>
            <w:tcW w:w="1460" w:type="dxa"/>
            <w:tcBorders>
              <w:top w:val="single" w:color="000000" w:sz="4" w:space="0"/>
              <w:left w:val="single" w:color="000000" w:sz="4" w:space="0"/>
              <w:bottom w:val="single" w:color="000000" w:sz="4" w:space="0"/>
              <w:right w:val="single" w:color="000000" w:sz="4" w:space="0"/>
            </w:tcBorders>
            <w:noWrap/>
          </w:tcPr>
          <w:p w14:paraId="2E981F95">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从业人员(X)</w:t>
            </w:r>
          </w:p>
          <w:p w14:paraId="5044F21B">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36588F0F">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人</w:t>
            </w:r>
          </w:p>
          <w:p w14:paraId="60749B99">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万元</w:t>
            </w:r>
          </w:p>
        </w:tc>
        <w:tc>
          <w:tcPr>
            <w:tcW w:w="1295" w:type="dxa"/>
            <w:tcBorders>
              <w:top w:val="single" w:color="000000" w:sz="4" w:space="0"/>
              <w:left w:val="single" w:color="000000" w:sz="4" w:space="0"/>
              <w:bottom w:val="single" w:color="000000" w:sz="4" w:space="0"/>
              <w:right w:val="single" w:color="000000" w:sz="4" w:space="0"/>
            </w:tcBorders>
            <w:noWrap/>
          </w:tcPr>
          <w:p w14:paraId="0C938FE8">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X≥1000</w:t>
            </w:r>
          </w:p>
          <w:p w14:paraId="4797E9A4">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Y≥30000</w:t>
            </w:r>
          </w:p>
        </w:tc>
        <w:tc>
          <w:tcPr>
            <w:tcW w:w="1839" w:type="dxa"/>
            <w:tcBorders>
              <w:top w:val="single" w:color="000000" w:sz="4" w:space="0"/>
              <w:left w:val="single" w:color="000000" w:sz="4" w:space="0"/>
              <w:bottom w:val="single" w:color="000000" w:sz="4" w:space="0"/>
              <w:right w:val="single" w:color="000000" w:sz="4" w:space="0"/>
            </w:tcBorders>
            <w:noWrap/>
          </w:tcPr>
          <w:p w14:paraId="668E91D0">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300≤X＜1000</w:t>
            </w:r>
          </w:p>
          <w:p w14:paraId="5376563F">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3000≤Y＜30000</w:t>
            </w:r>
          </w:p>
        </w:tc>
        <w:tc>
          <w:tcPr>
            <w:tcW w:w="1660" w:type="dxa"/>
            <w:tcBorders>
              <w:top w:val="single" w:color="000000" w:sz="4" w:space="0"/>
              <w:left w:val="single" w:color="000000" w:sz="4" w:space="0"/>
              <w:bottom w:val="single" w:color="000000" w:sz="4" w:space="0"/>
              <w:right w:val="single" w:color="000000" w:sz="4" w:space="0"/>
            </w:tcBorders>
            <w:noWrap/>
          </w:tcPr>
          <w:p w14:paraId="3C0D0EF1">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20≤X＜300</w:t>
            </w:r>
          </w:p>
          <w:p w14:paraId="5179F965">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200≤Y＜3000</w:t>
            </w:r>
          </w:p>
        </w:tc>
        <w:tc>
          <w:tcPr>
            <w:tcW w:w="999" w:type="dxa"/>
            <w:tcBorders>
              <w:top w:val="single" w:color="000000" w:sz="4" w:space="0"/>
              <w:left w:val="single" w:color="000000" w:sz="4" w:space="0"/>
              <w:bottom w:val="single" w:color="000000" w:sz="4" w:space="0"/>
              <w:right w:val="single" w:color="000000" w:sz="4" w:space="0"/>
            </w:tcBorders>
            <w:noWrap/>
          </w:tcPr>
          <w:p w14:paraId="6522E20A">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X＜20</w:t>
            </w:r>
          </w:p>
          <w:p w14:paraId="3849D6D5">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Y＜200</w:t>
            </w:r>
          </w:p>
        </w:tc>
      </w:tr>
      <w:tr w14:paraId="209BB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14:paraId="59EECE94">
            <w:pPr>
              <w:pStyle w:val="135"/>
              <w:widowControl/>
              <w:autoSpaceDE/>
              <w:autoSpaceDN/>
              <w:spacing w:before="0" w:after="0" w:line="300" w:lineRule="exact"/>
              <w:ind w:left="193"/>
              <w:jc w:val="center"/>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仓储业*</w:t>
            </w:r>
          </w:p>
        </w:tc>
        <w:tc>
          <w:tcPr>
            <w:tcW w:w="1460" w:type="dxa"/>
            <w:tcBorders>
              <w:top w:val="single" w:color="000000" w:sz="4" w:space="0"/>
              <w:left w:val="single" w:color="000000" w:sz="4" w:space="0"/>
              <w:bottom w:val="single" w:color="000000" w:sz="4" w:space="0"/>
              <w:right w:val="single" w:color="000000" w:sz="4" w:space="0"/>
            </w:tcBorders>
            <w:noWrap/>
          </w:tcPr>
          <w:p w14:paraId="6D13616D">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从业人员(X)</w:t>
            </w:r>
          </w:p>
          <w:p w14:paraId="37AEE3BC">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72061F4C">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人</w:t>
            </w:r>
          </w:p>
          <w:p w14:paraId="05FD3CA2">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万元</w:t>
            </w:r>
          </w:p>
        </w:tc>
        <w:tc>
          <w:tcPr>
            <w:tcW w:w="1295" w:type="dxa"/>
            <w:tcBorders>
              <w:top w:val="single" w:color="000000" w:sz="4" w:space="0"/>
              <w:left w:val="single" w:color="000000" w:sz="4" w:space="0"/>
              <w:bottom w:val="single" w:color="000000" w:sz="4" w:space="0"/>
              <w:right w:val="single" w:color="000000" w:sz="4" w:space="0"/>
            </w:tcBorders>
            <w:noWrap/>
          </w:tcPr>
          <w:p w14:paraId="661E81E3">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X≥200</w:t>
            </w:r>
          </w:p>
          <w:p w14:paraId="13835185">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Y≥30000</w:t>
            </w:r>
          </w:p>
        </w:tc>
        <w:tc>
          <w:tcPr>
            <w:tcW w:w="1839" w:type="dxa"/>
            <w:tcBorders>
              <w:top w:val="single" w:color="000000" w:sz="4" w:space="0"/>
              <w:left w:val="single" w:color="000000" w:sz="4" w:space="0"/>
              <w:bottom w:val="single" w:color="000000" w:sz="4" w:space="0"/>
              <w:right w:val="single" w:color="000000" w:sz="4" w:space="0"/>
            </w:tcBorders>
            <w:noWrap/>
          </w:tcPr>
          <w:p w14:paraId="2D8397B9">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100≤X＜200</w:t>
            </w:r>
          </w:p>
          <w:p w14:paraId="3A439DD0">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1000≤Y＜30000</w:t>
            </w:r>
          </w:p>
        </w:tc>
        <w:tc>
          <w:tcPr>
            <w:tcW w:w="1660" w:type="dxa"/>
            <w:tcBorders>
              <w:top w:val="single" w:color="000000" w:sz="4" w:space="0"/>
              <w:left w:val="single" w:color="000000" w:sz="4" w:space="0"/>
              <w:bottom w:val="single" w:color="000000" w:sz="4" w:space="0"/>
              <w:right w:val="single" w:color="000000" w:sz="4" w:space="0"/>
            </w:tcBorders>
            <w:noWrap/>
          </w:tcPr>
          <w:p w14:paraId="28ADF94F">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20≤X＜100</w:t>
            </w:r>
          </w:p>
          <w:p w14:paraId="470D4F85">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100≤Y＜1000</w:t>
            </w:r>
          </w:p>
        </w:tc>
        <w:tc>
          <w:tcPr>
            <w:tcW w:w="999" w:type="dxa"/>
            <w:tcBorders>
              <w:top w:val="single" w:color="000000" w:sz="4" w:space="0"/>
              <w:left w:val="single" w:color="000000" w:sz="4" w:space="0"/>
              <w:bottom w:val="single" w:color="000000" w:sz="4" w:space="0"/>
              <w:right w:val="single" w:color="000000" w:sz="4" w:space="0"/>
            </w:tcBorders>
            <w:noWrap/>
          </w:tcPr>
          <w:p w14:paraId="5C773135">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X＜20</w:t>
            </w:r>
          </w:p>
          <w:p w14:paraId="68D9382A">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Y＜100</w:t>
            </w:r>
          </w:p>
        </w:tc>
      </w:tr>
      <w:tr w14:paraId="41F12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14:paraId="6B4B92D3">
            <w:pPr>
              <w:pStyle w:val="135"/>
              <w:widowControl/>
              <w:autoSpaceDE/>
              <w:autoSpaceDN/>
              <w:spacing w:before="0" w:after="0" w:line="300" w:lineRule="exact"/>
              <w:ind w:left="193"/>
              <w:jc w:val="center"/>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邮政业</w:t>
            </w:r>
          </w:p>
        </w:tc>
        <w:tc>
          <w:tcPr>
            <w:tcW w:w="1460" w:type="dxa"/>
            <w:tcBorders>
              <w:top w:val="single" w:color="000000" w:sz="4" w:space="0"/>
              <w:left w:val="single" w:color="000000" w:sz="4" w:space="0"/>
              <w:bottom w:val="single" w:color="000000" w:sz="4" w:space="0"/>
              <w:right w:val="single" w:color="000000" w:sz="4" w:space="0"/>
            </w:tcBorders>
            <w:noWrap/>
          </w:tcPr>
          <w:p w14:paraId="76F049F9">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从业人员(X)</w:t>
            </w:r>
          </w:p>
          <w:p w14:paraId="07E37E4A">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0E5521E3">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人</w:t>
            </w:r>
          </w:p>
          <w:p w14:paraId="0DC4F05C">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万元</w:t>
            </w:r>
          </w:p>
        </w:tc>
        <w:tc>
          <w:tcPr>
            <w:tcW w:w="1295" w:type="dxa"/>
            <w:tcBorders>
              <w:top w:val="single" w:color="000000" w:sz="4" w:space="0"/>
              <w:left w:val="single" w:color="000000" w:sz="4" w:space="0"/>
              <w:bottom w:val="single" w:color="000000" w:sz="4" w:space="0"/>
              <w:right w:val="single" w:color="000000" w:sz="4" w:space="0"/>
            </w:tcBorders>
            <w:noWrap/>
          </w:tcPr>
          <w:p w14:paraId="507647BA">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X≥1000</w:t>
            </w:r>
          </w:p>
          <w:p w14:paraId="4F02DB89">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Y≥30000</w:t>
            </w:r>
          </w:p>
        </w:tc>
        <w:tc>
          <w:tcPr>
            <w:tcW w:w="1839" w:type="dxa"/>
            <w:tcBorders>
              <w:top w:val="single" w:color="000000" w:sz="4" w:space="0"/>
              <w:left w:val="single" w:color="000000" w:sz="4" w:space="0"/>
              <w:bottom w:val="single" w:color="000000" w:sz="4" w:space="0"/>
              <w:right w:val="single" w:color="000000" w:sz="4" w:space="0"/>
            </w:tcBorders>
            <w:noWrap/>
          </w:tcPr>
          <w:p w14:paraId="44526EDA">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300≤X＜1000</w:t>
            </w:r>
          </w:p>
          <w:p w14:paraId="7987486A">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2000≤Y＜30000</w:t>
            </w:r>
          </w:p>
        </w:tc>
        <w:tc>
          <w:tcPr>
            <w:tcW w:w="1660" w:type="dxa"/>
            <w:tcBorders>
              <w:top w:val="single" w:color="000000" w:sz="4" w:space="0"/>
              <w:left w:val="single" w:color="000000" w:sz="4" w:space="0"/>
              <w:bottom w:val="single" w:color="000000" w:sz="4" w:space="0"/>
              <w:right w:val="single" w:color="000000" w:sz="4" w:space="0"/>
            </w:tcBorders>
            <w:noWrap/>
          </w:tcPr>
          <w:p w14:paraId="5B1EC828">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20≤X＜300</w:t>
            </w:r>
          </w:p>
          <w:p w14:paraId="5CB1C20C">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100≤Y＜2000</w:t>
            </w:r>
          </w:p>
        </w:tc>
        <w:tc>
          <w:tcPr>
            <w:tcW w:w="999" w:type="dxa"/>
            <w:tcBorders>
              <w:top w:val="single" w:color="000000" w:sz="4" w:space="0"/>
              <w:left w:val="single" w:color="000000" w:sz="4" w:space="0"/>
              <w:bottom w:val="single" w:color="000000" w:sz="4" w:space="0"/>
              <w:right w:val="single" w:color="000000" w:sz="4" w:space="0"/>
            </w:tcBorders>
            <w:noWrap/>
          </w:tcPr>
          <w:p w14:paraId="2BD5AB97">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X＜20</w:t>
            </w:r>
          </w:p>
          <w:p w14:paraId="74011983">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Y＜100</w:t>
            </w:r>
          </w:p>
        </w:tc>
      </w:tr>
      <w:tr w14:paraId="073A0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14:paraId="223E79D7">
            <w:pPr>
              <w:pStyle w:val="135"/>
              <w:widowControl/>
              <w:autoSpaceDE/>
              <w:autoSpaceDN/>
              <w:spacing w:before="0" w:after="0" w:line="300" w:lineRule="exact"/>
              <w:ind w:left="193"/>
              <w:jc w:val="center"/>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住宿业</w:t>
            </w:r>
          </w:p>
        </w:tc>
        <w:tc>
          <w:tcPr>
            <w:tcW w:w="1460" w:type="dxa"/>
            <w:tcBorders>
              <w:top w:val="single" w:color="000000" w:sz="4" w:space="0"/>
              <w:left w:val="single" w:color="000000" w:sz="4" w:space="0"/>
              <w:bottom w:val="single" w:color="000000" w:sz="4" w:space="0"/>
              <w:right w:val="single" w:color="000000" w:sz="4" w:space="0"/>
            </w:tcBorders>
            <w:noWrap/>
          </w:tcPr>
          <w:p w14:paraId="726B91EA">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从业人员(X)</w:t>
            </w:r>
          </w:p>
          <w:p w14:paraId="5782C74B">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7D2135DD">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人</w:t>
            </w:r>
          </w:p>
          <w:p w14:paraId="237C9575">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万元</w:t>
            </w:r>
          </w:p>
        </w:tc>
        <w:tc>
          <w:tcPr>
            <w:tcW w:w="1295" w:type="dxa"/>
            <w:tcBorders>
              <w:top w:val="single" w:color="000000" w:sz="4" w:space="0"/>
              <w:left w:val="single" w:color="000000" w:sz="4" w:space="0"/>
              <w:bottom w:val="single" w:color="000000" w:sz="4" w:space="0"/>
              <w:right w:val="single" w:color="000000" w:sz="4" w:space="0"/>
            </w:tcBorders>
            <w:noWrap/>
          </w:tcPr>
          <w:p w14:paraId="38E3E4AC">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X≥300</w:t>
            </w:r>
          </w:p>
          <w:p w14:paraId="20D9A5A7">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Y≥10000</w:t>
            </w:r>
          </w:p>
        </w:tc>
        <w:tc>
          <w:tcPr>
            <w:tcW w:w="1839" w:type="dxa"/>
            <w:tcBorders>
              <w:top w:val="single" w:color="000000" w:sz="4" w:space="0"/>
              <w:left w:val="single" w:color="000000" w:sz="4" w:space="0"/>
              <w:bottom w:val="single" w:color="000000" w:sz="4" w:space="0"/>
              <w:right w:val="single" w:color="000000" w:sz="4" w:space="0"/>
            </w:tcBorders>
            <w:noWrap/>
          </w:tcPr>
          <w:p w14:paraId="57D9DC68">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100≤X＜300</w:t>
            </w:r>
          </w:p>
          <w:p w14:paraId="2DD35EE1">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2000≤Y＜10000</w:t>
            </w:r>
          </w:p>
        </w:tc>
        <w:tc>
          <w:tcPr>
            <w:tcW w:w="1660" w:type="dxa"/>
            <w:tcBorders>
              <w:top w:val="single" w:color="000000" w:sz="4" w:space="0"/>
              <w:left w:val="single" w:color="000000" w:sz="4" w:space="0"/>
              <w:bottom w:val="single" w:color="000000" w:sz="4" w:space="0"/>
              <w:right w:val="single" w:color="000000" w:sz="4" w:space="0"/>
            </w:tcBorders>
            <w:noWrap/>
          </w:tcPr>
          <w:p w14:paraId="08EF6D4D">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10≤X＜100</w:t>
            </w:r>
          </w:p>
          <w:p w14:paraId="04C09A0B">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100≤Y＜2000</w:t>
            </w:r>
          </w:p>
        </w:tc>
        <w:tc>
          <w:tcPr>
            <w:tcW w:w="999" w:type="dxa"/>
            <w:tcBorders>
              <w:top w:val="single" w:color="000000" w:sz="4" w:space="0"/>
              <w:left w:val="single" w:color="000000" w:sz="4" w:space="0"/>
              <w:bottom w:val="single" w:color="000000" w:sz="4" w:space="0"/>
              <w:right w:val="single" w:color="000000" w:sz="4" w:space="0"/>
            </w:tcBorders>
            <w:noWrap/>
          </w:tcPr>
          <w:p w14:paraId="04236041">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X＜10</w:t>
            </w:r>
          </w:p>
          <w:p w14:paraId="47371DCD">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Y＜100</w:t>
            </w:r>
          </w:p>
        </w:tc>
      </w:tr>
      <w:tr w14:paraId="1A3DA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14:paraId="5CA323BF">
            <w:pPr>
              <w:pStyle w:val="135"/>
              <w:widowControl/>
              <w:autoSpaceDE/>
              <w:autoSpaceDN/>
              <w:spacing w:before="0" w:after="0" w:line="300" w:lineRule="exact"/>
              <w:ind w:left="193"/>
              <w:jc w:val="center"/>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餐饮业</w:t>
            </w:r>
          </w:p>
        </w:tc>
        <w:tc>
          <w:tcPr>
            <w:tcW w:w="1460" w:type="dxa"/>
            <w:tcBorders>
              <w:top w:val="single" w:color="000000" w:sz="4" w:space="0"/>
              <w:left w:val="single" w:color="000000" w:sz="4" w:space="0"/>
              <w:bottom w:val="single" w:color="000000" w:sz="4" w:space="0"/>
              <w:right w:val="single" w:color="000000" w:sz="4" w:space="0"/>
            </w:tcBorders>
            <w:noWrap/>
          </w:tcPr>
          <w:p w14:paraId="791B9CEB">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从业人员(X)</w:t>
            </w:r>
          </w:p>
          <w:p w14:paraId="059A8B8B">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43F1FD59">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人</w:t>
            </w:r>
          </w:p>
          <w:p w14:paraId="60FF7FEF">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万元</w:t>
            </w:r>
          </w:p>
        </w:tc>
        <w:tc>
          <w:tcPr>
            <w:tcW w:w="1295" w:type="dxa"/>
            <w:tcBorders>
              <w:top w:val="single" w:color="000000" w:sz="4" w:space="0"/>
              <w:left w:val="single" w:color="000000" w:sz="4" w:space="0"/>
              <w:bottom w:val="single" w:color="000000" w:sz="4" w:space="0"/>
              <w:right w:val="single" w:color="000000" w:sz="4" w:space="0"/>
            </w:tcBorders>
            <w:noWrap/>
          </w:tcPr>
          <w:p w14:paraId="2BE4B715">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X≥300</w:t>
            </w:r>
          </w:p>
          <w:p w14:paraId="3464A4DE">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Y≥10000</w:t>
            </w:r>
          </w:p>
        </w:tc>
        <w:tc>
          <w:tcPr>
            <w:tcW w:w="1839" w:type="dxa"/>
            <w:tcBorders>
              <w:top w:val="single" w:color="000000" w:sz="4" w:space="0"/>
              <w:left w:val="single" w:color="000000" w:sz="4" w:space="0"/>
              <w:bottom w:val="single" w:color="000000" w:sz="4" w:space="0"/>
              <w:right w:val="single" w:color="000000" w:sz="4" w:space="0"/>
            </w:tcBorders>
            <w:noWrap/>
          </w:tcPr>
          <w:p w14:paraId="21A54A43">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100≤X＜300</w:t>
            </w:r>
          </w:p>
          <w:p w14:paraId="4473D91B">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2000≤Y＜10000</w:t>
            </w:r>
          </w:p>
        </w:tc>
        <w:tc>
          <w:tcPr>
            <w:tcW w:w="1660" w:type="dxa"/>
            <w:tcBorders>
              <w:top w:val="single" w:color="000000" w:sz="4" w:space="0"/>
              <w:left w:val="single" w:color="000000" w:sz="4" w:space="0"/>
              <w:bottom w:val="single" w:color="000000" w:sz="4" w:space="0"/>
              <w:right w:val="single" w:color="000000" w:sz="4" w:space="0"/>
            </w:tcBorders>
            <w:noWrap/>
          </w:tcPr>
          <w:p w14:paraId="1DD7DCF7">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10≤X＜100</w:t>
            </w:r>
          </w:p>
          <w:p w14:paraId="6FFBDFD4">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100≤Y＜2000</w:t>
            </w:r>
          </w:p>
        </w:tc>
        <w:tc>
          <w:tcPr>
            <w:tcW w:w="999" w:type="dxa"/>
            <w:tcBorders>
              <w:top w:val="single" w:color="000000" w:sz="4" w:space="0"/>
              <w:left w:val="single" w:color="000000" w:sz="4" w:space="0"/>
              <w:bottom w:val="single" w:color="000000" w:sz="4" w:space="0"/>
              <w:right w:val="single" w:color="000000" w:sz="4" w:space="0"/>
            </w:tcBorders>
            <w:noWrap/>
          </w:tcPr>
          <w:p w14:paraId="40EB08D6">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X＜10</w:t>
            </w:r>
          </w:p>
          <w:p w14:paraId="76F396E4">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Y＜100</w:t>
            </w:r>
          </w:p>
        </w:tc>
      </w:tr>
      <w:tr w14:paraId="63268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14:paraId="43560758">
            <w:pPr>
              <w:pStyle w:val="135"/>
              <w:widowControl/>
              <w:autoSpaceDE/>
              <w:autoSpaceDN/>
              <w:spacing w:before="0" w:after="0" w:line="300" w:lineRule="exact"/>
              <w:ind w:left="193"/>
              <w:jc w:val="center"/>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信息传输业 *</w:t>
            </w:r>
          </w:p>
        </w:tc>
        <w:tc>
          <w:tcPr>
            <w:tcW w:w="1460" w:type="dxa"/>
            <w:tcBorders>
              <w:top w:val="single" w:color="000000" w:sz="4" w:space="0"/>
              <w:left w:val="single" w:color="000000" w:sz="4" w:space="0"/>
              <w:bottom w:val="single" w:color="000000" w:sz="4" w:space="0"/>
              <w:right w:val="single" w:color="000000" w:sz="4" w:space="0"/>
            </w:tcBorders>
            <w:noWrap/>
          </w:tcPr>
          <w:p w14:paraId="1A56592A">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从业人员(X)</w:t>
            </w:r>
          </w:p>
          <w:p w14:paraId="48242572">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1A04BCE5">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人</w:t>
            </w:r>
          </w:p>
          <w:p w14:paraId="087644EA">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万元</w:t>
            </w:r>
          </w:p>
        </w:tc>
        <w:tc>
          <w:tcPr>
            <w:tcW w:w="1295" w:type="dxa"/>
            <w:tcBorders>
              <w:top w:val="single" w:color="000000" w:sz="4" w:space="0"/>
              <w:left w:val="single" w:color="000000" w:sz="4" w:space="0"/>
              <w:bottom w:val="single" w:color="000000" w:sz="4" w:space="0"/>
              <w:right w:val="single" w:color="000000" w:sz="4" w:space="0"/>
            </w:tcBorders>
            <w:noWrap/>
          </w:tcPr>
          <w:p w14:paraId="659C6A8F">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X≥2000</w:t>
            </w:r>
          </w:p>
          <w:p w14:paraId="04DE4C78">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Y≥100000</w:t>
            </w:r>
          </w:p>
        </w:tc>
        <w:tc>
          <w:tcPr>
            <w:tcW w:w="1839" w:type="dxa"/>
            <w:tcBorders>
              <w:top w:val="single" w:color="000000" w:sz="4" w:space="0"/>
              <w:left w:val="single" w:color="000000" w:sz="4" w:space="0"/>
              <w:bottom w:val="single" w:color="000000" w:sz="4" w:space="0"/>
              <w:right w:val="single" w:color="000000" w:sz="4" w:space="0"/>
            </w:tcBorders>
            <w:noWrap/>
          </w:tcPr>
          <w:p w14:paraId="1811BF81">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100≤X＜2000</w:t>
            </w:r>
          </w:p>
          <w:p w14:paraId="4924F8A8">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1000≤Y＜100000</w:t>
            </w:r>
          </w:p>
        </w:tc>
        <w:tc>
          <w:tcPr>
            <w:tcW w:w="1660" w:type="dxa"/>
            <w:tcBorders>
              <w:top w:val="single" w:color="000000" w:sz="4" w:space="0"/>
              <w:left w:val="single" w:color="000000" w:sz="4" w:space="0"/>
              <w:bottom w:val="single" w:color="000000" w:sz="4" w:space="0"/>
              <w:right w:val="single" w:color="000000" w:sz="4" w:space="0"/>
            </w:tcBorders>
            <w:noWrap/>
          </w:tcPr>
          <w:p w14:paraId="5BD2CB07">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10≤X＜100</w:t>
            </w:r>
          </w:p>
          <w:p w14:paraId="23B7984D">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100≤Y＜1000</w:t>
            </w:r>
          </w:p>
        </w:tc>
        <w:tc>
          <w:tcPr>
            <w:tcW w:w="999" w:type="dxa"/>
            <w:tcBorders>
              <w:top w:val="single" w:color="000000" w:sz="4" w:space="0"/>
              <w:left w:val="single" w:color="000000" w:sz="4" w:space="0"/>
              <w:bottom w:val="single" w:color="000000" w:sz="4" w:space="0"/>
              <w:right w:val="single" w:color="000000" w:sz="4" w:space="0"/>
            </w:tcBorders>
            <w:noWrap/>
          </w:tcPr>
          <w:p w14:paraId="60766622">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X＜10</w:t>
            </w:r>
          </w:p>
          <w:p w14:paraId="178BF201">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Y＜100</w:t>
            </w:r>
          </w:p>
        </w:tc>
      </w:tr>
      <w:tr w14:paraId="2518E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14:paraId="5532CE82">
            <w:pPr>
              <w:pStyle w:val="135"/>
              <w:widowControl/>
              <w:autoSpaceDE/>
              <w:autoSpaceDN/>
              <w:spacing w:before="0" w:after="0" w:line="300" w:lineRule="exact"/>
              <w:ind w:left="193"/>
              <w:jc w:val="center"/>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软件和信息技术服务业</w:t>
            </w:r>
          </w:p>
        </w:tc>
        <w:tc>
          <w:tcPr>
            <w:tcW w:w="1460" w:type="dxa"/>
            <w:tcBorders>
              <w:top w:val="single" w:color="000000" w:sz="4" w:space="0"/>
              <w:left w:val="single" w:color="000000" w:sz="4" w:space="0"/>
              <w:bottom w:val="single" w:color="000000" w:sz="4" w:space="0"/>
              <w:right w:val="single" w:color="000000" w:sz="4" w:space="0"/>
            </w:tcBorders>
            <w:noWrap/>
          </w:tcPr>
          <w:p w14:paraId="6CF1BD6B">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从业人员(X) 营业收入(Y)</w:t>
            </w:r>
          </w:p>
        </w:tc>
        <w:tc>
          <w:tcPr>
            <w:tcW w:w="706" w:type="dxa"/>
            <w:tcBorders>
              <w:top w:val="single" w:color="000000" w:sz="4" w:space="0"/>
              <w:left w:val="single" w:color="000000" w:sz="4" w:space="0"/>
              <w:bottom w:val="single" w:color="000000" w:sz="4" w:space="0"/>
              <w:right w:val="single" w:color="000000" w:sz="4" w:space="0"/>
            </w:tcBorders>
            <w:noWrap/>
          </w:tcPr>
          <w:p w14:paraId="044B05A7">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人</w:t>
            </w:r>
          </w:p>
          <w:p w14:paraId="525C023B">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万元</w:t>
            </w:r>
          </w:p>
        </w:tc>
        <w:tc>
          <w:tcPr>
            <w:tcW w:w="1295" w:type="dxa"/>
            <w:tcBorders>
              <w:top w:val="single" w:color="000000" w:sz="4" w:space="0"/>
              <w:left w:val="single" w:color="000000" w:sz="4" w:space="0"/>
              <w:bottom w:val="single" w:color="000000" w:sz="4" w:space="0"/>
              <w:right w:val="single" w:color="000000" w:sz="4" w:space="0"/>
            </w:tcBorders>
            <w:noWrap/>
          </w:tcPr>
          <w:p w14:paraId="47210D1C">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 xml:space="preserve">X≥300  </w:t>
            </w:r>
          </w:p>
          <w:p w14:paraId="68851860">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Y≥10000</w:t>
            </w:r>
          </w:p>
        </w:tc>
        <w:tc>
          <w:tcPr>
            <w:tcW w:w="1839" w:type="dxa"/>
            <w:tcBorders>
              <w:top w:val="single" w:color="000000" w:sz="4" w:space="0"/>
              <w:left w:val="single" w:color="000000" w:sz="4" w:space="0"/>
              <w:bottom w:val="single" w:color="000000" w:sz="4" w:space="0"/>
              <w:right w:val="single" w:color="000000" w:sz="4" w:space="0"/>
            </w:tcBorders>
            <w:noWrap/>
          </w:tcPr>
          <w:p w14:paraId="1FA00D93">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100≤X＜300</w:t>
            </w:r>
          </w:p>
          <w:p w14:paraId="4EE26B25">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1000≤Y＜10000</w:t>
            </w:r>
          </w:p>
        </w:tc>
        <w:tc>
          <w:tcPr>
            <w:tcW w:w="1660" w:type="dxa"/>
            <w:tcBorders>
              <w:top w:val="single" w:color="000000" w:sz="4" w:space="0"/>
              <w:left w:val="single" w:color="000000" w:sz="4" w:space="0"/>
              <w:bottom w:val="single" w:color="000000" w:sz="4" w:space="0"/>
              <w:right w:val="single" w:color="000000" w:sz="4" w:space="0"/>
            </w:tcBorders>
            <w:noWrap/>
          </w:tcPr>
          <w:p w14:paraId="28D204C0">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 xml:space="preserve">10≤X＜100  </w:t>
            </w:r>
          </w:p>
          <w:p w14:paraId="6C521AFB">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50≤Y＜1000</w:t>
            </w:r>
          </w:p>
        </w:tc>
        <w:tc>
          <w:tcPr>
            <w:tcW w:w="999" w:type="dxa"/>
            <w:tcBorders>
              <w:top w:val="single" w:color="000000" w:sz="4" w:space="0"/>
              <w:left w:val="single" w:color="000000" w:sz="4" w:space="0"/>
              <w:bottom w:val="single" w:color="000000" w:sz="4" w:space="0"/>
              <w:right w:val="single" w:color="000000" w:sz="4" w:space="0"/>
            </w:tcBorders>
            <w:noWrap/>
          </w:tcPr>
          <w:p w14:paraId="019628CC">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X＜10</w:t>
            </w:r>
          </w:p>
          <w:p w14:paraId="1662F492">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Y＜50</w:t>
            </w:r>
          </w:p>
        </w:tc>
      </w:tr>
      <w:tr w14:paraId="1F802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14:paraId="1354485B">
            <w:pPr>
              <w:pStyle w:val="135"/>
              <w:widowControl/>
              <w:autoSpaceDE/>
              <w:autoSpaceDN/>
              <w:spacing w:before="0" w:after="0" w:line="300" w:lineRule="exact"/>
              <w:ind w:left="193"/>
              <w:jc w:val="center"/>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房地产开发经营</w:t>
            </w:r>
          </w:p>
        </w:tc>
        <w:tc>
          <w:tcPr>
            <w:tcW w:w="1460" w:type="dxa"/>
            <w:tcBorders>
              <w:top w:val="single" w:color="000000" w:sz="4" w:space="0"/>
              <w:left w:val="single" w:color="000000" w:sz="4" w:space="0"/>
              <w:bottom w:val="single" w:color="000000" w:sz="4" w:space="0"/>
              <w:right w:val="single" w:color="000000" w:sz="4" w:space="0"/>
            </w:tcBorders>
            <w:noWrap/>
          </w:tcPr>
          <w:p w14:paraId="625F41C1">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营业收入(Y)</w:t>
            </w:r>
          </w:p>
          <w:p w14:paraId="15041B8A">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资产总额(Z)</w:t>
            </w:r>
          </w:p>
        </w:tc>
        <w:tc>
          <w:tcPr>
            <w:tcW w:w="706" w:type="dxa"/>
            <w:tcBorders>
              <w:top w:val="single" w:color="000000" w:sz="4" w:space="0"/>
              <w:left w:val="single" w:color="000000" w:sz="4" w:space="0"/>
              <w:bottom w:val="single" w:color="000000" w:sz="4" w:space="0"/>
              <w:right w:val="single" w:color="000000" w:sz="4" w:space="0"/>
            </w:tcBorders>
            <w:noWrap/>
          </w:tcPr>
          <w:p w14:paraId="215AE06F">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万元</w:t>
            </w:r>
          </w:p>
          <w:p w14:paraId="677559DC">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万元</w:t>
            </w:r>
          </w:p>
        </w:tc>
        <w:tc>
          <w:tcPr>
            <w:tcW w:w="1295" w:type="dxa"/>
            <w:tcBorders>
              <w:top w:val="single" w:color="000000" w:sz="4" w:space="0"/>
              <w:left w:val="single" w:color="000000" w:sz="4" w:space="0"/>
              <w:bottom w:val="single" w:color="000000" w:sz="4" w:space="0"/>
              <w:right w:val="single" w:color="000000" w:sz="4" w:space="0"/>
            </w:tcBorders>
            <w:noWrap/>
          </w:tcPr>
          <w:p w14:paraId="149E6834">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Y≥200000</w:t>
            </w:r>
          </w:p>
          <w:p w14:paraId="488CB5A0">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Z≥10000</w:t>
            </w:r>
          </w:p>
        </w:tc>
        <w:tc>
          <w:tcPr>
            <w:tcW w:w="1839" w:type="dxa"/>
            <w:tcBorders>
              <w:top w:val="single" w:color="000000" w:sz="4" w:space="0"/>
              <w:left w:val="single" w:color="000000" w:sz="4" w:space="0"/>
              <w:bottom w:val="single" w:color="000000" w:sz="4" w:space="0"/>
              <w:right w:val="single" w:color="000000" w:sz="4" w:space="0"/>
            </w:tcBorders>
            <w:noWrap/>
          </w:tcPr>
          <w:p w14:paraId="3CD08E85">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1000≤Y＜200000</w:t>
            </w:r>
          </w:p>
          <w:p w14:paraId="5661F35A">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5000≤Z＜10000</w:t>
            </w:r>
          </w:p>
        </w:tc>
        <w:tc>
          <w:tcPr>
            <w:tcW w:w="1660" w:type="dxa"/>
            <w:tcBorders>
              <w:top w:val="single" w:color="000000" w:sz="4" w:space="0"/>
              <w:left w:val="single" w:color="000000" w:sz="4" w:space="0"/>
              <w:bottom w:val="single" w:color="000000" w:sz="4" w:space="0"/>
              <w:right w:val="single" w:color="000000" w:sz="4" w:space="0"/>
            </w:tcBorders>
            <w:noWrap/>
          </w:tcPr>
          <w:p w14:paraId="51137201">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100≤Y＜1000</w:t>
            </w:r>
          </w:p>
          <w:p w14:paraId="46B0FC9E">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2000≤Z＜5000</w:t>
            </w:r>
          </w:p>
        </w:tc>
        <w:tc>
          <w:tcPr>
            <w:tcW w:w="999" w:type="dxa"/>
            <w:tcBorders>
              <w:top w:val="single" w:color="000000" w:sz="4" w:space="0"/>
              <w:left w:val="single" w:color="000000" w:sz="4" w:space="0"/>
              <w:bottom w:val="single" w:color="000000" w:sz="4" w:space="0"/>
              <w:right w:val="single" w:color="000000" w:sz="4" w:space="0"/>
            </w:tcBorders>
            <w:noWrap/>
          </w:tcPr>
          <w:p w14:paraId="2F410033">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Y＜100</w:t>
            </w:r>
          </w:p>
          <w:p w14:paraId="569A96EC">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Z＜2000</w:t>
            </w:r>
          </w:p>
        </w:tc>
      </w:tr>
      <w:tr w14:paraId="79598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14:paraId="06CA1C44">
            <w:pPr>
              <w:pStyle w:val="135"/>
              <w:widowControl/>
              <w:autoSpaceDE/>
              <w:autoSpaceDN/>
              <w:spacing w:before="0" w:after="0" w:line="300" w:lineRule="exact"/>
              <w:ind w:left="193"/>
              <w:jc w:val="center"/>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物业管理</w:t>
            </w:r>
          </w:p>
        </w:tc>
        <w:tc>
          <w:tcPr>
            <w:tcW w:w="1460" w:type="dxa"/>
            <w:tcBorders>
              <w:top w:val="single" w:color="000000" w:sz="4" w:space="0"/>
              <w:left w:val="single" w:color="000000" w:sz="4" w:space="0"/>
              <w:bottom w:val="single" w:color="000000" w:sz="4" w:space="0"/>
              <w:right w:val="single" w:color="000000" w:sz="4" w:space="0"/>
            </w:tcBorders>
            <w:noWrap/>
          </w:tcPr>
          <w:p w14:paraId="280EB7BC">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从业人员(X)</w:t>
            </w:r>
          </w:p>
          <w:p w14:paraId="609FA900">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396D5479">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人</w:t>
            </w:r>
          </w:p>
          <w:p w14:paraId="282478A4">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万元</w:t>
            </w:r>
          </w:p>
        </w:tc>
        <w:tc>
          <w:tcPr>
            <w:tcW w:w="1295" w:type="dxa"/>
            <w:tcBorders>
              <w:top w:val="single" w:color="000000" w:sz="4" w:space="0"/>
              <w:left w:val="single" w:color="000000" w:sz="4" w:space="0"/>
              <w:bottom w:val="single" w:color="000000" w:sz="4" w:space="0"/>
              <w:right w:val="single" w:color="000000" w:sz="4" w:space="0"/>
            </w:tcBorders>
            <w:noWrap/>
          </w:tcPr>
          <w:p w14:paraId="4A024452">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X≥1000</w:t>
            </w:r>
          </w:p>
          <w:p w14:paraId="78753261">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Y≥5000</w:t>
            </w:r>
          </w:p>
        </w:tc>
        <w:tc>
          <w:tcPr>
            <w:tcW w:w="1839" w:type="dxa"/>
            <w:tcBorders>
              <w:top w:val="single" w:color="000000" w:sz="4" w:space="0"/>
              <w:left w:val="single" w:color="000000" w:sz="4" w:space="0"/>
              <w:bottom w:val="single" w:color="000000" w:sz="4" w:space="0"/>
              <w:right w:val="single" w:color="000000" w:sz="4" w:space="0"/>
            </w:tcBorders>
            <w:noWrap/>
          </w:tcPr>
          <w:p w14:paraId="6E9DA3E8">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300≤X＜1000</w:t>
            </w:r>
          </w:p>
          <w:p w14:paraId="194A3500">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1000≤Y＜5000</w:t>
            </w:r>
          </w:p>
        </w:tc>
        <w:tc>
          <w:tcPr>
            <w:tcW w:w="1660" w:type="dxa"/>
            <w:tcBorders>
              <w:top w:val="single" w:color="000000" w:sz="4" w:space="0"/>
              <w:left w:val="single" w:color="000000" w:sz="4" w:space="0"/>
              <w:bottom w:val="single" w:color="000000" w:sz="4" w:space="0"/>
              <w:right w:val="single" w:color="000000" w:sz="4" w:space="0"/>
            </w:tcBorders>
            <w:noWrap/>
          </w:tcPr>
          <w:p w14:paraId="33AEA3E1">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100≤X＜300</w:t>
            </w:r>
          </w:p>
          <w:p w14:paraId="42B00F97">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500≤Y＜1000</w:t>
            </w:r>
          </w:p>
        </w:tc>
        <w:tc>
          <w:tcPr>
            <w:tcW w:w="999" w:type="dxa"/>
            <w:tcBorders>
              <w:top w:val="single" w:color="000000" w:sz="4" w:space="0"/>
              <w:left w:val="single" w:color="000000" w:sz="4" w:space="0"/>
              <w:bottom w:val="single" w:color="000000" w:sz="4" w:space="0"/>
              <w:right w:val="single" w:color="000000" w:sz="4" w:space="0"/>
            </w:tcBorders>
            <w:noWrap/>
          </w:tcPr>
          <w:p w14:paraId="45FD6C5D">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X＜100</w:t>
            </w:r>
          </w:p>
          <w:p w14:paraId="73028877">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Y＜500</w:t>
            </w:r>
          </w:p>
        </w:tc>
      </w:tr>
      <w:tr w14:paraId="360B1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14:paraId="55DF1A62">
            <w:pPr>
              <w:pStyle w:val="135"/>
              <w:widowControl/>
              <w:autoSpaceDE/>
              <w:autoSpaceDN/>
              <w:spacing w:before="0" w:after="0" w:line="300" w:lineRule="exact"/>
              <w:ind w:left="193"/>
              <w:jc w:val="center"/>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租赁和商务服务业</w:t>
            </w:r>
          </w:p>
        </w:tc>
        <w:tc>
          <w:tcPr>
            <w:tcW w:w="1460" w:type="dxa"/>
            <w:tcBorders>
              <w:top w:val="single" w:color="000000" w:sz="4" w:space="0"/>
              <w:left w:val="single" w:color="000000" w:sz="4" w:space="0"/>
              <w:bottom w:val="single" w:color="000000" w:sz="4" w:space="0"/>
              <w:right w:val="single" w:color="000000" w:sz="4" w:space="0"/>
            </w:tcBorders>
            <w:noWrap/>
          </w:tcPr>
          <w:p w14:paraId="5C25F28F">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 xml:space="preserve">从业人员(X) </w:t>
            </w:r>
          </w:p>
          <w:p w14:paraId="280DDD8E">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资产总额(Z)</w:t>
            </w:r>
          </w:p>
        </w:tc>
        <w:tc>
          <w:tcPr>
            <w:tcW w:w="706" w:type="dxa"/>
            <w:tcBorders>
              <w:top w:val="single" w:color="000000" w:sz="4" w:space="0"/>
              <w:left w:val="single" w:color="000000" w:sz="4" w:space="0"/>
              <w:bottom w:val="single" w:color="000000" w:sz="4" w:space="0"/>
              <w:right w:val="single" w:color="000000" w:sz="4" w:space="0"/>
            </w:tcBorders>
            <w:noWrap/>
          </w:tcPr>
          <w:p w14:paraId="51354123">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人</w:t>
            </w:r>
          </w:p>
          <w:p w14:paraId="183455E1">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万元</w:t>
            </w:r>
          </w:p>
        </w:tc>
        <w:tc>
          <w:tcPr>
            <w:tcW w:w="1295" w:type="dxa"/>
            <w:tcBorders>
              <w:top w:val="single" w:color="000000" w:sz="4" w:space="0"/>
              <w:left w:val="single" w:color="000000" w:sz="4" w:space="0"/>
              <w:bottom w:val="single" w:color="000000" w:sz="4" w:space="0"/>
              <w:right w:val="single" w:color="000000" w:sz="4" w:space="0"/>
            </w:tcBorders>
            <w:noWrap/>
          </w:tcPr>
          <w:p w14:paraId="6B4FD214">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 xml:space="preserve">X≥300  </w:t>
            </w:r>
          </w:p>
          <w:p w14:paraId="2C8A33AC">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Z≥120000</w:t>
            </w:r>
          </w:p>
        </w:tc>
        <w:tc>
          <w:tcPr>
            <w:tcW w:w="1839" w:type="dxa"/>
            <w:tcBorders>
              <w:top w:val="single" w:color="000000" w:sz="4" w:space="0"/>
              <w:left w:val="single" w:color="000000" w:sz="4" w:space="0"/>
              <w:bottom w:val="single" w:color="000000" w:sz="4" w:space="0"/>
              <w:right w:val="single" w:color="000000" w:sz="4" w:space="0"/>
            </w:tcBorders>
            <w:noWrap/>
          </w:tcPr>
          <w:p w14:paraId="0BEA515F">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100≤X＜300</w:t>
            </w:r>
          </w:p>
          <w:p w14:paraId="07882B89">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8000≤Z＜120000</w:t>
            </w:r>
          </w:p>
        </w:tc>
        <w:tc>
          <w:tcPr>
            <w:tcW w:w="1660" w:type="dxa"/>
            <w:tcBorders>
              <w:top w:val="single" w:color="000000" w:sz="4" w:space="0"/>
              <w:left w:val="single" w:color="000000" w:sz="4" w:space="0"/>
              <w:bottom w:val="single" w:color="000000" w:sz="4" w:space="0"/>
              <w:right w:val="single" w:color="000000" w:sz="4" w:space="0"/>
            </w:tcBorders>
            <w:noWrap/>
          </w:tcPr>
          <w:p w14:paraId="27E78C0A">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10≤X＜100  100≤Z＜8000</w:t>
            </w:r>
          </w:p>
        </w:tc>
        <w:tc>
          <w:tcPr>
            <w:tcW w:w="999" w:type="dxa"/>
            <w:tcBorders>
              <w:top w:val="single" w:color="000000" w:sz="4" w:space="0"/>
              <w:left w:val="single" w:color="000000" w:sz="4" w:space="0"/>
              <w:bottom w:val="single" w:color="000000" w:sz="4" w:space="0"/>
              <w:right w:val="single" w:color="000000" w:sz="4" w:space="0"/>
            </w:tcBorders>
            <w:noWrap/>
          </w:tcPr>
          <w:p w14:paraId="1922FEB9">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X＜10</w:t>
            </w:r>
          </w:p>
          <w:p w14:paraId="36181B74">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Z＜100</w:t>
            </w:r>
          </w:p>
        </w:tc>
      </w:tr>
      <w:tr w14:paraId="21851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14:paraId="32A5EA53">
            <w:pPr>
              <w:pStyle w:val="135"/>
              <w:widowControl/>
              <w:autoSpaceDE/>
              <w:autoSpaceDN/>
              <w:spacing w:before="0" w:after="0" w:line="300" w:lineRule="exact"/>
              <w:ind w:left="193"/>
              <w:jc w:val="center"/>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其他未列明行业 *</w:t>
            </w:r>
          </w:p>
        </w:tc>
        <w:tc>
          <w:tcPr>
            <w:tcW w:w="1460" w:type="dxa"/>
            <w:tcBorders>
              <w:top w:val="single" w:color="000000" w:sz="4" w:space="0"/>
              <w:left w:val="single" w:color="000000" w:sz="4" w:space="0"/>
              <w:bottom w:val="single" w:color="000000" w:sz="4" w:space="0"/>
              <w:right w:val="single" w:color="000000" w:sz="4" w:space="0"/>
            </w:tcBorders>
            <w:noWrap/>
            <w:vAlign w:val="center"/>
          </w:tcPr>
          <w:p w14:paraId="27B03BF2">
            <w:pPr>
              <w:pStyle w:val="135"/>
              <w:widowControl/>
              <w:autoSpaceDE/>
              <w:autoSpaceDN/>
              <w:spacing w:before="0" w:after="0" w:line="300" w:lineRule="exact"/>
              <w:ind w:left="193"/>
              <w:jc w:val="both"/>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从业人员(X)</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61EEEEF8">
            <w:pPr>
              <w:pStyle w:val="135"/>
              <w:widowControl/>
              <w:autoSpaceDE/>
              <w:autoSpaceDN/>
              <w:spacing w:before="0" w:after="0" w:line="300" w:lineRule="exact"/>
              <w:ind w:left="193"/>
              <w:jc w:val="both"/>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人</w:t>
            </w: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0C78A1B3">
            <w:pPr>
              <w:pStyle w:val="135"/>
              <w:widowControl/>
              <w:autoSpaceDE/>
              <w:autoSpaceDN/>
              <w:spacing w:before="0" w:after="0" w:line="300" w:lineRule="exact"/>
              <w:ind w:left="193"/>
              <w:jc w:val="both"/>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X≥300</w:t>
            </w:r>
          </w:p>
        </w:tc>
        <w:tc>
          <w:tcPr>
            <w:tcW w:w="1839" w:type="dxa"/>
            <w:tcBorders>
              <w:top w:val="single" w:color="000000" w:sz="4" w:space="0"/>
              <w:left w:val="single" w:color="000000" w:sz="4" w:space="0"/>
              <w:bottom w:val="single" w:color="000000" w:sz="4" w:space="0"/>
              <w:right w:val="single" w:color="000000" w:sz="4" w:space="0"/>
            </w:tcBorders>
            <w:noWrap/>
            <w:vAlign w:val="center"/>
          </w:tcPr>
          <w:p w14:paraId="7120E963">
            <w:pPr>
              <w:pStyle w:val="135"/>
              <w:widowControl/>
              <w:autoSpaceDE/>
              <w:autoSpaceDN/>
              <w:spacing w:before="0" w:after="0" w:line="300" w:lineRule="exact"/>
              <w:ind w:left="193"/>
              <w:jc w:val="both"/>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100≤X＜300</w:t>
            </w:r>
          </w:p>
        </w:tc>
        <w:tc>
          <w:tcPr>
            <w:tcW w:w="1660" w:type="dxa"/>
            <w:tcBorders>
              <w:top w:val="single" w:color="000000" w:sz="4" w:space="0"/>
              <w:left w:val="single" w:color="000000" w:sz="4" w:space="0"/>
              <w:bottom w:val="single" w:color="000000" w:sz="4" w:space="0"/>
              <w:right w:val="single" w:color="000000" w:sz="4" w:space="0"/>
            </w:tcBorders>
            <w:noWrap/>
            <w:vAlign w:val="center"/>
          </w:tcPr>
          <w:p w14:paraId="75F372C4">
            <w:pPr>
              <w:pStyle w:val="135"/>
              <w:widowControl/>
              <w:autoSpaceDE/>
              <w:autoSpaceDN/>
              <w:spacing w:before="0" w:after="0" w:line="300" w:lineRule="exact"/>
              <w:ind w:left="193"/>
              <w:jc w:val="both"/>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10≤X＜100</w:t>
            </w:r>
          </w:p>
        </w:tc>
        <w:tc>
          <w:tcPr>
            <w:tcW w:w="999" w:type="dxa"/>
            <w:tcBorders>
              <w:top w:val="single" w:color="000000" w:sz="4" w:space="0"/>
              <w:left w:val="single" w:color="000000" w:sz="4" w:space="0"/>
              <w:bottom w:val="single" w:color="000000" w:sz="4" w:space="0"/>
              <w:right w:val="single" w:color="000000" w:sz="4" w:space="0"/>
            </w:tcBorders>
            <w:noWrap/>
            <w:vAlign w:val="center"/>
          </w:tcPr>
          <w:p w14:paraId="3245C84C">
            <w:pPr>
              <w:pStyle w:val="135"/>
              <w:widowControl/>
              <w:autoSpaceDE/>
              <w:autoSpaceDN/>
              <w:spacing w:before="0" w:after="0" w:line="300" w:lineRule="exact"/>
              <w:ind w:left="193"/>
              <w:jc w:val="both"/>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X＜10</w:t>
            </w:r>
          </w:p>
        </w:tc>
      </w:tr>
    </w:tbl>
    <w:p w14:paraId="327ACF5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说明：</w:t>
      </w:r>
    </w:p>
    <w:p w14:paraId="23BDAA5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　　1.大型、中型和小型企业须同时满足所列指标的下限，否则下划一档；微型企业只须满足所列指标中的一项即可。</w:t>
      </w:r>
    </w:p>
    <w:p w14:paraId="13F4EAA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2.附表中各行业的范围以《国民经济行业分类》（GB/T4754-2017）为准。带*的项为行业组合类别，其中，</w:t>
      </w:r>
      <w:r>
        <w:rPr>
          <w:rFonts w:hint="eastAsia" w:ascii="宋体" w:hAnsi="宋体" w:eastAsia="宋体" w:cs="宋体"/>
          <w:b/>
          <w:bCs/>
          <w:color w:val="auto"/>
          <w:spacing w:val="-2"/>
          <w:sz w:val="21"/>
          <w:szCs w:val="21"/>
        </w:rPr>
        <w:t>工业包括</w:t>
      </w:r>
      <w:r>
        <w:rPr>
          <w:rFonts w:hint="eastAsia" w:ascii="宋体" w:hAnsi="宋体" w:eastAsia="宋体" w:cs="宋体"/>
          <w:color w:val="auto"/>
          <w:spacing w:val="-2"/>
          <w:sz w:val="21"/>
          <w:szCs w:val="21"/>
        </w:rPr>
        <w:t>采矿业，制造业，电力、热力、燃气及水生产和供应业；</w:t>
      </w:r>
      <w:r>
        <w:rPr>
          <w:rFonts w:hint="eastAsia" w:ascii="宋体" w:hAnsi="宋体" w:eastAsia="宋体" w:cs="宋体"/>
          <w:b/>
          <w:bCs/>
          <w:color w:val="auto"/>
          <w:spacing w:val="-2"/>
          <w:sz w:val="21"/>
          <w:szCs w:val="21"/>
        </w:rPr>
        <w:t>交通运输业包括</w:t>
      </w:r>
      <w:r>
        <w:rPr>
          <w:rFonts w:hint="eastAsia" w:ascii="宋体" w:hAnsi="宋体" w:eastAsia="宋体" w:cs="宋体"/>
          <w:color w:val="auto"/>
          <w:spacing w:val="-2"/>
          <w:sz w:val="21"/>
          <w:szCs w:val="21"/>
        </w:rPr>
        <w:t>道路运输业，水上运输业，航空运输业，管道运输业，多式联运和运输代理业、装卸搬运，不包括铁路运输业；</w:t>
      </w:r>
      <w:r>
        <w:rPr>
          <w:rFonts w:hint="eastAsia" w:ascii="宋体" w:hAnsi="宋体" w:eastAsia="宋体" w:cs="宋体"/>
          <w:b/>
          <w:bCs/>
          <w:color w:val="auto"/>
          <w:spacing w:val="-2"/>
          <w:sz w:val="21"/>
          <w:szCs w:val="21"/>
        </w:rPr>
        <w:t>仓储业</w:t>
      </w:r>
      <w:r>
        <w:rPr>
          <w:rFonts w:hint="eastAsia" w:ascii="宋体" w:hAnsi="宋体" w:eastAsia="宋体" w:cs="宋体"/>
          <w:color w:val="auto"/>
          <w:spacing w:val="-2"/>
          <w:sz w:val="21"/>
          <w:szCs w:val="21"/>
        </w:rPr>
        <w:t>包括通用仓储，低温仓储，危险品仓储，谷物、棉花等农产品仓储，中药材仓储和其他仓储业;信息传输业包括电信、广播电视和卫星传输服务，互联网和相关服务；</w:t>
      </w:r>
      <w:r>
        <w:rPr>
          <w:rFonts w:hint="eastAsia" w:ascii="宋体" w:hAnsi="宋体" w:eastAsia="宋体" w:cs="宋体"/>
          <w:b/>
          <w:bCs/>
          <w:color w:val="auto"/>
          <w:spacing w:val="-2"/>
          <w:sz w:val="21"/>
          <w:szCs w:val="21"/>
        </w:rPr>
        <w:t>其他未列明行业</w:t>
      </w:r>
      <w:r>
        <w:rPr>
          <w:rFonts w:hint="eastAsia" w:ascii="宋体" w:hAnsi="宋体" w:eastAsia="宋体" w:cs="宋体"/>
          <w:color w:val="auto"/>
          <w:spacing w:val="-2"/>
          <w:sz w:val="21"/>
          <w:szCs w:val="21"/>
        </w:rPr>
        <w:t>包括科学研究和技术服务业，水利、环境和公共设施管理业，居民服务、修理和其他服务业，社会工作，文化、体育和娱乐业，以及房地产中介服务，其他房地产业等，不包括自有房地产经营活动。</w:t>
      </w:r>
    </w:p>
    <w:p w14:paraId="312C9E9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00A7E01">
      <w:pPr>
        <w:spacing w:before="253" w:line="194" w:lineRule="auto"/>
        <w:rPr>
          <w:rFonts w:hint="eastAsia" w:ascii="宋体" w:hAnsi="宋体" w:eastAsia="宋体" w:cs="宋体"/>
          <w:color w:val="auto"/>
          <w:spacing w:val="-2"/>
          <w:sz w:val="24"/>
          <w:szCs w:val="24"/>
        </w:rPr>
      </w:pPr>
    </w:p>
    <w:p w14:paraId="4F782FA7">
      <w:pPr>
        <w:spacing w:before="253" w:line="194" w:lineRule="auto"/>
        <w:rPr>
          <w:rFonts w:hint="eastAsia" w:ascii="宋体" w:hAnsi="宋体" w:eastAsia="宋体" w:cs="宋体"/>
          <w:color w:val="auto"/>
          <w:spacing w:val="-2"/>
          <w:sz w:val="24"/>
          <w:szCs w:val="24"/>
        </w:rPr>
      </w:pPr>
    </w:p>
    <w:p w14:paraId="036FE3BB">
      <w:pPr>
        <w:spacing w:before="253" w:line="194" w:lineRule="auto"/>
        <w:rPr>
          <w:rFonts w:hint="eastAsia" w:ascii="宋体" w:hAnsi="宋体" w:eastAsia="宋体" w:cs="宋体"/>
          <w:color w:val="auto"/>
          <w:spacing w:val="-2"/>
          <w:sz w:val="24"/>
          <w:szCs w:val="24"/>
        </w:rPr>
      </w:pPr>
    </w:p>
    <w:p w14:paraId="2A1E5AC0">
      <w:pPr>
        <w:spacing w:before="253" w:line="194" w:lineRule="auto"/>
        <w:rPr>
          <w:rFonts w:hint="eastAsia" w:ascii="宋体" w:hAnsi="宋体" w:eastAsia="宋体" w:cs="宋体"/>
          <w:color w:val="auto"/>
          <w:spacing w:val="-2"/>
          <w:sz w:val="24"/>
          <w:szCs w:val="24"/>
        </w:rPr>
      </w:pPr>
    </w:p>
    <w:p w14:paraId="3F86B485">
      <w:pPr>
        <w:spacing w:before="253" w:line="194" w:lineRule="auto"/>
        <w:rPr>
          <w:rFonts w:hint="eastAsia" w:ascii="宋体" w:hAnsi="宋体" w:eastAsia="宋体" w:cs="宋体"/>
          <w:color w:val="auto"/>
          <w:spacing w:val="-2"/>
          <w:sz w:val="24"/>
          <w:szCs w:val="24"/>
        </w:rPr>
      </w:pPr>
    </w:p>
    <w:p w14:paraId="1E25EC2A">
      <w:pPr>
        <w:spacing w:before="253" w:line="194" w:lineRule="auto"/>
        <w:rPr>
          <w:rFonts w:hint="eastAsia" w:ascii="宋体" w:hAnsi="宋体" w:eastAsia="宋体" w:cs="宋体"/>
          <w:color w:val="auto"/>
          <w:spacing w:val="-2"/>
          <w:sz w:val="24"/>
          <w:szCs w:val="24"/>
        </w:rPr>
      </w:pPr>
    </w:p>
    <w:p w14:paraId="6F56A603">
      <w:pPr>
        <w:spacing w:before="253" w:line="194" w:lineRule="auto"/>
        <w:rPr>
          <w:rFonts w:hint="eastAsia" w:ascii="宋体" w:hAnsi="宋体" w:eastAsia="宋体" w:cs="宋体"/>
          <w:color w:val="auto"/>
          <w:spacing w:val="-2"/>
          <w:sz w:val="24"/>
          <w:szCs w:val="24"/>
        </w:rPr>
      </w:pPr>
    </w:p>
    <w:p w14:paraId="1B8D690C">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512800F8">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附件1：</w:t>
      </w:r>
    </w:p>
    <w:p w14:paraId="15951B69">
      <w:pPr>
        <w:pStyle w:val="4"/>
        <w:rPr>
          <w:rFonts w:hint="eastAsia" w:ascii="宋体" w:hAnsi="宋体" w:eastAsia="宋体" w:cs="宋体"/>
          <w:b/>
          <w:bCs/>
          <w:color w:val="auto"/>
          <w:kern w:val="0"/>
          <w:sz w:val="18"/>
          <w:szCs w:val="18"/>
        </w:rPr>
      </w:pPr>
    </w:p>
    <w:p w14:paraId="159EB1D0">
      <w:pPr>
        <w:widowControl/>
        <w:shd w:val="clear" w:color="auto" w:fill="auto"/>
        <w:spacing w:line="360" w:lineRule="exact"/>
        <w:jc w:val="center"/>
        <w:rPr>
          <w:rFonts w:hint="eastAsia" w:ascii="宋体" w:hAnsi="宋体" w:eastAsia="宋体" w:cs="宋体"/>
          <w:b/>
          <w:color w:val="auto"/>
          <w:sz w:val="24"/>
          <w:highlight w:val="none"/>
        </w:rPr>
      </w:pPr>
      <w:r>
        <w:rPr>
          <w:rFonts w:hint="eastAsia" w:ascii="宋体" w:hAnsi="宋体" w:eastAsia="宋体" w:cs="宋体"/>
          <w:b/>
          <w:color w:val="auto"/>
          <w:kern w:val="0"/>
          <w:sz w:val="36"/>
          <w:szCs w:val="36"/>
          <w:highlight w:val="none"/>
          <w:lang w:bidi="ar"/>
        </w:rPr>
        <w:t>中小企业声明函（</w:t>
      </w:r>
      <w:r>
        <w:rPr>
          <w:rFonts w:hint="eastAsia" w:ascii="宋体" w:hAnsi="宋体" w:eastAsia="宋体" w:cs="宋体"/>
          <w:b/>
          <w:color w:val="auto"/>
          <w:kern w:val="0"/>
          <w:sz w:val="36"/>
          <w:szCs w:val="36"/>
          <w:highlight w:val="none"/>
          <w:lang w:val="en-US" w:eastAsia="zh-CN" w:bidi="ar"/>
        </w:rPr>
        <w:t>工程、</w:t>
      </w:r>
      <w:r>
        <w:rPr>
          <w:rFonts w:hint="eastAsia" w:ascii="宋体" w:hAnsi="宋体" w:eastAsia="宋体" w:cs="宋体"/>
          <w:b/>
          <w:color w:val="auto"/>
          <w:kern w:val="0"/>
          <w:sz w:val="36"/>
          <w:szCs w:val="36"/>
          <w:highlight w:val="none"/>
          <w:lang w:bidi="ar"/>
        </w:rPr>
        <w:t>服务）</w:t>
      </w:r>
    </w:p>
    <w:p w14:paraId="3FE61CE0">
      <w:pPr>
        <w:pStyle w:val="17"/>
        <w:shd w:val="clear" w:color="auto" w:fill="auto"/>
        <w:rPr>
          <w:rFonts w:hint="eastAsia" w:ascii="宋体" w:hAnsi="宋体" w:eastAsia="宋体" w:cs="宋体"/>
          <w:color w:val="auto"/>
          <w:highlight w:val="none"/>
        </w:rPr>
      </w:pPr>
    </w:p>
    <w:p w14:paraId="0C8730E8">
      <w:pPr>
        <w:pStyle w:val="419"/>
        <w:shd w:val="clear" w:color="auto" w:fill="auto"/>
        <w:spacing w:line="360" w:lineRule="auto"/>
        <w:ind w:firstLine="422"/>
        <w:rPr>
          <w:rFonts w:hint="eastAsia" w:ascii="宋体" w:hAnsi="宋体" w:eastAsia="宋体" w:cs="宋体"/>
          <w:b/>
          <w:bCs/>
          <w:color w:val="auto"/>
          <w:kern w:val="0"/>
          <w:szCs w:val="21"/>
          <w:highlight w:val="none"/>
          <w:u w:val="single"/>
        </w:rPr>
      </w:pPr>
      <w:r>
        <w:rPr>
          <w:rFonts w:hint="eastAsia" w:ascii="宋体" w:hAnsi="宋体" w:eastAsia="宋体" w:cs="宋体"/>
          <w:b/>
          <w:bCs/>
          <w:color w:val="auto"/>
          <w:kern w:val="0"/>
          <w:szCs w:val="21"/>
          <w:highlight w:val="none"/>
          <w:u w:val="single"/>
          <w:lang w:eastAsia="zh-CN"/>
        </w:rPr>
        <w:t>温州市龙湾区综合行政执法局</w:t>
      </w:r>
      <w:r>
        <w:rPr>
          <w:rFonts w:hint="eastAsia" w:ascii="宋体" w:hAnsi="宋体" w:eastAsia="宋体" w:cs="宋体"/>
          <w:b/>
          <w:bCs/>
          <w:color w:val="auto"/>
          <w:kern w:val="0"/>
          <w:szCs w:val="21"/>
          <w:highlight w:val="none"/>
          <w:u w:val="single"/>
        </w:rPr>
        <w:t>:</w:t>
      </w:r>
    </w:p>
    <w:p w14:paraId="0999E93C">
      <w:pPr>
        <w:pStyle w:val="419"/>
        <w:shd w:val="clear" w:color="auto" w:fill="auto"/>
        <w:spacing w:line="360" w:lineRule="auto"/>
        <w:ind w:firstLine="422"/>
        <w:rPr>
          <w:rFonts w:hint="eastAsia" w:ascii="宋体" w:hAnsi="宋体" w:eastAsia="宋体" w:cs="宋体"/>
          <w:b/>
          <w:bCs/>
          <w:color w:val="auto"/>
          <w:szCs w:val="21"/>
          <w:highlight w:val="none"/>
          <w:u w:val="single"/>
        </w:rPr>
      </w:pPr>
      <w:r>
        <w:rPr>
          <w:rFonts w:hint="eastAsia" w:ascii="宋体" w:hAnsi="宋体" w:eastAsia="宋体" w:cs="宋体"/>
          <w:b/>
          <w:bCs/>
          <w:color w:val="auto"/>
          <w:kern w:val="0"/>
          <w:szCs w:val="21"/>
          <w:highlight w:val="none"/>
          <w:u w:val="single"/>
          <w:lang w:eastAsia="zh-CN"/>
        </w:rPr>
        <w:t>温州市方略工程项目管理有限公司</w:t>
      </w:r>
      <w:r>
        <w:rPr>
          <w:rFonts w:hint="eastAsia" w:ascii="宋体" w:hAnsi="宋体" w:eastAsia="宋体" w:cs="宋体"/>
          <w:b/>
          <w:bCs/>
          <w:color w:val="auto"/>
          <w:kern w:val="0"/>
          <w:szCs w:val="21"/>
          <w:highlight w:val="none"/>
          <w:u w:val="single"/>
        </w:rPr>
        <w:t>：</w:t>
      </w:r>
    </w:p>
    <w:p w14:paraId="4D076D74">
      <w:pPr>
        <w:widowControl/>
        <w:shd w:val="clear" w:color="auto" w:fill="auto"/>
        <w:spacing w:line="400" w:lineRule="exact"/>
        <w:ind w:firstLine="428"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本公司（联合体）郑重声明，根据《政府采购促进中小企业发展管理办法》（财库﹝2020﹞46 号）的规定，本公司（联合体）参加 </w:t>
      </w:r>
      <w:r>
        <w:rPr>
          <w:rFonts w:hint="eastAsia" w:ascii="宋体" w:hAnsi="宋体" w:eastAsia="宋体" w:cs="宋体"/>
          <w:b/>
          <w:color w:val="auto"/>
          <w:szCs w:val="21"/>
          <w:highlight w:val="none"/>
          <w:u w:val="single"/>
        </w:rPr>
        <w:t xml:space="preserve">（单位名称） </w:t>
      </w:r>
      <w:r>
        <w:rPr>
          <w:rFonts w:hint="eastAsia" w:ascii="宋体" w:hAnsi="宋体" w:eastAsia="宋体" w:cs="宋体"/>
          <w:bCs/>
          <w:color w:val="auto"/>
          <w:szCs w:val="21"/>
          <w:highlight w:val="none"/>
        </w:rPr>
        <w:t xml:space="preserve">的 </w:t>
      </w:r>
      <w:r>
        <w:rPr>
          <w:rFonts w:hint="eastAsia" w:ascii="宋体" w:hAnsi="宋体" w:eastAsia="宋体" w:cs="宋体"/>
          <w:b/>
          <w:color w:val="auto"/>
          <w:szCs w:val="21"/>
          <w:highlight w:val="none"/>
          <w:u w:val="single"/>
        </w:rPr>
        <w:t xml:space="preserve">（项目名称） </w:t>
      </w:r>
      <w:r>
        <w:rPr>
          <w:rFonts w:hint="eastAsia" w:ascii="宋体" w:hAnsi="宋体" w:eastAsia="宋体" w:cs="宋体"/>
          <w:bCs/>
          <w:color w:val="auto"/>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tbl>
      <w:tblPr>
        <w:tblStyle w:val="54"/>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037"/>
        <w:gridCol w:w="1075"/>
        <w:gridCol w:w="1375"/>
        <w:gridCol w:w="1063"/>
        <w:gridCol w:w="1150"/>
        <w:gridCol w:w="1200"/>
        <w:gridCol w:w="1737"/>
      </w:tblGrid>
      <w:tr w14:paraId="15291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14:paraId="663FBBC9">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037" w:type="dxa"/>
            <w:noWrap w:val="0"/>
            <w:vAlign w:val="center"/>
          </w:tcPr>
          <w:p w14:paraId="2301D89F">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标的名称</w:t>
            </w:r>
          </w:p>
        </w:tc>
        <w:tc>
          <w:tcPr>
            <w:tcW w:w="1075" w:type="dxa"/>
            <w:noWrap w:val="0"/>
            <w:vAlign w:val="center"/>
          </w:tcPr>
          <w:p w14:paraId="5B6B7854">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所属行业</w:t>
            </w:r>
          </w:p>
        </w:tc>
        <w:tc>
          <w:tcPr>
            <w:tcW w:w="1375" w:type="dxa"/>
            <w:noWrap w:val="0"/>
            <w:vAlign w:val="center"/>
          </w:tcPr>
          <w:p w14:paraId="47EF557C">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企业名称</w:t>
            </w:r>
          </w:p>
        </w:tc>
        <w:tc>
          <w:tcPr>
            <w:tcW w:w="1063" w:type="dxa"/>
            <w:noWrap w:val="0"/>
            <w:vAlign w:val="center"/>
          </w:tcPr>
          <w:p w14:paraId="244B84AD">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从业人员（人）</w:t>
            </w:r>
          </w:p>
        </w:tc>
        <w:tc>
          <w:tcPr>
            <w:tcW w:w="1150" w:type="dxa"/>
            <w:noWrap w:val="0"/>
            <w:vAlign w:val="center"/>
          </w:tcPr>
          <w:p w14:paraId="448C8A22">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营业收入（万元）</w:t>
            </w:r>
          </w:p>
        </w:tc>
        <w:tc>
          <w:tcPr>
            <w:tcW w:w="1200" w:type="dxa"/>
            <w:noWrap w:val="0"/>
            <w:vAlign w:val="center"/>
          </w:tcPr>
          <w:p w14:paraId="72556421">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资产总额（万元）</w:t>
            </w:r>
          </w:p>
        </w:tc>
        <w:tc>
          <w:tcPr>
            <w:tcW w:w="1737" w:type="dxa"/>
            <w:noWrap w:val="0"/>
            <w:vAlign w:val="center"/>
          </w:tcPr>
          <w:p w14:paraId="09C9C940">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属于（填入大型、中型、小型或微型）企业</w:t>
            </w:r>
          </w:p>
        </w:tc>
      </w:tr>
      <w:tr w14:paraId="70F7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14:paraId="057E99C2">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1037" w:type="dxa"/>
            <w:noWrap w:val="0"/>
            <w:vAlign w:val="center"/>
          </w:tcPr>
          <w:p w14:paraId="081318DE">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075" w:type="dxa"/>
            <w:shd w:val="clear" w:color="auto" w:fill="auto"/>
            <w:noWrap w:val="0"/>
            <w:vAlign w:val="center"/>
          </w:tcPr>
          <w:p w14:paraId="0A7854C3">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其他未列明行业</w:t>
            </w:r>
          </w:p>
        </w:tc>
        <w:tc>
          <w:tcPr>
            <w:tcW w:w="1375" w:type="dxa"/>
            <w:noWrap w:val="0"/>
            <w:vAlign w:val="center"/>
          </w:tcPr>
          <w:p w14:paraId="661822C6">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063" w:type="dxa"/>
            <w:noWrap w:val="0"/>
            <w:vAlign w:val="center"/>
          </w:tcPr>
          <w:p w14:paraId="23A7E875">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150" w:type="dxa"/>
            <w:noWrap w:val="0"/>
            <w:vAlign w:val="center"/>
          </w:tcPr>
          <w:p w14:paraId="495435ED">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200" w:type="dxa"/>
            <w:noWrap w:val="0"/>
            <w:vAlign w:val="center"/>
          </w:tcPr>
          <w:p w14:paraId="45A711CB">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737" w:type="dxa"/>
            <w:noWrap w:val="0"/>
            <w:vAlign w:val="center"/>
          </w:tcPr>
          <w:p w14:paraId="3C56999A">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r>
      <w:tr w14:paraId="11696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14:paraId="53F0F448">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1037" w:type="dxa"/>
            <w:noWrap w:val="0"/>
            <w:vAlign w:val="center"/>
          </w:tcPr>
          <w:p w14:paraId="708E4D39">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075" w:type="dxa"/>
            <w:noWrap w:val="0"/>
            <w:vAlign w:val="center"/>
          </w:tcPr>
          <w:p w14:paraId="1F69AD55">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375" w:type="dxa"/>
            <w:noWrap w:val="0"/>
            <w:vAlign w:val="center"/>
          </w:tcPr>
          <w:p w14:paraId="16D44574">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063" w:type="dxa"/>
            <w:noWrap w:val="0"/>
            <w:vAlign w:val="center"/>
          </w:tcPr>
          <w:p w14:paraId="1814C82A">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150" w:type="dxa"/>
            <w:noWrap w:val="0"/>
            <w:vAlign w:val="center"/>
          </w:tcPr>
          <w:p w14:paraId="605A5BE6">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200" w:type="dxa"/>
            <w:noWrap w:val="0"/>
            <w:vAlign w:val="center"/>
          </w:tcPr>
          <w:p w14:paraId="25E8437C">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737" w:type="dxa"/>
            <w:noWrap w:val="0"/>
            <w:vAlign w:val="center"/>
          </w:tcPr>
          <w:p w14:paraId="3BD616F6">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r>
      <w:tr w14:paraId="70F9F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14:paraId="04F6F651">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p>
        </w:tc>
        <w:tc>
          <w:tcPr>
            <w:tcW w:w="1037" w:type="dxa"/>
            <w:noWrap w:val="0"/>
            <w:vAlign w:val="center"/>
          </w:tcPr>
          <w:p w14:paraId="6ACDB617">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075" w:type="dxa"/>
            <w:noWrap w:val="0"/>
            <w:vAlign w:val="center"/>
          </w:tcPr>
          <w:p w14:paraId="60E6CCFB">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375" w:type="dxa"/>
            <w:noWrap w:val="0"/>
            <w:vAlign w:val="center"/>
          </w:tcPr>
          <w:p w14:paraId="69540D3A">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063" w:type="dxa"/>
            <w:noWrap w:val="0"/>
            <w:vAlign w:val="center"/>
          </w:tcPr>
          <w:p w14:paraId="67637665">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150" w:type="dxa"/>
            <w:noWrap w:val="0"/>
            <w:vAlign w:val="center"/>
          </w:tcPr>
          <w:p w14:paraId="2BA4FA37">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200" w:type="dxa"/>
            <w:noWrap w:val="0"/>
            <w:vAlign w:val="center"/>
          </w:tcPr>
          <w:p w14:paraId="41228D16">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737" w:type="dxa"/>
            <w:noWrap w:val="0"/>
            <w:vAlign w:val="center"/>
          </w:tcPr>
          <w:p w14:paraId="7C19212E">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r>
      <w:tr w14:paraId="5D56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14:paraId="6A722065">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w:t>
            </w:r>
          </w:p>
        </w:tc>
        <w:tc>
          <w:tcPr>
            <w:tcW w:w="1037" w:type="dxa"/>
            <w:noWrap w:val="0"/>
            <w:vAlign w:val="center"/>
          </w:tcPr>
          <w:p w14:paraId="335B4C00">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075" w:type="dxa"/>
            <w:noWrap w:val="0"/>
            <w:vAlign w:val="center"/>
          </w:tcPr>
          <w:p w14:paraId="0F5C0279">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375" w:type="dxa"/>
            <w:noWrap w:val="0"/>
            <w:vAlign w:val="center"/>
          </w:tcPr>
          <w:p w14:paraId="2B2C614D">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063" w:type="dxa"/>
            <w:noWrap w:val="0"/>
            <w:vAlign w:val="center"/>
          </w:tcPr>
          <w:p w14:paraId="396FB66E">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150" w:type="dxa"/>
            <w:noWrap w:val="0"/>
            <w:vAlign w:val="center"/>
          </w:tcPr>
          <w:p w14:paraId="063603E0">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200" w:type="dxa"/>
            <w:noWrap w:val="0"/>
            <w:vAlign w:val="center"/>
          </w:tcPr>
          <w:p w14:paraId="269C03AF">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737" w:type="dxa"/>
            <w:noWrap w:val="0"/>
            <w:vAlign w:val="center"/>
          </w:tcPr>
          <w:p w14:paraId="7DA4DE51">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r>
      <w:tr w14:paraId="0AD9C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14:paraId="1D34400A">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w:t>
            </w:r>
          </w:p>
        </w:tc>
        <w:tc>
          <w:tcPr>
            <w:tcW w:w="1037" w:type="dxa"/>
            <w:noWrap w:val="0"/>
            <w:vAlign w:val="center"/>
          </w:tcPr>
          <w:p w14:paraId="394B4F5B">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075" w:type="dxa"/>
            <w:noWrap w:val="0"/>
            <w:vAlign w:val="center"/>
          </w:tcPr>
          <w:p w14:paraId="570C9D03">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375" w:type="dxa"/>
            <w:noWrap w:val="0"/>
            <w:vAlign w:val="center"/>
          </w:tcPr>
          <w:p w14:paraId="35E9506F">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063" w:type="dxa"/>
            <w:noWrap w:val="0"/>
            <w:vAlign w:val="center"/>
          </w:tcPr>
          <w:p w14:paraId="35C75000">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150" w:type="dxa"/>
            <w:noWrap w:val="0"/>
            <w:vAlign w:val="center"/>
          </w:tcPr>
          <w:p w14:paraId="66AA77E3">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200" w:type="dxa"/>
            <w:noWrap w:val="0"/>
            <w:vAlign w:val="center"/>
          </w:tcPr>
          <w:p w14:paraId="7E122CEC">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737" w:type="dxa"/>
            <w:noWrap w:val="0"/>
            <w:vAlign w:val="center"/>
          </w:tcPr>
          <w:p w14:paraId="5F688C2B">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r>
      <w:tr w14:paraId="3A617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14:paraId="1FB692C8">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w:t>
            </w:r>
          </w:p>
        </w:tc>
        <w:tc>
          <w:tcPr>
            <w:tcW w:w="1037" w:type="dxa"/>
            <w:noWrap w:val="0"/>
            <w:vAlign w:val="center"/>
          </w:tcPr>
          <w:p w14:paraId="37A611CA">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075" w:type="dxa"/>
            <w:noWrap w:val="0"/>
            <w:vAlign w:val="center"/>
          </w:tcPr>
          <w:p w14:paraId="606A4CE6">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375" w:type="dxa"/>
            <w:noWrap w:val="0"/>
            <w:vAlign w:val="center"/>
          </w:tcPr>
          <w:p w14:paraId="3E6EDD56">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063" w:type="dxa"/>
            <w:noWrap w:val="0"/>
            <w:vAlign w:val="center"/>
          </w:tcPr>
          <w:p w14:paraId="1CB7E1F6">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150" w:type="dxa"/>
            <w:noWrap w:val="0"/>
            <w:vAlign w:val="center"/>
          </w:tcPr>
          <w:p w14:paraId="5EF65B9C">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200" w:type="dxa"/>
            <w:noWrap w:val="0"/>
            <w:vAlign w:val="center"/>
          </w:tcPr>
          <w:p w14:paraId="2F85A686">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737" w:type="dxa"/>
            <w:noWrap w:val="0"/>
            <w:vAlign w:val="center"/>
          </w:tcPr>
          <w:p w14:paraId="6511BD68">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r>
      <w:tr w14:paraId="0FB6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14:paraId="43B41D17">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p>
        </w:tc>
        <w:tc>
          <w:tcPr>
            <w:tcW w:w="1037" w:type="dxa"/>
            <w:noWrap w:val="0"/>
            <w:vAlign w:val="center"/>
          </w:tcPr>
          <w:p w14:paraId="53006D1A">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075" w:type="dxa"/>
            <w:noWrap w:val="0"/>
            <w:vAlign w:val="center"/>
          </w:tcPr>
          <w:p w14:paraId="5F8672CB">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375" w:type="dxa"/>
            <w:noWrap w:val="0"/>
            <w:vAlign w:val="center"/>
          </w:tcPr>
          <w:p w14:paraId="2DED2CAC">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063" w:type="dxa"/>
            <w:noWrap w:val="0"/>
            <w:vAlign w:val="center"/>
          </w:tcPr>
          <w:p w14:paraId="5D41ABAD">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150" w:type="dxa"/>
            <w:noWrap w:val="0"/>
            <w:vAlign w:val="center"/>
          </w:tcPr>
          <w:p w14:paraId="246D91D2">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200" w:type="dxa"/>
            <w:noWrap w:val="0"/>
            <w:vAlign w:val="center"/>
          </w:tcPr>
          <w:p w14:paraId="2FE62F34">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737" w:type="dxa"/>
            <w:noWrap w:val="0"/>
            <w:vAlign w:val="center"/>
          </w:tcPr>
          <w:p w14:paraId="41CF8E55">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r>
    </w:tbl>
    <w:p w14:paraId="12B31E1C">
      <w:pPr>
        <w:widowControl/>
        <w:shd w:val="clear" w:color="auto" w:fill="auto"/>
        <w:spacing w:line="400" w:lineRule="exact"/>
        <w:ind w:firstLine="428"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以上企业，不属于大企业的分支机构，不存在控股股东为大企业的情形，也不存在与大企业的负责人为同一人的情形。</w:t>
      </w:r>
    </w:p>
    <w:p w14:paraId="15804B0B">
      <w:pPr>
        <w:widowControl/>
        <w:shd w:val="clear" w:color="auto" w:fill="auto"/>
        <w:spacing w:line="400" w:lineRule="exact"/>
        <w:ind w:firstLine="428"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本企业对上述声明内容的真实性负责。如有虚假，将依法承担相应责任。 </w:t>
      </w:r>
    </w:p>
    <w:p w14:paraId="053EA92F">
      <w:pPr>
        <w:widowControl/>
        <w:shd w:val="clear" w:color="auto" w:fill="auto"/>
        <w:spacing w:line="500" w:lineRule="exact"/>
        <w:ind w:firstLine="428" w:firstLineChars="200"/>
        <w:jc w:val="left"/>
        <w:rPr>
          <w:rFonts w:hint="eastAsia" w:ascii="宋体" w:hAnsi="宋体" w:eastAsia="宋体" w:cs="宋体"/>
          <w:bCs/>
          <w:color w:val="auto"/>
          <w:szCs w:val="21"/>
          <w:highlight w:val="none"/>
        </w:rPr>
      </w:pPr>
    </w:p>
    <w:p w14:paraId="591B772F">
      <w:pPr>
        <w:widowControl/>
        <w:shd w:val="clear" w:color="auto" w:fill="auto"/>
        <w:spacing w:line="500" w:lineRule="exact"/>
        <w:ind w:firstLine="428"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企业名称（</w:t>
      </w:r>
      <w:r>
        <w:rPr>
          <w:rFonts w:hint="eastAsia" w:ascii="宋体" w:hAnsi="宋体" w:eastAsia="宋体" w:cs="宋体"/>
          <w:color w:val="auto"/>
          <w:spacing w:val="6"/>
          <w:szCs w:val="21"/>
          <w:highlight w:val="none"/>
        </w:rPr>
        <w:t xml:space="preserve">盖单位公章或 </w:t>
      </w:r>
      <w:r>
        <w:rPr>
          <w:rFonts w:hint="eastAsia" w:ascii="宋体" w:hAnsi="宋体" w:eastAsia="宋体" w:cs="宋体"/>
          <w:color w:val="auto"/>
          <w:spacing w:val="6"/>
          <w:szCs w:val="21"/>
          <w:highlight w:val="none"/>
          <w:lang w:eastAsia="zh-CN"/>
        </w:rPr>
        <w:t>CA签章</w:t>
      </w:r>
      <w:r>
        <w:rPr>
          <w:rFonts w:hint="eastAsia" w:ascii="宋体" w:hAnsi="宋体" w:eastAsia="宋体" w:cs="宋体"/>
          <w:bCs/>
          <w:color w:val="auto"/>
          <w:szCs w:val="21"/>
          <w:highlight w:val="none"/>
        </w:rPr>
        <w:t xml:space="preserve">）： </w:t>
      </w:r>
    </w:p>
    <w:p w14:paraId="462032C2">
      <w:pPr>
        <w:widowControl/>
        <w:shd w:val="clear" w:color="auto" w:fill="auto"/>
        <w:spacing w:line="500" w:lineRule="exact"/>
        <w:ind w:firstLine="428"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日 期： </w:t>
      </w:r>
    </w:p>
    <w:p w14:paraId="3DA1DE9F">
      <w:pPr>
        <w:widowControl/>
        <w:shd w:val="clear" w:color="auto" w:fill="auto"/>
        <w:spacing w:line="360" w:lineRule="exact"/>
        <w:jc w:val="left"/>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 xml:space="preserve">说明： </w:t>
      </w:r>
    </w:p>
    <w:p w14:paraId="1E09EA21">
      <w:pPr>
        <w:widowControl/>
        <w:shd w:val="clear" w:color="auto" w:fill="auto"/>
        <w:spacing w:line="360" w:lineRule="exact"/>
        <w:jc w:val="left"/>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 xml:space="preserve">1）所有标的名称均需提供制造商所属行业、从业人员、营业收入、资产总额、所属企业类型等情况； </w:t>
      </w:r>
    </w:p>
    <w:p w14:paraId="0DAB3DA5">
      <w:pPr>
        <w:widowControl/>
        <w:shd w:val="clear" w:color="auto" w:fill="auto"/>
        <w:spacing w:line="360" w:lineRule="exact"/>
        <w:jc w:val="left"/>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 xml:space="preserve">2）联合体主办方和各成员单位分别提供此函。 </w:t>
      </w:r>
    </w:p>
    <w:p w14:paraId="0B3D97BB">
      <w:pPr>
        <w:widowControl/>
        <w:shd w:val="clear" w:color="auto" w:fill="auto"/>
        <w:spacing w:line="360" w:lineRule="exact"/>
        <w:jc w:val="left"/>
        <w:rPr>
          <w:rFonts w:hint="eastAsia" w:ascii="宋体" w:hAnsi="宋体" w:eastAsia="宋体" w:cs="宋体"/>
          <w:b/>
          <w:bCs/>
          <w:color w:val="auto"/>
          <w:kern w:val="0"/>
          <w:sz w:val="18"/>
          <w:szCs w:val="18"/>
          <w:highlight w:val="none"/>
          <w:u w:val="single"/>
          <w:lang w:bidi="ar"/>
        </w:rPr>
      </w:pPr>
      <w:r>
        <w:rPr>
          <w:rFonts w:hint="eastAsia" w:ascii="宋体" w:hAnsi="宋体" w:eastAsia="宋体" w:cs="宋体"/>
          <w:b/>
          <w:bCs/>
          <w:color w:val="auto"/>
          <w:kern w:val="0"/>
          <w:sz w:val="18"/>
          <w:szCs w:val="18"/>
          <w:highlight w:val="none"/>
          <w:u w:val="single"/>
          <w:lang w:bidi="ar"/>
        </w:rPr>
        <w:t xml:space="preserve">3）所有材料的制造商、服务企业均需在此函中列明。 </w:t>
      </w:r>
    </w:p>
    <w:p w14:paraId="5EFACFEE">
      <w:pPr>
        <w:widowControl/>
        <w:shd w:val="clear" w:color="auto" w:fill="auto"/>
        <w:spacing w:line="360" w:lineRule="exact"/>
        <w:jc w:val="left"/>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 xml:space="preserve">4）从业人员、营业收入、资产总额填报上一年度数据，无上一年度数据的新成立企业可不填报。 </w:t>
      </w:r>
    </w:p>
    <w:p w14:paraId="3BA77F42">
      <w:pPr>
        <w:widowControl/>
        <w:shd w:val="clear" w:color="auto" w:fill="auto"/>
        <w:spacing w:line="360" w:lineRule="exact"/>
        <w:jc w:val="left"/>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 xml:space="preserve">5）所属行业请根据《关于印发中小企业划型标准规定的通知》工信部联企业〔2011〕300 号文件标准填写。 </w:t>
      </w:r>
    </w:p>
    <w:p w14:paraId="70BDCF05">
      <w:pPr>
        <w:widowControl/>
        <w:shd w:val="clear" w:color="auto" w:fill="auto"/>
        <w:spacing w:line="360" w:lineRule="exact"/>
        <w:jc w:val="left"/>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 xml:space="preserve">6）如供应商符合《政府采购促进中小企业发展管理办法》扶持政策的标准且中标，则在中标公示中将此函予以公示，接受社会监督。供应商对其中小企业声明函内容的真实性负责，声明函内容不实的，属于提供虚假材料谋取中标、成交，依照《中华人民共和国政府采购法》等国家有关规定追究相应责任。 </w:t>
      </w:r>
    </w:p>
    <w:p w14:paraId="08E3B304">
      <w:pPr>
        <w:widowControl/>
        <w:shd w:val="clear" w:color="auto" w:fill="auto"/>
        <w:spacing w:before="100" w:beforeAutospacing="1" w:after="100" w:afterAutospacing="1" w:line="440" w:lineRule="atLeas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附件2</w:t>
      </w:r>
    </w:p>
    <w:p w14:paraId="7A9B47A9">
      <w:pPr>
        <w:widowControl/>
        <w:shd w:val="clear" w:color="auto" w:fill="auto"/>
        <w:spacing w:before="100" w:beforeAutospacing="1" w:after="100" w:afterAutospacing="1" w:line="440" w:lineRule="atLeast"/>
        <w:jc w:val="center"/>
        <w:rPr>
          <w:rFonts w:hint="eastAsia" w:ascii="宋体" w:hAnsi="宋体" w:eastAsia="宋体" w:cs="宋体"/>
          <w:b/>
          <w:bCs/>
          <w:color w:val="auto"/>
          <w:sz w:val="24"/>
          <w:highlight w:val="none"/>
        </w:rPr>
      </w:pPr>
      <w:bookmarkStart w:id="50" w:name="OLE_LINK14"/>
      <w:bookmarkStart w:id="51" w:name="OLE_LINK13"/>
      <w:r>
        <w:rPr>
          <w:rFonts w:hint="eastAsia" w:ascii="宋体" w:hAnsi="宋体" w:eastAsia="宋体" w:cs="宋体"/>
          <w:b/>
          <w:bCs/>
          <w:color w:val="auto"/>
          <w:sz w:val="24"/>
          <w:highlight w:val="none"/>
        </w:rPr>
        <w:t>残疾人福利性单位声明函</w:t>
      </w:r>
    </w:p>
    <w:p w14:paraId="6D373229">
      <w:pPr>
        <w:pStyle w:val="17"/>
        <w:shd w:val="clear" w:color="auto" w:fill="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【非残疾人福利性单位不需提供】</w:t>
      </w:r>
    </w:p>
    <w:bookmarkEnd w:id="50"/>
    <w:bookmarkEnd w:id="51"/>
    <w:p w14:paraId="3052A535">
      <w:pPr>
        <w:shd w:val="clear" w:color="auto" w:fill="auto"/>
        <w:spacing w:line="588" w:lineRule="exact"/>
        <w:rPr>
          <w:rFonts w:hint="eastAsia" w:ascii="宋体" w:hAnsi="宋体" w:eastAsia="宋体" w:cs="宋体"/>
          <w:b/>
          <w:color w:val="auto"/>
          <w:spacing w:val="6"/>
          <w:sz w:val="30"/>
          <w:szCs w:val="30"/>
          <w:highlight w:val="none"/>
        </w:rPr>
      </w:pPr>
    </w:p>
    <w:p w14:paraId="0022228C">
      <w:pPr>
        <w:pStyle w:val="17"/>
        <w:shd w:val="clear" w:color="auto" w:fill="auto"/>
        <w:rPr>
          <w:rFonts w:hint="eastAsia" w:ascii="宋体" w:hAnsi="宋体" w:eastAsia="宋体" w:cs="宋体"/>
          <w:color w:val="auto"/>
          <w:highlight w:val="none"/>
        </w:rPr>
      </w:pPr>
    </w:p>
    <w:p w14:paraId="55174842">
      <w:pPr>
        <w:pStyle w:val="419"/>
        <w:shd w:val="clear" w:color="auto" w:fill="auto"/>
        <w:spacing w:line="360" w:lineRule="auto"/>
        <w:ind w:firstLine="422"/>
        <w:rPr>
          <w:rFonts w:hint="eastAsia" w:ascii="宋体" w:hAnsi="宋体" w:eastAsia="宋体" w:cs="宋体"/>
          <w:b/>
          <w:bCs/>
          <w:color w:val="auto"/>
          <w:kern w:val="0"/>
          <w:szCs w:val="21"/>
          <w:highlight w:val="none"/>
          <w:u w:val="single"/>
        </w:rPr>
      </w:pPr>
      <w:r>
        <w:rPr>
          <w:rFonts w:hint="eastAsia" w:ascii="宋体" w:hAnsi="宋体" w:eastAsia="宋体" w:cs="宋体"/>
          <w:b/>
          <w:bCs/>
          <w:color w:val="auto"/>
          <w:kern w:val="0"/>
          <w:szCs w:val="21"/>
          <w:highlight w:val="none"/>
          <w:u w:val="single"/>
          <w:lang w:eastAsia="zh-CN"/>
        </w:rPr>
        <w:t>温州市龙湾区综合行政执法局</w:t>
      </w:r>
      <w:r>
        <w:rPr>
          <w:rFonts w:hint="eastAsia" w:ascii="宋体" w:hAnsi="宋体" w:eastAsia="宋体" w:cs="宋体"/>
          <w:b/>
          <w:bCs/>
          <w:color w:val="auto"/>
          <w:kern w:val="0"/>
          <w:szCs w:val="21"/>
          <w:highlight w:val="none"/>
          <w:u w:val="single"/>
        </w:rPr>
        <w:t>:</w:t>
      </w:r>
    </w:p>
    <w:p w14:paraId="6E239686">
      <w:pPr>
        <w:pStyle w:val="419"/>
        <w:shd w:val="clear" w:color="auto" w:fill="auto"/>
        <w:spacing w:line="360" w:lineRule="auto"/>
        <w:ind w:firstLine="422"/>
        <w:rPr>
          <w:rFonts w:hint="eastAsia" w:ascii="宋体" w:hAnsi="宋体" w:eastAsia="宋体" w:cs="宋体"/>
          <w:b/>
          <w:bCs/>
          <w:color w:val="auto"/>
          <w:szCs w:val="21"/>
          <w:highlight w:val="none"/>
          <w:u w:val="single"/>
        </w:rPr>
      </w:pPr>
      <w:r>
        <w:rPr>
          <w:rFonts w:hint="eastAsia" w:ascii="宋体" w:hAnsi="宋体" w:eastAsia="宋体" w:cs="宋体"/>
          <w:b/>
          <w:bCs/>
          <w:color w:val="auto"/>
          <w:kern w:val="0"/>
          <w:szCs w:val="21"/>
          <w:highlight w:val="none"/>
          <w:u w:val="single"/>
          <w:lang w:eastAsia="zh-CN"/>
        </w:rPr>
        <w:t>温州市方略工程项目管理有限公司</w:t>
      </w:r>
      <w:r>
        <w:rPr>
          <w:rFonts w:hint="eastAsia" w:ascii="宋体" w:hAnsi="宋体" w:eastAsia="宋体" w:cs="宋体"/>
          <w:b/>
          <w:bCs/>
          <w:color w:val="auto"/>
          <w:kern w:val="0"/>
          <w:szCs w:val="21"/>
          <w:highlight w:val="none"/>
          <w:u w:val="single"/>
        </w:rPr>
        <w:t>：</w:t>
      </w:r>
    </w:p>
    <w:p w14:paraId="1F9348BC">
      <w:pPr>
        <w:shd w:val="clear" w:color="auto" w:fill="auto"/>
        <w:spacing w:line="588" w:lineRule="exact"/>
        <w:ind w:firstLine="452"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宋体"/>
          <w:color w:val="auto"/>
          <w:szCs w:val="21"/>
          <w:highlight w:val="none"/>
        </w:rPr>
        <w:t>〔2017〕 141</w:t>
      </w:r>
      <w:r>
        <w:rPr>
          <w:rFonts w:hint="eastAsia" w:ascii="宋体" w:hAnsi="宋体" w:eastAsia="宋体" w:cs="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009079F">
      <w:pPr>
        <w:shd w:val="clear" w:color="auto" w:fill="auto"/>
        <w:spacing w:line="588" w:lineRule="exact"/>
        <w:ind w:firstLine="452"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本单位对上述声明的真实性负责。如有虚假，将依法承担相应责任。</w:t>
      </w:r>
    </w:p>
    <w:p w14:paraId="6909495A">
      <w:pPr>
        <w:shd w:val="clear" w:color="auto" w:fill="auto"/>
        <w:spacing w:line="588" w:lineRule="exact"/>
        <w:ind w:firstLine="452" w:firstLineChars="200"/>
        <w:rPr>
          <w:rFonts w:hint="eastAsia" w:ascii="宋体" w:hAnsi="宋体" w:eastAsia="宋体" w:cs="宋体"/>
          <w:color w:val="auto"/>
          <w:spacing w:val="6"/>
          <w:szCs w:val="21"/>
          <w:highlight w:val="none"/>
        </w:rPr>
      </w:pPr>
    </w:p>
    <w:p w14:paraId="2407E4A3">
      <w:pPr>
        <w:shd w:val="clear" w:color="auto" w:fill="auto"/>
        <w:tabs>
          <w:tab w:val="left" w:pos="4860"/>
        </w:tabs>
        <w:spacing w:line="588" w:lineRule="exact"/>
        <w:ind w:right="1560" w:firstLine="452" w:firstLineChars="200"/>
        <w:rPr>
          <w:rFonts w:hint="eastAsia" w:ascii="宋体" w:hAnsi="宋体" w:eastAsia="宋体" w:cs="宋体"/>
          <w:color w:val="auto"/>
          <w:spacing w:val="6"/>
          <w:szCs w:val="21"/>
          <w:highlight w:val="none"/>
        </w:rPr>
      </w:pPr>
    </w:p>
    <w:p w14:paraId="587DD2E6">
      <w:pPr>
        <w:shd w:val="clear" w:color="auto" w:fill="auto"/>
        <w:tabs>
          <w:tab w:val="left" w:pos="4860"/>
        </w:tabs>
        <w:spacing w:line="588" w:lineRule="exact"/>
        <w:ind w:right="1560" w:firstLine="452"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投标人全称（盖单位公章或 </w:t>
      </w:r>
      <w:r>
        <w:rPr>
          <w:rFonts w:hint="eastAsia" w:ascii="宋体" w:hAnsi="宋体" w:eastAsia="宋体" w:cs="宋体"/>
          <w:color w:val="auto"/>
          <w:spacing w:val="6"/>
          <w:szCs w:val="21"/>
          <w:highlight w:val="none"/>
          <w:lang w:eastAsia="zh-CN"/>
        </w:rPr>
        <w:t>CA签章</w:t>
      </w:r>
      <w:r>
        <w:rPr>
          <w:rFonts w:hint="eastAsia" w:ascii="宋体" w:hAnsi="宋体" w:eastAsia="宋体" w:cs="宋体"/>
          <w:color w:val="auto"/>
          <w:spacing w:val="6"/>
          <w:szCs w:val="21"/>
          <w:highlight w:val="none"/>
        </w:rPr>
        <w:t>）：</w:t>
      </w:r>
    </w:p>
    <w:p w14:paraId="343543ED">
      <w:pPr>
        <w:shd w:val="clear" w:color="auto" w:fill="auto"/>
        <w:tabs>
          <w:tab w:val="left" w:pos="4860"/>
        </w:tabs>
        <w:spacing w:line="588" w:lineRule="exact"/>
        <w:ind w:right="1560" w:firstLine="452"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日  期：</w:t>
      </w:r>
    </w:p>
    <w:p w14:paraId="4EE26C4B">
      <w:pPr>
        <w:shd w:val="clear" w:color="auto" w:fill="auto"/>
        <w:tabs>
          <w:tab w:val="left" w:pos="4860"/>
        </w:tabs>
        <w:spacing w:line="588" w:lineRule="exact"/>
        <w:ind w:right="1560" w:firstLine="472" w:firstLineChars="200"/>
        <w:jc w:val="center"/>
        <w:rPr>
          <w:rFonts w:hint="eastAsia" w:ascii="宋体" w:hAnsi="宋体" w:eastAsia="宋体" w:cs="宋体"/>
          <w:color w:val="auto"/>
          <w:spacing w:val="6"/>
          <w:sz w:val="22"/>
          <w:szCs w:val="22"/>
          <w:highlight w:val="none"/>
        </w:rPr>
      </w:pPr>
    </w:p>
    <w:p w14:paraId="50C58AA4">
      <w:pPr>
        <w:shd w:val="clear" w:color="auto" w:fill="auto"/>
        <w:tabs>
          <w:tab w:val="left" w:pos="4860"/>
        </w:tabs>
        <w:spacing w:line="588" w:lineRule="exact"/>
        <w:ind w:right="1560" w:firstLine="472" w:firstLineChars="200"/>
        <w:jc w:val="center"/>
        <w:rPr>
          <w:rFonts w:hint="eastAsia" w:ascii="宋体" w:hAnsi="宋体" w:eastAsia="宋体" w:cs="宋体"/>
          <w:color w:val="auto"/>
          <w:spacing w:val="6"/>
          <w:sz w:val="22"/>
          <w:szCs w:val="22"/>
          <w:highlight w:val="none"/>
        </w:rPr>
      </w:pPr>
    </w:p>
    <w:p w14:paraId="79371E97">
      <w:pPr>
        <w:shd w:val="clear" w:color="auto" w:fill="auto"/>
        <w:tabs>
          <w:tab w:val="left" w:pos="4860"/>
        </w:tabs>
        <w:spacing w:line="588" w:lineRule="exact"/>
        <w:ind w:right="156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备注说明：</w:t>
      </w:r>
    </w:p>
    <w:p w14:paraId="7ED1EF50">
      <w:pPr>
        <w:numPr>
          <w:ilvl w:val="0"/>
          <w:numId w:val="0"/>
        </w:numPr>
        <w:shd w:val="clear" w:color="auto" w:fill="auto"/>
        <w:tabs>
          <w:tab w:val="left" w:pos="0"/>
        </w:tabs>
        <w:spacing w:line="588" w:lineRule="exact"/>
        <w:ind w:leftChars="0" w:right="114" w:right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如中标，将在中标公示中将此残疾人福利性单位声明函予以公示，接受社会监督。</w:t>
      </w:r>
    </w:p>
    <w:p w14:paraId="6BCFBB0B">
      <w:pPr>
        <w:numPr>
          <w:ilvl w:val="0"/>
          <w:numId w:val="0"/>
        </w:numPr>
        <w:shd w:val="clear" w:color="auto" w:fill="auto"/>
        <w:tabs>
          <w:tab w:val="left" w:pos="0"/>
        </w:tabs>
        <w:spacing w:line="588" w:lineRule="exact"/>
        <w:ind w:leftChars="0" w:right="114" w:right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投标人提供的《残疾人福利性单位声明函》与事实不符的，依照《政府采购法》第七十七条第一款的规定追究法律责任。</w:t>
      </w:r>
    </w:p>
    <w:p w14:paraId="643E00FF">
      <w:pPr>
        <w:shd w:val="clear" w:color="auto" w:fill="auto"/>
        <w:tabs>
          <w:tab w:val="left" w:pos="0"/>
        </w:tabs>
        <w:spacing w:line="588" w:lineRule="exact"/>
        <w:ind w:right="114"/>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3.不符合可不提供。</w:t>
      </w:r>
    </w:p>
    <w:p w14:paraId="6EC7F9BB">
      <w:pPr>
        <w:pStyle w:val="24"/>
        <w:shd w:val="clear" w:color="auto" w:fill="auto"/>
        <w:spacing w:afterLines="0" w:line="360" w:lineRule="auto"/>
        <w:ind w:firstLine="440"/>
        <w:rPr>
          <w:rFonts w:hint="eastAsia" w:ascii="宋体" w:hAnsi="宋体" w:eastAsia="宋体" w:cs="宋体"/>
          <w:snapToGrid w:val="0"/>
          <w:color w:val="auto"/>
          <w:sz w:val="22"/>
          <w:szCs w:val="22"/>
          <w:highlight w:val="none"/>
        </w:rPr>
      </w:pPr>
    </w:p>
    <w:p w14:paraId="754B54B9">
      <w:pPr>
        <w:widowControl/>
        <w:shd w:val="clear" w:color="auto" w:fill="auto"/>
        <w:spacing w:before="100" w:beforeAutospacing="1" w:after="100" w:afterAutospacing="1" w:line="440" w:lineRule="atLeas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附件3</w:t>
      </w:r>
    </w:p>
    <w:p w14:paraId="0A2B250E">
      <w:pPr>
        <w:widowControl/>
        <w:shd w:val="clear" w:color="auto" w:fill="auto"/>
        <w:jc w:val="center"/>
        <w:rPr>
          <w:rFonts w:hint="eastAsia" w:ascii="宋体" w:hAnsi="宋体" w:eastAsia="宋体" w:cs="宋体"/>
          <w:color w:val="auto"/>
          <w:highlight w:val="none"/>
        </w:rPr>
      </w:pPr>
      <w:r>
        <w:rPr>
          <w:rFonts w:hint="eastAsia" w:ascii="宋体" w:hAnsi="宋体" w:eastAsia="宋体" w:cs="宋体"/>
          <w:b/>
          <w:color w:val="auto"/>
          <w:kern w:val="0"/>
          <w:sz w:val="24"/>
          <w:highlight w:val="none"/>
          <w:lang w:bidi="ar"/>
        </w:rPr>
        <w:t>监狱企业声明函</w:t>
      </w:r>
    </w:p>
    <w:p w14:paraId="0A11E07E">
      <w:pPr>
        <w:widowControl/>
        <w:shd w:val="clear" w:color="auto" w:fill="auto"/>
        <w:jc w:val="center"/>
        <w:rPr>
          <w:rFonts w:hint="eastAsia" w:ascii="宋体" w:hAnsi="宋体" w:eastAsia="宋体" w:cs="宋体"/>
          <w:b/>
          <w:bCs/>
          <w:color w:val="auto"/>
          <w:kern w:val="0"/>
          <w:sz w:val="36"/>
          <w:szCs w:val="36"/>
          <w:highlight w:val="none"/>
          <w:lang w:bidi="ar"/>
        </w:rPr>
      </w:pPr>
      <w:r>
        <w:rPr>
          <w:rFonts w:hint="eastAsia" w:ascii="宋体" w:hAnsi="宋体" w:eastAsia="宋体" w:cs="宋体"/>
          <w:b/>
          <w:bCs/>
          <w:color w:val="auto"/>
          <w:kern w:val="0"/>
          <w:sz w:val="36"/>
          <w:szCs w:val="36"/>
          <w:highlight w:val="none"/>
          <w:lang w:bidi="ar"/>
        </w:rPr>
        <w:t>【非监狱企业不需提供】</w:t>
      </w:r>
    </w:p>
    <w:p w14:paraId="794D3011">
      <w:pPr>
        <w:pStyle w:val="17"/>
        <w:shd w:val="clear" w:color="auto" w:fill="auto"/>
        <w:rPr>
          <w:rFonts w:hint="eastAsia" w:ascii="宋体" w:hAnsi="宋体" w:eastAsia="宋体" w:cs="宋体"/>
          <w:color w:val="auto"/>
          <w:highlight w:val="none"/>
        </w:rPr>
      </w:pPr>
    </w:p>
    <w:p w14:paraId="1E00DEC9">
      <w:pPr>
        <w:pStyle w:val="419"/>
        <w:shd w:val="clear" w:color="auto" w:fill="auto"/>
        <w:spacing w:line="360" w:lineRule="auto"/>
        <w:ind w:firstLine="422"/>
        <w:rPr>
          <w:rFonts w:hint="eastAsia" w:ascii="宋体" w:hAnsi="宋体" w:eastAsia="宋体" w:cs="宋体"/>
          <w:b/>
          <w:bCs/>
          <w:color w:val="auto"/>
          <w:kern w:val="0"/>
          <w:szCs w:val="21"/>
          <w:highlight w:val="none"/>
          <w:u w:val="single"/>
        </w:rPr>
      </w:pPr>
      <w:r>
        <w:rPr>
          <w:rFonts w:hint="eastAsia" w:ascii="宋体" w:hAnsi="宋体" w:eastAsia="宋体" w:cs="宋体"/>
          <w:b/>
          <w:bCs/>
          <w:color w:val="auto"/>
          <w:kern w:val="0"/>
          <w:szCs w:val="21"/>
          <w:highlight w:val="none"/>
          <w:u w:val="single"/>
          <w:lang w:eastAsia="zh-CN"/>
        </w:rPr>
        <w:t>温州市龙湾区综合行政执法局</w:t>
      </w:r>
      <w:r>
        <w:rPr>
          <w:rFonts w:hint="eastAsia" w:ascii="宋体" w:hAnsi="宋体" w:eastAsia="宋体" w:cs="宋体"/>
          <w:b/>
          <w:bCs/>
          <w:color w:val="auto"/>
          <w:kern w:val="0"/>
          <w:szCs w:val="21"/>
          <w:highlight w:val="none"/>
          <w:u w:val="single"/>
        </w:rPr>
        <w:t>:</w:t>
      </w:r>
    </w:p>
    <w:p w14:paraId="3376B883">
      <w:pPr>
        <w:pStyle w:val="419"/>
        <w:shd w:val="clear" w:color="auto" w:fill="auto"/>
        <w:spacing w:line="360" w:lineRule="auto"/>
        <w:ind w:firstLine="422"/>
        <w:rPr>
          <w:rFonts w:hint="eastAsia" w:ascii="宋体" w:hAnsi="宋体" w:eastAsia="宋体" w:cs="宋体"/>
          <w:b/>
          <w:bCs/>
          <w:color w:val="auto"/>
          <w:szCs w:val="21"/>
          <w:highlight w:val="none"/>
          <w:u w:val="single"/>
        </w:rPr>
      </w:pPr>
      <w:r>
        <w:rPr>
          <w:rFonts w:hint="eastAsia" w:ascii="宋体" w:hAnsi="宋体" w:eastAsia="宋体" w:cs="宋体"/>
          <w:b/>
          <w:bCs/>
          <w:color w:val="auto"/>
          <w:kern w:val="0"/>
          <w:szCs w:val="21"/>
          <w:highlight w:val="none"/>
          <w:u w:val="single"/>
          <w:lang w:eastAsia="zh-CN"/>
        </w:rPr>
        <w:t>温州市方略工程项目管理有限公司</w:t>
      </w:r>
      <w:r>
        <w:rPr>
          <w:rFonts w:hint="eastAsia" w:ascii="宋体" w:hAnsi="宋体" w:eastAsia="宋体" w:cs="宋体"/>
          <w:b/>
          <w:bCs/>
          <w:color w:val="auto"/>
          <w:kern w:val="0"/>
          <w:szCs w:val="21"/>
          <w:highlight w:val="none"/>
          <w:u w:val="single"/>
        </w:rPr>
        <w:t>：</w:t>
      </w:r>
    </w:p>
    <w:p w14:paraId="5264EE23">
      <w:pPr>
        <w:widowControl/>
        <w:shd w:val="clear" w:color="auto" w:fill="auto"/>
        <w:spacing w:line="360" w:lineRule="auto"/>
        <w:ind w:firstLine="642" w:firstLineChars="300"/>
        <w:jc w:val="left"/>
        <w:rPr>
          <w:rFonts w:hint="eastAsia" w:ascii="宋体" w:hAnsi="宋体" w:eastAsia="宋体" w:cs="宋体"/>
          <w:color w:val="auto"/>
          <w:kern w:val="0"/>
          <w:szCs w:val="21"/>
          <w:highlight w:val="none"/>
          <w:lang w:bidi="ar"/>
        </w:rPr>
      </w:pPr>
    </w:p>
    <w:p w14:paraId="160F5CD2">
      <w:pPr>
        <w:widowControl/>
        <w:shd w:val="clear" w:color="auto" w:fill="auto"/>
        <w:spacing w:line="360" w:lineRule="auto"/>
        <w:ind w:firstLine="642" w:firstLineChars="3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本企业郑重声明，根据《关于政府采购支持监狱企业发展有关问题的通知》（财库[2014]68 号）的规定，本企业为监狱企业。 </w:t>
      </w:r>
    </w:p>
    <w:p w14:paraId="048F7816">
      <w:pPr>
        <w:widowControl/>
        <w:shd w:val="clear" w:color="auto" w:fill="auto"/>
        <w:spacing w:line="360" w:lineRule="auto"/>
        <w:ind w:firstLine="428"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根据上述标准，我企业属于监狱企业的理由为：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 </w:t>
      </w:r>
    </w:p>
    <w:p w14:paraId="73935813">
      <w:pPr>
        <w:widowControl/>
        <w:shd w:val="clear" w:color="auto" w:fill="auto"/>
        <w:spacing w:line="360" w:lineRule="auto"/>
        <w:ind w:firstLine="428"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本企业参加</w:t>
      </w:r>
      <w:r>
        <w:rPr>
          <w:rFonts w:hint="eastAsia" w:ascii="宋体" w:hAnsi="宋体" w:eastAsia="宋体" w:cs="宋体"/>
          <w:b/>
          <w:bCs/>
          <w:color w:val="auto"/>
          <w:kern w:val="0"/>
          <w:szCs w:val="21"/>
          <w:highlight w:val="none"/>
          <w:u w:val="single"/>
          <w:lang w:bidi="ar"/>
        </w:rPr>
        <w:t xml:space="preserve">（招标人名称） </w:t>
      </w:r>
      <w:r>
        <w:rPr>
          <w:rFonts w:hint="eastAsia" w:ascii="宋体" w:hAnsi="宋体" w:eastAsia="宋体" w:cs="宋体"/>
          <w:color w:val="auto"/>
          <w:kern w:val="0"/>
          <w:szCs w:val="21"/>
          <w:highlight w:val="none"/>
          <w:lang w:bidi="ar"/>
        </w:rPr>
        <w:t>单位的</w:t>
      </w:r>
      <w:r>
        <w:rPr>
          <w:rFonts w:hint="eastAsia" w:ascii="宋体" w:hAnsi="宋体" w:eastAsia="宋体" w:cs="宋体"/>
          <w:b/>
          <w:bCs/>
          <w:color w:val="auto"/>
          <w:kern w:val="0"/>
          <w:szCs w:val="21"/>
          <w:highlight w:val="none"/>
          <w:u w:val="single"/>
          <w:lang w:bidi="ar"/>
        </w:rPr>
        <w:t xml:space="preserve"> （项目名称）</w:t>
      </w:r>
      <w:r>
        <w:rPr>
          <w:rFonts w:hint="eastAsia" w:ascii="宋体" w:hAnsi="宋体" w:eastAsia="宋体" w:cs="宋体"/>
          <w:color w:val="auto"/>
          <w:kern w:val="0"/>
          <w:szCs w:val="21"/>
          <w:highlight w:val="none"/>
          <w:lang w:bidi="ar"/>
        </w:rPr>
        <w:t xml:space="preserve"> 项目的采购活动，并由本企业为本项目提供货物。 </w:t>
      </w:r>
    </w:p>
    <w:p w14:paraId="420BF2E6">
      <w:pPr>
        <w:widowControl/>
        <w:shd w:val="clear" w:color="auto" w:fill="auto"/>
        <w:spacing w:line="360" w:lineRule="auto"/>
        <w:ind w:firstLine="214" w:firstLineChars="100"/>
        <w:jc w:val="left"/>
        <w:rPr>
          <w:rFonts w:hint="eastAsia" w:ascii="宋体" w:hAnsi="宋体" w:eastAsia="宋体" w:cs="宋体"/>
          <w:color w:val="auto"/>
          <w:szCs w:val="21"/>
          <w:highlight w:val="none"/>
        </w:rPr>
      </w:pPr>
      <w:r>
        <w:rPr>
          <w:rFonts w:hint="eastAsia" w:ascii="宋体" w:hAnsi="宋体" w:eastAsia="宋体" w:cs="宋体"/>
          <w:b/>
          <w:color w:val="auto"/>
          <w:kern w:val="0"/>
          <w:szCs w:val="21"/>
          <w:highlight w:val="none"/>
          <w:lang w:bidi="ar"/>
        </w:rPr>
        <w:t xml:space="preserve">本公司对上述声明的真实性负责。如有虚假，将依法承担相应责任。 </w:t>
      </w:r>
    </w:p>
    <w:p w14:paraId="41359B30">
      <w:pPr>
        <w:widowControl/>
        <w:shd w:val="clear" w:color="auto" w:fill="auto"/>
        <w:spacing w:line="360" w:lineRule="auto"/>
        <w:ind w:firstLine="214" w:firstLineChars="1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投标人全称（盖单位公章或 </w:t>
      </w:r>
      <w:r>
        <w:rPr>
          <w:rFonts w:hint="eastAsia" w:ascii="宋体" w:hAnsi="宋体" w:eastAsia="宋体" w:cs="宋体"/>
          <w:color w:val="auto"/>
          <w:kern w:val="0"/>
          <w:szCs w:val="21"/>
          <w:highlight w:val="none"/>
          <w:lang w:eastAsia="zh-CN" w:bidi="ar"/>
        </w:rPr>
        <w:t>CA签章</w:t>
      </w:r>
      <w:r>
        <w:rPr>
          <w:rFonts w:hint="eastAsia" w:ascii="宋体" w:hAnsi="宋体" w:eastAsia="宋体" w:cs="宋体"/>
          <w:color w:val="auto"/>
          <w:kern w:val="0"/>
          <w:szCs w:val="21"/>
          <w:highlight w:val="none"/>
          <w:lang w:bidi="ar"/>
        </w:rPr>
        <w:t xml:space="preserve">）： </w:t>
      </w:r>
    </w:p>
    <w:p w14:paraId="06966115">
      <w:pPr>
        <w:widowControl/>
        <w:shd w:val="clear" w:color="auto" w:fill="auto"/>
        <w:spacing w:line="360" w:lineRule="auto"/>
        <w:ind w:firstLine="214" w:firstLineChars="1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日期： 年 月 日 </w:t>
      </w:r>
    </w:p>
    <w:p w14:paraId="2739B378">
      <w:pPr>
        <w:widowControl/>
        <w:shd w:val="clear" w:color="auto" w:fill="auto"/>
        <w:spacing w:line="360" w:lineRule="auto"/>
        <w:jc w:val="left"/>
        <w:rPr>
          <w:rFonts w:hint="eastAsia" w:ascii="宋体" w:hAnsi="宋体" w:eastAsia="宋体" w:cs="宋体"/>
          <w:color w:val="auto"/>
          <w:kern w:val="0"/>
          <w:szCs w:val="21"/>
          <w:highlight w:val="none"/>
          <w:lang w:bidi="ar"/>
        </w:rPr>
      </w:pPr>
    </w:p>
    <w:p w14:paraId="6441D9C0">
      <w:pPr>
        <w:widowControl/>
        <w:shd w:val="clear" w:color="auto" w:fill="auto"/>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说明： </w:t>
      </w:r>
    </w:p>
    <w:p w14:paraId="454B3150">
      <w:pPr>
        <w:widowControl/>
        <w:shd w:val="clear" w:color="auto" w:fill="auto"/>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1）监狱企业参加政府采购活动时，应当提供由省级以上监狱管理局、戒毒管理局（含新疆生产建设兵团）出具的属于监狱企业的证明文件。 </w:t>
      </w:r>
    </w:p>
    <w:p w14:paraId="34789E85">
      <w:pPr>
        <w:widowControl/>
        <w:shd w:val="clear" w:color="auto" w:fill="auto"/>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14D6F8FC">
      <w:pPr>
        <w:widowControl/>
        <w:shd w:val="clear" w:color="auto" w:fill="auto"/>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3）非监狱企业不需提供此声明函。 </w:t>
      </w:r>
    </w:p>
    <w:p w14:paraId="1CF203D4">
      <w:pPr>
        <w:widowControl/>
        <w:shd w:val="clear" w:color="auto" w:fill="auto"/>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4）联合体主办方和各成员单位分别提供此函。 </w:t>
      </w:r>
    </w:p>
    <w:p w14:paraId="60207E45">
      <w:pPr>
        <w:pStyle w:val="6"/>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14:paraId="476B00D1">
      <w:pPr>
        <w:autoSpaceDE w:val="0"/>
        <w:autoSpaceDN w:val="0"/>
        <w:rPr>
          <w:rFonts w:hint="eastAsia" w:ascii="宋体" w:hAnsi="宋体" w:eastAsia="宋体" w:cs="宋体"/>
          <w:b/>
          <w:bCs/>
          <w:color w:val="auto"/>
          <w:szCs w:val="21"/>
          <w:lang w:val="zh-CN"/>
        </w:rPr>
      </w:pPr>
      <w:r>
        <w:rPr>
          <w:rFonts w:hint="eastAsia" w:ascii="宋体" w:hAnsi="宋体" w:eastAsia="宋体" w:cs="宋体"/>
          <w:b/>
          <w:bCs/>
          <w:color w:val="auto"/>
          <w:szCs w:val="21"/>
        </w:rPr>
        <w:t>附件4：</w:t>
      </w:r>
      <w:r>
        <w:rPr>
          <w:rFonts w:hint="eastAsia" w:ascii="宋体" w:hAnsi="宋体" w:eastAsia="宋体" w:cs="宋体"/>
          <w:b/>
          <w:bCs/>
          <w:color w:val="auto"/>
          <w:szCs w:val="21"/>
          <w:lang w:val="zh-CN"/>
        </w:rPr>
        <w:t>联合协议</w:t>
      </w:r>
    </w:p>
    <w:p w14:paraId="59B849AB">
      <w:pPr>
        <w:widowControl/>
        <w:adjustRightInd w:val="0"/>
        <w:spacing w:line="400" w:lineRule="exact"/>
        <w:ind w:firstLine="428" w:firstLineChars="200"/>
        <w:jc w:val="left"/>
        <w:rPr>
          <w:rFonts w:hint="eastAsia" w:ascii="宋体" w:hAnsi="宋体" w:eastAsia="宋体" w:cs="宋体"/>
          <w:b/>
          <w:color w:val="auto"/>
          <w:szCs w:val="21"/>
        </w:rPr>
      </w:pPr>
      <w:r>
        <w:rPr>
          <w:rFonts w:hint="eastAsia" w:ascii="宋体" w:hAnsi="宋体" w:eastAsia="宋体" w:cs="宋体"/>
          <w:b/>
          <w:color w:val="auto"/>
          <w:szCs w:val="21"/>
        </w:rPr>
        <w:t>（以联合体形式投标的，提供联合协议；本项目不接受联合体投标或者投标人不以联合体形式投标的，则不需要提供）</w:t>
      </w:r>
    </w:p>
    <w:p w14:paraId="0212EA82">
      <w:pPr>
        <w:snapToGrid w:val="0"/>
        <w:spacing w:line="360" w:lineRule="auto"/>
        <w:ind w:firstLine="576"/>
        <w:rPr>
          <w:rFonts w:hint="eastAsia" w:ascii="新宋体" w:hAnsi="新宋体" w:eastAsia="新宋体" w:cs="新宋体"/>
          <w:color w:val="auto"/>
          <w:kern w:val="0"/>
          <w:sz w:val="21"/>
          <w:szCs w:val="21"/>
          <w:highlight w:val="none"/>
          <w:u w:val="single"/>
        </w:rPr>
      </w:pPr>
    </w:p>
    <w:p w14:paraId="2E4A4242">
      <w:pPr>
        <w:snapToGrid w:val="0"/>
        <w:spacing w:line="360" w:lineRule="auto"/>
        <w:ind w:firstLine="576"/>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u w:val="single"/>
        </w:rPr>
        <w:t>（联合体所有成员名称）</w:t>
      </w:r>
      <w:r>
        <w:rPr>
          <w:rFonts w:hint="eastAsia" w:ascii="新宋体" w:hAnsi="新宋体" w:eastAsia="新宋体" w:cs="新宋体"/>
          <w:color w:val="auto"/>
          <w:kern w:val="0"/>
          <w:sz w:val="21"/>
          <w:szCs w:val="21"/>
          <w:highlight w:val="none"/>
        </w:rPr>
        <w:t>自愿</w:t>
      </w:r>
      <w:r>
        <w:rPr>
          <w:rFonts w:hint="eastAsia" w:ascii="新宋体" w:hAnsi="新宋体" w:eastAsia="新宋体" w:cs="新宋体"/>
          <w:color w:val="auto"/>
          <w:kern w:val="0"/>
          <w:sz w:val="21"/>
          <w:szCs w:val="21"/>
          <w:highlight w:val="none"/>
          <w:lang w:val="zh-CN"/>
        </w:rPr>
        <w:t>组成一个联合体，以一个投标人的身份</w:t>
      </w:r>
      <w:r>
        <w:rPr>
          <w:rFonts w:hint="eastAsia" w:ascii="新宋体" w:hAnsi="新宋体" w:eastAsia="新宋体" w:cs="新宋体"/>
          <w:color w:val="auto"/>
          <w:kern w:val="0"/>
          <w:sz w:val="21"/>
          <w:szCs w:val="21"/>
          <w:highlight w:val="none"/>
        </w:rPr>
        <w:t>参加</w:t>
      </w:r>
      <w:r>
        <w:rPr>
          <w:rFonts w:hint="eastAsia" w:ascii="新宋体" w:hAnsi="新宋体" w:eastAsia="新宋体" w:cs="新宋体"/>
          <w:color w:val="auto"/>
          <w:sz w:val="21"/>
          <w:szCs w:val="21"/>
          <w:highlight w:val="none"/>
        </w:rPr>
        <w:t>（项目名称）【项目编号：   】</w:t>
      </w:r>
      <w:r>
        <w:rPr>
          <w:rFonts w:hint="eastAsia" w:ascii="新宋体" w:hAnsi="新宋体" w:eastAsia="新宋体" w:cs="新宋体"/>
          <w:color w:val="auto"/>
          <w:kern w:val="0"/>
          <w:sz w:val="21"/>
          <w:szCs w:val="21"/>
          <w:highlight w:val="none"/>
          <w:lang w:val="zh-CN"/>
        </w:rPr>
        <w:t xml:space="preserve">投标。 </w:t>
      </w:r>
    </w:p>
    <w:p w14:paraId="032FC5EF">
      <w:pPr>
        <w:snapToGrid w:val="0"/>
        <w:spacing w:line="360" w:lineRule="auto"/>
        <w:ind w:firstLine="576"/>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一、各方一致决定，</w:t>
      </w:r>
      <w:r>
        <w:rPr>
          <w:rFonts w:hint="eastAsia" w:ascii="新宋体" w:hAnsi="新宋体" w:eastAsia="新宋体" w:cs="新宋体"/>
          <w:color w:val="auto"/>
          <w:kern w:val="0"/>
          <w:sz w:val="21"/>
          <w:szCs w:val="21"/>
          <w:highlight w:val="none"/>
          <w:u w:val="single"/>
        </w:rPr>
        <w:t>（某联合体成员名称）</w:t>
      </w:r>
      <w:r>
        <w:rPr>
          <w:rFonts w:hint="eastAsia" w:ascii="新宋体" w:hAnsi="新宋体" w:eastAsia="新宋体" w:cs="新宋体"/>
          <w:color w:val="auto"/>
          <w:kern w:val="0"/>
          <w:sz w:val="21"/>
          <w:szCs w:val="21"/>
          <w:highlight w:val="none"/>
        </w:rPr>
        <w:t>为联合体</w:t>
      </w:r>
      <w:r>
        <w:rPr>
          <w:rFonts w:hint="eastAsia" w:ascii="新宋体" w:hAnsi="新宋体" w:eastAsia="新宋体" w:cs="新宋体"/>
          <w:color w:val="auto"/>
          <w:kern w:val="0"/>
          <w:sz w:val="21"/>
          <w:szCs w:val="21"/>
          <w:highlight w:val="none"/>
          <w:lang w:val="zh-CN"/>
        </w:rPr>
        <w:t>牵头人</w:t>
      </w:r>
      <w:r>
        <w:rPr>
          <w:rFonts w:hint="eastAsia" w:ascii="新宋体" w:hAnsi="新宋体" w:eastAsia="新宋体" w:cs="新宋体"/>
          <w:color w:val="auto"/>
          <w:sz w:val="21"/>
          <w:szCs w:val="21"/>
          <w:highlight w:val="none"/>
        </w:rPr>
        <w:t>，代表所有联合体成员负责投标和合同实施阶段的主办、协调工作</w:t>
      </w:r>
      <w:r>
        <w:rPr>
          <w:rFonts w:hint="eastAsia" w:ascii="新宋体" w:hAnsi="新宋体" w:eastAsia="新宋体" w:cs="新宋体"/>
          <w:color w:val="auto"/>
          <w:kern w:val="0"/>
          <w:sz w:val="21"/>
          <w:szCs w:val="21"/>
          <w:highlight w:val="none"/>
          <w:lang w:val="zh-CN"/>
        </w:rPr>
        <w:t>。</w:t>
      </w:r>
    </w:p>
    <w:p w14:paraId="36D5AE4A">
      <w:pPr>
        <w:snapToGrid w:val="0"/>
        <w:spacing w:line="360" w:lineRule="auto"/>
        <w:ind w:firstLine="576"/>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二、</w:t>
      </w:r>
      <w:r>
        <w:rPr>
          <w:rFonts w:hint="eastAsia" w:ascii="新宋体" w:hAnsi="新宋体" w:eastAsia="新宋体" w:cs="新宋体"/>
          <w:color w:val="auto"/>
          <w:sz w:val="21"/>
          <w:szCs w:val="21"/>
          <w:highlight w:val="none"/>
        </w:rPr>
        <w:t>所有联合体成员各方签署授权书，授权书载明的</w:t>
      </w:r>
      <w:r>
        <w:rPr>
          <w:rFonts w:hint="eastAsia" w:ascii="新宋体" w:hAnsi="新宋体" w:eastAsia="新宋体" w:cs="新宋体"/>
          <w:color w:val="auto"/>
          <w:kern w:val="0"/>
          <w:sz w:val="21"/>
          <w:szCs w:val="21"/>
          <w:highlight w:val="none"/>
          <w:lang w:val="zh-CN"/>
        </w:rPr>
        <w:t>授权代表根据招标文件规定及投标内容而对采购人、采购代理机构所作的任何合法承诺，包括书面澄清及相应等均对联合投标各方产生约束力。</w:t>
      </w:r>
    </w:p>
    <w:p w14:paraId="535F4B79">
      <w:pPr>
        <w:snapToGrid w:val="0"/>
        <w:spacing w:line="360" w:lineRule="auto"/>
        <w:ind w:firstLine="576"/>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三、本次联合</w:t>
      </w:r>
      <w:r>
        <w:rPr>
          <w:rFonts w:hint="eastAsia" w:ascii="新宋体" w:hAnsi="新宋体" w:eastAsia="新宋体" w:cs="新宋体"/>
          <w:color w:val="auto"/>
          <w:kern w:val="0"/>
          <w:sz w:val="21"/>
          <w:szCs w:val="21"/>
          <w:highlight w:val="none"/>
        </w:rPr>
        <w:t>投标</w:t>
      </w:r>
      <w:r>
        <w:rPr>
          <w:rFonts w:hint="eastAsia" w:ascii="新宋体" w:hAnsi="新宋体" w:eastAsia="新宋体" w:cs="新宋体"/>
          <w:color w:val="auto"/>
          <w:kern w:val="0"/>
          <w:sz w:val="21"/>
          <w:szCs w:val="21"/>
          <w:highlight w:val="none"/>
          <w:lang w:val="zh-CN"/>
        </w:rPr>
        <w:t>中，分工和合同份额如下：</w:t>
      </w:r>
    </w:p>
    <w:tbl>
      <w:tblPr>
        <w:tblStyle w:val="5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8"/>
        <w:gridCol w:w="2319"/>
        <w:gridCol w:w="2342"/>
        <w:gridCol w:w="2342"/>
      </w:tblGrid>
      <w:tr w14:paraId="626E8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2369" w:type="dxa"/>
            <w:vAlign w:val="center"/>
          </w:tcPr>
          <w:p w14:paraId="7440D72D">
            <w:pPr>
              <w:keepNext w:val="0"/>
              <w:keepLines w:val="0"/>
              <w:suppressLineNumbers w:val="0"/>
              <w:snapToGrid w:val="0"/>
              <w:spacing w:before="0" w:beforeAutospacing="0" w:after="0" w:afterAutospacing="0" w:line="360" w:lineRule="auto"/>
              <w:ind w:left="0" w:right="0" w:firstLine="0"/>
              <w:jc w:val="both"/>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联合体成员名称</w:t>
            </w:r>
          </w:p>
        </w:tc>
        <w:tc>
          <w:tcPr>
            <w:tcW w:w="2291" w:type="dxa"/>
            <w:vAlign w:val="center"/>
          </w:tcPr>
          <w:p w14:paraId="317C268C">
            <w:pPr>
              <w:keepNext w:val="0"/>
              <w:keepLines w:val="0"/>
              <w:suppressLineNumbers w:val="0"/>
              <w:snapToGrid w:val="0"/>
              <w:spacing w:before="0" w:beforeAutospacing="0" w:after="0" w:afterAutospacing="0" w:line="360" w:lineRule="auto"/>
              <w:ind w:left="0" w:right="0" w:firstLine="0"/>
              <w:jc w:val="both"/>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承担的工作和义务</w:t>
            </w:r>
          </w:p>
        </w:tc>
        <w:tc>
          <w:tcPr>
            <w:tcW w:w="2313" w:type="dxa"/>
            <w:vAlign w:val="center"/>
          </w:tcPr>
          <w:p w14:paraId="06DC04F1">
            <w:pPr>
              <w:keepNext w:val="0"/>
              <w:keepLines w:val="0"/>
              <w:suppressLineNumbers w:val="0"/>
              <w:snapToGrid w:val="0"/>
              <w:spacing w:before="0" w:beforeAutospacing="0" w:after="0" w:afterAutospacing="0" w:line="360" w:lineRule="auto"/>
              <w:ind w:left="0" w:right="0" w:firstLine="0"/>
              <w:jc w:val="both"/>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承担的合同份额（该成员工作内容占合同总金额的比例）</w:t>
            </w:r>
          </w:p>
        </w:tc>
        <w:tc>
          <w:tcPr>
            <w:tcW w:w="2313" w:type="dxa"/>
            <w:vAlign w:val="center"/>
          </w:tcPr>
          <w:p w14:paraId="1095AE92">
            <w:pPr>
              <w:keepNext w:val="0"/>
              <w:keepLines w:val="0"/>
              <w:suppressLineNumbers w:val="0"/>
              <w:snapToGrid w:val="0"/>
              <w:spacing w:before="0" w:beforeAutospacing="0" w:after="0" w:afterAutospacing="0" w:line="360" w:lineRule="auto"/>
              <w:ind w:left="0" w:right="0" w:firstLine="0"/>
              <w:jc w:val="both"/>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企业划型（大型、中型、小型、微型）</w:t>
            </w:r>
          </w:p>
        </w:tc>
      </w:tr>
      <w:tr w14:paraId="6D4BA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369" w:type="dxa"/>
            <w:vAlign w:val="center"/>
          </w:tcPr>
          <w:p w14:paraId="32182EE2">
            <w:pPr>
              <w:keepNext w:val="0"/>
              <w:keepLines w:val="0"/>
              <w:suppressLineNumbers w:val="0"/>
              <w:snapToGrid w:val="0"/>
              <w:spacing w:before="0" w:beforeAutospacing="0" w:after="0" w:afterAutospacing="0" w:line="360" w:lineRule="auto"/>
              <w:ind w:left="0" w:right="0" w:firstLine="480"/>
              <w:jc w:val="center"/>
              <w:rPr>
                <w:rFonts w:hint="eastAsia" w:ascii="新宋体" w:hAnsi="新宋体" w:eastAsia="新宋体" w:cs="新宋体"/>
                <w:color w:val="auto"/>
                <w:kern w:val="0"/>
                <w:sz w:val="21"/>
                <w:szCs w:val="21"/>
                <w:highlight w:val="none"/>
                <w:lang w:val="zh-CN"/>
              </w:rPr>
            </w:pPr>
          </w:p>
        </w:tc>
        <w:tc>
          <w:tcPr>
            <w:tcW w:w="2291" w:type="dxa"/>
            <w:vAlign w:val="center"/>
          </w:tcPr>
          <w:p w14:paraId="090EEFBD">
            <w:pPr>
              <w:keepNext w:val="0"/>
              <w:keepLines w:val="0"/>
              <w:suppressLineNumbers w:val="0"/>
              <w:snapToGrid w:val="0"/>
              <w:spacing w:before="0" w:beforeAutospacing="0" w:after="0" w:afterAutospacing="0" w:line="360" w:lineRule="auto"/>
              <w:ind w:left="0" w:right="0" w:firstLine="480"/>
              <w:jc w:val="center"/>
              <w:rPr>
                <w:rFonts w:hint="eastAsia" w:ascii="新宋体" w:hAnsi="新宋体" w:eastAsia="新宋体" w:cs="新宋体"/>
                <w:color w:val="auto"/>
                <w:kern w:val="0"/>
                <w:sz w:val="21"/>
                <w:szCs w:val="21"/>
                <w:highlight w:val="none"/>
                <w:lang w:val="zh-CN"/>
              </w:rPr>
            </w:pPr>
          </w:p>
        </w:tc>
        <w:tc>
          <w:tcPr>
            <w:tcW w:w="2313" w:type="dxa"/>
            <w:vAlign w:val="center"/>
          </w:tcPr>
          <w:p w14:paraId="36EB24BF">
            <w:pPr>
              <w:keepNext w:val="0"/>
              <w:keepLines w:val="0"/>
              <w:suppressLineNumbers w:val="0"/>
              <w:snapToGrid w:val="0"/>
              <w:spacing w:before="0" w:beforeAutospacing="0" w:after="0" w:afterAutospacing="0" w:line="360" w:lineRule="auto"/>
              <w:ind w:left="0" w:right="0" w:firstLine="480"/>
              <w:jc w:val="center"/>
              <w:rPr>
                <w:rFonts w:hint="eastAsia" w:ascii="新宋体" w:hAnsi="新宋体" w:eastAsia="新宋体" w:cs="新宋体"/>
                <w:color w:val="auto"/>
                <w:kern w:val="0"/>
                <w:sz w:val="21"/>
                <w:szCs w:val="21"/>
                <w:highlight w:val="none"/>
                <w:lang w:val="zh-CN"/>
              </w:rPr>
            </w:pPr>
          </w:p>
        </w:tc>
        <w:tc>
          <w:tcPr>
            <w:tcW w:w="2313" w:type="dxa"/>
            <w:vAlign w:val="center"/>
          </w:tcPr>
          <w:p w14:paraId="207CDB7A">
            <w:pPr>
              <w:keepNext w:val="0"/>
              <w:keepLines w:val="0"/>
              <w:suppressLineNumbers w:val="0"/>
              <w:snapToGrid w:val="0"/>
              <w:spacing w:before="0" w:beforeAutospacing="0" w:after="0" w:afterAutospacing="0" w:line="360" w:lineRule="auto"/>
              <w:ind w:left="0" w:right="0" w:firstLine="480"/>
              <w:jc w:val="center"/>
              <w:rPr>
                <w:rFonts w:hint="eastAsia" w:ascii="新宋体" w:hAnsi="新宋体" w:eastAsia="新宋体" w:cs="新宋体"/>
                <w:color w:val="auto"/>
                <w:kern w:val="0"/>
                <w:sz w:val="21"/>
                <w:szCs w:val="21"/>
                <w:highlight w:val="none"/>
                <w:lang w:val="zh-CN"/>
              </w:rPr>
            </w:pPr>
          </w:p>
        </w:tc>
      </w:tr>
      <w:tr w14:paraId="0F712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369" w:type="dxa"/>
            <w:vAlign w:val="center"/>
          </w:tcPr>
          <w:p w14:paraId="0B01D589">
            <w:pPr>
              <w:keepNext w:val="0"/>
              <w:keepLines w:val="0"/>
              <w:suppressLineNumbers w:val="0"/>
              <w:snapToGrid w:val="0"/>
              <w:spacing w:before="0" w:beforeAutospacing="0" w:after="0" w:afterAutospacing="0" w:line="360" w:lineRule="auto"/>
              <w:ind w:left="0" w:right="0" w:firstLine="480"/>
              <w:jc w:val="center"/>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rPr>
              <w:t>……</w:t>
            </w:r>
          </w:p>
        </w:tc>
        <w:tc>
          <w:tcPr>
            <w:tcW w:w="2291" w:type="dxa"/>
            <w:vAlign w:val="center"/>
          </w:tcPr>
          <w:p w14:paraId="0CB47DD7">
            <w:pPr>
              <w:keepNext w:val="0"/>
              <w:keepLines w:val="0"/>
              <w:suppressLineNumbers w:val="0"/>
              <w:snapToGrid w:val="0"/>
              <w:spacing w:before="0" w:beforeAutospacing="0" w:after="0" w:afterAutospacing="0" w:line="360" w:lineRule="auto"/>
              <w:ind w:left="0" w:right="0" w:firstLine="480"/>
              <w:jc w:val="center"/>
              <w:rPr>
                <w:rFonts w:hint="eastAsia" w:ascii="新宋体" w:hAnsi="新宋体" w:eastAsia="新宋体" w:cs="新宋体"/>
                <w:color w:val="auto"/>
                <w:kern w:val="0"/>
                <w:sz w:val="21"/>
                <w:szCs w:val="21"/>
                <w:highlight w:val="none"/>
                <w:lang w:val="zh-CN"/>
              </w:rPr>
            </w:pPr>
          </w:p>
        </w:tc>
        <w:tc>
          <w:tcPr>
            <w:tcW w:w="2313" w:type="dxa"/>
            <w:vAlign w:val="center"/>
          </w:tcPr>
          <w:p w14:paraId="3A7203F2">
            <w:pPr>
              <w:keepNext w:val="0"/>
              <w:keepLines w:val="0"/>
              <w:suppressLineNumbers w:val="0"/>
              <w:snapToGrid w:val="0"/>
              <w:spacing w:before="0" w:beforeAutospacing="0" w:after="0" w:afterAutospacing="0" w:line="360" w:lineRule="auto"/>
              <w:ind w:left="0" w:right="0" w:firstLine="480"/>
              <w:jc w:val="center"/>
              <w:rPr>
                <w:rFonts w:hint="eastAsia" w:ascii="新宋体" w:hAnsi="新宋体" w:eastAsia="新宋体" w:cs="新宋体"/>
                <w:color w:val="auto"/>
                <w:kern w:val="0"/>
                <w:sz w:val="21"/>
                <w:szCs w:val="21"/>
                <w:highlight w:val="none"/>
                <w:lang w:val="zh-CN"/>
              </w:rPr>
            </w:pPr>
          </w:p>
        </w:tc>
        <w:tc>
          <w:tcPr>
            <w:tcW w:w="2313" w:type="dxa"/>
            <w:vAlign w:val="center"/>
          </w:tcPr>
          <w:p w14:paraId="28B5EC7F">
            <w:pPr>
              <w:keepNext w:val="0"/>
              <w:keepLines w:val="0"/>
              <w:suppressLineNumbers w:val="0"/>
              <w:snapToGrid w:val="0"/>
              <w:spacing w:before="0" w:beforeAutospacing="0" w:after="0" w:afterAutospacing="0" w:line="360" w:lineRule="auto"/>
              <w:ind w:left="0" w:right="0" w:firstLine="480"/>
              <w:jc w:val="center"/>
              <w:rPr>
                <w:rFonts w:hint="eastAsia" w:ascii="新宋体" w:hAnsi="新宋体" w:eastAsia="新宋体" w:cs="新宋体"/>
                <w:color w:val="auto"/>
                <w:kern w:val="0"/>
                <w:sz w:val="21"/>
                <w:szCs w:val="21"/>
                <w:highlight w:val="none"/>
                <w:lang w:val="zh-CN"/>
              </w:rPr>
            </w:pPr>
          </w:p>
        </w:tc>
      </w:tr>
    </w:tbl>
    <w:p w14:paraId="596D00F9">
      <w:pPr>
        <w:pStyle w:val="311"/>
        <w:snapToGrid w:val="0"/>
        <w:spacing w:before="0" w:line="360" w:lineRule="auto"/>
        <w:ind w:firstLine="480"/>
        <w:rPr>
          <w:rFonts w:hint="eastAsia" w:ascii="新宋体" w:hAnsi="新宋体" w:eastAsia="新宋体" w:cs="新宋体"/>
          <w:b/>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注：</w:t>
      </w:r>
      <w:r>
        <w:rPr>
          <w:rFonts w:hint="eastAsia" w:ascii="新宋体" w:hAnsi="新宋体" w:eastAsia="新宋体" w:cs="新宋体"/>
          <w:b/>
          <w:color w:val="auto"/>
          <w:kern w:val="0"/>
          <w:sz w:val="21"/>
          <w:szCs w:val="21"/>
          <w:highlight w:val="none"/>
          <w:lang w:val="zh-CN"/>
        </w:rPr>
        <w:t>联合体成员为中小</w:t>
      </w:r>
      <w:r>
        <w:rPr>
          <w:rFonts w:hint="eastAsia" w:ascii="新宋体" w:hAnsi="新宋体" w:eastAsia="新宋体" w:cs="新宋体"/>
          <w:b/>
          <w:color w:val="auto"/>
          <w:kern w:val="0"/>
          <w:sz w:val="21"/>
          <w:szCs w:val="21"/>
          <w:highlight w:val="none"/>
          <w:lang w:val="en-US" w:eastAsia="zh-CN"/>
        </w:rPr>
        <w:t>微</w:t>
      </w:r>
      <w:r>
        <w:rPr>
          <w:rFonts w:hint="eastAsia" w:ascii="新宋体" w:hAnsi="新宋体" w:eastAsia="新宋体" w:cs="新宋体"/>
          <w:b/>
          <w:color w:val="auto"/>
          <w:kern w:val="0"/>
          <w:sz w:val="21"/>
          <w:szCs w:val="21"/>
          <w:highlight w:val="none"/>
          <w:lang w:val="zh-CN"/>
        </w:rPr>
        <w:t>企业的，应提供联合体成员的</w:t>
      </w:r>
      <w:r>
        <w:rPr>
          <w:rFonts w:hint="eastAsia" w:ascii="新宋体" w:hAnsi="新宋体" w:eastAsia="新宋体" w:cs="新宋体"/>
          <w:b/>
          <w:color w:val="auto"/>
          <w:sz w:val="21"/>
          <w:szCs w:val="21"/>
          <w:highlight w:val="none"/>
        </w:rPr>
        <w:t>中小企业声明函（格式按附件5）；未提供的视为非中小</w:t>
      </w:r>
      <w:r>
        <w:rPr>
          <w:rFonts w:hint="eastAsia" w:ascii="新宋体" w:hAnsi="新宋体" w:eastAsia="新宋体" w:cs="新宋体"/>
          <w:b/>
          <w:color w:val="auto"/>
          <w:sz w:val="21"/>
          <w:szCs w:val="21"/>
          <w:highlight w:val="none"/>
          <w:lang w:val="en-US" w:eastAsia="zh-CN"/>
        </w:rPr>
        <w:t>微</w:t>
      </w:r>
      <w:r>
        <w:rPr>
          <w:rFonts w:hint="eastAsia" w:ascii="新宋体" w:hAnsi="新宋体" w:eastAsia="新宋体" w:cs="新宋体"/>
          <w:b/>
          <w:color w:val="auto"/>
          <w:sz w:val="21"/>
          <w:szCs w:val="21"/>
          <w:highlight w:val="none"/>
        </w:rPr>
        <w:t>企业。</w:t>
      </w:r>
    </w:p>
    <w:p w14:paraId="1E5669ED">
      <w:pPr>
        <w:snapToGrid w:val="0"/>
        <w:spacing w:line="360" w:lineRule="auto"/>
        <w:ind w:firstLine="576"/>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五、如果中标，</w:t>
      </w:r>
      <w:r>
        <w:rPr>
          <w:rFonts w:hint="eastAsia" w:ascii="新宋体" w:hAnsi="新宋体" w:eastAsia="新宋体" w:cs="新宋体"/>
          <w:color w:val="auto"/>
          <w:sz w:val="21"/>
          <w:szCs w:val="21"/>
          <w:highlight w:val="none"/>
        </w:rPr>
        <w:t>联合体各成员方共同与采购人签订合同，并就采购合同约定的事项对采购人承担连带责任。</w:t>
      </w:r>
    </w:p>
    <w:p w14:paraId="4ED26550">
      <w:pPr>
        <w:snapToGrid w:val="0"/>
        <w:spacing w:line="360" w:lineRule="auto"/>
        <w:ind w:firstLine="576"/>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六、有关本次联合投标的其他事宜：</w:t>
      </w:r>
    </w:p>
    <w:p w14:paraId="68DD2ADD">
      <w:pPr>
        <w:snapToGrid w:val="0"/>
        <w:spacing w:line="360" w:lineRule="auto"/>
        <w:ind w:firstLine="576"/>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1、联合体各方不再单独参加或者与其他供应商另外组成联合体参加同一合同项下的政府采购活动。</w:t>
      </w:r>
    </w:p>
    <w:p w14:paraId="2DF8C7BF">
      <w:pPr>
        <w:snapToGrid w:val="0"/>
        <w:spacing w:line="360" w:lineRule="auto"/>
        <w:ind w:firstLine="576"/>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2、联合体中有同类资质的各方按照联合体分工承担相同工作的，按照资质等级较低的供应商确定资质等级。</w:t>
      </w:r>
    </w:p>
    <w:p w14:paraId="493B9023">
      <w:pPr>
        <w:snapToGrid w:val="0"/>
        <w:spacing w:line="360" w:lineRule="auto"/>
        <w:ind w:firstLine="576"/>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3、本协议提交采购人、采购代理机构后，联合体各方不得以任何形式对上述内容进行修改或撤销。</w:t>
      </w:r>
    </w:p>
    <w:p w14:paraId="18667C48">
      <w:pPr>
        <w:snapToGrid w:val="0"/>
        <w:spacing w:line="360" w:lineRule="auto"/>
        <w:ind w:firstLine="4494" w:firstLineChars="2100"/>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联合体成员名称(电子签名/公章)：</w:t>
      </w:r>
    </w:p>
    <w:p w14:paraId="7E0669AC">
      <w:pPr>
        <w:snapToGrid w:val="0"/>
        <w:spacing w:line="360" w:lineRule="auto"/>
        <w:ind w:firstLine="4494" w:firstLineChars="2100"/>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联合体成员名称(电子签名/公章)：</w:t>
      </w:r>
    </w:p>
    <w:p w14:paraId="3EE7BA9E">
      <w:pPr>
        <w:snapToGrid w:val="0"/>
        <w:spacing w:line="360" w:lineRule="auto"/>
        <w:ind w:right="960"/>
        <w:jc w:val="center"/>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 xml:space="preserve">                   ……</w:t>
      </w:r>
    </w:p>
    <w:p w14:paraId="7AF9329D">
      <w:pPr>
        <w:snapToGrid w:val="0"/>
        <w:spacing w:line="360" w:lineRule="auto"/>
        <w:ind w:right="480" w:firstLine="4494" w:firstLineChars="2100"/>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日期：  年  月   日</w:t>
      </w:r>
    </w:p>
    <w:p w14:paraId="475B9848">
      <w:pPr>
        <w:spacing w:line="360" w:lineRule="auto"/>
        <w:ind w:right="420"/>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注：按本格式和要求提供。</w:t>
      </w:r>
    </w:p>
    <w:p w14:paraId="0CB1664F">
      <w:pPr>
        <w:autoSpaceDE w:val="0"/>
        <w:autoSpaceDN w:val="0"/>
        <w:jc w:val="center"/>
        <w:rPr>
          <w:rFonts w:ascii="宋体" w:hAnsi="宋体" w:cs="宋体"/>
          <w:b/>
          <w:color w:val="auto"/>
          <w:spacing w:val="6"/>
          <w:sz w:val="32"/>
          <w:szCs w:val="32"/>
          <w:highlight w:val="none"/>
        </w:rPr>
      </w:pPr>
    </w:p>
    <w:p w14:paraId="442946DA">
      <w:pPr>
        <w:widowControl/>
        <w:jc w:val="left"/>
        <w:rPr>
          <w:rFonts w:hint="eastAsia" w:ascii="宋体" w:hAnsi="宋体" w:eastAsia="宋体" w:cs="宋体"/>
          <w:b/>
          <w:bCs/>
          <w:color w:val="auto"/>
          <w:szCs w:val="21"/>
          <w:lang w:val="zh-CN"/>
        </w:rPr>
      </w:pPr>
      <w:r>
        <w:rPr>
          <w:rFonts w:hint="eastAsia" w:ascii="宋体" w:hAnsi="宋体" w:eastAsia="宋体" w:cs="宋体"/>
          <w:b/>
          <w:bCs/>
          <w:color w:val="auto"/>
          <w:szCs w:val="21"/>
          <w:lang w:val="zh-CN"/>
        </w:rPr>
        <w:br w:type="page"/>
      </w:r>
    </w:p>
    <w:p w14:paraId="4EA20E4E">
      <w:pPr>
        <w:autoSpaceDE w:val="0"/>
        <w:autoSpaceDN w:val="0"/>
        <w:rPr>
          <w:rFonts w:hint="eastAsia" w:ascii="宋体" w:hAnsi="宋体" w:eastAsia="宋体" w:cs="宋体"/>
          <w:b/>
          <w:bCs/>
          <w:color w:val="auto"/>
          <w:szCs w:val="21"/>
          <w:lang w:val="zh-CN"/>
        </w:rPr>
      </w:pPr>
      <w:r>
        <w:rPr>
          <w:rFonts w:hint="eastAsia" w:ascii="宋体" w:hAnsi="宋体" w:eastAsia="宋体" w:cs="宋体"/>
          <w:b/>
          <w:bCs/>
          <w:color w:val="auto"/>
          <w:szCs w:val="21"/>
          <w:lang w:val="zh-CN"/>
        </w:rPr>
        <w:t>附件</w:t>
      </w:r>
      <w:r>
        <w:rPr>
          <w:rFonts w:hint="eastAsia" w:ascii="宋体" w:hAnsi="宋体" w:eastAsia="宋体" w:cs="宋体"/>
          <w:b/>
          <w:bCs/>
          <w:color w:val="auto"/>
          <w:szCs w:val="21"/>
        </w:rPr>
        <w:t>5</w:t>
      </w:r>
      <w:r>
        <w:rPr>
          <w:rFonts w:hint="eastAsia" w:ascii="宋体" w:hAnsi="宋体" w:eastAsia="宋体" w:cs="宋体"/>
          <w:b/>
          <w:bCs/>
          <w:color w:val="auto"/>
          <w:szCs w:val="21"/>
          <w:lang w:val="zh-CN"/>
        </w:rPr>
        <w:t>：分包意向协议</w:t>
      </w:r>
    </w:p>
    <w:p w14:paraId="185B0B90">
      <w:pPr>
        <w:widowControl/>
        <w:spacing w:line="400" w:lineRule="exact"/>
        <w:ind w:firstLine="107" w:firstLineChars="50"/>
        <w:jc w:val="left"/>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b/>
          <w:color w:val="auto"/>
          <w:szCs w:val="21"/>
        </w:rPr>
        <w:t>中标后以分包方式履行合同的，提供分包意向协议；采购人不同意分包或者投标人中标后不以分包方式履行合同的，则不需要提供。</w:t>
      </w:r>
      <w:r>
        <w:rPr>
          <w:rFonts w:hint="eastAsia" w:ascii="宋体" w:hAnsi="宋体" w:eastAsia="宋体" w:cs="宋体"/>
          <w:color w:val="auto"/>
          <w:szCs w:val="21"/>
        </w:rPr>
        <w:t>）</w:t>
      </w:r>
    </w:p>
    <w:p w14:paraId="24684C7B">
      <w:pPr>
        <w:snapToGrid w:val="0"/>
        <w:spacing w:line="360" w:lineRule="auto"/>
        <w:ind w:firstLine="576"/>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u w:val="single"/>
        </w:rPr>
        <w:t>（投标人名称）</w:t>
      </w:r>
      <w:r>
        <w:rPr>
          <w:rFonts w:hint="eastAsia" w:ascii="新宋体" w:hAnsi="新宋体" w:eastAsia="新宋体" w:cs="新宋体"/>
          <w:color w:val="auto"/>
          <w:kern w:val="0"/>
          <w:sz w:val="21"/>
          <w:szCs w:val="21"/>
          <w:highlight w:val="none"/>
          <w:lang w:val="zh-CN"/>
        </w:rPr>
        <w:t>若成为</w:t>
      </w:r>
      <w:r>
        <w:rPr>
          <w:rFonts w:hint="eastAsia" w:ascii="新宋体" w:hAnsi="新宋体" w:eastAsia="新宋体" w:cs="新宋体"/>
          <w:color w:val="auto"/>
          <w:sz w:val="21"/>
          <w:szCs w:val="21"/>
          <w:highlight w:val="none"/>
        </w:rPr>
        <w:t>（项目名称）【项目编号：     】</w:t>
      </w:r>
      <w:r>
        <w:rPr>
          <w:rFonts w:hint="eastAsia" w:ascii="新宋体" w:hAnsi="新宋体" w:eastAsia="新宋体" w:cs="新宋体"/>
          <w:color w:val="auto"/>
          <w:kern w:val="0"/>
          <w:sz w:val="21"/>
          <w:szCs w:val="21"/>
          <w:highlight w:val="none"/>
          <w:lang w:val="zh-CN"/>
        </w:rPr>
        <w:t>的中标供应商，将依法采取分包方式履行合同。</w:t>
      </w:r>
      <w:r>
        <w:rPr>
          <w:rFonts w:hint="eastAsia" w:ascii="新宋体" w:hAnsi="新宋体" w:eastAsia="新宋体" w:cs="新宋体"/>
          <w:color w:val="auto"/>
          <w:kern w:val="0"/>
          <w:sz w:val="21"/>
          <w:szCs w:val="21"/>
          <w:highlight w:val="none"/>
          <w:u w:val="single"/>
        </w:rPr>
        <w:t>（投标人名称）</w:t>
      </w:r>
      <w:r>
        <w:rPr>
          <w:rFonts w:hint="eastAsia" w:ascii="新宋体" w:hAnsi="新宋体" w:eastAsia="新宋体" w:cs="新宋体"/>
          <w:color w:val="auto"/>
          <w:kern w:val="0"/>
          <w:sz w:val="21"/>
          <w:szCs w:val="21"/>
          <w:highlight w:val="none"/>
        </w:rPr>
        <w:t>与</w:t>
      </w:r>
      <w:r>
        <w:rPr>
          <w:rFonts w:hint="eastAsia" w:ascii="新宋体" w:hAnsi="新宋体" w:eastAsia="新宋体" w:cs="新宋体"/>
          <w:color w:val="auto"/>
          <w:kern w:val="0"/>
          <w:sz w:val="21"/>
          <w:szCs w:val="21"/>
          <w:highlight w:val="none"/>
          <w:u w:val="single"/>
        </w:rPr>
        <w:t>（所有分包供应商名称）</w:t>
      </w:r>
      <w:r>
        <w:rPr>
          <w:rFonts w:hint="eastAsia" w:ascii="新宋体" w:hAnsi="新宋体" w:eastAsia="新宋体" w:cs="新宋体"/>
          <w:color w:val="auto"/>
          <w:kern w:val="0"/>
          <w:sz w:val="21"/>
          <w:szCs w:val="21"/>
          <w:highlight w:val="none"/>
        </w:rPr>
        <w:t>达成分包意向协议</w:t>
      </w:r>
      <w:r>
        <w:rPr>
          <w:rFonts w:hint="eastAsia" w:ascii="新宋体" w:hAnsi="新宋体" w:eastAsia="新宋体" w:cs="新宋体"/>
          <w:color w:val="auto"/>
          <w:kern w:val="0"/>
          <w:sz w:val="21"/>
          <w:szCs w:val="21"/>
          <w:highlight w:val="none"/>
          <w:lang w:val="zh-CN"/>
        </w:rPr>
        <w:t xml:space="preserve">。 </w:t>
      </w:r>
    </w:p>
    <w:p w14:paraId="443E7561">
      <w:pPr>
        <w:snapToGrid w:val="0"/>
        <w:spacing w:line="360" w:lineRule="auto"/>
        <w:ind w:firstLine="576"/>
        <w:rPr>
          <w:rFonts w:hint="eastAsia" w:ascii="新宋体" w:hAnsi="新宋体" w:eastAsia="新宋体" w:cs="新宋体"/>
          <w:color w:val="auto"/>
          <w:kern w:val="0"/>
          <w:sz w:val="21"/>
          <w:szCs w:val="21"/>
          <w:highlight w:val="none"/>
          <w:u w:val="single"/>
        </w:rPr>
      </w:pPr>
      <w:r>
        <w:rPr>
          <w:rFonts w:hint="eastAsia" w:ascii="新宋体" w:hAnsi="新宋体" w:eastAsia="新宋体" w:cs="新宋体"/>
          <w:b/>
          <w:color w:val="auto"/>
          <w:kern w:val="0"/>
          <w:sz w:val="21"/>
          <w:szCs w:val="21"/>
          <w:highlight w:val="none"/>
        </w:rPr>
        <w:t>一、</w:t>
      </w:r>
      <w:r>
        <w:rPr>
          <w:rFonts w:hint="eastAsia" w:ascii="新宋体" w:hAnsi="新宋体" w:eastAsia="新宋体" w:cs="新宋体"/>
          <w:b/>
          <w:color w:val="auto"/>
          <w:kern w:val="0"/>
          <w:sz w:val="21"/>
          <w:szCs w:val="21"/>
          <w:highlight w:val="none"/>
          <w:lang w:val="zh-CN"/>
        </w:rPr>
        <w:t>分包内容和合同份额</w:t>
      </w:r>
    </w:p>
    <w:tbl>
      <w:tblPr>
        <w:tblStyle w:val="55"/>
        <w:tblW w:w="50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6"/>
        <w:gridCol w:w="2103"/>
        <w:gridCol w:w="3363"/>
        <w:gridCol w:w="2154"/>
      </w:tblGrid>
      <w:tr w14:paraId="22CB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5000" w:type="pct"/>
            <w:gridSpan w:val="4"/>
            <w:vAlign w:val="center"/>
          </w:tcPr>
          <w:p w14:paraId="58793659">
            <w:pPr>
              <w:keepNext w:val="0"/>
              <w:keepLines w:val="0"/>
              <w:suppressLineNumbers w:val="0"/>
              <w:snapToGrid w:val="0"/>
              <w:spacing w:before="0" w:beforeAutospacing="0" w:after="0" w:afterAutospacing="0"/>
              <w:ind w:left="0" w:right="0"/>
              <w:jc w:val="center"/>
              <w:rPr>
                <w:rFonts w:hint="eastAsia" w:ascii="新宋体" w:hAnsi="新宋体" w:eastAsia="新宋体" w:cs="新宋体"/>
                <w:b/>
                <w:color w:val="auto"/>
                <w:kern w:val="0"/>
                <w:sz w:val="21"/>
                <w:szCs w:val="21"/>
                <w:highlight w:val="none"/>
                <w:lang w:val="zh-CN"/>
              </w:rPr>
            </w:pPr>
            <w:r>
              <w:rPr>
                <w:rFonts w:hint="eastAsia" w:ascii="新宋体" w:hAnsi="新宋体" w:eastAsia="新宋体" w:cs="新宋体"/>
                <w:color w:val="auto"/>
                <w:kern w:val="0"/>
                <w:sz w:val="21"/>
                <w:szCs w:val="21"/>
                <w:highlight w:val="none"/>
              </w:rPr>
              <w:t>投标人</w:t>
            </w:r>
            <w:r>
              <w:rPr>
                <w:rFonts w:hint="eastAsia" w:ascii="新宋体" w:hAnsi="新宋体" w:eastAsia="新宋体" w:cs="新宋体"/>
                <w:b/>
                <w:color w:val="auto"/>
                <w:kern w:val="0"/>
                <w:sz w:val="21"/>
                <w:szCs w:val="21"/>
                <w:highlight w:val="none"/>
                <w:lang w:val="zh-CN"/>
              </w:rPr>
              <w:t>自身情况</w:t>
            </w:r>
          </w:p>
        </w:tc>
      </w:tr>
      <w:tr w14:paraId="2C86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1017" w:type="pct"/>
            <w:vAlign w:val="center"/>
          </w:tcPr>
          <w:p w14:paraId="70223C54">
            <w:pPr>
              <w:keepNext w:val="0"/>
              <w:keepLines w:val="0"/>
              <w:suppressLineNumbers w:val="0"/>
              <w:snapToGrid w:val="0"/>
              <w:spacing w:before="0" w:beforeAutospacing="0" w:after="0" w:afterAutospacing="0"/>
              <w:ind w:left="0" w:right="0"/>
              <w:jc w:val="center"/>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rPr>
              <w:t>投标人</w:t>
            </w:r>
            <w:r>
              <w:rPr>
                <w:rFonts w:hint="eastAsia" w:ascii="新宋体" w:hAnsi="新宋体" w:eastAsia="新宋体" w:cs="新宋体"/>
                <w:color w:val="auto"/>
                <w:kern w:val="0"/>
                <w:sz w:val="21"/>
                <w:szCs w:val="21"/>
                <w:highlight w:val="none"/>
                <w:lang w:val="zh-CN"/>
              </w:rPr>
              <w:t>名称</w:t>
            </w:r>
          </w:p>
        </w:tc>
        <w:tc>
          <w:tcPr>
            <w:tcW w:w="1099" w:type="pct"/>
            <w:vAlign w:val="center"/>
          </w:tcPr>
          <w:p w14:paraId="4896FA6A">
            <w:pPr>
              <w:keepNext w:val="0"/>
              <w:keepLines w:val="0"/>
              <w:suppressLineNumbers w:val="0"/>
              <w:snapToGrid w:val="0"/>
              <w:spacing w:before="0" w:beforeAutospacing="0" w:after="0" w:afterAutospacing="0"/>
              <w:ind w:left="0" w:right="0"/>
              <w:jc w:val="center"/>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rPr>
              <w:t>投标人</w:t>
            </w:r>
            <w:r>
              <w:rPr>
                <w:rFonts w:hint="eastAsia" w:ascii="新宋体" w:hAnsi="新宋体" w:eastAsia="新宋体" w:cs="新宋体"/>
                <w:color w:val="auto"/>
                <w:kern w:val="0"/>
                <w:sz w:val="21"/>
                <w:szCs w:val="21"/>
                <w:highlight w:val="none"/>
                <w:lang w:val="zh-CN"/>
              </w:rPr>
              <w:t>自身承担的工作内容</w:t>
            </w:r>
          </w:p>
        </w:tc>
        <w:tc>
          <w:tcPr>
            <w:tcW w:w="1758" w:type="pct"/>
            <w:vAlign w:val="center"/>
          </w:tcPr>
          <w:p w14:paraId="3D06AB37">
            <w:pPr>
              <w:keepNext w:val="0"/>
              <w:keepLines w:val="0"/>
              <w:suppressLineNumbers w:val="0"/>
              <w:snapToGrid w:val="0"/>
              <w:spacing w:before="0" w:beforeAutospacing="0" w:after="0" w:afterAutospacing="0"/>
              <w:ind w:left="0" w:right="0"/>
              <w:jc w:val="center"/>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自身承担的合同份额</w:t>
            </w:r>
          </w:p>
          <w:p w14:paraId="524CA5E5">
            <w:pPr>
              <w:keepNext w:val="0"/>
              <w:keepLines w:val="0"/>
              <w:suppressLineNumbers w:val="0"/>
              <w:snapToGrid w:val="0"/>
              <w:spacing w:before="0" w:beforeAutospacing="0" w:after="0" w:afterAutospacing="0"/>
              <w:ind w:left="0" w:right="0"/>
              <w:jc w:val="center"/>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（该工作内容占合同金额的比例）</w:t>
            </w:r>
          </w:p>
        </w:tc>
        <w:tc>
          <w:tcPr>
            <w:tcW w:w="1124" w:type="pct"/>
            <w:vAlign w:val="center"/>
          </w:tcPr>
          <w:p w14:paraId="2609E417">
            <w:pPr>
              <w:keepNext w:val="0"/>
              <w:keepLines w:val="0"/>
              <w:suppressLineNumbers w:val="0"/>
              <w:snapToGrid w:val="0"/>
              <w:spacing w:before="0" w:beforeAutospacing="0" w:after="0" w:afterAutospacing="0"/>
              <w:ind w:left="0" w:right="0"/>
              <w:jc w:val="center"/>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企业划型</w:t>
            </w:r>
          </w:p>
          <w:p w14:paraId="5EAADA83">
            <w:pPr>
              <w:pStyle w:val="424"/>
              <w:keepNext w:val="0"/>
              <w:keepLines w:val="0"/>
              <w:suppressLineNumbers w:val="0"/>
              <w:spacing w:before="0" w:beforeAutospacing="0" w:after="0" w:afterAutospacing="0" w:line="240" w:lineRule="auto"/>
              <w:ind w:left="0" w:right="0" w:firstLine="0" w:firstLineChars="0"/>
              <w:jc w:val="center"/>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（填：大型、中型、小型、微型）</w:t>
            </w:r>
          </w:p>
        </w:tc>
      </w:tr>
      <w:tr w14:paraId="73F5D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17" w:type="pct"/>
            <w:vAlign w:val="center"/>
          </w:tcPr>
          <w:p w14:paraId="1E52BE87">
            <w:pPr>
              <w:keepNext w:val="0"/>
              <w:keepLines w:val="0"/>
              <w:suppressLineNumbers w:val="0"/>
              <w:snapToGrid w:val="0"/>
              <w:spacing w:before="0" w:beforeAutospacing="0" w:after="0" w:afterAutospacing="0"/>
              <w:ind w:left="0" w:right="0"/>
              <w:jc w:val="center"/>
              <w:rPr>
                <w:rFonts w:hint="eastAsia" w:ascii="新宋体" w:hAnsi="新宋体" w:eastAsia="新宋体" w:cs="新宋体"/>
                <w:color w:val="auto"/>
                <w:kern w:val="0"/>
                <w:sz w:val="21"/>
                <w:szCs w:val="21"/>
                <w:highlight w:val="none"/>
                <w:lang w:val="zh-CN"/>
              </w:rPr>
            </w:pPr>
          </w:p>
        </w:tc>
        <w:tc>
          <w:tcPr>
            <w:tcW w:w="1099" w:type="pct"/>
            <w:vAlign w:val="center"/>
          </w:tcPr>
          <w:p w14:paraId="31997FBD">
            <w:pPr>
              <w:keepNext w:val="0"/>
              <w:keepLines w:val="0"/>
              <w:suppressLineNumbers w:val="0"/>
              <w:snapToGrid w:val="0"/>
              <w:spacing w:before="0" w:beforeAutospacing="0" w:after="0" w:afterAutospacing="0"/>
              <w:ind w:left="0" w:right="0"/>
              <w:jc w:val="center"/>
              <w:rPr>
                <w:rFonts w:hint="eastAsia" w:ascii="新宋体" w:hAnsi="新宋体" w:eastAsia="新宋体" w:cs="新宋体"/>
                <w:color w:val="auto"/>
                <w:kern w:val="0"/>
                <w:sz w:val="21"/>
                <w:szCs w:val="21"/>
                <w:highlight w:val="none"/>
                <w:lang w:val="zh-CN"/>
              </w:rPr>
            </w:pPr>
          </w:p>
        </w:tc>
        <w:tc>
          <w:tcPr>
            <w:tcW w:w="1758" w:type="pct"/>
            <w:vAlign w:val="center"/>
          </w:tcPr>
          <w:p w14:paraId="2853F6C2">
            <w:pPr>
              <w:keepNext w:val="0"/>
              <w:keepLines w:val="0"/>
              <w:suppressLineNumbers w:val="0"/>
              <w:snapToGrid w:val="0"/>
              <w:spacing w:before="0" w:beforeAutospacing="0" w:after="0" w:afterAutospacing="0"/>
              <w:ind w:left="0" w:right="0"/>
              <w:jc w:val="center"/>
              <w:rPr>
                <w:rFonts w:hint="eastAsia" w:ascii="新宋体" w:hAnsi="新宋体" w:eastAsia="新宋体" w:cs="新宋体"/>
                <w:color w:val="auto"/>
                <w:kern w:val="0"/>
                <w:sz w:val="21"/>
                <w:szCs w:val="21"/>
                <w:highlight w:val="none"/>
                <w:lang w:val="zh-CN"/>
              </w:rPr>
            </w:pPr>
          </w:p>
        </w:tc>
        <w:tc>
          <w:tcPr>
            <w:tcW w:w="1124" w:type="pct"/>
            <w:vAlign w:val="center"/>
          </w:tcPr>
          <w:p w14:paraId="27F29EE3">
            <w:pPr>
              <w:keepNext w:val="0"/>
              <w:keepLines w:val="0"/>
              <w:suppressLineNumbers w:val="0"/>
              <w:snapToGrid w:val="0"/>
              <w:spacing w:before="0" w:beforeAutospacing="0" w:after="0" w:afterAutospacing="0"/>
              <w:ind w:left="0" w:right="0"/>
              <w:jc w:val="center"/>
              <w:rPr>
                <w:rFonts w:hint="eastAsia" w:ascii="新宋体" w:hAnsi="新宋体" w:eastAsia="新宋体" w:cs="新宋体"/>
                <w:color w:val="auto"/>
                <w:kern w:val="0"/>
                <w:sz w:val="21"/>
                <w:szCs w:val="21"/>
                <w:highlight w:val="none"/>
                <w:lang w:val="zh-CN"/>
              </w:rPr>
            </w:pPr>
          </w:p>
        </w:tc>
      </w:tr>
      <w:tr w14:paraId="2C37D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5000" w:type="pct"/>
            <w:gridSpan w:val="4"/>
            <w:vAlign w:val="center"/>
          </w:tcPr>
          <w:p w14:paraId="77CB6A7B">
            <w:pPr>
              <w:keepNext w:val="0"/>
              <w:keepLines w:val="0"/>
              <w:suppressLineNumbers w:val="0"/>
              <w:snapToGrid w:val="0"/>
              <w:spacing w:before="0" w:beforeAutospacing="0" w:after="0" w:afterAutospacing="0"/>
              <w:ind w:left="0" w:right="0"/>
              <w:jc w:val="center"/>
              <w:rPr>
                <w:rFonts w:hint="eastAsia" w:ascii="新宋体" w:hAnsi="新宋体" w:eastAsia="新宋体" w:cs="新宋体"/>
                <w:b/>
                <w:color w:val="auto"/>
                <w:kern w:val="0"/>
                <w:sz w:val="21"/>
                <w:szCs w:val="21"/>
                <w:highlight w:val="none"/>
                <w:lang w:val="zh-CN"/>
              </w:rPr>
            </w:pPr>
            <w:r>
              <w:rPr>
                <w:rFonts w:hint="eastAsia" w:ascii="新宋体" w:hAnsi="新宋体" w:eastAsia="新宋体" w:cs="新宋体"/>
                <w:b/>
                <w:color w:val="auto"/>
                <w:kern w:val="0"/>
                <w:sz w:val="21"/>
                <w:szCs w:val="21"/>
                <w:highlight w:val="none"/>
                <w:lang w:val="zh-CN"/>
              </w:rPr>
              <w:t>分包供应商情况</w:t>
            </w:r>
          </w:p>
        </w:tc>
      </w:tr>
      <w:tr w14:paraId="10B7C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1017" w:type="pct"/>
            <w:vAlign w:val="center"/>
          </w:tcPr>
          <w:p w14:paraId="1A755A17">
            <w:pPr>
              <w:keepNext w:val="0"/>
              <w:keepLines w:val="0"/>
              <w:suppressLineNumbers w:val="0"/>
              <w:snapToGrid w:val="0"/>
              <w:spacing w:before="0" w:beforeAutospacing="0" w:after="0" w:afterAutospacing="0"/>
              <w:ind w:left="0" w:right="0"/>
              <w:jc w:val="center"/>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分包供应商名称</w:t>
            </w:r>
          </w:p>
        </w:tc>
        <w:tc>
          <w:tcPr>
            <w:tcW w:w="1099" w:type="pct"/>
            <w:vAlign w:val="center"/>
          </w:tcPr>
          <w:p w14:paraId="6814BCEB">
            <w:pPr>
              <w:keepNext w:val="0"/>
              <w:keepLines w:val="0"/>
              <w:suppressLineNumbers w:val="0"/>
              <w:snapToGrid w:val="0"/>
              <w:spacing w:before="0" w:beforeAutospacing="0" w:after="0" w:afterAutospacing="0"/>
              <w:ind w:left="0" w:right="0"/>
              <w:jc w:val="center"/>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分包供应商承担的工作内容</w:t>
            </w:r>
          </w:p>
        </w:tc>
        <w:tc>
          <w:tcPr>
            <w:tcW w:w="1758" w:type="pct"/>
            <w:vAlign w:val="center"/>
          </w:tcPr>
          <w:p w14:paraId="679D989C">
            <w:pPr>
              <w:keepNext w:val="0"/>
              <w:keepLines w:val="0"/>
              <w:suppressLineNumbers w:val="0"/>
              <w:snapToGrid w:val="0"/>
              <w:spacing w:before="0" w:beforeAutospacing="0" w:after="0" w:afterAutospacing="0"/>
              <w:ind w:left="0" w:right="0"/>
              <w:jc w:val="center"/>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分包供应商承担的合同份额</w:t>
            </w:r>
          </w:p>
          <w:p w14:paraId="777CBEF6">
            <w:pPr>
              <w:keepNext w:val="0"/>
              <w:keepLines w:val="0"/>
              <w:suppressLineNumbers w:val="0"/>
              <w:snapToGrid w:val="0"/>
              <w:spacing w:before="0" w:beforeAutospacing="0" w:after="0" w:afterAutospacing="0"/>
              <w:ind w:left="0" w:right="0"/>
              <w:jc w:val="center"/>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（该工作内容占合同金额的比例）</w:t>
            </w:r>
          </w:p>
        </w:tc>
        <w:tc>
          <w:tcPr>
            <w:tcW w:w="1124" w:type="pct"/>
            <w:vAlign w:val="center"/>
          </w:tcPr>
          <w:p w14:paraId="5A7E4F38">
            <w:pPr>
              <w:keepNext w:val="0"/>
              <w:keepLines w:val="0"/>
              <w:suppressLineNumbers w:val="0"/>
              <w:snapToGrid w:val="0"/>
              <w:spacing w:before="0" w:beforeAutospacing="0" w:after="0" w:afterAutospacing="0"/>
              <w:ind w:left="0" w:right="0"/>
              <w:jc w:val="center"/>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企业划型</w:t>
            </w:r>
          </w:p>
          <w:p w14:paraId="6E7174FB">
            <w:pPr>
              <w:keepNext w:val="0"/>
              <w:keepLines w:val="0"/>
              <w:suppressLineNumbers w:val="0"/>
              <w:snapToGrid w:val="0"/>
              <w:spacing w:before="0" w:beforeAutospacing="0" w:after="0" w:afterAutospacing="0"/>
              <w:ind w:left="0" w:right="0"/>
              <w:jc w:val="center"/>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（填：大型、中型、小型、微型）</w:t>
            </w:r>
          </w:p>
        </w:tc>
      </w:tr>
      <w:tr w14:paraId="73AF4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17" w:type="pct"/>
            <w:vAlign w:val="center"/>
          </w:tcPr>
          <w:p w14:paraId="2716DCD0">
            <w:pPr>
              <w:keepNext w:val="0"/>
              <w:keepLines w:val="0"/>
              <w:suppressLineNumbers w:val="0"/>
              <w:snapToGrid w:val="0"/>
              <w:spacing w:before="0" w:beforeAutospacing="0" w:after="0" w:afterAutospacing="0"/>
              <w:ind w:left="0" w:right="0"/>
              <w:jc w:val="center"/>
              <w:rPr>
                <w:rFonts w:hint="eastAsia" w:ascii="新宋体" w:hAnsi="新宋体" w:eastAsia="新宋体" w:cs="新宋体"/>
                <w:color w:val="auto"/>
                <w:kern w:val="0"/>
                <w:sz w:val="21"/>
                <w:szCs w:val="21"/>
                <w:highlight w:val="none"/>
                <w:lang w:val="zh-CN"/>
              </w:rPr>
            </w:pPr>
          </w:p>
        </w:tc>
        <w:tc>
          <w:tcPr>
            <w:tcW w:w="1099" w:type="pct"/>
            <w:vAlign w:val="center"/>
          </w:tcPr>
          <w:p w14:paraId="0E5592EE">
            <w:pPr>
              <w:keepNext w:val="0"/>
              <w:keepLines w:val="0"/>
              <w:suppressLineNumbers w:val="0"/>
              <w:snapToGrid w:val="0"/>
              <w:spacing w:before="0" w:beforeAutospacing="0" w:after="0" w:afterAutospacing="0"/>
              <w:ind w:left="0" w:right="0"/>
              <w:jc w:val="center"/>
              <w:rPr>
                <w:rFonts w:hint="eastAsia" w:ascii="新宋体" w:hAnsi="新宋体" w:eastAsia="新宋体" w:cs="新宋体"/>
                <w:color w:val="auto"/>
                <w:kern w:val="0"/>
                <w:sz w:val="21"/>
                <w:szCs w:val="21"/>
                <w:highlight w:val="none"/>
                <w:lang w:val="zh-CN"/>
              </w:rPr>
            </w:pPr>
          </w:p>
        </w:tc>
        <w:tc>
          <w:tcPr>
            <w:tcW w:w="1758" w:type="pct"/>
            <w:vAlign w:val="center"/>
          </w:tcPr>
          <w:p w14:paraId="3FC5E546">
            <w:pPr>
              <w:keepNext w:val="0"/>
              <w:keepLines w:val="0"/>
              <w:suppressLineNumbers w:val="0"/>
              <w:snapToGrid w:val="0"/>
              <w:spacing w:before="0" w:beforeAutospacing="0" w:after="0" w:afterAutospacing="0"/>
              <w:ind w:left="0" w:right="0"/>
              <w:jc w:val="center"/>
              <w:rPr>
                <w:rFonts w:hint="eastAsia" w:ascii="新宋体" w:hAnsi="新宋体" w:eastAsia="新宋体" w:cs="新宋体"/>
                <w:color w:val="auto"/>
                <w:kern w:val="0"/>
                <w:sz w:val="21"/>
                <w:szCs w:val="21"/>
                <w:highlight w:val="none"/>
                <w:lang w:val="zh-CN"/>
              </w:rPr>
            </w:pPr>
          </w:p>
        </w:tc>
        <w:tc>
          <w:tcPr>
            <w:tcW w:w="1124" w:type="pct"/>
            <w:vAlign w:val="center"/>
          </w:tcPr>
          <w:p w14:paraId="6DAD420B">
            <w:pPr>
              <w:keepNext w:val="0"/>
              <w:keepLines w:val="0"/>
              <w:suppressLineNumbers w:val="0"/>
              <w:snapToGrid w:val="0"/>
              <w:spacing w:before="0" w:beforeAutospacing="0" w:after="0" w:afterAutospacing="0"/>
              <w:ind w:left="0" w:right="0"/>
              <w:jc w:val="center"/>
              <w:rPr>
                <w:rFonts w:hint="eastAsia" w:ascii="新宋体" w:hAnsi="新宋体" w:eastAsia="新宋体" w:cs="新宋体"/>
                <w:color w:val="auto"/>
                <w:kern w:val="0"/>
                <w:sz w:val="21"/>
                <w:szCs w:val="21"/>
                <w:highlight w:val="none"/>
                <w:lang w:val="zh-CN"/>
              </w:rPr>
            </w:pPr>
          </w:p>
        </w:tc>
      </w:tr>
      <w:tr w14:paraId="62D88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017" w:type="pct"/>
            <w:vAlign w:val="center"/>
          </w:tcPr>
          <w:p w14:paraId="1AF80112">
            <w:pPr>
              <w:keepNext w:val="0"/>
              <w:keepLines w:val="0"/>
              <w:suppressLineNumbers w:val="0"/>
              <w:snapToGrid w:val="0"/>
              <w:spacing w:before="0" w:beforeAutospacing="0" w:after="0" w:afterAutospacing="0"/>
              <w:ind w:left="0" w:right="0"/>
              <w:jc w:val="center"/>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rPr>
              <w:t>……</w:t>
            </w:r>
          </w:p>
        </w:tc>
        <w:tc>
          <w:tcPr>
            <w:tcW w:w="1099" w:type="pct"/>
            <w:vAlign w:val="center"/>
          </w:tcPr>
          <w:p w14:paraId="018D327B">
            <w:pPr>
              <w:keepNext w:val="0"/>
              <w:keepLines w:val="0"/>
              <w:suppressLineNumbers w:val="0"/>
              <w:snapToGrid w:val="0"/>
              <w:spacing w:before="0" w:beforeAutospacing="0" w:after="0" w:afterAutospacing="0"/>
              <w:ind w:left="0" w:right="0"/>
              <w:jc w:val="center"/>
              <w:rPr>
                <w:rFonts w:hint="eastAsia" w:ascii="新宋体" w:hAnsi="新宋体" w:eastAsia="新宋体" w:cs="新宋体"/>
                <w:color w:val="auto"/>
                <w:kern w:val="0"/>
                <w:sz w:val="21"/>
                <w:szCs w:val="21"/>
                <w:highlight w:val="none"/>
                <w:lang w:val="zh-CN"/>
              </w:rPr>
            </w:pPr>
          </w:p>
        </w:tc>
        <w:tc>
          <w:tcPr>
            <w:tcW w:w="1758" w:type="pct"/>
            <w:vAlign w:val="center"/>
          </w:tcPr>
          <w:p w14:paraId="45752CFD">
            <w:pPr>
              <w:keepNext w:val="0"/>
              <w:keepLines w:val="0"/>
              <w:suppressLineNumbers w:val="0"/>
              <w:snapToGrid w:val="0"/>
              <w:spacing w:before="0" w:beforeAutospacing="0" w:after="0" w:afterAutospacing="0"/>
              <w:ind w:left="0" w:right="0"/>
              <w:jc w:val="center"/>
              <w:rPr>
                <w:rFonts w:hint="eastAsia" w:ascii="新宋体" w:hAnsi="新宋体" w:eastAsia="新宋体" w:cs="新宋体"/>
                <w:color w:val="auto"/>
                <w:kern w:val="0"/>
                <w:sz w:val="21"/>
                <w:szCs w:val="21"/>
                <w:highlight w:val="none"/>
                <w:lang w:val="zh-CN"/>
              </w:rPr>
            </w:pPr>
          </w:p>
        </w:tc>
        <w:tc>
          <w:tcPr>
            <w:tcW w:w="1124" w:type="pct"/>
            <w:vAlign w:val="center"/>
          </w:tcPr>
          <w:p w14:paraId="30DC2A1E">
            <w:pPr>
              <w:keepNext w:val="0"/>
              <w:keepLines w:val="0"/>
              <w:suppressLineNumbers w:val="0"/>
              <w:snapToGrid w:val="0"/>
              <w:spacing w:before="0" w:beforeAutospacing="0" w:after="0" w:afterAutospacing="0"/>
              <w:ind w:left="0" w:right="0"/>
              <w:jc w:val="center"/>
              <w:rPr>
                <w:rFonts w:hint="eastAsia" w:ascii="新宋体" w:hAnsi="新宋体" w:eastAsia="新宋体" w:cs="新宋体"/>
                <w:color w:val="auto"/>
                <w:kern w:val="0"/>
                <w:sz w:val="21"/>
                <w:szCs w:val="21"/>
                <w:highlight w:val="none"/>
                <w:lang w:val="zh-CN"/>
              </w:rPr>
            </w:pPr>
          </w:p>
        </w:tc>
      </w:tr>
    </w:tbl>
    <w:p w14:paraId="156D3A67">
      <w:pPr>
        <w:pStyle w:val="311"/>
        <w:snapToGrid w:val="0"/>
        <w:spacing w:before="0"/>
        <w:ind w:firstLine="480"/>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注：分包供应商应具备承担相应工作内容相应资质条件。</w:t>
      </w:r>
    </w:p>
    <w:p w14:paraId="259820F4">
      <w:pPr>
        <w:pStyle w:val="311"/>
        <w:snapToGrid w:val="0"/>
        <w:spacing w:before="0"/>
        <w:ind w:firstLine="482"/>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b/>
          <w:color w:val="auto"/>
          <w:kern w:val="0"/>
          <w:sz w:val="21"/>
          <w:szCs w:val="21"/>
          <w:highlight w:val="none"/>
          <w:lang w:val="zh-CN"/>
        </w:rPr>
        <w:t>分包供应商为中小</w:t>
      </w:r>
      <w:r>
        <w:rPr>
          <w:rFonts w:hint="eastAsia" w:ascii="新宋体" w:hAnsi="新宋体" w:eastAsia="新宋体" w:cs="新宋体"/>
          <w:b/>
          <w:color w:val="auto"/>
          <w:kern w:val="0"/>
          <w:sz w:val="21"/>
          <w:szCs w:val="21"/>
          <w:highlight w:val="none"/>
          <w:lang w:val="en-US" w:eastAsia="zh-CN"/>
        </w:rPr>
        <w:t>微</w:t>
      </w:r>
      <w:r>
        <w:rPr>
          <w:rFonts w:hint="eastAsia" w:ascii="新宋体" w:hAnsi="新宋体" w:eastAsia="新宋体" w:cs="新宋体"/>
          <w:b/>
          <w:color w:val="auto"/>
          <w:kern w:val="0"/>
          <w:sz w:val="21"/>
          <w:szCs w:val="21"/>
          <w:highlight w:val="none"/>
          <w:lang w:val="zh-CN"/>
        </w:rPr>
        <w:t>企业的，应提供分包供应商的</w:t>
      </w:r>
      <w:r>
        <w:rPr>
          <w:rFonts w:hint="eastAsia" w:ascii="新宋体" w:hAnsi="新宋体" w:eastAsia="新宋体" w:cs="新宋体"/>
          <w:b/>
          <w:color w:val="auto"/>
          <w:sz w:val="21"/>
          <w:szCs w:val="21"/>
          <w:highlight w:val="none"/>
        </w:rPr>
        <w:t>中小企业声明函（附件5）；未提供的视为非中小</w:t>
      </w:r>
      <w:r>
        <w:rPr>
          <w:rFonts w:hint="eastAsia" w:ascii="新宋体" w:hAnsi="新宋体" w:eastAsia="新宋体" w:cs="新宋体"/>
          <w:b/>
          <w:color w:val="auto"/>
          <w:sz w:val="21"/>
          <w:szCs w:val="21"/>
          <w:highlight w:val="none"/>
          <w:lang w:val="en-US" w:eastAsia="zh-CN"/>
        </w:rPr>
        <w:t>微</w:t>
      </w:r>
      <w:r>
        <w:rPr>
          <w:rFonts w:hint="eastAsia" w:ascii="新宋体" w:hAnsi="新宋体" w:eastAsia="新宋体" w:cs="新宋体"/>
          <w:b/>
          <w:color w:val="auto"/>
          <w:sz w:val="21"/>
          <w:szCs w:val="21"/>
          <w:highlight w:val="none"/>
        </w:rPr>
        <w:t>企业。</w:t>
      </w:r>
    </w:p>
    <w:p w14:paraId="3B318F40">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二</w:t>
      </w:r>
      <w:r>
        <w:rPr>
          <w:rFonts w:hint="eastAsia" w:ascii="宋体" w:hAnsi="宋体" w:cs="宋体"/>
          <w:color w:val="auto"/>
          <w:kern w:val="0"/>
          <w:sz w:val="21"/>
          <w:szCs w:val="21"/>
          <w:highlight w:val="none"/>
          <w:lang w:val="zh-CN"/>
        </w:rPr>
        <w:t>、分包工作履行期限、地点、方式</w:t>
      </w:r>
    </w:p>
    <w:p w14:paraId="3DF9E844">
      <w:pPr>
        <w:snapToGrid w:val="0"/>
        <w:spacing w:line="360" w:lineRule="auto"/>
        <w:ind w:firstLine="642" w:firstLineChars="300"/>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single"/>
        </w:rPr>
        <w:t xml:space="preserve">                                  </w:t>
      </w:r>
    </w:p>
    <w:p w14:paraId="203CCA7B">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三</w:t>
      </w:r>
      <w:r>
        <w:rPr>
          <w:rFonts w:hint="eastAsia" w:ascii="宋体" w:hAnsi="宋体" w:cs="宋体"/>
          <w:color w:val="auto"/>
          <w:kern w:val="0"/>
          <w:sz w:val="21"/>
          <w:szCs w:val="21"/>
          <w:highlight w:val="none"/>
          <w:lang w:val="zh-CN"/>
        </w:rPr>
        <w:t>、质量</w:t>
      </w:r>
    </w:p>
    <w:p w14:paraId="19B722E1">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single"/>
        </w:rPr>
        <w:t xml:space="preserve">                        </w:t>
      </w:r>
    </w:p>
    <w:p w14:paraId="0046F0D1">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四</w:t>
      </w:r>
      <w:r>
        <w:rPr>
          <w:rFonts w:hint="eastAsia" w:ascii="宋体" w:hAnsi="宋体" w:cs="宋体"/>
          <w:color w:val="auto"/>
          <w:kern w:val="0"/>
          <w:sz w:val="21"/>
          <w:szCs w:val="21"/>
          <w:highlight w:val="none"/>
          <w:lang w:val="zh-CN"/>
        </w:rPr>
        <w:t>、价款或者报酬</w:t>
      </w:r>
    </w:p>
    <w:p w14:paraId="260C55FA">
      <w:pPr>
        <w:snapToGrid w:val="0"/>
        <w:spacing w:line="360" w:lineRule="auto"/>
        <w:ind w:left="584" w:leftChars="273"/>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single"/>
        </w:rPr>
        <w:t xml:space="preserve">                                            </w:t>
      </w:r>
    </w:p>
    <w:p w14:paraId="2D6CD8C9">
      <w:pPr>
        <w:snapToGrid w:val="0"/>
        <w:spacing w:line="360" w:lineRule="auto"/>
        <w:ind w:left="584" w:leftChars="273"/>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五</w:t>
      </w:r>
      <w:r>
        <w:rPr>
          <w:rFonts w:hint="eastAsia" w:ascii="宋体" w:hAnsi="宋体" w:cs="宋体"/>
          <w:color w:val="auto"/>
          <w:kern w:val="0"/>
          <w:sz w:val="21"/>
          <w:szCs w:val="21"/>
          <w:highlight w:val="none"/>
          <w:lang w:val="zh-CN"/>
        </w:rPr>
        <w:t>、违约责任</w:t>
      </w:r>
    </w:p>
    <w:p w14:paraId="273B7689">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single"/>
        </w:rPr>
        <w:t xml:space="preserve">                                 </w:t>
      </w:r>
    </w:p>
    <w:p w14:paraId="52737509">
      <w:pPr>
        <w:snapToGrid w:val="0"/>
        <w:spacing w:line="360" w:lineRule="auto"/>
        <w:ind w:firstLine="576"/>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六</w:t>
      </w:r>
      <w:r>
        <w:rPr>
          <w:rFonts w:hint="eastAsia" w:ascii="宋体" w:hAnsi="宋体" w:cs="宋体"/>
          <w:color w:val="auto"/>
          <w:kern w:val="0"/>
          <w:sz w:val="21"/>
          <w:szCs w:val="21"/>
          <w:highlight w:val="none"/>
          <w:lang w:val="zh-CN"/>
        </w:rPr>
        <w:t>、争议解决的办法</w:t>
      </w:r>
    </w:p>
    <w:p w14:paraId="21160424">
      <w:pPr>
        <w:snapToGrid w:val="0"/>
        <w:spacing w:line="360" w:lineRule="auto"/>
        <w:ind w:firstLine="576"/>
        <w:rPr>
          <w:rFonts w:hint="eastAsia"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eastAsia="zh-CN"/>
        </w:rPr>
        <w:t>。</w:t>
      </w:r>
    </w:p>
    <w:p w14:paraId="16C9AED9">
      <w:pPr>
        <w:snapToGrid w:val="0"/>
        <w:spacing w:line="360" w:lineRule="auto"/>
        <w:ind w:firstLine="576"/>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七、其他</w:t>
      </w:r>
    </w:p>
    <w:p w14:paraId="788DC5CF">
      <w:pPr>
        <w:snapToGrid w:val="0"/>
        <w:spacing w:line="360" w:lineRule="auto"/>
        <w:ind w:left="5225" w:leftChars="342" w:hanging="4494" w:hangingChars="21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eastAsia="zh-CN"/>
        </w:rPr>
        <w:t>。</w:t>
      </w:r>
    </w:p>
    <w:p w14:paraId="253F71B1">
      <w:pPr>
        <w:snapToGrid w:val="0"/>
        <w:spacing w:line="360" w:lineRule="auto"/>
        <w:ind w:left="5225" w:leftChars="342" w:hanging="4494" w:hangingChars="2100"/>
        <w:jc w:val="left"/>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sz w:val="21"/>
          <w:szCs w:val="21"/>
          <w:highlight w:val="none"/>
        </w:rPr>
        <w:t>中小企业合同金额达到%，小微企业合同金额达到%</w:t>
      </w:r>
      <w:r>
        <w:rPr>
          <w:rFonts w:hint="eastAsia" w:ascii="新宋体" w:hAnsi="新宋体" w:eastAsia="新宋体" w:cs="新宋体"/>
          <w:color w:val="auto"/>
          <w:kern w:val="0"/>
          <w:sz w:val="21"/>
          <w:szCs w:val="21"/>
          <w:highlight w:val="none"/>
          <w:lang w:val="zh-CN"/>
        </w:rPr>
        <w:t xml:space="preserve"> 。  </w:t>
      </w:r>
    </w:p>
    <w:p w14:paraId="5208C227">
      <w:pPr>
        <w:snapToGrid w:val="0"/>
        <w:spacing w:line="360" w:lineRule="auto"/>
        <w:ind w:left="5225" w:leftChars="342" w:hanging="4494" w:hangingChars="2100"/>
        <w:jc w:val="left"/>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 xml:space="preserve">                                     </w:t>
      </w:r>
      <w:r>
        <w:rPr>
          <w:rFonts w:hint="eastAsia" w:ascii="新宋体" w:hAnsi="新宋体" w:eastAsia="新宋体" w:cs="新宋体"/>
          <w:color w:val="auto"/>
          <w:kern w:val="0"/>
          <w:sz w:val="21"/>
          <w:szCs w:val="21"/>
          <w:highlight w:val="none"/>
          <w:lang w:val="en-US" w:eastAsia="zh-CN"/>
        </w:rPr>
        <w:t xml:space="preserve">   </w:t>
      </w:r>
      <w:r>
        <w:rPr>
          <w:rFonts w:hint="eastAsia" w:ascii="新宋体" w:hAnsi="新宋体" w:eastAsia="新宋体" w:cs="新宋体"/>
          <w:color w:val="auto"/>
          <w:kern w:val="0"/>
          <w:sz w:val="21"/>
          <w:szCs w:val="21"/>
          <w:highlight w:val="none"/>
          <w:lang w:val="zh-CN"/>
        </w:rPr>
        <w:t xml:space="preserve"> 投标人名称(电子签名)：</w:t>
      </w:r>
    </w:p>
    <w:p w14:paraId="7402A168">
      <w:pPr>
        <w:snapToGrid w:val="0"/>
        <w:spacing w:line="360" w:lineRule="auto"/>
        <w:ind w:firstLine="5136" w:firstLineChars="2400"/>
        <w:jc w:val="left"/>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分包供应商名称(电子签名/公章)：</w:t>
      </w:r>
    </w:p>
    <w:p w14:paraId="085C3BAD">
      <w:pPr>
        <w:snapToGrid w:val="0"/>
        <w:spacing w:line="360" w:lineRule="auto"/>
        <w:ind w:left="5225" w:leftChars="342" w:hanging="4494" w:hangingChars="2100"/>
        <w:jc w:val="left"/>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 xml:space="preserve">                                      </w:t>
      </w:r>
      <w:r>
        <w:rPr>
          <w:rFonts w:hint="eastAsia" w:ascii="新宋体" w:hAnsi="新宋体" w:eastAsia="新宋体" w:cs="新宋体"/>
          <w:color w:val="auto"/>
          <w:kern w:val="0"/>
          <w:sz w:val="21"/>
          <w:szCs w:val="21"/>
          <w:highlight w:val="none"/>
          <w:lang w:val="en-US" w:eastAsia="zh-CN"/>
        </w:rPr>
        <w:t xml:space="preserve">   </w:t>
      </w:r>
      <w:r>
        <w:rPr>
          <w:rFonts w:hint="eastAsia" w:ascii="新宋体" w:hAnsi="新宋体" w:eastAsia="新宋体" w:cs="新宋体"/>
          <w:color w:val="auto"/>
          <w:kern w:val="0"/>
          <w:sz w:val="21"/>
          <w:szCs w:val="21"/>
          <w:highlight w:val="none"/>
          <w:lang w:val="zh-CN"/>
        </w:rPr>
        <w:t>日期：  年  月   日</w:t>
      </w:r>
    </w:p>
    <w:p w14:paraId="7080659D">
      <w:pPr>
        <w:spacing w:line="360" w:lineRule="auto"/>
        <w:ind w:right="420"/>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注：按本格式和要求提供。</w:t>
      </w:r>
    </w:p>
    <w:p w14:paraId="70D2E351">
      <w:pPr>
        <w:rPr>
          <w:rFonts w:hint="eastAsia" w:ascii="宋体" w:hAnsi="宋体" w:eastAsia="宋体" w:cs="宋体"/>
          <w:color w:val="auto"/>
          <w:sz w:val="36"/>
          <w:szCs w:val="36"/>
          <w:highlight w:val="none"/>
        </w:rPr>
      </w:pPr>
      <w:r>
        <w:rPr>
          <w:rFonts w:hint="eastAsia" w:ascii="新宋体" w:hAnsi="新宋体" w:eastAsia="新宋体" w:cs="新宋体"/>
          <w:b w:val="0"/>
          <w:color w:val="auto"/>
          <w:spacing w:val="0"/>
          <w:sz w:val="21"/>
          <w:szCs w:val="21"/>
          <w:highlight w:val="none"/>
        </w:rPr>
        <w:t>如需享受中小企业优惠政策的，还需提供意向分包单位中小企业声明函。</w:t>
      </w:r>
    </w:p>
    <w:p w14:paraId="5E1166AA">
      <w:pP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14:paraId="6C21BE9E">
      <w:pPr>
        <w:pStyle w:val="6"/>
        <w:rPr>
          <w:rFonts w:hint="eastAsia" w:ascii="宋体" w:hAnsi="宋体" w:eastAsia="宋体" w:cs="宋体"/>
          <w:color w:val="auto"/>
          <w:sz w:val="36"/>
          <w:szCs w:val="36"/>
          <w:highlight w:val="none"/>
        </w:rPr>
      </w:pPr>
      <w:bookmarkStart w:id="52" w:name="_Toc12455"/>
      <w:r>
        <w:rPr>
          <w:rFonts w:hint="eastAsia" w:ascii="宋体" w:hAnsi="宋体" w:eastAsia="宋体" w:cs="宋体"/>
          <w:color w:val="auto"/>
          <w:sz w:val="36"/>
          <w:szCs w:val="36"/>
          <w:highlight w:val="none"/>
        </w:rPr>
        <w:t>第三部分   合同条款及格式</w:t>
      </w:r>
      <w:bookmarkEnd w:id="52"/>
    </w:p>
    <w:p w14:paraId="675F4D13">
      <w:pPr>
        <w:autoSpaceDE w:val="0"/>
        <w:autoSpaceDN w:val="0"/>
        <w:adjustRightInd w:val="0"/>
        <w:snapToGrid w:val="0"/>
        <w:spacing w:line="460" w:lineRule="atLeast"/>
        <w:jc w:val="center"/>
        <w:rPr>
          <w:rFonts w:hint="eastAsia" w:ascii="宋体" w:hAnsi="宋体" w:eastAsia="宋体" w:cs="宋体"/>
          <w:b/>
          <w:bCs/>
          <w:color w:val="auto"/>
          <w:sz w:val="22"/>
          <w:szCs w:val="22"/>
          <w:highlight w:val="none"/>
          <w:lang w:val="zh-CN"/>
        </w:rPr>
      </w:pPr>
      <w:bookmarkStart w:id="53" w:name="_Toc223716002"/>
      <w:bookmarkStart w:id="54" w:name="_Toc221356891"/>
      <w:bookmarkStart w:id="55" w:name="_Toc152042388"/>
      <w:bookmarkStart w:id="56" w:name="_Toc241404206"/>
      <w:bookmarkStart w:id="57" w:name="_Toc152045610"/>
      <w:bookmarkStart w:id="58" w:name="_Toc265529387"/>
      <w:bookmarkStart w:id="59" w:name="_Toc221423623"/>
      <w:bookmarkStart w:id="60" w:name="_Toc247085768"/>
      <w:bookmarkStart w:id="61" w:name="_Toc296602498"/>
      <w:bookmarkStart w:id="62" w:name="_Toc221374630"/>
      <w:bookmarkStart w:id="63" w:name="_Toc179632628"/>
      <w:bookmarkStart w:id="64" w:name="_Toc246996253"/>
      <w:bookmarkStart w:id="65" w:name="_Toc222114883"/>
      <w:bookmarkStart w:id="66" w:name="_Toc221356955"/>
      <w:bookmarkStart w:id="67" w:name="_Toc246996996"/>
      <w:bookmarkStart w:id="68" w:name="_Toc239145358"/>
      <w:bookmarkStart w:id="69" w:name="_Toc144974578"/>
      <w:r>
        <w:rPr>
          <w:rFonts w:hint="eastAsia" w:ascii="宋体" w:hAnsi="宋体" w:eastAsia="宋体" w:cs="宋体"/>
          <w:b/>
          <w:bCs/>
          <w:color w:val="auto"/>
          <w:sz w:val="22"/>
          <w:szCs w:val="22"/>
          <w:highlight w:val="none"/>
          <w:lang w:val="zh-CN"/>
        </w:rPr>
        <w:t>（注：该合同样本仅做参考，中标后，以采购人与供应商签订的正式合同为准。）</w:t>
      </w:r>
    </w:p>
    <w:p w14:paraId="063341F2">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Arial Unicode MS"/>
          <w:sz w:val="22"/>
          <w:szCs w:val="22"/>
          <w:highlight w:val="none"/>
        </w:rPr>
      </w:pPr>
    </w:p>
    <w:p w14:paraId="67F1377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Arial Unicode MS"/>
          <w:sz w:val="21"/>
          <w:szCs w:val="21"/>
          <w:highlight w:val="none"/>
        </w:rPr>
      </w:pPr>
      <w:r>
        <w:rPr>
          <w:rFonts w:hint="eastAsia" w:ascii="宋体" w:hAnsi="宋体" w:cs="Arial Unicode MS"/>
          <w:sz w:val="21"/>
          <w:szCs w:val="21"/>
          <w:highlight w:val="none"/>
        </w:rPr>
        <w:t>甲方：</w:t>
      </w:r>
      <w:r>
        <w:rPr>
          <w:rFonts w:hint="eastAsia" w:ascii="宋体" w:hAnsi="宋体" w:cs="Arial Unicode MS"/>
          <w:sz w:val="21"/>
          <w:szCs w:val="21"/>
          <w:highlight w:val="none"/>
          <w:lang w:val="en-US" w:eastAsia="zh-CN"/>
        </w:rPr>
        <w:t xml:space="preserve">                                </w:t>
      </w:r>
      <w:r>
        <w:rPr>
          <w:rFonts w:hint="eastAsia" w:ascii="宋体" w:hAnsi="宋体" w:cs="Arial Unicode MS"/>
          <w:sz w:val="21"/>
          <w:szCs w:val="21"/>
          <w:highlight w:val="none"/>
        </w:rPr>
        <w:t xml:space="preserve">    </w:t>
      </w:r>
      <w:r>
        <w:rPr>
          <w:rFonts w:hint="eastAsia" w:ascii="宋体" w:hAnsi="宋体" w:cs="Arial Unicode MS"/>
          <w:sz w:val="21"/>
          <w:szCs w:val="21"/>
          <w:highlight w:val="none"/>
          <w:lang w:val="en-US" w:eastAsia="zh-CN"/>
        </w:rPr>
        <w:t xml:space="preserve">           </w:t>
      </w:r>
      <w:r>
        <w:rPr>
          <w:rFonts w:hint="eastAsia" w:ascii="宋体" w:hAnsi="宋体" w:cs="Arial Unicode MS"/>
          <w:sz w:val="21"/>
          <w:szCs w:val="21"/>
          <w:highlight w:val="none"/>
        </w:rPr>
        <w:t>（以下简称甲方）</w:t>
      </w:r>
    </w:p>
    <w:p w14:paraId="69B6EEE3">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sz w:val="21"/>
          <w:szCs w:val="21"/>
          <w:highlight w:val="none"/>
        </w:rPr>
      </w:pPr>
      <w:r>
        <w:rPr>
          <w:rFonts w:hint="eastAsia" w:ascii="宋体" w:hAnsi="宋体" w:cs="Arial Unicode MS"/>
          <w:sz w:val="21"/>
          <w:szCs w:val="21"/>
          <w:highlight w:val="none"/>
        </w:rPr>
        <w:t xml:space="preserve">乙方：　　　　　　　　　                  </w:t>
      </w:r>
      <w:r>
        <w:rPr>
          <w:rFonts w:hint="eastAsia" w:ascii="宋体" w:hAnsi="宋体" w:cs="Arial Unicode MS"/>
          <w:sz w:val="21"/>
          <w:szCs w:val="21"/>
          <w:highlight w:val="none"/>
          <w:lang w:val="en-US" w:eastAsia="zh-CN"/>
        </w:rPr>
        <w:t xml:space="preserve">           </w:t>
      </w:r>
      <w:r>
        <w:rPr>
          <w:rFonts w:hint="eastAsia" w:ascii="宋体" w:hAnsi="宋体" w:cs="Arial Unicode MS"/>
          <w:sz w:val="21"/>
          <w:szCs w:val="21"/>
          <w:highlight w:val="none"/>
        </w:rPr>
        <w:t>（以下简称乙方）</w:t>
      </w:r>
    </w:p>
    <w:p w14:paraId="1B3B3659">
      <w:pPr>
        <w:spacing w:line="360" w:lineRule="auto"/>
        <w:ind w:right="26" w:firstLine="602"/>
        <w:rPr>
          <w:rFonts w:ascii="宋体" w:cs="Arial Unicode MS"/>
          <w:b/>
          <w:sz w:val="21"/>
          <w:szCs w:val="21"/>
        </w:rPr>
      </w:pPr>
      <w:r>
        <w:rPr>
          <w:rFonts w:hint="eastAsia" w:ascii="宋体" w:hAnsi="宋体" w:cs="Arial Unicode MS"/>
          <w:b/>
          <w:sz w:val="21"/>
          <w:szCs w:val="21"/>
        </w:rPr>
        <w:t>一、本合同签订依据：</w:t>
      </w:r>
    </w:p>
    <w:p w14:paraId="1B62FD83">
      <w:pPr>
        <w:spacing w:line="360" w:lineRule="auto"/>
        <w:ind w:firstLine="428" w:firstLineChars="200"/>
        <w:rPr>
          <w:rFonts w:ascii="Arial" w:hAnsi="Arial" w:cs="Arial"/>
          <w:sz w:val="21"/>
          <w:szCs w:val="21"/>
        </w:rPr>
      </w:pPr>
      <w:r>
        <w:rPr>
          <w:rFonts w:hint="eastAsia" w:ascii="宋体" w:hAnsi="宋体" w:cs="Arial Unicode MS"/>
          <w:sz w:val="21"/>
          <w:szCs w:val="21"/>
          <w:highlight w:val="none"/>
        </w:rPr>
        <w:t>依照</w:t>
      </w:r>
      <w:r>
        <w:rPr>
          <w:rFonts w:hint="eastAsia" w:ascii="宋体" w:hAnsi="宋体" w:cs="Arial Unicode MS"/>
          <w:sz w:val="21"/>
          <w:szCs w:val="21"/>
          <w:highlight w:val="none"/>
          <w:lang w:val="zh-CN"/>
        </w:rPr>
        <w:t>《中华人民共和国民法典》、</w:t>
      </w:r>
      <w:r>
        <w:rPr>
          <w:rFonts w:hint="eastAsia" w:ascii="宋体" w:hAnsi="宋体" w:cs="Arial Unicode MS"/>
          <w:sz w:val="21"/>
          <w:szCs w:val="21"/>
          <w:highlight w:val="none"/>
        </w:rPr>
        <w:t>《中华人民共和国政府采购法》，遵循平等、自愿、公平和诚信的原则，乙方接受甲方委托，在甲方委托事宜范围内依法组织开展</w:t>
      </w:r>
      <w:r>
        <w:rPr>
          <w:rFonts w:hint="eastAsia" w:ascii="Arial" w:hAnsi="宋体" w:cs="Arial"/>
          <w:sz w:val="21"/>
          <w:szCs w:val="21"/>
          <w:u w:val="single"/>
        </w:rPr>
        <w:t>2025年龙湾区污水处理厂日常进出水监督性水质检测及外围管网水质排查溯源检测</w:t>
      </w:r>
      <w:r>
        <w:rPr>
          <w:rFonts w:hint="eastAsia" w:ascii="宋体" w:hAnsi="宋体" w:cs="Arial Unicode MS"/>
          <w:sz w:val="21"/>
          <w:szCs w:val="21"/>
          <w:highlight w:val="none"/>
        </w:rPr>
        <w:t>工作。经甲乙双方协商一致，签订如下协议：</w:t>
      </w:r>
    </w:p>
    <w:p w14:paraId="7DA4258F">
      <w:pPr>
        <w:spacing w:line="360" w:lineRule="auto"/>
        <w:ind w:right="26" w:firstLine="602"/>
        <w:rPr>
          <w:rFonts w:hint="eastAsia" w:ascii="宋体" w:eastAsia="宋体" w:cs="Arial Unicode MS"/>
          <w:b/>
          <w:sz w:val="21"/>
          <w:szCs w:val="21"/>
          <w:lang w:eastAsia="zh-CN"/>
        </w:rPr>
      </w:pPr>
      <w:r>
        <w:rPr>
          <w:rFonts w:hint="eastAsia" w:ascii="宋体" w:hAnsi="宋体" w:cs="Arial Unicode MS"/>
          <w:b/>
          <w:sz w:val="21"/>
          <w:szCs w:val="21"/>
        </w:rPr>
        <w:t>二、本合同的基本内容</w:t>
      </w:r>
      <w:r>
        <w:rPr>
          <w:rFonts w:hint="eastAsia" w:ascii="宋体" w:hAnsi="宋体" w:cs="Arial Unicode MS"/>
          <w:b/>
          <w:sz w:val="21"/>
          <w:szCs w:val="21"/>
          <w:lang w:eastAsia="zh-CN"/>
        </w:rPr>
        <w:t>：</w:t>
      </w:r>
    </w:p>
    <w:p w14:paraId="07AE2D21">
      <w:pPr>
        <w:spacing w:line="360" w:lineRule="auto"/>
        <w:ind w:firstLine="428" w:firstLineChars="200"/>
        <w:rPr>
          <w:rFonts w:ascii="Arial" w:hAnsi="Arial" w:cs="Arial"/>
          <w:sz w:val="21"/>
          <w:szCs w:val="21"/>
          <w:u w:val="none"/>
        </w:rPr>
      </w:pPr>
      <w:r>
        <w:rPr>
          <w:rFonts w:hint="eastAsia" w:ascii="Arial" w:hAnsi="宋体" w:cs="Arial"/>
          <w:sz w:val="21"/>
          <w:szCs w:val="21"/>
        </w:rPr>
        <w:t>项目名称：</w:t>
      </w:r>
      <w:r>
        <w:rPr>
          <w:rFonts w:hint="eastAsia" w:ascii="Arial" w:hAnsi="宋体" w:cs="Arial"/>
          <w:sz w:val="21"/>
          <w:szCs w:val="21"/>
          <w:u w:val="single"/>
        </w:rPr>
        <w:t>2025年龙湾区污水处理厂日常进出水监督性水质检测及外围管网水质排查溯源检测服务</w:t>
      </w:r>
    </w:p>
    <w:p w14:paraId="3BBEA70A">
      <w:pPr>
        <w:spacing w:line="360" w:lineRule="auto"/>
        <w:ind w:firstLine="428" w:firstLineChars="200"/>
        <w:rPr>
          <w:rFonts w:ascii="Arial" w:hAnsi="宋体" w:cs="Arial"/>
          <w:sz w:val="21"/>
          <w:szCs w:val="21"/>
        </w:rPr>
      </w:pPr>
      <w:r>
        <w:rPr>
          <w:rFonts w:hint="eastAsia" w:ascii="Arial" w:hAnsi="宋体" w:cs="Arial"/>
          <w:sz w:val="21"/>
          <w:szCs w:val="21"/>
          <w:lang w:eastAsia="zh-CN"/>
        </w:rPr>
        <w:t>服务期</w:t>
      </w:r>
      <w:r>
        <w:rPr>
          <w:rFonts w:hint="eastAsia" w:ascii="Arial" w:hAnsi="宋体" w:cs="Arial"/>
          <w:sz w:val="21"/>
          <w:szCs w:val="21"/>
        </w:rPr>
        <w:t>：</w:t>
      </w:r>
      <w:r>
        <w:rPr>
          <w:rFonts w:hint="eastAsia" w:ascii="Arial" w:hAnsi="Arial" w:cs="Arial"/>
          <w:sz w:val="21"/>
          <w:szCs w:val="21"/>
          <w:u w:val="single"/>
        </w:rPr>
        <w:t>一年。</w:t>
      </w:r>
    </w:p>
    <w:p w14:paraId="02ADC42D">
      <w:pPr>
        <w:spacing w:line="360" w:lineRule="auto"/>
        <w:ind w:right="26" w:firstLine="428" w:firstLineChars="200"/>
        <w:rPr>
          <w:rFonts w:hint="eastAsia" w:ascii="宋体" w:hAnsi="宋体" w:eastAsia="宋体" w:cs="Arial Unicode MS"/>
          <w:b/>
          <w:sz w:val="21"/>
          <w:szCs w:val="21"/>
          <w:lang w:eastAsia="zh-CN"/>
        </w:rPr>
      </w:pPr>
      <w:r>
        <w:rPr>
          <w:rFonts w:hint="eastAsia" w:ascii="宋体" w:hAnsi="宋体" w:eastAsia="宋体" w:cs="Arial Unicode MS"/>
          <w:b w:val="0"/>
          <w:bCs/>
          <w:sz w:val="21"/>
          <w:szCs w:val="21"/>
          <w:lang w:eastAsia="zh-CN"/>
        </w:rPr>
        <w:t>质量目标：</w:t>
      </w:r>
      <w:r>
        <w:rPr>
          <w:rFonts w:hint="eastAsia" w:ascii="宋体" w:hAnsi="宋体" w:eastAsia="宋体" w:cs="Arial Unicode MS"/>
          <w:b w:val="0"/>
          <w:bCs/>
          <w:sz w:val="21"/>
          <w:szCs w:val="21"/>
          <w:u w:val="single"/>
          <w:lang w:eastAsia="zh-CN"/>
        </w:rPr>
        <w:t>符合相关国家标准及采购人要求</w:t>
      </w:r>
    </w:p>
    <w:p w14:paraId="1CCF6421">
      <w:pPr>
        <w:spacing w:line="360" w:lineRule="auto"/>
        <w:ind w:right="26" w:firstLine="602"/>
        <w:rPr>
          <w:rFonts w:ascii="宋体" w:cs="Arial Unicode MS"/>
          <w:b/>
          <w:sz w:val="21"/>
          <w:szCs w:val="21"/>
        </w:rPr>
      </w:pPr>
      <w:r>
        <w:rPr>
          <w:rFonts w:hint="eastAsia" w:ascii="宋体" w:hAnsi="宋体" w:cs="Arial Unicode MS"/>
          <w:b/>
          <w:sz w:val="21"/>
          <w:szCs w:val="21"/>
        </w:rPr>
        <w:t>三、检测内容：</w:t>
      </w:r>
    </w:p>
    <w:tbl>
      <w:tblPr>
        <w:tblStyle w:val="54"/>
        <w:tblW w:w="9144"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895"/>
        <w:gridCol w:w="825"/>
        <w:gridCol w:w="1263"/>
        <w:gridCol w:w="1412"/>
        <w:gridCol w:w="1510"/>
        <w:gridCol w:w="1324"/>
      </w:tblGrid>
      <w:tr w14:paraId="1F3B85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15" w:type="dxa"/>
            <w:tcBorders>
              <w:top w:val="single" w:color="auto" w:sz="12" w:space="0"/>
            </w:tcBorders>
            <w:noWrap w:val="0"/>
            <w:vAlign w:val="center"/>
          </w:tcPr>
          <w:p w14:paraId="552DD9A9">
            <w:pPr>
              <w:keepNext w:val="0"/>
              <w:keepLines w:val="0"/>
              <w:suppressLineNumbers w:val="0"/>
              <w:adjustRightInd w:val="0"/>
              <w:snapToGrid w:val="0"/>
              <w:spacing w:before="0" w:beforeAutospacing="0" w:after="0" w:afterAutospacing="0" w:line="360" w:lineRule="auto"/>
              <w:ind w:left="0" w:right="0"/>
              <w:jc w:val="center"/>
              <w:rPr>
                <w:rFonts w:ascii="宋体"/>
                <w:b/>
                <w:bCs/>
                <w:sz w:val="21"/>
                <w:szCs w:val="21"/>
              </w:rPr>
            </w:pPr>
            <w:r>
              <w:rPr>
                <w:rFonts w:hint="eastAsia" w:ascii="宋体" w:hAnsi="宋体"/>
                <w:b/>
                <w:bCs/>
                <w:sz w:val="21"/>
                <w:szCs w:val="21"/>
              </w:rPr>
              <w:t>序号</w:t>
            </w:r>
          </w:p>
        </w:tc>
        <w:tc>
          <w:tcPr>
            <w:tcW w:w="1895" w:type="dxa"/>
            <w:tcBorders>
              <w:top w:val="single" w:color="auto" w:sz="12" w:space="0"/>
            </w:tcBorders>
            <w:noWrap w:val="0"/>
            <w:vAlign w:val="center"/>
          </w:tcPr>
          <w:p w14:paraId="18941C86">
            <w:pPr>
              <w:keepNext w:val="0"/>
              <w:keepLines w:val="0"/>
              <w:suppressLineNumbers w:val="0"/>
              <w:adjustRightInd w:val="0"/>
              <w:snapToGrid w:val="0"/>
              <w:spacing w:before="0" w:beforeAutospacing="0" w:after="0" w:afterAutospacing="0" w:line="360" w:lineRule="auto"/>
              <w:ind w:left="0" w:right="0"/>
              <w:jc w:val="center"/>
              <w:rPr>
                <w:rFonts w:ascii="宋体"/>
                <w:b/>
                <w:bCs/>
                <w:sz w:val="21"/>
                <w:szCs w:val="21"/>
              </w:rPr>
            </w:pPr>
            <w:r>
              <w:rPr>
                <w:rFonts w:hint="eastAsia" w:ascii="宋体" w:hAnsi="宋体"/>
                <w:b/>
                <w:bCs/>
                <w:sz w:val="21"/>
                <w:szCs w:val="21"/>
              </w:rPr>
              <w:t>名称</w:t>
            </w:r>
          </w:p>
        </w:tc>
        <w:tc>
          <w:tcPr>
            <w:tcW w:w="825" w:type="dxa"/>
            <w:tcBorders>
              <w:top w:val="single" w:color="auto" w:sz="12" w:space="0"/>
            </w:tcBorders>
            <w:noWrap w:val="0"/>
            <w:vAlign w:val="center"/>
          </w:tcPr>
          <w:p w14:paraId="5D6F5201">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b/>
                <w:bCs/>
                <w:sz w:val="21"/>
                <w:szCs w:val="21"/>
                <w:lang w:val="en-US" w:eastAsia="zh-CN"/>
              </w:rPr>
            </w:pPr>
            <w:r>
              <w:rPr>
                <w:rFonts w:hint="eastAsia" w:ascii="宋体" w:hAnsi="宋体"/>
                <w:b/>
                <w:bCs/>
                <w:sz w:val="21"/>
                <w:szCs w:val="21"/>
                <w:lang w:val="en-US" w:eastAsia="zh-CN"/>
              </w:rPr>
              <w:t>单位</w:t>
            </w:r>
          </w:p>
        </w:tc>
        <w:tc>
          <w:tcPr>
            <w:tcW w:w="1263" w:type="dxa"/>
            <w:tcBorders>
              <w:top w:val="single" w:color="auto" w:sz="12" w:space="0"/>
            </w:tcBorders>
            <w:noWrap w:val="0"/>
            <w:vAlign w:val="center"/>
          </w:tcPr>
          <w:p w14:paraId="6CD55B7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b/>
                <w:bCs/>
                <w:sz w:val="21"/>
                <w:szCs w:val="21"/>
                <w:lang w:val="en-US" w:eastAsia="zh-CN"/>
              </w:rPr>
            </w:pPr>
            <w:r>
              <w:rPr>
                <w:rFonts w:hint="eastAsia" w:ascii="宋体" w:hAnsi="宋体"/>
                <w:b/>
                <w:bCs/>
                <w:sz w:val="21"/>
                <w:szCs w:val="21"/>
                <w:lang w:val="en-US" w:eastAsia="zh-CN"/>
              </w:rPr>
              <w:t>数量</w:t>
            </w:r>
          </w:p>
        </w:tc>
        <w:tc>
          <w:tcPr>
            <w:tcW w:w="1412" w:type="dxa"/>
            <w:tcBorders>
              <w:top w:val="single" w:color="auto" w:sz="12" w:space="0"/>
            </w:tcBorders>
            <w:noWrap w:val="0"/>
            <w:vAlign w:val="center"/>
          </w:tcPr>
          <w:p w14:paraId="27B442B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b/>
                <w:bCs/>
                <w:sz w:val="21"/>
                <w:szCs w:val="21"/>
              </w:rPr>
            </w:pPr>
            <w:r>
              <w:rPr>
                <w:rFonts w:hint="eastAsia" w:ascii="宋体" w:hAnsi="宋体"/>
                <w:b/>
                <w:bCs/>
                <w:sz w:val="21"/>
                <w:szCs w:val="21"/>
              </w:rPr>
              <w:t>综合单价</w:t>
            </w:r>
          </w:p>
        </w:tc>
        <w:tc>
          <w:tcPr>
            <w:tcW w:w="1510" w:type="dxa"/>
            <w:tcBorders>
              <w:top w:val="single" w:color="auto" w:sz="12" w:space="0"/>
            </w:tcBorders>
            <w:noWrap w:val="0"/>
            <w:vAlign w:val="center"/>
          </w:tcPr>
          <w:p w14:paraId="06E286C7">
            <w:pPr>
              <w:keepNext w:val="0"/>
              <w:keepLines w:val="0"/>
              <w:suppressLineNumbers w:val="0"/>
              <w:adjustRightInd w:val="0"/>
              <w:snapToGrid w:val="0"/>
              <w:spacing w:before="0" w:beforeAutospacing="0" w:after="0" w:afterAutospacing="0" w:line="360" w:lineRule="auto"/>
              <w:ind w:left="0" w:right="0"/>
              <w:jc w:val="center"/>
              <w:rPr>
                <w:rFonts w:hint="default" w:ascii="宋体" w:eastAsia="宋体"/>
                <w:b/>
                <w:bCs/>
                <w:sz w:val="21"/>
                <w:szCs w:val="21"/>
                <w:lang w:val="en-US" w:eastAsia="zh-CN"/>
              </w:rPr>
            </w:pPr>
            <w:r>
              <w:rPr>
                <w:rFonts w:hint="eastAsia" w:ascii="宋体"/>
                <w:b/>
                <w:bCs/>
                <w:sz w:val="21"/>
                <w:szCs w:val="21"/>
                <w:lang w:val="en-US" w:eastAsia="zh-CN"/>
              </w:rPr>
              <w:t>合计</w:t>
            </w:r>
          </w:p>
        </w:tc>
        <w:tc>
          <w:tcPr>
            <w:tcW w:w="1324" w:type="dxa"/>
            <w:tcBorders>
              <w:top w:val="single" w:color="auto" w:sz="12" w:space="0"/>
            </w:tcBorders>
            <w:noWrap w:val="0"/>
            <w:vAlign w:val="center"/>
          </w:tcPr>
          <w:p w14:paraId="6598BC91">
            <w:pPr>
              <w:keepNext w:val="0"/>
              <w:keepLines w:val="0"/>
              <w:suppressLineNumbers w:val="0"/>
              <w:adjustRightInd w:val="0"/>
              <w:snapToGrid w:val="0"/>
              <w:spacing w:before="0" w:beforeAutospacing="0" w:after="0" w:afterAutospacing="0" w:line="360" w:lineRule="auto"/>
              <w:ind w:left="0" w:right="0"/>
              <w:jc w:val="center"/>
              <w:rPr>
                <w:rFonts w:ascii="宋体"/>
                <w:b/>
                <w:bCs/>
                <w:sz w:val="21"/>
                <w:szCs w:val="21"/>
              </w:rPr>
            </w:pPr>
            <w:r>
              <w:rPr>
                <w:rFonts w:hint="eastAsia" w:ascii="宋体" w:hAnsi="宋体"/>
                <w:b/>
                <w:bCs/>
                <w:sz w:val="21"/>
                <w:szCs w:val="21"/>
              </w:rPr>
              <w:t>备注</w:t>
            </w:r>
          </w:p>
        </w:tc>
      </w:tr>
      <w:tr w14:paraId="0E7BCD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15" w:type="dxa"/>
            <w:noWrap w:val="0"/>
            <w:vAlign w:val="center"/>
          </w:tcPr>
          <w:p w14:paraId="2F18438F">
            <w:pPr>
              <w:keepNext w:val="0"/>
              <w:keepLines w:val="0"/>
              <w:suppressLineNumbers w:val="0"/>
              <w:adjustRightInd w:val="0"/>
              <w:snapToGrid w:val="0"/>
              <w:spacing w:before="0" w:beforeAutospacing="0" w:after="0" w:afterAutospacing="0" w:line="360" w:lineRule="auto"/>
              <w:ind w:left="0" w:right="0"/>
              <w:jc w:val="center"/>
              <w:rPr>
                <w:rFonts w:ascii="宋体" w:cs="Arial Unicode MS"/>
                <w:sz w:val="21"/>
                <w:szCs w:val="21"/>
              </w:rPr>
            </w:pPr>
          </w:p>
        </w:tc>
        <w:tc>
          <w:tcPr>
            <w:tcW w:w="1895" w:type="dxa"/>
            <w:noWrap w:val="0"/>
            <w:vAlign w:val="center"/>
          </w:tcPr>
          <w:p w14:paraId="68CB0F8C">
            <w:pPr>
              <w:keepNext w:val="0"/>
              <w:keepLines w:val="0"/>
              <w:suppressLineNumbers w:val="0"/>
              <w:adjustRightInd w:val="0"/>
              <w:snapToGrid w:val="0"/>
              <w:spacing w:before="0" w:beforeAutospacing="0" w:after="0" w:afterAutospacing="0" w:line="360" w:lineRule="auto"/>
              <w:ind w:left="0" w:right="0"/>
              <w:rPr>
                <w:rFonts w:ascii="宋体" w:cs="Arial Unicode MS"/>
                <w:sz w:val="21"/>
                <w:szCs w:val="21"/>
              </w:rPr>
            </w:pPr>
          </w:p>
        </w:tc>
        <w:tc>
          <w:tcPr>
            <w:tcW w:w="825" w:type="dxa"/>
            <w:noWrap w:val="0"/>
            <w:vAlign w:val="center"/>
          </w:tcPr>
          <w:p w14:paraId="22E945B6">
            <w:pPr>
              <w:keepNext w:val="0"/>
              <w:keepLines w:val="0"/>
              <w:suppressLineNumbers w:val="0"/>
              <w:adjustRightInd w:val="0"/>
              <w:snapToGrid w:val="0"/>
              <w:spacing w:before="0" w:beforeAutospacing="0" w:after="0" w:afterAutospacing="0" w:line="360" w:lineRule="auto"/>
              <w:ind w:left="0" w:right="0"/>
              <w:rPr>
                <w:rFonts w:ascii="宋体" w:cs="Arial Unicode MS"/>
                <w:sz w:val="21"/>
                <w:szCs w:val="21"/>
              </w:rPr>
            </w:pPr>
          </w:p>
        </w:tc>
        <w:tc>
          <w:tcPr>
            <w:tcW w:w="1263" w:type="dxa"/>
            <w:noWrap w:val="0"/>
            <w:vAlign w:val="center"/>
          </w:tcPr>
          <w:p w14:paraId="222DDF8D">
            <w:pPr>
              <w:keepNext w:val="0"/>
              <w:keepLines w:val="0"/>
              <w:suppressLineNumbers w:val="0"/>
              <w:adjustRightInd w:val="0"/>
              <w:snapToGrid w:val="0"/>
              <w:spacing w:before="0" w:beforeAutospacing="0" w:after="0" w:afterAutospacing="0" w:line="360" w:lineRule="auto"/>
              <w:ind w:left="0" w:right="0"/>
              <w:rPr>
                <w:rFonts w:ascii="宋体" w:cs="Arial Unicode MS"/>
                <w:sz w:val="21"/>
                <w:szCs w:val="21"/>
              </w:rPr>
            </w:pPr>
          </w:p>
        </w:tc>
        <w:tc>
          <w:tcPr>
            <w:tcW w:w="1412" w:type="dxa"/>
            <w:noWrap w:val="0"/>
            <w:vAlign w:val="center"/>
          </w:tcPr>
          <w:p w14:paraId="331DBB83">
            <w:pPr>
              <w:keepNext w:val="0"/>
              <w:keepLines w:val="0"/>
              <w:suppressLineNumbers w:val="0"/>
              <w:adjustRightInd w:val="0"/>
              <w:snapToGrid w:val="0"/>
              <w:spacing w:before="0" w:beforeAutospacing="0" w:after="0" w:afterAutospacing="0" w:line="360" w:lineRule="auto"/>
              <w:ind w:left="0" w:right="0"/>
              <w:rPr>
                <w:rFonts w:ascii="宋体" w:cs="Arial Unicode MS"/>
                <w:sz w:val="21"/>
                <w:szCs w:val="21"/>
              </w:rPr>
            </w:pPr>
          </w:p>
        </w:tc>
        <w:tc>
          <w:tcPr>
            <w:tcW w:w="1510" w:type="dxa"/>
            <w:noWrap w:val="0"/>
            <w:vAlign w:val="center"/>
          </w:tcPr>
          <w:p w14:paraId="77A5232B">
            <w:pPr>
              <w:keepNext w:val="0"/>
              <w:keepLines w:val="0"/>
              <w:suppressLineNumbers w:val="0"/>
              <w:adjustRightInd w:val="0"/>
              <w:snapToGrid w:val="0"/>
              <w:spacing w:before="0" w:beforeAutospacing="0" w:after="0" w:afterAutospacing="0" w:line="360" w:lineRule="auto"/>
              <w:ind w:left="0" w:right="0"/>
              <w:jc w:val="center"/>
              <w:rPr>
                <w:rFonts w:ascii="宋体"/>
                <w:sz w:val="21"/>
                <w:szCs w:val="21"/>
              </w:rPr>
            </w:pPr>
          </w:p>
        </w:tc>
        <w:tc>
          <w:tcPr>
            <w:tcW w:w="1324" w:type="dxa"/>
            <w:noWrap w:val="0"/>
            <w:vAlign w:val="center"/>
          </w:tcPr>
          <w:p w14:paraId="6CB4B570">
            <w:pPr>
              <w:keepNext w:val="0"/>
              <w:keepLines w:val="0"/>
              <w:suppressLineNumbers w:val="0"/>
              <w:adjustRightInd w:val="0"/>
              <w:snapToGrid w:val="0"/>
              <w:spacing w:before="0" w:beforeAutospacing="0" w:after="0" w:afterAutospacing="0" w:line="360" w:lineRule="auto"/>
              <w:ind w:left="0" w:right="0"/>
              <w:jc w:val="center"/>
              <w:rPr>
                <w:rFonts w:ascii="宋体"/>
                <w:sz w:val="21"/>
                <w:szCs w:val="21"/>
              </w:rPr>
            </w:pPr>
          </w:p>
        </w:tc>
      </w:tr>
      <w:tr w14:paraId="66F04E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15" w:type="dxa"/>
            <w:noWrap w:val="0"/>
            <w:vAlign w:val="center"/>
          </w:tcPr>
          <w:p w14:paraId="74DAA1F2">
            <w:pPr>
              <w:keepNext w:val="0"/>
              <w:keepLines w:val="0"/>
              <w:suppressLineNumbers w:val="0"/>
              <w:adjustRightInd w:val="0"/>
              <w:snapToGrid w:val="0"/>
              <w:spacing w:before="0" w:beforeAutospacing="0" w:after="0" w:afterAutospacing="0" w:line="360" w:lineRule="auto"/>
              <w:ind w:left="0" w:right="0"/>
              <w:jc w:val="center"/>
              <w:rPr>
                <w:rFonts w:ascii="宋体" w:cs="Arial Unicode MS"/>
                <w:sz w:val="21"/>
                <w:szCs w:val="21"/>
              </w:rPr>
            </w:pPr>
          </w:p>
        </w:tc>
        <w:tc>
          <w:tcPr>
            <w:tcW w:w="1895" w:type="dxa"/>
            <w:noWrap w:val="0"/>
            <w:vAlign w:val="center"/>
          </w:tcPr>
          <w:p w14:paraId="2743046E">
            <w:pPr>
              <w:keepNext w:val="0"/>
              <w:keepLines w:val="0"/>
              <w:suppressLineNumbers w:val="0"/>
              <w:adjustRightInd w:val="0"/>
              <w:snapToGrid w:val="0"/>
              <w:spacing w:before="0" w:beforeAutospacing="0" w:after="0" w:afterAutospacing="0" w:line="360" w:lineRule="auto"/>
              <w:ind w:left="0" w:right="0"/>
              <w:rPr>
                <w:rFonts w:ascii="宋体"/>
                <w:bCs/>
                <w:sz w:val="21"/>
                <w:szCs w:val="21"/>
              </w:rPr>
            </w:pPr>
          </w:p>
        </w:tc>
        <w:tc>
          <w:tcPr>
            <w:tcW w:w="825" w:type="dxa"/>
            <w:noWrap w:val="0"/>
            <w:vAlign w:val="center"/>
          </w:tcPr>
          <w:p w14:paraId="566ABE0B">
            <w:pPr>
              <w:keepNext w:val="0"/>
              <w:keepLines w:val="0"/>
              <w:suppressLineNumbers w:val="0"/>
              <w:adjustRightInd w:val="0"/>
              <w:snapToGrid w:val="0"/>
              <w:spacing w:before="0" w:beforeAutospacing="0" w:after="0" w:afterAutospacing="0" w:line="360" w:lineRule="auto"/>
              <w:ind w:left="0" w:right="0"/>
              <w:rPr>
                <w:rFonts w:ascii="宋体"/>
                <w:bCs/>
                <w:sz w:val="21"/>
                <w:szCs w:val="21"/>
              </w:rPr>
            </w:pPr>
          </w:p>
        </w:tc>
        <w:tc>
          <w:tcPr>
            <w:tcW w:w="1263" w:type="dxa"/>
            <w:noWrap w:val="0"/>
            <w:vAlign w:val="center"/>
          </w:tcPr>
          <w:p w14:paraId="55908160">
            <w:pPr>
              <w:keepNext w:val="0"/>
              <w:keepLines w:val="0"/>
              <w:suppressLineNumbers w:val="0"/>
              <w:adjustRightInd w:val="0"/>
              <w:snapToGrid w:val="0"/>
              <w:spacing w:before="0" w:beforeAutospacing="0" w:after="0" w:afterAutospacing="0" w:line="360" w:lineRule="auto"/>
              <w:ind w:left="0" w:right="0"/>
              <w:rPr>
                <w:rFonts w:ascii="宋体"/>
                <w:bCs/>
                <w:sz w:val="21"/>
                <w:szCs w:val="21"/>
              </w:rPr>
            </w:pPr>
          </w:p>
        </w:tc>
        <w:tc>
          <w:tcPr>
            <w:tcW w:w="1412" w:type="dxa"/>
            <w:noWrap w:val="0"/>
            <w:vAlign w:val="center"/>
          </w:tcPr>
          <w:p w14:paraId="0E3B412E">
            <w:pPr>
              <w:keepNext w:val="0"/>
              <w:keepLines w:val="0"/>
              <w:suppressLineNumbers w:val="0"/>
              <w:adjustRightInd w:val="0"/>
              <w:snapToGrid w:val="0"/>
              <w:spacing w:before="0" w:beforeAutospacing="0" w:after="0" w:afterAutospacing="0" w:line="360" w:lineRule="auto"/>
              <w:ind w:left="0" w:right="0"/>
              <w:rPr>
                <w:rFonts w:ascii="宋体"/>
                <w:bCs/>
                <w:sz w:val="21"/>
                <w:szCs w:val="21"/>
              </w:rPr>
            </w:pPr>
          </w:p>
        </w:tc>
        <w:tc>
          <w:tcPr>
            <w:tcW w:w="1510" w:type="dxa"/>
            <w:noWrap w:val="0"/>
            <w:vAlign w:val="top"/>
          </w:tcPr>
          <w:p w14:paraId="1067CADB">
            <w:pPr>
              <w:keepNext w:val="0"/>
              <w:keepLines w:val="0"/>
              <w:suppressLineNumbers w:val="0"/>
              <w:adjustRightInd w:val="0"/>
              <w:snapToGrid w:val="0"/>
              <w:spacing w:before="0" w:beforeAutospacing="0" w:after="0" w:afterAutospacing="0" w:line="360" w:lineRule="auto"/>
              <w:ind w:left="0" w:right="0"/>
              <w:jc w:val="center"/>
              <w:rPr>
                <w:rFonts w:ascii="宋体"/>
                <w:bCs/>
                <w:sz w:val="21"/>
                <w:szCs w:val="21"/>
              </w:rPr>
            </w:pPr>
          </w:p>
        </w:tc>
        <w:tc>
          <w:tcPr>
            <w:tcW w:w="1324" w:type="dxa"/>
            <w:noWrap w:val="0"/>
            <w:vAlign w:val="top"/>
          </w:tcPr>
          <w:p w14:paraId="2FAD5833">
            <w:pPr>
              <w:keepNext w:val="0"/>
              <w:keepLines w:val="0"/>
              <w:suppressLineNumbers w:val="0"/>
              <w:adjustRightInd w:val="0"/>
              <w:snapToGrid w:val="0"/>
              <w:spacing w:before="0" w:beforeAutospacing="0" w:after="0" w:afterAutospacing="0" w:line="360" w:lineRule="auto"/>
              <w:ind w:left="0" w:right="0"/>
              <w:jc w:val="center"/>
              <w:rPr>
                <w:rFonts w:ascii="宋体"/>
                <w:bCs/>
                <w:sz w:val="21"/>
                <w:szCs w:val="21"/>
              </w:rPr>
            </w:pPr>
          </w:p>
        </w:tc>
      </w:tr>
      <w:tr w14:paraId="1E4EB3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15" w:type="dxa"/>
            <w:noWrap w:val="0"/>
            <w:vAlign w:val="center"/>
          </w:tcPr>
          <w:p w14:paraId="642ADB58">
            <w:pPr>
              <w:keepNext w:val="0"/>
              <w:keepLines w:val="0"/>
              <w:suppressLineNumbers w:val="0"/>
              <w:adjustRightInd w:val="0"/>
              <w:snapToGrid w:val="0"/>
              <w:spacing w:before="0" w:beforeAutospacing="0" w:after="0" w:afterAutospacing="0" w:line="360" w:lineRule="auto"/>
              <w:ind w:left="0" w:right="0"/>
              <w:jc w:val="center"/>
              <w:rPr>
                <w:rFonts w:ascii="宋体" w:cs="Arial Unicode MS"/>
                <w:sz w:val="21"/>
                <w:szCs w:val="21"/>
              </w:rPr>
            </w:pPr>
          </w:p>
        </w:tc>
        <w:tc>
          <w:tcPr>
            <w:tcW w:w="1895" w:type="dxa"/>
            <w:noWrap w:val="0"/>
            <w:vAlign w:val="center"/>
          </w:tcPr>
          <w:p w14:paraId="75A9EEB0">
            <w:pPr>
              <w:keepNext w:val="0"/>
              <w:keepLines w:val="0"/>
              <w:suppressLineNumbers w:val="0"/>
              <w:adjustRightInd w:val="0"/>
              <w:snapToGrid w:val="0"/>
              <w:spacing w:before="0" w:beforeAutospacing="0" w:after="0" w:afterAutospacing="0" w:line="360" w:lineRule="auto"/>
              <w:ind w:left="0" w:right="0"/>
              <w:rPr>
                <w:rFonts w:ascii="宋体"/>
                <w:bCs/>
                <w:sz w:val="21"/>
                <w:szCs w:val="21"/>
              </w:rPr>
            </w:pPr>
          </w:p>
        </w:tc>
        <w:tc>
          <w:tcPr>
            <w:tcW w:w="825" w:type="dxa"/>
            <w:noWrap w:val="0"/>
            <w:vAlign w:val="center"/>
          </w:tcPr>
          <w:p w14:paraId="4B989C34">
            <w:pPr>
              <w:keepNext w:val="0"/>
              <w:keepLines w:val="0"/>
              <w:suppressLineNumbers w:val="0"/>
              <w:adjustRightInd w:val="0"/>
              <w:snapToGrid w:val="0"/>
              <w:spacing w:before="0" w:beforeAutospacing="0" w:after="0" w:afterAutospacing="0" w:line="360" w:lineRule="auto"/>
              <w:ind w:left="0" w:right="0"/>
              <w:rPr>
                <w:rFonts w:ascii="宋体"/>
                <w:bCs/>
                <w:sz w:val="21"/>
                <w:szCs w:val="21"/>
              </w:rPr>
            </w:pPr>
          </w:p>
        </w:tc>
        <w:tc>
          <w:tcPr>
            <w:tcW w:w="1263" w:type="dxa"/>
            <w:noWrap w:val="0"/>
            <w:vAlign w:val="center"/>
          </w:tcPr>
          <w:p w14:paraId="07D4EFB1">
            <w:pPr>
              <w:keepNext w:val="0"/>
              <w:keepLines w:val="0"/>
              <w:suppressLineNumbers w:val="0"/>
              <w:adjustRightInd w:val="0"/>
              <w:snapToGrid w:val="0"/>
              <w:spacing w:before="0" w:beforeAutospacing="0" w:after="0" w:afterAutospacing="0" w:line="360" w:lineRule="auto"/>
              <w:ind w:left="0" w:right="0"/>
              <w:rPr>
                <w:rFonts w:ascii="宋体"/>
                <w:bCs/>
                <w:sz w:val="21"/>
                <w:szCs w:val="21"/>
              </w:rPr>
            </w:pPr>
          </w:p>
        </w:tc>
        <w:tc>
          <w:tcPr>
            <w:tcW w:w="1412" w:type="dxa"/>
            <w:noWrap w:val="0"/>
            <w:vAlign w:val="center"/>
          </w:tcPr>
          <w:p w14:paraId="2392CE26">
            <w:pPr>
              <w:keepNext w:val="0"/>
              <w:keepLines w:val="0"/>
              <w:suppressLineNumbers w:val="0"/>
              <w:adjustRightInd w:val="0"/>
              <w:snapToGrid w:val="0"/>
              <w:spacing w:before="0" w:beforeAutospacing="0" w:after="0" w:afterAutospacing="0" w:line="360" w:lineRule="auto"/>
              <w:ind w:left="0" w:right="0"/>
              <w:rPr>
                <w:rFonts w:ascii="宋体"/>
                <w:bCs/>
                <w:sz w:val="21"/>
                <w:szCs w:val="21"/>
              </w:rPr>
            </w:pPr>
          </w:p>
        </w:tc>
        <w:tc>
          <w:tcPr>
            <w:tcW w:w="1510" w:type="dxa"/>
            <w:noWrap w:val="0"/>
            <w:vAlign w:val="top"/>
          </w:tcPr>
          <w:p w14:paraId="70401803">
            <w:pPr>
              <w:keepNext w:val="0"/>
              <w:keepLines w:val="0"/>
              <w:suppressLineNumbers w:val="0"/>
              <w:adjustRightInd w:val="0"/>
              <w:snapToGrid w:val="0"/>
              <w:spacing w:before="0" w:beforeAutospacing="0" w:after="0" w:afterAutospacing="0" w:line="360" w:lineRule="auto"/>
              <w:ind w:left="0" w:right="0"/>
              <w:jc w:val="center"/>
              <w:rPr>
                <w:rFonts w:ascii="宋体"/>
                <w:bCs/>
                <w:sz w:val="21"/>
                <w:szCs w:val="21"/>
              </w:rPr>
            </w:pPr>
          </w:p>
        </w:tc>
        <w:tc>
          <w:tcPr>
            <w:tcW w:w="1324" w:type="dxa"/>
            <w:noWrap w:val="0"/>
            <w:vAlign w:val="top"/>
          </w:tcPr>
          <w:p w14:paraId="6450CE8D">
            <w:pPr>
              <w:keepNext w:val="0"/>
              <w:keepLines w:val="0"/>
              <w:suppressLineNumbers w:val="0"/>
              <w:adjustRightInd w:val="0"/>
              <w:snapToGrid w:val="0"/>
              <w:spacing w:before="0" w:beforeAutospacing="0" w:after="0" w:afterAutospacing="0" w:line="360" w:lineRule="auto"/>
              <w:ind w:left="0" w:right="0"/>
              <w:jc w:val="center"/>
              <w:rPr>
                <w:rFonts w:ascii="宋体"/>
                <w:bCs/>
                <w:sz w:val="21"/>
                <w:szCs w:val="21"/>
              </w:rPr>
            </w:pPr>
          </w:p>
        </w:tc>
      </w:tr>
      <w:tr w14:paraId="65E929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15" w:type="dxa"/>
            <w:noWrap w:val="0"/>
            <w:vAlign w:val="center"/>
          </w:tcPr>
          <w:p w14:paraId="16B049A4">
            <w:pPr>
              <w:keepNext w:val="0"/>
              <w:keepLines w:val="0"/>
              <w:suppressLineNumbers w:val="0"/>
              <w:adjustRightInd w:val="0"/>
              <w:snapToGrid w:val="0"/>
              <w:spacing w:before="0" w:beforeAutospacing="0" w:after="0" w:afterAutospacing="0" w:line="360" w:lineRule="auto"/>
              <w:ind w:left="0" w:right="0"/>
              <w:jc w:val="center"/>
              <w:rPr>
                <w:rFonts w:ascii="宋体" w:cs="Arial Unicode MS"/>
                <w:sz w:val="21"/>
                <w:szCs w:val="21"/>
              </w:rPr>
            </w:pPr>
          </w:p>
        </w:tc>
        <w:tc>
          <w:tcPr>
            <w:tcW w:w="1895" w:type="dxa"/>
            <w:noWrap w:val="0"/>
            <w:vAlign w:val="center"/>
          </w:tcPr>
          <w:p w14:paraId="31387FE1">
            <w:pPr>
              <w:keepNext w:val="0"/>
              <w:keepLines w:val="0"/>
              <w:suppressLineNumbers w:val="0"/>
              <w:adjustRightInd w:val="0"/>
              <w:snapToGrid w:val="0"/>
              <w:spacing w:before="0" w:beforeAutospacing="0" w:after="0" w:afterAutospacing="0" w:line="360" w:lineRule="auto"/>
              <w:ind w:left="0" w:right="0"/>
              <w:jc w:val="center"/>
              <w:rPr>
                <w:rFonts w:hint="default" w:ascii="宋体" w:eastAsia="宋体"/>
                <w:b/>
                <w:bCs w:val="0"/>
                <w:sz w:val="21"/>
                <w:szCs w:val="21"/>
                <w:lang w:val="en-US" w:eastAsia="zh-CN"/>
              </w:rPr>
            </w:pPr>
            <w:r>
              <w:rPr>
                <w:rFonts w:hint="eastAsia" w:ascii="宋体"/>
                <w:b/>
                <w:bCs w:val="0"/>
                <w:sz w:val="21"/>
                <w:szCs w:val="21"/>
                <w:lang w:val="en-US" w:eastAsia="zh-CN"/>
              </w:rPr>
              <w:t>合同总价</w:t>
            </w:r>
          </w:p>
        </w:tc>
        <w:tc>
          <w:tcPr>
            <w:tcW w:w="825" w:type="dxa"/>
            <w:noWrap w:val="0"/>
            <w:vAlign w:val="center"/>
          </w:tcPr>
          <w:p w14:paraId="5932BC58">
            <w:pPr>
              <w:keepNext w:val="0"/>
              <w:keepLines w:val="0"/>
              <w:suppressLineNumbers w:val="0"/>
              <w:adjustRightInd w:val="0"/>
              <w:snapToGrid w:val="0"/>
              <w:spacing w:before="0" w:beforeAutospacing="0" w:after="0" w:afterAutospacing="0" w:line="360" w:lineRule="auto"/>
              <w:ind w:left="0" w:right="0"/>
              <w:rPr>
                <w:rFonts w:ascii="宋体"/>
                <w:bCs/>
                <w:sz w:val="21"/>
                <w:szCs w:val="21"/>
              </w:rPr>
            </w:pPr>
          </w:p>
        </w:tc>
        <w:tc>
          <w:tcPr>
            <w:tcW w:w="1263" w:type="dxa"/>
            <w:noWrap w:val="0"/>
            <w:vAlign w:val="center"/>
          </w:tcPr>
          <w:p w14:paraId="7A1E662B">
            <w:pPr>
              <w:keepNext w:val="0"/>
              <w:keepLines w:val="0"/>
              <w:suppressLineNumbers w:val="0"/>
              <w:adjustRightInd w:val="0"/>
              <w:snapToGrid w:val="0"/>
              <w:spacing w:before="0" w:beforeAutospacing="0" w:after="0" w:afterAutospacing="0" w:line="360" w:lineRule="auto"/>
              <w:ind w:left="0" w:right="0"/>
              <w:rPr>
                <w:rFonts w:ascii="宋体"/>
                <w:bCs/>
                <w:sz w:val="21"/>
                <w:szCs w:val="21"/>
              </w:rPr>
            </w:pPr>
          </w:p>
        </w:tc>
        <w:tc>
          <w:tcPr>
            <w:tcW w:w="1412" w:type="dxa"/>
            <w:noWrap w:val="0"/>
            <w:vAlign w:val="center"/>
          </w:tcPr>
          <w:p w14:paraId="5E1F42CF">
            <w:pPr>
              <w:keepNext w:val="0"/>
              <w:keepLines w:val="0"/>
              <w:suppressLineNumbers w:val="0"/>
              <w:adjustRightInd w:val="0"/>
              <w:snapToGrid w:val="0"/>
              <w:spacing w:before="0" w:beforeAutospacing="0" w:after="0" w:afterAutospacing="0" w:line="360" w:lineRule="auto"/>
              <w:ind w:left="0" w:right="0"/>
              <w:rPr>
                <w:rFonts w:ascii="宋体"/>
                <w:bCs/>
                <w:sz w:val="21"/>
                <w:szCs w:val="21"/>
              </w:rPr>
            </w:pPr>
          </w:p>
        </w:tc>
        <w:tc>
          <w:tcPr>
            <w:tcW w:w="1510" w:type="dxa"/>
            <w:noWrap w:val="0"/>
            <w:vAlign w:val="top"/>
          </w:tcPr>
          <w:p w14:paraId="417CAF19">
            <w:pPr>
              <w:keepNext w:val="0"/>
              <w:keepLines w:val="0"/>
              <w:suppressLineNumbers w:val="0"/>
              <w:adjustRightInd w:val="0"/>
              <w:snapToGrid w:val="0"/>
              <w:spacing w:before="0" w:beforeAutospacing="0" w:after="0" w:afterAutospacing="0" w:line="360" w:lineRule="auto"/>
              <w:ind w:left="0" w:right="0"/>
              <w:jc w:val="center"/>
              <w:rPr>
                <w:rFonts w:ascii="宋体"/>
                <w:bCs/>
                <w:sz w:val="21"/>
                <w:szCs w:val="21"/>
              </w:rPr>
            </w:pPr>
          </w:p>
        </w:tc>
        <w:tc>
          <w:tcPr>
            <w:tcW w:w="1324" w:type="dxa"/>
            <w:noWrap w:val="0"/>
            <w:vAlign w:val="top"/>
          </w:tcPr>
          <w:p w14:paraId="0BBD0091">
            <w:pPr>
              <w:keepNext w:val="0"/>
              <w:keepLines w:val="0"/>
              <w:suppressLineNumbers w:val="0"/>
              <w:adjustRightInd w:val="0"/>
              <w:snapToGrid w:val="0"/>
              <w:spacing w:before="0" w:beforeAutospacing="0" w:after="0" w:afterAutospacing="0" w:line="360" w:lineRule="auto"/>
              <w:ind w:left="0" w:right="0"/>
              <w:jc w:val="center"/>
              <w:rPr>
                <w:rFonts w:ascii="宋体"/>
                <w:bCs/>
                <w:sz w:val="21"/>
                <w:szCs w:val="21"/>
              </w:rPr>
            </w:pPr>
          </w:p>
        </w:tc>
      </w:tr>
    </w:tbl>
    <w:p w14:paraId="654D5CBC">
      <w:pPr>
        <w:snapToGrid w:val="0"/>
        <w:spacing w:line="360" w:lineRule="auto"/>
        <w:rPr>
          <w:rFonts w:ascii="宋体"/>
          <w:sz w:val="21"/>
          <w:szCs w:val="21"/>
          <w:u w:val="single"/>
        </w:rPr>
      </w:pPr>
      <w:r>
        <w:rPr>
          <w:rFonts w:ascii="宋体" w:hAnsi="宋体"/>
          <w:b/>
          <w:bCs/>
          <w:sz w:val="21"/>
          <w:szCs w:val="21"/>
        </w:rPr>
        <w:t xml:space="preserve">   </w:t>
      </w:r>
      <w:r>
        <w:rPr>
          <w:rFonts w:hint="eastAsia" w:ascii="宋体" w:hAnsi="宋体"/>
          <w:b w:val="0"/>
          <w:bCs w:val="0"/>
          <w:sz w:val="21"/>
          <w:szCs w:val="21"/>
        </w:rPr>
        <w:t>注：</w:t>
      </w:r>
      <w:r>
        <w:rPr>
          <w:rFonts w:hint="eastAsia" w:ascii="宋体" w:hAnsi="宋体"/>
          <w:b w:val="0"/>
          <w:bCs w:val="0"/>
          <w:sz w:val="21"/>
          <w:szCs w:val="21"/>
          <w:u w:val="single"/>
        </w:rPr>
        <w:t>综合单价包括完成本项目服务可能发生的各项指标检测项目所需的机械设备及人工、技术服务、检测费、样品保存费、交通费、等一切费用并承担一切风险责任</w:t>
      </w:r>
      <w:r>
        <w:rPr>
          <w:rFonts w:hint="eastAsia" w:ascii="宋体" w:hAnsi="宋体" w:cs="宋体"/>
          <w:b w:val="0"/>
          <w:bCs w:val="0"/>
          <w:sz w:val="21"/>
          <w:szCs w:val="21"/>
          <w:u w:val="single"/>
        </w:rPr>
        <w:t>。</w:t>
      </w:r>
    </w:p>
    <w:p w14:paraId="336D1327">
      <w:pPr>
        <w:snapToGrid w:val="0"/>
        <w:spacing w:before="156" w:beforeLines="50" w:line="360" w:lineRule="auto"/>
        <w:rPr>
          <w:rFonts w:ascii="宋体" w:cs="Arial Unicode MS"/>
          <w:b/>
          <w:sz w:val="21"/>
          <w:szCs w:val="21"/>
        </w:rPr>
      </w:pPr>
      <w:r>
        <w:rPr>
          <w:rFonts w:hint="eastAsia" w:ascii="宋体" w:hAnsi="宋体" w:cs="Arial Unicode MS"/>
          <w:b/>
          <w:sz w:val="21"/>
          <w:szCs w:val="21"/>
        </w:rPr>
        <w:t>四、双方责任</w:t>
      </w:r>
    </w:p>
    <w:p w14:paraId="6A1D179F">
      <w:pPr>
        <w:tabs>
          <w:tab w:val="left" w:pos="720"/>
          <w:tab w:val="left" w:pos="1134"/>
        </w:tabs>
        <w:snapToGrid w:val="0"/>
        <w:spacing w:line="360" w:lineRule="auto"/>
        <w:ind w:left="365" w:leftChars="171"/>
        <w:rPr>
          <w:rFonts w:ascii="宋体"/>
          <w:b/>
          <w:sz w:val="21"/>
          <w:szCs w:val="21"/>
        </w:rPr>
      </w:pPr>
      <w:r>
        <w:rPr>
          <w:rFonts w:hint="eastAsia" w:ascii="宋体" w:hAnsi="宋体"/>
          <w:b/>
          <w:sz w:val="21"/>
          <w:szCs w:val="21"/>
          <w:lang w:val="en-US" w:eastAsia="zh-CN"/>
        </w:rPr>
        <w:t>1、</w:t>
      </w:r>
      <w:r>
        <w:rPr>
          <w:rFonts w:hint="eastAsia" w:ascii="宋体" w:hAnsi="宋体"/>
          <w:b/>
          <w:sz w:val="21"/>
          <w:szCs w:val="21"/>
        </w:rPr>
        <w:t>甲方责任</w:t>
      </w:r>
      <w:r>
        <w:rPr>
          <w:rFonts w:hint="eastAsia" w:ascii="宋体" w:hAnsi="宋体"/>
          <w:b/>
          <w:sz w:val="21"/>
          <w:szCs w:val="21"/>
          <w:lang w:val="en-US" w:eastAsia="zh-CN"/>
        </w:rPr>
        <w:t>及义务</w:t>
      </w:r>
      <w:r>
        <w:rPr>
          <w:rFonts w:hint="eastAsia" w:ascii="宋体" w:hAnsi="宋体"/>
          <w:b/>
          <w:sz w:val="21"/>
          <w:szCs w:val="21"/>
        </w:rPr>
        <w:t>：</w:t>
      </w:r>
    </w:p>
    <w:p w14:paraId="6DDF29D9">
      <w:pPr>
        <w:widowControl w:val="0"/>
        <w:numPr>
          <w:ilvl w:val="0"/>
          <w:numId w:val="11"/>
        </w:numPr>
        <w:tabs>
          <w:tab w:val="left" w:pos="540"/>
        </w:tabs>
        <w:snapToGrid w:val="0"/>
        <w:spacing w:line="360" w:lineRule="auto"/>
        <w:ind w:left="540" w:hanging="540"/>
        <w:jc w:val="both"/>
        <w:rPr>
          <w:rFonts w:ascii="宋体"/>
          <w:sz w:val="21"/>
          <w:szCs w:val="21"/>
        </w:rPr>
      </w:pPr>
      <w:r>
        <w:rPr>
          <w:rFonts w:hint="eastAsia" w:ascii="宋体" w:hAnsi="宋体"/>
          <w:sz w:val="21"/>
          <w:szCs w:val="21"/>
        </w:rPr>
        <w:t>协助乙方做好检测的相关协调工作；</w:t>
      </w:r>
    </w:p>
    <w:p w14:paraId="18FD59A8">
      <w:pPr>
        <w:widowControl w:val="0"/>
        <w:numPr>
          <w:ilvl w:val="0"/>
          <w:numId w:val="11"/>
        </w:numPr>
        <w:tabs>
          <w:tab w:val="left" w:pos="540"/>
        </w:tabs>
        <w:snapToGrid w:val="0"/>
        <w:spacing w:line="360" w:lineRule="auto"/>
        <w:ind w:left="540" w:hanging="540"/>
        <w:jc w:val="both"/>
        <w:rPr>
          <w:rFonts w:ascii="宋体"/>
          <w:sz w:val="21"/>
          <w:szCs w:val="21"/>
        </w:rPr>
      </w:pPr>
      <w:r>
        <w:rPr>
          <w:rFonts w:hint="eastAsia" w:ascii="宋体" w:hAnsi="宋体"/>
          <w:sz w:val="21"/>
          <w:szCs w:val="21"/>
        </w:rPr>
        <w:t>协助乙方协调有关单位提供符合各检测现场工作要求的有关必备条件；</w:t>
      </w:r>
    </w:p>
    <w:p w14:paraId="13E2BF22">
      <w:pPr>
        <w:widowControl w:val="0"/>
        <w:numPr>
          <w:ilvl w:val="0"/>
          <w:numId w:val="11"/>
        </w:numPr>
        <w:tabs>
          <w:tab w:val="left" w:pos="540"/>
        </w:tabs>
        <w:snapToGrid w:val="0"/>
        <w:spacing w:line="360" w:lineRule="auto"/>
        <w:ind w:left="540" w:hanging="540"/>
        <w:jc w:val="both"/>
        <w:rPr>
          <w:rFonts w:ascii="宋体"/>
          <w:sz w:val="21"/>
          <w:szCs w:val="21"/>
        </w:rPr>
      </w:pPr>
      <w:r>
        <w:rPr>
          <w:rFonts w:hint="eastAsia" w:ascii="宋体" w:hAnsi="宋体"/>
          <w:sz w:val="21"/>
          <w:szCs w:val="21"/>
        </w:rPr>
        <w:t>负责向乙方提供检测项目档案资料、以往检测记录资料；</w:t>
      </w:r>
    </w:p>
    <w:p w14:paraId="1C0BBBAF">
      <w:pPr>
        <w:widowControl w:val="0"/>
        <w:numPr>
          <w:ilvl w:val="0"/>
          <w:numId w:val="11"/>
        </w:numPr>
        <w:tabs>
          <w:tab w:val="left" w:pos="540"/>
        </w:tabs>
        <w:snapToGrid w:val="0"/>
        <w:spacing w:line="360" w:lineRule="auto"/>
        <w:ind w:left="540" w:hanging="540"/>
        <w:jc w:val="both"/>
        <w:rPr>
          <w:rFonts w:ascii="宋体"/>
          <w:sz w:val="21"/>
          <w:szCs w:val="21"/>
        </w:rPr>
      </w:pPr>
      <w:r>
        <w:rPr>
          <w:rFonts w:hint="eastAsia" w:ascii="宋体" w:hAnsi="宋体"/>
          <w:sz w:val="21"/>
          <w:szCs w:val="21"/>
        </w:rPr>
        <w:t>负责组织对乙方检测成果报告进行验收；</w:t>
      </w:r>
    </w:p>
    <w:p w14:paraId="6882891E">
      <w:pPr>
        <w:widowControl w:val="0"/>
        <w:numPr>
          <w:ilvl w:val="0"/>
          <w:numId w:val="11"/>
        </w:numPr>
        <w:tabs>
          <w:tab w:val="left" w:pos="540"/>
        </w:tabs>
        <w:snapToGrid w:val="0"/>
        <w:spacing w:line="360" w:lineRule="auto"/>
        <w:ind w:left="540" w:hanging="540"/>
        <w:jc w:val="both"/>
        <w:rPr>
          <w:rFonts w:ascii="宋体"/>
          <w:sz w:val="21"/>
          <w:szCs w:val="21"/>
        </w:rPr>
      </w:pPr>
      <w:r>
        <w:rPr>
          <w:rFonts w:hint="eastAsia" w:ascii="宋体" w:hAnsi="宋体"/>
          <w:sz w:val="21"/>
          <w:szCs w:val="21"/>
        </w:rPr>
        <w:t>按合同约定按时向乙方支付费用。</w:t>
      </w:r>
    </w:p>
    <w:p w14:paraId="5155C166">
      <w:pPr>
        <w:tabs>
          <w:tab w:val="left" w:pos="720"/>
          <w:tab w:val="left" w:pos="1134"/>
        </w:tabs>
        <w:snapToGrid w:val="0"/>
        <w:spacing w:line="360" w:lineRule="auto"/>
        <w:ind w:left="365" w:leftChars="171"/>
        <w:rPr>
          <w:rFonts w:ascii="宋体"/>
          <w:b/>
          <w:sz w:val="21"/>
          <w:szCs w:val="21"/>
        </w:rPr>
      </w:pPr>
      <w:r>
        <w:rPr>
          <w:rFonts w:ascii="宋体" w:hAnsi="宋体"/>
          <w:b/>
          <w:sz w:val="21"/>
          <w:szCs w:val="21"/>
        </w:rPr>
        <w:t>2</w:t>
      </w:r>
      <w:r>
        <w:rPr>
          <w:rFonts w:hint="eastAsia" w:ascii="宋体" w:hAnsi="宋体"/>
          <w:b/>
          <w:sz w:val="21"/>
          <w:szCs w:val="21"/>
        </w:rPr>
        <w:t>、乙方责任</w:t>
      </w:r>
      <w:r>
        <w:rPr>
          <w:rFonts w:hint="eastAsia" w:ascii="宋体" w:hAnsi="宋体"/>
          <w:b/>
          <w:sz w:val="21"/>
          <w:szCs w:val="21"/>
          <w:lang w:val="en-US" w:eastAsia="zh-CN"/>
        </w:rPr>
        <w:t>及义务</w:t>
      </w:r>
      <w:r>
        <w:rPr>
          <w:rFonts w:hint="eastAsia" w:ascii="宋体" w:hAnsi="宋体"/>
          <w:b/>
          <w:sz w:val="21"/>
          <w:szCs w:val="21"/>
        </w:rPr>
        <w:t>：</w:t>
      </w:r>
    </w:p>
    <w:p w14:paraId="3EE4E92C">
      <w:pPr>
        <w:widowControl w:val="0"/>
        <w:numPr>
          <w:ilvl w:val="0"/>
          <w:numId w:val="12"/>
        </w:numPr>
        <w:tabs>
          <w:tab w:val="left" w:pos="540"/>
        </w:tabs>
        <w:snapToGrid w:val="0"/>
        <w:spacing w:line="360" w:lineRule="auto"/>
        <w:ind w:left="540" w:hanging="540"/>
        <w:jc w:val="both"/>
        <w:rPr>
          <w:rFonts w:ascii="宋体"/>
          <w:sz w:val="21"/>
          <w:szCs w:val="21"/>
        </w:rPr>
      </w:pPr>
      <w:r>
        <w:rPr>
          <w:rFonts w:hint="eastAsia" w:ascii="宋体" w:hAnsi="宋体"/>
          <w:sz w:val="21"/>
          <w:szCs w:val="21"/>
        </w:rPr>
        <w:t>乙方在检测实施前，应根据不同的检测样品，结合检测现场的现状编制科学、规范、符合实际情况的检查实施方案，报甲方批准实施；</w:t>
      </w:r>
    </w:p>
    <w:p w14:paraId="69179B1B">
      <w:pPr>
        <w:widowControl w:val="0"/>
        <w:numPr>
          <w:ilvl w:val="0"/>
          <w:numId w:val="12"/>
        </w:numPr>
        <w:tabs>
          <w:tab w:val="left" w:pos="540"/>
        </w:tabs>
        <w:snapToGrid w:val="0"/>
        <w:spacing w:line="360" w:lineRule="auto"/>
        <w:ind w:left="540" w:hanging="540"/>
        <w:jc w:val="both"/>
        <w:rPr>
          <w:rFonts w:ascii="宋体"/>
          <w:sz w:val="21"/>
          <w:szCs w:val="21"/>
        </w:rPr>
      </w:pPr>
      <w:r>
        <w:rPr>
          <w:rFonts w:hint="eastAsia" w:ascii="宋体" w:hAnsi="宋体"/>
          <w:sz w:val="21"/>
          <w:szCs w:val="21"/>
        </w:rPr>
        <w:t>乙方</w:t>
      </w:r>
      <w:r>
        <w:rPr>
          <w:rFonts w:hint="eastAsia" w:ascii="Arial" w:hAnsi="Arial" w:cs="Arial"/>
          <w:sz w:val="21"/>
          <w:szCs w:val="21"/>
        </w:rPr>
        <w:t>应定期到现场采样，</w:t>
      </w:r>
      <w:r>
        <w:rPr>
          <w:rFonts w:hint="eastAsia" w:ascii="宋体" w:hAnsi="宋体"/>
          <w:sz w:val="21"/>
          <w:szCs w:val="21"/>
        </w:rPr>
        <w:t>按照现行国家有关检测的技术标准、规范，按合同要求进行检测，并定期向甲方反映工作情况和存在问题，对于甲方提出的技术要求和合理变更以及必要的检验应当接受；</w:t>
      </w:r>
    </w:p>
    <w:p w14:paraId="6D4C5900">
      <w:pPr>
        <w:widowControl w:val="0"/>
        <w:numPr>
          <w:ilvl w:val="0"/>
          <w:numId w:val="12"/>
        </w:numPr>
        <w:tabs>
          <w:tab w:val="left" w:pos="540"/>
        </w:tabs>
        <w:snapToGrid w:val="0"/>
        <w:spacing w:line="360" w:lineRule="auto"/>
        <w:ind w:left="540" w:hanging="540"/>
        <w:jc w:val="both"/>
        <w:rPr>
          <w:rFonts w:ascii="宋体"/>
          <w:sz w:val="21"/>
          <w:szCs w:val="21"/>
        </w:rPr>
      </w:pPr>
      <w:r>
        <w:rPr>
          <w:rFonts w:hint="eastAsia" w:ascii="宋体" w:hAnsi="宋体"/>
          <w:sz w:val="21"/>
          <w:szCs w:val="21"/>
        </w:rPr>
        <w:t>检测所需的设备、仪器、工具、材料、防护措施以及检测、试验</w:t>
      </w:r>
      <w:r>
        <w:rPr>
          <w:rFonts w:ascii="宋体" w:hAnsi="宋体"/>
          <w:sz w:val="21"/>
          <w:szCs w:val="21"/>
        </w:rPr>
        <w:t xml:space="preserve"> </w:t>
      </w:r>
      <w:r>
        <w:rPr>
          <w:rFonts w:hint="eastAsia" w:ascii="宋体" w:hAnsi="宋体"/>
          <w:sz w:val="21"/>
          <w:szCs w:val="21"/>
        </w:rPr>
        <w:t>，均由乙方自行配备</w:t>
      </w:r>
      <w:r>
        <w:rPr>
          <w:rFonts w:hint="eastAsia" w:ascii="Arial" w:hAnsi="Arial" w:cs="Arial"/>
          <w:sz w:val="21"/>
          <w:szCs w:val="21"/>
        </w:rPr>
        <w:t>，其费用包含在投标报价中</w:t>
      </w:r>
      <w:r>
        <w:rPr>
          <w:rFonts w:hint="eastAsia" w:ascii="宋体" w:hAnsi="宋体"/>
          <w:sz w:val="21"/>
          <w:szCs w:val="21"/>
        </w:rPr>
        <w:t>；</w:t>
      </w:r>
    </w:p>
    <w:p w14:paraId="3E3BE7E2">
      <w:pPr>
        <w:widowControl w:val="0"/>
        <w:numPr>
          <w:ilvl w:val="0"/>
          <w:numId w:val="12"/>
        </w:numPr>
        <w:tabs>
          <w:tab w:val="left" w:pos="540"/>
        </w:tabs>
        <w:snapToGrid w:val="0"/>
        <w:spacing w:line="360" w:lineRule="auto"/>
        <w:ind w:left="540" w:hanging="540"/>
        <w:jc w:val="both"/>
        <w:rPr>
          <w:rFonts w:ascii="宋体"/>
          <w:color w:val="auto"/>
          <w:sz w:val="21"/>
          <w:szCs w:val="21"/>
        </w:rPr>
      </w:pPr>
      <w:r>
        <w:rPr>
          <w:rFonts w:hint="eastAsia" w:ascii="宋体" w:hAnsi="宋体"/>
          <w:sz w:val="21"/>
          <w:szCs w:val="21"/>
        </w:rPr>
        <w:t>乙方必须为现场工</w:t>
      </w:r>
      <w:r>
        <w:rPr>
          <w:rFonts w:hint="eastAsia" w:ascii="宋体" w:hAnsi="宋体"/>
          <w:color w:val="auto"/>
          <w:sz w:val="21"/>
          <w:szCs w:val="21"/>
        </w:rPr>
        <w:t>作人员购买意外伤亡保险；</w:t>
      </w:r>
    </w:p>
    <w:p w14:paraId="6E0F1E5D">
      <w:pPr>
        <w:widowControl w:val="0"/>
        <w:numPr>
          <w:ilvl w:val="0"/>
          <w:numId w:val="12"/>
        </w:numPr>
        <w:tabs>
          <w:tab w:val="left" w:pos="540"/>
        </w:tabs>
        <w:snapToGrid w:val="0"/>
        <w:spacing w:line="360" w:lineRule="auto"/>
        <w:ind w:left="540" w:hanging="540"/>
        <w:jc w:val="both"/>
        <w:rPr>
          <w:rFonts w:ascii="宋体"/>
          <w:color w:val="auto"/>
          <w:sz w:val="21"/>
          <w:szCs w:val="21"/>
        </w:rPr>
      </w:pPr>
      <w:r>
        <w:rPr>
          <w:rFonts w:hint="eastAsia" w:ascii="宋体" w:hAnsi="宋体"/>
          <w:color w:val="auto"/>
          <w:sz w:val="21"/>
          <w:szCs w:val="21"/>
        </w:rPr>
        <w:t>在检测过程中导致的任何事故，均由乙方全权负责，甲方对此不承担任何责任；</w:t>
      </w:r>
    </w:p>
    <w:p w14:paraId="04925188">
      <w:pPr>
        <w:widowControl w:val="0"/>
        <w:numPr>
          <w:ilvl w:val="0"/>
          <w:numId w:val="12"/>
        </w:numPr>
        <w:tabs>
          <w:tab w:val="left" w:pos="540"/>
        </w:tabs>
        <w:snapToGrid w:val="0"/>
        <w:spacing w:line="360" w:lineRule="auto"/>
        <w:ind w:left="540" w:hanging="540"/>
        <w:jc w:val="both"/>
        <w:rPr>
          <w:rFonts w:ascii="宋体"/>
          <w:color w:val="auto"/>
          <w:sz w:val="21"/>
          <w:szCs w:val="21"/>
        </w:rPr>
      </w:pPr>
      <w:r>
        <w:rPr>
          <w:rFonts w:hint="eastAsia" w:ascii="宋体" w:hAnsi="宋体"/>
          <w:color w:val="auto"/>
          <w:sz w:val="21"/>
          <w:szCs w:val="21"/>
        </w:rPr>
        <w:t>乙方应按照相关规范确定检测内容，完善表格，提供技术电子文档；</w:t>
      </w:r>
    </w:p>
    <w:p w14:paraId="10489142">
      <w:pPr>
        <w:widowControl w:val="0"/>
        <w:numPr>
          <w:ilvl w:val="0"/>
          <w:numId w:val="12"/>
        </w:numPr>
        <w:tabs>
          <w:tab w:val="left" w:pos="540"/>
        </w:tabs>
        <w:snapToGrid w:val="0"/>
        <w:spacing w:line="360" w:lineRule="auto"/>
        <w:ind w:left="540" w:hanging="540"/>
        <w:jc w:val="both"/>
        <w:rPr>
          <w:rFonts w:ascii="宋体"/>
          <w:color w:val="auto"/>
          <w:sz w:val="21"/>
          <w:szCs w:val="21"/>
        </w:rPr>
      </w:pPr>
      <w:r>
        <w:rPr>
          <w:rFonts w:hint="eastAsia" w:ascii="Arial" w:hAnsi="Arial" w:cs="Arial"/>
          <w:color w:val="auto"/>
          <w:sz w:val="21"/>
          <w:szCs w:val="21"/>
        </w:rPr>
        <w:t>乙方每季度的月初必须要提供各镇街水质检测数据分析及汇总报告；</w:t>
      </w:r>
    </w:p>
    <w:p w14:paraId="44CE778E">
      <w:pPr>
        <w:widowControl w:val="0"/>
        <w:numPr>
          <w:ilvl w:val="0"/>
          <w:numId w:val="12"/>
        </w:numPr>
        <w:tabs>
          <w:tab w:val="left" w:pos="540"/>
        </w:tabs>
        <w:snapToGrid w:val="0"/>
        <w:spacing w:line="360" w:lineRule="auto"/>
        <w:ind w:left="540" w:hanging="540"/>
        <w:jc w:val="both"/>
        <w:rPr>
          <w:rFonts w:ascii="宋体"/>
          <w:color w:val="auto"/>
          <w:sz w:val="21"/>
          <w:szCs w:val="21"/>
        </w:rPr>
      </w:pPr>
      <w:r>
        <w:rPr>
          <w:rFonts w:hint="eastAsia" w:ascii="宋体" w:hAnsi="宋体"/>
          <w:color w:val="auto"/>
          <w:sz w:val="21"/>
          <w:szCs w:val="21"/>
        </w:rPr>
        <w:t>分析整理检测数据，编制检测报告，并向甲方提供</w:t>
      </w:r>
      <w:r>
        <w:rPr>
          <w:rFonts w:ascii="宋体" w:hAnsi="宋体"/>
          <w:color w:val="auto"/>
          <w:sz w:val="21"/>
          <w:szCs w:val="21"/>
          <w:u w:val="single"/>
        </w:rPr>
        <w:t xml:space="preserve"> </w:t>
      </w:r>
      <w:r>
        <w:rPr>
          <w:rFonts w:hint="eastAsia" w:ascii="宋体" w:hAnsi="宋体"/>
          <w:color w:val="auto"/>
          <w:sz w:val="21"/>
          <w:szCs w:val="21"/>
          <w:u w:val="single"/>
        </w:rPr>
        <w:t>2</w:t>
      </w:r>
      <w:r>
        <w:rPr>
          <w:rFonts w:ascii="宋体" w:hAnsi="宋体"/>
          <w:color w:val="auto"/>
          <w:sz w:val="21"/>
          <w:szCs w:val="21"/>
          <w:u w:val="single"/>
        </w:rPr>
        <w:t xml:space="preserve"> </w:t>
      </w:r>
      <w:r>
        <w:rPr>
          <w:rFonts w:hint="eastAsia" w:ascii="宋体" w:hAnsi="宋体"/>
          <w:color w:val="auto"/>
          <w:sz w:val="21"/>
          <w:szCs w:val="21"/>
        </w:rPr>
        <w:t>份正式报告和有关电子文档；</w:t>
      </w:r>
    </w:p>
    <w:p w14:paraId="1AF5407D">
      <w:pPr>
        <w:widowControl w:val="0"/>
        <w:numPr>
          <w:ilvl w:val="0"/>
          <w:numId w:val="12"/>
        </w:numPr>
        <w:tabs>
          <w:tab w:val="left" w:pos="540"/>
        </w:tabs>
        <w:snapToGrid w:val="0"/>
        <w:spacing w:line="360" w:lineRule="auto"/>
        <w:ind w:left="540" w:hanging="540"/>
        <w:jc w:val="both"/>
        <w:rPr>
          <w:rFonts w:ascii="宋体"/>
          <w:sz w:val="21"/>
          <w:szCs w:val="21"/>
        </w:rPr>
      </w:pPr>
      <w:r>
        <w:rPr>
          <w:rFonts w:hint="eastAsia" w:ascii="宋体" w:hAnsi="宋体"/>
          <w:color w:val="auto"/>
          <w:sz w:val="21"/>
          <w:szCs w:val="21"/>
        </w:rPr>
        <w:t>乙方对其提交的检查</w:t>
      </w:r>
      <w:r>
        <w:rPr>
          <w:rFonts w:hint="eastAsia" w:ascii="宋体" w:hAnsi="宋体"/>
          <w:sz w:val="21"/>
          <w:szCs w:val="21"/>
        </w:rPr>
        <w:t>数据、计算数据、技术分析及结论等成果的质量负全部责任；</w:t>
      </w:r>
    </w:p>
    <w:p w14:paraId="3868EAB1">
      <w:pPr>
        <w:widowControl w:val="0"/>
        <w:numPr>
          <w:ilvl w:val="0"/>
          <w:numId w:val="12"/>
        </w:numPr>
        <w:tabs>
          <w:tab w:val="left" w:pos="540"/>
        </w:tabs>
        <w:snapToGrid w:val="0"/>
        <w:spacing w:line="360" w:lineRule="auto"/>
        <w:ind w:left="540" w:hanging="540"/>
        <w:jc w:val="both"/>
        <w:rPr>
          <w:rFonts w:ascii="宋体"/>
          <w:sz w:val="21"/>
          <w:szCs w:val="21"/>
        </w:rPr>
      </w:pPr>
      <w:r>
        <w:rPr>
          <w:rFonts w:hint="eastAsia" w:ascii="宋体" w:hAnsi="宋体"/>
          <w:sz w:val="21"/>
          <w:szCs w:val="21"/>
        </w:rPr>
        <w:t>协助对甲方的技术进行保密；</w:t>
      </w:r>
    </w:p>
    <w:p w14:paraId="57E84898">
      <w:pPr>
        <w:widowControl w:val="0"/>
        <w:numPr>
          <w:ilvl w:val="0"/>
          <w:numId w:val="12"/>
        </w:numPr>
        <w:tabs>
          <w:tab w:val="left" w:pos="540"/>
        </w:tabs>
        <w:snapToGrid w:val="0"/>
        <w:spacing w:line="360" w:lineRule="auto"/>
        <w:ind w:left="540" w:hanging="540"/>
        <w:jc w:val="both"/>
        <w:rPr>
          <w:rFonts w:ascii="宋体"/>
          <w:sz w:val="21"/>
          <w:szCs w:val="21"/>
        </w:rPr>
      </w:pPr>
      <w:r>
        <w:rPr>
          <w:rFonts w:hint="eastAsia" w:ascii="宋体" w:hAnsi="宋体"/>
          <w:sz w:val="21"/>
          <w:szCs w:val="21"/>
        </w:rPr>
        <w:t>向甲方提供必要的检测咨询服务；</w:t>
      </w:r>
    </w:p>
    <w:p w14:paraId="5B35C7FA">
      <w:pPr>
        <w:widowControl w:val="0"/>
        <w:numPr>
          <w:ilvl w:val="0"/>
          <w:numId w:val="12"/>
        </w:numPr>
        <w:tabs>
          <w:tab w:val="left" w:pos="540"/>
        </w:tabs>
        <w:snapToGrid w:val="0"/>
        <w:spacing w:line="360" w:lineRule="auto"/>
        <w:ind w:left="540" w:hanging="540"/>
        <w:jc w:val="both"/>
        <w:rPr>
          <w:rFonts w:ascii="宋体"/>
          <w:sz w:val="21"/>
          <w:szCs w:val="21"/>
        </w:rPr>
      </w:pPr>
      <w:r>
        <w:rPr>
          <w:rFonts w:hint="eastAsia" w:ascii="宋体" w:hAnsi="宋体"/>
          <w:sz w:val="21"/>
          <w:szCs w:val="21"/>
        </w:rPr>
        <w:t>若组织验收，则验收时所涉及的专家审查费均由乙方承担；合同执行期间，遵守法律法规及其他有关规定，接受甲方及其他有关部门的监督、检查和管理。</w:t>
      </w:r>
    </w:p>
    <w:p w14:paraId="3FEC6542">
      <w:pPr>
        <w:widowControl w:val="0"/>
        <w:numPr>
          <w:ilvl w:val="0"/>
          <w:numId w:val="12"/>
        </w:numPr>
        <w:tabs>
          <w:tab w:val="left" w:pos="540"/>
        </w:tabs>
        <w:snapToGrid w:val="0"/>
        <w:spacing w:line="360" w:lineRule="auto"/>
        <w:ind w:left="540" w:hanging="540"/>
        <w:jc w:val="both"/>
        <w:rPr>
          <w:rFonts w:hint="eastAsia" w:ascii="宋体" w:hAnsi="宋体"/>
          <w:sz w:val="21"/>
          <w:szCs w:val="21"/>
          <w:lang w:eastAsia="zh-CN"/>
        </w:rPr>
      </w:pPr>
      <w:r>
        <w:rPr>
          <w:rFonts w:hint="eastAsia" w:ascii="宋体" w:hAnsi="宋体"/>
          <w:sz w:val="21"/>
          <w:szCs w:val="21"/>
          <w:lang w:eastAsia="zh-CN"/>
        </w:rPr>
        <w:t>当天采集的样品应在当天送达实验室。采样须全过程定位录像，完成样品采集后，按规范将采样单填写完整，样品及记录（含录像等资料）经采购单位确认后，现场采样方可结束；运输过程中应保持平稳，以防颠簸造成的成果破损。</w:t>
      </w:r>
    </w:p>
    <w:p w14:paraId="0D580F3C">
      <w:pPr>
        <w:widowControl w:val="0"/>
        <w:numPr>
          <w:ilvl w:val="0"/>
          <w:numId w:val="12"/>
        </w:numPr>
        <w:tabs>
          <w:tab w:val="left" w:pos="540"/>
        </w:tabs>
        <w:snapToGrid w:val="0"/>
        <w:spacing w:line="360" w:lineRule="auto"/>
        <w:ind w:left="540" w:hanging="540"/>
        <w:jc w:val="both"/>
        <w:rPr>
          <w:rFonts w:hint="eastAsia" w:ascii="宋体" w:hAnsi="宋体"/>
          <w:b/>
          <w:bCs/>
          <w:color w:val="0000FF"/>
          <w:sz w:val="21"/>
          <w:szCs w:val="21"/>
          <w:lang w:val="en-US" w:eastAsia="zh-CN"/>
        </w:rPr>
      </w:pPr>
      <w:r>
        <w:rPr>
          <w:rFonts w:hint="eastAsia" w:ascii="宋体" w:hAnsi="宋体"/>
          <w:b/>
          <w:bCs/>
          <w:color w:val="0000FF"/>
          <w:sz w:val="21"/>
          <w:szCs w:val="21"/>
          <w:lang w:val="en-US" w:eastAsia="zh-CN"/>
        </w:rPr>
        <w:t>应根据甲方工作需求，选派符合甲方要求的乙方员工到甲方指定地点工作，应优先留用甲方原有的在岗且合格的服务人员。</w:t>
      </w:r>
    </w:p>
    <w:p w14:paraId="5F4C795C">
      <w:pPr>
        <w:adjustRightInd w:val="0"/>
        <w:snapToGrid w:val="0"/>
        <w:spacing w:line="360" w:lineRule="auto"/>
        <w:rPr>
          <w:rFonts w:ascii="宋体" w:cs="Arial Unicode MS"/>
          <w:b/>
          <w:sz w:val="21"/>
          <w:szCs w:val="21"/>
        </w:rPr>
      </w:pPr>
      <w:r>
        <w:rPr>
          <w:rFonts w:hint="eastAsia" w:ascii="宋体" w:hAnsi="宋体" w:cs="Arial Unicode MS"/>
          <w:b/>
          <w:sz w:val="21"/>
          <w:szCs w:val="21"/>
        </w:rPr>
        <w:t>五、对检测结论异议的处理</w:t>
      </w:r>
    </w:p>
    <w:p w14:paraId="3D66D5FA">
      <w:pPr>
        <w:adjustRightInd w:val="0"/>
        <w:snapToGrid w:val="0"/>
        <w:spacing w:line="360" w:lineRule="auto"/>
        <w:ind w:firstLine="428" w:firstLineChars="200"/>
        <w:rPr>
          <w:rFonts w:ascii="宋体"/>
          <w:sz w:val="21"/>
          <w:szCs w:val="21"/>
        </w:rPr>
      </w:pPr>
      <w:r>
        <w:rPr>
          <w:rFonts w:hint="eastAsia" w:ascii="宋体" w:hAnsi="宋体" w:cs="Arial Unicode MS"/>
          <w:sz w:val="21"/>
          <w:szCs w:val="21"/>
        </w:rPr>
        <w:t>甲方对检测结论有异议的，可由双方共同认可的检测机构复检。复检结论与原检测结论相同，由甲方支付复检费用；反之，则由乙方承担复检费用。对复检结论仍有异议的，可向主管部门申请专家论证解决。</w:t>
      </w:r>
    </w:p>
    <w:p w14:paraId="4180219E">
      <w:pPr>
        <w:adjustRightInd w:val="0"/>
        <w:snapToGrid w:val="0"/>
        <w:spacing w:line="360" w:lineRule="auto"/>
        <w:rPr>
          <w:rFonts w:ascii="宋体" w:cs="Arial Unicode MS"/>
          <w:b/>
          <w:sz w:val="21"/>
          <w:szCs w:val="21"/>
        </w:rPr>
      </w:pPr>
      <w:r>
        <w:rPr>
          <w:rFonts w:hint="eastAsia" w:ascii="宋体" w:hAnsi="宋体" w:cs="Arial Unicode MS"/>
          <w:b/>
          <w:sz w:val="21"/>
          <w:szCs w:val="21"/>
        </w:rPr>
        <w:t>六、违约责任</w:t>
      </w:r>
      <w:r>
        <w:rPr>
          <w:rFonts w:ascii="宋体" w:hAnsi="宋体" w:cs="Arial Unicode MS"/>
          <w:b/>
          <w:sz w:val="21"/>
          <w:szCs w:val="21"/>
        </w:rPr>
        <w:t xml:space="preserve"> </w:t>
      </w:r>
    </w:p>
    <w:p w14:paraId="2766B321">
      <w:pPr>
        <w:adjustRightInd w:val="0"/>
        <w:snapToGrid w:val="0"/>
        <w:spacing w:line="360" w:lineRule="auto"/>
        <w:rPr>
          <w:rFonts w:ascii="宋体" w:cs="Arial Unicode MS"/>
          <w:color w:val="auto"/>
          <w:sz w:val="21"/>
          <w:szCs w:val="21"/>
        </w:rPr>
      </w:pPr>
      <w:r>
        <w:rPr>
          <w:rFonts w:hint="eastAsia" w:ascii="宋体" w:hAnsi="宋体" w:cs="Arial Unicode MS"/>
          <w:color w:val="auto"/>
          <w:sz w:val="21"/>
          <w:szCs w:val="21"/>
        </w:rPr>
        <w:t>（</w:t>
      </w:r>
      <w:r>
        <w:rPr>
          <w:rFonts w:ascii="宋体" w:hAnsi="宋体" w:cs="Arial Unicode MS"/>
          <w:color w:val="auto"/>
          <w:sz w:val="21"/>
          <w:szCs w:val="21"/>
        </w:rPr>
        <w:t>1</w:t>
      </w:r>
      <w:r>
        <w:rPr>
          <w:rFonts w:hint="eastAsia" w:ascii="宋体" w:hAnsi="宋体" w:cs="Arial Unicode MS"/>
          <w:color w:val="auto"/>
          <w:sz w:val="21"/>
          <w:szCs w:val="21"/>
        </w:rPr>
        <w:t>）因甲方未履行义务而造成乙方无法按时保质地完成检测业务的，甲方应当承担相应的经济损失，并赔偿由此给乙方造成的损失。完成检测业务的时限由双方另行约定。</w:t>
      </w:r>
    </w:p>
    <w:p w14:paraId="056EF562">
      <w:pPr>
        <w:adjustRightInd w:val="0"/>
        <w:snapToGrid w:val="0"/>
        <w:spacing w:line="360" w:lineRule="auto"/>
        <w:rPr>
          <w:rFonts w:ascii="宋体" w:cs="Arial Unicode MS"/>
          <w:color w:val="auto"/>
          <w:sz w:val="21"/>
          <w:szCs w:val="21"/>
        </w:rPr>
      </w:pPr>
      <w:r>
        <w:rPr>
          <w:rFonts w:hint="eastAsia" w:ascii="宋体" w:hAnsi="宋体" w:cs="Arial Unicode MS"/>
          <w:color w:val="auto"/>
          <w:sz w:val="21"/>
          <w:szCs w:val="21"/>
        </w:rPr>
        <w:t>（</w:t>
      </w:r>
      <w:r>
        <w:rPr>
          <w:rFonts w:ascii="宋体" w:hAnsi="宋体" w:cs="Arial Unicode MS"/>
          <w:color w:val="auto"/>
          <w:sz w:val="21"/>
          <w:szCs w:val="21"/>
        </w:rPr>
        <w:t>2</w:t>
      </w:r>
      <w:r>
        <w:rPr>
          <w:rFonts w:hint="eastAsia" w:ascii="宋体" w:hAnsi="宋体" w:cs="Arial Unicode MS"/>
          <w:color w:val="auto"/>
          <w:sz w:val="21"/>
          <w:szCs w:val="21"/>
        </w:rPr>
        <w:t>）检测报告信息错误、未按照约定检测依据进行检测或者检测结论判断错误的，乙方应进行更正或免费重新进行检测，给甲方造成损失的应予以赔偿，由甲方原因造成上述错误的除外。</w:t>
      </w:r>
    </w:p>
    <w:p w14:paraId="4C188705">
      <w:pPr>
        <w:adjustRightInd w:val="0"/>
        <w:snapToGrid w:val="0"/>
        <w:spacing w:line="360" w:lineRule="auto"/>
        <w:rPr>
          <w:rFonts w:ascii="宋体"/>
          <w:color w:val="auto"/>
          <w:sz w:val="21"/>
          <w:szCs w:val="21"/>
        </w:rPr>
      </w:pPr>
      <w:r>
        <w:rPr>
          <w:rFonts w:hint="eastAsia" w:ascii="宋体" w:hAnsi="宋体" w:cs="Arial Unicode MS"/>
          <w:color w:val="auto"/>
          <w:sz w:val="21"/>
          <w:szCs w:val="21"/>
        </w:rPr>
        <w:t>（</w:t>
      </w:r>
      <w:r>
        <w:rPr>
          <w:rFonts w:ascii="宋体" w:hAnsi="宋体" w:cs="Arial Unicode MS"/>
          <w:color w:val="auto"/>
          <w:sz w:val="21"/>
          <w:szCs w:val="21"/>
        </w:rPr>
        <w:t>3</w:t>
      </w:r>
      <w:r>
        <w:rPr>
          <w:rFonts w:hint="eastAsia" w:ascii="宋体" w:hAnsi="宋体" w:cs="Arial Unicode MS"/>
          <w:color w:val="auto"/>
          <w:sz w:val="21"/>
          <w:szCs w:val="21"/>
        </w:rPr>
        <w:t>）甲方如发现乙方违反本合同规定，甲方有权单方面终止合同。</w:t>
      </w:r>
    </w:p>
    <w:p w14:paraId="33071390">
      <w:pPr>
        <w:adjustRightInd w:val="0"/>
        <w:snapToGrid w:val="0"/>
        <w:spacing w:line="360" w:lineRule="auto"/>
        <w:rPr>
          <w:rFonts w:hint="eastAsia" w:ascii="宋体" w:hAnsi="宋体" w:cs="Arial Unicode MS"/>
          <w:color w:val="auto"/>
          <w:sz w:val="21"/>
          <w:szCs w:val="21"/>
        </w:rPr>
      </w:pPr>
      <w:r>
        <w:rPr>
          <w:rFonts w:hint="eastAsia" w:ascii="宋体" w:hAnsi="宋体" w:cs="Arial Unicode MS"/>
          <w:color w:val="auto"/>
          <w:sz w:val="21"/>
          <w:szCs w:val="21"/>
        </w:rPr>
        <w:t>（</w:t>
      </w:r>
      <w:r>
        <w:rPr>
          <w:rFonts w:ascii="宋体" w:hAnsi="宋体" w:cs="Arial Unicode MS"/>
          <w:color w:val="auto"/>
          <w:sz w:val="21"/>
          <w:szCs w:val="21"/>
        </w:rPr>
        <w:t>4</w:t>
      </w:r>
      <w:r>
        <w:rPr>
          <w:rFonts w:hint="eastAsia" w:ascii="宋体" w:hAnsi="宋体" w:cs="Arial Unicode MS"/>
          <w:color w:val="auto"/>
          <w:sz w:val="21"/>
          <w:szCs w:val="21"/>
        </w:rPr>
        <w:t>）乙方应按</w:t>
      </w:r>
      <w:r>
        <w:rPr>
          <w:rFonts w:hint="eastAsia" w:ascii="宋体" w:hAnsi="宋体" w:eastAsia="宋体" w:cs="宋体"/>
          <w:kern w:val="0"/>
          <w:sz w:val="21"/>
          <w:szCs w:val="21"/>
        </w:rPr>
        <w:t>国家技术</w:t>
      </w:r>
      <w:r>
        <w:rPr>
          <w:rFonts w:hint="eastAsia" w:ascii="宋体" w:hAnsi="宋体" w:eastAsia="宋体" w:cs="宋体"/>
          <w:kern w:val="0"/>
          <w:sz w:val="21"/>
          <w:szCs w:val="21"/>
          <w:lang w:val="en-US" w:eastAsia="zh-CN"/>
        </w:rPr>
        <w:t>标准</w:t>
      </w:r>
      <w:r>
        <w:rPr>
          <w:rFonts w:hint="eastAsia" w:ascii="宋体" w:hAnsi="宋体" w:eastAsia="宋体" w:cs="宋体"/>
          <w:kern w:val="0"/>
          <w:sz w:val="21"/>
          <w:szCs w:val="21"/>
        </w:rPr>
        <w:t>和</w:t>
      </w:r>
      <w:r>
        <w:rPr>
          <w:rFonts w:hint="eastAsia" w:ascii="宋体" w:hAnsi="宋体" w:eastAsia="宋体" w:cs="宋体"/>
          <w:kern w:val="0"/>
          <w:sz w:val="21"/>
          <w:szCs w:val="21"/>
          <w:lang w:val="en-US" w:eastAsia="zh-CN"/>
        </w:rPr>
        <w:t>投标</w:t>
      </w:r>
      <w:r>
        <w:rPr>
          <w:rFonts w:hint="eastAsia" w:ascii="宋体" w:hAnsi="宋体" w:eastAsia="宋体" w:cs="宋体"/>
          <w:kern w:val="0"/>
          <w:sz w:val="21"/>
          <w:szCs w:val="21"/>
        </w:rPr>
        <w:t>所承诺的服务质量标准</w:t>
      </w:r>
      <w:r>
        <w:rPr>
          <w:rFonts w:hint="eastAsia" w:ascii="宋体" w:hAnsi="宋体" w:cs="Arial Unicode MS"/>
          <w:color w:val="auto"/>
          <w:sz w:val="21"/>
          <w:szCs w:val="21"/>
        </w:rPr>
        <w:t>落实各项质量保证措施，</w:t>
      </w:r>
      <w:r>
        <w:rPr>
          <w:rFonts w:hint="eastAsia" w:ascii="宋体" w:hAnsi="宋体" w:cs="Arial Unicode MS"/>
          <w:color w:val="auto"/>
          <w:sz w:val="21"/>
          <w:szCs w:val="21"/>
          <w:lang w:val="en-US" w:eastAsia="zh-CN"/>
        </w:rPr>
        <w:t>甲方</w:t>
      </w:r>
      <w:r>
        <w:rPr>
          <w:rFonts w:hint="eastAsia" w:ascii="宋体" w:hAnsi="宋体" w:cs="Arial Unicode MS"/>
          <w:color w:val="auto"/>
          <w:sz w:val="21"/>
          <w:szCs w:val="21"/>
        </w:rPr>
        <w:t>有权对乙方的监测数据质量进行监督和实验室对比，如有造假或监测结果严重不符合实际，将扣除该批次的监测费用，并取消合同。</w:t>
      </w:r>
    </w:p>
    <w:p w14:paraId="1DBCE3CB">
      <w:pPr>
        <w:adjustRightInd w:val="0"/>
        <w:snapToGrid w:val="0"/>
        <w:spacing w:line="360" w:lineRule="auto"/>
        <w:rPr>
          <w:rFonts w:hint="eastAsia" w:ascii="宋体" w:hAnsi="宋体" w:eastAsia="宋体" w:cs="Cambria Math"/>
          <w:sz w:val="21"/>
          <w:szCs w:val="21"/>
        </w:rPr>
      </w:pPr>
      <w:r>
        <w:rPr>
          <w:rFonts w:hint="eastAsia" w:ascii="宋体" w:hAnsi="宋体" w:eastAsia="宋体" w:cs="Cambria Math"/>
          <w:sz w:val="21"/>
          <w:szCs w:val="21"/>
          <w:lang w:val="en-US" w:eastAsia="zh-CN"/>
        </w:rPr>
        <w:t>（5）</w:t>
      </w:r>
      <w:r>
        <w:rPr>
          <w:rFonts w:hint="eastAsia" w:ascii="宋体" w:hAnsi="宋体" w:eastAsia="宋体" w:cs="Cambria Math"/>
          <w:sz w:val="21"/>
          <w:szCs w:val="21"/>
          <w:lang w:eastAsia="zh-CN"/>
        </w:rPr>
        <w:t>甲方</w:t>
      </w:r>
      <w:r>
        <w:rPr>
          <w:rFonts w:hint="eastAsia" w:ascii="宋体" w:hAnsi="宋体" w:eastAsia="宋体" w:cs="Cambria Math"/>
          <w:sz w:val="21"/>
          <w:szCs w:val="21"/>
        </w:rPr>
        <w:t>将不定时进行质控样考核，对两次未达到质控样考核要求的，从当季服务款中直接扣除人民币</w:t>
      </w:r>
      <w:r>
        <w:rPr>
          <w:rFonts w:hint="eastAsia" w:ascii="宋体" w:hAnsi="宋体" w:eastAsia="宋体" w:cs="Cambria Math"/>
          <w:sz w:val="21"/>
          <w:szCs w:val="21"/>
          <w:lang w:eastAsia="zh-CN"/>
        </w:rPr>
        <w:t>伍</w:t>
      </w:r>
      <w:r>
        <w:rPr>
          <w:rFonts w:hint="eastAsia" w:ascii="宋体" w:hAnsi="宋体" w:eastAsia="宋体" w:cs="Cambria Math"/>
          <w:sz w:val="21"/>
          <w:szCs w:val="21"/>
        </w:rPr>
        <w:t>万元整</w:t>
      </w:r>
      <w:r>
        <w:rPr>
          <w:rFonts w:hint="eastAsia" w:ascii="宋体" w:hAnsi="宋体" w:eastAsia="宋体" w:cs="Cambria Math"/>
          <w:sz w:val="21"/>
          <w:szCs w:val="21"/>
          <w:lang w:eastAsia="zh-CN"/>
        </w:rPr>
        <w:t>人民币</w:t>
      </w:r>
      <w:r>
        <w:rPr>
          <w:rFonts w:hint="eastAsia" w:ascii="宋体" w:hAnsi="宋体" w:eastAsia="宋体" w:cs="Cambria Math"/>
          <w:sz w:val="21"/>
          <w:szCs w:val="21"/>
        </w:rPr>
        <w:t>。三次未达到质控样考核要求的，</w:t>
      </w:r>
      <w:r>
        <w:rPr>
          <w:rFonts w:hint="eastAsia" w:ascii="宋体" w:hAnsi="宋体" w:eastAsia="宋体" w:cs="Cambria Math"/>
          <w:sz w:val="21"/>
          <w:szCs w:val="21"/>
          <w:lang w:eastAsia="zh-CN"/>
        </w:rPr>
        <w:t>甲方</w:t>
      </w:r>
      <w:r>
        <w:rPr>
          <w:rFonts w:hint="eastAsia" w:ascii="宋体" w:hAnsi="宋体" w:eastAsia="宋体" w:cs="Cambria Math"/>
          <w:sz w:val="21"/>
          <w:szCs w:val="21"/>
        </w:rPr>
        <w:t>有权单方面终止合同。</w:t>
      </w:r>
    </w:p>
    <w:p w14:paraId="5C1E0CA4">
      <w:pPr>
        <w:adjustRightInd w:val="0"/>
        <w:snapToGrid w:val="0"/>
        <w:spacing w:line="360" w:lineRule="auto"/>
        <w:rPr>
          <w:rFonts w:ascii="宋体"/>
          <w:color w:val="auto"/>
          <w:sz w:val="21"/>
          <w:szCs w:val="21"/>
        </w:rPr>
      </w:pPr>
      <w:r>
        <w:rPr>
          <w:rFonts w:hint="eastAsia" w:ascii="宋体" w:hAnsi="宋体" w:cs="Arial Unicode MS"/>
          <w:color w:val="auto"/>
          <w:sz w:val="21"/>
          <w:szCs w:val="21"/>
        </w:rPr>
        <w:t>（</w:t>
      </w:r>
      <w:r>
        <w:rPr>
          <w:rFonts w:hint="eastAsia" w:ascii="宋体" w:hAnsi="宋体" w:cs="Arial Unicode MS"/>
          <w:color w:val="auto"/>
          <w:sz w:val="21"/>
          <w:szCs w:val="21"/>
          <w:lang w:val="en-US" w:eastAsia="zh-CN"/>
        </w:rPr>
        <w:t>6</w:t>
      </w:r>
      <w:r>
        <w:rPr>
          <w:rFonts w:hint="eastAsia" w:ascii="宋体" w:hAnsi="宋体" w:cs="Arial Unicode MS"/>
          <w:color w:val="auto"/>
          <w:sz w:val="21"/>
          <w:szCs w:val="21"/>
        </w:rPr>
        <w:t>）其他违约责任：</w:t>
      </w:r>
      <w:r>
        <w:rPr>
          <w:rFonts w:ascii="宋体" w:hAnsi="宋体"/>
          <w:color w:val="auto"/>
          <w:sz w:val="21"/>
          <w:szCs w:val="21"/>
          <w:u w:val="single"/>
        </w:rPr>
        <w:t xml:space="preserve">                                                  </w:t>
      </w:r>
      <w:r>
        <w:rPr>
          <w:rFonts w:hint="eastAsia" w:ascii="宋体" w:hAnsi="宋体"/>
          <w:color w:val="auto"/>
          <w:sz w:val="21"/>
          <w:szCs w:val="21"/>
        </w:rPr>
        <w:t>。</w:t>
      </w:r>
    </w:p>
    <w:p w14:paraId="79293FDA">
      <w:pPr>
        <w:adjustRightInd w:val="0"/>
        <w:snapToGrid w:val="0"/>
        <w:spacing w:line="360" w:lineRule="auto"/>
        <w:rPr>
          <w:rFonts w:ascii="宋体"/>
          <w:b/>
          <w:color w:val="auto"/>
          <w:sz w:val="21"/>
          <w:szCs w:val="21"/>
        </w:rPr>
      </w:pPr>
      <w:r>
        <w:rPr>
          <w:rFonts w:hint="eastAsia" w:ascii="宋体" w:hAnsi="宋体" w:cs="Arial Unicode MS"/>
          <w:b/>
          <w:color w:val="auto"/>
          <w:sz w:val="21"/>
          <w:szCs w:val="21"/>
        </w:rPr>
        <w:t>七、其他约定事项</w:t>
      </w:r>
    </w:p>
    <w:p w14:paraId="5A14DBE9">
      <w:pPr>
        <w:adjustRightInd w:val="0"/>
        <w:snapToGrid w:val="0"/>
        <w:spacing w:line="360" w:lineRule="auto"/>
        <w:ind w:firstLine="428" w:firstLineChars="200"/>
        <w:rPr>
          <w:rFonts w:hint="eastAsia" w:ascii="宋体" w:hAnsi="宋体" w:cs="Arial Unicode MS"/>
          <w:sz w:val="21"/>
          <w:szCs w:val="21"/>
          <w:u w:val="single"/>
        </w:rPr>
      </w:pPr>
      <w:r>
        <w:rPr>
          <w:rFonts w:hint="eastAsia" w:ascii="宋体" w:hAnsi="宋体" w:cs="Arial Unicode MS"/>
          <w:sz w:val="21"/>
          <w:szCs w:val="21"/>
          <w:u w:val="single"/>
        </w:rPr>
        <w:t xml:space="preserve">                                               。</w:t>
      </w:r>
    </w:p>
    <w:p w14:paraId="6EC37C04">
      <w:pPr>
        <w:tabs>
          <w:tab w:val="left" w:pos="578"/>
          <w:tab w:val="left" w:pos="2317"/>
        </w:tabs>
        <w:snapToGrid w:val="0"/>
        <w:spacing w:before="156" w:beforeLines="50" w:line="360" w:lineRule="auto"/>
        <w:rPr>
          <w:rFonts w:ascii="宋体" w:cs="Arial Unicode MS"/>
          <w:b/>
          <w:bCs/>
          <w:sz w:val="21"/>
          <w:szCs w:val="21"/>
        </w:rPr>
      </w:pPr>
      <w:r>
        <w:rPr>
          <w:rFonts w:hint="eastAsia" w:ascii="宋体" w:hAnsi="宋体" w:cs="Arial Unicode MS"/>
          <w:b/>
          <w:bCs/>
          <w:sz w:val="21"/>
          <w:szCs w:val="21"/>
        </w:rPr>
        <w:t>八、合同价款的支付与结算</w:t>
      </w:r>
    </w:p>
    <w:p w14:paraId="49C7715D">
      <w:pPr>
        <w:adjustRightInd w:val="0"/>
        <w:snapToGrid w:val="0"/>
        <w:spacing w:line="360" w:lineRule="auto"/>
        <w:ind w:firstLine="428" w:firstLineChars="200"/>
        <w:rPr>
          <w:rFonts w:ascii="宋体" w:cs="Arial Unicode MS"/>
          <w:b w:val="0"/>
          <w:bCs/>
          <w:sz w:val="21"/>
          <w:szCs w:val="21"/>
        </w:rPr>
      </w:pPr>
      <w:r>
        <w:rPr>
          <w:rFonts w:hint="eastAsia" w:ascii="宋体" w:hAnsi="宋体" w:cs="Arial Unicode MS"/>
          <w:b w:val="0"/>
          <w:bCs/>
          <w:sz w:val="21"/>
          <w:szCs w:val="21"/>
        </w:rPr>
        <w:t>（</w:t>
      </w:r>
      <w:r>
        <w:rPr>
          <w:rFonts w:ascii="宋体" w:hAnsi="宋体" w:cs="Arial Unicode MS"/>
          <w:b w:val="0"/>
          <w:bCs/>
          <w:sz w:val="21"/>
          <w:szCs w:val="21"/>
        </w:rPr>
        <w:t>1</w:t>
      </w:r>
      <w:r>
        <w:rPr>
          <w:rFonts w:hint="eastAsia" w:ascii="宋体" w:hAnsi="宋体" w:cs="Arial Unicode MS"/>
          <w:b w:val="0"/>
          <w:bCs/>
          <w:sz w:val="21"/>
          <w:szCs w:val="21"/>
        </w:rPr>
        <w:t>）在乙方按合同规定的项目工作进度计划和质量要求完成相应的工作并履行了合同中相应的责任和义务后，甲方将按下列进度、金额及本合同其它相关条款，向受托方支付合同款。</w:t>
      </w:r>
    </w:p>
    <w:p w14:paraId="174D8A27">
      <w:pPr>
        <w:adjustRightInd w:val="0"/>
        <w:snapToGrid w:val="0"/>
        <w:spacing w:line="360" w:lineRule="auto"/>
        <w:ind w:firstLine="428" w:firstLineChars="200"/>
        <w:rPr>
          <w:rFonts w:hint="eastAsia" w:ascii="宋体" w:hAnsi="宋体" w:cs="Arial Unicode MS"/>
          <w:b w:val="0"/>
          <w:bCs/>
          <w:sz w:val="21"/>
          <w:szCs w:val="21"/>
        </w:rPr>
      </w:pPr>
      <w:r>
        <w:rPr>
          <w:rFonts w:hint="eastAsia" w:ascii="宋体" w:hAnsi="宋体" w:cs="Arial Unicode MS"/>
          <w:b w:val="0"/>
          <w:bCs/>
          <w:sz w:val="21"/>
          <w:szCs w:val="21"/>
        </w:rPr>
        <w:t>（</w:t>
      </w:r>
      <w:r>
        <w:rPr>
          <w:rFonts w:ascii="宋体" w:hAnsi="宋体" w:cs="Arial Unicode MS"/>
          <w:b w:val="0"/>
          <w:bCs/>
          <w:sz w:val="21"/>
          <w:szCs w:val="21"/>
        </w:rPr>
        <w:t>2</w:t>
      </w:r>
      <w:r>
        <w:rPr>
          <w:rFonts w:hint="eastAsia" w:ascii="宋体" w:hAnsi="宋体" w:cs="Arial Unicode MS"/>
          <w:b w:val="0"/>
          <w:bCs/>
          <w:sz w:val="21"/>
          <w:szCs w:val="21"/>
        </w:rPr>
        <w:t>）</w:t>
      </w:r>
      <w:r>
        <w:rPr>
          <w:rFonts w:hint="eastAsia" w:ascii="宋体" w:hAnsi="宋体" w:cs="Arial Unicode MS"/>
          <w:b w:val="0"/>
          <w:bCs/>
          <w:sz w:val="21"/>
          <w:szCs w:val="21"/>
          <w:lang w:val="en-US" w:eastAsia="zh-CN"/>
        </w:rPr>
        <w:t>预付款：</w:t>
      </w:r>
      <w:r>
        <w:rPr>
          <w:rFonts w:hint="eastAsia" w:ascii="宋体" w:hAnsi="宋体" w:cs="Arial Unicode MS"/>
          <w:b w:val="0"/>
          <w:bCs/>
          <w:sz w:val="21"/>
          <w:szCs w:val="21"/>
          <w:lang w:eastAsia="zh-CN"/>
        </w:rPr>
        <w:t>在合同签订且具备实施条件后</w:t>
      </w:r>
      <w:r>
        <w:rPr>
          <w:rFonts w:hint="eastAsia" w:ascii="宋体" w:hAnsi="宋体" w:cs="Arial Unicode MS"/>
          <w:b w:val="0"/>
          <w:bCs/>
          <w:sz w:val="21"/>
          <w:szCs w:val="21"/>
          <w:lang w:val="en-US" w:eastAsia="zh-CN"/>
        </w:rPr>
        <w:t>7个工作日</w:t>
      </w:r>
      <w:r>
        <w:rPr>
          <w:rFonts w:hint="eastAsia" w:ascii="宋体" w:hAnsi="宋体" w:cs="Arial Unicode MS"/>
          <w:b w:val="0"/>
          <w:bCs/>
          <w:sz w:val="21"/>
          <w:szCs w:val="21"/>
          <w:lang w:eastAsia="zh-CN"/>
        </w:rPr>
        <w:t>甲方向乙方支付合同总额的</w:t>
      </w:r>
      <w:r>
        <w:rPr>
          <w:rFonts w:hint="eastAsia" w:ascii="宋体" w:hAnsi="宋体" w:cs="Arial Unicode MS"/>
          <w:b w:val="0"/>
          <w:bCs/>
          <w:sz w:val="21"/>
          <w:szCs w:val="21"/>
          <w:lang w:val="en-US" w:eastAsia="zh-CN"/>
        </w:rPr>
        <w:t>4</w:t>
      </w:r>
      <w:r>
        <w:rPr>
          <w:rFonts w:hint="eastAsia" w:ascii="宋体" w:hAnsi="宋体" w:cs="Arial Unicode MS"/>
          <w:b w:val="0"/>
          <w:bCs/>
          <w:sz w:val="21"/>
          <w:szCs w:val="21"/>
          <w:lang w:eastAsia="zh-CN"/>
        </w:rPr>
        <w:t>0%作为预付款。甲方在支付第一期款项时予以扣回，如不足抵扣的，则在下期结算款支付时扣回预付款。</w:t>
      </w:r>
    </w:p>
    <w:p w14:paraId="67ADF442">
      <w:pPr>
        <w:adjustRightInd w:val="0"/>
        <w:snapToGrid w:val="0"/>
        <w:spacing w:line="360" w:lineRule="auto"/>
        <w:ind w:firstLine="428" w:firstLineChars="200"/>
        <w:rPr>
          <w:rFonts w:hint="eastAsia" w:ascii="宋体" w:hAnsi="宋体" w:cs="Arial Unicode MS"/>
          <w:b w:val="0"/>
          <w:bCs/>
          <w:sz w:val="21"/>
          <w:szCs w:val="21"/>
        </w:rPr>
      </w:pPr>
      <w:r>
        <w:rPr>
          <w:rFonts w:hint="eastAsia" w:ascii="宋体" w:hAnsi="宋体" w:cs="Arial Unicode MS"/>
          <w:b w:val="0"/>
          <w:bCs/>
          <w:sz w:val="21"/>
          <w:szCs w:val="21"/>
        </w:rPr>
        <w:t>（</w:t>
      </w:r>
      <w:r>
        <w:rPr>
          <w:rFonts w:hint="eastAsia" w:ascii="宋体" w:hAnsi="宋体" w:cs="Arial Unicode MS"/>
          <w:b w:val="0"/>
          <w:bCs/>
          <w:sz w:val="21"/>
          <w:szCs w:val="21"/>
          <w:lang w:val="en-US" w:eastAsia="zh-CN"/>
        </w:rPr>
        <w:t>3</w:t>
      </w:r>
      <w:r>
        <w:rPr>
          <w:rFonts w:hint="eastAsia" w:ascii="宋体" w:hAnsi="宋体" w:cs="Arial Unicode MS"/>
          <w:b w:val="0"/>
          <w:bCs/>
          <w:sz w:val="21"/>
          <w:szCs w:val="21"/>
        </w:rPr>
        <w:t>）乙方完成</w:t>
      </w:r>
      <w:r>
        <w:rPr>
          <w:rFonts w:hint="eastAsia" w:ascii="宋体" w:hAnsi="宋体" w:cs="Arial Unicode MS"/>
          <w:b w:val="0"/>
          <w:bCs/>
          <w:sz w:val="21"/>
          <w:szCs w:val="21"/>
          <w:lang w:val="en-US" w:eastAsia="zh-CN"/>
        </w:rPr>
        <w:t>合同</w:t>
      </w:r>
      <w:r>
        <w:rPr>
          <w:rFonts w:hint="eastAsia" w:hAnsi="宋体" w:cs="宋体"/>
          <w:color w:val="auto"/>
          <w:szCs w:val="21"/>
          <w:highlight w:val="none"/>
          <w:lang w:val="en-US" w:eastAsia="zh-CN"/>
        </w:rPr>
        <w:t>约定的所有检测工作且检测报告经评审合格提交甲方后，甲方向乙方支付全部工作内容的100%价款，扣除违约金后（同时乙方需出具相应价款100%的正式税务发票）。</w:t>
      </w:r>
    </w:p>
    <w:p w14:paraId="4606B1F5">
      <w:pPr>
        <w:adjustRightInd w:val="0"/>
        <w:snapToGrid w:val="0"/>
        <w:spacing w:line="360" w:lineRule="auto"/>
        <w:ind w:firstLine="428" w:firstLineChars="200"/>
        <w:rPr>
          <w:rFonts w:hint="eastAsia" w:ascii="宋体" w:hAnsi="宋体" w:eastAsia="宋体" w:cs="Arial Unicode MS"/>
          <w:b w:val="0"/>
          <w:bCs/>
          <w:sz w:val="21"/>
          <w:szCs w:val="21"/>
        </w:rPr>
      </w:pPr>
      <w:r>
        <w:rPr>
          <w:rFonts w:hint="eastAsia" w:ascii="宋体" w:hAnsi="宋体" w:eastAsia="宋体" w:cs="Arial Unicode MS"/>
          <w:b w:val="0"/>
          <w:bCs/>
          <w:sz w:val="21"/>
          <w:szCs w:val="21"/>
        </w:rPr>
        <w:t>说明</w:t>
      </w:r>
      <w:r>
        <w:rPr>
          <w:rFonts w:hint="eastAsia" w:ascii="宋体" w:hAnsi="宋体" w:eastAsia="宋体" w:cs="Arial Unicode MS"/>
          <w:b w:val="0"/>
          <w:bCs/>
          <w:sz w:val="21"/>
          <w:szCs w:val="21"/>
          <w:lang w:eastAsia="zh-CN"/>
        </w:rPr>
        <w:t>：</w:t>
      </w:r>
      <w:r>
        <w:rPr>
          <w:rFonts w:hint="eastAsia" w:ascii="宋体" w:hAnsi="宋体" w:eastAsia="宋体" w:cs="Arial Unicode MS"/>
          <w:b w:val="0"/>
          <w:bCs/>
          <w:sz w:val="21"/>
          <w:szCs w:val="21"/>
        </w:rPr>
        <w:t>1</w:t>
      </w:r>
      <w:r>
        <w:rPr>
          <w:rFonts w:hint="eastAsia" w:ascii="宋体" w:hAnsi="宋体" w:eastAsia="宋体" w:cs="Arial Unicode MS"/>
          <w:b w:val="0"/>
          <w:bCs/>
          <w:sz w:val="21"/>
          <w:szCs w:val="21"/>
          <w:lang w:eastAsia="zh-CN"/>
        </w:rPr>
        <w:t>）</w:t>
      </w:r>
      <w:r>
        <w:rPr>
          <w:rFonts w:hint="eastAsia" w:ascii="宋体" w:hAnsi="宋体" w:eastAsia="宋体" w:cs="Arial Unicode MS"/>
          <w:b w:val="0"/>
          <w:bCs/>
          <w:sz w:val="21"/>
          <w:szCs w:val="21"/>
        </w:rPr>
        <w:t>根据浙江省财政厅文件《浙江省财政厅关于进一步发挥政府采购政策功能全力推动经济稳进提质的通知》（浙财采监〔2022〕3号）的规定“在签订合同时，供应商明确表示无需预付款或者主动要求降低预付款比例的，采购单位可不适用前述规定”。</w:t>
      </w:r>
    </w:p>
    <w:p w14:paraId="453BB0B3">
      <w:pPr>
        <w:adjustRightInd w:val="0"/>
        <w:snapToGrid w:val="0"/>
        <w:spacing w:line="360" w:lineRule="auto"/>
        <w:ind w:firstLine="428" w:firstLineChars="200"/>
        <w:rPr>
          <w:rFonts w:hint="eastAsia" w:ascii="宋体" w:hAnsi="宋体" w:eastAsia="宋体" w:cs="Arial Unicode MS"/>
          <w:b w:val="0"/>
          <w:bCs/>
          <w:sz w:val="21"/>
          <w:szCs w:val="21"/>
        </w:rPr>
      </w:pPr>
      <w:r>
        <w:rPr>
          <w:rFonts w:hint="eastAsia" w:ascii="宋体" w:hAnsi="宋体" w:eastAsia="宋体" w:cs="Arial Unicode MS"/>
          <w:b w:val="0"/>
          <w:bCs/>
          <w:sz w:val="21"/>
          <w:szCs w:val="21"/>
        </w:rPr>
        <w:t>对于满足合同支付约定条件的，采购人于收到中标供应商开具的正式税务发票后7个工作日内予以支付相应合同价款，具体视财政资金到位情况为准，由违约或验收结果引起的经济扣款，直接在服务费中扣除。</w:t>
      </w:r>
    </w:p>
    <w:p w14:paraId="6B68B889">
      <w:pPr>
        <w:adjustRightInd w:val="0"/>
        <w:snapToGrid w:val="0"/>
        <w:spacing w:line="360" w:lineRule="auto"/>
        <w:ind w:firstLine="428" w:firstLineChars="200"/>
        <w:rPr>
          <w:rFonts w:hint="eastAsia" w:ascii="宋体" w:hAnsi="宋体" w:eastAsia="宋体" w:cs="Arial Unicode MS"/>
          <w:b w:val="0"/>
          <w:bCs/>
          <w:sz w:val="21"/>
          <w:szCs w:val="21"/>
        </w:rPr>
      </w:pPr>
      <w:r>
        <w:rPr>
          <w:rFonts w:hint="eastAsia" w:ascii="宋体" w:hAnsi="宋体" w:eastAsia="宋体" w:cs="Arial Unicode MS"/>
          <w:b w:val="0"/>
          <w:bCs/>
          <w:sz w:val="21"/>
          <w:szCs w:val="21"/>
        </w:rPr>
        <w:t>3</w:t>
      </w:r>
      <w:r>
        <w:rPr>
          <w:rFonts w:hint="eastAsia" w:ascii="宋体" w:hAnsi="宋体" w:eastAsia="宋体" w:cs="Arial Unicode MS"/>
          <w:b w:val="0"/>
          <w:bCs/>
          <w:sz w:val="21"/>
          <w:szCs w:val="21"/>
          <w:lang w:eastAsia="zh-CN"/>
        </w:rPr>
        <w:t>）</w:t>
      </w:r>
      <w:r>
        <w:rPr>
          <w:rFonts w:hint="eastAsia" w:ascii="宋体" w:hAnsi="宋体" w:eastAsia="宋体" w:cs="Arial Unicode MS"/>
          <w:b w:val="0"/>
          <w:bCs/>
          <w:sz w:val="21"/>
          <w:szCs w:val="21"/>
        </w:rPr>
        <w:t>本项目的经费由政府拨款，如因政策影响，拨款未能及时到位，中标供应商不得以此为由而不履行本项目规定的义务。如因财政资金拨付原因，预付款可能会延缓支付或不予支付，供应商报价时充分考虑，自行承担垫资风险。</w:t>
      </w:r>
    </w:p>
    <w:p w14:paraId="0C4556B1">
      <w:pPr>
        <w:adjustRightInd w:val="0"/>
        <w:snapToGrid w:val="0"/>
        <w:spacing w:line="360" w:lineRule="auto"/>
        <w:rPr>
          <w:rFonts w:ascii="宋体"/>
          <w:b/>
          <w:sz w:val="21"/>
          <w:szCs w:val="21"/>
        </w:rPr>
      </w:pPr>
      <w:r>
        <w:rPr>
          <w:rFonts w:hint="eastAsia" w:ascii="宋体" w:hAnsi="宋体" w:cs="Arial Unicode MS"/>
          <w:b/>
          <w:sz w:val="21"/>
          <w:szCs w:val="21"/>
        </w:rPr>
        <w:t>九、争议的解决方式</w:t>
      </w:r>
    </w:p>
    <w:p w14:paraId="58BA68A7">
      <w:pPr>
        <w:adjustRightInd w:val="0"/>
        <w:snapToGrid w:val="0"/>
        <w:spacing w:line="360" w:lineRule="auto"/>
        <w:ind w:firstLine="428" w:firstLineChars="200"/>
        <w:rPr>
          <w:rFonts w:ascii="宋体"/>
          <w:spacing w:val="-6"/>
          <w:sz w:val="21"/>
          <w:szCs w:val="21"/>
          <w:highlight w:val="yellow"/>
        </w:rPr>
      </w:pPr>
      <w:r>
        <w:rPr>
          <w:rFonts w:ascii="宋体" w:hAnsi="宋体" w:eastAsia="宋体" w:cs="Arial"/>
          <w:color w:val="auto"/>
          <w:sz w:val="21"/>
          <w:szCs w:val="21"/>
          <w:highlight w:val="none"/>
        </w:rPr>
        <w:t>如发生合同纠纷，甲、乙双方协商解决；协商不成时，可提请相关部门调解；协商不能解决的，任何一方有权在合同签约地选择仲裁或诉讼的途径解决。</w:t>
      </w:r>
    </w:p>
    <w:p w14:paraId="451C4507">
      <w:pPr>
        <w:adjustRightInd w:val="0"/>
        <w:snapToGrid w:val="0"/>
        <w:spacing w:line="360" w:lineRule="auto"/>
        <w:rPr>
          <w:rFonts w:ascii="宋体"/>
          <w:sz w:val="21"/>
          <w:szCs w:val="21"/>
        </w:rPr>
      </w:pPr>
      <w:r>
        <w:rPr>
          <w:rFonts w:hint="eastAsia" w:ascii="宋体" w:hAnsi="宋体" w:cs="Arial Unicode MS"/>
          <w:b/>
          <w:sz w:val="21"/>
          <w:szCs w:val="21"/>
        </w:rPr>
        <w:t>十、附则</w:t>
      </w:r>
    </w:p>
    <w:p w14:paraId="0A20A764">
      <w:pPr>
        <w:adjustRightInd w:val="0"/>
        <w:snapToGrid w:val="0"/>
        <w:spacing w:line="360" w:lineRule="auto"/>
        <w:ind w:firstLine="428" w:firstLineChars="200"/>
        <w:rPr>
          <w:rFonts w:ascii="宋体"/>
          <w:sz w:val="21"/>
          <w:szCs w:val="21"/>
        </w:rPr>
      </w:pPr>
      <w:r>
        <w:rPr>
          <w:rFonts w:hint="eastAsia" w:ascii="宋体" w:hAnsi="宋体" w:cs="Arial Unicode MS"/>
          <w:sz w:val="21"/>
          <w:szCs w:val="21"/>
        </w:rPr>
        <w:t>本合同自双方签字或者盖章之日起生效。本合同一式</w:t>
      </w:r>
      <w:r>
        <w:rPr>
          <w:rFonts w:ascii="宋体" w:hAnsi="宋体" w:cs="Arial Unicode MS"/>
          <w:sz w:val="21"/>
          <w:szCs w:val="21"/>
        </w:rPr>
        <w:t xml:space="preserve"> </w:t>
      </w:r>
      <w:r>
        <w:rPr>
          <w:rFonts w:ascii="宋体" w:hAnsi="宋体" w:cs="Arial Unicode MS"/>
          <w:sz w:val="21"/>
          <w:szCs w:val="21"/>
          <w:u w:val="single"/>
        </w:rPr>
        <w:t xml:space="preserve">   </w:t>
      </w:r>
      <w:r>
        <w:rPr>
          <w:rFonts w:hint="eastAsia" w:ascii="宋体" w:hAnsi="宋体" w:cs="Arial Unicode MS"/>
          <w:sz w:val="21"/>
          <w:szCs w:val="21"/>
        </w:rPr>
        <w:t>份，双方各执</w:t>
      </w:r>
      <w:r>
        <w:rPr>
          <w:rFonts w:ascii="宋体" w:hAnsi="宋体" w:cs="Arial Unicode MS"/>
          <w:sz w:val="21"/>
          <w:szCs w:val="21"/>
          <w:u w:val="single"/>
        </w:rPr>
        <w:t xml:space="preserve">    </w:t>
      </w:r>
      <w:r>
        <w:rPr>
          <w:rFonts w:hint="eastAsia" w:ascii="宋体" w:hAnsi="宋体" w:cs="Arial Unicode MS"/>
          <w:sz w:val="21"/>
          <w:szCs w:val="21"/>
        </w:rPr>
        <w:t>份。</w:t>
      </w:r>
    </w:p>
    <w:p w14:paraId="77095250">
      <w:pPr>
        <w:adjustRightInd w:val="0"/>
        <w:snapToGrid w:val="0"/>
        <w:spacing w:line="360" w:lineRule="auto"/>
        <w:rPr>
          <w:rFonts w:ascii="宋体"/>
          <w:b/>
          <w:bCs/>
          <w:sz w:val="21"/>
          <w:szCs w:val="21"/>
        </w:rPr>
      </w:pPr>
      <w:r>
        <w:rPr>
          <w:rFonts w:hint="eastAsia" w:ascii="宋体" w:hAnsi="宋体"/>
          <w:sz w:val="21"/>
          <w:szCs w:val="21"/>
        </w:rPr>
        <w:t>甲</w:t>
      </w:r>
      <w:r>
        <w:rPr>
          <w:rFonts w:ascii="宋体" w:hAnsi="宋体"/>
          <w:sz w:val="21"/>
          <w:szCs w:val="21"/>
        </w:rPr>
        <w:t xml:space="preserve">    </w:t>
      </w:r>
      <w:r>
        <w:rPr>
          <w:rFonts w:hint="eastAsia" w:ascii="宋体" w:hAnsi="宋体"/>
          <w:sz w:val="21"/>
          <w:szCs w:val="21"/>
        </w:rPr>
        <w:t>方：（盖章）</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乙</w:t>
      </w:r>
      <w:r>
        <w:rPr>
          <w:rFonts w:ascii="宋体" w:hAnsi="宋体"/>
          <w:sz w:val="21"/>
          <w:szCs w:val="21"/>
        </w:rPr>
        <w:t xml:space="preserve">    </w:t>
      </w:r>
      <w:r>
        <w:rPr>
          <w:rFonts w:hint="eastAsia" w:ascii="宋体" w:hAnsi="宋体"/>
          <w:sz w:val="21"/>
          <w:szCs w:val="21"/>
        </w:rPr>
        <w:t>方：（盖章）</w:t>
      </w:r>
      <w:r>
        <w:rPr>
          <w:rFonts w:ascii="宋体" w:hAnsi="宋体"/>
          <w:sz w:val="21"/>
          <w:szCs w:val="21"/>
          <w:u w:val="single"/>
        </w:rPr>
        <w:t xml:space="preserve">              </w:t>
      </w:r>
    </w:p>
    <w:p w14:paraId="5E59D421">
      <w:pPr>
        <w:adjustRightInd w:val="0"/>
        <w:snapToGrid w:val="0"/>
        <w:spacing w:line="360" w:lineRule="auto"/>
        <w:rPr>
          <w:rFonts w:ascii="宋体"/>
          <w:sz w:val="21"/>
          <w:szCs w:val="21"/>
        </w:rPr>
      </w:pPr>
      <w:r>
        <w:rPr>
          <w:rFonts w:hint="eastAsia" w:ascii="宋体" w:hAnsi="宋体"/>
          <w:sz w:val="21"/>
          <w:szCs w:val="21"/>
        </w:rPr>
        <w:t>地</w:t>
      </w:r>
      <w:r>
        <w:rPr>
          <w:rFonts w:ascii="宋体" w:hAnsi="宋体"/>
          <w:sz w:val="21"/>
          <w:szCs w:val="21"/>
        </w:rPr>
        <w:t xml:space="preserve">    </w:t>
      </w:r>
      <w:r>
        <w:rPr>
          <w:rFonts w:hint="eastAsia" w:ascii="宋体" w:hAnsi="宋体"/>
          <w:sz w:val="21"/>
          <w:szCs w:val="21"/>
        </w:rPr>
        <w:t>址：</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地</w:t>
      </w:r>
      <w:r>
        <w:rPr>
          <w:rFonts w:ascii="宋体" w:hAnsi="宋体"/>
          <w:sz w:val="21"/>
          <w:szCs w:val="21"/>
        </w:rPr>
        <w:t xml:space="preserve">    </w:t>
      </w:r>
      <w:r>
        <w:rPr>
          <w:rFonts w:hint="eastAsia" w:ascii="宋体" w:hAnsi="宋体"/>
          <w:sz w:val="21"/>
          <w:szCs w:val="21"/>
        </w:rPr>
        <w:t>址：</w:t>
      </w:r>
      <w:r>
        <w:rPr>
          <w:rFonts w:ascii="宋体" w:hAnsi="宋体"/>
          <w:sz w:val="21"/>
          <w:szCs w:val="21"/>
          <w:u w:val="single"/>
        </w:rPr>
        <w:t xml:space="preserve">                     </w:t>
      </w:r>
    </w:p>
    <w:p w14:paraId="3B6450C0">
      <w:pPr>
        <w:adjustRightInd w:val="0"/>
        <w:snapToGrid w:val="0"/>
        <w:spacing w:line="360" w:lineRule="auto"/>
        <w:rPr>
          <w:rFonts w:ascii="宋体"/>
          <w:sz w:val="21"/>
          <w:szCs w:val="21"/>
        </w:rPr>
      </w:pPr>
      <w:r>
        <w:rPr>
          <w:rFonts w:hint="eastAsia" w:ascii="宋体" w:hAnsi="宋体"/>
          <w:sz w:val="21"/>
          <w:szCs w:val="21"/>
        </w:rPr>
        <w:t>法定代表人（签字或盖章）：</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法定代表人（签字或盖章）：</w:t>
      </w:r>
      <w:r>
        <w:rPr>
          <w:rFonts w:ascii="宋体" w:hAnsi="宋体"/>
          <w:sz w:val="21"/>
          <w:szCs w:val="21"/>
          <w:u w:val="single"/>
        </w:rPr>
        <w:t xml:space="preserve">                   </w:t>
      </w:r>
    </w:p>
    <w:p w14:paraId="5E5B9BA1">
      <w:pPr>
        <w:adjustRightInd w:val="0"/>
        <w:snapToGrid w:val="0"/>
        <w:spacing w:line="360" w:lineRule="auto"/>
        <w:rPr>
          <w:rFonts w:ascii="宋体"/>
          <w:sz w:val="21"/>
          <w:szCs w:val="21"/>
        </w:rPr>
      </w:pPr>
      <w:r>
        <w:rPr>
          <w:rFonts w:hint="eastAsia" w:ascii="宋体" w:hAnsi="宋体"/>
          <w:sz w:val="21"/>
          <w:szCs w:val="21"/>
        </w:rPr>
        <w:t>授权代表（签字或盖章）：</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授权代表（签字或盖章）：</w:t>
      </w:r>
      <w:r>
        <w:rPr>
          <w:rFonts w:ascii="宋体" w:hAnsi="宋体"/>
          <w:sz w:val="21"/>
          <w:szCs w:val="21"/>
          <w:u w:val="single"/>
        </w:rPr>
        <w:t xml:space="preserve">                   </w:t>
      </w:r>
    </w:p>
    <w:p w14:paraId="102A2F73">
      <w:pPr>
        <w:adjustRightInd w:val="0"/>
        <w:snapToGrid w:val="0"/>
        <w:spacing w:line="360" w:lineRule="auto"/>
        <w:rPr>
          <w:rFonts w:ascii="宋体"/>
          <w:sz w:val="21"/>
          <w:szCs w:val="21"/>
        </w:rPr>
      </w:pPr>
      <w:r>
        <w:rPr>
          <w:rFonts w:hint="eastAsia" w:ascii="宋体" w:hAnsi="宋体"/>
          <w:sz w:val="21"/>
          <w:szCs w:val="21"/>
        </w:rPr>
        <w:t>开户银行：</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开户银行：</w:t>
      </w:r>
      <w:r>
        <w:rPr>
          <w:rFonts w:ascii="宋体" w:hAnsi="宋体"/>
          <w:sz w:val="21"/>
          <w:szCs w:val="21"/>
          <w:u w:val="single"/>
        </w:rPr>
        <w:t xml:space="preserve">                     </w:t>
      </w:r>
    </w:p>
    <w:p w14:paraId="377EA46F">
      <w:pPr>
        <w:adjustRightInd w:val="0"/>
        <w:snapToGrid w:val="0"/>
        <w:spacing w:line="360" w:lineRule="auto"/>
        <w:rPr>
          <w:rFonts w:ascii="宋体"/>
          <w:sz w:val="21"/>
          <w:szCs w:val="21"/>
        </w:rPr>
      </w:pPr>
      <w:r>
        <w:rPr>
          <w:rFonts w:hint="eastAsia" w:ascii="宋体" w:hAnsi="宋体"/>
          <w:sz w:val="21"/>
          <w:szCs w:val="21"/>
        </w:rPr>
        <w:t>账</w:t>
      </w:r>
      <w:r>
        <w:rPr>
          <w:rFonts w:ascii="宋体" w:hAnsi="宋体"/>
          <w:sz w:val="21"/>
          <w:szCs w:val="21"/>
        </w:rPr>
        <w:t xml:space="preserve">    </w:t>
      </w:r>
      <w:r>
        <w:rPr>
          <w:rFonts w:hint="eastAsia" w:ascii="宋体" w:hAnsi="宋体"/>
          <w:sz w:val="21"/>
          <w:szCs w:val="21"/>
        </w:rPr>
        <w:t>号：</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账</w:t>
      </w:r>
      <w:r>
        <w:rPr>
          <w:rFonts w:ascii="宋体" w:hAnsi="宋体"/>
          <w:sz w:val="21"/>
          <w:szCs w:val="21"/>
        </w:rPr>
        <w:t xml:space="preserve">    </w:t>
      </w:r>
      <w:r>
        <w:rPr>
          <w:rFonts w:hint="eastAsia" w:ascii="宋体" w:hAnsi="宋体"/>
          <w:sz w:val="21"/>
          <w:szCs w:val="21"/>
        </w:rPr>
        <w:t>号：</w:t>
      </w:r>
      <w:r>
        <w:rPr>
          <w:rFonts w:ascii="宋体" w:hAnsi="宋体"/>
          <w:sz w:val="21"/>
          <w:szCs w:val="21"/>
          <w:u w:val="single"/>
        </w:rPr>
        <w:t xml:space="preserve">                     </w:t>
      </w:r>
    </w:p>
    <w:p w14:paraId="53A0C211">
      <w:pPr>
        <w:adjustRightInd w:val="0"/>
        <w:snapToGrid w:val="0"/>
        <w:spacing w:line="360" w:lineRule="auto"/>
        <w:rPr>
          <w:rFonts w:ascii="宋体"/>
          <w:sz w:val="21"/>
          <w:szCs w:val="21"/>
        </w:rPr>
      </w:pPr>
      <w:r>
        <w:rPr>
          <w:rFonts w:hint="eastAsia" w:ascii="宋体" w:hAnsi="宋体"/>
          <w:sz w:val="21"/>
          <w:szCs w:val="21"/>
        </w:rPr>
        <w:t>邮政编码：</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邮政编码：</w:t>
      </w:r>
      <w:r>
        <w:rPr>
          <w:rFonts w:ascii="宋体" w:hAnsi="宋体"/>
          <w:sz w:val="21"/>
          <w:szCs w:val="21"/>
          <w:u w:val="single"/>
        </w:rPr>
        <w:t xml:space="preserve">                     </w:t>
      </w:r>
    </w:p>
    <w:p w14:paraId="4EDB5C66">
      <w:pPr>
        <w:adjustRightInd w:val="0"/>
        <w:snapToGrid w:val="0"/>
        <w:spacing w:line="360" w:lineRule="auto"/>
        <w:rPr>
          <w:rFonts w:ascii="宋体"/>
          <w:sz w:val="21"/>
          <w:szCs w:val="21"/>
        </w:rPr>
      </w:pPr>
      <w:r>
        <w:rPr>
          <w:rFonts w:hint="eastAsia" w:ascii="宋体" w:hAnsi="宋体"/>
          <w:sz w:val="21"/>
          <w:szCs w:val="21"/>
        </w:rPr>
        <w:t>单位电话：</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单位电话：</w:t>
      </w:r>
      <w:r>
        <w:rPr>
          <w:rFonts w:ascii="宋体" w:hAnsi="宋体"/>
          <w:sz w:val="21"/>
          <w:szCs w:val="21"/>
          <w:u w:val="single"/>
        </w:rPr>
        <w:t xml:space="preserve">                     </w:t>
      </w:r>
    </w:p>
    <w:p w14:paraId="4F38D641">
      <w:pPr>
        <w:adjustRightInd w:val="0"/>
        <w:snapToGrid w:val="0"/>
        <w:spacing w:line="360" w:lineRule="auto"/>
        <w:rPr>
          <w:rFonts w:ascii="宋体"/>
          <w:sz w:val="21"/>
          <w:szCs w:val="21"/>
        </w:rPr>
      </w:pPr>
      <w:r>
        <w:rPr>
          <w:rFonts w:hint="eastAsia" w:ascii="宋体" w:hAnsi="宋体"/>
          <w:sz w:val="21"/>
          <w:szCs w:val="21"/>
        </w:rPr>
        <w:t>联</w:t>
      </w:r>
      <w:r>
        <w:rPr>
          <w:rFonts w:ascii="宋体" w:hAnsi="宋体"/>
          <w:sz w:val="21"/>
          <w:szCs w:val="21"/>
        </w:rPr>
        <w:t xml:space="preserve"> </w:t>
      </w:r>
      <w:r>
        <w:rPr>
          <w:rFonts w:hint="eastAsia" w:ascii="宋体" w:hAnsi="宋体"/>
          <w:sz w:val="21"/>
          <w:szCs w:val="21"/>
        </w:rPr>
        <w:t>系</w:t>
      </w:r>
      <w:r>
        <w:rPr>
          <w:rFonts w:ascii="宋体" w:hAnsi="宋体"/>
          <w:sz w:val="21"/>
          <w:szCs w:val="21"/>
        </w:rPr>
        <w:t xml:space="preserve"> </w:t>
      </w:r>
      <w:r>
        <w:rPr>
          <w:rFonts w:hint="eastAsia" w:ascii="宋体" w:hAnsi="宋体"/>
          <w:sz w:val="21"/>
          <w:szCs w:val="21"/>
        </w:rPr>
        <w:t>人：</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联</w:t>
      </w:r>
      <w:r>
        <w:rPr>
          <w:rFonts w:ascii="宋体" w:hAnsi="宋体"/>
          <w:sz w:val="21"/>
          <w:szCs w:val="21"/>
        </w:rPr>
        <w:t xml:space="preserve"> </w:t>
      </w:r>
      <w:r>
        <w:rPr>
          <w:rFonts w:hint="eastAsia" w:ascii="宋体" w:hAnsi="宋体"/>
          <w:sz w:val="21"/>
          <w:szCs w:val="21"/>
        </w:rPr>
        <w:t>系</w:t>
      </w:r>
      <w:r>
        <w:rPr>
          <w:rFonts w:ascii="宋体" w:hAnsi="宋体"/>
          <w:sz w:val="21"/>
          <w:szCs w:val="21"/>
        </w:rPr>
        <w:t xml:space="preserve"> </w:t>
      </w:r>
      <w:r>
        <w:rPr>
          <w:rFonts w:hint="eastAsia" w:ascii="宋体" w:hAnsi="宋体"/>
          <w:sz w:val="21"/>
          <w:szCs w:val="21"/>
        </w:rPr>
        <w:t>人：</w:t>
      </w:r>
      <w:r>
        <w:rPr>
          <w:rFonts w:ascii="宋体" w:hAnsi="宋体"/>
          <w:sz w:val="21"/>
          <w:szCs w:val="21"/>
          <w:u w:val="single"/>
        </w:rPr>
        <w:t xml:space="preserve">                     </w:t>
      </w:r>
    </w:p>
    <w:p w14:paraId="3B89CBDE">
      <w:pPr>
        <w:adjustRightInd w:val="0"/>
        <w:snapToGrid w:val="0"/>
        <w:spacing w:line="360" w:lineRule="auto"/>
        <w:rPr>
          <w:rFonts w:ascii="宋体"/>
          <w:sz w:val="21"/>
          <w:szCs w:val="21"/>
        </w:rPr>
      </w:pPr>
      <w:r>
        <w:rPr>
          <w:rFonts w:hint="eastAsia" w:ascii="宋体" w:hAnsi="宋体"/>
          <w:sz w:val="21"/>
          <w:szCs w:val="21"/>
        </w:rPr>
        <w:t>联系人手机：</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联系人手机：</w:t>
      </w:r>
      <w:r>
        <w:rPr>
          <w:rFonts w:ascii="宋体" w:hAnsi="宋体"/>
          <w:sz w:val="21"/>
          <w:szCs w:val="21"/>
          <w:u w:val="single"/>
        </w:rPr>
        <w:t xml:space="preserve">                   </w:t>
      </w:r>
    </w:p>
    <w:p w14:paraId="60ABB6BE">
      <w:pPr>
        <w:adjustRightInd w:val="0"/>
        <w:snapToGrid w:val="0"/>
        <w:spacing w:line="360" w:lineRule="auto"/>
        <w:rPr>
          <w:rFonts w:ascii="宋体"/>
          <w:sz w:val="21"/>
          <w:szCs w:val="21"/>
        </w:rPr>
      </w:pPr>
      <w:r>
        <w:rPr>
          <w:rFonts w:hint="eastAsia" w:ascii="宋体" w:hAnsi="宋体"/>
          <w:sz w:val="21"/>
          <w:szCs w:val="21"/>
        </w:rPr>
        <w:t>合同订立时间：</w:t>
      </w:r>
      <w:r>
        <w:rPr>
          <w:rFonts w:ascii="宋体" w:hAnsi="宋体"/>
          <w:sz w:val="21"/>
          <w:szCs w:val="21"/>
          <w:u w:val="single"/>
        </w:rPr>
        <w:t xml:space="preserve">        </w:t>
      </w:r>
      <w:r>
        <w:rPr>
          <w:rFonts w:hint="eastAsia" w:ascii="宋体" w:hAnsi="宋体"/>
          <w:sz w:val="21"/>
          <w:szCs w:val="21"/>
        </w:rPr>
        <w:t>年</w:t>
      </w:r>
      <w:r>
        <w:rPr>
          <w:rFonts w:ascii="宋体" w:hAnsi="宋体"/>
          <w:sz w:val="21"/>
          <w:szCs w:val="21"/>
          <w:u w:val="single"/>
        </w:rPr>
        <w:t xml:space="preserve">    </w:t>
      </w:r>
      <w:r>
        <w:rPr>
          <w:rFonts w:hint="eastAsia" w:ascii="宋体" w:hAnsi="宋体"/>
          <w:sz w:val="21"/>
          <w:szCs w:val="21"/>
        </w:rPr>
        <w:t>月</w:t>
      </w:r>
      <w:r>
        <w:rPr>
          <w:rFonts w:ascii="宋体" w:hAnsi="宋体"/>
          <w:sz w:val="21"/>
          <w:szCs w:val="21"/>
          <w:u w:val="single"/>
        </w:rPr>
        <w:t xml:space="preserve">    </w:t>
      </w:r>
      <w:r>
        <w:rPr>
          <w:rFonts w:hint="eastAsia" w:ascii="宋体" w:hAnsi="宋体"/>
          <w:sz w:val="21"/>
          <w:szCs w:val="21"/>
        </w:rPr>
        <w:t>日</w:t>
      </w:r>
      <w:r>
        <w:rPr>
          <w:rFonts w:hint="eastAsia" w:ascii="宋体" w:hAnsi="宋体"/>
          <w:sz w:val="21"/>
          <w:szCs w:val="21"/>
          <w:lang w:val="en-US" w:eastAsia="zh-CN"/>
        </w:rPr>
        <w:t xml:space="preserve">        </w:t>
      </w:r>
      <w:r>
        <w:rPr>
          <w:rFonts w:hint="eastAsia" w:ascii="宋体" w:hAnsi="宋体"/>
          <w:sz w:val="21"/>
          <w:szCs w:val="21"/>
        </w:rPr>
        <w:t>合同订立地点：</w:t>
      </w:r>
      <w:r>
        <w:rPr>
          <w:rFonts w:ascii="宋体" w:hAnsi="宋体"/>
          <w:sz w:val="21"/>
          <w:szCs w:val="21"/>
          <w:u w:val="single"/>
        </w:rPr>
        <w:t xml:space="preserve">                                                  </w:t>
      </w:r>
    </w:p>
    <w:p w14:paraId="0DD32D41">
      <w:pPr>
        <w:spacing w:line="360" w:lineRule="auto"/>
        <w:ind w:firstLine="428" w:firstLineChars="20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rPr>
        <w:t>注：</w:t>
      </w:r>
      <w:r>
        <w:rPr>
          <w:rFonts w:hint="eastAsia" w:ascii="宋体" w:hAnsi="宋体" w:eastAsia="宋体" w:cs="宋体"/>
          <w:color w:val="auto"/>
          <w:sz w:val="21"/>
          <w:szCs w:val="21"/>
          <w:lang w:val="en-US" w:eastAsia="zh-CN"/>
        </w:rPr>
        <w:t>成交供应商与采购人签订合同后，2工作日内将合同扫描件发送邮箱：243995196@qq.com。</w:t>
      </w:r>
    </w:p>
    <w:p w14:paraId="05F215AB">
      <w:pPr>
        <w:spacing w:line="360" w:lineRule="auto"/>
        <w:rPr>
          <w:rFonts w:hint="eastAsia" w:ascii="宋体" w:hAnsi="宋体" w:eastAsia="宋体" w:cs="宋体"/>
          <w:color w:val="auto"/>
          <w:sz w:val="21"/>
          <w:szCs w:val="21"/>
          <w:highlight w:val="none"/>
        </w:rPr>
      </w:pPr>
      <w:bookmarkStart w:id="70" w:name="_Toc5314"/>
      <w:bookmarkStart w:id="71" w:name="_Toc21106"/>
      <w:r>
        <w:rPr>
          <w:rFonts w:hint="eastAsia" w:ascii="宋体" w:hAnsi="宋体" w:eastAsia="宋体" w:cs="宋体"/>
          <w:color w:val="auto"/>
          <w:sz w:val="21"/>
          <w:szCs w:val="21"/>
          <w:highlight w:val="none"/>
        </w:rPr>
        <w:br w:type="page"/>
      </w:r>
    </w:p>
    <w:p w14:paraId="00892D8A">
      <w:pPr>
        <w:pStyle w:val="3"/>
        <w:ind w:firstLine="0" w:firstLineChars="0"/>
        <w:jc w:val="both"/>
        <w:rPr>
          <w:rFonts w:hint="eastAsia" w:ascii="宋体" w:hAnsi="宋体" w:eastAsia="宋体" w:cs="宋体"/>
          <w:b/>
          <w:bCs/>
          <w:color w:val="C00000"/>
          <w:highlight w:val="none"/>
          <w:lang w:val="en-US" w:eastAsia="zh-CN"/>
        </w:rPr>
      </w:pPr>
      <w:r>
        <w:rPr>
          <w:rFonts w:hint="eastAsia" w:ascii="宋体" w:hAnsi="宋体" w:eastAsia="宋体" w:cs="宋体"/>
          <w:b/>
          <w:bCs/>
          <w:color w:val="C00000"/>
          <w:highlight w:val="none"/>
        </w:rPr>
        <w:t>附件</w:t>
      </w:r>
      <w:r>
        <w:rPr>
          <w:rFonts w:hint="eastAsia" w:ascii="宋体" w:hAnsi="宋体" w:eastAsia="宋体" w:cs="宋体"/>
          <w:b/>
          <w:bCs/>
          <w:color w:val="C00000"/>
          <w:highlight w:val="none"/>
          <w:lang w:val="en-US" w:eastAsia="zh-CN"/>
        </w:rPr>
        <w:t>一</w:t>
      </w:r>
    </w:p>
    <w:p w14:paraId="19CCEFC9">
      <w:pPr>
        <w:jc w:val="center"/>
        <w:rPr>
          <w:rFonts w:hint="eastAsia" w:ascii="宋体" w:hAnsi="宋体" w:eastAsia="宋体" w:cs="宋体"/>
          <w:b/>
          <w:color w:val="C00000"/>
          <w:sz w:val="28"/>
          <w:szCs w:val="28"/>
          <w:highlight w:val="none"/>
        </w:rPr>
      </w:pPr>
      <w:r>
        <w:rPr>
          <w:rFonts w:hint="eastAsia" w:ascii="宋体" w:hAnsi="宋体" w:eastAsia="宋体" w:cs="宋体"/>
          <w:b/>
          <w:bCs/>
          <w:color w:val="C00000"/>
          <w:kern w:val="0"/>
          <w:sz w:val="36"/>
          <w:szCs w:val="36"/>
          <w:lang w:val="en-US" w:eastAsia="zh-CN"/>
        </w:rPr>
        <w:t>服务考核细则</w:t>
      </w:r>
    </w:p>
    <w:p w14:paraId="46086495">
      <w:pPr>
        <w:tabs>
          <w:tab w:val="left" w:pos="5630"/>
        </w:tabs>
        <w:ind w:right="326" w:rightChars="0" w:firstLine="428" w:firstLineChars="200"/>
        <w:jc w:val="center"/>
        <w:rPr>
          <w:rFonts w:hint="eastAsia" w:ascii="宋体" w:hAnsi="宋体" w:eastAsia="宋体" w:cs="宋体"/>
          <w:color w:val="C00000"/>
          <w:lang w:eastAsia="zh-CN"/>
        </w:rPr>
      </w:pPr>
    </w:p>
    <w:tbl>
      <w:tblPr>
        <w:tblStyle w:val="54"/>
        <w:tblpPr w:leftFromText="180" w:rightFromText="180" w:vertAnchor="text" w:horzAnchor="page" w:tblpX="1083" w:tblpY="204"/>
        <w:tblOverlap w:val="never"/>
        <w:tblW w:w="9678" w:type="dxa"/>
        <w:tblInd w:w="0" w:type="dxa"/>
        <w:tblLayout w:type="fixed"/>
        <w:tblCellMar>
          <w:top w:w="0" w:type="dxa"/>
          <w:left w:w="0" w:type="dxa"/>
          <w:bottom w:w="0" w:type="dxa"/>
          <w:right w:w="0" w:type="dxa"/>
        </w:tblCellMar>
      </w:tblPr>
      <w:tblGrid>
        <w:gridCol w:w="1096"/>
        <w:gridCol w:w="5374"/>
        <w:gridCol w:w="2269"/>
        <w:gridCol w:w="939"/>
      </w:tblGrid>
      <w:tr w14:paraId="35128B3D">
        <w:tblPrEx>
          <w:tblCellMar>
            <w:top w:w="0" w:type="dxa"/>
            <w:left w:w="0" w:type="dxa"/>
            <w:bottom w:w="0" w:type="dxa"/>
            <w:right w:w="0" w:type="dxa"/>
          </w:tblCellMar>
        </w:tblPrEx>
        <w:trPr>
          <w:trHeight w:val="636" w:hRule="atLeast"/>
          <w:tblHeader/>
        </w:trPr>
        <w:tc>
          <w:tcPr>
            <w:tcW w:w="1096" w:type="dxa"/>
            <w:tcBorders>
              <w:top w:val="single" w:color="000000" w:sz="6" w:space="0"/>
              <w:left w:val="single" w:color="000000" w:sz="6" w:space="0"/>
              <w:bottom w:val="single" w:color="000000" w:sz="6" w:space="0"/>
              <w:right w:val="single" w:color="000000" w:sz="6" w:space="0"/>
            </w:tcBorders>
            <w:noWrap w:val="0"/>
            <w:vAlign w:val="center"/>
          </w:tcPr>
          <w:p w14:paraId="44B8AEFE">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考核内容</w:t>
            </w:r>
          </w:p>
        </w:tc>
        <w:tc>
          <w:tcPr>
            <w:tcW w:w="5374" w:type="dxa"/>
            <w:tcBorders>
              <w:top w:val="single" w:color="000000" w:sz="6" w:space="0"/>
              <w:bottom w:val="single" w:color="000000" w:sz="6" w:space="0"/>
              <w:right w:val="single" w:color="000000" w:sz="6" w:space="0"/>
            </w:tcBorders>
            <w:noWrap w:val="0"/>
            <w:vAlign w:val="center"/>
          </w:tcPr>
          <w:p w14:paraId="63420740">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考核具体要求</w:t>
            </w:r>
          </w:p>
        </w:tc>
        <w:tc>
          <w:tcPr>
            <w:tcW w:w="2269" w:type="dxa"/>
            <w:tcBorders>
              <w:top w:val="single" w:color="000000" w:sz="6" w:space="0"/>
              <w:bottom w:val="single" w:color="000000" w:sz="6" w:space="0"/>
              <w:right w:val="single" w:color="000000" w:sz="6" w:space="0"/>
            </w:tcBorders>
            <w:noWrap w:val="0"/>
            <w:vAlign w:val="center"/>
          </w:tcPr>
          <w:p w14:paraId="22EE62F0">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考核办法</w:t>
            </w:r>
          </w:p>
        </w:tc>
        <w:tc>
          <w:tcPr>
            <w:tcW w:w="939" w:type="dxa"/>
            <w:tcBorders>
              <w:top w:val="single" w:color="000000" w:sz="6" w:space="0"/>
              <w:bottom w:val="single" w:color="000000" w:sz="6" w:space="0"/>
              <w:right w:val="single" w:color="000000" w:sz="6" w:space="0"/>
            </w:tcBorders>
            <w:noWrap w:val="0"/>
            <w:vAlign w:val="center"/>
          </w:tcPr>
          <w:p w14:paraId="00869A2A">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考核得分</w:t>
            </w:r>
          </w:p>
        </w:tc>
      </w:tr>
      <w:tr w14:paraId="118F18D6">
        <w:tblPrEx>
          <w:tblCellMar>
            <w:top w:w="0" w:type="dxa"/>
            <w:left w:w="0" w:type="dxa"/>
            <w:bottom w:w="0" w:type="dxa"/>
            <w:right w:w="0" w:type="dxa"/>
          </w:tblCellMar>
        </w:tblPrEx>
        <w:trPr>
          <w:trHeight w:val="1631" w:hRule="atLeast"/>
        </w:trPr>
        <w:tc>
          <w:tcPr>
            <w:tcW w:w="1096" w:type="dxa"/>
            <w:tcBorders>
              <w:left w:val="single" w:color="000000" w:sz="6" w:space="0"/>
              <w:bottom w:val="single" w:color="000000" w:sz="6" w:space="0"/>
              <w:right w:val="single" w:color="000000" w:sz="6" w:space="0"/>
            </w:tcBorders>
            <w:noWrap w:val="0"/>
            <w:vAlign w:val="center"/>
          </w:tcPr>
          <w:p w14:paraId="2F8F18FD">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人员要求</w:t>
            </w:r>
          </w:p>
        </w:tc>
        <w:tc>
          <w:tcPr>
            <w:tcW w:w="5374" w:type="dxa"/>
            <w:tcBorders>
              <w:bottom w:val="single" w:color="000000" w:sz="6" w:space="0"/>
              <w:right w:val="single" w:color="000000" w:sz="6" w:space="0"/>
            </w:tcBorders>
            <w:noWrap w:val="0"/>
            <w:vAlign w:val="center"/>
          </w:tcPr>
          <w:p w14:paraId="312E9B91">
            <w:pPr>
              <w:keepNext w:val="0"/>
              <w:keepLines w:val="0"/>
              <w:suppressLineNumbers w:val="0"/>
              <w:spacing w:before="0" w:beforeAutospacing="0" w:after="0" w:afterAutospacing="0"/>
              <w:ind w:left="0" w:right="0"/>
              <w:jc w:val="left"/>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配备人员；</w:t>
            </w:r>
            <w:r>
              <w:rPr>
                <w:rFonts w:hint="eastAsia" w:ascii="宋体" w:hAnsi="宋体" w:cs="宋体"/>
                <w:color w:val="auto"/>
                <w:kern w:val="0"/>
                <w:sz w:val="22"/>
                <w:szCs w:val="22"/>
                <w:lang w:val="en-US" w:eastAsia="zh-CN"/>
              </w:rPr>
              <w:t>大专</w:t>
            </w:r>
            <w:r>
              <w:rPr>
                <w:rFonts w:hint="eastAsia" w:ascii="宋体" w:hAnsi="宋体" w:eastAsia="宋体" w:cs="宋体"/>
                <w:color w:val="auto"/>
                <w:kern w:val="0"/>
                <w:sz w:val="22"/>
                <w:szCs w:val="22"/>
                <w:lang w:eastAsia="zh-CN"/>
              </w:rPr>
              <w:t>及以上学历</w:t>
            </w:r>
            <w:r>
              <w:rPr>
                <w:rFonts w:hint="eastAsia" w:ascii="宋体" w:hAnsi="宋体" w:eastAsia="宋体" w:cs="宋体"/>
                <w:color w:val="auto"/>
                <w:kern w:val="0"/>
                <w:sz w:val="22"/>
                <w:szCs w:val="22"/>
                <w:lang w:val="en-US" w:eastAsia="zh-CN"/>
              </w:rPr>
              <w:t>，具有市政给排水专业资格证书的或技术职称</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lang w:val="en-US" w:eastAsia="zh-CN"/>
              </w:rPr>
              <w:t>能操作EXCEL、WORD、PPT等办公软件；人员</w:t>
            </w:r>
            <w:r>
              <w:rPr>
                <w:rFonts w:hint="eastAsia" w:ascii="宋体" w:hAnsi="宋体" w:eastAsia="宋体" w:cs="宋体"/>
                <w:color w:val="auto"/>
                <w:kern w:val="0"/>
                <w:sz w:val="22"/>
                <w:szCs w:val="22"/>
                <w:lang w:val="zh-CN" w:eastAsia="zh-CN"/>
              </w:rPr>
              <w:t>身体健康、品行端正，</w:t>
            </w:r>
            <w:r>
              <w:rPr>
                <w:rFonts w:hint="eastAsia" w:ascii="宋体" w:hAnsi="宋体" w:eastAsia="宋体" w:cs="宋体"/>
                <w:color w:val="auto"/>
                <w:kern w:val="0"/>
                <w:sz w:val="22"/>
                <w:szCs w:val="22"/>
                <w:lang w:val="en-US" w:eastAsia="zh-CN"/>
              </w:rPr>
              <w:t>需要驾驶要求的须</w:t>
            </w:r>
            <w:r>
              <w:rPr>
                <w:rFonts w:hint="eastAsia" w:ascii="宋体" w:hAnsi="宋体" w:eastAsia="宋体" w:cs="宋体"/>
                <w:color w:val="auto"/>
                <w:kern w:val="0"/>
                <w:sz w:val="22"/>
                <w:szCs w:val="22"/>
                <w:lang w:val="zh-CN" w:eastAsia="zh-CN"/>
              </w:rPr>
              <w:t>具有驾驶证。</w:t>
            </w:r>
          </w:p>
        </w:tc>
        <w:tc>
          <w:tcPr>
            <w:tcW w:w="2269" w:type="dxa"/>
            <w:tcBorders>
              <w:bottom w:val="single" w:color="000000" w:sz="6" w:space="0"/>
              <w:right w:val="single" w:color="000000" w:sz="6" w:space="0"/>
            </w:tcBorders>
            <w:noWrap w:val="0"/>
            <w:vAlign w:val="center"/>
          </w:tcPr>
          <w:p w14:paraId="49A46EAC">
            <w:pPr>
              <w:keepNext w:val="0"/>
              <w:keepLines w:val="0"/>
              <w:suppressLineNumbers w:val="0"/>
              <w:spacing w:before="0" w:beforeAutospacing="0" w:after="0" w:afterAutospacing="0"/>
              <w:ind w:left="0" w:right="0"/>
              <w:jc w:val="left"/>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总分20分，每发现一</w:t>
            </w:r>
            <w:r>
              <w:rPr>
                <w:rFonts w:hint="eastAsia" w:ascii="宋体" w:hAnsi="宋体" w:cs="宋体"/>
                <w:color w:val="auto"/>
                <w:kern w:val="0"/>
                <w:sz w:val="22"/>
                <w:szCs w:val="22"/>
                <w:lang w:val="en-US" w:eastAsia="zh-CN"/>
              </w:rPr>
              <w:t>个</w:t>
            </w:r>
            <w:r>
              <w:rPr>
                <w:rFonts w:hint="eastAsia" w:ascii="宋体" w:hAnsi="宋体" w:eastAsia="宋体" w:cs="宋体"/>
                <w:color w:val="auto"/>
                <w:kern w:val="0"/>
                <w:sz w:val="22"/>
                <w:szCs w:val="22"/>
                <w:lang w:val="en-US" w:eastAsia="zh-CN"/>
              </w:rPr>
              <w:t>不符合要求人员情况，扣5分</w:t>
            </w:r>
          </w:p>
        </w:tc>
        <w:tc>
          <w:tcPr>
            <w:tcW w:w="939" w:type="dxa"/>
            <w:tcBorders>
              <w:bottom w:val="single" w:color="000000" w:sz="6" w:space="0"/>
              <w:right w:val="single" w:color="000000" w:sz="6" w:space="0"/>
            </w:tcBorders>
            <w:noWrap w:val="0"/>
            <w:vAlign w:val="center"/>
          </w:tcPr>
          <w:p w14:paraId="5C730A07">
            <w:pPr>
              <w:keepNext w:val="0"/>
              <w:keepLines w:val="0"/>
              <w:suppressLineNumbers w:val="0"/>
              <w:tabs>
                <w:tab w:val="left" w:pos="5460"/>
              </w:tabs>
              <w:spacing w:before="0" w:beforeAutospacing="0" w:after="0" w:afterAutospacing="0"/>
              <w:ind w:left="0" w:right="2985" w:rightChars="1395"/>
              <w:jc w:val="center"/>
              <w:rPr>
                <w:rFonts w:hint="eastAsia" w:ascii="宋体" w:hAnsi="宋体" w:eastAsia="宋体" w:cs="宋体"/>
                <w:color w:val="auto"/>
                <w:kern w:val="0"/>
                <w:sz w:val="22"/>
                <w:szCs w:val="22"/>
                <w:lang w:val="en-US" w:eastAsia="zh-CN"/>
              </w:rPr>
            </w:pPr>
          </w:p>
        </w:tc>
      </w:tr>
      <w:tr w14:paraId="5C19C6D9">
        <w:tblPrEx>
          <w:tblCellMar>
            <w:top w:w="0" w:type="dxa"/>
            <w:left w:w="0" w:type="dxa"/>
            <w:bottom w:w="0" w:type="dxa"/>
            <w:right w:w="0" w:type="dxa"/>
          </w:tblCellMar>
        </w:tblPrEx>
        <w:trPr>
          <w:trHeight w:val="2423" w:hRule="atLeast"/>
        </w:trPr>
        <w:tc>
          <w:tcPr>
            <w:tcW w:w="1096" w:type="dxa"/>
            <w:tcBorders>
              <w:left w:val="single" w:color="000000" w:sz="6" w:space="0"/>
              <w:bottom w:val="single" w:color="000000" w:sz="6" w:space="0"/>
              <w:right w:val="single" w:color="000000" w:sz="6" w:space="0"/>
            </w:tcBorders>
            <w:noWrap w:val="0"/>
            <w:vAlign w:val="center"/>
          </w:tcPr>
          <w:p w14:paraId="7A1AACC8">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工作纪律</w:t>
            </w:r>
          </w:p>
        </w:tc>
        <w:tc>
          <w:tcPr>
            <w:tcW w:w="5374" w:type="dxa"/>
            <w:tcBorders>
              <w:bottom w:val="single" w:color="000000" w:sz="6" w:space="0"/>
              <w:right w:val="single" w:color="000000" w:sz="6" w:space="0"/>
            </w:tcBorders>
            <w:noWrap w:val="0"/>
            <w:vAlign w:val="center"/>
          </w:tcPr>
          <w:p w14:paraId="2C1E3912">
            <w:pPr>
              <w:keepNext w:val="0"/>
              <w:keepLines w:val="0"/>
              <w:suppressLineNumbers w:val="0"/>
              <w:spacing w:before="0" w:beforeAutospacing="0" w:after="0" w:afterAutospacing="0"/>
              <w:ind w:left="0" w:right="0"/>
              <w:jc w:val="left"/>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eastAsia="zh-CN"/>
              </w:rPr>
              <w:t>工作期间内不做与工作无关的事情；</w:t>
            </w:r>
            <w:r>
              <w:rPr>
                <w:rFonts w:hint="eastAsia" w:ascii="宋体" w:hAnsi="宋体" w:eastAsia="宋体" w:cs="宋体"/>
                <w:color w:val="auto"/>
                <w:kern w:val="0"/>
                <w:sz w:val="22"/>
                <w:szCs w:val="22"/>
                <w:lang w:val="en-US" w:eastAsia="zh-CN"/>
              </w:rPr>
              <w:t>不得</w:t>
            </w:r>
            <w:r>
              <w:rPr>
                <w:rFonts w:hint="eastAsia" w:ascii="宋体" w:hAnsi="宋体" w:eastAsia="宋体" w:cs="宋体"/>
                <w:color w:val="auto"/>
                <w:kern w:val="0"/>
                <w:sz w:val="22"/>
                <w:szCs w:val="22"/>
                <w:lang w:eastAsia="zh-CN"/>
              </w:rPr>
              <w:t>出现脱岗或睡岗现象；</w:t>
            </w:r>
            <w:r>
              <w:rPr>
                <w:rFonts w:hint="eastAsia" w:ascii="宋体" w:hAnsi="宋体" w:eastAsia="宋体" w:cs="宋体"/>
                <w:color w:val="auto"/>
                <w:kern w:val="0"/>
                <w:sz w:val="22"/>
                <w:szCs w:val="22"/>
                <w:lang w:val="en-US" w:eastAsia="zh-CN"/>
              </w:rPr>
              <w:t>不得</w:t>
            </w:r>
            <w:r>
              <w:rPr>
                <w:rFonts w:hint="eastAsia" w:ascii="宋体" w:hAnsi="宋体" w:eastAsia="宋体" w:cs="宋体"/>
                <w:color w:val="auto"/>
                <w:kern w:val="0"/>
                <w:sz w:val="22"/>
                <w:szCs w:val="22"/>
                <w:lang w:eastAsia="zh-CN"/>
              </w:rPr>
              <w:t>饮酒及酒后上岗；对甲方提出的问题</w:t>
            </w:r>
            <w:r>
              <w:rPr>
                <w:rFonts w:hint="eastAsia" w:ascii="宋体" w:hAnsi="宋体" w:eastAsia="宋体" w:cs="宋体"/>
                <w:color w:val="auto"/>
                <w:kern w:val="0"/>
                <w:sz w:val="22"/>
                <w:szCs w:val="22"/>
                <w:lang w:val="en-US" w:eastAsia="zh-CN"/>
              </w:rPr>
              <w:t>要</w:t>
            </w:r>
            <w:r>
              <w:rPr>
                <w:rFonts w:hint="eastAsia" w:ascii="宋体" w:hAnsi="宋体" w:eastAsia="宋体" w:cs="宋体"/>
                <w:color w:val="auto"/>
                <w:kern w:val="0"/>
                <w:sz w:val="22"/>
                <w:szCs w:val="22"/>
                <w:lang w:eastAsia="zh-CN"/>
              </w:rPr>
              <w:t>整改到位；服从甲方人员管理、认真地完成甲方管理人员要求的其他正常工作任务；</w:t>
            </w:r>
            <w:r>
              <w:rPr>
                <w:rFonts w:hint="eastAsia" w:ascii="宋体" w:hAnsi="宋体" w:eastAsia="宋体" w:cs="宋体"/>
                <w:color w:val="auto"/>
                <w:kern w:val="0"/>
                <w:sz w:val="22"/>
                <w:szCs w:val="22"/>
                <w:lang w:val="en-US" w:eastAsia="zh-CN"/>
              </w:rPr>
              <w:t>不得与被</w:t>
            </w:r>
            <w:r>
              <w:rPr>
                <w:rFonts w:hint="eastAsia" w:ascii="宋体" w:hAnsi="宋体" w:cs="宋体"/>
                <w:color w:val="auto"/>
                <w:kern w:val="0"/>
                <w:sz w:val="22"/>
                <w:szCs w:val="22"/>
                <w:lang w:val="en-US" w:eastAsia="zh-CN"/>
              </w:rPr>
              <w:t>检测</w:t>
            </w:r>
            <w:r>
              <w:rPr>
                <w:rFonts w:hint="eastAsia" w:ascii="宋体" w:hAnsi="宋体" w:eastAsia="宋体" w:cs="宋体"/>
                <w:color w:val="auto"/>
                <w:kern w:val="0"/>
                <w:sz w:val="22"/>
                <w:szCs w:val="22"/>
                <w:lang w:val="en-US" w:eastAsia="zh-CN"/>
              </w:rPr>
              <w:t>单位</w:t>
            </w:r>
            <w:r>
              <w:rPr>
                <w:rFonts w:hint="eastAsia" w:ascii="宋体" w:hAnsi="宋体" w:cs="宋体"/>
                <w:color w:val="auto"/>
                <w:kern w:val="0"/>
                <w:sz w:val="22"/>
                <w:szCs w:val="22"/>
                <w:lang w:val="en-US" w:eastAsia="zh-CN"/>
              </w:rPr>
              <w:t>或主体单位</w:t>
            </w:r>
            <w:r>
              <w:rPr>
                <w:rFonts w:hint="eastAsia" w:ascii="宋体" w:hAnsi="宋体" w:eastAsia="宋体" w:cs="宋体"/>
                <w:color w:val="auto"/>
                <w:kern w:val="0"/>
                <w:sz w:val="22"/>
                <w:szCs w:val="22"/>
                <w:lang w:val="en-US" w:eastAsia="zh-CN"/>
              </w:rPr>
              <w:t>发生吃、拿、卡、要等问题；不得发生有债纠纷，不得发生经济往来。</w:t>
            </w:r>
          </w:p>
        </w:tc>
        <w:tc>
          <w:tcPr>
            <w:tcW w:w="2269" w:type="dxa"/>
            <w:tcBorders>
              <w:bottom w:val="single" w:color="000000" w:sz="6" w:space="0"/>
              <w:right w:val="single" w:color="000000" w:sz="6" w:space="0"/>
            </w:tcBorders>
            <w:noWrap w:val="0"/>
            <w:vAlign w:val="center"/>
          </w:tcPr>
          <w:p w14:paraId="378B96D0">
            <w:pPr>
              <w:keepNext w:val="0"/>
              <w:keepLines w:val="0"/>
              <w:suppressLineNumbers w:val="0"/>
              <w:spacing w:before="0" w:beforeAutospacing="0" w:after="0" w:afterAutospacing="0"/>
              <w:ind w:left="0" w:right="0"/>
              <w:jc w:val="left"/>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总分2</w:t>
            </w:r>
            <w:r>
              <w:rPr>
                <w:rFonts w:hint="eastAsia" w:ascii="宋体" w:hAnsi="宋体" w:cs="宋体"/>
                <w:color w:val="auto"/>
                <w:kern w:val="0"/>
                <w:sz w:val="22"/>
                <w:szCs w:val="22"/>
                <w:lang w:val="en-US" w:eastAsia="zh-CN"/>
              </w:rPr>
              <w:t>0</w:t>
            </w:r>
            <w:r>
              <w:rPr>
                <w:rFonts w:hint="eastAsia" w:ascii="宋体" w:hAnsi="宋体" w:eastAsia="宋体" w:cs="宋体"/>
                <w:color w:val="auto"/>
                <w:kern w:val="0"/>
                <w:sz w:val="22"/>
                <w:szCs w:val="22"/>
                <w:lang w:val="en-US" w:eastAsia="zh-CN"/>
              </w:rPr>
              <w:t>分，每发现一起不遵守工作纪律情况，扣4</w:t>
            </w:r>
            <w:r>
              <w:rPr>
                <w:rFonts w:hint="eastAsia" w:ascii="宋体" w:hAnsi="宋体" w:eastAsia="宋体" w:cs="宋体"/>
                <w:color w:val="auto"/>
                <w:kern w:val="0"/>
                <w:sz w:val="22"/>
                <w:szCs w:val="22"/>
                <w:lang w:eastAsia="zh-CN"/>
              </w:rPr>
              <w:t>分</w:t>
            </w:r>
          </w:p>
        </w:tc>
        <w:tc>
          <w:tcPr>
            <w:tcW w:w="939" w:type="dxa"/>
            <w:tcBorders>
              <w:bottom w:val="single" w:color="000000" w:sz="6" w:space="0"/>
              <w:right w:val="single" w:color="000000" w:sz="6" w:space="0"/>
            </w:tcBorders>
            <w:noWrap w:val="0"/>
            <w:vAlign w:val="center"/>
          </w:tcPr>
          <w:p w14:paraId="3301BDF5">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2"/>
                <w:szCs w:val="22"/>
                <w:lang w:val="en-US" w:eastAsia="zh-CN"/>
              </w:rPr>
            </w:pPr>
          </w:p>
        </w:tc>
      </w:tr>
      <w:tr w14:paraId="15080CD0">
        <w:tblPrEx>
          <w:tblCellMar>
            <w:top w:w="0" w:type="dxa"/>
            <w:left w:w="0" w:type="dxa"/>
            <w:bottom w:w="0" w:type="dxa"/>
            <w:right w:w="0" w:type="dxa"/>
          </w:tblCellMar>
        </w:tblPrEx>
        <w:trPr>
          <w:trHeight w:val="1016" w:hRule="atLeast"/>
        </w:trPr>
        <w:tc>
          <w:tcPr>
            <w:tcW w:w="1096" w:type="dxa"/>
            <w:tcBorders>
              <w:left w:val="single" w:color="000000" w:sz="6" w:space="0"/>
              <w:bottom w:val="single" w:color="000000" w:sz="6" w:space="0"/>
              <w:right w:val="single" w:color="000000" w:sz="6" w:space="0"/>
            </w:tcBorders>
            <w:noWrap w:val="0"/>
            <w:vAlign w:val="center"/>
          </w:tcPr>
          <w:p w14:paraId="6F50B330">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工作台账</w:t>
            </w:r>
          </w:p>
        </w:tc>
        <w:tc>
          <w:tcPr>
            <w:tcW w:w="5374" w:type="dxa"/>
            <w:tcBorders>
              <w:bottom w:val="single" w:color="000000" w:sz="6" w:space="0"/>
              <w:right w:val="single" w:color="000000" w:sz="6" w:space="0"/>
            </w:tcBorders>
            <w:noWrap w:val="0"/>
            <w:vAlign w:val="center"/>
          </w:tcPr>
          <w:p w14:paraId="2CF75195">
            <w:pPr>
              <w:keepNext w:val="0"/>
              <w:keepLines w:val="0"/>
              <w:suppressLineNumbers w:val="0"/>
              <w:spacing w:before="0" w:beforeAutospacing="0" w:after="0" w:afterAutospacing="0"/>
              <w:ind w:left="0" w:right="0"/>
              <w:jc w:val="left"/>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eastAsia="zh-CN"/>
              </w:rPr>
              <w:t>每个月按时提供考核台账；</w:t>
            </w:r>
            <w:r>
              <w:rPr>
                <w:rFonts w:hint="eastAsia" w:ascii="宋体" w:hAnsi="宋体" w:eastAsia="宋体" w:cs="宋体"/>
                <w:color w:val="auto"/>
                <w:kern w:val="0"/>
                <w:sz w:val="22"/>
                <w:szCs w:val="22"/>
                <w:lang w:val="en-US" w:eastAsia="zh-CN"/>
              </w:rPr>
              <w:t>考核台账记录规范。</w:t>
            </w:r>
          </w:p>
        </w:tc>
        <w:tc>
          <w:tcPr>
            <w:tcW w:w="2269" w:type="dxa"/>
            <w:tcBorders>
              <w:bottom w:val="single" w:color="000000" w:sz="6" w:space="0"/>
              <w:right w:val="single" w:color="000000" w:sz="6" w:space="0"/>
            </w:tcBorders>
            <w:noWrap w:val="0"/>
            <w:vAlign w:val="center"/>
          </w:tcPr>
          <w:p w14:paraId="7B2C10B3">
            <w:pPr>
              <w:keepNext w:val="0"/>
              <w:keepLines w:val="0"/>
              <w:suppressLineNumbers w:val="0"/>
              <w:spacing w:before="0" w:beforeAutospacing="0" w:after="0" w:afterAutospacing="0"/>
              <w:ind w:left="0" w:right="0"/>
              <w:jc w:val="left"/>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总分</w:t>
            </w:r>
            <w:r>
              <w:rPr>
                <w:rFonts w:hint="eastAsia" w:ascii="宋体" w:hAnsi="宋体" w:cs="宋体"/>
                <w:color w:val="auto"/>
                <w:kern w:val="0"/>
                <w:sz w:val="22"/>
                <w:szCs w:val="22"/>
                <w:lang w:val="en-US" w:eastAsia="zh-CN"/>
              </w:rPr>
              <w:t>10</w:t>
            </w:r>
            <w:r>
              <w:rPr>
                <w:rFonts w:hint="eastAsia" w:ascii="宋体" w:hAnsi="宋体" w:eastAsia="宋体" w:cs="宋体"/>
                <w:color w:val="auto"/>
                <w:kern w:val="0"/>
                <w:sz w:val="22"/>
                <w:szCs w:val="22"/>
                <w:lang w:val="en-US" w:eastAsia="zh-CN"/>
              </w:rPr>
              <w:t>分，每发现</w:t>
            </w:r>
            <w:r>
              <w:rPr>
                <w:rFonts w:hint="eastAsia" w:ascii="宋体" w:hAnsi="宋体" w:cs="宋体"/>
                <w:color w:val="auto"/>
                <w:kern w:val="0"/>
                <w:sz w:val="22"/>
                <w:szCs w:val="22"/>
                <w:lang w:val="en-US" w:eastAsia="zh-CN"/>
              </w:rPr>
              <w:t>一</w:t>
            </w:r>
            <w:r>
              <w:rPr>
                <w:rFonts w:hint="eastAsia" w:ascii="宋体" w:hAnsi="宋体" w:eastAsia="宋体" w:cs="宋体"/>
                <w:color w:val="auto"/>
                <w:kern w:val="0"/>
                <w:sz w:val="22"/>
                <w:szCs w:val="22"/>
                <w:lang w:val="en-US" w:eastAsia="zh-CN"/>
              </w:rPr>
              <w:t>起台账不规范情况，扣</w:t>
            </w:r>
            <w:r>
              <w:rPr>
                <w:rFonts w:hint="eastAsia" w:ascii="宋体" w:hAnsi="宋体" w:cs="宋体"/>
                <w:color w:val="auto"/>
                <w:kern w:val="0"/>
                <w:sz w:val="22"/>
                <w:szCs w:val="22"/>
                <w:lang w:val="en-US" w:eastAsia="zh-CN"/>
              </w:rPr>
              <w:t>5</w:t>
            </w:r>
            <w:r>
              <w:rPr>
                <w:rFonts w:hint="eastAsia" w:ascii="宋体" w:hAnsi="宋体" w:eastAsia="宋体" w:cs="宋体"/>
                <w:color w:val="auto"/>
                <w:kern w:val="0"/>
                <w:sz w:val="22"/>
                <w:szCs w:val="22"/>
                <w:lang w:val="en-US" w:eastAsia="zh-CN"/>
              </w:rPr>
              <w:t>分</w:t>
            </w:r>
          </w:p>
        </w:tc>
        <w:tc>
          <w:tcPr>
            <w:tcW w:w="939" w:type="dxa"/>
            <w:tcBorders>
              <w:bottom w:val="single" w:color="000000" w:sz="6" w:space="0"/>
              <w:right w:val="single" w:color="000000" w:sz="6" w:space="0"/>
            </w:tcBorders>
            <w:noWrap w:val="0"/>
            <w:vAlign w:val="center"/>
          </w:tcPr>
          <w:p w14:paraId="6809ACD4">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2"/>
                <w:szCs w:val="22"/>
                <w:lang w:val="en-US" w:eastAsia="zh-CN"/>
              </w:rPr>
            </w:pPr>
          </w:p>
        </w:tc>
      </w:tr>
      <w:tr w14:paraId="1AF6759C">
        <w:tblPrEx>
          <w:tblCellMar>
            <w:top w:w="0" w:type="dxa"/>
            <w:left w:w="0" w:type="dxa"/>
            <w:bottom w:w="0" w:type="dxa"/>
            <w:right w:w="0" w:type="dxa"/>
          </w:tblCellMar>
        </w:tblPrEx>
        <w:trPr>
          <w:trHeight w:val="1082" w:hRule="atLeast"/>
        </w:trPr>
        <w:tc>
          <w:tcPr>
            <w:tcW w:w="1096" w:type="dxa"/>
            <w:tcBorders>
              <w:left w:val="single" w:color="000000" w:sz="6" w:space="0"/>
              <w:bottom w:val="single" w:color="000000" w:sz="6" w:space="0"/>
              <w:right w:val="single" w:color="000000" w:sz="6" w:space="0"/>
            </w:tcBorders>
            <w:noWrap w:val="0"/>
            <w:vAlign w:val="center"/>
          </w:tcPr>
          <w:p w14:paraId="2B9C3AE2">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保密要求</w:t>
            </w:r>
          </w:p>
        </w:tc>
        <w:tc>
          <w:tcPr>
            <w:tcW w:w="5374" w:type="dxa"/>
            <w:tcBorders>
              <w:bottom w:val="single" w:color="000000" w:sz="6" w:space="0"/>
              <w:right w:val="single" w:color="000000" w:sz="6" w:space="0"/>
            </w:tcBorders>
            <w:noWrap w:val="0"/>
            <w:vAlign w:val="center"/>
          </w:tcPr>
          <w:p w14:paraId="75458896">
            <w:pPr>
              <w:keepNext w:val="0"/>
              <w:keepLines w:val="0"/>
              <w:suppressLineNumbers w:val="0"/>
              <w:spacing w:before="0" w:beforeAutospacing="0" w:after="0" w:afterAutospacing="0"/>
              <w:ind w:left="0" w:right="0"/>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val="en-US" w:eastAsia="zh-CN"/>
              </w:rPr>
              <w:t>不得有泄露专项</w:t>
            </w:r>
            <w:r>
              <w:rPr>
                <w:rFonts w:hint="eastAsia" w:ascii="宋体" w:hAnsi="宋体" w:cs="宋体"/>
                <w:color w:val="auto"/>
                <w:kern w:val="0"/>
                <w:sz w:val="22"/>
                <w:szCs w:val="22"/>
                <w:lang w:val="en-US" w:eastAsia="zh-CN"/>
              </w:rPr>
              <w:t>检测报告内容及结果</w:t>
            </w:r>
            <w:r>
              <w:rPr>
                <w:rFonts w:hint="eastAsia" w:ascii="宋体" w:hAnsi="宋体" w:eastAsia="宋体" w:cs="宋体"/>
                <w:color w:val="auto"/>
                <w:kern w:val="0"/>
                <w:sz w:val="22"/>
                <w:szCs w:val="22"/>
                <w:lang w:val="en-US" w:eastAsia="zh-CN"/>
              </w:rPr>
              <w:t>；</w:t>
            </w:r>
            <w:r>
              <w:rPr>
                <w:rFonts w:hint="eastAsia" w:ascii="宋体" w:hAnsi="宋体" w:cs="宋体"/>
                <w:color w:val="auto"/>
                <w:kern w:val="0"/>
                <w:sz w:val="22"/>
                <w:szCs w:val="22"/>
                <w:lang w:val="en-US" w:eastAsia="zh-CN"/>
              </w:rPr>
              <w:t>提供的检测报告</w:t>
            </w:r>
            <w:r>
              <w:rPr>
                <w:rFonts w:hint="eastAsia" w:ascii="宋体" w:hAnsi="宋体" w:eastAsia="宋体" w:cs="宋体"/>
                <w:color w:val="auto"/>
                <w:kern w:val="0"/>
                <w:sz w:val="22"/>
                <w:szCs w:val="22"/>
                <w:lang w:val="en-US" w:eastAsia="zh-CN"/>
              </w:rPr>
              <w:t>不得发生弄虚作假的行为；不得私自泄露与工作单位相关的文件和通知。</w:t>
            </w:r>
          </w:p>
        </w:tc>
        <w:tc>
          <w:tcPr>
            <w:tcW w:w="2269" w:type="dxa"/>
            <w:tcBorders>
              <w:bottom w:val="single" w:color="000000" w:sz="6" w:space="0"/>
              <w:right w:val="single" w:color="000000" w:sz="6" w:space="0"/>
            </w:tcBorders>
            <w:noWrap w:val="0"/>
            <w:vAlign w:val="center"/>
          </w:tcPr>
          <w:p w14:paraId="2BA2F673">
            <w:pPr>
              <w:keepNext w:val="0"/>
              <w:keepLines w:val="0"/>
              <w:suppressLineNumbers w:val="0"/>
              <w:spacing w:before="0" w:beforeAutospacing="0" w:after="0" w:afterAutospacing="0"/>
              <w:ind w:left="0" w:right="0"/>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val="en-US" w:eastAsia="zh-CN"/>
              </w:rPr>
              <w:t>总分20，每发现一起未落实要求情况，扣10</w:t>
            </w:r>
            <w:r>
              <w:rPr>
                <w:rFonts w:hint="eastAsia" w:ascii="宋体" w:hAnsi="宋体" w:eastAsia="宋体" w:cs="宋体"/>
                <w:color w:val="auto"/>
                <w:kern w:val="0"/>
                <w:sz w:val="22"/>
                <w:szCs w:val="22"/>
                <w:lang w:eastAsia="zh-CN"/>
              </w:rPr>
              <w:t>分</w:t>
            </w:r>
          </w:p>
        </w:tc>
        <w:tc>
          <w:tcPr>
            <w:tcW w:w="939" w:type="dxa"/>
            <w:tcBorders>
              <w:bottom w:val="single" w:color="000000" w:sz="6" w:space="0"/>
              <w:right w:val="single" w:color="000000" w:sz="6" w:space="0"/>
            </w:tcBorders>
            <w:noWrap w:val="0"/>
            <w:vAlign w:val="center"/>
          </w:tcPr>
          <w:p w14:paraId="1984DBD5">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2"/>
                <w:szCs w:val="22"/>
                <w:lang w:val="en-US" w:eastAsia="zh-CN"/>
              </w:rPr>
            </w:pPr>
          </w:p>
        </w:tc>
      </w:tr>
      <w:tr w14:paraId="01E18C09">
        <w:tblPrEx>
          <w:tblCellMar>
            <w:top w:w="0" w:type="dxa"/>
            <w:left w:w="0" w:type="dxa"/>
            <w:bottom w:w="0" w:type="dxa"/>
            <w:right w:w="0" w:type="dxa"/>
          </w:tblCellMar>
        </w:tblPrEx>
        <w:trPr>
          <w:trHeight w:val="1082" w:hRule="atLeast"/>
        </w:trPr>
        <w:tc>
          <w:tcPr>
            <w:tcW w:w="1096" w:type="dxa"/>
            <w:tcBorders>
              <w:left w:val="single" w:color="000000" w:sz="6" w:space="0"/>
              <w:bottom w:val="single" w:color="000000" w:sz="6" w:space="0"/>
              <w:right w:val="single" w:color="000000" w:sz="6" w:space="0"/>
            </w:tcBorders>
            <w:noWrap w:val="0"/>
            <w:vAlign w:val="center"/>
          </w:tcPr>
          <w:p w14:paraId="4D3CE0C1">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工作配合</w:t>
            </w:r>
          </w:p>
        </w:tc>
        <w:tc>
          <w:tcPr>
            <w:tcW w:w="5374" w:type="dxa"/>
            <w:tcBorders>
              <w:bottom w:val="single" w:color="000000" w:sz="6" w:space="0"/>
              <w:right w:val="single" w:color="000000" w:sz="6" w:space="0"/>
            </w:tcBorders>
            <w:noWrap w:val="0"/>
            <w:vAlign w:val="center"/>
          </w:tcPr>
          <w:p w14:paraId="24CE1146">
            <w:pPr>
              <w:keepNext w:val="0"/>
              <w:keepLines w:val="0"/>
              <w:suppressLineNumbers w:val="0"/>
              <w:spacing w:before="0" w:beforeAutospacing="0" w:after="0" w:afterAutospacing="0"/>
              <w:ind w:left="0" w:right="0"/>
              <w:jc w:val="left"/>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如遇突发情况，未按甲方需要到现场检测的，或无法提供检测报务的</w:t>
            </w:r>
          </w:p>
        </w:tc>
        <w:tc>
          <w:tcPr>
            <w:tcW w:w="2269" w:type="dxa"/>
            <w:tcBorders>
              <w:bottom w:val="single" w:color="000000" w:sz="6" w:space="0"/>
              <w:right w:val="single" w:color="000000" w:sz="6" w:space="0"/>
            </w:tcBorders>
            <w:shd w:val="clear" w:color="auto" w:fill="auto"/>
            <w:noWrap w:val="0"/>
            <w:vAlign w:val="center"/>
          </w:tcPr>
          <w:p w14:paraId="04123ECD">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总分</w:t>
            </w:r>
            <w:r>
              <w:rPr>
                <w:rFonts w:hint="eastAsia" w:ascii="宋体" w:hAnsi="宋体" w:cs="宋体"/>
                <w:color w:val="auto"/>
                <w:kern w:val="0"/>
                <w:sz w:val="22"/>
                <w:szCs w:val="22"/>
                <w:lang w:val="en-US" w:eastAsia="zh-CN"/>
              </w:rPr>
              <w:t>1</w:t>
            </w:r>
            <w:r>
              <w:rPr>
                <w:rFonts w:hint="eastAsia" w:ascii="宋体" w:hAnsi="宋体" w:eastAsia="宋体" w:cs="宋体"/>
                <w:color w:val="auto"/>
                <w:kern w:val="0"/>
                <w:sz w:val="22"/>
                <w:szCs w:val="22"/>
                <w:lang w:val="en-US" w:eastAsia="zh-CN"/>
              </w:rPr>
              <w:t>0，每发现一起未落实要求情况，扣</w:t>
            </w:r>
            <w:r>
              <w:rPr>
                <w:rFonts w:hint="eastAsia" w:ascii="宋体" w:hAnsi="宋体" w:cs="宋体"/>
                <w:color w:val="auto"/>
                <w:kern w:val="0"/>
                <w:sz w:val="22"/>
                <w:szCs w:val="22"/>
                <w:lang w:val="en-US" w:eastAsia="zh-CN"/>
              </w:rPr>
              <w:t>5</w:t>
            </w:r>
            <w:r>
              <w:rPr>
                <w:rFonts w:hint="eastAsia" w:ascii="宋体" w:hAnsi="宋体" w:eastAsia="宋体" w:cs="宋体"/>
                <w:color w:val="auto"/>
                <w:kern w:val="0"/>
                <w:sz w:val="22"/>
                <w:szCs w:val="22"/>
                <w:lang w:eastAsia="zh-CN"/>
              </w:rPr>
              <w:t>分</w:t>
            </w:r>
          </w:p>
        </w:tc>
        <w:tc>
          <w:tcPr>
            <w:tcW w:w="939" w:type="dxa"/>
            <w:tcBorders>
              <w:bottom w:val="single" w:color="000000" w:sz="6" w:space="0"/>
              <w:right w:val="single" w:color="000000" w:sz="6" w:space="0"/>
            </w:tcBorders>
            <w:noWrap w:val="0"/>
            <w:vAlign w:val="center"/>
          </w:tcPr>
          <w:p w14:paraId="7EC5BBE4">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2"/>
                <w:szCs w:val="22"/>
                <w:lang w:val="en-US" w:eastAsia="zh-CN"/>
              </w:rPr>
            </w:pPr>
          </w:p>
        </w:tc>
      </w:tr>
      <w:tr w14:paraId="2F1888CB">
        <w:tblPrEx>
          <w:tblCellMar>
            <w:top w:w="0" w:type="dxa"/>
            <w:left w:w="0" w:type="dxa"/>
            <w:bottom w:w="0" w:type="dxa"/>
            <w:right w:w="0" w:type="dxa"/>
          </w:tblCellMar>
        </w:tblPrEx>
        <w:trPr>
          <w:trHeight w:val="876" w:hRule="atLeast"/>
        </w:trPr>
        <w:tc>
          <w:tcPr>
            <w:tcW w:w="1096" w:type="dxa"/>
            <w:tcBorders>
              <w:top w:val="single" w:color="auto" w:sz="4" w:space="0"/>
              <w:left w:val="single" w:color="000000" w:sz="6" w:space="0"/>
              <w:bottom w:val="single" w:color="auto" w:sz="4" w:space="0"/>
              <w:right w:val="single" w:color="000000" w:sz="6" w:space="0"/>
            </w:tcBorders>
            <w:noWrap w:val="0"/>
            <w:vAlign w:val="center"/>
          </w:tcPr>
          <w:p w14:paraId="7D6419E4">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val="en-US" w:eastAsia="zh-CN"/>
              </w:rPr>
              <w:t>其他</w:t>
            </w:r>
          </w:p>
        </w:tc>
        <w:tc>
          <w:tcPr>
            <w:tcW w:w="5374" w:type="dxa"/>
            <w:tcBorders>
              <w:top w:val="single" w:color="auto" w:sz="4" w:space="0"/>
              <w:bottom w:val="single" w:color="auto" w:sz="4" w:space="0"/>
              <w:right w:val="single" w:color="000000" w:sz="6" w:space="0"/>
            </w:tcBorders>
            <w:noWrap w:val="0"/>
            <w:vAlign w:val="center"/>
          </w:tcPr>
          <w:p w14:paraId="13968855">
            <w:pPr>
              <w:keepNext w:val="0"/>
              <w:keepLines w:val="0"/>
              <w:suppressLineNumbers w:val="0"/>
              <w:spacing w:before="0" w:beforeAutospacing="0" w:after="0" w:afterAutospacing="0"/>
              <w:ind w:left="0" w:right="0"/>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所提供的服务行为被上级单位处罚；被媒体曝光，产生恶劣影响。</w:t>
            </w:r>
          </w:p>
        </w:tc>
        <w:tc>
          <w:tcPr>
            <w:tcW w:w="2269" w:type="dxa"/>
            <w:tcBorders>
              <w:top w:val="single" w:color="auto" w:sz="4" w:space="0"/>
              <w:bottom w:val="single" w:color="auto" w:sz="4" w:space="0"/>
              <w:right w:val="single" w:color="000000" w:sz="6" w:space="0"/>
            </w:tcBorders>
            <w:noWrap w:val="0"/>
            <w:vAlign w:val="center"/>
          </w:tcPr>
          <w:p w14:paraId="26E18F7D">
            <w:pPr>
              <w:keepNext w:val="0"/>
              <w:keepLines w:val="0"/>
              <w:suppressLineNumbers w:val="0"/>
              <w:spacing w:before="0" w:beforeAutospacing="0" w:after="0" w:afterAutospacing="0"/>
              <w:ind w:left="0" w:right="0"/>
              <w:jc w:val="left"/>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总分</w:t>
            </w:r>
            <w:r>
              <w:rPr>
                <w:rFonts w:hint="eastAsia" w:ascii="宋体" w:hAnsi="宋体" w:cs="宋体"/>
                <w:color w:val="auto"/>
                <w:kern w:val="0"/>
                <w:sz w:val="22"/>
                <w:szCs w:val="22"/>
                <w:lang w:val="en-US" w:eastAsia="zh-CN"/>
              </w:rPr>
              <w:t>20</w:t>
            </w:r>
            <w:r>
              <w:rPr>
                <w:rFonts w:hint="eastAsia" w:ascii="宋体" w:hAnsi="宋体" w:eastAsia="宋体" w:cs="宋体"/>
                <w:color w:val="auto"/>
                <w:kern w:val="0"/>
                <w:sz w:val="22"/>
                <w:szCs w:val="22"/>
                <w:lang w:val="en-US" w:eastAsia="zh-CN"/>
              </w:rPr>
              <w:t>分，每发现一起类似情况，扣</w:t>
            </w:r>
            <w:r>
              <w:rPr>
                <w:rFonts w:hint="eastAsia" w:ascii="宋体" w:hAnsi="宋体" w:cs="宋体"/>
                <w:color w:val="auto"/>
                <w:kern w:val="0"/>
                <w:sz w:val="22"/>
                <w:szCs w:val="22"/>
                <w:lang w:val="en-US" w:eastAsia="zh-CN"/>
              </w:rPr>
              <w:t>10</w:t>
            </w:r>
            <w:r>
              <w:rPr>
                <w:rFonts w:hint="eastAsia" w:ascii="宋体" w:hAnsi="宋体" w:eastAsia="宋体" w:cs="宋体"/>
                <w:color w:val="auto"/>
                <w:kern w:val="0"/>
                <w:sz w:val="22"/>
                <w:szCs w:val="22"/>
                <w:lang w:val="en-US" w:eastAsia="zh-CN"/>
              </w:rPr>
              <w:t>分</w:t>
            </w:r>
          </w:p>
        </w:tc>
        <w:tc>
          <w:tcPr>
            <w:tcW w:w="939" w:type="dxa"/>
            <w:tcBorders>
              <w:top w:val="single" w:color="auto" w:sz="4" w:space="0"/>
              <w:bottom w:val="single" w:color="auto" w:sz="4" w:space="0"/>
              <w:right w:val="single" w:color="000000" w:sz="6" w:space="0"/>
            </w:tcBorders>
            <w:noWrap w:val="0"/>
            <w:vAlign w:val="center"/>
          </w:tcPr>
          <w:p w14:paraId="2CCCC7B8">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2"/>
                <w:szCs w:val="22"/>
                <w:lang w:val="en-US" w:eastAsia="zh-CN"/>
              </w:rPr>
            </w:pPr>
          </w:p>
        </w:tc>
      </w:tr>
      <w:tr w14:paraId="1D7C98D3">
        <w:tblPrEx>
          <w:tblCellMar>
            <w:top w:w="0" w:type="dxa"/>
            <w:left w:w="0" w:type="dxa"/>
            <w:bottom w:w="0" w:type="dxa"/>
            <w:right w:w="0" w:type="dxa"/>
          </w:tblCellMar>
        </w:tblPrEx>
        <w:trPr>
          <w:trHeight w:val="876" w:hRule="atLeast"/>
        </w:trPr>
        <w:tc>
          <w:tcPr>
            <w:tcW w:w="9678" w:type="dxa"/>
            <w:gridSpan w:val="4"/>
            <w:tcBorders>
              <w:top w:val="single" w:color="auto" w:sz="4" w:space="0"/>
              <w:left w:val="single" w:color="000000" w:sz="6" w:space="0"/>
              <w:bottom w:val="single" w:color="000000" w:sz="6" w:space="0"/>
              <w:right w:val="single" w:color="000000" w:sz="6" w:space="0"/>
            </w:tcBorders>
            <w:noWrap w:val="0"/>
            <w:vAlign w:val="center"/>
          </w:tcPr>
          <w:p w14:paraId="6CAD884A">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eastAsia="zh-CN"/>
              </w:rPr>
              <w:t>备注：甲方根据日常监管，按以上考核表以季度进行评分，每季度总分为100分；每季度考核9</w:t>
            </w:r>
            <w:r>
              <w:rPr>
                <w:rFonts w:hint="eastAsia" w:ascii="宋体" w:hAnsi="宋体" w:eastAsia="宋体" w:cs="宋体"/>
                <w:color w:val="auto"/>
                <w:sz w:val="22"/>
                <w:szCs w:val="22"/>
                <w:lang w:val="en-US" w:eastAsia="zh-CN"/>
              </w:rPr>
              <w:t>0</w:t>
            </w:r>
            <w:r>
              <w:rPr>
                <w:rFonts w:hint="eastAsia" w:ascii="宋体" w:hAnsi="宋体" w:eastAsia="宋体" w:cs="宋体"/>
                <w:color w:val="auto"/>
                <w:sz w:val="22"/>
                <w:szCs w:val="22"/>
                <w:lang w:eastAsia="zh-CN"/>
              </w:rPr>
              <w:t>（含）分以上，全额支付该季度服务费用；</w:t>
            </w:r>
            <w:r>
              <w:rPr>
                <w:rFonts w:hint="eastAsia" w:ascii="宋体" w:hAnsi="宋体" w:eastAsia="宋体" w:cs="宋体"/>
                <w:color w:val="auto"/>
                <w:sz w:val="22"/>
                <w:szCs w:val="22"/>
                <w:lang w:val="en-US" w:eastAsia="zh-CN"/>
              </w:rPr>
              <w:t>考核得分不足90分的，每扣1分扣5000元；考核季度累计扣分10分以上，对中标人提出警告；如中标人一年内二次考核不合格（考核得分不足85分）的；采购人有权单方终止本合同，由中标人承担一切损失和责任。</w:t>
            </w:r>
          </w:p>
          <w:p w14:paraId="5FC5F70A">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2"/>
                <w:szCs w:val="22"/>
                <w:lang w:val="en-US" w:eastAsia="zh-CN"/>
              </w:rPr>
            </w:pPr>
          </w:p>
        </w:tc>
      </w:tr>
    </w:tbl>
    <w:p w14:paraId="022F458E">
      <w:pPr>
        <w:pStyle w:val="3"/>
        <w:rPr>
          <w:rFonts w:hint="eastAsia" w:ascii="宋体" w:hAnsi="宋体" w:eastAsia="宋体" w:cs="宋体"/>
          <w:b/>
          <w:bCs/>
          <w:color w:val="000000"/>
          <w:kern w:val="0"/>
          <w:sz w:val="24"/>
          <w:szCs w:val="24"/>
          <w:lang w:val="en-US" w:eastAsia="zh-CN"/>
        </w:rPr>
      </w:pPr>
    </w:p>
    <w:p w14:paraId="46E6519E">
      <w:pPr>
        <w:pStyle w:val="4"/>
        <w:rPr>
          <w:rFonts w:hint="eastAsia" w:ascii="宋体" w:hAnsi="宋体" w:eastAsia="宋体" w:cs="宋体"/>
          <w:lang w:val="en-US" w:eastAsia="zh-CN"/>
        </w:rPr>
      </w:pPr>
    </w:p>
    <w:p w14:paraId="47A0E068">
      <w:pPr>
        <w:pStyle w:val="3"/>
        <w:ind w:firstLine="200"/>
        <w:rPr>
          <w:rFonts w:hint="eastAsia" w:ascii="宋体" w:hAnsi="宋体" w:eastAsia="宋体" w:cs="宋体"/>
          <w:color w:val="auto"/>
          <w:highlight w:val="none"/>
        </w:rPr>
      </w:pPr>
    </w:p>
    <w:p w14:paraId="1B803A69">
      <w:pPr>
        <w:pStyle w:val="6"/>
        <w:rPr>
          <w:rFonts w:hint="eastAsia" w:ascii="宋体" w:hAnsi="宋体" w:eastAsia="宋体" w:cs="宋体"/>
          <w:color w:val="auto"/>
          <w:sz w:val="36"/>
          <w:szCs w:val="36"/>
          <w:highlight w:val="none"/>
        </w:rPr>
      </w:pPr>
      <w:bookmarkStart w:id="72" w:name="_Toc5173"/>
    </w:p>
    <w:p w14:paraId="359C925E">
      <w:pPr>
        <w:pStyle w:val="6"/>
        <w:rPr>
          <w:rFonts w:hint="eastAsia" w:ascii="宋体" w:hAnsi="宋体" w:eastAsia="宋体" w:cs="宋体"/>
          <w:color w:val="auto"/>
          <w:sz w:val="36"/>
          <w:szCs w:val="36"/>
          <w:highlight w:val="none"/>
        </w:rPr>
      </w:pPr>
    </w:p>
    <w:p w14:paraId="48E858EB">
      <w:pPr>
        <w:pStyle w:val="6"/>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第四部分   磋商响应文件格式</w:t>
      </w:r>
      <w:bookmarkEnd w:id="70"/>
      <w:bookmarkEnd w:id="71"/>
      <w:bookmarkEnd w:id="72"/>
    </w:p>
    <w:p w14:paraId="55AAE21F">
      <w:pPr>
        <w:spacing w:beforeLines="50" w:afterLine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（资格审查资料封面，供参考）</w:t>
      </w:r>
    </w:p>
    <w:p w14:paraId="1DDA9492">
      <w:pPr>
        <w:rPr>
          <w:rFonts w:hint="eastAsia" w:ascii="宋体" w:hAnsi="宋体" w:eastAsia="宋体" w:cs="宋体"/>
          <w:color w:val="auto"/>
          <w:highlight w:val="none"/>
        </w:rPr>
      </w:pPr>
    </w:p>
    <w:p w14:paraId="0432FB55">
      <w:pPr>
        <w:rPr>
          <w:rFonts w:hint="eastAsia" w:ascii="宋体" w:hAnsi="宋体" w:eastAsia="宋体" w:cs="宋体"/>
          <w:color w:val="auto"/>
          <w:highlight w:val="none"/>
        </w:rPr>
      </w:pPr>
    </w:p>
    <w:p w14:paraId="49AC82F7">
      <w:pPr>
        <w:rPr>
          <w:rFonts w:hint="eastAsia" w:ascii="宋体" w:hAnsi="宋体" w:eastAsia="宋体" w:cs="宋体"/>
          <w:color w:val="auto"/>
          <w:highlight w:val="none"/>
        </w:rPr>
      </w:pPr>
    </w:p>
    <w:p w14:paraId="2421C401">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磋商响应文件</w:t>
      </w:r>
    </w:p>
    <w:p w14:paraId="498F75BA">
      <w:pPr>
        <w:rPr>
          <w:rFonts w:hint="eastAsia" w:ascii="宋体" w:hAnsi="宋体" w:eastAsia="宋体" w:cs="宋体"/>
          <w:color w:val="auto"/>
          <w:sz w:val="28"/>
          <w:szCs w:val="28"/>
          <w:highlight w:val="none"/>
        </w:rPr>
      </w:pPr>
    </w:p>
    <w:p w14:paraId="30BD0C7C">
      <w:pPr>
        <w:ind w:firstLine="4260" w:firstLineChars="1500"/>
        <w:rPr>
          <w:rFonts w:hint="eastAsia" w:ascii="宋体" w:hAnsi="宋体" w:eastAsia="宋体" w:cs="宋体"/>
          <w:color w:val="auto"/>
          <w:sz w:val="28"/>
          <w:szCs w:val="28"/>
          <w:highlight w:val="none"/>
          <w:lang w:val="en-US" w:eastAsia="zh-CN"/>
        </w:rPr>
      </w:pPr>
    </w:p>
    <w:p w14:paraId="379D3490">
      <w:pPr>
        <w:pStyle w:val="3"/>
        <w:ind w:firstLine="281"/>
        <w:rPr>
          <w:rFonts w:hint="eastAsia" w:ascii="宋体" w:hAnsi="宋体" w:eastAsia="宋体" w:cs="宋体"/>
          <w:color w:val="auto"/>
          <w:sz w:val="28"/>
          <w:szCs w:val="28"/>
          <w:highlight w:val="none"/>
        </w:rPr>
      </w:pPr>
    </w:p>
    <w:p w14:paraId="6553A585">
      <w:pPr>
        <w:pStyle w:val="3"/>
        <w:ind w:firstLine="281"/>
        <w:rPr>
          <w:rFonts w:hint="eastAsia" w:ascii="宋体" w:hAnsi="宋体" w:eastAsia="宋体" w:cs="宋体"/>
          <w:color w:val="auto"/>
          <w:sz w:val="28"/>
          <w:szCs w:val="28"/>
          <w:highlight w:val="none"/>
        </w:rPr>
      </w:pPr>
    </w:p>
    <w:p w14:paraId="7984EE63">
      <w:pPr>
        <w:rPr>
          <w:rFonts w:hint="eastAsia" w:ascii="宋体" w:hAnsi="宋体" w:eastAsia="宋体" w:cs="宋体"/>
          <w:color w:val="auto"/>
          <w:sz w:val="28"/>
          <w:szCs w:val="28"/>
          <w:highlight w:val="none"/>
        </w:rPr>
      </w:pPr>
    </w:p>
    <w:p w14:paraId="26E1020E">
      <w:pPr>
        <w:rPr>
          <w:rFonts w:hint="eastAsia" w:ascii="宋体" w:hAnsi="宋体" w:eastAsia="宋体" w:cs="宋体"/>
          <w:color w:val="auto"/>
          <w:sz w:val="28"/>
          <w:szCs w:val="28"/>
          <w:highlight w:val="none"/>
        </w:rPr>
      </w:pPr>
    </w:p>
    <w:p w14:paraId="748DF5B3">
      <w:pPr>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资格审查资料</w:t>
      </w:r>
    </w:p>
    <w:p w14:paraId="2C419E95">
      <w:pPr>
        <w:spacing w:line="360" w:lineRule="auto"/>
        <w:rPr>
          <w:rFonts w:hint="eastAsia" w:ascii="宋体" w:hAnsi="宋体" w:eastAsia="宋体" w:cs="宋体"/>
          <w:color w:val="auto"/>
          <w:szCs w:val="21"/>
          <w:highlight w:val="none"/>
        </w:rPr>
      </w:pPr>
    </w:p>
    <w:p w14:paraId="413F2048">
      <w:pPr>
        <w:spacing w:line="360" w:lineRule="auto"/>
        <w:rPr>
          <w:rFonts w:hint="eastAsia" w:ascii="宋体" w:hAnsi="宋体" w:eastAsia="宋体" w:cs="宋体"/>
          <w:color w:val="auto"/>
          <w:szCs w:val="21"/>
          <w:highlight w:val="none"/>
        </w:rPr>
      </w:pPr>
    </w:p>
    <w:p w14:paraId="517CBCD7">
      <w:pPr>
        <w:spacing w:line="360" w:lineRule="auto"/>
        <w:rPr>
          <w:rFonts w:hint="eastAsia" w:ascii="宋体" w:hAnsi="宋体" w:eastAsia="宋体" w:cs="宋体"/>
          <w:color w:val="auto"/>
          <w:szCs w:val="21"/>
          <w:highlight w:val="none"/>
        </w:rPr>
      </w:pPr>
    </w:p>
    <w:p w14:paraId="5DD20DDC">
      <w:pPr>
        <w:spacing w:line="360" w:lineRule="auto"/>
        <w:rPr>
          <w:rFonts w:hint="eastAsia" w:ascii="宋体" w:hAnsi="宋体" w:eastAsia="宋体" w:cs="宋体"/>
          <w:color w:val="auto"/>
          <w:szCs w:val="21"/>
          <w:highlight w:val="none"/>
        </w:rPr>
      </w:pPr>
    </w:p>
    <w:p w14:paraId="108060BF">
      <w:pPr>
        <w:spacing w:line="360" w:lineRule="auto"/>
        <w:rPr>
          <w:rFonts w:hint="eastAsia" w:ascii="宋体" w:hAnsi="宋体" w:eastAsia="宋体" w:cs="宋体"/>
          <w:color w:val="auto"/>
          <w:szCs w:val="21"/>
          <w:highlight w:val="none"/>
        </w:rPr>
      </w:pPr>
    </w:p>
    <w:p w14:paraId="59B5AE80">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投标人全称：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（盖章或 </w:t>
      </w:r>
      <w:r>
        <w:rPr>
          <w:rFonts w:hint="eastAsia" w:ascii="宋体" w:hAnsi="宋体" w:eastAsia="宋体" w:cs="宋体"/>
          <w:color w:val="auto"/>
          <w:sz w:val="28"/>
          <w:szCs w:val="28"/>
          <w:highlight w:val="none"/>
          <w:lang w:eastAsia="zh-CN"/>
        </w:rPr>
        <w:t>CA签章</w:t>
      </w:r>
      <w:r>
        <w:rPr>
          <w:rFonts w:hint="eastAsia" w:ascii="宋体" w:hAnsi="宋体" w:eastAsia="宋体" w:cs="宋体"/>
          <w:color w:val="auto"/>
          <w:sz w:val="28"/>
          <w:szCs w:val="28"/>
          <w:highlight w:val="none"/>
        </w:rPr>
        <w:t>）</w:t>
      </w:r>
    </w:p>
    <w:p w14:paraId="5F0D1BC2">
      <w:pPr>
        <w:rPr>
          <w:rFonts w:hint="eastAsia" w:ascii="宋体" w:hAnsi="宋体" w:eastAsia="宋体" w:cs="宋体"/>
          <w:color w:val="auto"/>
          <w:sz w:val="28"/>
          <w:szCs w:val="28"/>
          <w:highlight w:val="none"/>
          <w:u w:val="single"/>
        </w:rPr>
      </w:pPr>
    </w:p>
    <w:p w14:paraId="64E7C7DA">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法定代表人（负责人）或委托代理人：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（签字或盖章）</w:t>
      </w:r>
    </w:p>
    <w:p w14:paraId="47899675">
      <w:pPr>
        <w:rPr>
          <w:rFonts w:hint="eastAsia" w:ascii="宋体" w:hAnsi="宋体" w:eastAsia="宋体" w:cs="宋体"/>
          <w:color w:val="auto"/>
          <w:sz w:val="28"/>
          <w:szCs w:val="28"/>
          <w:highlight w:val="none"/>
        </w:rPr>
      </w:pPr>
    </w:p>
    <w:p w14:paraId="0CA457B5">
      <w:pPr>
        <w:overflowPunct w:val="0"/>
        <w:spacing w:line="380" w:lineRule="exact"/>
        <w:ind w:firstLine="2777" w:firstLineChars="97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66B4C8D8">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50F22A44">
      <w:pPr>
        <w:jc w:val="center"/>
        <w:rPr>
          <w:rFonts w:hint="eastAsia" w:ascii="宋体" w:hAnsi="宋体" w:eastAsia="宋体" w:cs="宋体"/>
          <w:b/>
          <w:bCs/>
          <w:color w:val="auto"/>
          <w:sz w:val="52"/>
          <w:szCs w:val="52"/>
          <w:highlight w:val="none"/>
        </w:rPr>
      </w:pPr>
      <w:bookmarkStart w:id="73" w:name="_Toc504034734"/>
      <w:bookmarkStart w:id="74" w:name="_Toc465107614"/>
    </w:p>
    <w:p w14:paraId="707D300F">
      <w:pPr>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目    录</w:t>
      </w:r>
    </w:p>
    <w:p w14:paraId="0D5D5AAD">
      <w:pPr>
        <w:pStyle w:val="53"/>
        <w:rPr>
          <w:rFonts w:hint="eastAsia" w:ascii="宋体" w:hAnsi="宋体" w:eastAsia="宋体" w:cs="宋体"/>
          <w:color w:val="auto"/>
          <w:highlight w:val="none"/>
        </w:rPr>
      </w:pPr>
    </w:p>
    <w:p w14:paraId="62849295">
      <w:pPr>
        <w:numPr>
          <w:ilvl w:val="0"/>
          <w:numId w:val="13"/>
        </w:numPr>
        <w:shd w:val="clear" w:color="auto" w:fill="auto"/>
        <w:spacing w:before="120" w:beforeLines="50" w:after="120" w:afterLines="50"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法定代表人授权书</w:t>
      </w:r>
    </w:p>
    <w:p w14:paraId="3A83DFFD">
      <w:pPr>
        <w:numPr>
          <w:ilvl w:val="0"/>
          <w:numId w:val="13"/>
        </w:numPr>
        <w:shd w:val="clear" w:color="auto" w:fill="auto"/>
        <w:spacing w:before="120" w:beforeLines="50" w:after="120" w:afterLines="50"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营业执照(或事业法人登记证书或其它工商等登记证明材料)</w:t>
      </w:r>
    </w:p>
    <w:p w14:paraId="0031D735">
      <w:pPr>
        <w:numPr>
          <w:ilvl w:val="0"/>
          <w:numId w:val="13"/>
        </w:numPr>
        <w:shd w:val="clear" w:color="auto" w:fill="auto"/>
        <w:spacing w:before="120" w:beforeLines="50" w:after="120" w:afterLines="50"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资格条件承诺函</w:t>
      </w:r>
    </w:p>
    <w:p w14:paraId="7E0E57B2">
      <w:pPr>
        <w:numPr>
          <w:ilvl w:val="0"/>
          <w:numId w:val="13"/>
        </w:numPr>
        <w:shd w:val="clear" w:color="auto" w:fill="auto"/>
        <w:spacing w:before="120" w:beforeLines="50" w:after="120" w:afterLines="50"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申请材料真实性声明</w:t>
      </w:r>
    </w:p>
    <w:p w14:paraId="08EA2867">
      <w:pPr>
        <w:numPr>
          <w:ilvl w:val="0"/>
          <w:numId w:val="13"/>
        </w:numPr>
        <w:spacing w:beforeLines="50" w:afterLines="50" w:line="480" w:lineRule="auto"/>
        <w:ind w:left="0" w:leftChars="0" w:firstLine="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中小企业声明函</w:t>
      </w:r>
    </w:p>
    <w:p w14:paraId="4D2EE027">
      <w:pPr>
        <w:pStyle w:val="6"/>
        <w:spacing w:line="360" w:lineRule="auto"/>
        <w:ind w:left="420"/>
        <w:jc w:val="left"/>
        <w:rPr>
          <w:rFonts w:hint="eastAsia" w:ascii="宋体" w:hAnsi="宋体" w:eastAsia="宋体" w:cs="宋体"/>
          <w:b w:val="0"/>
          <w:color w:val="auto"/>
          <w:sz w:val="22"/>
          <w:szCs w:val="22"/>
          <w:highlight w:val="none"/>
        </w:rPr>
      </w:pPr>
    </w:p>
    <w:p w14:paraId="2F66B821">
      <w:pPr>
        <w:pStyle w:val="6"/>
        <w:spacing w:line="360" w:lineRule="auto"/>
        <w:ind w:left="420"/>
        <w:jc w:val="left"/>
        <w:rPr>
          <w:rFonts w:hint="eastAsia" w:ascii="宋体" w:hAnsi="宋体" w:eastAsia="宋体" w:cs="宋体"/>
          <w:b w:val="0"/>
          <w:color w:val="auto"/>
          <w:sz w:val="22"/>
          <w:szCs w:val="22"/>
          <w:highlight w:val="none"/>
        </w:rPr>
      </w:pPr>
    </w:p>
    <w:p w14:paraId="2343ABCE">
      <w:pPr>
        <w:pStyle w:val="6"/>
        <w:spacing w:line="360" w:lineRule="auto"/>
        <w:ind w:left="420"/>
        <w:jc w:val="left"/>
        <w:rPr>
          <w:rFonts w:hint="eastAsia" w:ascii="宋体" w:hAnsi="宋体" w:eastAsia="宋体" w:cs="宋体"/>
          <w:b w:val="0"/>
          <w:color w:val="auto"/>
          <w:sz w:val="22"/>
          <w:szCs w:val="22"/>
          <w:highlight w:val="none"/>
        </w:rPr>
      </w:pPr>
    </w:p>
    <w:p w14:paraId="3A8EF15C">
      <w:pPr>
        <w:pStyle w:val="6"/>
        <w:spacing w:line="360" w:lineRule="auto"/>
        <w:ind w:left="42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br w:type="page"/>
      </w:r>
    </w:p>
    <w:p w14:paraId="78EC74EA">
      <w:pPr>
        <w:widowControl/>
        <w:adjustRightInd w:val="0"/>
        <w:snapToGrid w:val="0"/>
        <w:spacing w:line="360" w:lineRule="auto"/>
        <w:jc w:val="center"/>
        <w:rPr>
          <w:rFonts w:hint="eastAsia" w:ascii="宋体" w:hAnsi="宋体" w:eastAsia="宋体" w:cs="宋体"/>
          <w:b/>
          <w:color w:val="auto"/>
          <w:kern w:val="0"/>
          <w:sz w:val="28"/>
          <w:szCs w:val="28"/>
          <w:highlight w:val="none"/>
        </w:rPr>
      </w:pPr>
    </w:p>
    <w:p w14:paraId="0D1D65CB">
      <w:pPr>
        <w:widowControl/>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rPr>
        <w:t>一、</w:t>
      </w:r>
      <w:r>
        <w:rPr>
          <w:rFonts w:hint="eastAsia" w:ascii="宋体" w:hAnsi="宋体" w:eastAsia="宋体" w:cs="宋体"/>
          <w:b/>
          <w:color w:val="auto"/>
          <w:kern w:val="0"/>
          <w:sz w:val="28"/>
          <w:szCs w:val="28"/>
          <w:highlight w:val="none"/>
        </w:rPr>
        <w:t>法定代表人授权书</w:t>
      </w:r>
    </w:p>
    <w:p w14:paraId="3CEB525E">
      <w:pPr>
        <w:spacing w:line="420" w:lineRule="exact"/>
        <w:rPr>
          <w:rFonts w:hint="eastAsia" w:ascii="宋体" w:hAnsi="宋体" w:eastAsia="宋体" w:cs="宋体"/>
          <w:b/>
          <w:color w:val="auto"/>
          <w:sz w:val="22"/>
          <w:szCs w:val="22"/>
          <w:highlight w:val="none"/>
        </w:rPr>
      </w:pPr>
    </w:p>
    <w:p w14:paraId="0DEE1981">
      <w:pPr>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温州市龙湾区综合行政执法局</w:t>
      </w:r>
      <w:r>
        <w:rPr>
          <w:rFonts w:hint="eastAsia" w:ascii="宋体" w:hAnsi="宋体" w:eastAsia="宋体" w:cs="宋体"/>
          <w:color w:val="auto"/>
          <w:sz w:val="22"/>
          <w:szCs w:val="22"/>
          <w:highlight w:val="none"/>
        </w:rPr>
        <w:t>:</w:t>
      </w:r>
    </w:p>
    <w:p w14:paraId="51C9E1F4">
      <w:pPr>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温州市方略工程项目管理有限公司</w:t>
      </w:r>
      <w:r>
        <w:rPr>
          <w:rFonts w:hint="eastAsia" w:ascii="宋体" w:hAnsi="宋体" w:eastAsia="宋体" w:cs="宋体"/>
          <w:color w:val="auto"/>
          <w:sz w:val="22"/>
          <w:szCs w:val="22"/>
          <w:highlight w:val="none"/>
        </w:rPr>
        <w:t>：</w:t>
      </w:r>
    </w:p>
    <w:p w14:paraId="3E6E0B9B">
      <w:pPr>
        <w:spacing w:line="460" w:lineRule="exact"/>
        <w:rPr>
          <w:rFonts w:hint="eastAsia" w:ascii="宋体" w:hAnsi="宋体" w:eastAsia="宋体" w:cs="宋体"/>
          <w:color w:val="auto"/>
          <w:sz w:val="22"/>
          <w:szCs w:val="22"/>
          <w:highlight w:val="none"/>
          <w:u w:val="single"/>
        </w:rPr>
      </w:pPr>
    </w:p>
    <w:p w14:paraId="0B3C09BC">
      <w:pPr>
        <w:spacing w:line="460" w:lineRule="exact"/>
        <w:rPr>
          <w:rFonts w:hint="eastAsia" w:ascii="宋体" w:hAnsi="宋体" w:eastAsia="宋体" w:cs="宋体"/>
          <w:color w:val="auto"/>
          <w:sz w:val="22"/>
          <w:szCs w:val="22"/>
          <w:highlight w:val="none"/>
          <w:u w:val="single"/>
        </w:rPr>
      </w:pPr>
    </w:p>
    <w:p w14:paraId="72973172">
      <w:pPr>
        <w:spacing w:line="460" w:lineRule="exact"/>
        <w:ind w:firstLine="56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（供应商全称）</w:t>
      </w:r>
      <w:r>
        <w:rPr>
          <w:rFonts w:hint="eastAsia" w:ascii="宋体" w:hAnsi="宋体" w:eastAsia="宋体" w:cs="宋体"/>
          <w:color w:val="auto"/>
          <w:sz w:val="22"/>
          <w:szCs w:val="22"/>
          <w:highlight w:val="none"/>
        </w:rPr>
        <w:t>法定代表人</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val="en-US" w:eastAsia="zh-CN"/>
        </w:rPr>
        <w:t>法定代</w:t>
      </w:r>
      <w:r>
        <w:rPr>
          <w:rFonts w:hint="eastAsia" w:ascii="宋体" w:hAnsi="宋体" w:eastAsia="宋体" w:cs="宋体"/>
          <w:color w:val="auto"/>
          <w:sz w:val="22"/>
          <w:szCs w:val="22"/>
          <w:highlight w:val="none"/>
          <w:u w:val="single"/>
        </w:rPr>
        <w:t>表</w:t>
      </w:r>
      <w:r>
        <w:rPr>
          <w:rFonts w:hint="eastAsia" w:ascii="宋体" w:hAnsi="宋体" w:eastAsia="宋体" w:cs="宋体"/>
          <w:color w:val="auto"/>
          <w:sz w:val="22"/>
          <w:szCs w:val="22"/>
          <w:highlight w:val="none"/>
          <w:u w:val="single"/>
          <w:lang w:val="en-US" w:eastAsia="zh-CN"/>
        </w:rPr>
        <w:t>人</w:t>
      </w:r>
      <w:r>
        <w:rPr>
          <w:rFonts w:hint="eastAsia" w:ascii="宋体" w:hAnsi="宋体" w:eastAsia="宋体" w:cs="宋体"/>
          <w:color w:val="auto"/>
          <w:sz w:val="22"/>
          <w:szCs w:val="22"/>
          <w:highlight w:val="none"/>
          <w:u w:val="single"/>
        </w:rPr>
        <w:t>姓名）</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（全权代表姓名）</w:t>
      </w:r>
      <w:r>
        <w:rPr>
          <w:rFonts w:hint="eastAsia" w:ascii="宋体" w:hAnsi="宋体" w:eastAsia="宋体" w:cs="宋体"/>
          <w:color w:val="auto"/>
          <w:sz w:val="22"/>
          <w:szCs w:val="22"/>
          <w:highlight w:val="none"/>
        </w:rPr>
        <w:t>为全权代表，参加贵处组织的</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（项目名称、项目编号）</w:t>
      </w:r>
      <w:r>
        <w:rPr>
          <w:rFonts w:hint="eastAsia" w:ascii="宋体" w:hAnsi="宋体" w:eastAsia="宋体" w:cs="宋体"/>
          <w:color w:val="auto"/>
          <w:sz w:val="22"/>
          <w:szCs w:val="22"/>
          <w:highlight w:val="none"/>
        </w:rPr>
        <w:t>的采购活动，全权代表我方处理采购活动中的一切事宜。</w:t>
      </w:r>
    </w:p>
    <w:p w14:paraId="1A050638">
      <w:pPr>
        <w:spacing w:line="460" w:lineRule="exact"/>
        <w:ind w:firstLine="2955"/>
        <w:rPr>
          <w:rFonts w:hint="eastAsia" w:ascii="宋体" w:hAnsi="宋体" w:eastAsia="宋体" w:cs="宋体"/>
          <w:color w:val="auto"/>
          <w:sz w:val="22"/>
          <w:szCs w:val="22"/>
          <w:highlight w:val="none"/>
        </w:rPr>
      </w:pPr>
    </w:p>
    <w:p w14:paraId="269DB618">
      <w:pPr>
        <w:spacing w:line="460" w:lineRule="exact"/>
        <w:ind w:firstLine="2955"/>
        <w:rPr>
          <w:rFonts w:hint="eastAsia" w:ascii="宋体" w:hAnsi="宋体" w:eastAsia="宋体" w:cs="宋体"/>
          <w:color w:val="auto"/>
          <w:sz w:val="22"/>
          <w:szCs w:val="22"/>
          <w:highlight w:val="none"/>
        </w:rPr>
      </w:pPr>
    </w:p>
    <w:p w14:paraId="313601AA">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供应商全称（盖单位公章或 CA 章）：</w:t>
      </w:r>
    </w:p>
    <w:p w14:paraId="402890F8">
      <w:pPr>
        <w:spacing w:line="460" w:lineRule="exact"/>
        <w:ind w:firstLine="4043" w:firstLineChars="180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(签字或盖章)：</w:t>
      </w:r>
    </w:p>
    <w:p w14:paraId="40EEF27B">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日期：     年    月   日</w:t>
      </w:r>
    </w:p>
    <w:p w14:paraId="41EB3E5C">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w:t>
      </w:r>
    </w:p>
    <w:p w14:paraId="377F2FF6">
      <w:pPr>
        <w:spacing w:line="460" w:lineRule="exact"/>
        <w:ind w:firstLine="224"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授权代表姓名：</w:t>
      </w:r>
    </w:p>
    <w:p w14:paraId="5F9C8A2C">
      <w:pPr>
        <w:spacing w:line="460" w:lineRule="exact"/>
        <w:ind w:firstLine="224"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p w14:paraId="1CA5CADF">
      <w:pPr>
        <w:spacing w:line="460" w:lineRule="exact"/>
        <w:ind w:firstLine="224"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详细通讯地址：</w:t>
      </w:r>
    </w:p>
    <w:p w14:paraId="2371F05F">
      <w:pPr>
        <w:spacing w:line="460" w:lineRule="exact"/>
        <w:ind w:firstLine="224"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p w14:paraId="1F31C0CC">
      <w:pPr>
        <w:spacing w:line="460" w:lineRule="exact"/>
        <w:ind w:firstLine="224"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w:t>
      </w:r>
    </w:p>
    <w:p w14:paraId="6949FAFE">
      <w:pPr>
        <w:spacing w:line="460" w:lineRule="exact"/>
        <w:ind w:firstLine="224"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邮政编码：</w:t>
      </w:r>
    </w:p>
    <w:p w14:paraId="1F5E7E29">
      <w:pPr>
        <w:widowControl/>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1CB8E58E">
      <w:pPr>
        <w:widowControl/>
        <w:adjustRightInd w:val="0"/>
        <w:snapToGrid w:val="0"/>
        <w:spacing w:line="360" w:lineRule="auto"/>
        <w:rPr>
          <w:rFonts w:hint="eastAsia" w:ascii="宋体" w:hAnsi="宋体" w:eastAsia="宋体" w:cs="宋体"/>
          <w:color w:val="auto"/>
          <w:sz w:val="22"/>
          <w:szCs w:val="22"/>
          <w:highlight w:val="none"/>
        </w:rPr>
      </w:pPr>
    </w:p>
    <w:p w14:paraId="412E5089">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5895340" cy="3004185"/>
                <wp:effectExtent l="5080" t="4445" r="5080" b="1397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54115" cy="3004185"/>
                        </a:xfrm>
                        <a:prstGeom prst="rect">
                          <a:avLst/>
                        </a:prstGeom>
                        <a:solidFill>
                          <a:srgbClr val="FFFFFF"/>
                        </a:solidFill>
                        <a:ln w="9525" cmpd="sng">
                          <a:solidFill>
                            <a:srgbClr val="000000"/>
                          </a:solidFill>
                          <a:miter lim="800000"/>
                        </a:ln>
                        <a:effectLst/>
                      </wps:spPr>
                      <wps:txbx>
                        <w:txbxContent>
                          <w:p w14:paraId="4E4B1F40">
                            <w:r>
                              <w:rPr>
                                <w:rFonts w:hint="eastAsia" w:ascii="新宋体" w:hAnsi="新宋体" w:eastAsia="新宋体"/>
                                <w:sz w:val="22"/>
                                <w:szCs w:val="22"/>
                              </w:rPr>
                              <w:t xml:space="preserve">  法定代表人身份证（正反面）：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8.95pt;margin-top:25.25pt;height:236.55pt;width:464.2pt;z-index:251659264;mso-width-relative:page;mso-height-relative:page;" fillcolor="#FFFFFF" filled="t" stroked="t" coordsize="21600,21600" o:gfxdata="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GuvVQtkAAAAJAQAADwAA&#10;AAAAAAABACAAAAAiAAAAZHJzL2Rvd25yZXYueG1sUEsBAhQAFAAAAAgAh07iQHW6cYVOAgAAoQQA&#10;AA4AAAAAAAAAAQAgAAAAKAEAAGRycy9lMm9Eb2MueG1sUEsFBgAAAAAGAAYAWQEAAOgFAAAAAA==&#10;">
                <v:fill on="t" focussize="0,0"/>
                <v:stroke color="#000000" miterlimit="8" joinstyle="miter"/>
                <v:imagedata o:title=""/>
                <o:lock v:ext="edit" aspectratio="f"/>
                <v:textbox>
                  <w:txbxContent>
                    <w:p w14:paraId="4E4B1F40">
                      <w:r>
                        <w:rPr>
                          <w:rFonts w:hint="eastAsia" w:ascii="新宋体" w:hAnsi="新宋体" w:eastAsia="新宋体"/>
                          <w:sz w:val="22"/>
                          <w:szCs w:val="22"/>
                        </w:rPr>
                        <w:t xml:space="preserve">  法定代表人身份证（正反面）：</w:t>
                      </w:r>
                    </w:p>
                  </w:txbxContent>
                </v:textbox>
              </v:shape>
            </w:pict>
          </mc:Fallback>
        </mc:AlternateContent>
      </w:r>
    </w:p>
    <w:p w14:paraId="29FCE32B">
      <w:pPr>
        <w:spacing w:line="460" w:lineRule="exact"/>
        <w:jc w:val="center"/>
        <w:rPr>
          <w:rFonts w:hint="eastAsia" w:ascii="宋体" w:hAnsi="宋体" w:eastAsia="宋体" w:cs="宋体"/>
          <w:b/>
          <w:bCs/>
          <w:color w:val="auto"/>
          <w:sz w:val="28"/>
          <w:szCs w:val="28"/>
          <w:highlight w:val="none"/>
        </w:rPr>
      </w:pPr>
    </w:p>
    <w:p w14:paraId="0E58FCEC">
      <w:pPr>
        <w:spacing w:line="460" w:lineRule="exact"/>
        <w:jc w:val="center"/>
        <w:rPr>
          <w:rFonts w:hint="eastAsia" w:ascii="宋体" w:hAnsi="宋体" w:eastAsia="宋体" w:cs="宋体"/>
          <w:b/>
          <w:bCs/>
          <w:color w:val="auto"/>
          <w:sz w:val="28"/>
          <w:szCs w:val="28"/>
          <w:highlight w:val="none"/>
        </w:rPr>
      </w:pPr>
    </w:p>
    <w:p w14:paraId="5875DC88">
      <w:pPr>
        <w:spacing w:line="460" w:lineRule="exact"/>
        <w:jc w:val="center"/>
        <w:rPr>
          <w:rFonts w:hint="eastAsia" w:ascii="宋体" w:hAnsi="宋体" w:eastAsia="宋体" w:cs="宋体"/>
          <w:b/>
          <w:bCs/>
          <w:color w:val="auto"/>
          <w:sz w:val="28"/>
          <w:szCs w:val="28"/>
          <w:highlight w:val="none"/>
        </w:rPr>
      </w:pPr>
    </w:p>
    <w:p w14:paraId="01028A5E">
      <w:pPr>
        <w:spacing w:line="460" w:lineRule="exact"/>
        <w:jc w:val="center"/>
        <w:rPr>
          <w:rFonts w:hint="eastAsia" w:ascii="宋体" w:hAnsi="宋体" w:eastAsia="宋体" w:cs="宋体"/>
          <w:b/>
          <w:bCs/>
          <w:color w:val="auto"/>
          <w:sz w:val="28"/>
          <w:szCs w:val="28"/>
          <w:highlight w:val="none"/>
        </w:rPr>
      </w:pPr>
    </w:p>
    <w:p w14:paraId="278D3110">
      <w:pPr>
        <w:spacing w:line="460" w:lineRule="exact"/>
        <w:jc w:val="center"/>
        <w:rPr>
          <w:rFonts w:hint="eastAsia" w:ascii="宋体" w:hAnsi="宋体" w:eastAsia="宋体" w:cs="宋体"/>
          <w:b/>
          <w:bCs/>
          <w:color w:val="auto"/>
          <w:sz w:val="28"/>
          <w:szCs w:val="28"/>
          <w:highlight w:val="none"/>
        </w:rPr>
      </w:pPr>
    </w:p>
    <w:p w14:paraId="1EB874F4">
      <w:pPr>
        <w:spacing w:line="460" w:lineRule="exact"/>
        <w:jc w:val="center"/>
        <w:rPr>
          <w:rFonts w:hint="eastAsia" w:ascii="宋体" w:hAnsi="宋体" w:eastAsia="宋体" w:cs="宋体"/>
          <w:b/>
          <w:bCs/>
          <w:color w:val="auto"/>
          <w:sz w:val="28"/>
          <w:szCs w:val="28"/>
          <w:highlight w:val="none"/>
        </w:rPr>
      </w:pPr>
    </w:p>
    <w:p w14:paraId="190CF2E6">
      <w:pPr>
        <w:spacing w:line="460" w:lineRule="exact"/>
        <w:jc w:val="center"/>
        <w:rPr>
          <w:rFonts w:hint="eastAsia" w:ascii="宋体" w:hAnsi="宋体" w:eastAsia="宋体" w:cs="宋体"/>
          <w:b/>
          <w:bCs/>
          <w:color w:val="auto"/>
          <w:sz w:val="28"/>
          <w:szCs w:val="28"/>
          <w:highlight w:val="none"/>
        </w:rPr>
      </w:pPr>
    </w:p>
    <w:p w14:paraId="4A2752D6">
      <w:pPr>
        <w:spacing w:line="460" w:lineRule="exact"/>
        <w:jc w:val="center"/>
        <w:rPr>
          <w:rFonts w:hint="eastAsia" w:ascii="宋体" w:hAnsi="宋体" w:eastAsia="宋体" w:cs="宋体"/>
          <w:b/>
          <w:bCs/>
          <w:color w:val="auto"/>
          <w:sz w:val="28"/>
          <w:szCs w:val="28"/>
          <w:highlight w:val="none"/>
        </w:rPr>
      </w:pPr>
    </w:p>
    <w:p w14:paraId="198C8E21">
      <w:pPr>
        <w:spacing w:line="460" w:lineRule="exact"/>
        <w:jc w:val="center"/>
        <w:rPr>
          <w:rFonts w:hint="eastAsia" w:ascii="宋体" w:hAnsi="宋体" w:eastAsia="宋体" w:cs="宋体"/>
          <w:b/>
          <w:bCs/>
          <w:color w:val="auto"/>
          <w:sz w:val="28"/>
          <w:szCs w:val="28"/>
          <w:highlight w:val="none"/>
        </w:rPr>
      </w:pPr>
    </w:p>
    <w:p w14:paraId="2654CFC2">
      <w:pPr>
        <w:spacing w:line="460" w:lineRule="exact"/>
        <w:jc w:val="center"/>
        <w:rPr>
          <w:rFonts w:hint="eastAsia" w:ascii="宋体" w:hAnsi="宋体" w:eastAsia="宋体" w:cs="宋体"/>
          <w:b/>
          <w:bCs/>
          <w:color w:val="auto"/>
          <w:sz w:val="28"/>
          <w:szCs w:val="28"/>
          <w:highlight w:val="none"/>
        </w:rPr>
      </w:pPr>
    </w:p>
    <w:p w14:paraId="0B930A5E">
      <w:pPr>
        <w:spacing w:line="460" w:lineRule="exact"/>
        <w:jc w:val="center"/>
        <w:rPr>
          <w:rFonts w:hint="eastAsia" w:ascii="宋体" w:hAnsi="宋体" w:eastAsia="宋体" w:cs="宋体"/>
          <w:b/>
          <w:bCs/>
          <w:color w:val="auto"/>
          <w:sz w:val="28"/>
          <w:szCs w:val="28"/>
          <w:highlight w:val="none"/>
        </w:rPr>
      </w:pPr>
    </w:p>
    <w:p w14:paraId="55358B84">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rPr>
        <mc:AlternateContent>
          <mc:Choice Requires="wps">
            <w:drawing>
              <wp:anchor distT="0" distB="0" distL="114300" distR="114300" simplePos="0" relativeHeight="251660288" behindDoc="0" locked="0" layoutInCell="1" allowOverlap="1">
                <wp:simplePos x="0" y="0"/>
                <wp:positionH relativeFrom="column">
                  <wp:posOffset>145415</wp:posOffset>
                </wp:positionH>
                <wp:positionV relativeFrom="paragraph">
                  <wp:posOffset>238125</wp:posOffset>
                </wp:positionV>
                <wp:extent cx="5894070" cy="3913505"/>
                <wp:effectExtent l="4445" t="4445" r="6985"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46495" cy="3913505"/>
                        </a:xfrm>
                        <a:prstGeom prst="rect">
                          <a:avLst/>
                        </a:prstGeom>
                        <a:solidFill>
                          <a:srgbClr val="FFFFFF"/>
                        </a:solidFill>
                        <a:ln w="9525" cmpd="sng">
                          <a:solidFill>
                            <a:srgbClr val="000000"/>
                          </a:solidFill>
                          <a:miter lim="800000"/>
                        </a:ln>
                        <a:effectLst/>
                      </wps:spPr>
                      <wps:txbx>
                        <w:txbxContent>
                          <w:p w14:paraId="61960646">
                            <w:r>
                              <w:rPr>
                                <w:rFonts w:hint="eastAsia" w:ascii="新宋体" w:hAnsi="新宋体" w:eastAsia="新宋体"/>
                                <w:sz w:val="22"/>
                                <w:szCs w:val="22"/>
                              </w:rPr>
                              <w:t xml:space="preserve">  授权代表身份证（正反面）：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45pt;margin-top:18.75pt;height:308.15pt;width:464.1pt;z-index:251660288;mso-width-relative:page;mso-height-relative:page;" fillcolor="#FFFFFF" filled="t" stroked="t" coordsize="21600,21600" o:gfxdata="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HqUMHZAAAACQEAAA8A&#10;AAAAAAAAAQAgAAAAIgAAAGRycy9kb3ducmV2LnhtbFBLAQIUABQAAAAIAIdO4kC7fB4aTwIAAKEE&#10;AAAOAAAAAAAAAAEAIAAAACgBAABkcnMvZTJvRG9jLnhtbFBLBQYAAAAABgAGAFkBAADpBQAAAAA=&#10;">
                <v:fill on="t" focussize="0,0"/>
                <v:stroke color="#000000" miterlimit="8" joinstyle="miter"/>
                <v:imagedata o:title=""/>
                <o:lock v:ext="edit" aspectratio="f"/>
                <v:textbox>
                  <w:txbxContent>
                    <w:p w14:paraId="61960646">
                      <w:r>
                        <w:rPr>
                          <w:rFonts w:hint="eastAsia" w:ascii="新宋体" w:hAnsi="新宋体" w:eastAsia="新宋体"/>
                          <w:sz w:val="22"/>
                          <w:szCs w:val="22"/>
                        </w:rPr>
                        <w:t xml:space="preserve">  授权代表身份证（正反面）：</w:t>
                      </w:r>
                    </w:p>
                  </w:txbxContent>
                </v:textbox>
              </v:shape>
            </w:pict>
          </mc:Fallback>
        </mc:AlternateContent>
      </w:r>
    </w:p>
    <w:p w14:paraId="242BC660">
      <w:pPr>
        <w:spacing w:line="460" w:lineRule="exact"/>
        <w:jc w:val="center"/>
        <w:rPr>
          <w:rFonts w:hint="eastAsia" w:ascii="宋体" w:hAnsi="宋体" w:eastAsia="宋体" w:cs="宋体"/>
          <w:b/>
          <w:bCs/>
          <w:color w:val="auto"/>
          <w:sz w:val="28"/>
          <w:szCs w:val="28"/>
          <w:highlight w:val="none"/>
        </w:rPr>
      </w:pPr>
    </w:p>
    <w:p w14:paraId="6C45CDAA">
      <w:pPr>
        <w:spacing w:line="460" w:lineRule="exact"/>
        <w:jc w:val="center"/>
        <w:rPr>
          <w:rFonts w:hint="eastAsia" w:ascii="宋体" w:hAnsi="宋体" w:eastAsia="宋体" w:cs="宋体"/>
          <w:b/>
          <w:bCs/>
          <w:color w:val="auto"/>
          <w:sz w:val="28"/>
          <w:szCs w:val="28"/>
          <w:highlight w:val="none"/>
        </w:rPr>
      </w:pPr>
    </w:p>
    <w:p w14:paraId="70243054">
      <w:pPr>
        <w:spacing w:line="460" w:lineRule="exact"/>
        <w:jc w:val="center"/>
        <w:rPr>
          <w:rFonts w:hint="eastAsia" w:ascii="宋体" w:hAnsi="宋体" w:eastAsia="宋体" w:cs="宋体"/>
          <w:b/>
          <w:bCs/>
          <w:color w:val="auto"/>
          <w:sz w:val="28"/>
          <w:szCs w:val="28"/>
          <w:highlight w:val="none"/>
        </w:rPr>
      </w:pPr>
    </w:p>
    <w:p w14:paraId="5587F41F">
      <w:pPr>
        <w:spacing w:line="460" w:lineRule="exact"/>
        <w:jc w:val="center"/>
        <w:rPr>
          <w:rFonts w:hint="eastAsia" w:ascii="宋体" w:hAnsi="宋体" w:eastAsia="宋体" w:cs="宋体"/>
          <w:b/>
          <w:bCs/>
          <w:color w:val="auto"/>
          <w:sz w:val="28"/>
          <w:szCs w:val="28"/>
          <w:highlight w:val="none"/>
        </w:rPr>
      </w:pPr>
    </w:p>
    <w:p w14:paraId="4BBE2627">
      <w:pPr>
        <w:spacing w:line="460" w:lineRule="exact"/>
        <w:jc w:val="center"/>
        <w:rPr>
          <w:rFonts w:hint="eastAsia" w:ascii="宋体" w:hAnsi="宋体" w:eastAsia="宋体" w:cs="宋体"/>
          <w:b/>
          <w:bCs/>
          <w:color w:val="auto"/>
          <w:sz w:val="28"/>
          <w:szCs w:val="28"/>
          <w:highlight w:val="none"/>
        </w:rPr>
      </w:pPr>
    </w:p>
    <w:p w14:paraId="2122F78C">
      <w:pPr>
        <w:spacing w:line="460" w:lineRule="exact"/>
        <w:jc w:val="center"/>
        <w:rPr>
          <w:rFonts w:hint="eastAsia" w:ascii="宋体" w:hAnsi="宋体" w:eastAsia="宋体" w:cs="宋体"/>
          <w:b/>
          <w:bCs/>
          <w:color w:val="auto"/>
          <w:sz w:val="28"/>
          <w:szCs w:val="28"/>
          <w:highlight w:val="none"/>
        </w:rPr>
      </w:pPr>
    </w:p>
    <w:p w14:paraId="1A3DC4D0">
      <w:pPr>
        <w:spacing w:line="460" w:lineRule="exact"/>
        <w:jc w:val="center"/>
        <w:rPr>
          <w:rFonts w:hint="eastAsia" w:ascii="宋体" w:hAnsi="宋体" w:eastAsia="宋体" w:cs="宋体"/>
          <w:b/>
          <w:bCs/>
          <w:color w:val="auto"/>
          <w:sz w:val="28"/>
          <w:szCs w:val="28"/>
          <w:highlight w:val="none"/>
        </w:rPr>
      </w:pPr>
    </w:p>
    <w:p w14:paraId="2246487C">
      <w:pPr>
        <w:spacing w:line="460" w:lineRule="exact"/>
        <w:jc w:val="center"/>
        <w:rPr>
          <w:rFonts w:hint="eastAsia" w:ascii="宋体" w:hAnsi="宋体" w:eastAsia="宋体" w:cs="宋体"/>
          <w:b/>
          <w:bCs/>
          <w:color w:val="auto"/>
          <w:sz w:val="28"/>
          <w:szCs w:val="28"/>
          <w:highlight w:val="none"/>
        </w:rPr>
      </w:pPr>
    </w:p>
    <w:p w14:paraId="082C9F7E">
      <w:pPr>
        <w:spacing w:line="460" w:lineRule="exact"/>
        <w:jc w:val="center"/>
        <w:rPr>
          <w:rFonts w:hint="eastAsia" w:ascii="宋体" w:hAnsi="宋体" w:eastAsia="宋体" w:cs="宋体"/>
          <w:b/>
          <w:bCs/>
          <w:color w:val="auto"/>
          <w:sz w:val="28"/>
          <w:szCs w:val="28"/>
          <w:highlight w:val="none"/>
        </w:rPr>
      </w:pPr>
    </w:p>
    <w:p w14:paraId="6A23C69C">
      <w:pPr>
        <w:spacing w:line="460" w:lineRule="exact"/>
        <w:jc w:val="center"/>
        <w:rPr>
          <w:rFonts w:hint="eastAsia" w:ascii="宋体" w:hAnsi="宋体" w:eastAsia="宋体" w:cs="宋体"/>
          <w:b/>
          <w:bCs/>
          <w:color w:val="auto"/>
          <w:sz w:val="28"/>
          <w:szCs w:val="28"/>
          <w:highlight w:val="none"/>
        </w:rPr>
      </w:pPr>
    </w:p>
    <w:p w14:paraId="1784F7E0">
      <w:pPr>
        <w:spacing w:line="460" w:lineRule="exact"/>
        <w:jc w:val="center"/>
        <w:rPr>
          <w:rFonts w:hint="eastAsia" w:ascii="宋体" w:hAnsi="宋体" w:eastAsia="宋体" w:cs="宋体"/>
          <w:b/>
          <w:bCs/>
          <w:color w:val="auto"/>
          <w:sz w:val="28"/>
          <w:szCs w:val="28"/>
          <w:highlight w:val="none"/>
        </w:rPr>
      </w:pPr>
    </w:p>
    <w:p w14:paraId="4C07D512">
      <w:pPr>
        <w:spacing w:line="460" w:lineRule="exact"/>
        <w:jc w:val="center"/>
        <w:rPr>
          <w:rFonts w:hint="eastAsia" w:ascii="宋体" w:hAnsi="宋体" w:eastAsia="宋体" w:cs="宋体"/>
          <w:b/>
          <w:bCs/>
          <w:color w:val="auto"/>
          <w:sz w:val="28"/>
          <w:szCs w:val="28"/>
          <w:highlight w:val="none"/>
        </w:rPr>
      </w:pPr>
    </w:p>
    <w:p w14:paraId="78A23128">
      <w:pPr>
        <w:spacing w:line="460" w:lineRule="exact"/>
        <w:jc w:val="center"/>
        <w:rPr>
          <w:rFonts w:hint="eastAsia" w:ascii="宋体" w:hAnsi="宋体" w:eastAsia="宋体" w:cs="宋体"/>
          <w:b/>
          <w:bCs/>
          <w:color w:val="auto"/>
          <w:sz w:val="28"/>
          <w:szCs w:val="28"/>
          <w:highlight w:val="none"/>
        </w:rPr>
      </w:pPr>
    </w:p>
    <w:p w14:paraId="76EB5B78">
      <w:pPr>
        <w:spacing w:line="460" w:lineRule="exact"/>
        <w:jc w:val="center"/>
        <w:rPr>
          <w:rFonts w:hint="eastAsia" w:ascii="宋体" w:hAnsi="宋体" w:eastAsia="宋体" w:cs="宋体"/>
          <w:b/>
          <w:bCs/>
          <w:color w:val="auto"/>
          <w:sz w:val="28"/>
          <w:szCs w:val="28"/>
          <w:highlight w:val="none"/>
        </w:rPr>
      </w:pPr>
    </w:p>
    <w:p w14:paraId="10E55B9F">
      <w:pPr>
        <w:spacing w:line="460" w:lineRule="exact"/>
        <w:jc w:val="center"/>
        <w:rPr>
          <w:rFonts w:hint="eastAsia" w:ascii="宋体" w:hAnsi="宋体" w:eastAsia="宋体" w:cs="宋体"/>
          <w:b/>
          <w:bCs/>
          <w:color w:val="auto"/>
          <w:sz w:val="28"/>
          <w:szCs w:val="28"/>
          <w:highlight w:val="none"/>
        </w:rPr>
      </w:pPr>
    </w:p>
    <w:p w14:paraId="63BEF58A">
      <w:pPr>
        <w:widowControl/>
        <w:adjustRightInd w:val="0"/>
        <w:snapToGrid w:val="0"/>
        <w:spacing w:line="360" w:lineRule="auto"/>
        <w:rPr>
          <w:rFonts w:hint="eastAsia" w:ascii="宋体" w:hAnsi="宋体" w:eastAsia="宋体" w:cs="宋体"/>
          <w:color w:val="auto"/>
          <w:sz w:val="22"/>
          <w:szCs w:val="22"/>
          <w:highlight w:val="none"/>
        </w:rPr>
      </w:pPr>
    </w:p>
    <w:p w14:paraId="2EB01737">
      <w:pPr>
        <w:widowControl/>
        <w:adjustRightInd w:val="0"/>
        <w:snapToGrid w:val="0"/>
        <w:spacing w:line="360" w:lineRule="auto"/>
        <w:rPr>
          <w:rFonts w:hint="eastAsia" w:ascii="宋体" w:hAnsi="宋体" w:eastAsia="宋体" w:cs="宋体"/>
          <w:color w:val="auto"/>
          <w:sz w:val="22"/>
          <w:szCs w:val="22"/>
          <w:highlight w:val="none"/>
        </w:rPr>
      </w:pPr>
    </w:p>
    <w:p w14:paraId="39CE6E1B">
      <w:pPr>
        <w:widowControl/>
        <w:adjustRightInd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24AF8511">
      <w:pPr>
        <w:pStyle w:val="3"/>
        <w:ind w:firstLine="321"/>
        <w:rPr>
          <w:rFonts w:hint="eastAsia" w:ascii="宋体" w:hAnsi="宋体" w:eastAsia="宋体" w:cs="宋体"/>
          <w:b/>
          <w:color w:val="auto"/>
          <w:kern w:val="0"/>
          <w:sz w:val="28"/>
          <w:szCs w:val="28"/>
          <w:highlight w:val="none"/>
          <w:lang w:eastAsia="zh-CN"/>
        </w:rPr>
      </w:pPr>
    </w:p>
    <w:p w14:paraId="2A4FDC44">
      <w:pPr>
        <w:widowControl/>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rPr>
        <w:t>二、</w:t>
      </w:r>
      <w:r>
        <w:rPr>
          <w:rFonts w:hint="eastAsia" w:ascii="宋体" w:hAnsi="宋体" w:eastAsia="宋体" w:cs="宋体"/>
          <w:b/>
          <w:color w:val="auto"/>
          <w:kern w:val="0"/>
          <w:sz w:val="28"/>
          <w:szCs w:val="28"/>
          <w:highlight w:val="none"/>
        </w:rPr>
        <w:t>提供营业执照(或事业法人登记证书或其它工商等登记证明材料)</w:t>
      </w:r>
    </w:p>
    <w:p w14:paraId="7DAA2B19">
      <w:pPr>
        <w:pStyle w:val="3"/>
        <w:ind w:firstLine="321"/>
        <w:rPr>
          <w:rFonts w:hint="eastAsia" w:ascii="宋体" w:hAnsi="宋体" w:eastAsia="宋体" w:cs="宋体"/>
          <w:b/>
          <w:color w:val="auto"/>
          <w:kern w:val="0"/>
          <w:sz w:val="28"/>
          <w:szCs w:val="28"/>
          <w:highlight w:val="none"/>
          <w:lang w:eastAsia="zh-CN"/>
        </w:rPr>
      </w:pPr>
    </w:p>
    <w:p w14:paraId="47CFBA06">
      <w:pPr>
        <w:pStyle w:val="3"/>
        <w:ind w:firstLine="321"/>
        <w:rPr>
          <w:rFonts w:hint="eastAsia" w:ascii="宋体" w:hAnsi="宋体" w:eastAsia="宋体" w:cs="宋体"/>
          <w:b/>
          <w:color w:val="auto"/>
          <w:kern w:val="0"/>
          <w:sz w:val="28"/>
          <w:szCs w:val="28"/>
          <w:highlight w:val="none"/>
          <w:lang w:eastAsia="zh-CN"/>
        </w:rPr>
      </w:pPr>
    </w:p>
    <w:p w14:paraId="77794D2A">
      <w:pPr>
        <w:rPr>
          <w:rFonts w:hint="eastAsia" w:ascii="宋体" w:hAnsi="宋体" w:eastAsia="宋体" w:cs="宋体"/>
          <w:color w:val="auto"/>
          <w:highlight w:val="none"/>
        </w:rPr>
      </w:pPr>
    </w:p>
    <w:p w14:paraId="66368F99">
      <w:pPr>
        <w:pStyle w:val="53"/>
        <w:rPr>
          <w:rFonts w:hint="eastAsia" w:ascii="宋体" w:hAnsi="宋体" w:eastAsia="宋体" w:cs="宋体"/>
          <w:color w:val="auto"/>
          <w:highlight w:val="none"/>
        </w:rPr>
      </w:pPr>
    </w:p>
    <w:p w14:paraId="5726DC9C">
      <w:pPr>
        <w:rPr>
          <w:rFonts w:hint="eastAsia" w:ascii="宋体" w:hAnsi="宋体" w:eastAsia="宋体" w:cs="宋体"/>
          <w:color w:val="auto"/>
          <w:highlight w:val="none"/>
        </w:rPr>
      </w:pPr>
    </w:p>
    <w:p w14:paraId="09C5A034">
      <w:pPr>
        <w:pStyle w:val="53"/>
        <w:rPr>
          <w:rFonts w:hint="eastAsia" w:ascii="宋体" w:hAnsi="宋体" w:eastAsia="宋体" w:cs="宋体"/>
          <w:color w:val="auto"/>
          <w:highlight w:val="none"/>
        </w:rPr>
      </w:pPr>
    </w:p>
    <w:p w14:paraId="28BD1D1A">
      <w:pPr>
        <w:rPr>
          <w:rFonts w:hint="eastAsia" w:ascii="宋体" w:hAnsi="宋体" w:eastAsia="宋体" w:cs="宋体"/>
          <w:color w:val="auto"/>
          <w:highlight w:val="none"/>
        </w:rPr>
      </w:pPr>
    </w:p>
    <w:p w14:paraId="4C57B2E2">
      <w:pPr>
        <w:pStyle w:val="53"/>
        <w:rPr>
          <w:rFonts w:hint="eastAsia" w:ascii="宋体" w:hAnsi="宋体" w:eastAsia="宋体" w:cs="宋体"/>
          <w:color w:val="auto"/>
          <w:highlight w:val="none"/>
        </w:rPr>
      </w:pPr>
    </w:p>
    <w:p w14:paraId="0AA6F8A3">
      <w:pPr>
        <w:rPr>
          <w:rFonts w:hint="eastAsia" w:ascii="宋体" w:hAnsi="宋体" w:eastAsia="宋体" w:cs="宋体"/>
          <w:color w:val="auto"/>
          <w:highlight w:val="none"/>
        </w:rPr>
      </w:pPr>
    </w:p>
    <w:p w14:paraId="4D2C8FD0">
      <w:pPr>
        <w:pStyle w:val="53"/>
        <w:rPr>
          <w:rFonts w:hint="eastAsia" w:ascii="宋体" w:hAnsi="宋体" w:eastAsia="宋体" w:cs="宋体"/>
          <w:color w:val="auto"/>
          <w:highlight w:val="none"/>
        </w:rPr>
      </w:pPr>
    </w:p>
    <w:p w14:paraId="7415605B">
      <w:pPr>
        <w:rPr>
          <w:rFonts w:hint="eastAsia" w:ascii="宋体" w:hAnsi="宋体" w:eastAsia="宋体" w:cs="宋体"/>
          <w:color w:val="auto"/>
          <w:highlight w:val="none"/>
        </w:rPr>
      </w:pPr>
    </w:p>
    <w:p w14:paraId="4BE3728F">
      <w:pPr>
        <w:pStyle w:val="53"/>
        <w:rPr>
          <w:rFonts w:hint="eastAsia" w:ascii="宋体" w:hAnsi="宋体" w:eastAsia="宋体" w:cs="宋体"/>
          <w:color w:val="auto"/>
          <w:highlight w:val="none"/>
        </w:rPr>
      </w:pPr>
    </w:p>
    <w:p w14:paraId="73748124">
      <w:pPr>
        <w:rPr>
          <w:rFonts w:hint="eastAsia" w:ascii="宋体" w:hAnsi="宋体" w:eastAsia="宋体" w:cs="宋体"/>
          <w:color w:val="auto"/>
          <w:highlight w:val="none"/>
        </w:rPr>
      </w:pPr>
    </w:p>
    <w:p w14:paraId="18677A28">
      <w:pPr>
        <w:pStyle w:val="53"/>
        <w:rPr>
          <w:rFonts w:hint="eastAsia" w:ascii="宋体" w:hAnsi="宋体" w:eastAsia="宋体" w:cs="宋体"/>
          <w:color w:val="auto"/>
          <w:highlight w:val="none"/>
        </w:rPr>
      </w:pPr>
    </w:p>
    <w:p w14:paraId="59581033">
      <w:pPr>
        <w:rPr>
          <w:rFonts w:hint="eastAsia" w:ascii="宋体" w:hAnsi="宋体" w:eastAsia="宋体" w:cs="宋体"/>
          <w:color w:val="auto"/>
          <w:highlight w:val="none"/>
        </w:rPr>
      </w:pPr>
    </w:p>
    <w:p w14:paraId="2634621A">
      <w:pPr>
        <w:pStyle w:val="53"/>
        <w:rPr>
          <w:rFonts w:hint="eastAsia" w:ascii="宋体" w:hAnsi="宋体" w:eastAsia="宋体" w:cs="宋体"/>
          <w:color w:val="auto"/>
          <w:highlight w:val="none"/>
        </w:rPr>
      </w:pPr>
    </w:p>
    <w:p w14:paraId="7D5FDD19">
      <w:pPr>
        <w:rPr>
          <w:rFonts w:hint="eastAsia" w:ascii="宋体" w:hAnsi="宋体" w:eastAsia="宋体" w:cs="宋体"/>
          <w:color w:val="auto"/>
          <w:highlight w:val="none"/>
        </w:rPr>
      </w:pPr>
    </w:p>
    <w:p w14:paraId="636E59C6">
      <w:pPr>
        <w:pStyle w:val="53"/>
        <w:rPr>
          <w:rFonts w:hint="eastAsia" w:ascii="宋体" w:hAnsi="宋体" w:eastAsia="宋体" w:cs="宋体"/>
          <w:color w:val="auto"/>
          <w:highlight w:val="none"/>
        </w:rPr>
      </w:pPr>
    </w:p>
    <w:p w14:paraId="0306E935">
      <w:pPr>
        <w:rPr>
          <w:rFonts w:hint="eastAsia" w:ascii="宋体" w:hAnsi="宋体" w:eastAsia="宋体" w:cs="宋体"/>
          <w:color w:val="auto"/>
          <w:highlight w:val="none"/>
        </w:rPr>
      </w:pPr>
    </w:p>
    <w:p w14:paraId="7853EA58">
      <w:pPr>
        <w:pStyle w:val="53"/>
        <w:rPr>
          <w:rFonts w:hint="eastAsia" w:ascii="宋体" w:hAnsi="宋体" w:eastAsia="宋体" w:cs="宋体"/>
          <w:color w:val="auto"/>
          <w:highlight w:val="none"/>
        </w:rPr>
      </w:pPr>
    </w:p>
    <w:p w14:paraId="242237E6">
      <w:pPr>
        <w:rPr>
          <w:rFonts w:hint="eastAsia" w:ascii="宋体" w:hAnsi="宋体" w:eastAsia="宋体" w:cs="宋体"/>
          <w:color w:val="auto"/>
          <w:highlight w:val="none"/>
        </w:rPr>
      </w:pPr>
    </w:p>
    <w:p w14:paraId="4DE7FDEC">
      <w:pPr>
        <w:pStyle w:val="53"/>
        <w:rPr>
          <w:rFonts w:hint="eastAsia" w:ascii="宋体" w:hAnsi="宋体" w:eastAsia="宋体" w:cs="宋体"/>
          <w:color w:val="auto"/>
          <w:highlight w:val="none"/>
        </w:rPr>
      </w:pPr>
    </w:p>
    <w:p w14:paraId="7FDB64A6">
      <w:pPr>
        <w:rPr>
          <w:rFonts w:hint="eastAsia" w:ascii="宋体" w:hAnsi="宋体" w:eastAsia="宋体" w:cs="宋体"/>
          <w:color w:val="auto"/>
          <w:highlight w:val="none"/>
        </w:rPr>
      </w:pPr>
    </w:p>
    <w:p w14:paraId="71C1EF0A">
      <w:pPr>
        <w:pStyle w:val="53"/>
        <w:rPr>
          <w:rFonts w:hint="eastAsia" w:ascii="宋体" w:hAnsi="宋体" w:eastAsia="宋体" w:cs="宋体"/>
          <w:color w:val="auto"/>
          <w:highlight w:val="none"/>
        </w:rPr>
      </w:pPr>
    </w:p>
    <w:p w14:paraId="493F79DA">
      <w:pPr>
        <w:rPr>
          <w:rFonts w:hint="eastAsia" w:ascii="宋体" w:hAnsi="宋体" w:eastAsia="宋体" w:cs="宋体"/>
          <w:color w:val="auto"/>
          <w:highlight w:val="none"/>
        </w:rPr>
      </w:pPr>
    </w:p>
    <w:p w14:paraId="4B9B2DC6">
      <w:pPr>
        <w:pStyle w:val="53"/>
        <w:rPr>
          <w:rFonts w:hint="eastAsia" w:ascii="宋体" w:hAnsi="宋体" w:eastAsia="宋体" w:cs="宋体"/>
          <w:color w:val="auto"/>
          <w:highlight w:val="none"/>
        </w:rPr>
      </w:pPr>
    </w:p>
    <w:p w14:paraId="0E798936">
      <w:pPr>
        <w:rPr>
          <w:rFonts w:hint="eastAsia" w:ascii="宋体" w:hAnsi="宋体" w:eastAsia="宋体" w:cs="宋体"/>
          <w:color w:val="auto"/>
          <w:highlight w:val="none"/>
        </w:rPr>
      </w:pPr>
    </w:p>
    <w:p w14:paraId="0AF5E904">
      <w:pPr>
        <w:pStyle w:val="53"/>
        <w:rPr>
          <w:rFonts w:hint="eastAsia" w:ascii="宋体" w:hAnsi="宋体" w:eastAsia="宋体" w:cs="宋体"/>
          <w:color w:val="auto"/>
          <w:highlight w:val="none"/>
        </w:rPr>
      </w:pPr>
    </w:p>
    <w:p w14:paraId="1B12D2F1">
      <w:pPr>
        <w:rPr>
          <w:rFonts w:hint="eastAsia" w:ascii="宋体" w:hAnsi="宋体" w:eastAsia="宋体" w:cs="宋体"/>
          <w:color w:val="auto"/>
          <w:highlight w:val="none"/>
        </w:rPr>
      </w:pPr>
    </w:p>
    <w:p w14:paraId="4E02DC1E">
      <w:pPr>
        <w:pStyle w:val="53"/>
        <w:rPr>
          <w:rFonts w:hint="eastAsia" w:ascii="宋体" w:hAnsi="宋体" w:eastAsia="宋体" w:cs="宋体"/>
          <w:color w:val="auto"/>
          <w:highlight w:val="none"/>
        </w:rPr>
      </w:pPr>
    </w:p>
    <w:p w14:paraId="457649D8">
      <w:pPr>
        <w:pStyle w:val="3"/>
        <w:rPr>
          <w:rFonts w:hint="eastAsia" w:ascii="宋体" w:hAnsi="宋体" w:eastAsia="宋体" w:cs="宋体"/>
          <w:color w:val="auto"/>
          <w:highlight w:val="none"/>
        </w:rPr>
      </w:pPr>
    </w:p>
    <w:p w14:paraId="28C92E3B">
      <w:pPr>
        <w:rPr>
          <w:rFonts w:hint="eastAsia" w:ascii="宋体" w:hAnsi="宋体" w:eastAsia="宋体" w:cs="宋体"/>
          <w:color w:val="auto"/>
          <w:highlight w:val="none"/>
        </w:rPr>
      </w:pPr>
    </w:p>
    <w:p w14:paraId="656F4738">
      <w:pPr>
        <w:pStyle w:val="53"/>
        <w:rPr>
          <w:rFonts w:hint="eastAsia" w:ascii="宋体" w:hAnsi="宋体" w:eastAsia="宋体" w:cs="宋体"/>
          <w:color w:val="auto"/>
          <w:highlight w:val="none"/>
        </w:rPr>
      </w:pPr>
    </w:p>
    <w:p w14:paraId="2ACE97A5">
      <w:pPr>
        <w:pStyle w:val="3"/>
        <w:rPr>
          <w:rFonts w:hint="eastAsia" w:ascii="宋体" w:hAnsi="宋体" w:eastAsia="宋体" w:cs="宋体"/>
          <w:color w:val="auto"/>
          <w:highlight w:val="none"/>
        </w:rPr>
      </w:pPr>
    </w:p>
    <w:p w14:paraId="26A1EA60">
      <w:pPr>
        <w:pStyle w:val="53"/>
        <w:rPr>
          <w:rFonts w:hint="eastAsia" w:ascii="宋体" w:hAnsi="宋体" w:eastAsia="宋体" w:cs="宋体"/>
          <w:color w:val="auto"/>
          <w:highlight w:val="none"/>
        </w:rPr>
      </w:pPr>
    </w:p>
    <w:p w14:paraId="6FCE9508">
      <w:pPr>
        <w:pStyle w:val="6"/>
        <w:shd w:val="clear" w:color="auto" w:fill="auto"/>
        <w:jc w:val="center"/>
        <w:rPr>
          <w:rFonts w:hint="eastAsia" w:ascii="宋体" w:hAnsi="宋体" w:eastAsia="宋体" w:cs="宋体"/>
          <w:color w:val="auto"/>
          <w:kern w:val="0"/>
          <w:sz w:val="32"/>
          <w:szCs w:val="32"/>
          <w:highlight w:val="none"/>
          <w:lang w:val="zh-CN"/>
        </w:rPr>
      </w:pPr>
      <w:bookmarkStart w:id="75" w:name="_Toc22089"/>
      <w:r>
        <w:rPr>
          <w:rFonts w:hint="eastAsia" w:ascii="宋体" w:hAnsi="宋体" w:eastAsia="宋体" w:cs="宋体"/>
          <w:color w:val="auto"/>
          <w:kern w:val="0"/>
          <w:sz w:val="28"/>
          <w:szCs w:val="28"/>
          <w:highlight w:val="none"/>
        </w:rPr>
        <w:t>三、</w:t>
      </w:r>
      <w:r>
        <w:rPr>
          <w:rFonts w:hint="eastAsia" w:ascii="宋体" w:hAnsi="宋体" w:eastAsia="宋体" w:cs="宋体"/>
          <w:color w:val="auto"/>
          <w:kern w:val="0"/>
          <w:sz w:val="32"/>
          <w:szCs w:val="32"/>
          <w:highlight w:val="none"/>
          <w:lang w:val="zh-CN"/>
        </w:rPr>
        <w:t>资格条件承诺函</w:t>
      </w:r>
      <w:bookmarkEnd w:id="75"/>
    </w:p>
    <w:p w14:paraId="3A185EB8">
      <w:pPr>
        <w:shd w:val="clear" w:color="auto" w:fill="auto"/>
        <w:spacing w:line="440" w:lineRule="exact"/>
        <w:ind w:right="-156" w:rightChars="-73"/>
        <w:rPr>
          <w:rFonts w:hint="eastAsia" w:ascii="宋体" w:hAnsi="宋体" w:eastAsia="宋体" w:cs="宋体"/>
          <w:color w:val="auto"/>
          <w:sz w:val="22"/>
          <w:szCs w:val="22"/>
          <w:highlight w:val="none"/>
        </w:rPr>
      </w:pPr>
    </w:p>
    <w:p w14:paraId="00A29170">
      <w:pPr>
        <w:shd w:val="clear" w:color="auto" w:fill="auto"/>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温州市龙湾区综合行政执法局</w:t>
      </w:r>
      <w:r>
        <w:rPr>
          <w:rFonts w:hint="eastAsia" w:ascii="宋体" w:hAnsi="宋体" w:eastAsia="宋体" w:cs="宋体"/>
          <w:color w:val="auto"/>
          <w:sz w:val="22"/>
          <w:szCs w:val="22"/>
          <w:highlight w:val="none"/>
        </w:rPr>
        <w:t>:</w:t>
      </w:r>
    </w:p>
    <w:p w14:paraId="789C53AE">
      <w:pPr>
        <w:shd w:val="clear" w:color="auto" w:fill="auto"/>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温州市方略工程项目管理有限公司</w:t>
      </w:r>
      <w:r>
        <w:rPr>
          <w:rFonts w:hint="eastAsia" w:ascii="宋体" w:hAnsi="宋体" w:eastAsia="宋体" w:cs="宋体"/>
          <w:color w:val="auto"/>
          <w:sz w:val="22"/>
          <w:szCs w:val="22"/>
          <w:highlight w:val="none"/>
        </w:rPr>
        <w:t>：</w:t>
      </w:r>
    </w:p>
    <w:p w14:paraId="3B595E8C">
      <w:pPr>
        <w:shd w:val="clear" w:color="auto" w:fill="auto"/>
        <w:snapToGrid w:val="0"/>
        <w:spacing w:line="440" w:lineRule="exact"/>
        <w:rPr>
          <w:rFonts w:hint="eastAsia" w:ascii="宋体" w:hAnsi="宋体" w:eastAsia="宋体" w:cs="宋体"/>
          <w:color w:val="auto"/>
          <w:sz w:val="22"/>
          <w:szCs w:val="22"/>
          <w:highlight w:val="none"/>
        </w:rPr>
      </w:pPr>
    </w:p>
    <w:p w14:paraId="0A961FC2">
      <w:pPr>
        <w:widowControl/>
        <w:shd w:val="clear" w:color="auto" w:fill="auto"/>
        <w:spacing w:line="440" w:lineRule="exact"/>
        <w:ind w:firstLine="448"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（项目名称、项目编号）项目投标，现郑重承诺：</w:t>
      </w:r>
    </w:p>
    <w:p w14:paraId="4EE11D53">
      <w:pPr>
        <w:widowControl/>
        <w:shd w:val="clear" w:color="auto" w:fill="auto"/>
        <w:spacing w:line="440" w:lineRule="exact"/>
        <w:ind w:firstLine="448"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1.我方符合《中华人民共和国政府采购法》第二十二条规定的资格条件，即</w:t>
      </w:r>
    </w:p>
    <w:p w14:paraId="79B682E7">
      <w:pPr>
        <w:widowControl/>
        <w:shd w:val="clear" w:color="auto" w:fill="auto"/>
        <w:snapToGrid w:val="0"/>
        <w:spacing w:line="440" w:lineRule="exact"/>
        <w:ind w:left="428" w:left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（1）我方“具有独立承担民事责任的能力”；</w:t>
      </w:r>
    </w:p>
    <w:p w14:paraId="14749F15">
      <w:pPr>
        <w:widowControl/>
        <w:shd w:val="clear" w:color="auto" w:fill="auto"/>
        <w:snapToGrid w:val="0"/>
        <w:spacing w:line="440" w:lineRule="exact"/>
        <w:ind w:left="428" w:left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（2）我方“具有良好的商业信誉和健全的财务会计制度”；</w:t>
      </w:r>
    </w:p>
    <w:p w14:paraId="347BEC10">
      <w:pPr>
        <w:widowControl/>
        <w:shd w:val="clear" w:color="auto" w:fill="auto"/>
        <w:snapToGrid w:val="0"/>
        <w:spacing w:line="440" w:lineRule="exact"/>
        <w:ind w:left="428" w:left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（3）我方“具有履行合同所必需的设备和专业技术能力”；</w:t>
      </w:r>
    </w:p>
    <w:p w14:paraId="16607DE1">
      <w:pPr>
        <w:widowControl/>
        <w:shd w:val="clear" w:color="auto" w:fill="auto"/>
        <w:snapToGrid w:val="0"/>
        <w:spacing w:line="440" w:lineRule="exact"/>
        <w:ind w:left="428" w:left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（4）我方“有依法缴纳税收和社会保障资金的良好记录”；</w:t>
      </w:r>
    </w:p>
    <w:p w14:paraId="288A3FF6">
      <w:pPr>
        <w:widowControl/>
        <w:shd w:val="clear" w:color="auto" w:fill="auto"/>
        <w:snapToGrid w:val="0"/>
        <w:spacing w:line="440" w:lineRule="exact"/>
        <w:ind w:left="428" w:left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我方“参加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4608CAC0">
      <w:pPr>
        <w:widowControl/>
        <w:shd w:val="clear" w:color="auto" w:fill="auto"/>
        <w:snapToGrid w:val="0"/>
        <w:spacing w:line="440" w:lineRule="exact"/>
        <w:ind w:left="428" w:left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（6）我方符合“法律、行政法规规定的其他条件”。</w:t>
      </w:r>
    </w:p>
    <w:p w14:paraId="60C87440">
      <w:pPr>
        <w:widowControl/>
        <w:shd w:val="clear" w:color="auto" w:fill="auto"/>
        <w:snapToGrid w:val="0"/>
        <w:spacing w:line="440" w:lineRule="exact"/>
        <w:ind w:firstLine="448"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2.致本项目投标截止时间为止，我方未被“信用中国（</w:t>
      </w:r>
      <w:r>
        <w:rPr>
          <w:rFonts w:hint="eastAsia" w:ascii="宋体" w:hAnsi="宋体" w:eastAsia="宋体" w:cs="宋体"/>
          <w:color w:val="auto"/>
          <w:kern w:val="0"/>
          <w:sz w:val="22"/>
          <w:szCs w:val="22"/>
          <w:highlight w:val="none"/>
        </w:rPr>
        <w:fldChar w:fldCharType="begin"/>
      </w:r>
      <w:r>
        <w:rPr>
          <w:rFonts w:hint="eastAsia" w:ascii="宋体" w:hAnsi="宋体" w:eastAsia="宋体" w:cs="宋体"/>
          <w:color w:val="auto"/>
          <w:kern w:val="0"/>
          <w:sz w:val="22"/>
          <w:szCs w:val="22"/>
          <w:highlight w:val="none"/>
        </w:rPr>
        <w:instrText xml:space="preserve"> HYPERLINK "http://www.creditchina.gov.cn）、" </w:instrText>
      </w:r>
      <w:r>
        <w:rPr>
          <w:rFonts w:hint="eastAsia" w:ascii="宋体" w:hAnsi="宋体" w:eastAsia="宋体" w:cs="宋体"/>
          <w:color w:val="auto"/>
          <w:kern w:val="0"/>
          <w:sz w:val="22"/>
          <w:szCs w:val="22"/>
          <w:highlight w:val="none"/>
        </w:rPr>
        <w:fldChar w:fldCharType="separate"/>
      </w:r>
      <w:r>
        <w:rPr>
          <w:rFonts w:hint="eastAsia" w:ascii="宋体" w:hAnsi="宋体" w:eastAsia="宋体" w:cs="宋体"/>
          <w:color w:val="auto"/>
          <w:kern w:val="0"/>
          <w:sz w:val="22"/>
          <w:szCs w:val="22"/>
          <w:highlight w:val="none"/>
        </w:rPr>
        <w:t>https://www.creditchina.gov.cn/</w:t>
      </w:r>
      <w:r>
        <w:rPr>
          <w:rStyle w:val="65"/>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fldChar w:fldCharType="end"/>
      </w:r>
      <w:r>
        <w:rPr>
          <w:rFonts w:hint="eastAsia" w:ascii="宋体" w:hAnsi="宋体" w:eastAsia="宋体" w:cs="宋体"/>
          <w:color w:val="auto"/>
          <w:kern w:val="0"/>
          <w:sz w:val="22"/>
          <w:szCs w:val="22"/>
          <w:highlight w:val="none"/>
        </w:rPr>
        <w:t xml:space="preserve"> 中国政府采购网（http://www.ccgp.gov.cn）列列入失信被执行人名单、税收违法黑名单、政府采购严重违法失信行为记录名单。</w:t>
      </w:r>
    </w:p>
    <w:p w14:paraId="61C38048">
      <w:pPr>
        <w:numPr>
          <w:ilvl w:val="0"/>
          <w:numId w:val="0"/>
        </w:numPr>
        <w:autoSpaceDE w:val="0"/>
        <w:autoSpaceDN w:val="0"/>
        <w:adjustRightInd w:val="0"/>
        <w:spacing w:line="420" w:lineRule="atLeast"/>
        <w:ind w:left="440" w:leftChars="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lang w:val="zh-CN"/>
        </w:rPr>
        <w:t>在参加本项目前三年内（被通报或者处罚的违法行为有：</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）或（没有因违法经营受到刑事处罚或者责令停产停业、吊销许可证或者执照、较大数额罚款等行政处罚或处罚）或（在</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至</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期间禁止参加政府采购活动但是期限届满，须附相关证明文件）。</w:t>
      </w:r>
    </w:p>
    <w:p w14:paraId="33815849">
      <w:pPr>
        <w:widowControl/>
        <w:shd w:val="clear" w:color="auto" w:fill="auto"/>
        <w:snapToGrid w:val="0"/>
        <w:spacing w:line="440" w:lineRule="exact"/>
        <w:ind w:firstLine="448" w:firstLineChars="200"/>
        <w:jc w:val="left"/>
        <w:rPr>
          <w:rFonts w:hint="eastAsia" w:ascii="宋体" w:hAnsi="宋体" w:eastAsia="宋体" w:cs="宋体"/>
          <w:color w:val="auto"/>
          <w:kern w:val="0"/>
          <w:sz w:val="22"/>
          <w:szCs w:val="22"/>
          <w:highlight w:val="none"/>
        </w:rPr>
      </w:pPr>
    </w:p>
    <w:p w14:paraId="07C20102">
      <w:pPr>
        <w:widowControl/>
        <w:shd w:val="clear" w:color="auto" w:fill="auto"/>
        <w:snapToGrid w:val="0"/>
        <w:spacing w:line="440" w:lineRule="exact"/>
        <w:ind w:firstLine="448"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以上承诺如有虚假，</w:t>
      </w:r>
      <w:r>
        <w:rPr>
          <w:rFonts w:hint="eastAsia" w:ascii="宋体" w:hAnsi="宋体" w:eastAsia="宋体" w:cs="宋体"/>
          <w:color w:val="auto"/>
          <w:sz w:val="22"/>
          <w:szCs w:val="22"/>
          <w:highlight w:val="none"/>
        </w:rPr>
        <w:t>愿接受取消</w:t>
      </w:r>
      <w:r>
        <w:rPr>
          <w:rFonts w:hint="eastAsia" w:ascii="宋体" w:hAnsi="宋体" w:eastAsia="宋体" w:cs="宋体"/>
          <w:color w:val="auto"/>
          <w:kern w:val="0"/>
          <w:sz w:val="22"/>
          <w:szCs w:val="22"/>
          <w:highlight w:val="none"/>
        </w:rPr>
        <w:t>我方任何资格（投标/中标/签订合同）</w:t>
      </w:r>
      <w:r>
        <w:rPr>
          <w:rFonts w:hint="eastAsia" w:ascii="宋体" w:hAnsi="宋体" w:eastAsia="宋体" w:cs="宋体"/>
          <w:color w:val="auto"/>
          <w:sz w:val="22"/>
          <w:szCs w:val="22"/>
          <w:highlight w:val="none"/>
        </w:rPr>
        <w:t>及其他任何形式的处理。</w:t>
      </w:r>
    </w:p>
    <w:p w14:paraId="6506B67D">
      <w:pPr>
        <w:pStyle w:val="30"/>
        <w:shd w:val="clear" w:color="auto" w:fill="auto"/>
        <w:spacing w:line="600" w:lineRule="exact"/>
        <w:ind w:firstLine="4928" w:firstLineChars="2200"/>
        <w:rPr>
          <w:rFonts w:hint="eastAsia" w:ascii="宋体" w:hAnsi="宋体" w:eastAsia="宋体" w:cs="宋体"/>
          <w:color w:val="auto"/>
          <w:sz w:val="22"/>
          <w:szCs w:val="22"/>
          <w:highlight w:val="none"/>
        </w:rPr>
      </w:pPr>
    </w:p>
    <w:p w14:paraId="14BD5847">
      <w:pPr>
        <w:shd w:val="clear" w:color="auto" w:fill="auto"/>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投标人全称（盖章或 </w:t>
      </w:r>
      <w:r>
        <w:rPr>
          <w:rFonts w:hint="eastAsia" w:ascii="宋体" w:hAnsi="宋体" w:eastAsia="宋体" w:cs="宋体"/>
          <w:color w:val="auto"/>
          <w:sz w:val="22"/>
          <w:szCs w:val="22"/>
          <w:highlight w:val="none"/>
          <w:lang w:eastAsia="zh-CN"/>
        </w:rPr>
        <w:t>CA签章</w:t>
      </w:r>
      <w:r>
        <w:rPr>
          <w:rFonts w:hint="eastAsia" w:ascii="宋体" w:hAnsi="宋体" w:eastAsia="宋体" w:cs="宋体"/>
          <w:color w:val="auto"/>
          <w:sz w:val="22"/>
          <w:szCs w:val="22"/>
          <w:highlight w:val="none"/>
        </w:rPr>
        <w:t>）：</w:t>
      </w:r>
    </w:p>
    <w:p w14:paraId="22B5F94F">
      <w:pPr>
        <w:shd w:val="clear" w:color="auto" w:fill="auto"/>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法定代表人（负责人）或委托代理人（签字或盖章）：</w:t>
      </w:r>
    </w:p>
    <w:p w14:paraId="11187604">
      <w:pPr>
        <w:shd w:val="clear" w:color="auto" w:fill="auto"/>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15C4B54C">
      <w:pPr>
        <w:shd w:val="clear" w:color="auto" w:fill="auto"/>
        <w:spacing w:line="380" w:lineRule="exact"/>
        <w:ind w:left="-364" w:leftChars="-171" w:hanging="1"/>
        <w:jc w:val="center"/>
        <w:rPr>
          <w:rFonts w:hint="eastAsia" w:ascii="宋体" w:hAnsi="宋体" w:eastAsia="宋体" w:cs="宋体"/>
          <w:bCs/>
          <w:color w:val="auto"/>
          <w:sz w:val="22"/>
          <w:szCs w:val="22"/>
          <w:highlight w:val="none"/>
        </w:rPr>
      </w:pPr>
    </w:p>
    <w:p w14:paraId="32C82B58">
      <w:pPr>
        <w:shd w:val="clear" w:color="auto" w:fill="auto"/>
        <w:spacing w:line="380" w:lineRule="exact"/>
        <w:ind w:left="-365" w:leftChars="-171" w:firstLine="448" w:firstLineChars="20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rPr>
        <w:t>注：</w:t>
      </w:r>
      <w:r>
        <w:rPr>
          <w:rFonts w:hint="eastAsia" w:ascii="宋体" w:hAnsi="宋体" w:eastAsia="宋体" w:cs="宋体"/>
          <w:b/>
          <w:bCs/>
          <w:color w:val="auto"/>
          <w:sz w:val="22"/>
          <w:szCs w:val="22"/>
          <w:highlight w:val="none"/>
          <w:u w:val="single"/>
        </w:rPr>
        <w:t>▲不提交本承诺书按无效标处理。</w:t>
      </w:r>
    </w:p>
    <w:p w14:paraId="2F55CE69">
      <w:pPr>
        <w:widowControl/>
        <w:shd w:val="clear" w:color="auto" w:fill="auto"/>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br w:type="page"/>
      </w:r>
    </w:p>
    <w:p w14:paraId="060AB8E2">
      <w:pPr>
        <w:widowControl/>
        <w:shd w:val="clear" w:color="auto" w:fill="auto"/>
        <w:adjustRightInd w:val="0"/>
        <w:snapToGrid w:val="0"/>
        <w:spacing w:line="360" w:lineRule="auto"/>
        <w:jc w:val="center"/>
        <w:rPr>
          <w:rFonts w:hint="eastAsia" w:ascii="宋体" w:hAnsi="宋体" w:eastAsia="宋体" w:cs="宋体"/>
          <w:b/>
          <w:color w:val="auto"/>
          <w:kern w:val="0"/>
          <w:sz w:val="28"/>
          <w:szCs w:val="28"/>
          <w:highlight w:val="none"/>
        </w:rPr>
      </w:pPr>
    </w:p>
    <w:p w14:paraId="55502C69">
      <w:pPr>
        <w:widowControl/>
        <w:shd w:val="clear" w:color="auto" w:fill="auto"/>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四、申请材料真实性声明</w:t>
      </w:r>
    </w:p>
    <w:p w14:paraId="08AB690D">
      <w:pPr>
        <w:widowControl/>
        <w:shd w:val="clear" w:color="auto" w:fill="auto"/>
        <w:adjustRightInd w:val="0"/>
        <w:snapToGrid w:val="0"/>
        <w:spacing w:line="360" w:lineRule="auto"/>
        <w:jc w:val="center"/>
        <w:rPr>
          <w:rFonts w:hint="eastAsia" w:ascii="宋体" w:hAnsi="宋体" w:eastAsia="宋体" w:cs="宋体"/>
          <w:b/>
          <w:color w:val="auto"/>
          <w:kern w:val="0"/>
          <w:sz w:val="28"/>
          <w:szCs w:val="28"/>
          <w:highlight w:val="none"/>
        </w:rPr>
      </w:pPr>
    </w:p>
    <w:p w14:paraId="1DD3634A">
      <w:pPr>
        <w:shd w:val="clear" w:color="auto" w:fill="auto"/>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温州市龙湾区综合行政执法局</w:t>
      </w:r>
      <w:r>
        <w:rPr>
          <w:rFonts w:hint="eastAsia" w:ascii="宋体" w:hAnsi="宋体" w:eastAsia="宋体" w:cs="宋体"/>
          <w:color w:val="auto"/>
          <w:sz w:val="22"/>
          <w:szCs w:val="22"/>
          <w:highlight w:val="none"/>
        </w:rPr>
        <w:t>:</w:t>
      </w:r>
    </w:p>
    <w:p w14:paraId="2D6A7CBB">
      <w:pPr>
        <w:shd w:val="clear" w:color="auto" w:fill="auto"/>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温州市方略工程项目管理有限公司</w:t>
      </w:r>
      <w:r>
        <w:rPr>
          <w:rFonts w:hint="eastAsia" w:ascii="宋体" w:hAnsi="宋体" w:eastAsia="宋体" w:cs="宋体"/>
          <w:color w:val="auto"/>
          <w:sz w:val="22"/>
          <w:szCs w:val="22"/>
          <w:highlight w:val="none"/>
        </w:rPr>
        <w:t>：</w:t>
      </w:r>
    </w:p>
    <w:p w14:paraId="6612758C">
      <w:pPr>
        <w:widowControl/>
        <w:shd w:val="clear" w:color="auto" w:fill="auto"/>
        <w:adjustRightInd w:val="0"/>
        <w:snapToGrid w:val="0"/>
        <w:spacing w:line="360" w:lineRule="auto"/>
        <w:jc w:val="left"/>
        <w:rPr>
          <w:rFonts w:hint="eastAsia" w:ascii="宋体" w:hAnsi="宋体" w:eastAsia="宋体" w:cs="宋体"/>
          <w:color w:val="auto"/>
          <w:kern w:val="0"/>
          <w:sz w:val="22"/>
          <w:szCs w:val="22"/>
          <w:highlight w:val="none"/>
        </w:rPr>
      </w:pPr>
    </w:p>
    <w:p w14:paraId="06D21A28">
      <w:pPr>
        <w:widowControl/>
        <w:shd w:val="clear" w:color="auto" w:fill="auto"/>
        <w:adjustRightInd w:val="0"/>
        <w:snapToGrid w:val="0"/>
        <w:spacing w:line="360" w:lineRule="auto"/>
        <w:ind w:firstLine="448"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我单位此次响应参与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（项目名称、项目编号）招投标活动</w:t>
      </w:r>
      <w:r>
        <w:rPr>
          <w:rFonts w:hint="eastAsia" w:ascii="宋体" w:hAnsi="宋体" w:eastAsia="宋体" w:cs="宋体"/>
          <w:color w:val="auto"/>
          <w:kern w:val="0"/>
          <w:sz w:val="22"/>
          <w:szCs w:val="22"/>
          <w:highlight w:val="none"/>
        </w:rPr>
        <w:t>所提交的全部材料均真实、合法。如有不实之处，愿负相应的法律责任，并承担由此产生的一切后果。</w:t>
      </w:r>
    </w:p>
    <w:p w14:paraId="3E8D3212">
      <w:pPr>
        <w:widowControl/>
        <w:shd w:val="clear" w:color="auto" w:fill="auto"/>
        <w:adjustRightInd w:val="0"/>
        <w:snapToGrid w:val="0"/>
        <w:spacing w:line="360" w:lineRule="auto"/>
        <w:ind w:firstLine="448" w:firstLineChars="200"/>
        <w:jc w:val="left"/>
        <w:rPr>
          <w:rFonts w:hint="eastAsia" w:ascii="宋体" w:hAnsi="宋体" w:eastAsia="宋体" w:cs="宋体"/>
          <w:color w:val="auto"/>
          <w:kern w:val="0"/>
          <w:sz w:val="22"/>
          <w:szCs w:val="22"/>
          <w:highlight w:val="none"/>
        </w:rPr>
      </w:pPr>
    </w:p>
    <w:p w14:paraId="46A1336B">
      <w:pPr>
        <w:widowControl/>
        <w:shd w:val="clear" w:color="auto" w:fill="auto"/>
        <w:adjustRightInd w:val="0"/>
        <w:snapToGrid w:val="0"/>
        <w:spacing w:line="360" w:lineRule="auto"/>
        <w:ind w:firstLine="448"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特此声明。</w:t>
      </w:r>
    </w:p>
    <w:p w14:paraId="24AA4CFE">
      <w:pPr>
        <w:shd w:val="clear" w:color="auto" w:fill="auto"/>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投标人全称（盖章或 </w:t>
      </w:r>
      <w:r>
        <w:rPr>
          <w:rFonts w:hint="eastAsia" w:ascii="宋体" w:hAnsi="宋体" w:eastAsia="宋体" w:cs="宋体"/>
          <w:color w:val="auto"/>
          <w:sz w:val="22"/>
          <w:szCs w:val="22"/>
          <w:highlight w:val="none"/>
          <w:lang w:eastAsia="zh-CN"/>
        </w:rPr>
        <w:t>CA签章</w:t>
      </w:r>
      <w:r>
        <w:rPr>
          <w:rFonts w:hint="eastAsia" w:ascii="宋体" w:hAnsi="宋体" w:eastAsia="宋体" w:cs="宋体"/>
          <w:color w:val="auto"/>
          <w:sz w:val="22"/>
          <w:szCs w:val="22"/>
          <w:highlight w:val="none"/>
        </w:rPr>
        <w:t>）：</w:t>
      </w:r>
    </w:p>
    <w:p w14:paraId="65F4E483">
      <w:pPr>
        <w:shd w:val="clear" w:color="auto" w:fill="auto"/>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法定代表人（负责人）或委托代理人（签字或盖章）：</w:t>
      </w:r>
    </w:p>
    <w:p w14:paraId="004A32DF">
      <w:pPr>
        <w:shd w:val="clear" w:color="auto" w:fill="auto"/>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61258CCB">
      <w:pPr>
        <w:pStyle w:val="6"/>
        <w:shd w:val="clear" w:color="auto" w:fill="auto"/>
        <w:rPr>
          <w:rFonts w:hint="eastAsia" w:ascii="宋体" w:hAnsi="宋体" w:eastAsia="宋体" w:cs="宋体"/>
          <w:color w:val="auto"/>
          <w:highlight w:val="none"/>
        </w:rPr>
      </w:pPr>
    </w:p>
    <w:p w14:paraId="3BAF7883">
      <w:pPr>
        <w:shd w:val="clear" w:color="auto" w:fill="auto"/>
        <w:rPr>
          <w:rFonts w:hint="eastAsia" w:ascii="宋体" w:hAnsi="宋体" w:eastAsia="宋体" w:cs="宋体"/>
          <w:color w:val="auto"/>
          <w:highlight w:val="none"/>
        </w:rPr>
      </w:pPr>
    </w:p>
    <w:p w14:paraId="138294F4">
      <w:pPr>
        <w:pStyle w:val="3"/>
        <w:shd w:val="clear" w:color="auto" w:fill="auto"/>
        <w:ind w:firstLine="200"/>
        <w:rPr>
          <w:rFonts w:hint="eastAsia" w:ascii="宋体" w:hAnsi="宋体" w:eastAsia="宋体" w:cs="宋体"/>
          <w:color w:val="auto"/>
          <w:highlight w:val="none"/>
        </w:rPr>
      </w:pPr>
    </w:p>
    <w:p w14:paraId="719E7FF6">
      <w:pPr>
        <w:shd w:val="clear" w:color="auto" w:fill="auto"/>
        <w:rPr>
          <w:rFonts w:hint="eastAsia" w:ascii="宋体" w:hAnsi="宋体" w:eastAsia="宋体" w:cs="宋体"/>
          <w:color w:val="auto"/>
          <w:highlight w:val="none"/>
        </w:rPr>
      </w:pPr>
    </w:p>
    <w:p w14:paraId="6C41F928">
      <w:pPr>
        <w:pStyle w:val="3"/>
        <w:shd w:val="clear" w:color="auto" w:fill="auto"/>
        <w:ind w:firstLine="200"/>
        <w:rPr>
          <w:rFonts w:hint="eastAsia" w:ascii="宋体" w:hAnsi="宋体" w:eastAsia="宋体" w:cs="宋体"/>
          <w:color w:val="auto"/>
          <w:highlight w:val="none"/>
        </w:rPr>
      </w:pPr>
    </w:p>
    <w:p w14:paraId="2C596690">
      <w:pPr>
        <w:shd w:val="clear" w:color="auto" w:fill="auto"/>
        <w:rPr>
          <w:rFonts w:hint="eastAsia" w:ascii="宋体" w:hAnsi="宋体" w:eastAsia="宋体" w:cs="宋体"/>
          <w:color w:val="auto"/>
          <w:highlight w:val="none"/>
        </w:rPr>
      </w:pPr>
    </w:p>
    <w:p w14:paraId="18F3E0ED">
      <w:pPr>
        <w:shd w:val="clear" w:color="auto" w:fill="auto"/>
        <w:rPr>
          <w:rFonts w:hint="eastAsia" w:ascii="宋体" w:hAnsi="宋体" w:eastAsia="宋体" w:cs="宋体"/>
          <w:color w:val="auto"/>
          <w:highlight w:val="none"/>
        </w:rPr>
      </w:pPr>
    </w:p>
    <w:p w14:paraId="171F51E8">
      <w:pPr>
        <w:shd w:val="clear" w:color="auto" w:fill="auto"/>
        <w:rPr>
          <w:rFonts w:hint="eastAsia" w:ascii="宋体" w:hAnsi="宋体" w:eastAsia="宋体" w:cs="宋体"/>
          <w:color w:val="auto"/>
          <w:highlight w:val="none"/>
        </w:rPr>
      </w:pPr>
    </w:p>
    <w:p w14:paraId="4F10073B">
      <w:pPr>
        <w:shd w:val="clear" w:color="auto" w:fill="auto"/>
        <w:rPr>
          <w:rFonts w:hint="eastAsia" w:ascii="宋体" w:hAnsi="宋体" w:eastAsia="宋体" w:cs="宋体"/>
          <w:color w:val="auto"/>
          <w:highlight w:val="none"/>
        </w:rPr>
      </w:pPr>
    </w:p>
    <w:p w14:paraId="589529E8">
      <w:pPr>
        <w:pStyle w:val="6"/>
        <w:shd w:val="clear" w:color="auto" w:fill="auto"/>
        <w:rPr>
          <w:rFonts w:hint="eastAsia" w:ascii="宋体" w:hAnsi="宋体" w:eastAsia="宋体" w:cs="宋体"/>
          <w:bCs/>
          <w:color w:val="auto"/>
          <w:highlight w:val="none"/>
        </w:rPr>
      </w:pPr>
    </w:p>
    <w:p w14:paraId="2872EBD7">
      <w:pPr>
        <w:rPr>
          <w:rFonts w:hint="eastAsia" w:ascii="宋体" w:hAnsi="宋体" w:eastAsia="宋体" w:cs="宋体"/>
          <w:color w:val="auto"/>
          <w:highlight w:val="none"/>
        </w:rPr>
      </w:pPr>
    </w:p>
    <w:p w14:paraId="0E5F2BFB">
      <w:pPr>
        <w:pStyle w:val="3"/>
        <w:rPr>
          <w:rFonts w:hint="eastAsia" w:ascii="宋体" w:hAnsi="宋体" w:eastAsia="宋体" w:cs="宋体"/>
          <w:color w:val="auto"/>
          <w:highlight w:val="none"/>
        </w:rPr>
      </w:pPr>
    </w:p>
    <w:p w14:paraId="6B54F19F">
      <w:pPr>
        <w:pStyle w:val="4"/>
        <w:rPr>
          <w:rFonts w:hint="eastAsia" w:ascii="宋体" w:hAnsi="宋体" w:eastAsia="宋体" w:cs="宋体"/>
          <w:color w:val="auto"/>
          <w:highlight w:val="none"/>
        </w:rPr>
      </w:pPr>
    </w:p>
    <w:p w14:paraId="7F4F9029">
      <w:pPr>
        <w:rPr>
          <w:rFonts w:hint="eastAsia" w:ascii="宋体" w:hAnsi="宋体" w:eastAsia="宋体" w:cs="宋体"/>
          <w:color w:val="auto"/>
          <w:highlight w:val="none"/>
        </w:rPr>
      </w:pPr>
    </w:p>
    <w:p w14:paraId="65FEE7CA">
      <w:pPr>
        <w:pStyle w:val="3"/>
        <w:rPr>
          <w:rFonts w:hint="eastAsia" w:ascii="宋体" w:hAnsi="宋体" w:eastAsia="宋体" w:cs="宋体"/>
          <w:color w:val="auto"/>
          <w:highlight w:val="none"/>
        </w:rPr>
      </w:pPr>
    </w:p>
    <w:p w14:paraId="344368B5">
      <w:pPr>
        <w:pStyle w:val="4"/>
        <w:rPr>
          <w:rFonts w:hint="eastAsia" w:ascii="宋体" w:hAnsi="宋体" w:eastAsia="宋体" w:cs="宋体"/>
          <w:color w:val="auto"/>
          <w:highlight w:val="none"/>
        </w:rPr>
      </w:pPr>
    </w:p>
    <w:p w14:paraId="6BD94488">
      <w:pPr>
        <w:rPr>
          <w:rFonts w:hint="eastAsia" w:ascii="宋体" w:hAnsi="宋体" w:eastAsia="宋体" w:cs="宋体"/>
          <w:color w:val="auto"/>
          <w:highlight w:val="none"/>
        </w:rPr>
      </w:pPr>
    </w:p>
    <w:p w14:paraId="14441377">
      <w:pPr>
        <w:pStyle w:val="53"/>
        <w:rPr>
          <w:rFonts w:hint="eastAsia" w:ascii="宋体" w:hAnsi="宋体" w:eastAsia="宋体" w:cs="宋体"/>
          <w:color w:val="auto"/>
          <w:highlight w:val="none"/>
        </w:rPr>
      </w:pPr>
    </w:p>
    <w:p w14:paraId="0E46A864">
      <w:pPr>
        <w:rPr>
          <w:rFonts w:hint="eastAsia" w:ascii="宋体" w:hAnsi="宋体" w:eastAsia="宋体" w:cs="宋体"/>
          <w:color w:val="auto"/>
          <w:highlight w:val="none"/>
        </w:rPr>
      </w:pPr>
    </w:p>
    <w:p w14:paraId="6304F930">
      <w:pPr>
        <w:pStyle w:val="53"/>
        <w:rPr>
          <w:rFonts w:hint="eastAsia" w:ascii="宋体" w:hAnsi="宋体" w:eastAsia="宋体" w:cs="宋体"/>
          <w:color w:val="auto"/>
          <w:highlight w:val="none"/>
        </w:rPr>
      </w:pPr>
    </w:p>
    <w:p w14:paraId="2785D3CD">
      <w:pPr>
        <w:rPr>
          <w:rFonts w:hint="eastAsia" w:ascii="宋体" w:hAnsi="宋体" w:eastAsia="宋体" w:cs="宋体"/>
          <w:color w:val="auto"/>
          <w:highlight w:val="none"/>
        </w:rPr>
      </w:pPr>
    </w:p>
    <w:p w14:paraId="760CAB49">
      <w:pPr>
        <w:pStyle w:val="53"/>
        <w:rPr>
          <w:rFonts w:hint="eastAsia" w:ascii="宋体" w:hAnsi="宋体" w:eastAsia="宋体" w:cs="宋体"/>
          <w:color w:val="auto"/>
          <w:highlight w:val="none"/>
        </w:rPr>
      </w:pPr>
    </w:p>
    <w:p w14:paraId="7C155F8B">
      <w:pPr>
        <w:pStyle w:val="3"/>
        <w:rPr>
          <w:rFonts w:hint="eastAsia" w:ascii="宋体" w:hAnsi="宋体" w:eastAsia="宋体" w:cs="宋体"/>
          <w:color w:val="auto"/>
          <w:highlight w:val="none"/>
        </w:rPr>
      </w:pPr>
    </w:p>
    <w:p w14:paraId="074287B6">
      <w:pPr>
        <w:pStyle w:val="4"/>
        <w:rPr>
          <w:rFonts w:hint="eastAsia" w:ascii="宋体" w:hAnsi="宋体" w:eastAsia="宋体" w:cs="宋体"/>
          <w:color w:val="auto"/>
          <w:highlight w:val="none"/>
        </w:rPr>
      </w:pPr>
    </w:p>
    <w:p w14:paraId="7695842F">
      <w:pPr>
        <w:rPr>
          <w:rFonts w:hint="eastAsia" w:ascii="宋体" w:hAnsi="宋体" w:eastAsia="宋体" w:cs="宋体"/>
          <w:color w:val="auto"/>
          <w:highlight w:val="none"/>
        </w:rPr>
      </w:pPr>
    </w:p>
    <w:p w14:paraId="43804477">
      <w:pPr>
        <w:pStyle w:val="3"/>
        <w:ind w:firstLine="321"/>
        <w:rPr>
          <w:rFonts w:hint="eastAsia" w:ascii="宋体" w:hAnsi="宋体" w:eastAsia="宋体" w:cs="宋体"/>
          <w:color w:val="auto"/>
          <w:highlight w:val="none"/>
        </w:rPr>
      </w:pPr>
    </w:p>
    <w:p w14:paraId="25D5A102">
      <w:pPr>
        <w:widowControl/>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五、中小企业声明函（或监狱企业证明文件）、残疾人福利性单位声明函</w:t>
      </w:r>
    </w:p>
    <w:p w14:paraId="373D10DF">
      <w:pPr>
        <w:jc w:val="center"/>
        <w:rPr>
          <w:rFonts w:hint="eastAsia" w:ascii="宋体" w:hAnsi="宋体" w:eastAsia="宋体" w:cs="宋体"/>
          <w:bCs/>
          <w:color w:val="auto"/>
          <w:sz w:val="24"/>
        </w:rPr>
      </w:pPr>
      <w:r>
        <w:rPr>
          <w:rFonts w:hint="eastAsia" w:ascii="宋体" w:hAnsi="宋体" w:eastAsia="宋体" w:cs="宋体"/>
          <w:color w:val="auto"/>
          <w:sz w:val="24"/>
        </w:rPr>
        <w:t>（则按采购文件第二部分</w:t>
      </w:r>
      <w:r>
        <w:rPr>
          <w:rFonts w:hint="eastAsia" w:ascii="宋体" w:hAnsi="宋体" w:eastAsia="宋体" w:cs="宋体"/>
          <w:sz w:val="24"/>
          <w:highlight w:val="none"/>
        </w:rPr>
        <w:t>相关</w:t>
      </w:r>
      <w:r>
        <w:rPr>
          <w:rFonts w:hint="eastAsia" w:ascii="宋体" w:hAnsi="宋体" w:cs="宋体"/>
          <w:sz w:val="24"/>
          <w:highlight w:val="none"/>
          <w:lang w:val="en-US" w:eastAsia="zh-CN"/>
        </w:rPr>
        <w:t>格式</w:t>
      </w:r>
      <w:r>
        <w:rPr>
          <w:rFonts w:hint="eastAsia" w:ascii="宋体" w:hAnsi="宋体" w:eastAsia="宋体" w:cs="宋体"/>
          <w:sz w:val="24"/>
          <w:highlight w:val="none"/>
        </w:rPr>
        <w:t>要求提供</w:t>
      </w:r>
      <w:r>
        <w:rPr>
          <w:rFonts w:hint="eastAsia" w:ascii="宋体" w:hAnsi="宋体" w:cs="宋体"/>
          <w:sz w:val="24"/>
          <w:highlight w:val="none"/>
          <w:lang w:val="en-US" w:eastAsia="zh-CN"/>
        </w:rPr>
        <w:t>声明函</w:t>
      </w:r>
      <w:r>
        <w:rPr>
          <w:rFonts w:hint="eastAsia" w:ascii="宋体" w:hAnsi="宋体" w:eastAsia="宋体" w:cs="宋体"/>
          <w:color w:val="auto"/>
          <w:sz w:val="24"/>
        </w:rPr>
        <w:t>）</w:t>
      </w:r>
    </w:p>
    <w:p w14:paraId="5F1D16BC">
      <w:pPr>
        <w:pStyle w:val="3"/>
        <w:rPr>
          <w:rFonts w:hint="eastAsia" w:ascii="宋体" w:hAnsi="宋体" w:eastAsia="宋体" w:cs="宋体"/>
          <w:color w:val="auto"/>
          <w:highlight w:val="none"/>
        </w:rPr>
      </w:pPr>
    </w:p>
    <w:p w14:paraId="6328BD0D">
      <w:pPr>
        <w:rPr>
          <w:rFonts w:hint="eastAsia" w:ascii="宋体" w:hAnsi="宋体" w:eastAsia="宋体" w:cs="宋体"/>
          <w:color w:val="auto"/>
          <w:highlight w:val="none"/>
        </w:rPr>
      </w:pPr>
    </w:p>
    <w:p w14:paraId="5241E93A">
      <w:pPr>
        <w:pStyle w:val="53"/>
        <w:rPr>
          <w:rFonts w:hint="eastAsia" w:ascii="宋体" w:hAnsi="宋体" w:eastAsia="宋体" w:cs="宋体"/>
          <w:color w:val="auto"/>
          <w:highlight w:val="none"/>
        </w:rPr>
      </w:pPr>
    </w:p>
    <w:p w14:paraId="3A1C73A2">
      <w:pPr>
        <w:pStyle w:val="3"/>
        <w:rPr>
          <w:rFonts w:hint="eastAsia" w:ascii="宋体" w:hAnsi="宋体" w:eastAsia="宋体" w:cs="宋体"/>
          <w:color w:val="auto"/>
          <w:highlight w:val="none"/>
        </w:rPr>
      </w:pPr>
    </w:p>
    <w:p w14:paraId="7F1A9343">
      <w:pPr>
        <w:pStyle w:val="24"/>
        <w:spacing w:after="120"/>
        <w:rPr>
          <w:rFonts w:hint="eastAsia" w:ascii="宋体" w:hAnsi="宋体" w:eastAsia="宋体" w:cs="宋体"/>
          <w:color w:val="auto"/>
          <w:highlight w:val="none"/>
        </w:rPr>
      </w:pPr>
    </w:p>
    <w:p w14:paraId="78298278">
      <w:pPr>
        <w:pStyle w:val="24"/>
        <w:spacing w:after="120" w:line="360" w:lineRule="auto"/>
        <w:ind w:left="442" w:firstLine="442"/>
        <w:jc w:val="center"/>
        <w:rPr>
          <w:rFonts w:hint="eastAsia" w:ascii="宋体" w:hAnsi="宋体" w:eastAsia="宋体" w:cs="宋体"/>
          <w:b/>
          <w:bCs/>
          <w:color w:val="auto"/>
          <w:sz w:val="22"/>
          <w:szCs w:val="22"/>
          <w:highlight w:val="none"/>
        </w:rPr>
      </w:pPr>
    </w:p>
    <w:p w14:paraId="2D46E4E4">
      <w:pPr>
        <w:tabs>
          <w:tab w:val="left" w:pos="0"/>
          <w:tab w:val="left" w:pos="600"/>
        </w:tabs>
        <w:spacing w:line="400" w:lineRule="exact"/>
        <w:jc w:val="center"/>
        <w:rPr>
          <w:rFonts w:hint="eastAsia" w:ascii="宋体" w:hAnsi="宋体" w:eastAsia="宋体" w:cs="宋体"/>
          <w:b/>
          <w:color w:val="auto"/>
          <w:highlight w:val="none"/>
        </w:rPr>
      </w:pPr>
    </w:p>
    <w:p w14:paraId="21BC83FB">
      <w:pPr>
        <w:pStyle w:val="30"/>
        <w:snapToGrid w:val="0"/>
        <w:spacing w:line="324" w:lineRule="auto"/>
        <w:jc w:val="center"/>
        <w:rPr>
          <w:rFonts w:hint="eastAsia" w:ascii="宋体" w:hAnsi="宋体" w:eastAsia="宋体" w:cs="宋体"/>
          <w:b/>
          <w:color w:val="auto"/>
          <w:kern w:val="0"/>
          <w:sz w:val="28"/>
          <w:szCs w:val="28"/>
          <w:highlight w:val="none"/>
          <w:lang w:eastAsia="zh-CN"/>
        </w:rPr>
      </w:pPr>
    </w:p>
    <w:p w14:paraId="6F9C320E">
      <w:pPr>
        <w:pStyle w:val="45"/>
        <w:rPr>
          <w:rFonts w:hint="eastAsia" w:ascii="宋体" w:hAnsi="宋体" w:eastAsia="宋体" w:cs="宋体"/>
          <w:color w:val="auto"/>
          <w:highlight w:val="none"/>
          <w:lang w:eastAsia="zh-CN"/>
        </w:rPr>
      </w:pPr>
    </w:p>
    <w:p w14:paraId="69CB49AE">
      <w:pPr>
        <w:rPr>
          <w:rFonts w:hint="eastAsia" w:ascii="宋体" w:hAnsi="宋体" w:eastAsia="宋体" w:cs="宋体"/>
          <w:color w:val="auto"/>
          <w:highlight w:val="none"/>
          <w:lang w:eastAsia="zh-CN"/>
        </w:rPr>
      </w:pPr>
    </w:p>
    <w:p w14:paraId="06302581">
      <w:pPr>
        <w:pStyle w:val="3"/>
        <w:rPr>
          <w:rFonts w:hint="eastAsia" w:ascii="宋体" w:hAnsi="宋体" w:eastAsia="宋体" w:cs="宋体"/>
          <w:color w:val="auto"/>
          <w:highlight w:val="none"/>
          <w:lang w:eastAsia="zh-CN"/>
        </w:rPr>
      </w:pPr>
    </w:p>
    <w:p w14:paraId="28E0C8FA">
      <w:pPr>
        <w:rPr>
          <w:rFonts w:hint="eastAsia" w:ascii="宋体" w:hAnsi="宋体" w:eastAsia="宋体" w:cs="宋体"/>
          <w:color w:val="auto"/>
          <w:highlight w:val="none"/>
          <w:lang w:eastAsia="zh-CN"/>
        </w:rPr>
      </w:pPr>
    </w:p>
    <w:p w14:paraId="67288B8F">
      <w:pPr>
        <w:pStyle w:val="3"/>
        <w:rPr>
          <w:rFonts w:hint="eastAsia" w:ascii="宋体" w:hAnsi="宋体" w:eastAsia="宋体" w:cs="宋体"/>
          <w:color w:val="auto"/>
          <w:highlight w:val="none"/>
          <w:lang w:eastAsia="zh-CN"/>
        </w:rPr>
      </w:pPr>
    </w:p>
    <w:p w14:paraId="1C3ABD28">
      <w:pPr>
        <w:rPr>
          <w:rFonts w:hint="eastAsia" w:ascii="宋体" w:hAnsi="宋体" w:eastAsia="宋体" w:cs="宋体"/>
          <w:color w:val="auto"/>
          <w:highlight w:val="none"/>
          <w:lang w:eastAsia="zh-CN"/>
        </w:rPr>
      </w:pPr>
    </w:p>
    <w:p w14:paraId="062B9275">
      <w:pPr>
        <w:pStyle w:val="3"/>
        <w:rPr>
          <w:rFonts w:hint="eastAsia" w:ascii="宋体" w:hAnsi="宋体" w:eastAsia="宋体" w:cs="宋体"/>
          <w:color w:val="auto"/>
          <w:highlight w:val="none"/>
          <w:lang w:eastAsia="zh-CN"/>
        </w:rPr>
      </w:pPr>
    </w:p>
    <w:p w14:paraId="1CC0F5D8">
      <w:pPr>
        <w:rPr>
          <w:rFonts w:hint="eastAsia" w:ascii="宋体" w:hAnsi="宋体" w:eastAsia="宋体" w:cs="宋体"/>
          <w:color w:val="auto"/>
          <w:highlight w:val="none"/>
          <w:lang w:eastAsia="zh-CN"/>
        </w:rPr>
      </w:pPr>
    </w:p>
    <w:p w14:paraId="0F664172">
      <w:pPr>
        <w:widowControl/>
        <w:adjustRightInd w:val="0"/>
        <w:snapToGrid w:val="0"/>
        <w:spacing w:line="360" w:lineRule="auto"/>
        <w:ind w:firstLine="448"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 xml:space="preserve">       </w:t>
      </w:r>
    </w:p>
    <w:p w14:paraId="4BDBB2D0">
      <w:pPr>
        <w:pStyle w:val="3"/>
        <w:rPr>
          <w:rFonts w:hint="eastAsia" w:ascii="宋体" w:hAnsi="宋体" w:eastAsia="宋体" w:cs="宋体"/>
          <w:color w:val="auto"/>
          <w:highlight w:val="none"/>
        </w:rPr>
      </w:pPr>
    </w:p>
    <w:p w14:paraId="118C6615">
      <w:pPr>
        <w:pStyle w:val="6"/>
        <w:jc w:val="left"/>
        <w:rPr>
          <w:rFonts w:hint="eastAsia" w:ascii="宋体" w:hAnsi="宋体" w:eastAsia="宋体" w:cs="宋体"/>
          <w:b w:val="0"/>
          <w:color w:val="auto"/>
          <w:szCs w:val="21"/>
          <w:highlight w:val="none"/>
        </w:rPr>
      </w:pPr>
    </w:p>
    <w:p w14:paraId="04EFEA3C">
      <w:pPr>
        <w:pStyle w:val="6"/>
        <w:jc w:val="left"/>
        <w:rPr>
          <w:rFonts w:hint="eastAsia" w:ascii="宋体" w:hAnsi="宋体" w:eastAsia="宋体" w:cs="宋体"/>
          <w:b w:val="0"/>
          <w:color w:val="auto"/>
          <w:szCs w:val="21"/>
          <w:highlight w:val="none"/>
        </w:rPr>
      </w:pPr>
    </w:p>
    <w:p w14:paraId="4A965DD1">
      <w:pPr>
        <w:pStyle w:val="6"/>
        <w:jc w:val="left"/>
        <w:rPr>
          <w:rFonts w:hint="eastAsia" w:ascii="宋体" w:hAnsi="宋体" w:eastAsia="宋体" w:cs="宋体"/>
          <w:b w:val="0"/>
          <w:color w:val="auto"/>
          <w:szCs w:val="21"/>
          <w:highlight w:val="none"/>
        </w:rPr>
      </w:pPr>
    </w:p>
    <w:p w14:paraId="3C1021C6">
      <w:pPr>
        <w:pStyle w:val="6"/>
        <w:jc w:val="left"/>
        <w:rPr>
          <w:rFonts w:hint="eastAsia" w:ascii="宋体" w:hAnsi="宋体" w:eastAsia="宋体" w:cs="宋体"/>
          <w:color w:val="auto"/>
          <w:sz w:val="22"/>
          <w:szCs w:val="22"/>
          <w:highlight w:val="none"/>
        </w:rPr>
      </w:pPr>
      <w:r>
        <w:rPr>
          <w:rFonts w:hint="eastAsia" w:ascii="宋体" w:hAnsi="宋体" w:eastAsia="宋体" w:cs="宋体"/>
          <w:b w:val="0"/>
          <w:color w:val="auto"/>
          <w:szCs w:val="21"/>
          <w:highlight w:val="none"/>
        </w:rPr>
        <w:br w:type="page"/>
      </w:r>
      <w:r>
        <w:rPr>
          <w:rFonts w:hint="eastAsia" w:ascii="宋体" w:hAnsi="宋体" w:eastAsia="宋体" w:cs="宋体"/>
          <w:color w:val="auto"/>
          <w:sz w:val="22"/>
          <w:szCs w:val="22"/>
          <w:highlight w:val="none"/>
        </w:rPr>
        <w:t xml:space="preserve"> </w:t>
      </w:r>
    </w:p>
    <w:p w14:paraId="7E290588">
      <w:pPr>
        <w:rPr>
          <w:rFonts w:hint="eastAsia" w:ascii="宋体" w:hAnsi="宋体" w:eastAsia="宋体" w:cs="宋体"/>
          <w:color w:val="auto"/>
          <w:highlight w:val="none"/>
        </w:rPr>
      </w:pPr>
    </w:p>
    <w:p w14:paraId="53232F7F">
      <w:pPr>
        <w:rPr>
          <w:rFonts w:hint="eastAsia" w:ascii="宋体" w:hAnsi="宋体" w:eastAsia="宋体" w:cs="宋体"/>
          <w:color w:val="auto"/>
          <w:highlight w:val="none"/>
        </w:rPr>
      </w:pPr>
    </w:p>
    <w:p w14:paraId="570539CD">
      <w:pPr>
        <w:spacing w:beforeLines="50" w:afterLine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（商务技术标封面，供参考）</w:t>
      </w:r>
      <w:bookmarkEnd w:id="73"/>
      <w:bookmarkEnd w:id="74"/>
    </w:p>
    <w:p w14:paraId="459363A7">
      <w:pPr>
        <w:rPr>
          <w:rFonts w:hint="eastAsia" w:ascii="宋体" w:hAnsi="宋体" w:eastAsia="宋体" w:cs="宋体"/>
          <w:color w:val="auto"/>
          <w:highlight w:val="none"/>
        </w:rPr>
      </w:pPr>
    </w:p>
    <w:p w14:paraId="0E1951F7">
      <w:pPr>
        <w:rPr>
          <w:rFonts w:hint="eastAsia" w:ascii="宋体" w:hAnsi="宋体" w:eastAsia="宋体" w:cs="宋体"/>
          <w:color w:val="auto"/>
          <w:highlight w:val="none"/>
        </w:rPr>
      </w:pPr>
    </w:p>
    <w:p w14:paraId="0EC947FE">
      <w:pPr>
        <w:rPr>
          <w:rFonts w:hint="eastAsia" w:ascii="宋体" w:hAnsi="宋体" w:eastAsia="宋体" w:cs="宋体"/>
          <w:color w:val="auto"/>
          <w:highlight w:val="none"/>
        </w:rPr>
      </w:pPr>
    </w:p>
    <w:p w14:paraId="4C86C9D1">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（项目名称）              </w:t>
      </w:r>
      <w:r>
        <w:rPr>
          <w:rFonts w:hint="eastAsia" w:ascii="宋体" w:hAnsi="宋体" w:eastAsia="宋体" w:cs="宋体"/>
          <w:color w:val="auto"/>
          <w:sz w:val="28"/>
          <w:szCs w:val="28"/>
          <w:highlight w:val="none"/>
        </w:rPr>
        <w:t>磋商响应文件</w:t>
      </w:r>
    </w:p>
    <w:p w14:paraId="0CCD6DCD">
      <w:pPr>
        <w:rPr>
          <w:rFonts w:hint="eastAsia" w:ascii="宋体" w:hAnsi="宋体" w:eastAsia="宋体" w:cs="宋体"/>
          <w:color w:val="auto"/>
          <w:sz w:val="28"/>
          <w:szCs w:val="28"/>
          <w:highlight w:val="none"/>
        </w:rPr>
      </w:pPr>
    </w:p>
    <w:p w14:paraId="5828BF5B">
      <w:pPr>
        <w:rPr>
          <w:rFonts w:hint="eastAsia" w:ascii="宋体" w:hAnsi="宋体" w:eastAsia="宋体" w:cs="宋体"/>
          <w:color w:val="auto"/>
          <w:sz w:val="28"/>
          <w:szCs w:val="28"/>
          <w:highlight w:val="none"/>
        </w:rPr>
      </w:pPr>
    </w:p>
    <w:p w14:paraId="3485DC6F">
      <w:pPr>
        <w:pStyle w:val="3"/>
        <w:ind w:firstLine="281"/>
        <w:jc w:val="center"/>
        <w:rPr>
          <w:rFonts w:hint="eastAsia" w:ascii="宋体" w:hAnsi="宋体" w:eastAsia="宋体" w:cs="宋体"/>
          <w:color w:val="auto"/>
          <w:sz w:val="28"/>
          <w:szCs w:val="28"/>
          <w:highlight w:val="none"/>
          <w:lang w:val="en-US" w:eastAsia="zh-CN"/>
        </w:rPr>
      </w:pPr>
    </w:p>
    <w:p w14:paraId="2E3C5D02">
      <w:pPr>
        <w:pStyle w:val="3"/>
        <w:ind w:firstLine="281"/>
        <w:rPr>
          <w:rFonts w:hint="eastAsia" w:ascii="宋体" w:hAnsi="宋体" w:eastAsia="宋体" w:cs="宋体"/>
          <w:color w:val="auto"/>
          <w:sz w:val="28"/>
          <w:szCs w:val="28"/>
          <w:highlight w:val="none"/>
        </w:rPr>
      </w:pPr>
    </w:p>
    <w:p w14:paraId="5A505284">
      <w:pPr>
        <w:rPr>
          <w:rFonts w:hint="eastAsia" w:ascii="宋体" w:hAnsi="宋体" w:eastAsia="宋体" w:cs="宋体"/>
          <w:color w:val="auto"/>
          <w:sz w:val="28"/>
          <w:szCs w:val="28"/>
          <w:highlight w:val="none"/>
        </w:rPr>
      </w:pPr>
    </w:p>
    <w:p w14:paraId="3BC0219B">
      <w:pPr>
        <w:rPr>
          <w:rFonts w:hint="eastAsia" w:ascii="宋体" w:hAnsi="宋体" w:eastAsia="宋体" w:cs="宋体"/>
          <w:color w:val="auto"/>
          <w:sz w:val="28"/>
          <w:szCs w:val="28"/>
          <w:highlight w:val="none"/>
        </w:rPr>
      </w:pPr>
    </w:p>
    <w:p w14:paraId="330E0B9B">
      <w:pPr>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商 务 技 术 标</w:t>
      </w:r>
    </w:p>
    <w:p w14:paraId="37894E7E">
      <w:pPr>
        <w:spacing w:line="360" w:lineRule="auto"/>
        <w:rPr>
          <w:rFonts w:hint="eastAsia" w:ascii="宋体" w:hAnsi="宋体" w:eastAsia="宋体" w:cs="宋体"/>
          <w:color w:val="auto"/>
          <w:szCs w:val="21"/>
          <w:highlight w:val="none"/>
        </w:rPr>
      </w:pPr>
    </w:p>
    <w:p w14:paraId="2F3EF395">
      <w:pPr>
        <w:spacing w:line="360" w:lineRule="auto"/>
        <w:rPr>
          <w:rFonts w:hint="eastAsia" w:ascii="宋体" w:hAnsi="宋体" w:eastAsia="宋体" w:cs="宋体"/>
          <w:color w:val="auto"/>
          <w:szCs w:val="21"/>
          <w:highlight w:val="none"/>
        </w:rPr>
      </w:pPr>
    </w:p>
    <w:p w14:paraId="235A0EE7">
      <w:pPr>
        <w:spacing w:line="360" w:lineRule="auto"/>
        <w:rPr>
          <w:rFonts w:hint="eastAsia" w:ascii="宋体" w:hAnsi="宋体" w:eastAsia="宋体" w:cs="宋体"/>
          <w:color w:val="auto"/>
          <w:szCs w:val="21"/>
          <w:highlight w:val="none"/>
        </w:rPr>
      </w:pPr>
    </w:p>
    <w:p w14:paraId="4B51E4AC">
      <w:pPr>
        <w:spacing w:line="360" w:lineRule="auto"/>
        <w:rPr>
          <w:rFonts w:hint="eastAsia" w:ascii="宋体" w:hAnsi="宋体" w:eastAsia="宋体" w:cs="宋体"/>
          <w:color w:val="auto"/>
          <w:szCs w:val="21"/>
          <w:highlight w:val="none"/>
        </w:rPr>
      </w:pPr>
    </w:p>
    <w:p w14:paraId="58472292">
      <w:pPr>
        <w:pStyle w:val="3"/>
        <w:ind w:firstLine="321"/>
        <w:rPr>
          <w:rFonts w:hint="eastAsia" w:ascii="宋体" w:hAnsi="宋体" w:eastAsia="宋体" w:cs="宋体"/>
          <w:color w:val="auto"/>
          <w:highlight w:val="none"/>
        </w:rPr>
      </w:pPr>
    </w:p>
    <w:p w14:paraId="2F0237B0">
      <w:pPr>
        <w:spacing w:line="360" w:lineRule="auto"/>
        <w:rPr>
          <w:rFonts w:hint="eastAsia" w:ascii="宋体" w:hAnsi="宋体" w:eastAsia="宋体" w:cs="宋体"/>
          <w:color w:val="auto"/>
          <w:szCs w:val="21"/>
          <w:highlight w:val="none"/>
        </w:rPr>
      </w:pPr>
    </w:p>
    <w:p w14:paraId="6B80AD01">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投标人全称：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（盖章或 </w:t>
      </w:r>
      <w:r>
        <w:rPr>
          <w:rFonts w:hint="eastAsia" w:ascii="宋体" w:hAnsi="宋体" w:eastAsia="宋体" w:cs="宋体"/>
          <w:color w:val="auto"/>
          <w:sz w:val="28"/>
          <w:szCs w:val="28"/>
          <w:highlight w:val="none"/>
          <w:lang w:eastAsia="zh-CN"/>
        </w:rPr>
        <w:t>CA签章</w:t>
      </w:r>
      <w:r>
        <w:rPr>
          <w:rFonts w:hint="eastAsia" w:ascii="宋体" w:hAnsi="宋体" w:eastAsia="宋体" w:cs="宋体"/>
          <w:color w:val="auto"/>
          <w:sz w:val="28"/>
          <w:szCs w:val="28"/>
          <w:highlight w:val="none"/>
        </w:rPr>
        <w:t>）</w:t>
      </w:r>
    </w:p>
    <w:p w14:paraId="0BD014D2">
      <w:pPr>
        <w:rPr>
          <w:rFonts w:hint="eastAsia" w:ascii="宋体" w:hAnsi="宋体" w:eastAsia="宋体" w:cs="宋体"/>
          <w:color w:val="auto"/>
          <w:sz w:val="28"/>
          <w:szCs w:val="28"/>
          <w:highlight w:val="none"/>
          <w:u w:val="single"/>
        </w:rPr>
      </w:pPr>
    </w:p>
    <w:p w14:paraId="463B5739">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法定代表人（负责人）或委托代理人：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（签字或盖章）</w:t>
      </w:r>
    </w:p>
    <w:p w14:paraId="20DC8477">
      <w:pPr>
        <w:rPr>
          <w:rFonts w:hint="eastAsia" w:ascii="宋体" w:hAnsi="宋体" w:eastAsia="宋体" w:cs="宋体"/>
          <w:color w:val="auto"/>
          <w:sz w:val="28"/>
          <w:szCs w:val="28"/>
          <w:highlight w:val="none"/>
        </w:rPr>
      </w:pPr>
    </w:p>
    <w:p w14:paraId="24D2728A">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04F3FFF5">
      <w:pPr>
        <w:pStyle w:val="3"/>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highlight w:val="none"/>
        </w:rPr>
        <w:br w:type="page"/>
      </w:r>
    </w:p>
    <w:p w14:paraId="57373A4F">
      <w:pPr>
        <w:jc w:val="center"/>
        <w:rPr>
          <w:rFonts w:hint="eastAsia" w:ascii="宋体" w:hAnsi="宋体" w:eastAsia="宋体" w:cs="宋体"/>
          <w:b/>
          <w:bCs/>
          <w:color w:val="auto"/>
          <w:sz w:val="52"/>
          <w:szCs w:val="52"/>
          <w:highlight w:val="none"/>
        </w:rPr>
      </w:pPr>
      <w:bookmarkStart w:id="76" w:name="_Toc144974856"/>
      <w:bookmarkStart w:id="77" w:name="_Toc152045787"/>
      <w:bookmarkStart w:id="78" w:name="_Toc247514246"/>
      <w:bookmarkStart w:id="79" w:name="_Toc247527827"/>
      <w:bookmarkStart w:id="80" w:name="_Toc152042576"/>
      <w:bookmarkStart w:id="81" w:name="_Toc465107615"/>
    </w:p>
    <w:p w14:paraId="0187D979">
      <w:pPr>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目    录</w:t>
      </w:r>
      <w:bookmarkEnd w:id="76"/>
      <w:bookmarkEnd w:id="77"/>
      <w:bookmarkEnd w:id="78"/>
      <w:bookmarkEnd w:id="79"/>
      <w:bookmarkEnd w:id="80"/>
      <w:bookmarkEnd w:id="81"/>
    </w:p>
    <w:p w14:paraId="7D6344F7">
      <w:pPr>
        <w:pStyle w:val="2"/>
        <w:rPr>
          <w:rFonts w:hint="eastAsia" w:ascii="宋体" w:hAnsi="宋体" w:eastAsia="宋体" w:cs="宋体"/>
          <w:color w:val="auto"/>
          <w:highlight w:val="none"/>
        </w:rPr>
      </w:pPr>
    </w:p>
    <w:p w14:paraId="6AFC89B1">
      <w:pPr>
        <w:pStyle w:val="316"/>
        <w:numPr>
          <w:ilvl w:val="0"/>
          <w:numId w:val="14"/>
        </w:numPr>
        <w:spacing w:line="540" w:lineRule="exact"/>
        <w:ind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磋商</w:t>
      </w:r>
      <w:r>
        <w:rPr>
          <w:rFonts w:hint="eastAsia" w:ascii="宋体" w:hAnsi="宋体" w:eastAsia="宋体" w:cs="宋体"/>
          <w:color w:val="auto"/>
          <w:sz w:val="22"/>
          <w:szCs w:val="22"/>
          <w:highlight w:val="none"/>
        </w:rPr>
        <w:t>函</w:t>
      </w:r>
    </w:p>
    <w:p w14:paraId="012C0668">
      <w:pPr>
        <w:pStyle w:val="316"/>
        <w:numPr>
          <w:ilvl w:val="0"/>
          <w:numId w:val="14"/>
        </w:numPr>
        <w:spacing w:line="540" w:lineRule="exact"/>
        <w:ind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技术条款偏离表</w:t>
      </w:r>
      <w:r>
        <w:rPr>
          <w:rFonts w:hint="eastAsia" w:ascii="宋体" w:hAnsi="宋体" w:eastAsia="宋体" w:cs="宋体"/>
          <w:color w:val="auto"/>
          <w:sz w:val="22"/>
          <w:szCs w:val="22"/>
          <w:highlight w:val="none"/>
        </w:rPr>
        <w:t>、商务条款偏离表</w:t>
      </w:r>
    </w:p>
    <w:p w14:paraId="06AF23C0">
      <w:pPr>
        <w:pStyle w:val="316"/>
        <w:numPr>
          <w:ilvl w:val="0"/>
          <w:numId w:val="14"/>
        </w:numPr>
        <w:spacing w:line="540" w:lineRule="exact"/>
        <w:ind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商务资信（本部分为</w:t>
      </w:r>
      <w:r>
        <w:rPr>
          <w:rFonts w:hint="eastAsia" w:ascii="宋体" w:hAnsi="宋体" w:eastAsia="宋体" w:cs="宋体"/>
          <w:color w:val="auto"/>
          <w:sz w:val="22"/>
          <w:szCs w:val="22"/>
          <w:highlight w:val="none"/>
          <w:lang w:val="en-US" w:eastAsia="zh-CN"/>
        </w:rPr>
        <w:t>商务</w:t>
      </w:r>
      <w:r>
        <w:rPr>
          <w:rFonts w:hint="eastAsia" w:ascii="宋体" w:hAnsi="宋体" w:eastAsia="宋体" w:cs="宋体"/>
          <w:color w:val="auto"/>
          <w:sz w:val="22"/>
          <w:szCs w:val="22"/>
          <w:highlight w:val="none"/>
        </w:rPr>
        <w:t>资信分评分内容，各供应商根据自身情况提供）</w:t>
      </w:r>
    </w:p>
    <w:p w14:paraId="1BE87D2E">
      <w:pPr>
        <w:pStyle w:val="316"/>
        <w:numPr>
          <w:ilvl w:val="0"/>
          <w:numId w:val="14"/>
        </w:numPr>
        <w:spacing w:line="540" w:lineRule="exact"/>
        <w:ind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技术</w:t>
      </w:r>
      <w:r>
        <w:rPr>
          <w:rFonts w:hint="eastAsia" w:ascii="宋体" w:hAnsi="宋体" w:eastAsia="宋体" w:cs="宋体"/>
          <w:color w:val="auto"/>
          <w:sz w:val="22"/>
          <w:szCs w:val="22"/>
          <w:highlight w:val="none"/>
        </w:rPr>
        <w:t>（本部分为技术评分内容，各供应商根据自身情况提供）</w:t>
      </w:r>
    </w:p>
    <w:p w14:paraId="14B35E93">
      <w:pPr>
        <w:spacing w:line="540" w:lineRule="exact"/>
        <w:rPr>
          <w:rFonts w:hint="eastAsia" w:ascii="宋体" w:hAnsi="宋体" w:eastAsia="宋体" w:cs="宋体"/>
          <w:b/>
          <w:bCs/>
          <w:color w:val="auto"/>
          <w:sz w:val="22"/>
          <w:szCs w:val="22"/>
          <w:highlight w:val="none"/>
        </w:rPr>
      </w:pPr>
    </w:p>
    <w:p w14:paraId="2B5A9DE6">
      <w:pPr>
        <w:spacing w:line="540" w:lineRule="exact"/>
        <w:rPr>
          <w:rFonts w:hint="eastAsia" w:ascii="宋体" w:hAnsi="宋体" w:eastAsia="宋体" w:cs="宋体"/>
          <w:b/>
          <w:bCs/>
          <w:color w:val="auto"/>
          <w:sz w:val="22"/>
          <w:szCs w:val="22"/>
          <w:highlight w:val="none"/>
        </w:rPr>
      </w:pPr>
    </w:p>
    <w:p w14:paraId="5D09DC68">
      <w:pPr>
        <w:pStyle w:val="3"/>
        <w:ind w:firstLine="321"/>
        <w:rPr>
          <w:rFonts w:hint="eastAsia" w:ascii="宋体" w:hAnsi="宋体" w:eastAsia="宋体" w:cs="宋体"/>
          <w:color w:val="auto"/>
          <w:highlight w:val="none"/>
        </w:rPr>
      </w:pPr>
    </w:p>
    <w:p w14:paraId="7595E9B2">
      <w:pPr>
        <w:pStyle w:val="3"/>
        <w:ind w:firstLine="321"/>
        <w:rPr>
          <w:rFonts w:hint="eastAsia" w:ascii="宋体" w:hAnsi="宋体" w:eastAsia="宋体" w:cs="宋体"/>
          <w:color w:val="auto"/>
          <w:highlight w:val="none"/>
        </w:rPr>
      </w:pPr>
    </w:p>
    <w:p w14:paraId="3FB4A933">
      <w:pPr>
        <w:rPr>
          <w:rFonts w:hint="eastAsia" w:ascii="宋体" w:hAnsi="宋体" w:eastAsia="宋体" w:cs="宋体"/>
          <w:color w:val="auto"/>
          <w:highlight w:val="none"/>
        </w:rPr>
      </w:pPr>
    </w:p>
    <w:p w14:paraId="11725514">
      <w:pPr>
        <w:pStyle w:val="2"/>
        <w:rPr>
          <w:rFonts w:hint="eastAsia" w:ascii="宋体" w:hAnsi="宋体" w:eastAsia="宋体" w:cs="宋体"/>
          <w:color w:val="auto"/>
          <w:highlight w:val="none"/>
        </w:rPr>
      </w:pPr>
    </w:p>
    <w:p w14:paraId="7656C69F">
      <w:pPr>
        <w:pStyle w:val="3"/>
        <w:rPr>
          <w:rFonts w:hint="eastAsia" w:ascii="宋体" w:hAnsi="宋体" w:eastAsia="宋体" w:cs="宋体"/>
          <w:color w:val="auto"/>
          <w:highlight w:val="none"/>
        </w:rPr>
      </w:pPr>
    </w:p>
    <w:p w14:paraId="5E6A3018">
      <w:pPr>
        <w:rPr>
          <w:rFonts w:hint="eastAsia" w:ascii="宋体" w:hAnsi="宋体" w:eastAsia="宋体" w:cs="宋体"/>
          <w:color w:val="auto"/>
          <w:highlight w:val="none"/>
        </w:rPr>
      </w:pPr>
    </w:p>
    <w:p w14:paraId="546082F1">
      <w:pPr>
        <w:pStyle w:val="2"/>
        <w:rPr>
          <w:rFonts w:hint="eastAsia" w:ascii="宋体" w:hAnsi="宋体" w:eastAsia="宋体" w:cs="宋体"/>
          <w:color w:val="auto"/>
          <w:highlight w:val="none"/>
        </w:rPr>
      </w:pPr>
    </w:p>
    <w:p w14:paraId="2F8EDF9F">
      <w:pPr>
        <w:pStyle w:val="3"/>
        <w:rPr>
          <w:rFonts w:hint="eastAsia" w:ascii="宋体" w:hAnsi="宋体" w:eastAsia="宋体" w:cs="宋体"/>
          <w:color w:val="auto"/>
          <w:highlight w:val="none"/>
        </w:rPr>
      </w:pPr>
    </w:p>
    <w:p w14:paraId="555E86EA">
      <w:pPr>
        <w:rPr>
          <w:rFonts w:hint="eastAsia" w:ascii="宋体" w:hAnsi="宋体" w:eastAsia="宋体" w:cs="宋体"/>
          <w:color w:val="auto"/>
          <w:highlight w:val="none"/>
        </w:rPr>
      </w:pPr>
    </w:p>
    <w:p w14:paraId="37D3E477">
      <w:pPr>
        <w:pStyle w:val="2"/>
        <w:rPr>
          <w:rFonts w:hint="eastAsia" w:ascii="宋体" w:hAnsi="宋体" w:eastAsia="宋体" w:cs="宋体"/>
          <w:color w:val="auto"/>
          <w:highlight w:val="none"/>
        </w:rPr>
      </w:pPr>
    </w:p>
    <w:p w14:paraId="44A4FFFB">
      <w:pPr>
        <w:pStyle w:val="3"/>
        <w:rPr>
          <w:rFonts w:hint="eastAsia" w:ascii="宋体" w:hAnsi="宋体" w:eastAsia="宋体" w:cs="宋体"/>
          <w:color w:val="auto"/>
          <w:highlight w:val="none"/>
        </w:rPr>
      </w:pPr>
    </w:p>
    <w:p w14:paraId="284AC20D">
      <w:pPr>
        <w:rPr>
          <w:rFonts w:hint="eastAsia" w:ascii="宋体" w:hAnsi="宋体" w:eastAsia="宋体" w:cs="宋体"/>
          <w:color w:val="auto"/>
          <w:highlight w:val="none"/>
        </w:rPr>
      </w:pPr>
    </w:p>
    <w:p w14:paraId="3739ADA3">
      <w:pPr>
        <w:pStyle w:val="2"/>
        <w:rPr>
          <w:rFonts w:hint="eastAsia" w:ascii="宋体" w:hAnsi="宋体" w:eastAsia="宋体" w:cs="宋体"/>
          <w:color w:val="auto"/>
          <w:highlight w:val="none"/>
        </w:rPr>
      </w:pPr>
    </w:p>
    <w:p w14:paraId="78C7C190">
      <w:pPr>
        <w:pStyle w:val="3"/>
        <w:rPr>
          <w:rFonts w:hint="eastAsia" w:ascii="宋体" w:hAnsi="宋体" w:eastAsia="宋体" w:cs="宋体"/>
          <w:color w:val="auto"/>
          <w:highlight w:val="none"/>
        </w:rPr>
      </w:pPr>
    </w:p>
    <w:p w14:paraId="3F20B50B">
      <w:pPr>
        <w:rPr>
          <w:rFonts w:hint="eastAsia" w:ascii="宋体" w:hAnsi="宋体" w:eastAsia="宋体" w:cs="宋体"/>
          <w:color w:val="auto"/>
          <w:highlight w:val="none"/>
        </w:rPr>
      </w:pPr>
    </w:p>
    <w:p w14:paraId="53FC90D8">
      <w:pPr>
        <w:pStyle w:val="2"/>
        <w:rPr>
          <w:rFonts w:hint="eastAsia" w:ascii="宋体" w:hAnsi="宋体" w:eastAsia="宋体" w:cs="宋体"/>
          <w:color w:val="auto"/>
          <w:highlight w:val="none"/>
        </w:rPr>
      </w:pPr>
    </w:p>
    <w:p w14:paraId="546D34F1">
      <w:pPr>
        <w:pStyle w:val="3"/>
        <w:rPr>
          <w:rFonts w:hint="eastAsia" w:ascii="宋体" w:hAnsi="宋体" w:eastAsia="宋体" w:cs="宋体"/>
          <w:color w:val="auto"/>
          <w:highlight w:val="none"/>
        </w:rPr>
      </w:pPr>
    </w:p>
    <w:p w14:paraId="61308493">
      <w:pPr>
        <w:pStyle w:val="3"/>
        <w:ind w:firstLine="321"/>
        <w:rPr>
          <w:rFonts w:hint="eastAsia" w:ascii="宋体" w:hAnsi="宋体" w:eastAsia="宋体" w:cs="宋体"/>
          <w:color w:val="auto"/>
          <w:highlight w:val="none"/>
        </w:rPr>
      </w:pPr>
    </w:p>
    <w:p w14:paraId="2622F7C6">
      <w:pPr>
        <w:spacing w:line="5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附件一</w:t>
      </w:r>
    </w:p>
    <w:p w14:paraId="0BCB3898">
      <w:pPr>
        <w:spacing w:line="460" w:lineRule="exact"/>
        <w:ind w:left="22" w:hanging="22" w:hangingChars="8"/>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磋商</w:t>
      </w:r>
      <w:r>
        <w:rPr>
          <w:rFonts w:hint="eastAsia" w:ascii="宋体" w:hAnsi="宋体" w:eastAsia="宋体" w:cs="宋体"/>
          <w:b/>
          <w:bCs/>
          <w:color w:val="auto"/>
          <w:sz w:val="28"/>
          <w:szCs w:val="28"/>
          <w:highlight w:val="none"/>
        </w:rPr>
        <w:t>函</w:t>
      </w:r>
    </w:p>
    <w:p w14:paraId="52616CFE">
      <w:pPr>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温州市龙湾区综合行政执法局</w:t>
      </w:r>
      <w:r>
        <w:rPr>
          <w:rFonts w:hint="eastAsia" w:ascii="宋体" w:hAnsi="宋体" w:eastAsia="宋体" w:cs="宋体"/>
          <w:color w:val="auto"/>
          <w:sz w:val="22"/>
          <w:szCs w:val="22"/>
          <w:highlight w:val="none"/>
        </w:rPr>
        <w:t>：</w:t>
      </w:r>
    </w:p>
    <w:p w14:paraId="13CAC8EC">
      <w:pPr>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温州市方略工程项目管理有限公司</w:t>
      </w:r>
      <w:r>
        <w:rPr>
          <w:rFonts w:hint="eastAsia" w:ascii="宋体" w:hAnsi="宋体" w:eastAsia="宋体" w:cs="宋体"/>
          <w:color w:val="auto"/>
          <w:sz w:val="22"/>
          <w:szCs w:val="22"/>
          <w:highlight w:val="none"/>
        </w:rPr>
        <w:t>：</w:t>
      </w:r>
    </w:p>
    <w:p w14:paraId="53C9028B">
      <w:pPr>
        <w:spacing w:line="420" w:lineRule="exact"/>
        <w:ind w:firstLine="42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）的投标邀请，我方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（供应商名称）作为供应商正式授权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（授权代表全名，职务）代表我方处理有关本项目投标的一切事宜。</w:t>
      </w:r>
    </w:p>
    <w:p w14:paraId="5CD4B6D6">
      <w:pPr>
        <w:autoSpaceDE w:val="0"/>
        <w:autoSpaceDN w:val="0"/>
        <w:adjustRightInd w:val="0"/>
        <w:spacing w:line="420" w:lineRule="atLeast"/>
        <w:ind w:firstLine="428"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在此提交的磋商响应文件中，包括如下内容：</w:t>
      </w:r>
    </w:p>
    <w:p w14:paraId="3559D61B">
      <w:pPr>
        <w:numPr>
          <w:ilvl w:val="0"/>
          <w:numId w:val="0"/>
        </w:numPr>
        <w:autoSpaceDE w:val="0"/>
        <w:autoSpaceDN w:val="0"/>
        <w:adjustRightInd w:val="0"/>
        <w:spacing w:line="420" w:lineRule="atLeast"/>
        <w:ind w:left="440" w:leftChars="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zh-CN"/>
        </w:rPr>
        <w:t>电子磋商响应文件，按政采云平台项目采购-电子招投标操作指南及本竞争性磋商采购文件要求制作。</w:t>
      </w:r>
    </w:p>
    <w:p w14:paraId="26A0A57A">
      <w:pPr>
        <w:numPr>
          <w:ilvl w:val="0"/>
          <w:numId w:val="0"/>
        </w:numPr>
        <w:autoSpaceDE w:val="0"/>
        <w:autoSpaceDN w:val="0"/>
        <w:adjustRightInd w:val="0"/>
        <w:spacing w:line="420" w:lineRule="atLeast"/>
        <w:ind w:left="440" w:leftChars="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以介质存储的数据电文形式的备份磋商响应文件，按政采云平台项目采购-电子招投标操作指南中上传的电子磋商响应文件格式，以U盘形式提供。数量为1份。</w:t>
      </w:r>
    </w:p>
    <w:p w14:paraId="4143BAB4">
      <w:pPr>
        <w:autoSpaceDE w:val="0"/>
        <w:autoSpaceDN w:val="0"/>
        <w:adjustRightInd w:val="0"/>
        <w:spacing w:line="420" w:lineRule="atLeast"/>
        <w:ind w:firstLine="428"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我方己完全明白竞争性磋商文件的所有条款要求，并重申以下几点：</w:t>
      </w:r>
    </w:p>
    <w:p w14:paraId="10935A32">
      <w:pPr>
        <w:numPr>
          <w:ilvl w:val="0"/>
          <w:numId w:val="0"/>
        </w:numPr>
        <w:autoSpaceDE w:val="0"/>
        <w:autoSpaceDN w:val="0"/>
        <w:adjustRightInd w:val="0"/>
        <w:spacing w:line="420" w:lineRule="atLeast"/>
        <w:ind w:left="440" w:leftChars="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zh-CN"/>
        </w:rPr>
        <w:t>已详细阅读全部竞争性磋商文件，包括竞争性磋商文件补充文件（如果有，包括相关的补充、更正、澄清公告和文件）、参考资料及有关附件，确认无误。我方完全理解并接受竞争性磋商文件的各项规定和要求。</w:t>
      </w:r>
    </w:p>
    <w:p w14:paraId="1CC29E94">
      <w:pPr>
        <w:numPr>
          <w:ilvl w:val="0"/>
          <w:numId w:val="0"/>
        </w:numPr>
        <w:autoSpaceDE w:val="0"/>
        <w:autoSpaceDN w:val="0"/>
        <w:adjustRightInd w:val="0"/>
        <w:spacing w:line="420" w:lineRule="atLeast"/>
        <w:ind w:left="440" w:leftChars="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同意提供按照贵方可能要求的与投标有关的一切数据或资料等。若贵方需要，我方愿意提供我方作出的一切承诺的证明材料。</w:t>
      </w:r>
    </w:p>
    <w:p w14:paraId="16E34702">
      <w:pPr>
        <w:numPr>
          <w:ilvl w:val="0"/>
          <w:numId w:val="0"/>
        </w:numPr>
        <w:autoSpaceDE w:val="0"/>
        <w:autoSpaceDN w:val="0"/>
        <w:adjustRightInd w:val="0"/>
        <w:spacing w:line="420" w:lineRule="atLeast"/>
        <w:ind w:left="440" w:leftChars="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zh-CN"/>
        </w:rPr>
        <w:t>如中标，保证按照竞争性磋商文件要求及磋商响应文件的承诺与采购人签订合同，保证履行合同条款。</w:t>
      </w:r>
    </w:p>
    <w:p w14:paraId="3CD498C1">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、提供编制和提交投标文件须知规定的全部投标文件，包括资格文件、报价文件、商务技术文件。具体内容为：</w:t>
      </w:r>
    </w:p>
    <w:p w14:paraId="75135784">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（1）资格文件</w:t>
      </w:r>
    </w:p>
    <w:p w14:paraId="5A906263">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（2）报价文件；</w:t>
      </w:r>
    </w:p>
    <w:p w14:paraId="129C06C7">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商务技术文件</w:t>
      </w:r>
      <w:r>
        <w:rPr>
          <w:rFonts w:hint="eastAsia" w:ascii="宋体" w:hAnsi="宋体" w:eastAsia="宋体" w:cs="宋体"/>
          <w:color w:val="auto"/>
          <w:sz w:val="21"/>
          <w:szCs w:val="21"/>
          <w:highlight w:val="none"/>
        </w:rPr>
        <w:t>；</w:t>
      </w:r>
    </w:p>
    <w:p w14:paraId="024516C2">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（4）编制和提交投标文件须知要求投标人提交的全部文件；</w:t>
      </w:r>
    </w:p>
    <w:p w14:paraId="38F9AC3B">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（5）按招标文件要求提供和交付的货物和服务的投标报价详见开标一览表；</w:t>
      </w:r>
    </w:p>
    <w:p w14:paraId="327CE72E">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（6）保证忠实地执行双方所签订的合同，并承担合同规定的责任和义务；</w:t>
      </w:r>
    </w:p>
    <w:p w14:paraId="25FCC0E5">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（7）保证遵守招标文件中的其他有关规定。</w:t>
      </w:r>
    </w:p>
    <w:p w14:paraId="1ECC92C9">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lang w:val="en-US" w:eastAsia="zh-CN"/>
        </w:rPr>
        <w:t>在</w:t>
      </w:r>
      <w:r>
        <w:rPr>
          <w:rFonts w:hint="eastAsia" w:ascii="宋体" w:hAnsi="宋体" w:eastAsia="宋体" w:cs="宋体"/>
          <w:color w:val="auto"/>
          <w:sz w:val="21"/>
          <w:szCs w:val="21"/>
          <w:highlight w:val="none"/>
        </w:rPr>
        <w:t>投标有效期内不撤销投标文件，如中标，有效期将延至合同终止日为止。</w:t>
      </w:r>
    </w:p>
    <w:p w14:paraId="6B65D22C">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、我方完全理解贵方不一定要接受最低价的投标。</w:t>
      </w:r>
    </w:p>
    <w:p w14:paraId="3350E5E8">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、如中标，按招标文件规定与招标人签订合同。如拒绝签订合同，承诺按本项目预算金额的2%对招标人进行赔偿；赔偿金额不足以弥补招标人损失的，承诺继续承担超过部分的损失。</w:t>
      </w:r>
    </w:p>
    <w:p w14:paraId="6C581537">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、如中标，按招标文件规定的招标代理服务费标准，在领取中标通知书时向招标代理机构支付招标代理服务费。</w:t>
      </w:r>
    </w:p>
    <w:p w14:paraId="53FE392B">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、我方愿意向贵方提供任何与该项投标有关的数据、情况和服务资料。若贵方需要，我方愿意提供我方作出的一切承诺的证明材料。</w:t>
      </w:r>
    </w:p>
    <w:p w14:paraId="7F93177D">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、我方已详细审核全部招标文件，包括招标文件修改书（如有的话）、参考资料及有关附件，确认无误。我方完全理解并接受招标文件的各项规定和要求，对招标文件的合理性、合法性不再有异议。</w:t>
      </w:r>
    </w:p>
    <w:p w14:paraId="6318FEA4">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DD47119">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（1）提供虚假材料谋取中标、成交的；</w:t>
      </w:r>
    </w:p>
    <w:p w14:paraId="5C079BF6">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（2）采取不正当手段诋毁、排挤其他投标人的；</w:t>
      </w:r>
    </w:p>
    <w:p w14:paraId="5689D5A3">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（3）与招标人、其它投标人或者招标代理机构恶意串通的；</w:t>
      </w:r>
    </w:p>
    <w:p w14:paraId="4B9F86F5">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（4）向招标人、招标代理机构行贿或者提供其他不正当利益的；</w:t>
      </w:r>
    </w:p>
    <w:p w14:paraId="29956E1C">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（5）在招标采购过程中与招标人进行协商谈判的；</w:t>
      </w:r>
    </w:p>
    <w:p w14:paraId="4A248FD5">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（6）拒绝有关部门监督检查或提供虚假情况的。</w:t>
      </w:r>
    </w:p>
    <w:p w14:paraId="463621EE">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投标人有前款第（1）至（</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）项情形之一的，中标、成交无效。</w:t>
      </w:r>
    </w:p>
    <w:p w14:paraId="5982E721">
      <w:pPr>
        <w:numPr>
          <w:ilvl w:val="0"/>
          <w:numId w:val="0"/>
        </w:numPr>
        <w:autoSpaceDE w:val="0"/>
        <w:autoSpaceDN w:val="0"/>
        <w:adjustRightInd w:val="0"/>
        <w:spacing w:line="420" w:lineRule="atLeast"/>
        <w:ind w:left="440" w:leftChars="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val="zh-CN"/>
        </w:rPr>
        <w:t>所有与本投标有关的函件请发往下列地址：</w:t>
      </w:r>
    </w:p>
    <w:p w14:paraId="5EBBA2F0">
      <w:pPr>
        <w:spacing w:line="42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地址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14:paraId="753617BA">
      <w:pPr>
        <w:spacing w:line="42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电话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14:paraId="5CF6712C">
      <w:pPr>
        <w:spacing w:line="420" w:lineRule="exact"/>
        <w:ind w:firstLine="43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传真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14:paraId="18B873AA">
      <w:pPr>
        <w:spacing w:line="420" w:lineRule="exact"/>
        <w:ind w:firstLine="749" w:firstLineChars="35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t>电子邮件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14:paraId="65705CFD">
      <w:pPr>
        <w:spacing w:line="420" w:lineRule="exact"/>
        <w:ind w:firstLine="435"/>
        <w:rPr>
          <w:rFonts w:hint="eastAsia" w:ascii="宋体" w:hAnsi="宋体" w:eastAsia="宋体" w:cs="宋体"/>
          <w:color w:val="auto"/>
          <w:sz w:val="22"/>
          <w:szCs w:val="22"/>
          <w:highlight w:val="none"/>
        </w:rPr>
      </w:pPr>
    </w:p>
    <w:p w14:paraId="6B11BBBD">
      <w:pPr>
        <w:pStyle w:val="3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供应商全称</w:t>
      </w:r>
      <w:r>
        <w:rPr>
          <w:rFonts w:hint="eastAsia" w:ascii="宋体" w:hAnsi="宋体" w:eastAsia="宋体" w:cs="宋体"/>
          <w:color w:val="auto"/>
          <w:szCs w:val="21"/>
          <w:highlight w:val="none"/>
          <w:lang w:val="zh-CN"/>
        </w:rPr>
        <w:t xml:space="preserve">（盖章或 CA签章）：             </w:t>
      </w:r>
    </w:p>
    <w:p w14:paraId="225240D3">
      <w:pPr>
        <w:pStyle w:val="3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法定代表人（负责人）或委托代理人（盖章或签字）：  </w:t>
      </w:r>
    </w:p>
    <w:p w14:paraId="014D29E5">
      <w:pPr>
        <w:spacing w:line="360" w:lineRule="auto"/>
        <w:ind w:right="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3EE3E635">
      <w:pPr>
        <w:spacing w:line="460" w:lineRule="exact"/>
        <w:ind w:firstLine="462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 xml:space="preserve">         </w:t>
      </w:r>
    </w:p>
    <w:p w14:paraId="7B48AD87">
      <w:pPr>
        <w:spacing w:line="460" w:lineRule="exact"/>
        <w:ind w:firstLine="4620"/>
        <w:rPr>
          <w:rFonts w:hint="eastAsia" w:ascii="宋体" w:hAnsi="宋体" w:eastAsia="宋体" w:cs="宋体"/>
          <w:color w:val="auto"/>
          <w:sz w:val="22"/>
          <w:szCs w:val="22"/>
          <w:highlight w:val="none"/>
          <w:u w:val="single"/>
        </w:rPr>
      </w:pPr>
    </w:p>
    <w:p w14:paraId="0324A6FA">
      <w:pPr>
        <w:spacing w:line="460" w:lineRule="exact"/>
        <w:rPr>
          <w:rFonts w:hint="eastAsia" w:ascii="宋体" w:hAnsi="宋体" w:eastAsia="宋体" w:cs="宋体"/>
          <w:bCs/>
          <w:color w:val="0000FF"/>
          <w:szCs w:val="21"/>
          <w:highlight w:val="none"/>
        </w:rPr>
      </w:pPr>
      <w:r>
        <w:rPr>
          <w:rFonts w:hint="eastAsia" w:ascii="宋体" w:hAnsi="宋体" w:eastAsia="宋体" w:cs="宋体"/>
          <w:b/>
          <w:color w:val="auto"/>
          <w:sz w:val="22"/>
          <w:szCs w:val="22"/>
          <w:highlight w:val="none"/>
          <w:u w:val="single"/>
        </w:rPr>
        <w:t>▲不提供投标函的磋商响应文件将被视为未实质性响应竞争性磋商文件。</w:t>
      </w:r>
    </w:p>
    <w:p w14:paraId="50A69EE1">
      <w:pPr>
        <w:pStyle w:val="53"/>
        <w:rPr>
          <w:rFonts w:hint="eastAsia" w:ascii="宋体" w:hAnsi="宋体" w:eastAsia="宋体" w:cs="宋体"/>
          <w:color w:val="0000FF"/>
          <w:highlight w:val="none"/>
        </w:rPr>
      </w:pPr>
    </w:p>
    <w:p w14:paraId="18DFDB40">
      <w:pPr>
        <w:rPr>
          <w:rFonts w:hint="eastAsia" w:ascii="宋体" w:hAnsi="宋体" w:eastAsia="宋体" w:cs="宋体"/>
          <w:bCs/>
          <w:color w:val="auto"/>
          <w:szCs w:val="21"/>
          <w:highlight w:val="none"/>
        </w:rPr>
      </w:pPr>
    </w:p>
    <w:p w14:paraId="32C45429">
      <w:pPr>
        <w:spacing w:line="400" w:lineRule="exact"/>
        <w:jc w:val="center"/>
        <w:rPr>
          <w:rFonts w:hint="eastAsia" w:ascii="宋体" w:hAnsi="宋体" w:eastAsia="宋体" w:cs="宋体"/>
          <w:b/>
          <w:bCs/>
          <w:color w:val="auto"/>
          <w:sz w:val="28"/>
          <w:szCs w:val="28"/>
          <w:highlight w:val="none"/>
        </w:rPr>
        <w:sectPr>
          <w:headerReference r:id="rId10" w:type="first"/>
          <w:footerReference r:id="rId12" w:type="first"/>
          <w:headerReference r:id="rId9" w:type="default"/>
          <w:footerReference r:id="rId11" w:type="default"/>
          <w:pgSz w:w="11906" w:h="16838"/>
          <w:pgMar w:top="1134" w:right="1247" w:bottom="1134" w:left="1474" w:header="680" w:footer="907" w:gutter="0"/>
          <w:pgBorders>
            <w:top w:val="none" w:sz="0" w:space="0"/>
            <w:left w:val="none" w:sz="0" w:space="0"/>
            <w:bottom w:val="none" w:sz="0" w:space="0"/>
            <w:right w:val="none" w:sz="0" w:space="0"/>
          </w:pgBorders>
          <w:cols w:space="720" w:num="1"/>
          <w:docGrid w:type="linesAndChars" w:linePitch="286" w:charSpace="855"/>
        </w:sectPr>
      </w:pPr>
    </w:p>
    <w:p w14:paraId="180BEC20">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附件二</w:t>
      </w:r>
    </w:p>
    <w:p w14:paraId="79702A08">
      <w:pPr>
        <w:spacing w:line="4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二、供应商基本情况表</w:t>
      </w:r>
    </w:p>
    <w:tbl>
      <w:tblPr>
        <w:tblStyle w:val="54"/>
        <w:tblW w:w="1478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14:paraId="5E7F6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vAlign w:val="center"/>
          </w:tcPr>
          <w:p w14:paraId="0FDEFD68">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单位名称（盖章）</w:t>
            </w:r>
          </w:p>
        </w:tc>
        <w:tc>
          <w:tcPr>
            <w:tcW w:w="2804" w:type="dxa"/>
            <w:gridSpan w:val="2"/>
            <w:vAlign w:val="center"/>
          </w:tcPr>
          <w:p w14:paraId="3B1B013C">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115" w:type="dxa"/>
            <w:gridSpan w:val="2"/>
            <w:vAlign w:val="center"/>
          </w:tcPr>
          <w:p w14:paraId="5DC044D5">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手机号码</w:t>
            </w:r>
          </w:p>
        </w:tc>
        <w:tc>
          <w:tcPr>
            <w:tcW w:w="2588" w:type="dxa"/>
            <w:gridSpan w:val="2"/>
            <w:vAlign w:val="center"/>
          </w:tcPr>
          <w:p w14:paraId="2ADCBB25">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488" w:type="dxa"/>
            <w:vAlign w:val="center"/>
          </w:tcPr>
          <w:p w14:paraId="07AE23EE">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固定电话</w:t>
            </w:r>
          </w:p>
        </w:tc>
        <w:tc>
          <w:tcPr>
            <w:tcW w:w="1502" w:type="dxa"/>
            <w:vAlign w:val="center"/>
          </w:tcPr>
          <w:p w14:paraId="7F562813">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488" w:type="dxa"/>
            <w:vAlign w:val="center"/>
          </w:tcPr>
          <w:p w14:paraId="00BE5BFF">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法定代表人/</w:t>
            </w:r>
          </w:p>
          <w:p w14:paraId="7143A2F3">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企业负责人</w:t>
            </w:r>
          </w:p>
        </w:tc>
        <w:tc>
          <w:tcPr>
            <w:tcW w:w="1115" w:type="dxa"/>
            <w:vAlign w:val="center"/>
          </w:tcPr>
          <w:p w14:paraId="7CD5C6A0">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461" w:type="dxa"/>
            <w:gridSpan w:val="2"/>
            <w:vAlign w:val="center"/>
          </w:tcPr>
          <w:p w14:paraId="0E95BCF3">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14:paraId="569B4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vAlign w:val="center"/>
          </w:tcPr>
          <w:p w14:paraId="129E454A">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p>
        </w:tc>
        <w:tc>
          <w:tcPr>
            <w:tcW w:w="2804" w:type="dxa"/>
            <w:gridSpan w:val="2"/>
            <w:vAlign w:val="center"/>
          </w:tcPr>
          <w:p w14:paraId="4BA6340A">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115" w:type="dxa"/>
            <w:gridSpan w:val="2"/>
            <w:vAlign w:val="center"/>
          </w:tcPr>
          <w:p w14:paraId="0A4EBDC4">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p>
        </w:tc>
        <w:tc>
          <w:tcPr>
            <w:tcW w:w="2588" w:type="dxa"/>
            <w:gridSpan w:val="2"/>
            <w:vAlign w:val="center"/>
          </w:tcPr>
          <w:p w14:paraId="70DD7F79">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488" w:type="dxa"/>
            <w:vAlign w:val="center"/>
          </w:tcPr>
          <w:p w14:paraId="7C7122D8">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企业性质</w:t>
            </w:r>
          </w:p>
        </w:tc>
        <w:tc>
          <w:tcPr>
            <w:tcW w:w="1502" w:type="dxa"/>
            <w:vAlign w:val="center"/>
          </w:tcPr>
          <w:p w14:paraId="02D590B2">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488" w:type="dxa"/>
            <w:vAlign w:val="center"/>
          </w:tcPr>
          <w:p w14:paraId="2691C133">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tc>
        <w:tc>
          <w:tcPr>
            <w:tcW w:w="1115" w:type="dxa"/>
            <w:vAlign w:val="center"/>
          </w:tcPr>
          <w:p w14:paraId="79F7EDD8">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461" w:type="dxa"/>
            <w:gridSpan w:val="2"/>
            <w:vAlign w:val="center"/>
          </w:tcPr>
          <w:p w14:paraId="12640E3D">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14:paraId="01636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14:paraId="243DDD58">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单位简介</w:t>
            </w:r>
          </w:p>
          <w:p w14:paraId="544E8F3B">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及机构</w:t>
            </w:r>
          </w:p>
        </w:tc>
        <w:tc>
          <w:tcPr>
            <w:tcW w:w="6507" w:type="dxa"/>
            <w:gridSpan w:val="6"/>
            <w:vAlign w:val="center"/>
          </w:tcPr>
          <w:p w14:paraId="2A3D4DAD">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488" w:type="dxa"/>
            <w:vAlign w:val="center"/>
          </w:tcPr>
          <w:p w14:paraId="60EF361A">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单位优势</w:t>
            </w:r>
          </w:p>
          <w:p w14:paraId="77ED50D0">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及特长</w:t>
            </w:r>
          </w:p>
        </w:tc>
        <w:tc>
          <w:tcPr>
            <w:tcW w:w="5566" w:type="dxa"/>
            <w:gridSpan w:val="5"/>
            <w:vAlign w:val="center"/>
          </w:tcPr>
          <w:p w14:paraId="03AAB59D">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r>
      <w:tr w14:paraId="5C56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14:paraId="0B7C964A">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单位概况</w:t>
            </w:r>
          </w:p>
        </w:tc>
        <w:tc>
          <w:tcPr>
            <w:tcW w:w="1115" w:type="dxa"/>
            <w:vMerge w:val="restart"/>
            <w:vAlign w:val="center"/>
          </w:tcPr>
          <w:p w14:paraId="07C2619A">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职工总数</w:t>
            </w:r>
          </w:p>
        </w:tc>
        <w:tc>
          <w:tcPr>
            <w:tcW w:w="1689" w:type="dxa"/>
            <w:vMerge w:val="restart"/>
            <w:vAlign w:val="center"/>
          </w:tcPr>
          <w:p w14:paraId="66D6252B">
            <w:pPr>
              <w:keepNext w:val="0"/>
              <w:keepLines w:val="0"/>
              <w:suppressLineNumbers w:val="0"/>
              <w:spacing w:before="0" w:beforeAutospacing="0" w:after="0" w:afterAutospacing="0" w:line="480" w:lineRule="exact"/>
              <w:ind w:left="0" w:right="0" w:firstLine="1568" w:firstLineChars="700"/>
              <w:jc w:val="center"/>
              <w:rPr>
                <w:rFonts w:hint="eastAsia" w:ascii="宋体" w:hAnsi="宋体" w:eastAsia="宋体" w:cs="宋体"/>
                <w:color w:val="auto"/>
                <w:sz w:val="22"/>
                <w:szCs w:val="22"/>
                <w:highlight w:val="none"/>
              </w:rPr>
            </w:pPr>
          </w:p>
        </w:tc>
        <w:tc>
          <w:tcPr>
            <w:tcW w:w="3703" w:type="dxa"/>
            <w:gridSpan w:val="4"/>
            <w:vMerge w:val="restart"/>
            <w:vAlign w:val="center"/>
          </w:tcPr>
          <w:p w14:paraId="074FAB19">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各人员构成情况</w:t>
            </w:r>
          </w:p>
        </w:tc>
        <w:tc>
          <w:tcPr>
            <w:tcW w:w="1488" w:type="dxa"/>
            <w:vMerge w:val="restart"/>
            <w:vAlign w:val="center"/>
          </w:tcPr>
          <w:p w14:paraId="6B4B02C1">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上一年主要  经济指标</w:t>
            </w:r>
          </w:p>
        </w:tc>
        <w:tc>
          <w:tcPr>
            <w:tcW w:w="1502" w:type="dxa"/>
            <w:vAlign w:val="center"/>
          </w:tcPr>
          <w:p w14:paraId="7EF5A302">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总产值</w:t>
            </w:r>
          </w:p>
        </w:tc>
        <w:tc>
          <w:tcPr>
            <w:tcW w:w="1488" w:type="dxa"/>
            <w:vAlign w:val="center"/>
          </w:tcPr>
          <w:p w14:paraId="7CF92516">
            <w:pPr>
              <w:keepNext w:val="0"/>
              <w:keepLines w:val="0"/>
              <w:suppressLineNumbers w:val="0"/>
              <w:spacing w:before="0" w:beforeAutospacing="0" w:after="0" w:afterAutospacing="0" w:line="480" w:lineRule="exact"/>
              <w:ind w:left="0" w:right="0" w:firstLine="672" w:firstLineChars="30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万元</w:t>
            </w:r>
          </w:p>
        </w:tc>
        <w:tc>
          <w:tcPr>
            <w:tcW w:w="1470" w:type="dxa"/>
            <w:gridSpan w:val="2"/>
            <w:vAlign w:val="center"/>
          </w:tcPr>
          <w:p w14:paraId="3F805BE0">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总产值</w:t>
            </w:r>
          </w:p>
        </w:tc>
        <w:tc>
          <w:tcPr>
            <w:tcW w:w="1106" w:type="dxa"/>
            <w:vAlign w:val="center"/>
          </w:tcPr>
          <w:p w14:paraId="6DAEED4F">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万元</w:t>
            </w:r>
          </w:p>
        </w:tc>
      </w:tr>
      <w:tr w14:paraId="49BFD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vAlign w:val="center"/>
          </w:tcPr>
          <w:p w14:paraId="4EE24E2A">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115" w:type="dxa"/>
            <w:vMerge w:val="continue"/>
            <w:vAlign w:val="center"/>
          </w:tcPr>
          <w:p w14:paraId="2E0F5F3F">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689" w:type="dxa"/>
            <w:vMerge w:val="continue"/>
            <w:vAlign w:val="center"/>
          </w:tcPr>
          <w:p w14:paraId="4BE9DCBA">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3703" w:type="dxa"/>
            <w:gridSpan w:val="4"/>
            <w:vMerge w:val="continue"/>
            <w:vAlign w:val="center"/>
          </w:tcPr>
          <w:p w14:paraId="1A39EE83">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488" w:type="dxa"/>
            <w:vMerge w:val="continue"/>
            <w:vAlign w:val="center"/>
          </w:tcPr>
          <w:p w14:paraId="752A3B2B">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502" w:type="dxa"/>
            <w:vAlign w:val="center"/>
          </w:tcPr>
          <w:p w14:paraId="4D1E881A">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实现利润</w:t>
            </w:r>
          </w:p>
        </w:tc>
        <w:tc>
          <w:tcPr>
            <w:tcW w:w="1488" w:type="dxa"/>
            <w:vAlign w:val="center"/>
          </w:tcPr>
          <w:p w14:paraId="5C26C9F0">
            <w:pPr>
              <w:keepNext w:val="0"/>
              <w:keepLines w:val="0"/>
              <w:suppressLineNumbers w:val="0"/>
              <w:spacing w:before="0" w:beforeAutospacing="0" w:after="0" w:afterAutospacing="0" w:line="480" w:lineRule="exact"/>
              <w:ind w:left="0" w:right="0" w:firstLine="672" w:firstLineChars="30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万元</w:t>
            </w:r>
          </w:p>
        </w:tc>
        <w:tc>
          <w:tcPr>
            <w:tcW w:w="1470" w:type="dxa"/>
            <w:gridSpan w:val="2"/>
            <w:vAlign w:val="center"/>
          </w:tcPr>
          <w:p w14:paraId="462AD889">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实现利润</w:t>
            </w:r>
          </w:p>
        </w:tc>
        <w:tc>
          <w:tcPr>
            <w:tcW w:w="1106" w:type="dxa"/>
            <w:vAlign w:val="center"/>
          </w:tcPr>
          <w:p w14:paraId="28579FB3">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万元</w:t>
            </w:r>
          </w:p>
        </w:tc>
      </w:tr>
      <w:tr w14:paraId="7E1F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vAlign w:val="center"/>
          </w:tcPr>
          <w:p w14:paraId="2F90392E">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115" w:type="dxa"/>
            <w:vMerge w:val="restart"/>
            <w:vAlign w:val="center"/>
          </w:tcPr>
          <w:p w14:paraId="6FEAB4AF">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流动资金</w:t>
            </w:r>
          </w:p>
        </w:tc>
        <w:tc>
          <w:tcPr>
            <w:tcW w:w="1689" w:type="dxa"/>
            <w:vMerge w:val="restart"/>
            <w:vAlign w:val="center"/>
          </w:tcPr>
          <w:p w14:paraId="219E3B3A">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p w14:paraId="61412491">
            <w:pPr>
              <w:keepNext w:val="0"/>
              <w:keepLines w:val="0"/>
              <w:suppressLineNumbers w:val="0"/>
              <w:spacing w:before="0" w:beforeAutospacing="0" w:after="0" w:afterAutospacing="0" w:line="480" w:lineRule="exact"/>
              <w:ind w:left="0" w:right="0" w:firstLine="672" w:firstLineChars="30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728" w:type="dxa"/>
            <w:vMerge w:val="restart"/>
            <w:vAlign w:val="center"/>
          </w:tcPr>
          <w:p w14:paraId="255E6420">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w:t>
            </w:r>
          </w:p>
          <w:p w14:paraId="02168431">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来源</w:t>
            </w:r>
          </w:p>
        </w:tc>
        <w:tc>
          <w:tcPr>
            <w:tcW w:w="1487" w:type="dxa"/>
            <w:gridSpan w:val="2"/>
            <w:vAlign w:val="center"/>
          </w:tcPr>
          <w:p w14:paraId="4CAE5021">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自有资金</w:t>
            </w:r>
          </w:p>
        </w:tc>
        <w:tc>
          <w:tcPr>
            <w:tcW w:w="1488" w:type="dxa"/>
            <w:vAlign w:val="center"/>
          </w:tcPr>
          <w:p w14:paraId="0D265FF1">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88" w:type="dxa"/>
            <w:vMerge w:val="continue"/>
            <w:vAlign w:val="center"/>
          </w:tcPr>
          <w:p w14:paraId="32FE54F4">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502" w:type="dxa"/>
            <w:vAlign w:val="center"/>
          </w:tcPr>
          <w:p w14:paraId="7313D17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统一代码</w:t>
            </w:r>
          </w:p>
        </w:tc>
        <w:tc>
          <w:tcPr>
            <w:tcW w:w="4064" w:type="dxa"/>
            <w:gridSpan w:val="4"/>
            <w:vAlign w:val="center"/>
          </w:tcPr>
          <w:p w14:paraId="1322C881">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r>
      <w:tr w14:paraId="0CDB9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vAlign w:val="center"/>
          </w:tcPr>
          <w:p w14:paraId="757D09B5">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115" w:type="dxa"/>
            <w:vMerge w:val="continue"/>
            <w:tcBorders>
              <w:bottom w:val="single" w:color="auto" w:sz="4" w:space="0"/>
            </w:tcBorders>
            <w:vAlign w:val="center"/>
          </w:tcPr>
          <w:p w14:paraId="714F113A">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689" w:type="dxa"/>
            <w:vMerge w:val="continue"/>
            <w:tcBorders>
              <w:bottom w:val="single" w:color="auto" w:sz="4" w:space="0"/>
            </w:tcBorders>
            <w:vAlign w:val="center"/>
          </w:tcPr>
          <w:p w14:paraId="5A3C8C6B">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728" w:type="dxa"/>
            <w:vMerge w:val="continue"/>
            <w:tcBorders>
              <w:bottom w:val="single" w:color="auto" w:sz="4" w:space="0"/>
            </w:tcBorders>
            <w:vAlign w:val="center"/>
          </w:tcPr>
          <w:p w14:paraId="3AA7BFF0">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487" w:type="dxa"/>
            <w:gridSpan w:val="2"/>
            <w:tcBorders>
              <w:bottom w:val="single" w:color="auto" w:sz="4" w:space="0"/>
            </w:tcBorders>
            <w:vAlign w:val="center"/>
          </w:tcPr>
          <w:p w14:paraId="552D35D9">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银行贷款</w:t>
            </w:r>
          </w:p>
        </w:tc>
        <w:tc>
          <w:tcPr>
            <w:tcW w:w="1488" w:type="dxa"/>
            <w:tcBorders>
              <w:bottom w:val="single" w:color="auto" w:sz="4" w:space="0"/>
            </w:tcBorders>
            <w:vAlign w:val="center"/>
          </w:tcPr>
          <w:p w14:paraId="2DB28DA8">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88" w:type="dxa"/>
            <w:vMerge w:val="continue"/>
            <w:tcBorders>
              <w:bottom w:val="single" w:color="auto" w:sz="4" w:space="0"/>
            </w:tcBorders>
            <w:vAlign w:val="center"/>
          </w:tcPr>
          <w:p w14:paraId="0538DEBB">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502" w:type="dxa"/>
            <w:tcBorders>
              <w:bottom w:val="single" w:color="auto" w:sz="4" w:space="0"/>
            </w:tcBorders>
            <w:vAlign w:val="center"/>
          </w:tcPr>
          <w:p w14:paraId="0D70CBD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注册资金</w:t>
            </w:r>
          </w:p>
        </w:tc>
        <w:tc>
          <w:tcPr>
            <w:tcW w:w="4064" w:type="dxa"/>
            <w:gridSpan w:val="4"/>
            <w:tcBorders>
              <w:bottom w:val="single" w:color="auto" w:sz="4" w:space="0"/>
            </w:tcBorders>
            <w:vAlign w:val="center"/>
          </w:tcPr>
          <w:p w14:paraId="5346A477">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r>
      <w:tr w14:paraId="2292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14:paraId="53CCEC4B">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1115" w:type="dxa"/>
            <w:vMerge w:val="restart"/>
            <w:vAlign w:val="center"/>
          </w:tcPr>
          <w:p w14:paraId="641498CD">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固定资产</w:t>
            </w:r>
          </w:p>
        </w:tc>
        <w:tc>
          <w:tcPr>
            <w:tcW w:w="1689" w:type="dxa"/>
            <w:vMerge w:val="restart"/>
          </w:tcPr>
          <w:p w14:paraId="58D09D24">
            <w:pPr>
              <w:keepNext w:val="0"/>
              <w:keepLines w:val="0"/>
              <w:suppressLineNumbers w:val="0"/>
              <w:spacing w:before="0" w:beforeAutospacing="0" w:after="0" w:afterAutospacing="0" w:line="480" w:lineRule="exact"/>
              <w:ind w:left="0" w:right="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原值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万元</w:t>
            </w:r>
          </w:p>
          <w:p w14:paraId="24E2B1B7">
            <w:pPr>
              <w:keepNext w:val="0"/>
              <w:keepLines w:val="0"/>
              <w:suppressLineNumbers w:val="0"/>
              <w:spacing w:before="0" w:beforeAutospacing="0" w:after="0" w:afterAutospacing="0" w:line="480" w:lineRule="exact"/>
              <w:ind w:left="0" w:right="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净值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万元</w:t>
            </w:r>
          </w:p>
        </w:tc>
        <w:tc>
          <w:tcPr>
            <w:tcW w:w="728" w:type="dxa"/>
            <w:vMerge w:val="restart"/>
          </w:tcPr>
          <w:p w14:paraId="4835B287">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w:t>
            </w:r>
          </w:p>
          <w:p w14:paraId="5763E16E">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性质</w:t>
            </w:r>
          </w:p>
        </w:tc>
        <w:tc>
          <w:tcPr>
            <w:tcW w:w="1487" w:type="dxa"/>
            <w:gridSpan w:val="2"/>
          </w:tcPr>
          <w:p w14:paraId="6774898A">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生产性</w:t>
            </w:r>
          </w:p>
        </w:tc>
        <w:tc>
          <w:tcPr>
            <w:tcW w:w="1488" w:type="dxa"/>
          </w:tcPr>
          <w:p w14:paraId="2E455276">
            <w:pPr>
              <w:keepNext w:val="0"/>
              <w:keepLines w:val="0"/>
              <w:suppressLineNumbers w:val="0"/>
              <w:spacing w:before="0" w:beforeAutospacing="0" w:after="0" w:afterAutospacing="0" w:line="480" w:lineRule="exact"/>
              <w:ind w:left="0" w:right="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88" w:type="dxa"/>
            <w:vMerge w:val="continue"/>
          </w:tcPr>
          <w:p w14:paraId="1FF6E44A">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1502" w:type="dxa"/>
            <w:vAlign w:val="center"/>
          </w:tcPr>
          <w:p w14:paraId="27B746E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开户银行</w:t>
            </w:r>
          </w:p>
        </w:tc>
        <w:tc>
          <w:tcPr>
            <w:tcW w:w="4064" w:type="dxa"/>
            <w:gridSpan w:val="4"/>
          </w:tcPr>
          <w:p w14:paraId="4705E647">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r>
      <w:tr w14:paraId="3A3A8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14:paraId="769CACC2">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1115" w:type="dxa"/>
            <w:vMerge w:val="continue"/>
          </w:tcPr>
          <w:p w14:paraId="25413F29">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1689" w:type="dxa"/>
            <w:vMerge w:val="continue"/>
          </w:tcPr>
          <w:p w14:paraId="53B1E8B8">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728" w:type="dxa"/>
            <w:vMerge w:val="continue"/>
          </w:tcPr>
          <w:p w14:paraId="4FB0B47F">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1487" w:type="dxa"/>
            <w:gridSpan w:val="2"/>
          </w:tcPr>
          <w:p w14:paraId="5D37E3B8">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非生产性</w:t>
            </w:r>
          </w:p>
        </w:tc>
        <w:tc>
          <w:tcPr>
            <w:tcW w:w="1488" w:type="dxa"/>
          </w:tcPr>
          <w:p w14:paraId="0719CC67">
            <w:pPr>
              <w:keepNext w:val="0"/>
              <w:keepLines w:val="0"/>
              <w:suppressLineNumbers w:val="0"/>
              <w:spacing w:before="0" w:beforeAutospacing="0" w:after="0" w:afterAutospacing="0" w:line="480" w:lineRule="exact"/>
              <w:ind w:left="0" w:right="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88" w:type="dxa"/>
            <w:vMerge w:val="continue"/>
          </w:tcPr>
          <w:p w14:paraId="2D42A94C">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1502" w:type="dxa"/>
            <w:vAlign w:val="center"/>
          </w:tcPr>
          <w:p w14:paraId="42A8438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账号</w:t>
            </w:r>
          </w:p>
        </w:tc>
        <w:tc>
          <w:tcPr>
            <w:tcW w:w="4064" w:type="dxa"/>
            <w:gridSpan w:val="4"/>
          </w:tcPr>
          <w:p w14:paraId="3323CD9A">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r>
    </w:tbl>
    <w:p w14:paraId="313B4D59">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投标人全称（盖章或 CA 章）：</w:t>
      </w:r>
    </w:p>
    <w:p w14:paraId="0FCDF127">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法定代表人（负责人）或委托代理人（签字或盖章）：</w:t>
      </w:r>
    </w:p>
    <w:p w14:paraId="2351FDAA">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09566D52">
      <w:pPr>
        <w:pStyle w:val="53"/>
        <w:rPr>
          <w:rFonts w:hint="eastAsia" w:ascii="宋体" w:hAnsi="宋体" w:eastAsia="宋体" w:cs="宋体"/>
          <w:color w:val="0000FF"/>
          <w:highlight w:val="none"/>
        </w:rPr>
        <w:sectPr>
          <w:pgSz w:w="16838" w:h="11906" w:orient="landscape"/>
          <w:pgMar w:top="1474" w:right="1134" w:bottom="1247" w:left="1134" w:header="680" w:footer="907" w:gutter="0"/>
          <w:pgBorders>
            <w:top w:val="none" w:sz="0" w:space="0"/>
            <w:left w:val="none" w:sz="0" w:space="0"/>
            <w:bottom w:val="none" w:sz="0" w:space="0"/>
            <w:right w:val="none" w:sz="0" w:space="0"/>
          </w:pgBorders>
          <w:cols w:space="0" w:num="1"/>
          <w:rtlGutter w:val="0"/>
          <w:docGrid w:type="linesAndChars" w:linePitch="287" w:charSpace="855"/>
        </w:sectPr>
      </w:pPr>
    </w:p>
    <w:p w14:paraId="41A872F7">
      <w:pPr>
        <w:spacing w:line="460" w:lineRule="exact"/>
        <w:rPr>
          <w:rFonts w:hint="eastAsia" w:ascii="宋体" w:hAnsi="宋体" w:eastAsia="宋体" w:cs="宋体"/>
          <w:b/>
          <w:bCs/>
          <w:color w:val="auto"/>
          <w:sz w:val="22"/>
          <w:szCs w:val="22"/>
          <w:highlight w:val="none"/>
        </w:rPr>
      </w:pPr>
    </w:p>
    <w:p w14:paraId="4BE3E3D5">
      <w:pPr>
        <w:spacing w:line="460" w:lineRule="exact"/>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附件</w:t>
      </w:r>
      <w:r>
        <w:rPr>
          <w:rFonts w:hint="eastAsia" w:ascii="宋体" w:hAnsi="宋体" w:eastAsia="宋体" w:cs="宋体"/>
          <w:b/>
          <w:bCs/>
          <w:color w:val="auto"/>
          <w:sz w:val="22"/>
          <w:szCs w:val="22"/>
          <w:highlight w:val="none"/>
          <w:lang w:val="en-US" w:eastAsia="zh-CN"/>
        </w:rPr>
        <w:t>三</w:t>
      </w:r>
    </w:p>
    <w:p w14:paraId="27A6EC63">
      <w:pPr>
        <w:spacing w:line="460" w:lineRule="exact"/>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 xml:space="preserve"> (1)</w:t>
      </w:r>
      <w:r>
        <w:rPr>
          <w:rFonts w:hint="eastAsia" w:ascii="宋体" w:hAnsi="宋体" w:eastAsia="宋体" w:cs="宋体"/>
          <w:b/>
          <w:bCs/>
          <w:color w:val="auto"/>
          <w:sz w:val="28"/>
          <w:szCs w:val="28"/>
          <w:highlight w:val="none"/>
          <w:lang w:eastAsia="zh-CN"/>
        </w:rPr>
        <w:t>技术条款偏离表</w:t>
      </w:r>
    </w:p>
    <w:p w14:paraId="1D7A343E">
      <w:pPr>
        <w:ind w:firstLine="435"/>
        <w:jc w:val="center"/>
        <w:rPr>
          <w:rFonts w:hint="eastAsia" w:ascii="宋体" w:hAnsi="宋体" w:eastAsia="宋体" w:cs="宋体"/>
          <w:b/>
          <w:color w:val="auto"/>
          <w:sz w:val="44"/>
          <w:highlight w:val="none"/>
        </w:rPr>
      </w:pPr>
    </w:p>
    <w:p w14:paraId="7067B57A">
      <w:pPr>
        <w:overflowPunct w:val="0"/>
        <w:spacing w:line="380" w:lineRule="exact"/>
        <w:rPr>
          <w:rFonts w:hint="eastAsia" w:ascii="宋体" w:hAnsi="宋体" w:eastAsia="宋体" w:cs="宋体"/>
          <w:bCs/>
          <w:color w:val="auto"/>
          <w:sz w:val="22"/>
          <w:szCs w:val="22"/>
          <w:highlight w:val="none"/>
          <w:lang w:val="en-US" w:eastAsia="zh-CN"/>
        </w:rPr>
      </w:pPr>
      <w:r>
        <w:rPr>
          <w:rFonts w:hint="eastAsia" w:ascii="宋体" w:hAnsi="宋体" w:eastAsia="宋体" w:cs="宋体"/>
          <w:b/>
          <w:color w:val="auto"/>
          <w:sz w:val="24"/>
          <w:highlight w:val="none"/>
        </w:rPr>
        <w:t xml:space="preserve">   </w:t>
      </w:r>
      <w:r>
        <w:rPr>
          <w:rFonts w:hint="eastAsia" w:ascii="宋体" w:hAnsi="宋体" w:eastAsia="宋体" w:cs="宋体"/>
          <w:bCs/>
          <w:color w:val="auto"/>
          <w:sz w:val="22"/>
          <w:szCs w:val="22"/>
          <w:highlight w:val="none"/>
        </w:rPr>
        <w:t>项目名称：                                      项目编号：</w:t>
      </w:r>
      <w:r>
        <w:rPr>
          <w:rFonts w:hint="eastAsia" w:ascii="宋体" w:hAnsi="宋体" w:eastAsia="宋体" w:cs="宋体"/>
          <w:bCs/>
          <w:color w:val="auto"/>
          <w:sz w:val="22"/>
          <w:szCs w:val="22"/>
          <w:highlight w:val="none"/>
          <w:lang w:val="en-US" w:eastAsia="zh-CN"/>
        </w:rPr>
        <w:t xml:space="preserve">   </w:t>
      </w:r>
      <w:r>
        <w:rPr>
          <w:rFonts w:hint="eastAsia" w:ascii="宋体" w:hAnsi="宋体" w:eastAsia="宋体" w:cs="宋体"/>
          <w:bCs/>
          <w:color w:val="auto"/>
          <w:sz w:val="22"/>
          <w:szCs w:val="22"/>
          <w:highlight w:val="none"/>
          <w:u w:val="none"/>
          <w:lang w:val="en-US" w:eastAsia="zh-CN"/>
        </w:rPr>
        <w:t xml:space="preserve">  </w:t>
      </w:r>
      <w:r>
        <w:rPr>
          <w:rFonts w:hint="eastAsia" w:ascii="宋体" w:hAnsi="宋体" w:eastAsia="宋体" w:cs="宋体"/>
          <w:color w:val="auto"/>
          <w:sz w:val="22"/>
          <w:szCs w:val="22"/>
          <w:highlight w:val="none"/>
          <w:u w:val="none"/>
          <w:lang w:val="en-US" w:eastAsia="zh-CN"/>
        </w:rPr>
        <w:t xml:space="preserve"> </w:t>
      </w:r>
      <w:r>
        <w:rPr>
          <w:rFonts w:hint="eastAsia" w:ascii="宋体" w:hAnsi="宋体" w:eastAsia="宋体" w:cs="宋体"/>
          <w:color w:val="auto"/>
          <w:sz w:val="22"/>
          <w:szCs w:val="22"/>
          <w:highlight w:val="none"/>
          <w:u w:val="single"/>
          <w:lang w:val="en-US" w:eastAsia="zh-CN"/>
        </w:rPr>
        <w:t xml:space="preserve"> </w:t>
      </w:r>
    </w:p>
    <w:p w14:paraId="43BB9D22">
      <w:pPr>
        <w:ind w:firstLine="361" w:firstLineChars="150"/>
        <w:rPr>
          <w:rFonts w:hint="eastAsia" w:ascii="宋体" w:hAnsi="宋体" w:eastAsia="宋体" w:cs="宋体"/>
          <w:b/>
          <w:color w:val="auto"/>
          <w:sz w:val="24"/>
          <w:highlight w:val="none"/>
        </w:rPr>
      </w:pPr>
    </w:p>
    <w:tbl>
      <w:tblPr>
        <w:tblStyle w:val="54"/>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14:paraId="76A16B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vAlign w:val="center"/>
          </w:tcPr>
          <w:p w14:paraId="794062CF">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2538" w:type="dxa"/>
            <w:vAlign w:val="center"/>
          </w:tcPr>
          <w:p w14:paraId="2430EF4A">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采购文件技术要求</w:t>
            </w:r>
          </w:p>
        </w:tc>
        <w:tc>
          <w:tcPr>
            <w:tcW w:w="2326" w:type="dxa"/>
            <w:vAlign w:val="center"/>
          </w:tcPr>
          <w:p w14:paraId="251FF986">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投标供应商技术响应</w:t>
            </w:r>
          </w:p>
        </w:tc>
        <w:tc>
          <w:tcPr>
            <w:tcW w:w="2115" w:type="dxa"/>
            <w:vAlign w:val="center"/>
          </w:tcPr>
          <w:p w14:paraId="3C6A164A">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偏离</w:t>
            </w:r>
          </w:p>
        </w:tc>
        <w:tc>
          <w:tcPr>
            <w:tcW w:w="1902" w:type="dxa"/>
            <w:vAlign w:val="center"/>
          </w:tcPr>
          <w:p w14:paraId="76E02B8F">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  明</w:t>
            </w:r>
          </w:p>
        </w:tc>
      </w:tr>
      <w:tr w14:paraId="507D3D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vAlign w:val="center"/>
          </w:tcPr>
          <w:p w14:paraId="601DA5E3">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538" w:type="dxa"/>
            <w:vAlign w:val="center"/>
          </w:tcPr>
          <w:p w14:paraId="0CDC4AAB">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326" w:type="dxa"/>
            <w:vAlign w:val="center"/>
          </w:tcPr>
          <w:p w14:paraId="01BDB12F">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115" w:type="dxa"/>
            <w:vAlign w:val="center"/>
          </w:tcPr>
          <w:p w14:paraId="75626B69">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902" w:type="dxa"/>
            <w:vAlign w:val="center"/>
          </w:tcPr>
          <w:p w14:paraId="6BAE39A3">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2827BD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29C1D6B4">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538" w:type="dxa"/>
            <w:vAlign w:val="center"/>
          </w:tcPr>
          <w:p w14:paraId="6E5371C8">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326" w:type="dxa"/>
            <w:vAlign w:val="center"/>
          </w:tcPr>
          <w:p w14:paraId="29BDA40A">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115" w:type="dxa"/>
            <w:vAlign w:val="center"/>
          </w:tcPr>
          <w:p w14:paraId="2449EC4C">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902" w:type="dxa"/>
            <w:vAlign w:val="center"/>
          </w:tcPr>
          <w:p w14:paraId="0D3B1201">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598B63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28CEDE10">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538" w:type="dxa"/>
            <w:vAlign w:val="center"/>
          </w:tcPr>
          <w:p w14:paraId="54850B17">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326" w:type="dxa"/>
            <w:vAlign w:val="center"/>
          </w:tcPr>
          <w:p w14:paraId="39B6BA69">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115" w:type="dxa"/>
            <w:vAlign w:val="center"/>
          </w:tcPr>
          <w:p w14:paraId="7F9966F6">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902" w:type="dxa"/>
            <w:vAlign w:val="center"/>
          </w:tcPr>
          <w:p w14:paraId="333D2A48">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5E5F47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76110A3F">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538" w:type="dxa"/>
            <w:vAlign w:val="center"/>
          </w:tcPr>
          <w:p w14:paraId="335916AB">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326" w:type="dxa"/>
            <w:vAlign w:val="center"/>
          </w:tcPr>
          <w:p w14:paraId="30A40C75">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115" w:type="dxa"/>
            <w:vAlign w:val="center"/>
          </w:tcPr>
          <w:p w14:paraId="490D7E69">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902" w:type="dxa"/>
            <w:vAlign w:val="center"/>
          </w:tcPr>
          <w:p w14:paraId="3F9D0B3D">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7439F9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139AB44B">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538" w:type="dxa"/>
            <w:vAlign w:val="center"/>
          </w:tcPr>
          <w:p w14:paraId="7B04BFE4">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326" w:type="dxa"/>
            <w:vAlign w:val="center"/>
          </w:tcPr>
          <w:p w14:paraId="55721F51">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115" w:type="dxa"/>
            <w:vAlign w:val="center"/>
          </w:tcPr>
          <w:p w14:paraId="4778A5C7">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902" w:type="dxa"/>
            <w:vAlign w:val="center"/>
          </w:tcPr>
          <w:p w14:paraId="05CDBF59">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bl>
    <w:p w14:paraId="5FF18FE6">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p w14:paraId="021F63F9">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不填写此表视作完全响应采购文件要求。</w:t>
      </w:r>
    </w:p>
    <w:p w14:paraId="3182033D">
      <w:pPr>
        <w:spacing w:line="400" w:lineRule="exact"/>
        <w:rPr>
          <w:rFonts w:hint="eastAsia" w:ascii="宋体" w:hAnsi="宋体" w:eastAsia="宋体" w:cs="宋体"/>
          <w:color w:val="auto"/>
          <w:sz w:val="22"/>
          <w:szCs w:val="22"/>
          <w:highlight w:val="none"/>
        </w:rPr>
      </w:pPr>
    </w:p>
    <w:p w14:paraId="39B158D3">
      <w:pPr>
        <w:spacing w:line="400" w:lineRule="exact"/>
        <w:rPr>
          <w:rFonts w:hint="eastAsia" w:ascii="宋体" w:hAnsi="宋体" w:eastAsia="宋体" w:cs="宋体"/>
          <w:color w:val="auto"/>
          <w:sz w:val="22"/>
          <w:szCs w:val="22"/>
          <w:highlight w:val="none"/>
        </w:rPr>
      </w:pPr>
    </w:p>
    <w:p w14:paraId="3B4F89BD">
      <w:pPr>
        <w:spacing w:line="400" w:lineRule="exact"/>
        <w:rPr>
          <w:rFonts w:hint="eastAsia" w:ascii="宋体" w:hAnsi="宋体" w:eastAsia="宋体" w:cs="宋体"/>
          <w:color w:val="auto"/>
          <w:sz w:val="22"/>
          <w:szCs w:val="22"/>
          <w:highlight w:val="none"/>
        </w:rPr>
      </w:pPr>
    </w:p>
    <w:p w14:paraId="61C9C0EF">
      <w:pPr>
        <w:spacing w:line="400" w:lineRule="exact"/>
        <w:rPr>
          <w:rFonts w:hint="eastAsia" w:ascii="宋体" w:hAnsi="宋体" w:eastAsia="宋体" w:cs="宋体"/>
          <w:color w:val="auto"/>
          <w:sz w:val="22"/>
          <w:szCs w:val="22"/>
          <w:highlight w:val="none"/>
        </w:rPr>
      </w:pPr>
    </w:p>
    <w:p w14:paraId="4662A0E2">
      <w:pPr>
        <w:pStyle w:val="3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供应商全称</w:t>
      </w:r>
      <w:r>
        <w:rPr>
          <w:rFonts w:hint="eastAsia" w:ascii="宋体" w:hAnsi="宋体" w:eastAsia="宋体" w:cs="宋体"/>
          <w:color w:val="auto"/>
          <w:szCs w:val="21"/>
          <w:highlight w:val="none"/>
          <w:lang w:val="zh-CN"/>
        </w:rPr>
        <w:t xml:space="preserve">（盖章或 CA签章）：             </w:t>
      </w:r>
    </w:p>
    <w:p w14:paraId="4AAA7368">
      <w:pPr>
        <w:pStyle w:val="3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法定代表人（负责人）或委托代理人（盖章或签字）：  </w:t>
      </w:r>
    </w:p>
    <w:p w14:paraId="225631A5">
      <w:pPr>
        <w:spacing w:line="360" w:lineRule="auto"/>
        <w:ind w:right="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22036EF2">
      <w:pPr>
        <w:spacing w:line="400" w:lineRule="exact"/>
        <w:rPr>
          <w:rFonts w:hint="eastAsia" w:ascii="宋体" w:hAnsi="宋体" w:eastAsia="宋体" w:cs="宋体"/>
          <w:color w:val="auto"/>
          <w:sz w:val="22"/>
          <w:szCs w:val="22"/>
          <w:highlight w:val="none"/>
        </w:rPr>
      </w:pPr>
    </w:p>
    <w:p w14:paraId="023651C9">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2FF86326">
      <w:pPr>
        <w:spacing w:line="500" w:lineRule="exact"/>
        <w:jc w:val="center"/>
        <w:rPr>
          <w:rFonts w:hint="eastAsia" w:ascii="宋体" w:hAnsi="宋体" w:eastAsia="宋体" w:cs="宋体"/>
          <w:color w:val="auto"/>
          <w:sz w:val="24"/>
          <w:highlight w:val="none"/>
        </w:rPr>
      </w:pPr>
    </w:p>
    <w:p w14:paraId="0D0C7301">
      <w:pPr>
        <w:spacing w:line="5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(2)商务条款偏离表</w:t>
      </w:r>
    </w:p>
    <w:p w14:paraId="13215D79">
      <w:pPr>
        <w:ind w:firstLine="435"/>
        <w:jc w:val="center"/>
        <w:rPr>
          <w:rFonts w:hint="eastAsia" w:ascii="宋体" w:hAnsi="宋体" w:eastAsia="宋体" w:cs="宋体"/>
          <w:b/>
          <w:color w:val="auto"/>
          <w:sz w:val="44"/>
          <w:highlight w:val="none"/>
        </w:rPr>
      </w:pPr>
    </w:p>
    <w:p w14:paraId="3D01C947">
      <w:pPr>
        <w:overflowPunct w:val="0"/>
        <w:spacing w:line="380" w:lineRule="exact"/>
        <w:rPr>
          <w:rFonts w:hint="eastAsia" w:ascii="宋体" w:hAnsi="宋体" w:eastAsia="宋体" w:cs="宋体"/>
          <w:bCs/>
          <w:color w:val="auto"/>
          <w:sz w:val="22"/>
          <w:szCs w:val="22"/>
          <w:highlight w:val="none"/>
          <w:lang w:val="en-US" w:eastAsia="zh-CN"/>
        </w:rPr>
      </w:pPr>
      <w:r>
        <w:rPr>
          <w:rFonts w:hint="eastAsia" w:ascii="宋体" w:hAnsi="宋体" w:eastAsia="宋体" w:cs="宋体"/>
          <w:b/>
          <w:color w:val="auto"/>
          <w:sz w:val="22"/>
          <w:szCs w:val="22"/>
          <w:highlight w:val="none"/>
        </w:rPr>
        <w:t xml:space="preserve">  </w:t>
      </w:r>
      <w:r>
        <w:rPr>
          <w:rFonts w:hint="eastAsia" w:ascii="宋体" w:hAnsi="宋体" w:eastAsia="宋体" w:cs="宋体"/>
          <w:bCs/>
          <w:color w:val="auto"/>
          <w:sz w:val="22"/>
          <w:szCs w:val="22"/>
          <w:highlight w:val="none"/>
        </w:rPr>
        <w:t>项目名称：                                      项目编号：</w:t>
      </w:r>
      <w:r>
        <w:rPr>
          <w:rFonts w:hint="eastAsia" w:ascii="宋体" w:hAnsi="宋体" w:eastAsia="宋体" w:cs="宋体"/>
          <w:bCs/>
          <w:color w:val="auto"/>
          <w:sz w:val="22"/>
          <w:szCs w:val="22"/>
          <w:highlight w:val="none"/>
          <w:lang w:val="en-US" w:eastAsia="zh-CN"/>
        </w:rPr>
        <w:t xml:space="preserve">       </w:t>
      </w:r>
    </w:p>
    <w:p w14:paraId="617E9BE0">
      <w:pPr>
        <w:ind w:firstLine="221" w:firstLineChars="100"/>
        <w:rPr>
          <w:rFonts w:hint="eastAsia" w:ascii="宋体" w:hAnsi="宋体" w:eastAsia="宋体" w:cs="宋体"/>
          <w:b/>
          <w:color w:val="auto"/>
          <w:sz w:val="22"/>
          <w:szCs w:val="22"/>
          <w:highlight w:val="none"/>
        </w:rPr>
      </w:pPr>
    </w:p>
    <w:tbl>
      <w:tblPr>
        <w:tblStyle w:val="54"/>
        <w:tblW w:w="95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330"/>
      </w:tblGrid>
      <w:tr w14:paraId="6B962B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vAlign w:val="center"/>
          </w:tcPr>
          <w:p w14:paraId="7CC20CEA">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559" w:type="dxa"/>
            <w:vAlign w:val="center"/>
          </w:tcPr>
          <w:p w14:paraId="4DF60FC9">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条款内容</w:t>
            </w:r>
          </w:p>
        </w:tc>
        <w:tc>
          <w:tcPr>
            <w:tcW w:w="2184" w:type="dxa"/>
            <w:vAlign w:val="center"/>
          </w:tcPr>
          <w:p w14:paraId="33B6FA9B">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采购文件商务条款描述</w:t>
            </w:r>
          </w:p>
        </w:tc>
        <w:tc>
          <w:tcPr>
            <w:tcW w:w="2402" w:type="dxa"/>
            <w:vAlign w:val="center"/>
          </w:tcPr>
          <w:p w14:paraId="57BF6AB6">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磋商响应文件商务条款</w:t>
            </w:r>
          </w:p>
        </w:tc>
        <w:tc>
          <w:tcPr>
            <w:tcW w:w="1200" w:type="dxa"/>
            <w:vAlign w:val="center"/>
          </w:tcPr>
          <w:p w14:paraId="0D6E719A">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偏离</w:t>
            </w:r>
          </w:p>
        </w:tc>
        <w:tc>
          <w:tcPr>
            <w:tcW w:w="1330" w:type="dxa"/>
            <w:vAlign w:val="center"/>
          </w:tcPr>
          <w:p w14:paraId="69AEA5FD">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   明</w:t>
            </w:r>
          </w:p>
        </w:tc>
      </w:tr>
      <w:tr w14:paraId="7584BB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vAlign w:val="center"/>
          </w:tcPr>
          <w:p w14:paraId="202752FB">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559" w:type="dxa"/>
            <w:vAlign w:val="center"/>
          </w:tcPr>
          <w:p w14:paraId="499C5BBE">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付款方式</w:t>
            </w:r>
          </w:p>
        </w:tc>
        <w:tc>
          <w:tcPr>
            <w:tcW w:w="2184" w:type="dxa"/>
            <w:vAlign w:val="center"/>
          </w:tcPr>
          <w:p w14:paraId="42F8E9A3">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402" w:type="dxa"/>
            <w:vAlign w:val="center"/>
          </w:tcPr>
          <w:p w14:paraId="519C15DA">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200" w:type="dxa"/>
            <w:vAlign w:val="center"/>
          </w:tcPr>
          <w:p w14:paraId="1D0581F5">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330" w:type="dxa"/>
            <w:vAlign w:val="center"/>
          </w:tcPr>
          <w:p w14:paraId="631A6E7E">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5E26E1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62339A82">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559" w:type="dxa"/>
            <w:vAlign w:val="center"/>
          </w:tcPr>
          <w:p w14:paraId="2514FAFA">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服务期限</w:t>
            </w:r>
          </w:p>
        </w:tc>
        <w:tc>
          <w:tcPr>
            <w:tcW w:w="2184" w:type="dxa"/>
            <w:vAlign w:val="center"/>
          </w:tcPr>
          <w:p w14:paraId="0383453C">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402" w:type="dxa"/>
            <w:vAlign w:val="center"/>
          </w:tcPr>
          <w:p w14:paraId="3FB8C1B3">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200" w:type="dxa"/>
            <w:vAlign w:val="center"/>
          </w:tcPr>
          <w:p w14:paraId="52C0D410">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330" w:type="dxa"/>
            <w:vAlign w:val="center"/>
          </w:tcPr>
          <w:p w14:paraId="37744E3E">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448AF6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25467D94">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559" w:type="dxa"/>
            <w:vAlign w:val="center"/>
          </w:tcPr>
          <w:p w14:paraId="7A666638">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184" w:type="dxa"/>
            <w:vAlign w:val="center"/>
          </w:tcPr>
          <w:p w14:paraId="0F646BDB">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402" w:type="dxa"/>
            <w:vAlign w:val="center"/>
          </w:tcPr>
          <w:p w14:paraId="778D4919">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200" w:type="dxa"/>
            <w:vAlign w:val="center"/>
          </w:tcPr>
          <w:p w14:paraId="3F5B2EDC">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330" w:type="dxa"/>
            <w:vAlign w:val="center"/>
          </w:tcPr>
          <w:p w14:paraId="343C3120">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07DDF1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3E3E9885">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559" w:type="dxa"/>
            <w:vAlign w:val="center"/>
          </w:tcPr>
          <w:p w14:paraId="5DDB1A3D">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184" w:type="dxa"/>
            <w:vAlign w:val="center"/>
          </w:tcPr>
          <w:p w14:paraId="7009A3B4">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402" w:type="dxa"/>
            <w:vAlign w:val="center"/>
          </w:tcPr>
          <w:p w14:paraId="634290A1">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200" w:type="dxa"/>
            <w:vAlign w:val="center"/>
          </w:tcPr>
          <w:p w14:paraId="0AEC7037">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330" w:type="dxa"/>
            <w:vAlign w:val="center"/>
          </w:tcPr>
          <w:p w14:paraId="0B52D635">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40944D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6204B295">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559" w:type="dxa"/>
            <w:vAlign w:val="center"/>
          </w:tcPr>
          <w:p w14:paraId="40DCE848">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184" w:type="dxa"/>
            <w:vAlign w:val="center"/>
          </w:tcPr>
          <w:p w14:paraId="62B02D50">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402" w:type="dxa"/>
            <w:vAlign w:val="center"/>
          </w:tcPr>
          <w:p w14:paraId="6803FC80">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200" w:type="dxa"/>
            <w:vAlign w:val="center"/>
          </w:tcPr>
          <w:p w14:paraId="6E6891F0">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330" w:type="dxa"/>
            <w:vAlign w:val="center"/>
          </w:tcPr>
          <w:p w14:paraId="069D0BDA">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491BB5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7759F234">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1559" w:type="dxa"/>
            <w:vAlign w:val="center"/>
          </w:tcPr>
          <w:p w14:paraId="51789874">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2184" w:type="dxa"/>
            <w:vAlign w:val="center"/>
          </w:tcPr>
          <w:p w14:paraId="0C2568C3">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402" w:type="dxa"/>
            <w:vAlign w:val="center"/>
          </w:tcPr>
          <w:p w14:paraId="5FE54CCB">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200" w:type="dxa"/>
            <w:vAlign w:val="center"/>
          </w:tcPr>
          <w:p w14:paraId="02B8992A">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330" w:type="dxa"/>
            <w:vAlign w:val="center"/>
          </w:tcPr>
          <w:p w14:paraId="175D2745">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bl>
    <w:p w14:paraId="604D9932">
      <w:pPr>
        <w:spacing w:line="500" w:lineRule="exact"/>
        <w:rPr>
          <w:rFonts w:hint="eastAsia" w:ascii="宋体" w:hAnsi="宋体" w:eastAsia="宋体" w:cs="宋体"/>
          <w:color w:val="auto"/>
          <w:sz w:val="22"/>
          <w:szCs w:val="22"/>
          <w:highlight w:val="none"/>
        </w:rPr>
      </w:pPr>
      <w:r>
        <w:rPr>
          <w:rFonts w:hint="eastAsia" w:ascii="宋体" w:hAnsi="宋体" w:eastAsia="宋体" w:cs="宋体"/>
          <w:color w:val="auto"/>
          <w:sz w:val="24"/>
          <w:highlight w:val="none"/>
        </w:rPr>
        <w:t>说明：</w:t>
      </w:r>
      <w:r>
        <w:rPr>
          <w:rFonts w:hint="eastAsia" w:ascii="宋体" w:hAnsi="宋体" w:eastAsia="宋体" w:cs="宋体"/>
          <w:color w:val="auto"/>
          <w:sz w:val="22"/>
          <w:szCs w:val="22"/>
          <w:highlight w:val="none"/>
        </w:rPr>
        <w:t>不填写此表视作完全响应采购文件要求。</w:t>
      </w:r>
    </w:p>
    <w:p w14:paraId="2247B72D">
      <w:pPr>
        <w:spacing w:line="500" w:lineRule="exact"/>
        <w:ind w:firstLine="4400" w:firstLineChars="2000"/>
        <w:rPr>
          <w:rFonts w:hint="eastAsia" w:ascii="宋体" w:hAnsi="宋体" w:eastAsia="宋体" w:cs="宋体"/>
          <w:color w:val="auto"/>
          <w:sz w:val="22"/>
          <w:szCs w:val="22"/>
          <w:highlight w:val="none"/>
        </w:rPr>
      </w:pPr>
    </w:p>
    <w:p w14:paraId="62B66CAB">
      <w:pPr>
        <w:spacing w:line="500" w:lineRule="exact"/>
        <w:ind w:firstLine="4400" w:firstLineChars="2000"/>
        <w:rPr>
          <w:rFonts w:hint="eastAsia" w:ascii="宋体" w:hAnsi="宋体" w:eastAsia="宋体" w:cs="宋体"/>
          <w:color w:val="auto"/>
          <w:sz w:val="22"/>
          <w:szCs w:val="22"/>
          <w:highlight w:val="none"/>
        </w:rPr>
      </w:pPr>
    </w:p>
    <w:p w14:paraId="65260633">
      <w:pPr>
        <w:spacing w:line="500" w:lineRule="exact"/>
        <w:ind w:firstLine="4400" w:firstLineChars="2000"/>
        <w:rPr>
          <w:rFonts w:hint="eastAsia" w:ascii="宋体" w:hAnsi="宋体" w:eastAsia="宋体" w:cs="宋体"/>
          <w:color w:val="auto"/>
          <w:sz w:val="22"/>
          <w:szCs w:val="22"/>
          <w:highlight w:val="none"/>
        </w:rPr>
      </w:pPr>
    </w:p>
    <w:p w14:paraId="524872E0">
      <w:pPr>
        <w:pStyle w:val="3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供应商全称</w:t>
      </w:r>
      <w:r>
        <w:rPr>
          <w:rFonts w:hint="eastAsia" w:ascii="宋体" w:hAnsi="宋体" w:eastAsia="宋体" w:cs="宋体"/>
          <w:color w:val="auto"/>
          <w:szCs w:val="21"/>
          <w:highlight w:val="none"/>
          <w:lang w:val="zh-CN"/>
        </w:rPr>
        <w:t xml:space="preserve">（盖章或 CA签章）：             </w:t>
      </w:r>
    </w:p>
    <w:p w14:paraId="0016DB24">
      <w:pPr>
        <w:pStyle w:val="3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法定代表人（负责人）或委托代理人（盖章或签字）：  </w:t>
      </w:r>
    </w:p>
    <w:p w14:paraId="43DAC419">
      <w:pPr>
        <w:spacing w:line="360" w:lineRule="auto"/>
        <w:ind w:right="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3B056A14">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p>
    <w:p w14:paraId="7F535371">
      <w:pPr>
        <w:tabs>
          <w:tab w:val="left" w:pos="780"/>
        </w:tabs>
        <w:spacing w:line="400" w:lineRule="exact"/>
        <w:ind w:left="180"/>
        <w:rPr>
          <w:rFonts w:hint="eastAsia" w:ascii="宋体" w:hAnsi="宋体" w:eastAsia="宋体" w:cs="宋体"/>
          <w:b/>
          <w:bCs/>
          <w:color w:val="auto"/>
          <w:sz w:val="22"/>
          <w:szCs w:val="22"/>
          <w:highlight w:val="none"/>
          <w:lang w:val="en-US" w:eastAsia="zh-CN"/>
        </w:rPr>
      </w:pPr>
      <w:r>
        <w:rPr>
          <w:rFonts w:hint="eastAsia" w:ascii="宋体" w:hAnsi="宋体" w:eastAsia="宋体" w:cs="宋体"/>
          <w:color w:val="auto"/>
          <w:sz w:val="22"/>
          <w:szCs w:val="22"/>
          <w:highlight w:val="none"/>
        </w:rPr>
        <w:br w:type="page"/>
      </w:r>
      <w:r>
        <w:rPr>
          <w:rFonts w:hint="eastAsia" w:ascii="宋体" w:hAnsi="宋体" w:eastAsia="宋体" w:cs="宋体"/>
          <w:b/>
          <w:bCs/>
          <w:color w:val="auto"/>
          <w:sz w:val="22"/>
          <w:szCs w:val="22"/>
          <w:highlight w:val="none"/>
        </w:rPr>
        <w:t>附件</w:t>
      </w:r>
      <w:r>
        <w:rPr>
          <w:rFonts w:hint="eastAsia" w:ascii="宋体" w:hAnsi="宋体" w:cs="宋体"/>
          <w:b/>
          <w:bCs/>
          <w:color w:val="auto"/>
          <w:sz w:val="22"/>
          <w:szCs w:val="22"/>
          <w:highlight w:val="none"/>
          <w:lang w:val="en-US" w:eastAsia="zh-CN"/>
        </w:rPr>
        <w:t>四</w:t>
      </w:r>
    </w:p>
    <w:p w14:paraId="4CF381AB">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2021年1月1日以来同</w:t>
      </w:r>
      <w:r>
        <w:rPr>
          <w:rFonts w:hint="eastAsia" w:ascii="宋体" w:hAnsi="宋体" w:eastAsia="宋体" w:cs="宋体"/>
          <w:color w:val="auto"/>
          <w:sz w:val="32"/>
          <w:szCs w:val="32"/>
          <w:highlight w:val="none"/>
        </w:rPr>
        <w:t>类似项目业绩</w:t>
      </w:r>
    </w:p>
    <w:p w14:paraId="62460ECF">
      <w:pPr>
        <w:rPr>
          <w:rFonts w:hint="eastAsia" w:ascii="宋体" w:hAnsi="宋体" w:eastAsia="宋体" w:cs="宋体"/>
          <w:color w:val="auto"/>
          <w:highlight w:val="none"/>
        </w:rPr>
      </w:pPr>
    </w:p>
    <w:tbl>
      <w:tblPr>
        <w:tblStyle w:val="54"/>
        <w:tblW w:w="9413"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634"/>
        <w:gridCol w:w="1699"/>
        <w:gridCol w:w="1528"/>
        <w:gridCol w:w="1206"/>
        <w:gridCol w:w="2461"/>
      </w:tblGrid>
      <w:tr w14:paraId="25D8C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85" w:type="dxa"/>
            <w:vAlign w:val="center"/>
          </w:tcPr>
          <w:p w14:paraId="0AA76EA7">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highlight w:val="none"/>
              </w:rPr>
            </w:pPr>
            <w:r>
              <w:rPr>
                <w:rFonts w:hint="eastAsia" w:ascii="宋体" w:hAnsi="宋体" w:eastAsia="宋体" w:cs="宋体"/>
                <w:b/>
                <w:bCs/>
                <w:color w:val="auto"/>
                <w:sz w:val="22"/>
                <w:szCs w:val="22"/>
                <w:highlight w:val="none"/>
              </w:rPr>
              <w:t>序号</w:t>
            </w:r>
          </w:p>
        </w:tc>
        <w:tc>
          <w:tcPr>
            <w:tcW w:w="1634" w:type="dxa"/>
            <w:vAlign w:val="center"/>
          </w:tcPr>
          <w:p w14:paraId="63E7B040">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highlight w:val="none"/>
              </w:rPr>
            </w:pPr>
            <w:r>
              <w:rPr>
                <w:rFonts w:hint="eastAsia" w:ascii="宋体" w:hAnsi="宋体" w:eastAsia="宋体" w:cs="宋体"/>
                <w:b/>
                <w:bCs/>
                <w:color w:val="auto"/>
                <w:sz w:val="22"/>
                <w:szCs w:val="22"/>
                <w:highlight w:val="none"/>
              </w:rPr>
              <w:t>项目名称</w:t>
            </w:r>
          </w:p>
        </w:tc>
        <w:tc>
          <w:tcPr>
            <w:tcW w:w="1699" w:type="dxa"/>
            <w:vAlign w:val="center"/>
          </w:tcPr>
          <w:p w14:paraId="4CC86783">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highlight w:val="none"/>
              </w:rPr>
            </w:pPr>
            <w:r>
              <w:rPr>
                <w:rFonts w:hint="eastAsia" w:ascii="宋体" w:hAnsi="宋体" w:eastAsia="宋体" w:cs="宋体"/>
                <w:b/>
                <w:bCs/>
                <w:color w:val="auto"/>
                <w:sz w:val="22"/>
                <w:szCs w:val="22"/>
                <w:highlight w:val="none"/>
              </w:rPr>
              <w:t>用户单位</w:t>
            </w:r>
          </w:p>
        </w:tc>
        <w:tc>
          <w:tcPr>
            <w:tcW w:w="1528" w:type="dxa"/>
            <w:vAlign w:val="center"/>
          </w:tcPr>
          <w:p w14:paraId="085A4EDF">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highlight w:val="none"/>
              </w:rPr>
            </w:pPr>
            <w:r>
              <w:rPr>
                <w:rFonts w:hint="eastAsia" w:ascii="宋体" w:hAnsi="宋体" w:eastAsia="宋体" w:cs="宋体"/>
                <w:b/>
                <w:bCs/>
                <w:color w:val="auto"/>
                <w:sz w:val="22"/>
                <w:szCs w:val="22"/>
                <w:highlight w:val="none"/>
              </w:rPr>
              <w:t>合同金额</w:t>
            </w:r>
          </w:p>
        </w:tc>
        <w:tc>
          <w:tcPr>
            <w:tcW w:w="1206" w:type="dxa"/>
            <w:vAlign w:val="center"/>
          </w:tcPr>
          <w:p w14:paraId="70F4E7F5">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highlight w:val="none"/>
              </w:rPr>
            </w:pPr>
            <w:r>
              <w:rPr>
                <w:rFonts w:hint="eastAsia" w:ascii="宋体" w:hAnsi="宋体" w:eastAsia="宋体" w:cs="宋体"/>
                <w:b/>
                <w:bCs/>
                <w:color w:val="auto"/>
                <w:sz w:val="22"/>
                <w:szCs w:val="22"/>
                <w:highlight w:val="none"/>
              </w:rPr>
              <w:t>合同日期</w:t>
            </w:r>
          </w:p>
        </w:tc>
        <w:tc>
          <w:tcPr>
            <w:tcW w:w="2461" w:type="dxa"/>
            <w:vAlign w:val="center"/>
          </w:tcPr>
          <w:p w14:paraId="7FEA08F6">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highlight w:val="none"/>
              </w:rPr>
            </w:pPr>
            <w:r>
              <w:rPr>
                <w:rFonts w:hint="eastAsia" w:ascii="宋体" w:hAnsi="宋体" w:eastAsia="宋体" w:cs="宋体"/>
                <w:b/>
                <w:bCs/>
                <w:color w:val="auto"/>
                <w:sz w:val="22"/>
                <w:szCs w:val="22"/>
                <w:highlight w:val="none"/>
              </w:rPr>
              <w:t>联系方式</w:t>
            </w:r>
          </w:p>
        </w:tc>
      </w:tr>
      <w:tr w14:paraId="339F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885" w:type="dxa"/>
          </w:tcPr>
          <w:p w14:paraId="27C972C1">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634" w:type="dxa"/>
          </w:tcPr>
          <w:p w14:paraId="330D2234">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699" w:type="dxa"/>
          </w:tcPr>
          <w:p w14:paraId="7F206C25">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528" w:type="dxa"/>
          </w:tcPr>
          <w:p w14:paraId="177D3989">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206" w:type="dxa"/>
          </w:tcPr>
          <w:p w14:paraId="7440C2C7">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2461" w:type="dxa"/>
          </w:tcPr>
          <w:p w14:paraId="71415751">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r>
      <w:tr w14:paraId="6297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885" w:type="dxa"/>
          </w:tcPr>
          <w:p w14:paraId="50C2E4C0">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634" w:type="dxa"/>
          </w:tcPr>
          <w:p w14:paraId="4614DB48">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699" w:type="dxa"/>
          </w:tcPr>
          <w:p w14:paraId="204A94B5">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528" w:type="dxa"/>
          </w:tcPr>
          <w:p w14:paraId="58CCEBD1">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206" w:type="dxa"/>
          </w:tcPr>
          <w:p w14:paraId="6B0A558F">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2461" w:type="dxa"/>
          </w:tcPr>
          <w:p w14:paraId="718E326A">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r>
      <w:tr w14:paraId="3DDF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885" w:type="dxa"/>
          </w:tcPr>
          <w:p w14:paraId="1868C502">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634" w:type="dxa"/>
          </w:tcPr>
          <w:p w14:paraId="2B814D2C">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699" w:type="dxa"/>
          </w:tcPr>
          <w:p w14:paraId="2AAACF3E">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528" w:type="dxa"/>
          </w:tcPr>
          <w:p w14:paraId="1B58DFE8">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206" w:type="dxa"/>
          </w:tcPr>
          <w:p w14:paraId="1C7C8343">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2461" w:type="dxa"/>
          </w:tcPr>
          <w:p w14:paraId="6E8DEF30">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r>
      <w:tr w14:paraId="53A5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885" w:type="dxa"/>
          </w:tcPr>
          <w:p w14:paraId="06057A91">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634" w:type="dxa"/>
          </w:tcPr>
          <w:p w14:paraId="18341F58">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699" w:type="dxa"/>
          </w:tcPr>
          <w:p w14:paraId="3BE1B6F6">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528" w:type="dxa"/>
          </w:tcPr>
          <w:p w14:paraId="22DA10BD">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206" w:type="dxa"/>
          </w:tcPr>
          <w:p w14:paraId="50F2895E">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2461" w:type="dxa"/>
          </w:tcPr>
          <w:p w14:paraId="55DC4253">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r>
      <w:tr w14:paraId="3A388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885" w:type="dxa"/>
          </w:tcPr>
          <w:p w14:paraId="0A4BCC05">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634" w:type="dxa"/>
          </w:tcPr>
          <w:p w14:paraId="5B168EBE">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699" w:type="dxa"/>
          </w:tcPr>
          <w:p w14:paraId="06372547">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528" w:type="dxa"/>
          </w:tcPr>
          <w:p w14:paraId="0B56ED97">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206" w:type="dxa"/>
          </w:tcPr>
          <w:p w14:paraId="0726E218">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2461" w:type="dxa"/>
          </w:tcPr>
          <w:p w14:paraId="68808CE5">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r>
      <w:tr w14:paraId="3B37F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85" w:type="dxa"/>
          </w:tcPr>
          <w:p w14:paraId="00596CAE">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634" w:type="dxa"/>
          </w:tcPr>
          <w:p w14:paraId="46D97350">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699" w:type="dxa"/>
          </w:tcPr>
          <w:p w14:paraId="779C517A">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528" w:type="dxa"/>
          </w:tcPr>
          <w:p w14:paraId="368DBA25">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206" w:type="dxa"/>
          </w:tcPr>
          <w:p w14:paraId="2116106C">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2461" w:type="dxa"/>
          </w:tcPr>
          <w:p w14:paraId="7DC0D0B1">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r>
    </w:tbl>
    <w:p w14:paraId="76C91CF6">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备注：</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提供自20</w:t>
      </w:r>
      <w:r>
        <w:rPr>
          <w:rFonts w:hint="eastAsia" w:ascii="宋体" w:hAnsi="宋体" w:eastAsia="宋体" w:cs="宋体"/>
          <w:color w:val="auto"/>
          <w:sz w:val="20"/>
          <w:szCs w:val="20"/>
          <w:highlight w:val="none"/>
          <w:lang w:val="en-US" w:eastAsia="zh-CN"/>
        </w:rPr>
        <w:t>21</w:t>
      </w:r>
      <w:r>
        <w:rPr>
          <w:rFonts w:hint="eastAsia" w:ascii="宋体" w:hAnsi="宋体" w:eastAsia="宋体" w:cs="宋体"/>
          <w:color w:val="auto"/>
          <w:sz w:val="20"/>
          <w:szCs w:val="20"/>
          <w:highlight w:val="none"/>
        </w:rPr>
        <w:t>年1月1日至今同类业绩（提供完整合同复印件及中标通知书）。（以打分表要求为准）</w:t>
      </w:r>
    </w:p>
    <w:p w14:paraId="3EF2D748">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提供全同复印件加盖单位公章，并按评分标准提供。</w:t>
      </w:r>
    </w:p>
    <w:p w14:paraId="0F0C886D">
      <w:pPr>
        <w:rPr>
          <w:rFonts w:hint="eastAsia" w:ascii="宋体" w:hAnsi="宋体" w:eastAsia="宋体" w:cs="宋体"/>
          <w:color w:val="auto"/>
          <w:sz w:val="20"/>
          <w:szCs w:val="20"/>
          <w:highlight w:val="none"/>
        </w:rPr>
      </w:pPr>
    </w:p>
    <w:p w14:paraId="12A69D24">
      <w:pPr>
        <w:rPr>
          <w:rFonts w:hint="eastAsia" w:ascii="宋体" w:hAnsi="宋体" w:eastAsia="宋体" w:cs="宋体"/>
          <w:color w:val="auto"/>
          <w:highlight w:val="none"/>
        </w:rPr>
      </w:pPr>
    </w:p>
    <w:p w14:paraId="6D8EB79F">
      <w:pPr>
        <w:tabs>
          <w:tab w:val="left" w:pos="5536"/>
        </w:tabs>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ab/>
      </w:r>
    </w:p>
    <w:p w14:paraId="5F93C242">
      <w:pPr>
        <w:rPr>
          <w:rFonts w:hint="eastAsia" w:ascii="宋体" w:hAnsi="宋体" w:eastAsia="宋体" w:cs="宋体"/>
          <w:color w:val="auto"/>
          <w:highlight w:val="none"/>
        </w:rPr>
      </w:pPr>
    </w:p>
    <w:p w14:paraId="7B7B5B9D">
      <w:pPr>
        <w:rPr>
          <w:rFonts w:hint="eastAsia" w:ascii="宋体" w:hAnsi="宋体" w:eastAsia="宋体" w:cs="宋体"/>
          <w:color w:val="auto"/>
          <w:highlight w:val="none"/>
        </w:rPr>
      </w:pPr>
    </w:p>
    <w:p w14:paraId="2BBBC74C">
      <w:pPr>
        <w:rPr>
          <w:rFonts w:hint="eastAsia" w:ascii="宋体" w:hAnsi="宋体" w:eastAsia="宋体" w:cs="宋体"/>
          <w:color w:val="auto"/>
          <w:highlight w:val="none"/>
        </w:rPr>
      </w:pPr>
    </w:p>
    <w:p w14:paraId="54219C99">
      <w:pPr>
        <w:rPr>
          <w:rFonts w:hint="eastAsia" w:ascii="宋体" w:hAnsi="宋体" w:eastAsia="宋体" w:cs="宋体"/>
          <w:color w:val="auto"/>
          <w:highlight w:val="none"/>
        </w:rPr>
      </w:pPr>
    </w:p>
    <w:p w14:paraId="25991F19">
      <w:pPr>
        <w:rPr>
          <w:rFonts w:hint="eastAsia" w:ascii="宋体" w:hAnsi="宋体" w:eastAsia="宋体" w:cs="宋体"/>
          <w:color w:val="auto"/>
          <w:highlight w:val="none"/>
        </w:rPr>
      </w:pPr>
    </w:p>
    <w:p w14:paraId="5371E2EB">
      <w:pPr>
        <w:rPr>
          <w:rFonts w:hint="eastAsia" w:ascii="宋体" w:hAnsi="宋体" w:eastAsia="宋体" w:cs="宋体"/>
          <w:color w:val="auto"/>
          <w:highlight w:val="none"/>
        </w:rPr>
      </w:pPr>
    </w:p>
    <w:p w14:paraId="2A692028">
      <w:pPr>
        <w:rPr>
          <w:rFonts w:hint="eastAsia" w:ascii="宋体" w:hAnsi="宋体" w:eastAsia="宋体" w:cs="宋体"/>
          <w:color w:val="auto"/>
          <w:highlight w:val="none"/>
        </w:rPr>
      </w:pPr>
    </w:p>
    <w:p w14:paraId="6D1CAA95">
      <w:pPr>
        <w:pStyle w:val="3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供应商全称</w:t>
      </w:r>
      <w:r>
        <w:rPr>
          <w:rFonts w:hint="eastAsia" w:ascii="宋体" w:hAnsi="宋体" w:eastAsia="宋体" w:cs="宋体"/>
          <w:color w:val="auto"/>
          <w:szCs w:val="21"/>
          <w:highlight w:val="none"/>
          <w:lang w:val="zh-CN"/>
        </w:rPr>
        <w:t xml:space="preserve">（盖章或 CA签章）：             </w:t>
      </w:r>
    </w:p>
    <w:p w14:paraId="34E72EB0">
      <w:pPr>
        <w:pStyle w:val="3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法定代表人（负责人）或委托代理人（盖章或签字）：  </w:t>
      </w:r>
    </w:p>
    <w:p w14:paraId="4ACC3774">
      <w:pPr>
        <w:spacing w:line="360" w:lineRule="auto"/>
        <w:ind w:right="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32F260D3">
      <w:pPr>
        <w:spacing w:line="380" w:lineRule="exact"/>
        <w:rPr>
          <w:rFonts w:hint="eastAsia" w:ascii="宋体" w:hAnsi="宋体" w:eastAsia="宋体" w:cs="宋体"/>
          <w:color w:val="auto"/>
          <w:sz w:val="22"/>
          <w:szCs w:val="22"/>
          <w:highlight w:val="none"/>
        </w:rPr>
      </w:pPr>
    </w:p>
    <w:p w14:paraId="426BD5E0">
      <w:pPr>
        <w:pStyle w:val="3"/>
        <w:spacing w:before="72"/>
        <w:ind w:left="745" w:firstLine="221"/>
        <w:rPr>
          <w:rFonts w:hint="eastAsia" w:ascii="宋体" w:hAnsi="宋体" w:eastAsia="宋体" w:cs="宋体"/>
          <w:color w:val="auto"/>
          <w:sz w:val="22"/>
          <w:szCs w:val="22"/>
          <w:highlight w:val="none"/>
        </w:rPr>
      </w:pPr>
    </w:p>
    <w:p w14:paraId="0032F642">
      <w:pPr>
        <w:tabs>
          <w:tab w:val="left" w:pos="840"/>
        </w:tabs>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p>
    <w:p w14:paraId="76875815">
      <w:pPr>
        <w:pStyle w:val="3"/>
        <w:spacing w:before="72"/>
        <w:ind w:left="745" w:firstLine="221"/>
        <w:rPr>
          <w:rFonts w:hint="eastAsia" w:ascii="宋体" w:hAnsi="宋体" w:eastAsia="宋体" w:cs="宋体"/>
          <w:b w:val="0"/>
          <w:bCs/>
          <w:color w:val="auto"/>
          <w:sz w:val="22"/>
          <w:szCs w:val="22"/>
          <w:highlight w:val="none"/>
        </w:rPr>
      </w:pPr>
    </w:p>
    <w:p w14:paraId="12380F89">
      <w:pPr>
        <w:tabs>
          <w:tab w:val="left" w:pos="780"/>
        </w:tabs>
        <w:spacing w:line="400" w:lineRule="exact"/>
        <w:ind w:left="180"/>
        <w:rPr>
          <w:rFonts w:hint="eastAsia" w:ascii="宋体" w:hAnsi="宋体" w:eastAsia="宋体" w:cs="宋体"/>
          <w:b/>
          <w:bCs/>
          <w:color w:val="auto"/>
          <w:sz w:val="22"/>
          <w:szCs w:val="22"/>
          <w:highlight w:val="none"/>
        </w:rPr>
      </w:pPr>
    </w:p>
    <w:p w14:paraId="4B18DA2C">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p>
    <w:p w14:paraId="62920027">
      <w:pPr>
        <w:tabs>
          <w:tab w:val="left" w:pos="780"/>
        </w:tabs>
        <w:spacing w:line="400" w:lineRule="exact"/>
        <w:ind w:left="180"/>
        <w:rPr>
          <w:rFonts w:hint="eastAsia" w:ascii="宋体" w:hAnsi="宋体" w:eastAsia="宋体" w:cs="宋体"/>
          <w:b/>
          <w:bCs/>
          <w:color w:val="auto"/>
          <w:sz w:val="22"/>
          <w:szCs w:val="22"/>
          <w:highlight w:val="none"/>
        </w:rPr>
      </w:pPr>
    </w:p>
    <w:p w14:paraId="6F01EDD4">
      <w:pPr>
        <w:tabs>
          <w:tab w:val="left" w:pos="780"/>
        </w:tabs>
        <w:spacing w:line="400" w:lineRule="exact"/>
        <w:ind w:left="18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附件</w:t>
      </w:r>
      <w:r>
        <w:rPr>
          <w:rFonts w:hint="eastAsia" w:ascii="宋体" w:hAnsi="宋体" w:cs="宋体"/>
          <w:b/>
          <w:bCs/>
          <w:color w:val="auto"/>
          <w:sz w:val="22"/>
          <w:szCs w:val="22"/>
          <w:highlight w:val="none"/>
          <w:lang w:val="en-US" w:eastAsia="zh-CN"/>
        </w:rPr>
        <w:t>五</w:t>
      </w:r>
    </w:p>
    <w:p w14:paraId="442D2B06">
      <w:pPr>
        <w:rPr>
          <w:rFonts w:hint="eastAsia" w:ascii="宋体" w:hAnsi="宋体" w:eastAsia="宋体" w:cs="宋体"/>
          <w:color w:val="auto"/>
          <w:sz w:val="22"/>
          <w:szCs w:val="22"/>
          <w:highlight w:val="none"/>
        </w:rPr>
      </w:pPr>
    </w:p>
    <w:p w14:paraId="46C9761B">
      <w:pPr>
        <w:tabs>
          <w:tab w:val="left" w:pos="1620"/>
        </w:tabs>
        <w:spacing w:line="460" w:lineRule="exact"/>
        <w:jc w:val="center"/>
        <w:outlineLvl w:val="4"/>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①项目负责人资格情况表</w:t>
      </w:r>
    </w:p>
    <w:p w14:paraId="1A5C14D3">
      <w:pPr>
        <w:adjustRightInd w:val="0"/>
        <w:snapToGrid w:val="0"/>
        <w:spacing w:line="360" w:lineRule="auto"/>
        <w:rPr>
          <w:rFonts w:hint="eastAsia" w:ascii="宋体" w:hAnsi="宋体" w:eastAsia="宋体" w:cs="宋体"/>
          <w:b/>
          <w:bCs/>
          <w:color w:val="auto"/>
          <w:sz w:val="32"/>
          <w:highlight w:val="none"/>
        </w:rPr>
      </w:pPr>
      <w:r>
        <w:rPr>
          <w:rFonts w:hint="eastAsia" w:ascii="宋体" w:hAnsi="宋体" w:eastAsia="宋体" w:cs="宋体"/>
          <w:b/>
          <w:color w:val="auto"/>
          <w:sz w:val="22"/>
          <w:highlight w:val="none"/>
        </w:rPr>
        <w:t>项目名称：                                           项目编号：</w:t>
      </w:r>
      <w:r>
        <w:rPr>
          <w:rFonts w:hint="eastAsia" w:ascii="宋体" w:hAnsi="宋体" w:eastAsia="宋体" w:cs="宋体"/>
          <w:color w:val="auto"/>
          <w:highlight w:val="none"/>
        </w:rPr>
        <w:t xml:space="preserve">     </w:t>
      </w:r>
    </w:p>
    <w:tbl>
      <w:tblPr>
        <w:tblStyle w:val="54"/>
        <w:tblW w:w="9269"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833"/>
        <w:gridCol w:w="5462"/>
      </w:tblGrid>
      <w:tr w14:paraId="2071C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74" w:type="dxa"/>
            <w:noWrap w:val="0"/>
            <w:vAlign w:val="center"/>
          </w:tcPr>
          <w:p w14:paraId="19CEF69B">
            <w:pPr>
              <w:pStyle w:val="420"/>
              <w:keepNext w:val="0"/>
              <w:keepLines w:val="0"/>
              <w:suppressLineNumbers w:val="0"/>
              <w:autoSpaceDE w:val="0"/>
              <w:autoSpaceDN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姓名</w:t>
            </w:r>
          </w:p>
        </w:tc>
        <w:tc>
          <w:tcPr>
            <w:tcW w:w="1833" w:type="dxa"/>
            <w:noWrap w:val="0"/>
            <w:vAlign w:val="center"/>
          </w:tcPr>
          <w:p w14:paraId="64D6766D">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zh-CN"/>
              </w:rPr>
            </w:pPr>
          </w:p>
        </w:tc>
        <w:tc>
          <w:tcPr>
            <w:tcW w:w="5462" w:type="dxa"/>
            <w:noWrap w:val="0"/>
            <w:vAlign w:val="center"/>
          </w:tcPr>
          <w:p w14:paraId="379665FF">
            <w:pPr>
              <w:pStyle w:val="420"/>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val="zh-CN"/>
              </w:rPr>
            </w:pPr>
            <w:r>
              <w:rPr>
                <w:rFonts w:hint="eastAsia" w:ascii="宋体" w:hAnsi="宋体" w:eastAsia="宋体" w:cs="宋体"/>
                <w:color w:val="auto"/>
                <w:kern w:val="0"/>
                <w:sz w:val="22"/>
                <w:szCs w:val="22"/>
                <w:highlight w:val="none"/>
              </w:rPr>
              <w:t>自</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月</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日以来负责的相关项目经验</w:t>
            </w:r>
          </w:p>
        </w:tc>
      </w:tr>
      <w:tr w14:paraId="7E67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74" w:type="dxa"/>
            <w:noWrap w:val="0"/>
            <w:vAlign w:val="center"/>
          </w:tcPr>
          <w:p w14:paraId="1FA36024">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性别</w:t>
            </w:r>
          </w:p>
        </w:tc>
        <w:tc>
          <w:tcPr>
            <w:tcW w:w="1833" w:type="dxa"/>
            <w:noWrap w:val="0"/>
            <w:vAlign w:val="center"/>
          </w:tcPr>
          <w:p w14:paraId="4D77DAB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zh-CN"/>
              </w:rPr>
            </w:pPr>
          </w:p>
        </w:tc>
        <w:tc>
          <w:tcPr>
            <w:tcW w:w="5462" w:type="dxa"/>
            <w:vMerge w:val="restart"/>
            <w:noWrap w:val="0"/>
            <w:vAlign w:val="center"/>
          </w:tcPr>
          <w:p w14:paraId="0AA05D46">
            <w:pPr>
              <w:pStyle w:val="421"/>
              <w:keepNext w:val="0"/>
              <w:keepLines w:val="0"/>
              <w:widowControl w:val="0"/>
              <w:suppressLineNumbers w:val="0"/>
              <w:autoSpaceDE w:val="0"/>
              <w:autoSpaceDN w:val="0"/>
              <w:adjustRightInd w:val="0"/>
              <w:spacing w:before="0" w:beforeAutospacing="0" w:after="0" w:afterAutospacing="0" w:line="36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注：相关项目经验应提供旁证材料</w:t>
            </w:r>
          </w:p>
          <w:p w14:paraId="0023CA5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p>
        </w:tc>
      </w:tr>
      <w:tr w14:paraId="5A689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74" w:type="dxa"/>
            <w:noWrap w:val="0"/>
            <w:vAlign w:val="center"/>
          </w:tcPr>
          <w:p w14:paraId="006203D8">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年龄</w:t>
            </w:r>
          </w:p>
        </w:tc>
        <w:tc>
          <w:tcPr>
            <w:tcW w:w="1833" w:type="dxa"/>
            <w:noWrap w:val="0"/>
            <w:vAlign w:val="center"/>
          </w:tcPr>
          <w:p w14:paraId="13C83841">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zh-CN"/>
              </w:rPr>
            </w:pPr>
          </w:p>
        </w:tc>
        <w:tc>
          <w:tcPr>
            <w:tcW w:w="5462" w:type="dxa"/>
            <w:vMerge w:val="continue"/>
            <w:noWrap w:val="0"/>
            <w:vAlign w:val="center"/>
          </w:tcPr>
          <w:p w14:paraId="0E53597E">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zh-CN"/>
              </w:rPr>
            </w:pPr>
          </w:p>
        </w:tc>
      </w:tr>
      <w:tr w14:paraId="6C7DB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74" w:type="dxa"/>
            <w:noWrap w:val="0"/>
            <w:vAlign w:val="center"/>
          </w:tcPr>
          <w:p w14:paraId="3FA14971">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职称</w:t>
            </w:r>
          </w:p>
        </w:tc>
        <w:tc>
          <w:tcPr>
            <w:tcW w:w="1833" w:type="dxa"/>
            <w:noWrap w:val="0"/>
            <w:vAlign w:val="center"/>
          </w:tcPr>
          <w:p w14:paraId="5FCA01C1">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zh-CN"/>
              </w:rPr>
            </w:pPr>
          </w:p>
        </w:tc>
        <w:tc>
          <w:tcPr>
            <w:tcW w:w="5462" w:type="dxa"/>
            <w:vMerge w:val="continue"/>
            <w:noWrap w:val="0"/>
            <w:vAlign w:val="center"/>
          </w:tcPr>
          <w:p w14:paraId="7E0EEE35">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zh-CN"/>
              </w:rPr>
            </w:pPr>
          </w:p>
        </w:tc>
      </w:tr>
      <w:tr w14:paraId="124F0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74" w:type="dxa"/>
            <w:noWrap w:val="0"/>
            <w:vAlign w:val="center"/>
          </w:tcPr>
          <w:p w14:paraId="1228B1C5">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毕业院校系及专业</w:t>
            </w:r>
          </w:p>
        </w:tc>
        <w:tc>
          <w:tcPr>
            <w:tcW w:w="1833" w:type="dxa"/>
            <w:noWrap w:val="0"/>
            <w:vAlign w:val="center"/>
          </w:tcPr>
          <w:p w14:paraId="1F8BC54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zh-CN"/>
              </w:rPr>
            </w:pPr>
          </w:p>
        </w:tc>
        <w:tc>
          <w:tcPr>
            <w:tcW w:w="5462" w:type="dxa"/>
            <w:vMerge w:val="continue"/>
            <w:noWrap w:val="0"/>
            <w:vAlign w:val="center"/>
          </w:tcPr>
          <w:p w14:paraId="793B598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zh-CN"/>
              </w:rPr>
            </w:pPr>
          </w:p>
        </w:tc>
      </w:tr>
      <w:tr w14:paraId="7BF65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74" w:type="dxa"/>
            <w:noWrap w:val="0"/>
            <w:vAlign w:val="center"/>
          </w:tcPr>
          <w:p w14:paraId="5A210FBC">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毕业时间</w:t>
            </w:r>
          </w:p>
        </w:tc>
        <w:tc>
          <w:tcPr>
            <w:tcW w:w="1833" w:type="dxa"/>
            <w:noWrap w:val="0"/>
            <w:vAlign w:val="center"/>
          </w:tcPr>
          <w:p w14:paraId="64EEAE21">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zh-CN"/>
              </w:rPr>
            </w:pPr>
          </w:p>
        </w:tc>
        <w:tc>
          <w:tcPr>
            <w:tcW w:w="5462" w:type="dxa"/>
            <w:vMerge w:val="continue"/>
            <w:noWrap w:val="0"/>
            <w:vAlign w:val="center"/>
          </w:tcPr>
          <w:p w14:paraId="2A652E9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zh-CN"/>
              </w:rPr>
            </w:pPr>
          </w:p>
        </w:tc>
      </w:tr>
      <w:tr w14:paraId="1DEA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74" w:type="dxa"/>
            <w:noWrap w:val="0"/>
            <w:vAlign w:val="center"/>
          </w:tcPr>
          <w:p w14:paraId="453109B7">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联系电话</w:t>
            </w:r>
          </w:p>
        </w:tc>
        <w:tc>
          <w:tcPr>
            <w:tcW w:w="1833" w:type="dxa"/>
            <w:noWrap w:val="0"/>
            <w:vAlign w:val="center"/>
          </w:tcPr>
          <w:p w14:paraId="6085750B">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zh-CN"/>
              </w:rPr>
            </w:pPr>
          </w:p>
        </w:tc>
        <w:tc>
          <w:tcPr>
            <w:tcW w:w="5462" w:type="dxa"/>
            <w:vMerge w:val="continue"/>
            <w:noWrap w:val="0"/>
            <w:vAlign w:val="center"/>
          </w:tcPr>
          <w:p w14:paraId="267ACDF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zh-CN"/>
              </w:rPr>
            </w:pPr>
          </w:p>
        </w:tc>
      </w:tr>
      <w:tr w14:paraId="6A10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74" w:type="dxa"/>
            <w:noWrap w:val="0"/>
            <w:vAlign w:val="center"/>
          </w:tcPr>
          <w:p w14:paraId="43FCF3BF">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rPr>
              <w:t>最近一年工作单位</w:t>
            </w:r>
          </w:p>
        </w:tc>
        <w:tc>
          <w:tcPr>
            <w:tcW w:w="1833" w:type="dxa"/>
            <w:noWrap w:val="0"/>
            <w:vAlign w:val="center"/>
          </w:tcPr>
          <w:p w14:paraId="5FF9BB5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zh-CN"/>
              </w:rPr>
            </w:pPr>
          </w:p>
        </w:tc>
        <w:tc>
          <w:tcPr>
            <w:tcW w:w="5462" w:type="dxa"/>
            <w:vMerge w:val="continue"/>
            <w:noWrap w:val="0"/>
            <w:vAlign w:val="center"/>
          </w:tcPr>
          <w:p w14:paraId="3DADBD33">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zh-CN"/>
              </w:rPr>
            </w:pPr>
          </w:p>
        </w:tc>
      </w:tr>
      <w:tr w14:paraId="2B66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974" w:type="dxa"/>
            <w:noWrap w:val="0"/>
            <w:vAlign w:val="center"/>
          </w:tcPr>
          <w:p w14:paraId="1AAAAA5E">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拟在本项目中担任主要工作</w:t>
            </w:r>
          </w:p>
        </w:tc>
        <w:tc>
          <w:tcPr>
            <w:tcW w:w="7295" w:type="dxa"/>
            <w:gridSpan w:val="2"/>
            <w:noWrap w:val="0"/>
            <w:vAlign w:val="center"/>
          </w:tcPr>
          <w:p w14:paraId="59A7BC1A">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zh-CN"/>
              </w:rPr>
            </w:pPr>
          </w:p>
        </w:tc>
      </w:tr>
    </w:tbl>
    <w:p w14:paraId="5B119166">
      <w:pPr>
        <w:spacing w:line="360" w:lineRule="exact"/>
        <w:ind w:left="974" w:leftChars="106" w:hanging="751" w:hangingChars="34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附注：须随表提交项目主管在投标人的社保证明复印件加投标人盖公章，学历、职称、所获其他证书的证书复印件加盖投标人公章。</w:t>
      </w:r>
    </w:p>
    <w:p w14:paraId="30F03BE0">
      <w:pPr>
        <w:spacing w:before="240" w:beforeLines="100" w:after="120" w:afterLines="50"/>
        <w:rPr>
          <w:rFonts w:hint="eastAsia" w:ascii="宋体" w:hAnsi="宋体" w:eastAsia="宋体" w:cs="宋体"/>
          <w:b/>
          <w:bCs/>
          <w:color w:val="auto"/>
          <w:sz w:val="22"/>
          <w:szCs w:val="22"/>
          <w:highlight w:val="none"/>
        </w:rPr>
      </w:pPr>
    </w:p>
    <w:p w14:paraId="1BB772D9">
      <w:pPr>
        <w:pStyle w:val="3"/>
        <w:ind w:firstLine="321"/>
        <w:rPr>
          <w:rFonts w:hint="eastAsia" w:ascii="宋体" w:hAnsi="宋体" w:eastAsia="宋体" w:cs="宋体"/>
          <w:color w:val="auto"/>
          <w:highlight w:val="none"/>
        </w:rPr>
      </w:pPr>
    </w:p>
    <w:p w14:paraId="379FCD43">
      <w:pPr>
        <w:pStyle w:val="3"/>
        <w:ind w:firstLine="321"/>
        <w:rPr>
          <w:rFonts w:hint="eastAsia" w:ascii="宋体" w:hAnsi="宋体" w:eastAsia="宋体" w:cs="宋体"/>
          <w:color w:val="auto"/>
          <w:highlight w:val="none"/>
        </w:rPr>
      </w:pPr>
    </w:p>
    <w:p w14:paraId="71AB0D39">
      <w:pPr>
        <w:pStyle w:val="3"/>
        <w:ind w:firstLine="321"/>
        <w:rPr>
          <w:rFonts w:hint="eastAsia" w:ascii="宋体" w:hAnsi="宋体" w:eastAsia="宋体" w:cs="宋体"/>
          <w:color w:val="auto"/>
          <w:highlight w:val="none"/>
        </w:rPr>
      </w:pPr>
    </w:p>
    <w:p w14:paraId="70A4AF38">
      <w:pPr>
        <w:pStyle w:val="3"/>
        <w:ind w:firstLine="321"/>
        <w:rPr>
          <w:rFonts w:hint="eastAsia" w:ascii="宋体" w:hAnsi="宋体" w:eastAsia="宋体" w:cs="宋体"/>
          <w:color w:val="auto"/>
          <w:highlight w:val="none"/>
        </w:rPr>
      </w:pPr>
    </w:p>
    <w:p w14:paraId="5817911E">
      <w:pPr>
        <w:pStyle w:val="3"/>
        <w:ind w:firstLine="321"/>
        <w:rPr>
          <w:rFonts w:hint="eastAsia" w:ascii="宋体" w:hAnsi="宋体" w:eastAsia="宋体" w:cs="宋体"/>
          <w:color w:val="auto"/>
          <w:highlight w:val="none"/>
        </w:rPr>
      </w:pPr>
    </w:p>
    <w:p w14:paraId="4EB8DC57">
      <w:pPr>
        <w:pStyle w:val="3"/>
        <w:ind w:firstLine="321"/>
        <w:rPr>
          <w:rFonts w:hint="eastAsia" w:ascii="宋体" w:hAnsi="宋体" w:eastAsia="宋体" w:cs="宋体"/>
          <w:color w:val="auto"/>
          <w:highlight w:val="none"/>
        </w:rPr>
      </w:pPr>
    </w:p>
    <w:p w14:paraId="3CC5127B">
      <w:pPr>
        <w:tabs>
          <w:tab w:val="left" w:pos="1620"/>
        </w:tabs>
        <w:spacing w:line="460" w:lineRule="exact"/>
        <w:jc w:val="center"/>
        <w:outlineLvl w:val="4"/>
        <w:rPr>
          <w:rFonts w:hint="eastAsia" w:ascii="宋体" w:hAnsi="宋体" w:eastAsia="宋体" w:cs="宋体"/>
          <w:b/>
          <w:bCs/>
          <w:color w:val="auto"/>
          <w:sz w:val="22"/>
          <w:szCs w:val="22"/>
          <w:highlight w:val="none"/>
        </w:rPr>
      </w:pPr>
    </w:p>
    <w:p w14:paraId="67F1AFC7">
      <w:pPr>
        <w:tabs>
          <w:tab w:val="left" w:pos="1620"/>
        </w:tabs>
        <w:spacing w:line="460" w:lineRule="exact"/>
        <w:jc w:val="center"/>
        <w:outlineLvl w:val="4"/>
        <w:rPr>
          <w:rFonts w:hint="eastAsia" w:ascii="宋体" w:hAnsi="宋体" w:eastAsia="宋体" w:cs="宋体"/>
          <w:b/>
          <w:bCs/>
          <w:color w:val="auto"/>
          <w:sz w:val="22"/>
          <w:szCs w:val="22"/>
          <w:highlight w:val="none"/>
        </w:rPr>
      </w:pPr>
    </w:p>
    <w:p w14:paraId="04A72F35">
      <w:pPr>
        <w:tabs>
          <w:tab w:val="left" w:pos="1620"/>
        </w:tabs>
        <w:spacing w:line="460" w:lineRule="exact"/>
        <w:jc w:val="center"/>
        <w:outlineLvl w:val="4"/>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②项目服务人员汇总表</w:t>
      </w:r>
    </w:p>
    <w:p w14:paraId="25BF9CB8">
      <w:pPr>
        <w:spacing w:line="360" w:lineRule="auto"/>
        <w:rPr>
          <w:rFonts w:hint="eastAsia" w:ascii="宋体" w:hAnsi="宋体" w:eastAsia="宋体" w:cs="宋体"/>
          <w:bCs/>
          <w:color w:val="auto"/>
          <w:highlight w:val="none"/>
        </w:rPr>
      </w:pPr>
      <w:r>
        <w:rPr>
          <w:rFonts w:hint="eastAsia" w:ascii="宋体" w:hAnsi="宋体" w:eastAsia="宋体" w:cs="宋体"/>
          <w:b/>
          <w:color w:val="auto"/>
          <w:sz w:val="22"/>
          <w:highlight w:val="none"/>
        </w:rPr>
        <w:t>项目名称：                                      项目编号：</w:t>
      </w:r>
      <w:r>
        <w:rPr>
          <w:rFonts w:hint="eastAsia" w:ascii="宋体" w:hAnsi="宋体" w:eastAsia="宋体" w:cs="宋体"/>
          <w:color w:val="auto"/>
          <w:highlight w:val="none"/>
        </w:rPr>
        <w:t xml:space="preserve">                                                </w:t>
      </w:r>
    </w:p>
    <w:tbl>
      <w:tblPr>
        <w:tblStyle w:val="54"/>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1887"/>
        <w:gridCol w:w="720"/>
        <w:gridCol w:w="720"/>
        <w:gridCol w:w="720"/>
        <w:gridCol w:w="1080"/>
        <w:gridCol w:w="1458"/>
        <w:gridCol w:w="1422"/>
      </w:tblGrid>
      <w:tr w14:paraId="7ED20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61" w:type="dxa"/>
            <w:noWrap w:val="0"/>
            <w:vAlign w:val="center"/>
          </w:tcPr>
          <w:p w14:paraId="1BB919A5">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姓名</w:t>
            </w:r>
          </w:p>
        </w:tc>
        <w:tc>
          <w:tcPr>
            <w:tcW w:w="1887" w:type="dxa"/>
            <w:noWrap w:val="0"/>
            <w:vAlign w:val="center"/>
          </w:tcPr>
          <w:p w14:paraId="43C5D323">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本项目主要</w:t>
            </w:r>
            <w:r>
              <w:rPr>
                <w:rFonts w:hint="eastAsia" w:ascii="宋体" w:hAnsi="宋体" w:cs="宋体"/>
                <w:b/>
                <w:bCs/>
                <w:color w:val="auto"/>
                <w:sz w:val="22"/>
                <w:szCs w:val="22"/>
                <w:highlight w:val="none"/>
                <w:lang w:val="en-US" w:eastAsia="zh-CN"/>
              </w:rPr>
              <w:t>岗位</w:t>
            </w:r>
          </w:p>
        </w:tc>
        <w:tc>
          <w:tcPr>
            <w:tcW w:w="720" w:type="dxa"/>
            <w:noWrap w:val="0"/>
            <w:vAlign w:val="center"/>
          </w:tcPr>
          <w:p w14:paraId="1339DD55">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年龄</w:t>
            </w:r>
          </w:p>
        </w:tc>
        <w:tc>
          <w:tcPr>
            <w:tcW w:w="720" w:type="dxa"/>
            <w:noWrap w:val="0"/>
            <w:vAlign w:val="center"/>
          </w:tcPr>
          <w:p w14:paraId="4EB76E0F">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性别</w:t>
            </w:r>
          </w:p>
        </w:tc>
        <w:tc>
          <w:tcPr>
            <w:tcW w:w="720" w:type="dxa"/>
            <w:noWrap w:val="0"/>
            <w:vAlign w:val="center"/>
          </w:tcPr>
          <w:p w14:paraId="24EDCB35">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专业</w:t>
            </w:r>
          </w:p>
        </w:tc>
        <w:tc>
          <w:tcPr>
            <w:tcW w:w="1080" w:type="dxa"/>
            <w:noWrap w:val="0"/>
            <w:vAlign w:val="center"/>
          </w:tcPr>
          <w:p w14:paraId="22B65E8A">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专业</w:t>
            </w:r>
          </w:p>
          <w:p w14:paraId="4BC31775">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年限</w:t>
            </w:r>
          </w:p>
        </w:tc>
        <w:tc>
          <w:tcPr>
            <w:tcW w:w="1458" w:type="dxa"/>
            <w:noWrap w:val="0"/>
            <w:vAlign w:val="center"/>
          </w:tcPr>
          <w:p w14:paraId="7DB257E6">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职务</w:t>
            </w:r>
          </w:p>
          <w:p w14:paraId="7C9BD01A">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和职称/认证</w:t>
            </w:r>
          </w:p>
        </w:tc>
        <w:tc>
          <w:tcPr>
            <w:tcW w:w="1422" w:type="dxa"/>
            <w:noWrap w:val="0"/>
            <w:vAlign w:val="center"/>
          </w:tcPr>
          <w:p w14:paraId="53FB8782">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备注</w:t>
            </w:r>
          </w:p>
        </w:tc>
      </w:tr>
      <w:tr w14:paraId="49EF2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61" w:type="dxa"/>
            <w:noWrap w:val="0"/>
            <w:vAlign w:val="center"/>
          </w:tcPr>
          <w:p w14:paraId="1B596B2B">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887" w:type="dxa"/>
            <w:noWrap w:val="0"/>
            <w:vAlign w:val="center"/>
          </w:tcPr>
          <w:p w14:paraId="65D7899F">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210ACC73">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0722FDE8">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126B12C7">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14:paraId="57FCF2BC">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14:paraId="4797D616">
            <w:pPr>
              <w:keepNext w:val="0"/>
              <w:keepLines w:val="0"/>
              <w:suppressLineNumbers w:val="0"/>
              <w:spacing w:before="0" w:beforeAutospacing="0" w:after="0" w:afterAutospacing="0" w:line="360" w:lineRule="auto"/>
              <w:ind w:left="5250" w:right="0"/>
              <w:rPr>
                <w:rFonts w:hint="eastAsia" w:ascii="宋体" w:hAnsi="宋体" w:eastAsia="宋体" w:cs="宋体"/>
                <w:color w:val="auto"/>
                <w:spacing w:val="12"/>
                <w:sz w:val="22"/>
                <w:szCs w:val="22"/>
                <w:highlight w:val="none"/>
              </w:rPr>
            </w:pPr>
          </w:p>
        </w:tc>
        <w:tc>
          <w:tcPr>
            <w:tcW w:w="1422" w:type="dxa"/>
            <w:noWrap w:val="0"/>
            <w:vAlign w:val="center"/>
          </w:tcPr>
          <w:p w14:paraId="429BC04E">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0198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61" w:type="dxa"/>
            <w:noWrap w:val="0"/>
            <w:vAlign w:val="center"/>
          </w:tcPr>
          <w:p w14:paraId="189498A3">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887" w:type="dxa"/>
            <w:noWrap w:val="0"/>
            <w:vAlign w:val="center"/>
          </w:tcPr>
          <w:p w14:paraId="32914285">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58C71012">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0A612F13">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0FFDD21E">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14:paraId="41E39C16">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14:paraId="5CF8E83D">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14:paraId="10E9F641">
            <w:pPr>
              <w:keepNext w:val="0"/>
              <w:keepLines w:val="0"/>
              <w:suppressLineNumbers w:val="0"/>
              <w:spacing w:before="0" w:beforeAutospacing="0" w:after="0" w:afterAutospacing="0" w:line="360" w:lineRule="auto"/>
              <w:ind w:left="5250" w:right="0"/>
              <w:rPr>
                <w:rFonts w:hint="eastAsia" w:ascii="宋体" w:hAnsi="宋体" w:eastAsia="宋体" w:cs="宋体"/>
                <w:color w:val="auto"/>
                <w:spacing w:val="12"/>
                <w:sz w:val="22"/>
                <w:szCs w:val="22"/>
                <w:highlight w:val="none"/>
              </w:rPr>
            </w:pPr>
          </w:p>
        </w:tc>
      </w:tr>
      <w:tr w14:paraId="7B155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61" w:type="dxa"/>
            <w:noWrap w:val="0"/>
            <w:vAlign w:val="center"/>
          </w:tcPr>
          <w:p w14:paraId="76C0850C">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887" w:type="dxa"/>
            <w:noWrap w:val="0"/>
            <w:vAlign w:val="center"/>
          </w:tcPr>
          <w:p w14:paraId="590F45DA">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17D397FD">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44D05020">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1E4DD2D5">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14:paraId="7B30D486">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14:paraId="33D980D8">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14:paraId="3FFBB520">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67E28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61" w:type="dxa"/>
            <w:noWrap w:val="0"/>
            <w:vAlign w:val="center"/>
          </w:tcPr>
          <w:p w14:paraId="012C3C3E">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887" w:type="dxa"/>
            <w:noWrap w:val="0"/>
            <w:vAlign w:val="center"/>
          </w:tcPr>
          <w:p w14:paraId="3674B9BC">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09CD0243">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226C443A">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1E92E595">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14:paraId="0E17C8CF">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14:paraId="73080FEB">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14:paraId="6F017E90">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56AF6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61" w:type="dxa"/>
            <w:noWrap w:val="0"/>
            <w:vAlign w:val="center"/>
          </w:tcPr>
          <w:p w14:paraId="6F5CEC5D">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887" w:type="dxa"/>
            <w:noWrap w:val="0"/>
            <w:vAlign w:val="center"/>
          </w:tcPr>
          <w:p w14:paraId="34E33CD0">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44FB5EFE">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3C436E8E">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5442DD89">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14:paraId="7B35A744">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14:paraId="031D132C">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14:paraId="24115D6B">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1CB8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61" w:type="dxa"/>
            <w:noWrap w:val="0"/>
            <w:vAlign w:val="center"/>
          </w:tcPr>
          <w:p w14:paraId="2FADA776">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887" w:type="dxa"/>
            <w:noWrap w:val="0"/>
            <w:vAlign w:val="center"/>
          </w:tcPr>
          <w:p w14:paraId="656DCBED">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7B017B22">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526AC7B6">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44353E95">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14:paraId="0B953AFD">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14:paraId="08CCB137">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14:paraId="7D3B406D">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47B0F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61" w:type="dxa"/>
            <w:noWrap w:val="0"/>
            <w:vAlign w:val="center"/>
          </w:tcPr>
          <w:p w14:paraId="7170D660">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887" w:type="dxa"/>
            <w:noWrap w:val="0"/>
            <w:vAlign w:val="center"/>
          </w:tcPr>
          <w:p w14:paraId="5D420E68">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20949741">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30C101E2">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2492C9DE">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14:paraId="06D5E4C6">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14:paraId="57243349">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14:paraId="2EBEF574">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2C2D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61" w:type="dxa"/>
            <w:noWrap w:val="0"/>
            <w:vAlign w:val="center"/>
          </w:tcPr>
          <w:p w14:paraId="7DE899FD">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887" w:type="dxa"/>
            <w:noWrap w:val="0"/>
            <w:vAlign w:val="center"/>
          </w:tcPr>
          <w:p w14:paraId="33865AC3">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54208B9B">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4D8153CB">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486F9071">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14:paraId="59681BC2">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14:paraId="1B13D55A">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14:paraId="52EF7F86">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0E0A9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61" w:type="dxa"/>
            <w:noWrap w:val="0"/>
            <w:vAlign w:val="center"/>
          </w:tcPr>
          <w:p w14:paraId="678E8FA8">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887" w:type="dxa"/>
            <w:noWrap w:val="0"/>
            <w:vAlign w:val="center"/>
          </w:tcPr>
          <w:p w14:paraId="4423E637">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29EFD481">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4FBADB55">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045AC93B">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14:paraId="422FE5D8">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14:paraId="7B58402A">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14:paraId="4486D97B">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2E661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61" w:type="dxa"/>
            <w:noWrap w:val="0"/>
            <w:vAlign w:val="center"/>
          </w:tcPr>
          <w:p w14:paraId="64388FE5">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887" w:type="dxa"/>
            <w:noWrap w:val="0"/>
            <w:vAlign w:val="center"/>
          </w:tcPr>
          <w:p w14:paraId="6A9E54FB">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3E950E3E">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5861F1B0">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3060F396">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14:paraId="615ABCE1">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14:paraId="613E2C02">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14:paraId="20A2AF67">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4B1A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61" w:type="dxa"/>
            <w:noWrap w:val="0"/>
            <w:vAlign w:val="center"/>
          </w:tcPr>
          <w:p w14:paraId="5D6A813C">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887" w:type="dxa"/>
            <w:noWrap w:val="0"/>
            <w:vAlign w:val="center"/>
          </w:tcPr>
          <w:p w14:paraId="577F0D43">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2AC44E30">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519EDD60">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390BBFA6">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14:paraId="02880A75">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14:paraId="14A25EDA">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14:paraId="19DDD6F3">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1935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61" w:type="dxa"/>
            <w:noWrap w:val="0"/>
            <w:vAlign w:val="center"/>
          </w:tcPr>
          <w:p w14:paraId="2A2097CA">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887" w:type="dxa"/>
            <w:noWrap w:val="0"/>
            <w:vAlign w:val="center"/>
          </w:tcPr>
          <w:p w14:paraId="40CB1C1D">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1827293D">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2C935F67">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3A714BFF">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14:paraId="430E7981">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14:paraId="44A7ABF5">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14:paraId="52B117CE">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4954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61" w:type="dxa"/>
            <w:noWrap w:val="0"/>
            <w:vAlign w:val="center"/>
          </w:tcPr>
          <w:p w14:paraId="53817DEC">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887" w:type="dxa"/>
            <w:noWrap w:val="0"/>
            <w:vAlign w:val="center"/>
          </w:tcPr>
          <w:p w14:paraId="6C42B3DF">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176BF945">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60FCB845">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0A9655CE">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14:paraId="06CD185F">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14:paraId="790D3895">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14:paraId="29D9F3C7">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5CD45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61" w:type="dxa"/>
            <w:noWrap w:val="0"/>
            <w:vAlign w:val="center"/>
          </w:tcPr>
          <w:p w14:paraId="2B582BDA">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887" w:type="dxa"/>
            <w:noWrap w:val="0"/>
            <w:vAlign w:val="center"/>
          </w:tcPr>
          <w:p w14:paraId="35ED005F">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4AA702AE">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32486EB3">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408ADA48">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14:paraId="77F6B667">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14:paraId="3113F471">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14:paraId="09037A80">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5AE3A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61" w:type="dxa"/>
            <w:noWrap w:val="0"/>
            <w:vAlign w:val="center"/>
          </w:tcPr>
          <w:p w14:paraId="209FD886">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887" w:type="dxa"/>
            <w:noWrap w:val="0"/>
            <w:vAlign w:val="center"/>
          </w:tcPr>
          <w:p w14:paraId="0EC01109">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11A4D226">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56D0BAE8">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49294655">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14:paraId="3255E51A">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14:paraId="7BE2DE41">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14:paraId="437DF20A">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2E39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61" w:type="dxa"/>
            <w:noWrap w:val="0"/>
            <w:vAlign w:val="center"/>
          </w:tcPr>
          <w:p w14:paraId="6EE61153">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887" w:type="dxa"/>
            <w:noWrap w:val="0"/>
            <w:vAlign w:val="center"/>
          </w:tcPr>
          <w:p w14:paraId="191D15A9">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62A9260F">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4E496916">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72FD1A8F">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14:paraId="775955A9">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14:paraId="478BCB00">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14:paraId="58F88152">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48C6C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61" w:type="dxa"/>
            <w:noWrap w:val="0"/>
            <w:vAlign w:val="center"/>
          </w:tcPr>
          <w:p w14:paraId="3160CD24">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887" w:type="dxa"/>
            <w:noWrap w:val="0"/>
            <w:vAlign w:val="center"/>
          </w:tcPr>
          <w:p w14:paraId="148FAA48">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19A91F80">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6B0A846B">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41D41E19">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14:paraId="77393742">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14:paraId="4568EFEC">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14:paraId="31069739">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6789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61" w:type="dxa"/>
            <w:noWrap w:val="0"/>
            <w:vAlign w:val="center"/>
          </w:tcPr>
          <w:p w14:paraId="5C105227">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887" w:type="dxa"/>
            <w:noWrap w:val="0"/>
            <w:vAlign w:val="center"/>
          </w:tcPr>
          <w:p w14:paraId="50003971">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326B014F">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2136768F">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1098072E">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14:paraId="39FE98F6">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14:paraId="1A66626F">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14:paraId="4CE12D62">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0EE55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61" w:type="dxa"/>
            <w:noWrap w:val="0"/>
            <w:vAlign w:val="center"/>
          </w:tcPr>
          <w:p w14:paraId="70F8F181">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887" w:type="dxa"/>
            <w:noWrap w:val="0"/>
            <w:vAlign w:val="center"/>
          </w:tcPr>
          <w:p w14:paraId="09A18000">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348CB1F5">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624ED744">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49CBEDA6">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14:paraId="4FF15E28">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14:paraId="2F216793">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14:paraId="2B5CAB2A">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bl>
    <w:p w14:paraId="13988CBC">
      <w:pPr>
        <w:spacing w:line="360" w:lineRule="exact"/>
        <w:ind w:left="968" w:hanging="968" w:hangingChars="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附注：1、列入本表人员如要更换，需经招标人同意，擅自更换或不到位属违约行为；</w:t>
      </w:r>
    </w:p>
    <w:p w14:paraId="46166942">
      <w:pPr>
        <w:spacing w:line="360" w:lineRule="exact"/>
        <w:ind w:left="718" w:leftChars="321" w:hanging="44" w:hanging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2、职称</w:t>
      </w:r>
      <w:r>
        <w:rPr>
          <w:rFonts w:hint="eastAsia" w:ascii="宋体" w:hAnsi="宋体" w:eastAsia="宋体" w:cs="宋体"/>
          <w:color w:val="auto"/>
          <w:sz w:val="22"/>
          <w:szCs w:val="22"/>
          <w:highlight w:val="none"/>
          <w:lang w:val="en-US" w:eastAsia="zh-CN"/>
        </w:rPr>
        <w:t>及相关</w:t>
      </w:r>
      <w:r>
        <w:rPr>
          <w:rFonts w:hint="eastAsia" w:ascii="宋体" w:hAnsi="宋体" w:eastAsia="宋体" w:cs="宋体"/>
          <w:color w:val="auto"/>
          <w:sz w:val="22"/>
          <w:szCs w:val="22"/>
          <w:highlight w:val="none"/>
        </w:rPr>
        <w:t>证书复印件附后。</w:t>
      </w:r>
    </w:p>
    <w:p w14:paraId="1534CBC8">
      <w:pPr>
        <w:pStyle w:val="3"/>
        <w:ind w:firstLine="221"/>
        <w:rPr>
          <w:rFonts w:hint="eastAsia" w:ascii="宋体" w:hAnsi="宋体" w:eastAsia="宋体" w:cs="宋体"/>
          <w:bCs/>
          <w:color w:val="auto"/>
          <w:sz w:val="22"/>
          <w:szCs w:val="22"/>
          <w:highlight w:val="none"/>
        </w:rPr>
      </w:pPr>
    </w:p>
    <w:p w14:paraId="297F7D26">
      <w:pPr>
        <w:pStyle w:val="72"/>
        <w:rPr>
          <w:rFonts w:hint="eastAsia" w:ascii="宋体" w:hAnsi="宋体" w:eastAsia="宋体" w:cs="宋体"/>
          <w:color w:val="auto"/>
          <w:sz w:val="22"/>
          <w:szCs w:val="22"/>
          <w:highlight w:val="none"/>
        </w:rPr>
      </w:pPr>
    </w:p>
    <w:p w14:paraId="5E4D8417">
      <w:pPr>
        <w:pStyle w:val="2"/>
        <w:rPr>
          <w:rFonts w:hint="eastAsia" w:ascii="宋体" w:hAnsi="宋体" w:eastAsia="宋体" w:cs="宋体"/>
          <w:color w:val="auto"/>
          <w:sz w:val="22"/>
          <w:szCs w:val="22"/>
          <w:highlight w:val="none"/>
        </w:rPr>
      </w:pPr>
    </w:p>
    <w:p w14:paraId="0C20702D">
      <w:pPr>
        <w:pStyle w:val="3"/>
        <w:rPr>
          <w:rFonts w:hint="eastAsia" w:ascii="宋体" w:hAnsi="宋体" w:eastAsia="宋体" w:cs="宋体"/>
          <w:color w:val="auto"/>
          <w:sz w:val="22"/>
          <w:szCs w:val="22"/>
          <w:highlight w:val="none"/>
        </w:rPr>
      </w:pPr>
    </w:p>
    <w:p w14:paraId="66F20E11">
      <w:pPr>
        <w:pStyle w:val="4"/>
        <w:rPr>
          <w:rFonts w:hint="eastAsia" w:ascii="宋体" w:hAnsi="宋体" w:eastAsia="宋体" w:cs="宋体"/>
          <w:color w:val="auto"/>
          <w:sz w:val="22"/>
          <w:szCs w:val="22"/>
          <w:highlight w:val="none"/>
        </w:rPr>
      </w:pPr>
    </w:p>
    <w:p w14:paraId="0D674852">
      <w:pPr>
        <w:rPr>
          <w:rFonts w:hint="eastAsia" w:ascii="宋体" w:hAnsi="宋体" w:eastAsia="宋体" w:cs="宋体"/>
          <w:color w:val="auto"/>
          <w:sz w:val="22"/>
          <w:szCs w:val="22"/>
          <w:highlight w:val="none"/>
        </w:rPr>
      </w:pPr>
    </w:p>
    <w:p w14:paraId="77688395">
      <w:pPr>
        <w:pStyle w:val="72"/>
        <w:rPr>
          <w:rFonts w:hint="eastAsia" w:ascii="宋体" w:hAnsi="宋体" w:eastAsia="宋体" w:cs="宋体"/>
          <w:color w:val="auto"/>
          <w:sz w:val="22"/>
          <w:szCs w:val="22"/>
          <w:highlight w:val="none"/>
        </w:rPr>
      </w:pPr>
    </w:p>
    <w:p w14:paraId="4A0BB249">
      <w:pPr>
        <w:pStyle w:val="2"/>
        <w:rPr>
          <w:rFonts w:hint="eastAsia" w:ascii="宋体" w:hAnsi="宋体" w:eastAsia="宋体" w:cs="宋体"/>
          <w:color w:val="auto"/>
          <w:sz w:val="22"/>
          <w:szCs w:val="22"/>
          <w:highlight w:val="none"/>
        </w:rPr>
      </w:pPr>
    </w:p>
    <w:p w14:paraId="452F5853">
      <w:pPr>
        <w:pStyle w:val="3"/>
        <w:rPr>
          <w:rFonts w:hint="eastAsia" w:ascii="宋体" w:hAnsi="宋体" w:eastAsia="宋体" w:cs="宋体"/>
          <w:color w:val="auto"/>
          <w:sz w:val="22"/>
          <w:szCs w:val="22"/>
          <w:highlight w:val="none"/>
        </w:rPr>
      </w:pPr>
    </w:p>
    <w:p w14:paraId="1D2FE00B">
      <w:pPr>
        <w:spacing w:beforeLines="50" w:afterLines="50"/>
        <w:rPr>
          <w:rFonts w:hint="eastAsia" w:ascii="宋体" w:hAnsi="宋体" w:eastAsia="宋体" w:cs="宋体"/>
          <w:color w:val="auto"/>
          <w:sz w:val="22"/>
          <w:szCs w:val="22"/>
          <w:highlight w:val="none"/>
        </w:rPr>
      </w:pPr>
    </w:p>
    <w:p w14:paraId="7A7FB405">
      <w:pPr>
        <w:spacing w:beforeLines="50" w:afterLines="50"/>
        <w:rPr>
          <w:rFonts w:hint="eastAsia" w:ascii="宋体" w:hAnsi="宋体" w:eastAsia="宋体" w:cs="宋体"/>
          <w:color w:val="auto"/>
          <w:sz w:val="22"/>
          <w:szCs w:val="22"/>
          <w:highlight w:val="none"/>
        </w:rPr>
      </w:pPr>
    </w:p>
    <w:p w14:paraId="650C76C0">
      <w:pPr>
        <w:spacing w:beforeLines="50" w:afterLine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（报价标封面，供参考）</w:t>
      </w:r>
    </w:p>
    <w:p w14:paraId="25CD57C5">
      <w:pPr>
        <w:rPr>
          <w:rFonts w:hint="eastAsia" w:ascii="宋体" w:hAnsi="宋体" w:eastAsia="宋体" w:cs="宋体"/>
          <w:color w:val="auto"/>
          <w:highlight w:val="none"/>
        </w:rPr>
      </w:pPr>
    </w:p>
    <w:p w14:paraId="19FBB5F9">
      <w:pPr>
        <w:rPr>
          <w:rFonts w:hint="eastAsia" w:ascii="宋体" w:hAnsi="宋体" w:eastAsia="宋体" w:cs="宋体"/>
          <w:color w:val="auto"/>
          <w:highlight w:val="none"/>
        </w:rPr>
      </w:pPr>
    </w:p>
    <w:p w14:paraId="350F5F7D">
      <w:pPr>
        <w:rPr>
          <w:rFonts w:hint="eastAsia" w:ascii="宋体" w:hAnsi="宋体" w:eastAsia="宋体" w:cs="宋体"/>
          <w:color w:val="auto"/>
          <w:highlight w:val="none"/>
        </w:rPr>
      </w:pPr>
    </w:p>
    <w:p w14:paraId="49411E30">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（项目名称）              </w:t>
      </w:r>
      <w:r>
        <w:rPr>
          <w:rFonts w:hint="eastAsia" w:ascii="宋体" w:hAnsi="宋体" w:eastAsia="宋体" w:cs="宋体"/>
          <w:color w:val="auto"/>
          <w:sz w:val="28"/>
          <w:szCs w:val="28"/>
          <w:highlight w:val="none"/>
        </w:rPr>
        <w:t>磋商响应文件</w:t>
      </w:r>
    </w:p>
    <w:p w14:paraId="52CF6C77">
      <w:pPr>
        <w:rPr>
          <w:rFonts w:hint="eastAsia" w:ascii="宋体" w:hAnsi="宋体" w:eastAsia="宋体" w:cs="宋体"/>
          <w:color w:val="auto"/>
          <w:sz w:val="28"/>
          <w:szCs w:val="28"/>
          <w:highlight w:val="none"/>
        </w:rPr>
      </w:pPr>
    </w:p>
    <w:p w14:paraId="6BFF7CFC">
      <w:pPr>
        <w:rPr>
          <w:rFonts w:hint="eastAsia" w:ascii="宋体" w:hAnsi="宋体" w:eastAsia="宋体" w:cs="宋体"/>
          <w:color w:val="auto"/>
          <w:sz w:val="28"/>
          <w:szCs w:val="28"/>
          <w:highlight w:val="none"/>
        </w:rPr>
      </w:pPr>
    </w:p>
    <w:p w14:paraId="2F1EF20A">
      <w:pPr>
        <w:pStyle w:val="3"/>
        <w:ind w:firstLine="2811" w:firstLineChars="1000"/>
        <w:rPr>
          <w:rFonts w:hint="eastAsia" w:ascii="宋体" w:hAnsi="宋体" w:eastAsia="宋体" w:cs="宋体"/>
          <w:color w:val="auto"/>
          <w:sz w:val="28"/>
          <w:szCs w:val="28"/>
          <w:highlight w:val="none"/>
          <w:lang w:val="en-US" w:eastAsia="zh-CN"/>
        </w:rPr>
      </w:pPr>
    </w:p>
    <w:p w14:paraId="6BF4CE30">
      <w:pPr>
        <w:pStyle w:val="3"/>
        <w:ind w:firstLine="281"/>
        <w:rPr>
          <w:rFonts w:hint="eastAsia" w:ascii="宋体" w:hAnsi="宋体" w:eastAsia="宋体" w:cs="宋体"/>
          <w:color w:val="auto"/>
          <w:sz w:val="28"/>
          <w:szCs w:val="28"/>
          <w:highlight w:val="none"/>
        </w:rPr>
      </w:pPr>
    </w:p>
    <w:p w14:paraId="235C1460">
      <w:pPr>
        <w:rPr>
          <w:rFonts w:hint="eastAsia" w:ascii="宋体" w:hAnsi="宋体" w:eastAsia="宋体" w:cs="宋体"/>
          <w:color w:val="auto"/>
          <w:sz w:val="28"/>
          <w:szCs w:val="28"/>
          <w:highlight w:val="none"/>
        </w:rPr>
      </w:pPr>
    </w:p>
    <w:p w14:paraId="624ACD47">
      <w:pPr>
        <w:rPr>
          <w:rFonts w:hint="eastAsia" w:ascii="宋体" w:hAnsi="宋体" w:eastAsia="宋体" w:cs="宋体"/>
          <w:color w:val="auto"/>
          <w:sz w:val="28"/>
          <w:szCs w:val="28"/>
          <w:highlight w:val="none"/>
        </w:rPr>
      </w:pPr>
    </w:p>
    <w:p w14:paraId="722ED76E">
      <w:pPr>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商务（报价）标文件</w:t>
      </w:r>
    </w:p>
    <w:p w14:paraId="196F4C55">
      <w:pPr>
        <w:spacing w:line="360" w:lineRule="auto"/>
        <w:rPr>
          <w:rFonts w:hint="eastAsia" w:ascii="宋体" w:hAnsi="宋体" w:eastAsia="宋体" w:cs="宋体"/>
          <w:color w:val="auto"/>
          <w:szCs w:val="21"/>
          <w:highlight w:val="none"/>
        </w:rPr>
      </w:pPr>
    </w:p>
    <w:p w14:paraId="77C20904">
      <w:pPr>
        <w:spacing w:line="360" w:lineRule="auto"/>
        <w:rPr>
          <w:rFonts w:hint="eastAsia" w:ascii="宋体" w:hAnsi="宋体" w:eastAsia="宋体" w:cs="宋体"/>
          <w:color w:val="auto"/>
          <w:szCs w:val="21"/>
          <w:highlight w:val="none"/>
        </w:rPr>
      </w:pPr>
    </w:p>
    <w:p w14:paraId="25DE11F2">
      <w:pPr>
        <w:pStyle w:val="53"/>
        <w:rPr>
          <w:rFonts w:hint="eastAsia" w:ascii="宋体" w:hAnsi="宋体" w:eastAsia="宋体" w:cs="宋体"/>
          <w:color w:val="auto"/>
          <w:highlight w:val="none"/>
        </w:rPr>
      </w:pPr>
    </w:p>
    <w:p w14:paraId="1C3C0608">
      <w:pPr>
        <w:spacing w:line="360" w:lineRule="auto"/>
        <w:rPr>
          <w:rFonts w:hint="eastAsia" w:ascii="宋体" w:hAnsi="宋体" w:eastAsia="宋体" w:cs="宋体"/>
          <w:color w:val="auto"/>
          <w:szCs w:val="21"/>
          <w:highlight w:val="none"/>
        </w:rPr>
      </w:pPr>
    </w:p>
    <w:p w14:paraId="2539FA6D">
      <w:pPr>
        <w:spacing w:line="360" w:lineRule="auto"/>
        <w:rPr>
          <w:rFonts w:hint="eastAsia" w:ascii="宋体" w:hAnsi="宋体" w:eastAsia="宋体" w:cs="宋体"/>
          <w:color w:val="auto"/>
          <w:szCs w:val="21"/>
          <w:highlight w:val="none"/>
        </w:rPr>
      </w:pPr>
    </w:p>
    <w:p w14:paraId="79459BE3">
      <w:pPr>
        <w:spacing w:line="360" w:lineRule="auto"/>
        <w:rPr>
          <w:rFonts w:hint="eastAsia" w:ascii="宋体" w:hAnsi="宋体" w:eastAsia="宋体" w:cs="宋体"/>
          <w:color w:val="auto"/>
          <w:szCs w:val="21"/>
          <w:highlight w:val="none"/>
        </w:rPr>
      </w:pPr>
    </w:p>
    <w:p w14:paraId="540A726C">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 xml:space="preserve">   投标人</w:t>
      </w:r>
      <w:r>
        <w:rPr>
          <w:rFonts w:hint="eastAsia" w:ascii="宋体" w:hAnsi="宋体" w:eastAsia="宋体" w:cs="宋体"/>
          <w:color w:val="auto"/>
          <w:sz w:val="28"/>
          <w:szCs w:val="28"/>
          <w:highlight w:val="none"/>
          <w:lang w:eastAsia="zh-CN"/>
        </w:rPr>
        <w:t>全称</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（盖章或 CA</w:t>
      </w:r>
      <w:r>
        <w:rPr>
          <w:rFonts w:hint="eastAsia" w:ascii="宋体" w:hAnsi="宋体" w:eastAsia="宋体" w:cs="宋体"/>
          <w:color w:val="auto"/>
          <w:sz w:val="28"/>
          <w:szCs w:val="28"/>
          <w:highlight w:val="none"/>
          <w:lang w:val="en-US" w:eastAsia="zh-CN"/>
        </w:rPr>
        <w:t>签</w:t>
      </w:r>
      <w:r>
        <w:rPr>
          <w:rFonts w:hint="eastAsia" w:ascii="宋体" w:hAnsi="宋体" w:eastAsia="宋体" w:cs="宋体"/>
          <w:color w:val="auto"/>
          <w:sz w:val="28"/>
          <w:szCs w:val="28"/>
          <w:highlight w:val="none"/>
        </w:rPr>
        <w:t>章）</w:t>
      </w:r>
    </w:p>
    <w:p w14:paraId="79F53F2B">
      <w:pPr>
        <w:rPr>
          <w:rFonts w:hint="eastAsia" w:ascii="宋体" w:hAnsi="宋体" w:eastAsia="宋体" w:cs="宋体"/>
          <w:color w:val="auto"/>
          <w:sz w:val="28"/>
          <w:szCs w:val="28"/>
          <w:highlight w:val="none"/>
          <w:u w:val="single"/>
        </w:rPr>
      </w:pPr>
    </w:p>
    <w:p w14:paraId="0922D1D3">
      <w:pPr>
        <w:jc w:val="center"/>
        <w:rPr>
          <w:rFonts w:hint="eastAsia" w:ascii="宋体" w:hAnsi="宋体" w:eastAsia="宋体" w:cs="宋体"/>
          <w:color w:val="auto"/>
          <w:kern w:val="0"/>
          <w:sz w:val="28"/>
          <w:szCs w:val="28"/>
          <w:highlight w:val="none"/>
          <w:lang w:val="zh-CN"/>
        </w:rPr>
      </w:pPr>
    </w:p>
    <w:p w14:paraId="5316A109">
      <w:pPr>
        <w:jc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zh-CN"/>
        </w:rPr>
        <w:t>法定代表人（负责人）或委托代理人</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（签字或盖章）</w:t>
      </w:r>
    </w:p>
    <w:p w14:paraId="5855FDA4">
      <w:pPr>
        <w:rPr>
          <w:rFonts w:hint="eastAsia" w:ascii="宋体" w:hAnsi="宋体" w:eastAsia="宋体" w:cs="宋体"/>
          <w:color w:val="auto"/>
          <w:sz w:val="28"/>
          <w:szCs w:val="28"/>
          <w:highlight w:val="none"/>
        </w:rPr>
      </w:pPr>
    </w:p>
    <w:p w14:paraId="35EEB452">
      <w:pPr>
        <w:overflowPunct w:val="0"/>
        <w:spacing w:line="380" w:lineRule="exact"/>
        <w:ind w:firstLine="2738" w:firstLineChars="978"/>
        <w:rPr>
          <w:rFonts w:hint="eastAsia" w:ascii="宋体" w:hAnsi="宋体" w:eastAsia="宋体" w:cs="宋体"/>
          <w:color w:val="auto"/>
          <w:sz w:val="28"/>
          <w:szCs w:val="28"/>
          <w:highlight w:val="none"/>
          <w:u w:val="single"/>
        </w:rPr>
      </w:pPr>
    </w:p>
    <w:p w14:paraId="70C0CF4E">
      <w:pPr>
        <w:overflowPunct w:val="0"/>
        <w:spacing w:line="380" w:lineRule="exact"/>
        <w:ind w:firstLine="2738" w:firstLineChars="97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4EAB5C65">
      <w:pPr>
        <w:overflowPunct w:val="0"/>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1079E008">
      <w:pPr>
        <w:overflowPunct w:val="0"/>
        <w:spacing w:line="380" w:lineRule="exact"/>
        <w:rPr>
          <w:rFonts w:hint="eastAsia" w:ascii="宋体" w:hAnsi="宋体" w:eastAsia="宋体" w:cs="宋体"/>
          <w:color w:val="auto"/>
          <w:sz w:val="22"/>
          <w:szCs w:val="22"/>
          <w:highlight w:val="none"/>
        </w:rPr>
      </w:pPr>
    </w:p>
    <w:p w14:paraId="26CFC7A6">
      <w:pPr>
        <w:overflowPunct w:val="0"/>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附件一</w:t>
      </w:r>
    </w:p>
    <w:p w14:paraId="452E9E70">
      <w:pPr>
        <w:autoSpaceDE w:val="0"/>
        <w:autoSpaceDN w:val="0"/>
        <w:adjustRightInd w:val="0"/>
        <w:spacing w:line="460" w:lineRule="atLeast"/>
        <w:jc w:val="center"/>
        <w:rPr>
          <w:rFonts w:hint="eastAsia" w:ascii="宋体" w:hAnsi="宋体" w:eastAsia="宋体" w:cs="宋体"/>
          <w:b/>
          <w:bCs/>
          <w:color w:val="auto"/>
          <w:kern w:val="0"/>
          <w:sz w:val="28"/>
          <w:szCs w:val="28"/>
          <w:highlight w:val="none"/>
          <w:lang w:val="zh-CN"/>
        </w:rPr>
      </w:pPr>
    </w:p>
    <w:p w14:paraId="0B3E1656">
      <w:pPr>
        <w:autoSpaceDE w:val="0"/>
        <w:autoSpaceDN w:val="0"/>
        <w:adjustRightInd w:val="0"/>
        <w:spacing w:line="460" w:lineRule="atLeast"/>
        <w:jc w:val="center"/>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t>开标一览表</w:t>
      </w:r>
    </w:p>
    <w:p w14:paraId="44081437">
      <w:pPr>
        <w:overflowPunct w:val="0"/>
        <w:spacing w:line="380" w:lineRule="exac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rPr>
        <w:t>项目名称：                                   项目编号：</w:t>
      </w:r>
      <w:r>
        <w:rPr>
          <w:rFonts w:hint="eastAsia" w:ascii="宋体" w:hAnsi="宋体" w:eastAsia="宋体" w:cs="宋体"/>
          <w:bCs/>
          <w:color w:val="auto"/>
          <w:sz w:val="22"/>
          <w:szCs w:val="22"/>
          <w:highlight w:val="none"/>
          <w:lang w:val="en-US" w:eastAsia="zh-CN"/>
        </w:rPr>
        <w:t xml:space="preserve">    </w:t>
      </w:r>
    </w:p>
    <w:tbl>
      <w:tblPr>
        <w:tblStyle w:val="5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159"/>
        <w:gridCol w:w="2919"/>
        <w:gridCol w:w="2111"/>
      </w:tblGrid>
      <w:tr w14:paraId="6CCE3F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97" w:hRule="atLeast"/>
          <w:jc w:val="center"/>
        </w:trPr>
        <w:tc>
          <w:tcPr>
            <w:tcW w:w="4159" w:type="dxa"/>
            <w:vAlign w:val="center"/>
          </w:tcPr>
          <w:p w14:paraId="4D6FC245">
            <w:pPr>
              <w:pStyle w:val="30"/>
              <w:keepNext w:val="0"/>
              <w:keepLines w:val="0"/>
              <w:suppressLineNumbers w:val="0"/>
              <w:spacing w:before="0" w:beforeAutospacing="0" w:after="0" w:afterAutospacing="0" w:line="400" w:lineRule="atLeast"/>
              <w:ind w:left="0" w:right="0"/>
              <w:jc w:val="center"/>
              <w:rPr>
                <w:rFonts w:hint="eastAsia" w:ascii="宋体" w:hAnsi="宋体" w:eastAsia="宋体" w:cs="宋体"/>
                <w:highlight w:val="none"/>
              </w:rPr>
            </w:pPr>
            <w:r>
              <w:rPr>
                <w:rFonts w:hint="eastAsia" w:ascii="宋体" w:hAnsi="宋体" w:eastAsia="宋体" w:cs="宋体"/>
                <w:highlight w:val="none"/>
              </w:rPr>
              <w:t>项目名称</w:t>
            </w:r>
          </w:p>
        </w:tc>
        <w:tc>
          <w:tcPr>
            <w:tcW w:w="2919" w:type="dxa"/>
            <w:tcBorders>
              <w:right w:val="single" w:color="auto" w:sz="4" w:space="0"/>
            </w:tcBorders>
            <w:vAlign w:val="center"/>
          </w:tcPr>
          <w:p w14:paraId="2157572E">
            <w:pPr>
              <w:pStyle w:val="30"/>
              <w:keepNext w:val="0"/>
              <w:keepLines w:val="0"/>
              <w:suppressLineNumbers w:val="0"/>
              <w:spacing w:before="0" w:beforeAutospacing="0" w:after="0" w:afterAutospacing="0" w:line="400" w:lineRule="atLeast"/>
              <w:ind w:left="0" w:right="0"/>
              <w:jc w:val="center"/>
              <w:rPr>
                <w:rFonts w:hint="eastAsia" w:ascii="宋体" w:hAnsi="宋体" w:eastAsia="宋体" w:cs="宋体"/>
                <w:highlight w:val="none"/>
              </w:rPr>
            </w:pPr>
            <w:r>
              <w:rPr>
                <w:rFonts w:hint="eastAsia" w:ascii="宋体" w:hAnsi="宋体" w:eastAsia="宋体" w:cs="宋体"/>
                <w:highlight w:val="none"/>
              </w:rPr>
              <w:t>投标</w:t>
            </w:r>
            <w:r>
              <w:rPr>
                <w:rFonts w:hint="eastAsia" w:ascii="宋体" w:hAnsi="宋体" w:eastAsia="宋体" w:cs="宋体"/>
                <w:highlight w:val="none"/>
                <w:lang w:val="en-US" w:eastAsia="zh-CN"/>
              </w:rPr>
              <w:t>总</w:t>
            </w:r>
            <w:r>
              <w:rPr>
                <w:rFonts w:hint="eastAsia" w:ascii="宋体" w:hAnsi="宋体" w:eastAsia="宋体" w:cs="宋体"/>
                <w:highlight w:val="none"/>
              </w:rPr>
              <w:t>价</w:t>
            </w:r>
          </w:p>
        </w:tc>
        <w:tc>
          <w:tcPr>
            <w:tcW w:w="2111" w:type="dxa"/>
            <w:vAlign w:val="center"/>
          </w:tcPr>
          <w:p w14:paraId="10D369F2">
            <w:pPr>
              <w:pStyle w:val="30"/>
              <w:keepNext w:val="0"/>
              <w:keepLines w:val="0"/>
              <w:suppressLineNumbers w:val="0"/>
              <w:spacing w:before="0" w:beforeAutospacing="0" w:after="0" w:afterAutospacing="0" w:line="400" w:lineRule="atLeast"/>
              <w:ind w:left="0" w:right="0"/>
              <w:jc w:val="center"/>
              <w:rPr>
                <w:rFonts w:hint="eastAsia" w:ascii="宋体" w:hAnsi="宋体" w:eastAsia="宋体" w:cs="宋体"/>
                <w:highlight w:val="none"/>
              </w:rPr>
            </w:pPr>
            <w:r>
              <w:rPr>
                <w:rFonts w:hint="eastAsia" w:ascii="宋体" w:hAnsi="宋体" w:eastAsia="宋体" w:cs="宋体"/>
                <w:highlight w:val="none"/>
              </w:rPr>
              <w:t>备注</w:t>
            </w:r>
          </w:p>
        </w:tc>
      </w:tr>
      <w:tr w14:paraId="7BBF12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025" w:hRule="atLeast"/>
          <w:jc w:val="center"/>
        </w:trPr>
        <w:tc>
          <w:tcPr>
            <w:tcW w:w="4159" w:type="dxa"/>
            <w:vAlign w:val="center"/>
          </w:tcPr>
          <w:p w14:paraId="00D3EF52">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 w:val="22"/>
                <w:szCs w:val="22"/>
                <w:highlight w:val="none"/>
              </w:rPr>
            </w:pPr>
          </w:p>
        </w:tc>
        <w:tc>
          <w:tcPr>
            <w:tcW w:w="2919" w:type="dxa"/>
            <w:tcBorders>
              <w:right w:val="single" w:color="auto" w:sz="4" w:space="0"/>
            </w:tcBorders>
            <w:vAlign w:val="center"/>
          </w:tcPr>
          <w:p w14:paraId="169CE7FF">
            <w:pPr>
              <w:pStyle w:val="30"/>
              <w:keepNext w:val="0"/>
              <w:keepLines w:val="0"/>
              <w:suppressLineNumbers w:val="0"/>
              <w:spacing w:before="0" w:beforeAutospacing="0" w:after="0" w:afterAutospacing="0" w:line="400" w:lineRule="atLeast"/>
              <w:ind w:left="0" w:right="0"/>
              <w:rPr>
                <w:rFonts w:hint="eastAsia" w:ascii="宋体" w:hAnsi="宋体" w:eastAsia="宋体" w:cs="宋体"/>
                <w:highlight w:val="none"/>
                <w:u w:val="single"/>
              </w:rPr>
            </w:pPr>
            <w:r>
              <w:rPr>
                <w:rFonts w:hint="eastAsia" w:ascii="宋体" w:hAnsi="宋体" w:eastAsia="宋体" w:cs="宋体"/>
                <w:highlight w:val="none"/>
                <w:u w:val="single"/>
              </w:rPr>
              <w:t>小写：        ；</w:t>
            </w:r>
          </w:p>
          <w:p w14:paraId="41EFD342">
            <w:pPr>
              <w:pStyle w:val="30"/>
              <w:keepNext w:val="0"/>
              <w:keepLines w:val="0"/>
              <w:suppressLineNumbers w:val="0"/>
              <w:spacing w:before="0" w:beforeAutospacing="0" w:after="0" w:afterAutospacing="0" w:line="400" w:lineRule="atLeast"/>
              <w:ind w:left="0" w:right="0"/>
              <w:rPr>
                <w:rFonts w:hint="eastAsia" w:ascii="宋体" w:hAnsi="宋体" w:eastAsia="宋体" w:cs="宋体"/>
                <w:highlight w:val="none"/>
              </w:rPr>
            </w:pPr>
            <w:r>
              <w:rPr>
                <w:rFonts w:hint="eastAsia" w:ascii="宋体" w:hAnsi="宋体" w:eastAsia="宋体" w:cs="宋体"/>
                <w:highlight w:val="none"/>
                <w:u w:val="single"/>
              </w:rPr>
              <w:t xml:space="preserve">大写：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xml:space="preserve">        </w:t>
            </w:r>
          </w:p>
        </w:tc>
        <w:tc>
          <w:tcPr>
            <w:tcW w:w="2111" w:type="dxa"/>
            <w:vAlign w:val="center"/>
          </w:tcPr>
          <w:p w14:paraId="2EC92D85">
            <w:pPr>
              <w:pStyle w:val="30"/>
              <w:keepNext w:val="0"/>
              <w:keepLines w:val="0"/>
              <w:suppressLineNumbers w:val="0"/>
              <w:spacing w:before="0" w:beforeAutospacing="0" w:after="0" w:afterAutospacing="0" w:line="400" w:lineRule="atLeast"/>
              <w:ind w:left="0" w:right="0"/>
              <w:rPr>
                <w:rFonts w:hint="eastAsia" w:ascii="宋体" w:hAnsi="宋体" w:eastAsia="宋体" w:cs="宋体"/>
                <w:highlight w:val="none"/>
              </w:rPr>
            </w:pPr>
          </w:p>
        </w:tc>
      </w:tr>
    </w:tbl>
    <w:p w14:paraId="07381396">
      <w:pPr>
        <w:autoSpaceDE w:val="0"/>
        <w:autoSpaceDN w:val="0"/>
        <w:adjustRightInd w:val="0"/>
        <w:spacing w:line="380" w:lineRule="atLeast"/>
        <w:ind w:left="36"/>
        <w:rPr>
          <w:rFonts w:hint="eastAsia" w:ascii="宋体" w:hAnsi="宋体" w:eastAsia="宋体" w:cs="宋体"/>
          <w:color w:val="auto"/>
          <w:kern w:val="0"/>
          <w:sz w:val="22"/>
          <w:szCs w:val="22"/>
          <w:highlight w:val="none"/>
          <w:lang w:val="zh-CN"/>
        </w:rPr>
      </w:pPr>
    </w:p>
    <w:p w14:paraId="02629E30">
      <w:pPr>
        <w:autoSpaceDE w:val="0"/>
        <w:autoSpaceDN w:val="0"/>
        <w:adjustRightInd w:val="0"/>
        <w:spacing w:line="380" w:lineRule="atLeast"/>
        <w:ind w:left="36"/>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注：</w:t>
      </w:r>
    </w:p>
    <w:p w14:paraId="3CEE9B65">
      <w:pPr>
        <w:autoSpaceDE w:val="0"/>
        <w:autoSpaceDN w:val="0"/>
        <w:adjustRightInd w:val="0"/>
        <w:spacing w:line="380" w:lineRule="atLeast"/>
        <w:ind w:left="36"/>
        <w:rPr>
          <w:rFonts w:hint="eastAsia" w:ascii="宋体" w:hAnsi="宋体" w:eastAsia="宋体" w:cs="宋体"/>
          <w:color w:val="auto"/>
          <w:kern w:val="0"/>
          <w:sz w:val="22"/>
          <w:szCs w:val="22"/>
          <w:highlight w:val="none"/>
          <w:lang w:val="zh-CN"/>
        </w:rPr>
      </w:pPr>
      <w:r>
        <w:rPr>
          <w:rFonts w:hint="eastAsia" w:ascii="宋体" w:hAnsi="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lang w:val="zh-CN"/>
        </w:rPr>
        <w:t>.▲本表中的投标总价须与附件《投标分项报价表》中“投标总价”的总和相一致。</w:t>
      </w:r>
    </w:p>
    <w:p w14:paraId="157B2F28">
      <w:pPr>
        <w:autoSpaceDE w:val="0"/>
        <w:autoSpaceDN w:val="0"/>
        <w:adjustRightInd w:val="0"/>
        <w:spacing w:line="400" w:lineRule="atLeast"/>
        <w:rPr>
          <w:rFonts w:hint="eastAsia" w:ascii="宋体" w:hAnsi="宋体" w:eastAsia="宋体" w:cs="宋体"/>
          <w:b/>
          <w:bCs/>
          <w:color w:val="auto"/>
          <w:kern w:val="0"/>
          <w:sz w:val="22"/>
          <w:szCs w:val="22"/>
          <w:highlight w:val="none"/>
          <w:u w:val="wave"/>
          <w:lang w:val="zh-CN"/>
        </w:rPr>
      </w:pPr>
      <w:r>
        <w:rPr>
          <w:rFonts w:hint="eastAsia" w:ascii="宋体" w:hAnsi="宋体" w:eastAsia="宋体" w:cs="宋体"/>
          <w:b/>
          <w:bCs/>
          <w:color w:val="auto"/>
          <w:kern w:val="0"/>
          <w:sz w:val="22"/>
          <w:szCs w:val="22"/>
          <w:highlight w:val="none"/>
          <w:lang w:val="zh-CN"/>
        </w:rPr>
        <w:t>2.</w:t>
      </w:r>
      <w:r>
        <w:rPr>
          <w:rFonts w:hint="eastAsia" w:ascii="宋体" w:hAnsi="宋体" w:eastAsia="宋体" w:cs="宋体"/>
          <w:color w:val="auto"/>
          <w:kern w:val="0"/>
          <w:sz w:val="22"/>
          <w:szCs w:val="22"/>
          <w:highlight w:val="none"/>
          <w:lang w:val="zh-CN"/>
        </w:rPr>
        <w:t>▲</w:t>
      </w:r>
      <w:r>
        <w:rPr>
          <w:rFonts w:hint="eastAsia" w:ascii="宋体" w:hAnsi="宋体" w:eastAsia="宋体" w:cs="宋体"/>
          <w:b/>
          <w:bCs/>
          <w:color w:val="auto"/>
          <w:kern w:val="0"/>
          <w:sz w:val="22"/>
          <w:szCs w:val="22"/>
          <w:highlight w:val="none"/>
          <w:u w:val="single"/>
          <w:lang w:val="zh-CN"/>
        </w:rPr>
        <w:t>不提供此表格</w:t>
      </w:r>
      <w:r>
        <w:rPr>
          <w:rFonts w:hint="eastAsia" w:ascii="宋体" w:hAnsi="宋体" w:eastAsia="宋体" w:cs="宋体"/>
          <w:b/>
          <w:color w:val="auto"/>
          <w:sz w:val="22"/>
          <w:szCs w:val="22"/>
          <w:highlight w:val="none"/>
          <w:u w:val="single"/>
        </w:rPr>
        <w:t>的磋商响应文件将被视为未实质性响应竞争性磋商文件。其磋商响应文件将被否决。</w:t>
      </w:r>
    </w:p>
    <w:p w14:paraId="5E284099">
      <w:pPr>
        <w:autoSpaceDE w:val="0"/>
        <w:autoSpaceDN w:val="0"/>
        <w:adjustRightInd w:val="0"/>
        <w:spacing w:line="380" w:lineRule="atLeast"/>
        <w:ind w:left="36"/>
        <w:rPr>
          <w:rFonts w:hint="eastAsia" w:ascii="宋体" w:hAnsi="宋体" w:eastAsia="宋体" w:cs="宋体"/>
          <w:color w:val="auto"/>
          <w:kern w:val="0"/>
          <w:sz w:val="22"/>
          <w:szCs w:val="22"/>
          <w:highlight w:val="none"/>
          <w:lang w:val="zh-CN"/>
        </w:rPr>
      </w:pPr>
    </w:p>
    <w:p w14:paraId="7952F616">
      <w:pPr>
        <w:autoSpaceDE w:val="0"/>
        <w:autoSpaceDN w:val="0"/>
        <w:adjustRightInd w:val="0"/>
        <w:spacing w:line="380" w:lineRule="atLeast"/>
        <w:ind w:firstLine="660"/>
        <w:rPr>
          <w:rFonts w:hint="eastAsia" w:ascii="宋体" w:hAnsi="宋体" w:eastAsia="宋体" w:cs="宋体"/>
          <w:color w:val="auto"/>
          <w:kern w:val="0"/>
          <w:sz w:val="22"/>
          <w:szCs w:val="22"/>
          <w:highlight w:val="none"/>
          <w:lang w:val="zh-CN"/>
        </w:rPr>
      </w:pPr>
    </w:p>
    <w:p w14:paraId="2A7664BD">
      <w:pPr>
        <w:autoSpaceDE w:val="0"/>
        <w:autoSpaceDN w:val="0"/>
        <w:adjustRightInd w:val="0"/>
        <w:spacing w:line="380" w:lineRule="atLeast"/>
        <w:ind w:firstLine="660"/>
        <w:rPr>
          <w:rFonts w:hint="eastAsia" w:ascii="宋体" w:hAnsi="宋体" w:eastAsia="宋体" w:cs="宋体"/>
          <w:color w:val="auto"/>
          <w:kern w:val="0"/>
          <w:sz w:val="22"/>
          <w:szCs w:val="22"/>
          <w:highlight w:val="none"/>
          <w:lang w:val="zh-CN"/>
        </w:rPr>
      </w:pPr>
    </w:p>
    <w:p w14:paraId="28538255">
      <w:pPr>
        <w:autoSpaceDE w:val="0"/>
        <w:autoSpaceDN w:val="0"/>
        <w:adjustRightInd w:val="0"/>
        <w:spacing w:line="380" w:lineRule="atLeast"/>
        <w:ind w:firstLine="660"/>
        <w:rPr>
          <w:rFonts w:hint="eastAsia" w:ascii="宋体" w:hAnsi="宋体" w:eastAsia="宋体" w:cs="宋体"/>
          <w:color w:val="auto"/>
          <w:kern w:val="0"/>
          <w:sz w:val="22"/>
          <w:szCs w:val="22"/>
          <w:highlight w:val="none"/>
          <w:lang w:val="zh-CN"/>
        </w:rPr>
      </w:pPr>
    </w:p>
    <w:p w14:paraId="2B49D76A">
      <w:pPr>
        <w:pStyle w:val="3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供应商全称</w:t>
      </w:r>
      <w:r>
        <w:rPr>
          <w:rFonts w:hint="eastAsia" w:ascii="宋体" w:hAnsi="宋体" w:eastAsia="宋体" w:cs="宋体"/>
          <w:color w:val="auto"/>
          <w:szCs w:val="21"/>
          <w:highlight w:val="none"/>
          <w:lang w:val="zh-CN"/>
        </w:rPr>
        <w:t xml:space="preserve">（盖章或 CA签章）：             </w:t>
      </w:r>
    </w:p>
    <w:p w14:paraId="14D7EDD0">
      <w:pPr>
        <w:pStyle w:val="3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法定代表人（负责人）或委托代理人（盖章或签字）：  </w:t>
      </w:r>
    </w:p>
    <w:p w14:paraId="75F73EAA">
      <w:pPr>
        <w:spacing w:line="360" w:lineRule="auto"/>
        <w:ind w:right="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020621D7">
      <w:pPr>
        <w:autoSpaceDE w:val="0"/>
        <w:autoSpaceDN w:val="0"/>
        <w:adjustRightInd w:val="0"/>
        <w:spacing w:line="380" w:lineRule="atLeast"/>
        <w:rPr>
          <w:rFonts w:hint="eastAsia" w:ascii="宋体" w:hAnsi="宋体" w:eastAsia="宋体" w:cs="宋体"/>
          <w:color w:val="auto"/>
          <w:kern w:val="0"/>
          <w:sz w:val="22"/>
          <w:szCs w:val="22"/>
          <w:highlight w:val="none"/>
          <w:lang w:val="zh-CN"/>
        </w:rPr>
      </w:pPr>
    </w:p>
    <w:p w14:paraId="5F17BE5E">
      <w:pPr>
        <w:autoSpaceDE w:val="0"/>
        <w:autoSpaceDN w:val="0"/>
        <w:adjustRightInd w:val="0"/>
        <w:spacing w:line="380" w:lineRule="atLeas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br w:type="page"/>
      </w:r>
    </w:p>
    <w:p w14:paraId="348287C4">
      <w:pPr>
        <w:autoSpaceDE w:val="0"/>
        <w:autoSpaceDN w:val="0"/>
        <w:adjustRightInd w:val="0"/>
        <w:spacing w:line="380" w:lineRule="atLeast"/>
        <w:rPr>
          <w:rFonts w:hint="eastAsia" w:ascii="宋体" w:hAnsi="宋体" w:eastAsia="宋体" w:cs="宋体"/>
          <w:color w:val="auto"/>
          <w:kern w:val="0"/>
          <w:sz w:val="22"/>
          <w:szCs w:val="22"/>
          <w:highlight w:val="yellow"/>
          <w:lang w:val="zh-CN"/>
        </w:rPr>
      </w:pPr>
    </w:p>
    <w:p w14:paraId="338F75A1">
      <w:pPr>
        <w:autoSpaceDE w:val="0"/>
        <w:autoSpaceDN w:val="0"/>
        <w:adjustRightInd w:val="0"/>
        <w:spacing w:line="380" w:lineRule="atLeast"/>
        <w:rPr>
          <w:rFonts w:hint="eastAsia" w:ascii="宋体" w:hAnsi="宋体" w:eastAsia="宋体" w:cs="宋体"/>
          <w:b/>
          <w:bCs/>
          <w:color w:val="auto"/>
          <w:kern w:val="0"/>
          <w:sz w:val="28"/>
          <w:szCs w:val="28"/>
          <w:highlight w:val="none"/>
        </w:rPr>
      </w:pPr>
      <w:r>
        <w:rPr>
          <w:rFonts w:hint="eastAsia" w:ascii="宋体" w:hAnsi="宋体" w:eastAsia="宋体" w:cs="宋体"/>
          <w:b/>
          <w:bCs/>
          <w:color w:val="auto"/>
          <w:sz w:val="22"/>
          <w:szCs w:val="22"/>
          <w:highlight w:val="none"/>
          <w:lang w:val="zh-CN"/>
        </w:rPr>
        <w:t>附件二</w:t>
      </w: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kern w:val="0"/>
          <w:sz w:val="22"/>
          <w:szCs w:val="22"/>
          <w:highlight w:val="none"/>
        </w:rPr>
        <w:t xml:space="preserve">                       </w:t>
      </w:r>
      <w:r>
        <w:rPr>
          <w:rFonts w:hint="eastAsia" w:ascii="宋体" w:hAnsi="宋体" w:eastAsia="宋体" w:cs="宋体"/>
          <w:b/>
          <w:bCs/>
          <w:color w:val="auto"/>
          <w:kern w:val="0"/>
          <w:sz w:val="28"/>
          <w:szCs w:val="28"/>
          <w:highlight w:val="none"/>
        </w:rPr>
        <w:t xml:space="preserve">     </w:t>
      </w:r>
    </w:p>
    <w:p w14:paraId="2E3D53D8">
      <w:pPr>
        <w:spacing w:line="380" w:lineRule="exact"/>
        <w:jc w:val="center"/>
        <w:rPr>
          <w:rFonts w:hint="eastAsia" w:ascii="宋体" w:hAnsi="宋体" w:eastAsia="宋体" w:cs="宋体"/>
          <w:b/>
          <w:bCs/>
          <w:color w:val="auto"/>
          <w:sz w:val="28"/>
          <w:szCs w:val="28"/>
          <w:highlight w:val="none"/>
        </w:rPr>
      </w:pPr>
      <w:r>
        <w:rPr>
          <w:rFonts w:hint="eastAsia" w:ascii="宋体" w:hAnsi="宋体" w:eastAsia="宋体" w:cs="宋体"/>
          <w:b/>
          <w:color w:val="auto"/>
          <w:sz w:val="36"/>
          <w:highlight w:val="none"/>
        </w:rPr>
        <w:t>投标分项报价表</w:t>
      </w:r>
    </w:p>
    <w:p w14:paraId="3B917008">
      <w:pPr>
        <w:spacing w:line="360" w:lineRule="auto"/>
        <w:rPr>
          <w:rFonts w:hint="eastAsia" w:ascii="宋体" w:hAnsi="宋体" w:eastAsia="宋体" w:cs="宋体"/>
          <w:b/>
          <w:color w:val="auto"/>
          <w:sz w:val="22"/>
          <w:szCs w:val="22"/>
          <w:highlight w:val="none"/>
        </w:rPr>
      </w:pPr>
      <w:r>
        <w:rPr>
          <w:rFonts w:hint="eastAsia" w:ascii="宋体" w:hAnsi="宋体" w:eastAsia="宋体" w:cs="宋体"/>
          <w:b/>
          <w:bCs/>
          <w:color w:val="auto"/>
          <w:kern w:val="0"/>
          <w:sz w:val="22"/>
          <w:szCs w:val="22"/>
          <w:highlight w:val="none"/>
          <w:lang w:val="zh-CN"/>
        </w:rPr>
        <w:t>项目名称：            项目编号：</w:t>
      </w:r>
      <w:r>
        <w:rPr>
          <w:rFonts w:hint="eastAsia" w:ascii="宋体" w:hAnsi="宋体" w:eastAsia="宋体" w:cs="宋体"/>
          <w:b/>
          <w:bCs/>
          <w:color w:val="auto"/>
          <w:kern w:val="0"/>
          <w:sz w:val="22"/>
          <w:szCs w:val="22"/>
          <w:highlight w:val="none"/>
          <w:lang w:val="en-US" w:eastAsia="zh-CN"/>
        </w:rPr>
        <w:t xml:space="preserve">                   </w:t>
      </w:r>
      <w:r>
        <w:rPr>
          <w:rFonts w:hint="eastAsia" w:ascii="宋体" w:hAnsi="宋体" w:eastAsia="宋体" w:cs="宋体"/>
          <w:b/>
          <w:color w:val="auto"/>
          <w:sz w:val="22"/>
          <w:szCs w:val="22"/>
          <w:highlight w:val="none"/>
        </w:rPr>
        <w:t>价格单位：人民币（元）</w:t>
      </w:r>
    </w:p>
    <w:tbl>
      <w:tblPr>
        <w:tblStyle w:val="417"/>
        <w:tblW w:w="95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0"/>
        <w:gridCol w:w="2712"/>
        <w:gridCol w:w="1430"/>
        <w:gridCol w:w="1021"/>
        <w:gridCol w:w="1521"/>
        <w:gridCol w:w="1289"/>
        <w:gridCol w:w="1002"/>
      </w:tblGrid>
      <w:tr w14:paraId="5D16B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90" w:type="dxa"/>
            <w:textDirection w:val="tbRlV"/>
            <w:vAlign w:val="center"/>
          </w:tcPr>
          <w:p w14:paraId="3DBCA5AC">
            <w:pPr>
              <w:autoSpaceDE w:val="0"/>
              <w:autoSpaceDN w:val="0"/>
              <w:jc w:val="center"/>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序号</w:t>
            </w:r>
          </w:p>
        </w:tc>
        <w:tc>
          <w:tcPr>
            <w:tcW w:w="2712" w:type="dxa"/>
            <w:vAlign w:val="center"/>
          </w:tcPr>
          <w:p w14:paraId="669935A5">
            <w:pPr>
              <w:autoSpaceDE w:val="0"/>
              <w:autoSpaceDN w:val="0"/>
              <w:jc w:val="center"/>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费用名称</w:t>
            </w:r>
          </w:p>
        </w:tc>
        <w:tc>
          <w:tcPr>
            <w:tcW w:w="1430" w:type="dxa"/>
            <w:vAlign w:val="center"/>
          </w:tcPr>
          <w:p w14:paraId="287917D7">
            <w:pPr>
              <w:autoSpaceDE w:val="0"/>
              <w:autoSpaceDN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最高限价</w:t>
            </w:r>
          </w:p>
        </w:tc>
        <w:tc>
          <w:tcPr>
            <w:tcW w:w="1021" w:type="dxa"/>
            <w:vAlign w:val="center"/>
          </w:tcPr>
          <w:p w14:paraId="57F5A70D">
            <w:pPr>
              <w:autoSpaceDE w:val="0"/>
              <w:autoSpaceDN w:val="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次数</w:t>
            </w:r>
          </w:p>
        </w:tc>
        <w:tc>
          <w:tcPr>
            <w:tcW w:w="1521" w:type="dxa"/>
            <w:vAlign w:val="center"/>
          </w:tcPr>
          <w:p w14:paraId="0AAD2184">
            <w:pPr>
              <w:autoSpaceDE w:val="0"/>
              <w:autoSpaceDN w:val="0"/>
              <w:jc w:val="center"/>
              <w:rPr>
                <w:rFonts w:hint="eastAsia" w:ascii="宋体" w:hAnsi="宋体" w:eastAsia="宋体" w:cs="宋体"/>
                <w:color w:val="auto"/>
                <w:sz w:val="21"/>
                <w:szCs w:val="21"/>
                <w:highlight w:val="none"/>
                <w:lang w:val="en-US" w:eastAsia="zh-CN"/>
              </w:rPr>
            </w:pPr>
            <w:r>
              <w:rPr>
                <w:rFonts w:hint="eastAsia" w:cs="宋体"/>
                <w:color w:val="auto"/>
                <w:highlight w:val="none"/>
                <w:lang w:bidi="ar"/>
              </w:rPr>
              <w:t>综合单价</w:t>
            </w:r>
          </w:p>
        </w:tc>
        <w:tc>
          <w:tcPr>
            <w:tcW w:w="1289" w:type="dxa"/>
            <w:vAlign w:val="center"/>
          </w:tcPr>
          <w:p w14:paraId="6D6C4559">
            <w:pPr>
              <w:autoSpaceDE w:val="0"/>
              <w:autoSpaceDN w:val="0"/>
              <w:jc w:val="center"/>
              <w:rPr>
                <w:rFonts w:hint="default" w:eastAsia="宋体" w:cs="宋体"/>
                <w:color w:val="auto"/>
                <w:highlight w:val="none"/>
                <w:lang w:val="en-US" w:eastAsia="zh-CN" w:bidi="ar"/>
              </w:rPr>
            </w:pPr>
            <w:r>
              <w:rPr>
                <w:rFonts w:hint="eastAsia" w:cs="宋体"/>
                <w:color w:val="auto"/>
                <w:highlight w:val="none"/>
                <w:lang w:val="en-US" w:eastAsia="zh-CN" w:bidi="ar"/>
              </w:rPr>
              <w:t>合计</w:t>
            </w:r>
          </w:p>
        </w:tc>
        <w:tc>
          <w:tcPr>
            <w:tcW w:w="1002" w:type="dxa"/>
            <w:vAlign w:val="center"/>
          </w:tcPr>
          <w:p w14:paraId="514ACA57">
            <w:pPr>
              <w:autoSpaceDE w:val="0"/>
              <w:autoSpaceDN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5603D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590" w:type="dxa"/>
            <w:vAlign w:val="center"/>
          </w:tcPr>
          <w:p w14:paraId="2743258B">
            <w:pPr>
              <w:autoSpaceDE w:val="0"/>
              <w:autoSpaceDN w:val="0"/>
              <w:jc w:val="center"/>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1</w:t>
            </w:r>
          </w:p>
        </w:tc>
        <w:tc>
          <w:tcPr>
            <w:tcW w:w="2712" w:type="dxa"/>
            <w:vAlign w:val="center"/>
          </w:tcPr>
          <w:p w14:paraId="0B07177A">
            <w:pPr>
              <w:autoSpaceDE w:val="0"/>
              <w:autoSpaceDN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8项指标（PH、总氮、氨氮、化学需氧量、五日生化需氧量、总磷、悬浮物、电导率）检测</w:t>
            </w:r>
          </w:p>
        </w:tc>
        <w:tc>
          <w:tcPr>
            <w:tcW w:w="1430" w:type="dxa"/>
            <w:vAlign w:val="center"/>
          </w:tcPr>
          <w:p w14:paraId="3540B4E1">
            <w:pPr>
              <w:autoSpaceDE w:val="0"/>
              <w:autoSpaceDN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540</w:t>
            </w:r>
            <w:r>
              <w:rPr>
                <w:rFonts w:hint="eastAsia" w:ascii="宋体" w:hAnsi="宋体" w:eastAsia="宋体" w:cs="宋体"/>
                <w:color w:val="auto"/>
                <w:kern w:val="0"/>
                <w:sz w:val="21"/>
                <w:szCs w:val="21"/>
                <w:highlight w:val="none"/>
                <w:lang w:bidi="ar"/>
              </w:rPr>
              <w:t>元/次</w:t>
            </w:r>
          </w:p>
        </w:tc>
        <w:tc>
          <w:tcPr>
            <w:tcW w:w="1021" w:type="dxa"/>
            <w:vAlign w:val="center"/>
          </w:tcPr>
          <w:p w14:paraId="27C47192">
            <w:pPr>
              <w:autoSpaceDE w:val="0"/>
              <w:autoSpaceDN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181</w:t>
            </w:r>
          </w:p>
        </w:tc>
        <w:tc>
          <w:tcPr>
            <w:tcW w:w="1521" w:type="dxa"/>
            <w:shd w:val="clear" w:color="auto" w:fill="auto"/>
            <w:vAlign w:val="center"/>
          </w:tcPr>
          <w:p w14:paraId="3C0DB724">
            <w:pPr>
              <w:autoSpaceDE w:val="0"/>
              <w:autoSpaceDN w:val="0"/>
              <w:spacing w:line="360" w:lineRule="auto"/>
              <w:jc w:val="center"/>
              <w:rPr>
                <w:rFonts w:hint="eastAsia" w:ascii="宋体" w:hAnsi="宋体" w:eastAsia="宋体" w:cs="宋体"/>
                <w:color w:val="auto"/>
                <w:kern w:val="2"/>
                <w:sz w:val="21"/>
                <w:szCs w:val="21"/>
                <w:highlight w:val="none"/>
                <w:lang w:val="en-US" w:eastAsia="en-US" w:bidi="ar-SA"/>
              </w:rPr>
            </w:pPr>
          </w:p>
        </w:tc>
        <w:tc>
          <w:tcPr>
            <w:tcW w:w="1289" w:type="dxa"/>
            <w:shd w:val="clear" w:color="auto" w:fill="auto"/>
            <w:vAlign w:val="center"/>
          </w:tcPr>
          <w:p w14:paraId="5351B6EC">
            <w:pPr>
              <w:autoSpaceDE w:val="0"/>
              <w:autoSpaceDN w:val="0"/>
              <w:spacing w:line="360" w:lineRule="auto"/>
              <w:jc w:val="center"/>
              <w:rPr>
                <w:rFonts w:hint="eastAsia" w:ascii="宋体" w:hAnsi="宋体" w:eastAsia="宋体" w:cs="宋体"/>
                <w:color w:val="auto"/>
                <w:kern w:val="2"/>
                <w:sz w:val="21"/>
                <w:szCs w:val="21"/>
                <w:highlight w:val="none"/>
                <w:lang w:val="en-US" w:eastAsia="en-US" w:bidi="ar-SA"/>
              </w:rPr>
            </w:pPr>
          </w:p>
        </w:tc>
        <w:tc>
          <w:tcPr>
            <w:tcW w:w="1002" w:type="dxa"/>
            <w:vAlign w:val="center"/>
          </w:tcPr>
          <w:p w14:paraId="35E94EF4">
            <w:pPr>
              <w:autoSpaceDE w:val="0"/>
              <w:autoSpaceDN w:val="0"/>
              <w:jc w:val="center"/>
              <w:rPr>
                <w:rFonts w:hint="eastAsia" w:ascii="宋体" w:hAnsi="宋体" w:eastAsia="宋体" w:cs="宋体"/>
                <w:color w:val="auto"/>
                <w:sz w:val="21"/>
                <w:szCs w:val="21"/>
                <w:highlight w:val="none"/>
                <w:lang w:eastAsia="en-US"/>
              </w:rPr>
            </w:pPr>
          </w:p>
        </w:tc>
      </w:tr>
      <w:tr w14:paraId="6FDC6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8" w:hRule="atLeast"/>
        </w:trPr>
        <w:tc>
          <w:tcPr>
            <w:tcW w:w="590" w:type="dxa"/>
            <w:vAlign w:val="center"/>
          </w:tcPr>
          <w:p w14:paraId="516BD1C3">
            <w:pPr>
              <w:autoSpaceDE w:val="0"/>
              <w:autoSpaceDN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712" w:type="dxa"/>
            <w:vAlign w:val="center"/>
          </w:tcPr>
          <w:p w14:paraId="21BBBFAF">
            <w:pPr>
              <w:autoSpaceDE w:val="0"/>
              <w:autoSpaceDN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19项指标（</w:t>
            </w:r>
            <w:r>
              <w:rPr>
                <w:rFonts w:hint="eastAsia" w:ascii="宋体" w:hAnsi="宋体" w:eastAsia="宋体" w:cs="宋体"/>
                <w:color w:val="auto"/>
                <w:sz w:val="21"/>
                <w:szCs w:val="21"/>
                <w:highlight w:val="none"/>
                <w:lang w:val="en-US" w:eastAsia="zh-CN"/>
              </w:rPr>
              <w:t>PH、氨氮、总磷、总氮、总铬、总铅、总镉、六价铬、石油类、动植物油类、色度（稀释倍数）、阴离子表面活性、化学需氧量、五日生化需氧量、悬浮物、总砷、总汞、粪大肠菌群、烷基汞</w:t>
            </w:r>
            <w:r>
              <w:rPr>
                <w:rFonts w:hint="eastAsia" w:ascii="宋体" w:hAnsi="宋体" w:eastAsia="宋体" w:cs="宋体"/>
                <w:color w:val="auto"/>
                <w:kern w:val="0"/>
                <w:sz w:val="21"/>
                <w:szCs w:val="21"/>
                <w:highlight w:val="none"/>
                <w:lang w:val="en-US" w:eastAsia="zh-CN" w:bidi="ar"/>
              </w:rPr>
              <w:t>）检测</w:t>
            </w:r>
          </w:p>
        </w:tc>
        <w:tc>
          <w:tcPr>
            <w:tcW w:w="1430" w:type="dxa"/>
            <w:vAlign w:val="center"/>
          </w:tcPr>
          <w:p w14:paraId="75FC5739">
            <w:pPr>
              <w:autoSpaceDE w:val="0"/>
              <w:autoSpaceDN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1620</w:t>
            </w:r>
            <w:r>
              <w:rPr>
                <w:rFonts w:hint="eastAsia" w:ascii="宋体" w:hAnsi="宋体" w:eastAsia="宋体" w:cs="宋体"/>
                <w:color w:val="auto"/>
                <w:kern w:val="0"/>
                <w:sz w:val="21"/>
                <w:szCs w:val="21"/>
                <w:highlight w:val="none"/>
                <w:lang w:bidi="ar"/>
              </w:rPr>
              <w:t>元/次</w:t>
            </w:r>
          </w:p>
        </w:tc>
        <w:tc>
          <w:tcPr>
            <w:tcW w:w="1021" w:type="dxa"/>
            <w:vAlign w:val="center"/>
          </w:tcPr>
          <w:p w14:paraId="62C2A392">
            <w:pPr>
              <w:spacing w:line="360" w:lineRule="auto"/>
              <w:ind w:right="-21" w:rightChars="-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48</w:t>
            </w:r>
          </w:p>
        </w:tc>
        <w:tc>
          <w:tcPr>
            <w:tcW w:w="1521" w:type="dxa"/>
            <w:shd w:val="clear" w:color="auto" w:fill="auto"/>
            <w:vAlign w:val="center"/>
          </w:tcPr>
          <w:p w14:paraId="0A580248">
            <w:pPr>
              <w:spacing w:line="360" w:lineRule="auto"/>
              <w:ind w:right="-21" w:rightChars="-10"/>
              <w:jc w:val="center"/>
              <w:rPr>
                <w:rFonts w:hint="eastAsia" w:ascii="宋体" w:hAnsi="宋体" w:eastAsia="宋体" w:cs="宋体"/>
                <w:color w:val="auto"/>
                <w:kern w:val="2"/>
                <w:sz w:val="21"/>
                <w:szCs w:val="21"/>
                <w:highlight w:val="none"/>
                <w:lang w:val="en-US" w:eastAsia="en-US" w:bidi="ar-SA"/>
              </w:rPr>
            </w:pPr>
          </w:p>
        </w:tc>
        <w:tc>
          <w:tcPr>
            <w:tcW w:w="1289" w:type="dxa"/>
            <w:shd w:val="clear" w:color="auto" w:fill="auto"/>
            <w:vAlign w:val="center"/>
          </w:tcPr>
          <w:p w14:paraId="656D4511">
            <w:pPr>
              <w:spacing w:line="360" w:lineRule="auto"/>
              <w:ind w:right="-21" w:rightChars="-10"/>
              <w:jc w:val="center"/>
              <w:rPr>
                <w:rFonts w:hint="eastAsia" w:ascii="宋体" w:hAnsi="宋体" w:eastAsia="宋体" w:cs="宋体"/>
                <w:color w:val="auto"/>
                <w:kern w:val="2"/>
                <w:sz w:val="21"/>
                <w:szCs w:val="21"/>
                <w:highlight w:val="none"/>
                <w:lang w:val="en-US" w:eastAsia="en-US" w:bidi="ar-SA"/>
              </w:rPr>
            </w:pPr>
          </w:p>
        </w:tc>
        <w:tc>
          <w:tcPr>
            <w:tcW w:w="1002" w:type="dxa"/>
            <w:vAlign w:val="center"/>
          </w:tcPr>
          <w:p w14:paraId="34A8B6D2">
            <w:pPr>
              <w:autoSpaceDE w:val="0"/>
              <w:autoSpaceDN w:val="0"/>
              <w:jc w:val="center"/>
              <w:rPr>
                <w:rFonts w:hint="eastAsia" w:ascii="宋体" w:hAnsi="宋体" w:eastAsia="宋体" w:cs="宋体"/>
                <w:color w:val="auto"/>
                <w:sz w:val="21"/>
                <w:szCs w:val="21"/>
                <w:highlight w:val="none"/>
                <w:lang w:eastAsia="en-US"/>
              </w:rPr>
            </w:pPr>
          </w:p>
        </w:tc>
      </w:tr>
      <w:tr w14:paraId="41668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590" w:type="dxa"/>
            <w:vAlign w:val="center"/>
          </w:tcPr>
          <w:p w14:paraId="4FE6F4FF">
            <w:pPr>
              <w:autoSpaceDE w:val="0"/>
              <w:autoSpaceDN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2712" w:type="dxa"/>
            <w:vAlign w:val="center"/>
          </w:tcPr>
          <w:p w14:paraId="455D8310">
            <w:pPr>
              <w:autoSpaceDE w:val="0"/>
              <w:autoSpaceDN w:val="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sz w:val="21"/>
                <w:szCs w:val="21"/>
                <w:highlight w:val="none"/>
                <w:lang w:val="en-US" w:eastAsia="zh-CN"/>
              </w:rPr>
              <w:t>管网排查溯源、检测（</w:t>
            </w:r>
            <w:r>
              <w:rPr>
                <w:rFonts w:hint="eastAsia" w:ascii="宋体" w:hAnsi="宋体" w:eastAsia="宋体" w:cs="宋体"/>
                <w:color w:val="auto"/>
                <w:sz w:val="21"/>
                <w:szCs w:val="21"/>
                <w:highlight w:val="none"/>
                <w:lang w:val="en-US" w:eastAsia="zh-CN"/>
              </w:rPr>
              <w:t>PH、总氮、氨氮、化学需氧量、总磷、悬浮物</w:t>
            </w:r>
            <w:r>
              <w:rPr>
                <w:rFonts w:hint="eastAsia" w:ascii="宋体" w:hAnsi="宋体" w:cs="宋体"/>
                <w:color w:val="auto"/>
                <w:sz w:val="21"/>
                <w:szCs w:val="21"/>
                <w:highlight w:val="none"/>
                <w:lang w:val="en-US" w:eastAsia="zh-CN"/>
              </w:rPr>
              <w:t>、二甲基甲酰胺DMF、石油类、动植物油）</w:t>
            </w:r>
          </w:p>
        </w:tc>
        <w:tc>
          <w:tcPr>
            <w:tcW w:w="1430" w:type="dxa"/>
            <w:vAlign w:val="center"/>
          </w:tcPr>
          <w:p w14:paraId="168161BD">
            <w:pPr>
              <w:autoSpaceDE w:val="0"/>
              <w:autoSpaceDN w:val="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705元/次</w:t>
            </w:r>
          </w:p>
        </w:tc>
        <w:tc>
          <w:tcPr>
            <w:tcW w:w="1021" w:type="dxa"/>
            <w:vAlign w:val="center"/>
          </w:tcPr>
          <w:p w14:paraId="547E3EBF">
            <w:pPr>
              <w:spacing w:line="360" w:lineRule="auto"/>
              <w:ind w:right="-21" w:rightChars="-1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361</w:t>
            </w:r>
          </w:p>
        </w:tc>
        <w:tc>
          <w:tcPr>
            <w:tcW w:w="1521" w:type="dxa"/>
            <w:shd w:val="clear" w:color="auto" w:fill="auto"/>
            <w:vAlign w:val="center"/>
          </w:tcPr>
          <w:p w14:paraId="7E844868">
            <w:pPr>
              <w:spacing w:line="360" w:lineRule="auto"/>
              <w:ind w:right="-21" w:rightChars="-10"/>
              <w:jc w:val="center"/>
              <w:rPr>
                <w:rFonts w:hint="eastAsia" w:ascii="Calibri" w:hAnsi="Calibri" w:eastAsia="宋体" w:cs="Times New Roman"/>
                <w:color w:val="auto"/>
                <w:kern w:val="2"/>
                <w:sz w:val="21"/>
                <w:szCs w:val="24"/>
                <w:highlight w:val="none"/>
                <w:lang w:val="en-US" w:eastAsia="en-US" w:bidi="ar-SA"/>
              </w:rPr>
            </w:pPr>
          </w:p>
        </w:tc>
        <w:tc>
          <w:tcPr>
            <w:tcW w:w="1289" w:type="dxa"/>
            <w:shd w:val="clear" w:color="auto" w:fill="auto"/>
            <w:vAlign w:val="center"/>
          </w:tcPr>
          <w:p w14:paraId="0CAFFD87">
            <w:pPr>
              <w:spacing w:line="360" w:lineRule="auto"/>
              <w:ind w:right="-21" w:rightChars="-10"/>
              <w:jc w:val="center"/>
              <w:rPr>
                <w:rFonts w:hint="eastAsia" w:ascii="Calibri" w:hAnsi="Calibri" w:eastAsia="宋体" w:cs="Times New Roman"/>
                <w:color w:val="auto"/>
                <w:kern w:val="2"/>
                <w:sz w:val="21"/>
                <w:szCs w:val="24"/>
                <w:highlight w:val="none"/>
                <w:lang w:val="en-US" w:eastAsia="en-US" w:bidi="ar-SA"/>
              </w:rPr>
            </w:pPr>
          </w:p>
        </w:tc>
        <w:tc>
          <w:tcPr>
            <w:tcW w:w="1002" w:type="dxa"/>
            <w:vAlign w:val="center"/>
          </w:tcPr>
          <w:p w14:paraId="2EB3DEF5">
            <w:pPr>
              <w:autoSpaceDE w:val="0"/>
              <w:autoSpaceDN w:val="0"/>
              <w:jc w:val="center"/>
              <w:rPr>
                <w:rFonts w:hint="eastAsia" w:ascii="宋体" w:hAnsi="宋体" w:eastAsia="宋体" w:cs="宋体"/>
                <w:color w:val="auto"/>
                <w:sz w:val="21"/>
                <w:szCs w:val="21"/>
                <w:highlight w:val="none"/>
                <w:lang w:eastAsia="en-US"/>
              </w:rPr>
            </w:pPr>
          </w:p>
        </w:tc>
      </w:tr>
      <w:tr w14:paraId="3F10C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590" w:type="dxa"/>
            <w:vAlign w:val="center"/>
          </w:tcPr>
          <w:p w14:paraId="2AE73657">
            <w:pPr>
              <w:autoSpaceDE w:val="0"/>
              <w:autoSpaceDN w:val="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2712" w:type="dxa"/>
            <w:shd w:val="clear" w:color="auto" w:fill="auto"/>
            <w:vAlign w:val="center"/>
          </w:tcPr>
          <w:p w14:paraId="75E61E92">
            <w:pPr>
              <w:autoSpaceDE w:val="0"/>
              <w:autoSpaceDN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培训费、技术服务费、售后服务费等</w:t>
            </w:r>
          </w:p>
        </w:tc>
        <w:tc>
          <w:tcPr>
            <w:tcW w:w="6263" w:type="dxa"/>
            <w:gridSpan w:val="5"/>
            <w:vAlign w:val="center"/>
          </w:tcPr>
          <w:p w14:paraId="5A8A5187">
            <w:pPr>
              <w:autoSpaceDE w:val="0"/>
              <w:autoSpaceDN w:val="0"/>
              <w:jc w:val="center"/>
              <w:rPr>
                <w:rFonts w:hint="eastAsia" w:ascii="宋体" w:hAnsi="宋体" w:eastAsia="宋体" w:cs="宋体"/>
                <w:color w:val="auto"/>
                <w:sz w:val="21"/>
                <w:szCs w:val="21"/>
                <w:highlight w:val="none"/>
                <w:lang w:eastAsia="en-US"/>
              </w:rPr>
            </w:pPr>
          </w:p>
        </w:tc>
      </w:tr>
      <w:tr w14:paraId="3BE45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590" w:type="dxa"/>
            <w:vAlign w:val="center"/>
          </w:tcPr>
          <w:p w14:paraId="21515E7E">
            <w:pPr>
              <w:autoSpaceDE w:val="0"/>
              <w:autoSpaceDN w:val="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2712" w:type="dxa"/>
            <w:shd w:val="clear" w:color="auto" w:fill="auto"/>
            <w:vAlign w:val="center"/>
          </w:tcPr>
          <w:p w14:paraId="029B9A71">
            <w:pPr>
              <w:autoSpaceDE w:val="0"/>
              <w:autoSpaceDN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采购代理服务费</w:t>
            </w:r>
          </w:p>
        </w:tc>
        <w:tc>
          <w:tcPr>
            <w:tcW w:w="6263" w:type="dxa"/>
            <w:gridSpan w:val="5"/>
            <w:vAlign w:val="center"/>
          </w:tcPr>
          <w:p w14:paraId="2ACF194D">
            <w:pPr>
              <w:autoSpaceDE w:val="0"/>
              <w:autoSpaceDN w:val="0"/>
              <w:jc w:val="center"/>
              <w:rPr>
                <w:rFonts w:hint="eastAsia" w:ascii="宋体" w:hAnsi="宋体" w:eastAsia="宋体" w:cs="宋体"/>
                <w:color w:val="auto"/>
                <w:sz w:val="21"/>
                <w:szCs w:val="21"/>
                <w:highlight w:val="none"/>
                <w:lang w:eastAsia="en-US"/>
              </w:rPr>
            </w:pPr>
          </w:p>
        </w:tc>
      </w:tr>
      <w:tr w14:paraId="48362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590" w:type="dxa"/>
            <w:vAlign w:val="center"/>
          </w:tcPr>
          <w:p w14:paraId="4D5B6723">
            <w:pPr>
              <w:autoSpaceDE w:val="0"/>
              <w:autoSpaceDN w:val="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2712" w:type="dxa"/>
            <w:shd w:val="clear" w:color="auto" w:fill="auto"/>
            <w:vAlign w:val="center"/>
          </w:tcPr>
          <w:p w14:paraId="472FEC72">
            <w:pPr>
              <w:autoSpaceDE w:val="0"/>
              <w:autoSpaceDN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其他费用</w:t>
            </w:r>
          </w:p>
        </w:tc>
        <w:tc>
          <w:tcPr>
            <w:tcW w:w="6263" w:type="dxa"/>
            <w:gridSpan w:val="5"/>
            <w:vAlign w:val="center"/>
          </w:tcPr>
          <w:p w14:paraId="401AFE3F">
            <w:pPr>
              <w:autoSpaceDE w:val="0"/>
              <w:autoSpaceDN w:val="0"/>
              <w:jc w:val="center"/>
              <w:rPr>
                <w:rFonts w:hint="eastAsia" w:ascii="宋体" w:hAnsi="宋体" w:eastAsia="宋体" w:cs="宋体"/>
                <w:color w:val="auto"/>
                <w:sz w:val="21"/>
                <w:szCs w:val="21"/>
                <w:highlight w:val="none"/>
                <w:lang w:eastAsia="en-US"/>
              </w:rPr>
            </w:pPr>
          </w:p>
        </w:tc>
      </w:tr>
      <w:tr w14:paraId="154BD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590" w:type="dxa"/>
            <w:shd w:val="clear" w:color="auto" w:fill="auto"/>
            <w:vAlign w:val="center"/>
          </w:tcPr>
          <w:p w14:paraId="49E81E8B">
            <w:pPr>
              <w:autoSpaceDE w:val="0"/>
              <w:autoSpaceDN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p>
        </w:tc>
        <w:tc>
          <w:tcPr>
            <w:tcW w:w="2712" w:type="dxa"/>
            <w:shd w:val="clear" w:color="auto" w:fill="auto"/>
            <w:vAlign w:val="center"/>
          </w:tcPr>
          <w:p w14:paraId="7FF50E32">
            <w:pPr>
              <w:autoSpaceDE w:val="0"/>
              <w:autoSpaceDN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投标总价</w:t>
            </w:r>
          </w:p>
        </w:tc>
        <w:tc>
          <w:tcPr>
            <w:tcW w:w="6263" w:type="dxa"/>
            <w:gridSpan w:val="5"/>
            <w:vAlign w:val="center"/>
          </w:tcPr>
          <w:p w14:paraId="74DB6BF4">
            <w:pPr>
              <w:autoSpaceDE w:val="0"/>
              <w:autoSpaceDN w:val="0"/>
              <w:jc w:val="center"/>
              <w:rPr>
                <w:rFonts w:hint="eastAsia" w:ascii="宋体" w:hAnsi="宋体" w:eastAsia="宋体" w:cs="宋体"/>
                <w:color w:val="auto"/>
                <w:sz w:val="21"/>
                <w:szCs w:val="21"/>
                <w:highlight w:val="none"/>
                <w:lang w:eastAsia="en-US"/>
              </w:rPr>
            </w:pPr>
          </w:p>
        </w:tc>
      </w:tr>
    </w:tbl>
    <w:p w14:paraId="03A2B7FD">
      <w:pPr>
        <w:rPr>
          <w:rFonts w:hint="eastAsia"/>
        </w:rPr>
      </w:pPr>
    </w:p>
    <w:p w14:paraId="303C6CF1">
      <w:pPr>
        <w:autoSpaceDE w:val="0"/>
        <w:autoSpaceDN w:val="0"/>
        <w:adjustRightInd w:val="0"/>
        <w:spacing w:line="360" w:lineRule="auto"/>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说明：</w:t>
      </w:r>
    </w:p>
    <w:p w14:paraId="445FDED8">
      <w:pPr>
        <w:autoSpaceDE w:val="0"/>
        <w:autoSpaceDN w:val="0"/>
        <w:adjustRightInd w:val="0"/>
        <w:spacing w:line="360" w:lineRule="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1.有关本项目所需的人工费、税费等一切相关费用均计入报价</w:t>
      </w:r>
      <w:r>
        <w:rPr>
          <w:rFonts w:hint="eastAsia" w:ascii="宋体" w:hAnsi="宋体" w:eastAsia="宋体" w:cs="宋体"/>
          <w:b/>
          <w:bCs/>
          <w:color w:val="auto"/>
          <w:kern w:val="0"/>
          <w:sz w:val="22"/>
          <w:szCs w:val="22"/>
          <w:highlight w:val="none"/>
          <w:lang w:eastAsia="zh-CN"/>
        </w:rPr>
        <w:t>，</w:t>
      </w:r>
      <w:r>
        <w:rPr>
          <w:rFonts w:hint="eastAsia" w:ascii="宋体" w:hAnsi="宋体" w:eastAsia="宋体" w:cs="宋体"/>
          <w:b/>
          <w:bCs/>
          <w:color w:val="auto"/>
          <w:kern w:val="0"/>
          <w:sz w:val="22"/>
          <w:szCs w:val="22"/>
          <w:highlight w:val="none"/>
        </w:rPr>
        <w:t>采购人不在支付额外费用</w:t>
      </w:r>
      <w:r>
        <w:rPr>
          <w:rFonts w:hint="eastAsia" w:ascii="宋体" w:hAnsi="宋体" w:eastAsia="宋体" w:cs="宋体"/>
          <w:b/>
          <w:bCs/>
          <w:color w:val="auto"/>
          <w:kern w:val="0"/>
          <w:sz w:val="22"/>
          <w:szCs w:val="22"/>
          <w:highlight w:val="none"/>
          <w:lang w:eastAsia="zh-CN"/>
        </w:rPr>
        <w:t>，</w:t>
      </w:r>
      <w:r>
        <w:rPr>
          <w:rFonts w:hint="eastAsia" w:ascii="宋体" w:hAnsi="宋体" w:eastAsia="宋体" w:cs="宋体"/>
          <w:b/>
          <w:bCs/>
          <w:color w:val="auto"/>
          <w:kern w:val="0"/>
          <w:sz w:val="22"/>
          <w:szCs w:val="22"/>
          <w:highlight w:val="none"/>
        </w:rPr>
        <w:t>投标人须综合考虑投标单价</w:t>
      </w:r>
      <w:r>
        <w:rPr>
          <w:rFonts w:hint="eastAsia" w:ascii="宋体" w:hAnsi="宋体" w:eastAsia="宋体" w:cs="宋体"/>
          <w:b/>
          <w:bCs/>
          <w:color w:val="auto"/>
          <w:kern w:val="0"/>
          <w:sz w:val="22"/>
          <w:szCs w:val="22"/>
          <w:highlight w:val="none"/>
          <w:lang w:eastAsia="zh-CN"/>
        </w:rPr>
        <w:t>，</w:t>
      </w:r>
      <w:r>
        <w:rPr>
          <w:rFonts w:hint="eastAsia" w:ascii="宋体" w:hAnsi="宋体" w:eastAsia="宋体" w:cs="宋体"/>
          <w:b/>
          <w:bCs/>
          <w:color w:val="auto"/>
          <w:kern w:val="0"/>
          <w:sz w:val="22"/>
          <w:szCs w:val="22"/>
          <w:highlight w:val="none"/>
          <w:lang w:val="en-US" w:eastAsia="zh-CN"/>
        </w:rPr>
        <w:t>最终按实结算</w:t>
      </w:r>
      <w:r>
        <w:rPr>
          <w:rFonts w:hint="eastAsia" w:ascii="宋体" w:hAnsi="宋体" w:eastAsia="宋体" w:cs="宋体"/>
          <w:b/>
          <w:bCs/>
          <w:color w:val="auto"/>
          <w:kern w:val="0"/>
          <w:sz w:val="22"/>
          <w:szCs w:val="22"/>
          <w:highlight w:val="none"/>
        </w:rPr>
        <w:t>。</w:t>
      </w:r>
    </w:p>
    <w:p w14:paraId="21960582">
      <w:pPr>
        <w:spacing w:line="360" w:lineRule="auto"/>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rPr>
        <w:t>2.</w:t>
      </w:r>
      <w:r>
        <w:rPr>
          <w:rFonts w:hint="eastAsia" w:ascii="宋体" w:hAnsi="宋体" w:eastAsia="宋体" w:cs="宋体"/>
          <w:b/>
          <w:bCs/>
          <w:color w:val="auto"/>
          <w:kern w:val="0"/>
          <w:sz w:val="22"/>
          <w:szCs w:val="22"/>
          <w:highlight w:val="none"/>
          <w:lang w:val="zh-CN"/>
        </w:rPr>
        <w:t>本表可在不改变格式的情况下根据具体需要自行增减。</w:t>
      </w:r>
    </w:p>
    <w:p w14:paraId="0B834BED">
      <w:pPr>
        <w:pStyle w:val="24"/>
        <w:spacing w:after="120" w:line="360" w:lineRule="auto"/>
        <w:ind w:firstLine="0" w:firstLineChars="0"/>
        <w:rPr>
          <w:rFonts w:hint="eastAsia" w:ascii="宋体" w:hAnsi="宋体" w:eastAsia="宋体" w:cs="宋体"/>
          <w:color w:val="auto"/>
          <w:highlight w:val="none"/>
          <w:lang w:val="zh-CN"/>
        </w:rPr>
      </w:pPr>
      <w:r>
        <w:rPr>
          <w:rFonts w:hint="eastAsia" w:ascii="宋体" w:hAnsi="宋体" w:eastAsia="宋体" w:cs="宋体"/>
          <w:b/>
          <w:bCs/>
          <w:color w:val="auto"/>
          <w:sz w:val="22"/>
          <w:szCs w:val="22"/>
          <w:highlight w:val="none"/>
        </w:rPr>
        <w:t>3</w:t>
      </w:r>
      <w:r>
        <w:rPr>
          <w:rFonts w:hint="eastAsia" w:ascii="宋体" w:hAnsi="宋体" w:eastAsia="宋体" w:cs="宋体"/>
          <w:b/>
          <w:bCs/>
          <w:color w:val="auto"/>
          <w:sz w:val="22"/>
          <w:szCs w:val="22"/>
          <w:highlight w:val="none"/>
          <w:lang w:val="zh-CN"/>
        </w:rPr>
        <w:t>.</w:t>
      </w:r>
      <w:r>
        <w:rPr>
          <w:rFonts w:hint="eastAsia" w:ascii="宋体" w:hAnsi="宋体" w:eastAsia="宋体" w:cs="宋体"/>
          <w:b/>
          <w:color w:val="auto"/>
          <w:sz w:val="22"/>
          <w:szCs w:val="22"/>
          <w:highlight w:val="none"/>
          <w:u w:val="single"/>
        </w:rPr>
        <w:t>▲</w:t>
      </w:r>
      <w:r>
        <w:rPr>
          <w:rFonts w:hint="eastAsia" w:ascii="宋体" w:hAnsi="宋体" w:eastAsia="宋体" w:cs="宋体"/>
          <w:b/>
          <w:bCs/>
          <w:color w:val="auto"/>
          <w:sz w:val="22"/>
          <w:szCs w:val="22"/>
          <w:highlight w:val="none"/>
          <w:u w:val="single"/>
          <w:lang w:val="zh-CN"/>
        </w:rPr>
        <w:t>不提供投标分项报价表的投标文件将被视为未实质性响应招标文件</w:t>
      </w:r>
      <w:r>
        <w:rPr>
          <w:rFonts w:hint="eastAsia" w:ascii="宋体" w:hAnsi="宋体" w:eastAsia="宋体" w:cs="宋体"/>
          <w:b/>
          <w:bCs/>
          <w:color w:val="auto"/>
          <w:sz w:val="22"/>
          <w:szCs w:val="22"/>
          <w:highlight w:val="none"/>
          <w:u w:val="single"/>
        </w:rPr>
        <w:t>要求</w:t>
      </w:r>
      <w:r>
        <w:rPr>
          <w:rFonts w:hint="eastAsia" w:ascii="宋体" w:hAnsi="宋体" w:eastAsia="宋体" w:cs="宋体"/>
          <w:b/>
          <w:bCs/>
          <w:color w:val="auto"/>
          <w:sz w:val="22"/>
          <w:szCs w:val="22"/>
          <w:highlight w:val="none"/>
          <w:u w:val="single"/>
          <w:lang w:val="zh-CN"/>
        </w:rPr>
        <w:t>。</w:t>
      </w:r>
    </w:p>
    <w:p w14:paraId="38373D7D">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供应商全称</w:t>
      </w:r>
      <w:r>
        <w:rPr>
          <w:rFonts w:hint="eastAsia" w:ascii="宋体" w:hAnsi="宋体" w:eastAsia="宋体" w:cs="宋体"/>
          <w:color w:val="auto"/>
          <w:sz w:val="21"/>
          <w:szCs w:val="21"/>
          <w:highlight w:val="none"/>
          <w:lang w:val="zh-CN"/>
        </w:rPr>
        <w:t>（盖章或 CA签章）</w:t>
      </w:r>
      <w:r>
        <w:rPr>
          <w:rFonts w:hint="eastAsia" w:ascii="宋体" w:hAnsi="宋体" w:eastAsia="宋体" w:cs="宋体"/>
          <w:color w:val="auto"/>
          <w:sz w:val="21"/>
          <w:szCs w:val="21"/>
          <w:highlight w:val="none"/>
        </w:rPr>
        <w:t>：</w:t>
      </w:r>
    </w:p>
    <w:p w14:paraId="653D8416">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法定代表人（负责人）或委托代理人（盖章或签字）</w:t>
      </w:r>
      <w:r>
        <w:rPr>
          <w:rFonts w:hint="eastAsia" w:ascii="宋体" w:hAnsi="宋体" w:eastAsia="宋体" w:cs="宋体"/>
          <w:color w:val="auto"/>
          <w:sz w:val="21"/>
          <w:szCs w:val="21"/>
          <w:highlight w:val="none"/>
        </w:rPr>
        <w:t>：</w:t>
      </w:r>
    </w:p>
    <w:p w14:paraId="18E04CF3">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p w14:paraId="79E4EEF4">
      <w:pPr>
        <w:autoSpaceDE w:val="0"/>
        <w:autoSpaceDN w:val="0"/>
        <w:adjustRightInd w:val="0"/>
        <w:spacing w:line="430" w:lineRule="atLeast"/>
        <w:jc w:val="center"/>
        <w:rPr>
          <w:rFonts w:hint="eastAsia" w:ascii="宋体" w:hAnsi="宋体" w:eastAsia="宋体" w:cs="宋体"/>
          <w:b w:val="0"/>
          <w:bCs w:val="0"/>
          <w:color w:val="auto"/>
          <w:sz w:val="22"/>
          <w:szCs w:val="22"/>
          <w:highlight w:val="none"/>
        </w:rPr>
      </w:pPr>
    </w:p>
    <w:p w14:paraId="1C1590C0">
      <w:pPr>
        <w:rPr>
          <w:rFonts w:hint="default"/>
          <w:lang w:val="en-US" w:eastAsia="zh-CN"/>
        </w:rPr>
      </w:pPr>
    </w:p>
    <w:p w14:paraId="475FA7A4">
      <w:pPr>
        <w:pStyle w:val="6"/>
        <w:rPr>
          <w:rFonts w:hint="eastAsia" w:ascii="宋体" w:hAnsi="宋体" w:eastAsia="宋体" w:cs="宋体"/>
          <w:bCs w:val="0"/>
          <w:color w:val="auto"/>
          <w:sz w:val="36"/>
          <w:szCs w:val="36"/>
          <w:highlight w:val="none"/>
        </w:rPr>
      </w:pPr>
      <w:r>
        <w:rPr>
          <w:rFonts w:hint="eastAsia" w:ascii="宋体" w:hAnsi="宋体" w:eastAsia="宋体" w:cs="宋体"/>
          <w:bCs w:val="0"/>
          <w:color w:val="auto"/>
          <w:sz w:val="36"/>
          <w:szCs w:val="36"/>
          <w:highlight w:val="none"/>
        </w:rPr>
        <w:t xml:space="preserve">  </w:t>
      </w:r>
      <w:bookmarkStart w:id="82" w:name="_Toc6790"/>
      <w:r>
        <w:rPr>
          <w:rFonts w:hint="eastAsia" w:ascii="宋体" w:hAnsi="宋体" w:eastAsia="宋体" w:cs="宋体"/>
          <w:bCs w:val="0"/>
          <w:color w:val="auto"/>
          <w:sz w:val="36"/>
          <w:szCs w:val="36"/>
          <w:highlight w:val="none"/>
        </w:rPr>
        <w:t>第</w:t>
      </w:r>
      <w:r>
        <w:rPr>
          <w:rFonts w:hint="eastAsia" w:ascii="宋体" w:hAnsi="宋体" w:eastAsia="宋体" w:cs="宋体"/>
          <w:bCs w:val="0"/>
          <w:color w:val="auto"/>
          <w:sz w:val="36"/>
          <w:szCs w:val="36"/>
          <w:highlight w:val="none"/>
          <w:lang w:val="en-US" w:eastAsia="zh-CN"/>
        </w:rPr>
        <w:t>五</w:t>
      </w:r>
      <w:r>
        <w:rPr>
          <w:rFonts w:hint="eastAsia" w:ascii="宋体" w:hAnsi="宋体" w:eastAsia="宋体" w:cs="宋体"/>
          <w:bCs w:val="0"/>
          <w:color w:val="auto"/>
          <w:sz w:val="36"/>
          <w:szCs w:val="36"/>
          <w:highlight w:val="none"/>
        </w:rPr>
        <w:t>部分   采购内容及要求</w:t>
      </w:r>
      <w:bookmarkEnd w:id="82"/>
    </w:p>
    <w:p w14:paraId="3EE82BAC">
      <w:pPr>
        <w:pStyle w:val="72"/>
        <w:numPr>
          <w:ilvl w:val="0"/>
          <w:numId w:val="0"/>
        </w:numPr>
        <w:rPr>
          <w:rFonts w:hint="eastAsia"/>
        </w:rPr>
      </w:pPr>
    </w:p>
    <w:bookmarkEnd w:id="11"/>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14:paraId="7A77F3A8">
      <w:pPr>
        <w:widowControl/>
        <w:numPr>
          <w:ilvl w:val="0"/>
          <w:numId w:val="15"/>
        </w:numPr>
        <w:autoSpaceDE w:val="0"/>
        <w:autoSpaceDN w:val="0"/>
        <w:adjustRightInd w:val="0"/>
        <w:spacing w:line="360" w:lineRule="auto"/>
        <w:jc w:val="left"/>
        <w:textAlignment w:val="bottom"/>
        <w:rPr>
          <w:rFonts w:hint="eastAsia" w:ascii="宋体" w:hAnsi="宋体" w:eastAsia="宋体" w:cs="宋体"/>
          <w:b/>
          <w:bCs/>
          <w:sz w:val="21"/>
          <w:szCs w:val="21"/>
        </w:rPr>
      </w:pPr>
      <w:bookmarkStart w:id="83" w:name="_Toc509244948"/>
      <w:bookmarkStart w:id="84" w:name="_Toc494407530"/>
      <w:r>
        <w:rPr>
          <w:rFonts w:hint="eastAsia" w:ascii="宋体" w:hAnsi="宋体" w:eastAsia="宋体" w:cs="宋体"/>
          <w:b/>
          <w:bCs/>
          <w:sz w:val="21"/>
          <w:szCs w:val="21"/>
        </w:rPr>
        <w:t>本项目执行标准、检测依据的标准及规范</w:t>
      </w:r>
    </w:p>
    <w:p w14:paraId="24D7719C">
      <w:pPr>
        <w:pStyle w:val="72"/>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本次采购(检测)执行</w:t>
      </w:r>
      <w:r>
        <w:rPr>
          <w:rFonts w:hint="eastAsia" w:ascii="宋体" w:hAnsi="宋体" w:eastAsia="宋体" w:cs="宋体"/>
          <w:color w:val="auto"/>
          <w:sz w:val="21"/>
          <w:szCs w:val="21"/>
          <w:lang w:val="en-US" w:eastAsia="zh-CN"/>
        </w:rPr>
        <w:t>以下（不限于）</w:t>
      </w:r>
      <w:r>
        <w:rPr>
          <w:rFonts w:hint="eastAsia" w:ascii="宋体" w:hAnsi="宋体" w:eastAsia="宋体" w:cs="宋体"/>
          <w:color w:val="auto"/>
          <w:sz w:val="21"/>
          <w:szCs w:val="21"/>
        </w:rPr>
        <w:t>规范</w:t>
      </w:r>
      <w:r>
        <w:rPr>
          <w:rFonts w:hint="eastAsia" w:ascii="宋体" w:hAnsi="宋体" w:eastAsia="宋体" w:cs="宋体"/>
          <w:color w:val="auto"/>
          <w:sz w:val="21"/>
          <w:szCs w:val="21"/>
          <w:lang w:eastAsia="zh-CN"/>
        </w:rPr>
        <w:t>：</w:t>
      </w:r>
    </w:p>
    <w:p w14:paraId="5F5C30BA">
      <w:pPr>
        <w:pStyle w:val="72"/>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按照《城镇污水处理厂污染物排放标准》GB18918－2002、《污水排入城镇下水道水质标准》GBT 31962-2015 等要求进行采样、评定。</w:t>
      </w:r>
    </w:p>
    <w:p w14:paraId="2B97FFE2">
      <w:pPr>
        <w:pStyle w:val="72"/>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若同一标准已颁发新标准，则按最新标准执行。若同一服务、产品同时有几个标准(国际标准、国家标准、行业标准、企业标准等),则按最高层次的标准执行。</w:t>
      </w:r>
    </w:p>
    <w:p w14:paraId="0EAEC185">
      <w:pPr>
        <w:widowControl/>
        <w:numPr>
          <w:ilvl w:val="0"/>
          <w:numId w:val="15"/>
        </w:numPr>
        <w:autoSpaceDE w:val="0"/>
        <w:autoSpaceDN w:val="0"/>
        <w:adjustRightInd w:val="0"/>
        <w:spacing w:line="360" w:lineRule="auto"/>
        <w:jc w:val="left"/>
        <w:textAlignment w:val="bottom"/>
        <w:rPr>
          <w:rFonts w:hint="eastAsia" w:ascii="宋体" w:hAnsi="宋体" w:eastAsia="宋体" w:cs="宋体"/>
          <w:b/>
          <w:bCs/>
          <w:color w:val="auto"/>
          <w:sz w:val="21"/>
          <w:szCs w:val="21"/>
        </w:rPr>
      </w:pPr>
      <w:r>
        <w:rPr>
          <w:rFonts w:hint="eastAsia" w:ascii="宋体" w:hAnsi="宋体" w:eastAsia="宋体" w:cs="宋体"/>
          <w:b/>
          <w:bCs/>
          <w:color w:val="auto"/>
          <w:sz w:val="21"/>
          <w:szCs w:val="21"/>
        </w:rPr>
        <w:t>本次采购需实现的目标</w:t>
      </w:r>
    </w:p>
    <w:p w14:paraId="0C1CCDE2">
      <w:pPr>
        <w:pStyle w:val="72"/>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为龙湾辖区东片、滨海园区第一、二、三污水处理厂日常进出水及外围管网水质排查溯源检测服务，为执法部分开展日常执法监管提供检测数据，督促各当事人排放符合国家标准。</w:t>
      </w:r>
    </w:p>
    <w:p w14:paraId="6B21B8C2">
      <w:pPr>
        <w:widowControl/>
        <w:numPr>
          <w:ilvl w:val="0"/>
          <w:numId w:val="15"/>
        </w:numPr>
        <w:autoSpaceDE w:val="0"/>
        <w:autoSpaceDN w:val="0"/>
        <w:adjustRightInd w:val="0"/>
        <w:spacing w:line="360" w:lineRule="auto"/>
        <w:jc w:val="left"/>
        <w:textAlignment w:val="bottom"/>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技术、服务、安全等要求</w:t>
      </w:r>
    </w:p>
    <w:p w14:paraId="239B92CF">
      <w:pPr>
        <w:pStyle w:val="72"/>
        <w:spacing w:line="360" w:lineRule="auto"/>
        <w:ind w:firstLine="420" w:firstLineChars="200"/>
        <w:rPr>
          <w:rFonts w:hint="eastAsia" w:ascii="宋体" w:hAnsi="宋体" w:eastAsia="宋体" w:cs="宋体"/>
          <w:color w:val="FF0000"/>
          <w:sz w:val="21"/>
          <w:szCs w:val="21"/>
          <w:lang w:val="en-US" w:eastAsia="zh-CN"/>
        </w:rPr>
      </w:pPr>
      <w:r>
        <w:rPr>
          <w:rFonts w:hint="eastAsia" w:ascii="宋体" w:hAnsi="宋体" w:eastAsia="宋体" w:cs="宋体"/>
          <w:sz w:val="21"/>
          <w:szCs w:val="21"/>
          <w:lang w:eastAsia="zh-CN"/>
        </w:rPr>
        <w:t>1</w:t>
      </w:r>
      <w:r>
        <w:rPr>
          <w:rFonts w:hint="eastAsia" w:ascii="宋体" w:hAnsi="宋体" w:eastAsia="宋体" w:cs="宋体"/>
          <w:color w:val="FF0000"/>
          <w:sz w:val="21"/>
          <w:szCs w:val="21"/>
          <w:lang w:val="en-US" w:eastAsia="zh-CN"/>
        </w:rPr>
        <w:t>.东片、滨海园区第一、二、三污水处理厂进、出水8项指标（PH、总氮、氨氮、化学需氧量、五日生化需氧量、总磷、悬浮物、电导率）。（进、出水各算一次）</w:t>
      </w:r>
    </w:p>
    <w:p w14:paraId="1F70264A">
      <w:pPr>
        <w:pStyle w:val="72"/>
        <w:spacing w:line="360" w:lineRule="auto"/>
        <w:ind w:firstLine="420" w:firstLineChars="200"/>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lang w:val="en-US" w:eastAsia="zh-CN"/>
        </w:rPr>
        <w:t>2.东片、滨海园区第一、二、三污水处理厂出水水质19项指标（PH、氨氮、总磷、总氮、总铬、总铅、总镉、六价铬、石油类、动植物油类、色度（稀释倍</w:t>
      </w:r>
      <w:r>
        <w:rPr>
          <w:rFonts w:hint="eastAsia" w:ascii="宋体" w:hAnsi="宋体" w:eastAsia="宋体" w:cs="宋体"/>
          <w:color w:val="FF0000"/>
          <w:sz w:val="21"/>
          <w:szCs w:val="21"/>
          <w:highlight w:val="none"/>
          <w:lang w:val="en-US" w:eastAsia="zh-CN"/>
        </w:rPr>
        <w:t>数）、阴离子表面活性、化学需氧量、五日生化需氧量、悬浮物、总砷、总汞、粪大肠菌群、烷基汞）。</w:t>
      </w:r>
    </w:p>
    <w:p w14:paraId="2E66034D">
      <w:pPr>
        <w:pStyle w:val="72"/>
        <w:spacing w:line="360" w:lineRule="auto"/>
        <w:ind w:firstLine="420" w:firstLineChars="200"/>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3.污水处理厂外围市政管网排查溯源、检测9项指标（PH、总氮、氨氮、化学需氧量、总磷、悬浮物、二甲基甲酰胺DMF、石油类、动植物油）。具体项目、地点以实际委托为准。排查溯源需提供专业的分析、报告及总结、建议等。</w:t>
      </w:r>
    </w:p>
    <w:p w14:paraId="6D2FC3E4">
      <w:pPr>
        <w:pStyle w:val="72"/>
        <w:spacing w:line="360" w:lineRule="auto"/>
        <w:ind w:left="420" w:leftChars="20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4.服务质量要求：水污染物监测分析方法，出具的报告技术质量需符合环境监测审查的技术要求。5.服务时间要求：紧急任务需30分钟内到达指定位置。</w:t>
      </w:r>
    </w:p>
    <w:p w14:paraId="66973A45">
      <w:pPr>
        <w:pStyle w:val="72"/>
        <w:spacing w:line="360" w:lineRule="auto"/>
        <w:ind w:firstLine="420" w:firstLineChars="200"/>
        <w:rPr>
          <w:rFonts w:hint="eastAsia" w:ascii="宋体" w:hAnsi="宋体" w:eastAsia="宋体" w:cs="宋体"/>
          <w:color w:val="FF0000"/>
          <w:sz w:val="21"/>
          <w:szCs w:val="21"/>
          <w:highlight w:val="none"/>
          <w:lang w:val="en-US" w:eastAsia="zh-CN"/>
        </w:rPr>
      </w:pPr>
      <w:r>
        <w:rPr>
          <w:rFonts w:hint="eastAsia" w:ascii="宋体" w:hAnsi="宋体" w:eastAsia="宋体" w:cs="宋体"/>
          <w:sz w:val="21"/>
          <w:szCs w:val="21"/>
          <w:lang w:val="en-US" w:eastAsia="zh-CN"/>
        </w:rPr>
        <w:t>6.服务成果要求：一般情况下，需7日内出具检测报告；紧急任务情况下需在1-2日内出具检测报告；</w:t>
      </w:r>
      <w:r>
        <w:rPr>
          <w:rFonts w:hint="eastAsia" w:ascii="宋体" w:hAnsi="宋体" w:eastAsia="宋体" w:cs="宋体"/>
          <w:color w:val="FF0000"/>
          <w:kern w:val="0"/>
          <w:sz w:val="21"/>
          <w:szCs w:val="21"/>
          <w:highlight w:val="none"/>
        </w:rPr>
        <w:t>检测报告必须具有CMA标志</w:t>
      </w:r>
      <w:r>
        <w:rPr>
          <w:rFonts w:hint="eastAsia" w:ascii="宋体" w:hAnsi="宋体" w:eastAsia="宋体" w:cs="宋体"/>
          <w:color w:val="FF0000"/>
          <w:kern w:val="0"/>
          <w:sz w:val="21"/>
          <w:szCs w:val="21"/>
          <w:highlight w:val="none"/>
          <w:lang w:eastAsia="zh-CN"/>
        </w:rPr>
        <w:t>。</w:t>
      </w:r>
    </w:p>
    <w:p w14:paraId="5584F5F3">
      <w:pPr>
        <w:pStyle w:val="72"/>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7.人员配置要求：按实际检测需求配置足额采样人员、化验人员。</w:t>
      </w:r>
    </w:p>
    <w:p w14:paraId="58CC106C">
      <w:pPr>
        <w:pStyle w:val="72"/>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8.设备要求：配备符合要求的水污染物监测设备。</w:t>
      </w:r>
    </w:p>
    <w:p w14:paraId="17FCC3AA">
      <w:pPr>
        <w:pStyle w:val="72"/>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后续服务要求：供应方出具的报告技术质量需符合环境监测审查的技术要求，如不符合，采购方有权要求供应方返工修正直至提供符合要求的报告数据为止，相关费用由供应方承担采购方不再另行支付；经供应方采取补救措施后出具的报告仍不符合环境监测技术要求的，采购方有权单方解除合同，由此引起的责任及损失均由供应方承担。</w:t>
      </w:r>
    </w:p>
    <w:p w14:paraId="66369760">
      <w:pPr>
        <w:pStyle w:val="2"/>
        <w:rPr>
          <w:rFonts w:hint="eastAsia" w:ascii="宋体" w:hAnsi="宋体" w:eastAsia="宋体" w:cs="宋体"/>
          <w:color w:val="FF0000"/>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color w:val="FF0000"/>
          <w:sz w:val="21"/>
          <w:szCs w:val="21"/>
          <w:lang w:val="en-US" w:eastAsia="zh-CN"/>
        </w:rPr>
        <w:t xml:space="preserve"> 10.如遇特殊情况，采购方需调整个别检测项目，按实际委托为准，涉及检测费用参考浙价费〔2000〕147号，经双方协商，采购总金额不变。</w:t>
      </w:r>
    </w:p>
    <w:p w14:paraId="0BF38922">
      <w:pPr>
        <w:widowControl/>
        <w:numPr>
          <w:ilvl w:val="0"/>
          <w:numId w:val="15"/>
        </w:numPr>
        <w:autoSpaceDE w:val="0"/>
        <w:autoSpaceDN w:val="0"/>
        <w:adjustRightInd w:val="0"/>
        <w:spacing w:line="360" w:lineRule="auto"/>
        <w:jc w:val="left"/>
        <w:textAlignment w:val="bottom"/>
        <w:rPr>
          <w:rFonts w:hint="eastAsia" w:ascii="宋体" w:hAnsi="宋体" w:eastAsia="宋体" w:cs="宋体"/>
          <w:b/>
          <w:bCs/>
          <w:kern w:val="0"/>
          <w:sz w:val="21"/>
          <w:szCs w:val="21"/>
        </w:rPr>
      </w:pPr>
      <w:r>
        <w:rPr>
          <w:rFonts w:hint="eastAsia" w:ascii="宋体" w:hAnsi="宋体" w:eastAsia="宋体" w:cs="宋体"/>
          <w:b/>
          <w:bCs/>
          <w:kern w:val="0"/>
          <w:sz w:val="21"/>
          <w:szCs w:val="21"/>
        </w:rPr>
        <w:t>验收</w:t>
      </w:r>
    </w:p>
    <w:p w14:paraId="7A1887BA">
      <w:pPr>
        <w:widowControl/>
        <w:numPr>
          <w:ilvl w:val="0"/>
          <w:numId w:val="0"/>
        </w:numPr>
        <w:autoSpaceDE w:val="0"/>
        <w:autoSpaceDN w:val="0"/>
        <w:adjustRightInd w:val="0"/>
        <w:spacing w:line="360" w:lineRule="auto"/>
        <w:ind w:firstLine="420" w:firstLineChars="200"/>
        <w:jc w:val="left"/>
        <w:textAlignment w:val="bottom"/>
        <w:rPr>
          <w:rFonts w:hint="eastAsia" w:ascii="宋体" w:hAnsi="宋体" w:eastAsia="宋体" w:cs="宋体"/>
          <w:kern w:val="0"/>
          <w:sz w:val="21"/>
          <w:szCs w:val="21"/>
        </w:rPr>
      </w:pPr>
      <w:r>
        <w:rPr>
          <w:rFonts w:hint="eastAsia" w:ascii="宋体" w:hAnsi="宋体" w:eastAsia="宋体" w:cs="宋体"/>
          <w:kern w:val="0"/>
          <w:sz w:val="21"/>
          <w:szCs w:val="21"/>
        </w:rPr>
        <w:t>由采购人对中标单位提供的检测报告进行审查，审查是否符合委托检测项目的要求及数据的完整性。</w:t>
      </w:r>
    </w:p>
    <w:p w14:paraId="4F48F325">
      <w:pPr>
        <w:widowControl/>
        <w:numPr>
          <w:ilvl w:val="0"/>
          <w:numId w:val="15"/>
        </w:numPr>
        <w:autoSpaceDE w:val="0"/>
        <w:autoSpaceDN w:val="0"/>
        <w:adjustRightInd w:val="0"/>
        <w:spacing w:line="360" w:lineRule="auto"/>
        <w:jc w:val="left"/>
        <w:textAlignment w:val="bottom"/>
        <w:rPr>
          <w:rFonts w:hint="eastAsia" w:ascii="宋体" w:hAnsi="宋体" w:eastAsia="宋体" w:cs="宋体"/>
          <w:b/>
          <w:bCs/>
          <w:kern w:val="0"/>
          <w:sz w:val="21"/>
          <w:szCs w:val="21"/>
        </w:rPr>
      </w:pPr>
      <w:r>
        <w:rPr>
          <w:rFonts w:hint="eastAsia" w:ascii="宋体" w:hAnsi="宋体" w:eastAsia="宋体" w:cs="宋体"/>
          <w:b/>
          <w:bCs/>
          <w:kern w:val="0"/>
          <w:sz w:val="21"/>
          <w:szCs w:val="21"/>
        </w:rPr>
        <w:t>质量保证</w:t>
      </w:r>
    </w:p>
    <w:p w14:paraId="036EE3CA">
      <w:pPr>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成交人保证所提供的服务是符合国家技术规格和采购文件中所承诺的服务质量标准的。如发生所供服务与合同不符，采购人有权拒收验收，由此产生的一切责任和后果由成交人承担。</w:t>
      </w:r>
    </w:p>
    <w:p w14:paraId="69FF724F">
      <w:pPr>
        <w:widowControl/>
        <w:numPr>
          <w:ilvl w:val="0"/>
          <w:numId w:val="15"/>
        </w:numPr>
        <w:autoSpaceDE w:val="0"/>
        <w:autoSpaceDN w:val="0"/>
        <w:adjustRightInd w:val="0"/>
        <w:spacing w:line="360" w:lineRule="auto"/>
        <w:jc w:val="left"/>
        <w:textAlignment w:val="bottom"/>
        <w:rPr>
          <w:rFonts w:hint="eastAsia" w:ascii="宋体" w:hAnsi="宋体" w:eastAsia="宋体" w:cs="宋体"/>
          <w:b/>
          <w:bCs/>
          <w:kern w:val="0"/>
          <w:sz w:val="21"/>
          <w:szCs w:val="21"/>
        </w:rPr>
      </w:pPr>
      <w:r>
        <w:rPr>
          <w:rFonts w:hint="eastAsia" w:ascii="宋体" w:hAnsi="宋体" w:eastAsia="宋体" w:cs="宋体"/>
          <w:b/>
          <w:bCs/>
          <w:kern w:val="0"/>
          <w:sz w:val="21"/>
          <w:szCs w:val="21"/>
        </w:rPr>
        <w:t>服务地点与服务期限</w:t>
      </w:r>
    </w:p>
    <w:p w14:paraId="2104DB49">
      <w:pPr>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服务地点：采购人指定地点。</w:t>
      </w:r>
    </w:p>
    <w:p w14:paraId="65442559">
      <w:pPr>
        <w:autoSpaceDE w:val="0"/>
        <w:autoSpaceDN w:val="0"/>
        <w:adjustRightInd w:val="0"/>
        <w:spacing w:line="360" w:lineRule="auto"/>
        <w:ind w:firstLine="420" w:firstLineChars="200"/>
        <w:jc w:val="left"/>
        <w:rPr>
          <w:rFonts w:hint="eastAsia" w:ascii="宋体" w:hAnsi="宋体" w:eastAsia="宋体" w:cs="宋体"/>
          <w:kern w:val="0"/>
          <w:sz w:val="21"/>
          <w:szCs w:val="21"/>
          <w:lang w:val="en-US"/>
        </w:rPr>
      </w:pPr>
      <w:r>
        <w:rPr>
          <w:rFonts w:hint="eastAsia" w:ascii="宋体" w:hAnsi="宋体" w:eastAsia="宋体" w:cs="宋体"/>
          <w:kern w:val="0"/>
          <w:sz w:val="21"/>
          <w:szCs w:val="21"/>
        </w:rPr>
        <w:t>服务期限：</w:t>
      </w:r>
      <w:r>
        <w:rPr>
          <w:rFonts w:hint="eastAsia" w:ascii="宋体" w:hAnsi="宋体" w:eastAsia="宋体" w:cs="宋体"/>
          <w:color w:val="FF0000"/>
          <w:kern w:val="0"/>
          <w:sz w:val="21"/>
          <w:szCs w:val="21"/>
          <w:highlight w:val="none"/>
          <w:lang w:val="en-US" w:eastAsia="zh-CN"/>
        </w:rPr>
        <w:t>合同签订</w:t>
      </w:r>
      <w:r>
        <w:rPr>
          <w:rFonts w:hint="eastAsia" w:ascii="宋体" w:hAnsi="宋体" w:eastAsia="宋体" w:cs="宋体"/>
          <w:color w:val="FF0000"/>
          <w:kern w:val="0"/>
          <w:sz w:val="21"/>
          <w:szCs w:val="21"/>
          <w:highlight w:val="none"/>
          <w:lang w:eastAsia="zh-CN"/>
        </w:rPr>
        <w:t>起</w:t>
      </w:r>
      <w:r>
        <w:rPr>
          <w:rFonts w:hint="eastAsia" w:ascii="宋体" w:hAnsi="宋体" w:eastAsia="宋体" w:cs="宋体"/>
          <w:color w:val="FF0000"/>
          <w:kern w:val="0"/>
          <w:sz w:val="21"/>
          <w:szCs w:val="21"/>
          <w:highlight w:val="none"/>
          <w:lang w:val="en-US" w:eastAsia="zh-CN"/>
        </w:rPr>
        <w:t>一年</w:t>
      </w:r>
      <w:r>
        <w:rPr>
          <w:rFonts w:hint="eastAsia" w:ascii="宋体" w:hAnsi="宋体" w:eastAsia="宋体" w:cs="宋体"/>
          <w:color w:val="FF0000"/>
          <w:kern w:val="0"/>
          <w:sz w:val="21"/>
          <w:szCs w:val="21"/>
          <w:highlight w:val="none"/>
        </w:rPr>
        <w:t>。</w:t>
      </w:r>
      <w:r>
        <w:rPr>
          <w:rFonts w:hint="eastAsia" w:ascii="宋体" w:hAnsi="宋体" w:eastAsia="宋体" w:cs="宋体"/>
          <w:color w:val="FF0000"/>
          <w:kern w:val="0"/>
          <w:sz w:val="21"/>
          <w:szCs w:val="21"/>
          <w:highlight w:val="none"/>
          <w:lang w:val="en-US" w:eastAsia="zh-CN"/>
        </w:rPr>
        <w:t xml:space="preserve"> </w:t>
      </w:r>
    </w:p>
    <w:p w14:paraId="1D3D6CF4">
      <w:pPr>
        <w:widowControl/>
        <w:numPr>
          <w:ilvl w:val="0"/>
          <w:numId w:val="15"/>
        </w:numPr>
        <w:autoSpaceDE w:val="0"/>
        <w:autoSpaceDN w:val="0"/>
        <w:adjustRightInd w:val="0"/>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报价要求</w:t>
      </w:r>
    </w:p>
    <w:tbl>
      <w:tblPr>
        <w:tblStyle w:val="54"/>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
      <w:tblGrid>
        <w:gridCol w:w="5640"/>
        <w:gridCol w:w="2242"/>
        <w:gridCol w:w="1417"/>
      </w:tblGrid>
      <w:tr w14:paraId="437EF8C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302" w:hRule="atLeast"/>
          <w:jc w:val="center"/>
        </w:trPr>
        <w:tc>
          <w:tcPr>
            <w:tcW w:w="5640" w:type="dxa"/>
            <w:noWrap w:val="0"/>
            <w:vAlign w:val="center"/>
          </w:tcPr>
          <w:p w14:paraId="00242C6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检测</w:t>
            </w:r>
            <w:r>
              <w:rPr>
                <w:rFonts w:hint="eastAsia" w:ascii="宋体" w:hAnsi="宋体" w:eastAsia="宋体" w:cs="宋体"/>
                <w:kern w:val="0"/>
                <w:sz w:val="21"/>
                <w:szCs w:val="21"/>
                <w:lang w:bidi="ar"/>
              </w:rPr>
              <w:t>项目</w:t>
            </w:r>
          </w:p>
        </w:tc>
        <w:tc>
          <w:tcPr>
            <w:tcW w:w="2242" w:type="dxa"/>
            <w:tcBorders>
              <w:right w:val="single" w:color="auto" w:sz="4" w:space="0"/>
            </w:tcBorders>
            <w:noWrap w:val="0"/>
            <w:vAlign w:val="center"/>
          </w:tcPr>
          <w:p w14:paraId="0A0E4FB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最高限价（元/次）</w:t>
            </w:r>
          </w:p>
        </w:tc>
        <w:tc>
          <w:tcPr>
            <w:tcW w:w="1417" w:type="dxa"/>
            <w:tcBorders>
              <w:left w:val="single" w:color="auto" w:sz="4" w:space="0"/>
            </w:tcBorders>
            <w:noWrap w:val="0"/>
            <w:vAlign w:val="center"/>
          </w:tcPr>
          <w:p w14:paraId="777B87C7">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备注</w:t>
            </w:r>
          </w:p>
        </w:tc>
      </w:tr>
      <w:tr w14:paraId="6DC2D2B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284" w:hRule="atLeast"/>
          <w:jc w:val="center"/>
        </w:trPr>
        <w:tc>
          <w:tcPr>
            <w:tcW w:w="5640" w:type="dxa"/>
            <w:noWrap w:val="0"/>
            <w:vAlign w:val="center"/>
          </w:tcPr>
          <w:p w14:paraId="7FEC6BD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kern w:val="0"/>
                <w:sz w:val="21"/>
                <w:szCs w:val="21"/>
                <w:lang w:val="en-US" w:bidi="ar"/>
              </w:rPr>
            </w:pPr>
            <w:r>
              <w:rPr>
                <w:rFonts w:hint="eastAsia" w:ascii="宋体" w:hAnsi="宋体" w:eastAsia="宋体" w:cs="宋体"/>
                <w:kern w:val="0"/>
                <w:sz w:val="21"/>
                <w:szCs w:val="21"/>
                <w:lang w:val="en-US" w:eastAsia="zh-CN" w:bidi="ar"/>
              </w:rPr>
              <w:t>8项指标（PH、总氮、氨氮、化学需氧量、五日生化需氧量、总磷、悬浮物、电导率）检测</w:t>
            </w:r>
          </w:p>
        </w:tc>
        <w:tc>
          <w:tcPr>
            <w:tcW w:w="2242" w:type="dxa"/>
            <w:tcBorders>
              <w:right w:val="single" w:color="auto" w:sz="4" w:space="0"/>
            </w:tcBorders>
            <w:noWrap w:val="0"/>
            <w:vAlign w:val="center"/>
          </w:tcPr>
          <w:p w14:paraId="7094AC4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val="en-US" w:eastAsia="zh-CN" w:bidi="ar"/>
              </w:rPr>
              <w:t>540</w:t>
            </w:r>
            <w:r>
              <w:rPr>
                <w:rFonts w:hint="eastAsia" w:ascii="宋体" w:hAnsi="宋体" w:eastAsia="宋体" w:cs="宋体"/>
                <w:kern w:val="0"/>
                <w:sz w:val="21"/>
                <w:szCs w:val="21"/>
                <w:highlight w:val="none"/>
                <w:lang w:bidi="ar"/>
              </w:rPr>
              <w:t>元/次</w:t>
            </w:r>
          </w:p>
        </w:tc>
        <w:tc>
          <w:tcPr>
            <w:tcW w:w="1417" w:type="dxa"/>
            <w:tcBorders>
              <w:left w:val="single" w:color="auto" w:sz="4" w:space="0"/>
            </w:tcBorders>
            <w:noWrap w:val="0"/>
            <w:vAlign w:val="center"/>
          </w:tcPr>
          <w:p w14:paraId="4DADEB7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进水、出水检测价格相同</w:t>
            </w:r>
          </w:p>
        </w:tc>
      </w:tr>
      <w:tr w14:paraId="6614004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284" w:hRule="atLeast"/>
          <w:jc w:val="center"/>
        </w:trPr>
        <w:tc>
          <w:tcPr>
            <w:tcW w:w="5640" w:type="dxa"/>
            <w:noWrap w:val="0"/>
            <w:vAlign w:val="center"/>
          </w:tcPr>
          <w:p w14:paraId="117378B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kern w:val="0"/>
                <w:sz w:val="21"/>
                <w:szCs w:val="21"/>
                <w:lang w:val="en-US" w:bidi="ar"/>
              </w:rPr>
            </w:pPr>
            <w:r>
              <w:rPr>
                <w:rFonts w:hint="eastAsia" w:ascii="宋体" w:hAnsi="宋体" w:eastAsia="宋体" w:cs="宋体"/>
                <w:kern w:val="0"/>
                <w:sz w:val="21"/>
                <w:szCs w:val="21"/>
                <w:lang w:val="en-US" w:eastAsia="zh-CN" w:bidi="ar"/>
              </w:rPr>
              <w:t>出水水质19项指标（</w:t>
            </w:r>
            <w:r>
              <w:rPr>
                <w:rFonts w:hint="eastAsia" w:ascii="宋体" w:hAnsi="宋体" w:eastAsia="宋体" w:cs="宋体"/>
                <w:sz w:val="21"/>
                <w:szCs w:val="21"/>
                <w:lang w:val="en-US" w:eastAsia="zh-CN"/>
              </w:rPr>
              <w:t>PH、氨氮、总磷、总氮、总铬、总铅、总镉、六价铬、石油类、动植物油类、色度（稀释倍数）、阴离子表面活性、化学需氧量、五日生化需氧量、悬浮物、总砷、总汞、粪大肠菌群、烷基汞</w:t>
            </w:r>
            <w:r>
              <w:rPr>
                <w:rFonts w:hint="eastAsia" w:ascii="宋体" w:hAnsi="宋体" w:eastAsia="宋体" w:cs="宋体"/>
                <w:kern w:val="0"/>
                <w:sz w:val="21"/>
                <w:szCs w:val="21"/>
                <w:lang w:val="en-US" w:eastAsia="zh-CN" w:bidi="ar"/>
              </w:rPr>
              <w:t>）检测</w:t>
            </w:r>
          </w:p>
        </w:tc>
        <w:tc>
          <w:tcPr>
            <w:tcW w:w="2242" w:type="dxa"/>
            <w:tcBorders>
              <w:right w:val="single" w:color="auto" w:sz="4" w:space="0"/>
            </w:tcBorders>
            <w:noWrap w:val="0"/>
            <w:vAlign w:val="center"/>
          </w:tcPr>
          <w:p w14:paraId="62008BE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val="en-US" w:eastAsia="zh-CN" w:bidi="ar"/>
              </w:rPr>
              <w:t>1620</w:t>
            </w:r>
            <w:r>
              <w:rPr>
                <w:rFonts w:hint="eastAsia" w:ascii="宋体" w:hAnsi="宋体" w:eastAsia="宋体" w:cs="宋体"/>
                <w:kern w:val="0"/>
                <w:sz w:val="21"/>
                <w:szCs w:val="21"/>
                <w:highlight w:val="none"/>
                <w:lang w:bidi="ar"/>
              </w:rPr>
              <w:t>元/次</w:t>
            </w:r>
          </w:p>
        </w:tc>
        <w:tc>
          <w:tcPr>
            <w:tcW w:w="1417" w:type="dxa"/>
            <w:tcBorders>
              <w:left w:val="single" w:color="auto" w:sz="4" w:space="0"/>
            </w:tcBorders>
            <w:noWrap w:val="0"/>
            <w:vAlign w:val="center"/>
          </w:tcPr>
          <w:p w14:paraId="5B3C8F8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kern w:val="0"/>
                <w:sz w:val="21"/>
                <w:szCs w:val="21"/>
                <w:highlight w:val="none"/>
                <w:lang w:val="en-US" w:eastAsia="zh-CN" w:bidi="ar"/>
              </w:rPr>
            </w:pPr>
          </w:p>
        </w:tc>
      </w:tr>
      <w:tr w14:paraId="3D0690C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284" w:hRule="atLeast"/>
          <w:jc w:val="center"/>
        </w:trPr>
        <w:tc>
          <w:tcPr>
            <w:tcW w:w="5640" w:type="dxa"/>
            <w:noWrap w:val="0"/>
            <w:vAlign w:val="center"/>
          </w:tcPr>
          <w:p w14:paraId="3C9F8EA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color w:val="C0504D" w:themeColor="accent2"/>
                <w:sz w:val="21"/>
                <w:szCs w:val="21"/>
                <w:highlight w:val="none"/>
                <w:lang w:val="en-US" w:eastAsia="zh-CN"/>
                <w14:textFill>
                  <w14:solidFill>
                    <w14:schemeClr w14:val="accent2"/>
                  </w14:solidFill>
                </w14:textFill>
              </w:rPr>
              <w:t>管网排查溯源、检测（PH、总氮、氨氮、化学需氧量、总磷、悬浮物、二甲基甲酰胺DMF、石油类、动植物油）</w:t>
            </w:r>
          </w:p>
        </w:tc>
        <w:tc>
          <w:tcPr>
            <w:tcW w:w="2242" w:type="dxa"/>
            <w:tcBorders>
              <w:right w:val="single" w:color="auto" w:sz="4" w:space="0"/>
            </w:tcBorders>
            <w:noWrap w:val="0"/>
            <w:vAlign w:val="center"/>
          </w:tcPr>
          <w:p w14:paraId="12AF71A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color w:val="C0504D" w:themeColor="accent2"/>
                <w:sz w:val="21"/>
                <w:szCs w:val="21"/>
                <w:highlight w:val="none"/>
                <w:lang w:val="en-US" w:eastAsia="zh-CN"/>
                <w14:textFill>
                  <w14:solidFill>
                    <w14:schemeClr w14:val="accent2"/>
                  </w14:solidFill>
                </w14:textFill>
              </w:rPr>
              <w:t>705元/次</w:t>
            </w:r>
          </w:p>
        </w:tc>
        <w:tc>
          <w:tcPr>
            <w:tcW w:w="1417" w:type="dxa"/>
            <w:tcBorders>
              <w:left w:val="single" w:color="auto" w:sz="4" w:space="0"/>
            </w:tcBorders>
            <w:noWrap w:val="0"/>
            <w:vAlign w:val="center"/>
          </w:tcPr>
          <w:p w14:paraId="794C531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color w:val="FF0000"/>
                <w:sz w:val="21"/>
                <w:szCs w:val="21"/>
                <w:lang w:val="en-US" w:eastAsia="zh-CN"/>
              </w:rPr>
              <w:t>排查溯源需提供专业的分析、报告及总结、建议等</w:t>
            </w:r>
          </w:p>
        </w:tc>
      </w:tr>
    </w:tbl>
    <w:p w14:paraId="01C1377E">
      <w:pPr>
        <w:autoSpaceDE w:val="0"/>
        <w:autoSpaceDN w:val="0"/>
        <w:adjustRightInd w:val="0"/>
        <w:spacing w:line="360" w:lineRule="auto"/>
        <w:ind w:firstLine="420" w:firstLineChars="200"/>
        <w:jc w:val="left"/>
        <w:rPr>
          <w:rFonts w:hint="eastAsia" w:ascii="宋体" w:hAnsi="宋体" w:eastAsia="宋体" w:cs="宋体"/>
          <w:b/>
          <w:bCs/>
          <w:kern w:val="0"/>
          <w:sz w:val="21"/>
          <w:szCs w:val="21"/>
          <w:lang w:val="en-US" w:eastAsia="zh-CN"/>
        </w:rPr>
      </w:pPr>
      <w:r>
        <w:rPr>
          <w:rFonts w:hint="eastAsia" w:ascii="宋体" w:hAnsi="宋体" w:eastAsia="宋体" w:cs="宋体"/>
          <w:kern w:val="0"/>
          <w:sz w:val="21"/>
          <w:szCs w:val="21"/>
          <w:lang w:val="en-US" w:eastAsia="zh-CN"/>
        </w:rPr>
        <w:t>注明：</w:t>
      </w:r>
      <w:r>
        <w:rPr>
          <w:rFonts w:hint="eastAsia" w:ascii="宋体" w:hAnsi="宋体" w:eastAsia="宋体" w:cs="宋体"/>
          <w:b/>
          <w:bCs/>
          <w:color w:val="auto"/>
          <w:sz w:val="21"/>
          <w:szCs w:val="21"/>
          <w:u w:val="none"/>
          <w:lang w:val="en-US" w:eastAsia="zh-CN"/>
        </w:rPr>
        <w:t>本项目采用固定单价进行报价，</w:t>
      </w:r>
      <w:r>
        <w:rPr>
          <w:rFonts w:hint="eastAsia" w:ascii="宋体" w:hAnsi="宋体" w:eastAsia="宋体" w:cs="宋体"/>
          <w:b/>
          <w:bCs/>
          <w:kern w:val="0"/>
          <w:sz w:val="21"/>
          <w:szCs w:val="21"/>
        </w:rPr>
        <w:t>供应商应考虑企业自身实力、经验及项目实施过程中的各种因素，</w:t>
      </w:r>
      <w:r>
        <w:rPr>
          <w:rFonts w:hint="eastAsia" w:ascii="宋体" w:hAnsi="宋体" w:eastAsia="宋体" w:cs="宋体"/>
          <w:b/>
          <w:bCs/>
          <w:kern w:val="0"/>
          <w:sz w:val="21"/>
          <w:szCs w:val="21"/>
          <w:lang w:val="en-US" w:eastAsia="zh-CN"/>
        </w:rPr>
        <w:t>报价包括完成本项目服务可能发生的各项指标检测项目所需的机械设备及人工、技术服务、检测费、样品保存费、交通费、等一切费用并承担一切风险责任。</w:t>
      </w:r>
    </w:p>
    <w:p w14:paraId="5C87CA75">
      <w:pPr>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最终结算按照实际检测</w:t>
      </w:r>
      <w:r>
        <w:rPr>
          <w:rFonts w:hint="eastAsia" w:ascii="宋体" w:hAnsi="宋体" w:eastAsia="宋体" w:cs="宋体"/>
          <w:kern w:val="0"/>
          <w:sz w:val="21"/>
          <w:szCs w:val="21"/>
          <w:lang w:val="en-US" w:eastAsia="zh-CN"/>
        </w:rPr>
        <w:t>次数</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综合单价</w:t>
      </w:r>
      <w:r>
        <w:rPr>
          <w:rFonts w:hint="eastAsia" w:ascii="宋体" w:hAnsi="宋体" w:eastAsia="宋体" w:cs="宋体"/>
          <w:kern w:val="0"/>
          <w:sz w:val="21"/>
          <w:szCs w:val="21"/>
        </w:rPr>
        <w:t>进行结算，最终结算价格不超过采购预算。</w:t>
      </w:r>
    </w:p>
    <w:p w14:paraId="4542B75D">
      <w:pPr>
        <w:widowControl/>
        <w:numPr>
          <w:ilvl w:val="0"/>
          <w:numId w:val="15"/>
        </w:numPr>
        <w:autoSpaceDE w:val="0"/>
        <w:autoSpaceDN w:val="0"/>
        <w:adjustRightInd w:val="0"/>
        <w:spacing w:line="360" w:lineRule="auto"/>
        <w:jc w:val="left"/>
        <w:textAlignment w:val="bottom"/>
        <w:rPr>
          <w:rFonts w:hint="eastAsia" w:ascii="宋体" w:hAnsi="宋体" w:eastAsia="宋体" w:cs="宋体"/>
          <w:sz w:val="21"/>
          <w:szCs w:val="21"/>
        </w:rPr>
      </w:pPr>
      <w:r>
        <w:rPr>
          <w:rFonts w:hint="eastAsia" w:ascii="宋体" w:hAnsi="宋体" w:eastAsia="宋体" w:cs="宋体"/>
          <w:color w:val="auto"/>
          <w:kern w:val="0"/>
          <w:sz w:val="21"/>
          <w:szCs w:val="21"/>
        </w:rPr>
        <w:t>付款</w:t>
      </w:r>
      <w:r>
        <w:rPr>
          <w:rFonts w:hint="eastAsia" w:ascii="宋体" w:hAnsi="宋体" w:eastAsia="宋体" w:cs="宋体"/>
          <w:sz w:val="21"/>
          <w:szCs w:val="21"/>
        </w:rPr>
        <w:t>方式</w:t>
      </w:r>
    </w:p>
    <w:p w14:paraId="0F8DC605">
      <w:pPr>
        <w:autoSpaceDE w:val="0"/>
        <w:autoSpaceDN w:val="0"/>
        <w:adjustRightInd w:val="0"/>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 1、</w:t>
      </w:r>
      <w:r>
        <w:rPr>
          <w:rFonts w:hint="eastAsia" w:ascii="宋体" w:hAnsi="宋体" w:eastAsia="宋体" w:cs="宋体"/>
          <w:color w:val="FF0000"/>
          <w:kern w:val="0"/>
          <w:sz w:val="21"/>
          <w:szCs w:val="21"/>
          <w:lang w:val="en-US" w:eastAsia="zh-CN"/>
        </w:rPr>
        <w:t>技术服务费总额：</w:t>
      </w:r>
      <w:r>
        <w:rPr>
          <w:rFonts w:hint="eastAsia" w:ascii="宋体" w:hAnsi="宋体" w:cs="宋体"/>
          <w:color w:val="FF0000"/>
          <w:kern w:val="0"/>
          <w:sz w:val="21"/>
          <w:szCs w:val="21"/>
          <w:lang w:val="en-US" w:eastAsia="zh-CN"/>
        </w:rPr>
        <w:t>总价包干</w:t>
      </w:r>
      <w:r>
        <w:rPr>
          <w:rFonts w:hint="eastAsia" w:ascii="宋体" w:hAnsi="宋体" w:eastAsia="宋体" w:cs="宋体"/>
          <w:kern w:val="0"/>
          <w:sz w:val="21"/>
          <w:szCs w:val="21"/>
          <w:lang w:val="en-US" w:eastAsia="zh-CN"/>
        </w:rPr>
        <w:t>。</w:t>
      </w:r>
    </w:p>
    <w:p w14:paraId="49E25EE2">
      <w:pPr>
        <w:autoSpaceDE w:val="0"/>
        <w:autoSpaceDN w:val="0"/>
        <w:adjustRightInd w:val="0"/>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highlight w:val="yellow"/>
          <w:lang w:val="en-US" w:eastAsia="zh-CN"/>
        </w:rPr>
        <w:t>供应将全部水质监测书面成果递交至采购方并提供等额的增值税发票，经采购方核对认可后7个工作日内通过银行转账一次性支付。</w:t>
      </w:r>
    </w:p>
    <w:p w14:paraId="426F2377">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bookmarkEnd w:id="83"/>
      <w:r>
        <w:rPr>
          <w:rFonts w:hint="eastAsia" w:ascii="宋体" w:hAnsi="宋体" w:eastAsia="宋体" w:cs="宋体"/>
          <w:b/>
          <w:bCs/>
          <w:color w:val="auto"/>
          <w:sz w:val="21"/>
          <w:szCs w:val="21"/>
          <w:highlight w:val="none"/>
        </w:rPr>
        <w:t>其他要求</w:t>
      </w:r>
    </w:p>
    <w:p w14:paraId="30CA1847">
      <w:pPr>
        <w:spacing w:line="360" w:lineRule="auto"/>
        <w:ind w:firstLine="420" w:firstLineChars="200"/>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color w:val="auto"/>
          <w:kern w:val="0"/>
          <w:sz w:val="21"/>
          <w:szCs w:val="21"/>
          <w:highlight w:val="none"/>
        </w:rPr>
        <w:t>每次作业任务结束后7</w:t>
      </w:r>
      <w:r>
        <w:rPr>
          <w:rFonts w:hint="eastAsia" w:ascii="宋体" w:hAnsi="宋体" w:eastAsia="宋体" w:cs="宋体"/>
          <w:color w:val="auto"/>
          <w:kern w:val="0"/>
          <w:sz w:val="21"/>
          <w:szCs w:val="21"/>
          <w:highlight w:val="none"/>
          <w:lang w:eastAsia="zh-CN"/>
        </w:rPr>
        <w:t>个工作日</w:t>
      </w:r>
      <w:r>
        <w:rPr>
          <w:rFonts w:hint="eastAsia" w:ascii="宋体" w:hAnsi="宋体" w:eastAsia="宋体" w:cs="宋体"/>
          <w:color w:val="auto"/>
          <w:kern w:val="0"/>
          <w:sz w:val="21"/>
          <w:szCs w:val="21"/>
          <w:highlight w:val="none"/>
        </w:rPr>
        <w:t>内中标单位向招标人提交水质检测报告，中标单位提交的资料经招标人审核并通过为本次作业任务的完成标志。</w:t>
      </w:r>
    </w:p>
    <w:bookmarkEnd w:id="84"/>
    <w:p w14:paraId="602EEC10">
      <w:pPr>
        <w:rPr>
          <w:rFonts w:hint="eastAsia" w:ascii="宋体" w:hAnsi="宋体" w:eastAsia="宋体" w:cs="宋体"/>
          <w:bCs w:val="0"/>
          <w:color w:val="auto"/>
          <w:sz w:val="36"/>
          <w:szCs w:val="36"/>
          <w:highlight w:val="none"/>
        </w:rPr>
      </w:pPr>
      <w:r>
        <w:rPr>
          <w:rFonts w:hint="eastAsia" w:ascii="宋体" w:hAnsi="宋体" w:eastAsia="宋体" w:cs="宋体"/>
          <w:bCs w:val="0"/>
          <w:color w:val="auto"/>
          <w:sz w:val="36"/>
          <w:szCs w:val="36"/>
          <w:highlight w:val="none"/>
        </w:rPr>
        <w:br w:type="page"/>
      </w:r>
    </w:p>
    <w:p w14:paraId="35E2B4CA">
      <w:pPr>
        <w:pStyle w:val="6"/>
        <w:rPr>
          <w:rFonts w:hint="eastAsia" w:ascii="宋体" w:hAnsi="宋体" w:eastAsia="宋体" w:cs="宋体"/>
          <w:bCs w:val="0"/>
          <w:color w:val="auto"/>
          <w:sz w:val="36"/>
          <w:szCs w:val="36"/>
          <w:highlight w:val="none"/>
        </w:rPr>
      </w:pPr>
      <w:bookmarkStart w:id="85" w:name="_Toc31823"/>
      <w:r>
        <w:rPr>
          <w:rFonts w:hint="eastAsia" w:ascii="宋体" w:hAnsi="宋体" w:eastAsia="宋体" w:cs="宋体"/>
          <w:bCs w:val="0"/>
          <w:color w:val="auto"/>
          <w:sz w:val="36"/>
          <w:szCs w:val="36"/>
          <w:highlight w:val="none"/>
        </w:rPr>
        <w:t>第六部分   磋商原则及方法</w:t>
      </w:r>
      <w:bookmarkEnd w:id="85"/>
    </w:p>
    <w:p w14:paraId="310693B6">
      <w:pPr>
        <w:tabs>
          <w:tab w:val="left" w:pos="6358"/>
        </w:tabs>
        <w:snapToGrid w:val="0"/>
        <w:spacing w:line="400" w:lineRule="exact"/>
        <w:jc w:val="left"/>
        <w:rPr>
          <w:rFonts w:hint="eastAsia" w:ascii="宋体" w:hAnsi="宋体" w:eastAsia="宋体" w:cs="宋体"/>
          <w:b/>
          <w:bCs/>
          <w:color w:val="auto"/>
          <w:sz w:val="21"/>
          <w:szCs w:val="21"/>
          <w:highlight w:val="none"/>
        </w:rPr>
      </w:pPr>
      <w:bookmarkStart w:id="86" w:name="_Toc221356898"/>
      <w:bookmarkStart w:id="87" w:name="_Toc221356961"/>
      <w:r>
        <w:rPr>
          <w:rFonts w:hint="eastAsia" w:ascii="宋体" w:hAnsi="宋体" w:eastAsia="宋体" w:cs="宋体"/>
          <w:b/>
          <w:bCs/>
          <w:color w:val="auto"/>
          <w:sz w:val="21"/>
          <w:szCs w:val="21"/>
          <w:highlight w:val="none"/>
        </w:rPr>
        <w:t>一、总则</w:t>
      </w:r>
    </w:p>
    <w:p w14:paraId="7368F247">
      <w:pPr>
        <w:spacing w:line="420" w:lineRule="exact"/>
        <w:ind w:firstLine="420" w:firstLineChars="200"/>
        <w:rPr>
          <w:rFonts w:hint="eastAsia" w:ascii="宋体" w:hAnsi="宋体" w:eastAsia="宋体" w:cs="宋体"/>
          <w:color w:val="auto"/>
          <w:sz w:val="21"/>
          <w:szCs w:val="21"/>
          <w:highlight w:val="none"/>
        </w:rPr>
      </w:pPr>
      <w:bookmarkStart w:id="88" w:name="_Toc416695955"/>
      <w:bookmarkStart w:id="89" w:name="_Toc413771022"/>
      <w:r>
        <w:rPr>
          <w:rFonts w:hint="eastAsia" w:ascii="宋体" w:hAnsi="宋体" w:eastAsia="宋体" w:cs="宋体"/>
          <w:color w:val="auto"/>
          <w:sz w:val="21"/>
          <w:szCs w:val="21"/>
          <w:highlight w:val="none"/>
        </w:rPr>
        <w:t>评审工作遵循“公平、公正、科学、择优”原则和“诚实、信誉、效率”的服务原则。最大限度的保护采购人权益，严格按照磋商文件的要求，对磋商响应文件进行综合评审。磋商供应商不得以任何方式干扰采购工作的进行，一经发现其磋商响应文件将被拒绝。</w:t>
      </w:r>
    </w:p>
    <w:p w14:paraId="097225EB">
      <w:pPr>
        <w:tabs>
          <w:tab w:val="left" w:pos="6358"/>
        </w:tabs>
        <w:snapToGrid w:val="0"/>
        <w:spacing w:line="400" w:lineRule="exact"/>
        <w:ind w:left="773" w:hanging="738" w:hangingChars="35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bookmarkEnd w:id="88"/>
      <w:bookmarkEnd w:id="89"/>
      <w:r>
        <w:rPr>
          <w:rFonts w:hint="eastAsia" w:ascii="宋体" w:hAnsi="宋体" w:eastAsia="宋体" w:cs="宋体"/>
          <w:b/>
          <w:bCs/>
          <w:color w:val="auto"/>
          <w:sz w:val="21"/>
          <w:szCs w:val="21"/>
          <w:highlight w:val="none"/>
        </w:rPr>
        <w:t>评审组织</w:t>
      </w:r>
    </w:p>
    <w:p w14:paraId="082D98FE">
      <w:pPr>
        <w:tabs>
          <w:tab w:val="left" w:pos="6358"/>
        </w:tabs>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评审及磋商工作由采购人依法组建的磋商小组负责，评审及磋商全过程由有关部门指导监督。</w:t>
      </w:r>
    </w:p>
    <w:p w14:paraId="3E928B0C">
      <w:pPr>
        <w:tabs>
          <w:tab w:val="left" w:pos="6358"/>
        </w:tabs>
        <w:snapToGrid w:val="0"/>
        <w:spacing w:line="400" w:lineRule="exact"/>
        <w:ind w:left="773" w:hanging="738" w:hangingChars="350"/>
        <w:rPr>
          <w:rFonts w:hint="eastAsia" w:ascii="宋体" w:hAnsi="宋体" w:eastAsia="宋体" w:cs="宋体"/>
          <w:b/>
          <w:bCs/>
          <w:color w:val="auto"/>
          <w:sz w:val="21"/>
          <w:szCs w:val="21"/>
          <w:highlight w:val="none"/>
        </w:rPr>
      </w:pPr>
      <w:bookmarkStart w:id="90" w:name="_Toc416695957"/>
      <w:bookmarkStart w:id="91" w:name="_Toc413771024"/>
      <w:r>
        <w:rPr>
          <w:rFonts w:hint="eastAsia" w:ascii="宋体" w:hAnsi="宋体" w:eastAsia="宋体" w:cs="宋体"/>
          <w:b/>
          <w:bCs/>
          <w:color w:val="auto"/>
          <w:sz w:val="21"/>
          <w:szCs w:val="21"/>
          <w:highlight w:val="none"/>
        </w:rPr>
        <w:t>三、评审及磋商的程序</w:t>
      </w:r>
      <w:bookmarkEnd w:id="90"/>
      <w:bookmarkEnd w:id="91"/>
    </w:p>
    <w:p w14:paraId="2CC7DB46">
      <w:pPr>
        <w:numPr>
          <w:ilvl w:val="0"/>
          <w:numId w:val="16"/>
        </w:numPr>
        <w:tabs>
          <w:tab w:val="left" w:pos="851"/>
        </w:tabs>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熟悉竞争性磋商文件和评审磋商办法；</w:t>
      </w:r>
    </w:p>
    <w:p w14:paraId="6B98D90C">
      <w:pPr>
        <w:numPr>
          <w:ilvl w:val="0"/>
          <w:numId w:val="16"/>
        </w:numPr>
        <w:tabs>
          <w:tab w:val="left" w:pos="851"/>
        </w:tabs>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开启磋商响应文件（一次报价不公布）；</w:t>
      </w:r>
    </w:p>
    <w:p w14:paraId="14F5752A">
      <w:pPr>
        <w:numPr>
          <w:ilvl w:val="0"/>
          <w:numId w:val="16"/>
        </w:numPr>
        <w:tabs>
          <w:tab w:val="left" w:pos="851"/>
        </w:tabs>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w:t>
      </w:r>
    </w:p>
    <w:p w14:paraId="3EBA30D2">
      <w:pPr>
        <w:numPr>
          <w:ilvl w:val="0"/>
          <w:numId w:val="16"/>
        </w:numPr>
        <w:tabs>
          <w:tab w:val="left" w:pos="851"/>
        </w:tabs>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磋商、询标（需要时）；</w:t>
      </w:r>
    </w:p>
    <w:p w14:paraId="72A39AEC">
      <w:pPr>
        <w:numPr>
          <w:ilvl w:val="0"/>
          <w:numId w:val="16"/>
        </w:numPr>
        <w:tabs>
          <w:tab w:val="left" w:pos="851"/>
        </w:tabs>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磋商响应文件商务技术标评分；</w:t>
      </w:r>
    </w:p>
    <w:p w14:paraId="0071BBB0">
      <w:pPr>
        <w:numPr>
          <w:ilvl w:val="0"/>
          <w:numId w:val="16"/>
        </w:numPr>
        <w:tabs>
          <w:tab w:val="left" w:pos="851"/>
        </w:tabs>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磋商二次报价或最终报价；</w:t>
      </w:r>
    </w:p>
    <w:p w14:paraId="4DC24763">
      <w:pPr>
        <w:numPr>
          <w:ilvl w:val="0"/>
          <w:numId w:val="16"/>
        </w:numPr>
        <w:tabs>
          <w:tab w:val="left" w:pos="851"/>
        </w:tabs>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磋商小组根据评审结果，提交评审报告。</w:t>
      </w:r>
    </w:p>
    <w:p w14:paraId="2AA0D950">
      <w:pPr>
        <w:tabs>
          <w:tab w:val="left" w:pos="6358"/>
        </w:tabs>
        <w:snapToGrid w:val="0"/>
        <w:spacing w:line="400" w:lineRule="exact"/>
        <w:ind w:left="773" w:hanging="738" w:hangingChars="35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四、评审细则</w:t>
      </w:r>
    </w:p>
    <w:p w14:paraId="21F20274">
      <w:pPr>
        <w:numPr>
          <w:ilvl w:val="0"/>
          <w:numId w:val="17"/>
        </w:numPr>
        <w:tabs>
          <w:tab w:val="left" w:pos="6358"/>
        </w:tabs>
        <w:snapToGrid w:val="0"/>
        <w:spacing w:line="4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磋商响应文件的商务技术评分（</w:t>
      </w:r>
      <w:r>
        <w:rPr>
          <w:rFonts w:hint="eastAsia" w:ascii="宋体" w:hAnsi="宋体" w:eastAsia="宋体" w:cs="宋体"/>
          <w:b/>
          <w:bCs/>
          <w:color w:val="auto"/>
          <w:sz w:val="21"/>
          <w:szCs w:val="21"/>
          <w:highlight w:val="none"/>
          <w:lang w:val="en-US" w:eastAsia="zh-CN"/>
        </w:rPr>
        <w:t>80</w:t>
      </w:r>
      <w:r>
        <w:rPr>
          <w:rFonts w:hint="eastAsia" w:ascii="宋体" w:hAnsi="宋体" w:eastAsia="宋体" w:cs="宋体"/>
          <w:b/>
          <w:bCs/>
          <w:color w:val="auto"/>
          <w:sz w:val="21"/>
          <w:szCs w:val="21"/>
          <w:highlight w:val="none"/>
        </w:rPr>
        <w:t>分）</w:t>
      </w:r>
    </w:p>
    <w:p w14:paraId="54F37978">
      <w:pPr>
        <w:tabs>
          <w:tab w:val="left" w:pos="6358"/>
        </w:tabs>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磋商小组成员按下列评分项目进行评定，每人一张评分计算表，由磋商小组成员各自评定打分并记实名。如任何一张表的一项评分内容分值超过规定的范围，则该张表无效。各磋商小组成员对各供应商的各项评分内容进行评审、独立打分，所有磋商小组成员的评分的算术平均值为该供应商商务技术部分的最终得分（四舍五入，保留小数点后二位）。</w:t>
      </w:r>
    </w:p>
    <w:tbl>
      <w:tblPr>
        <w:tblStyle w:val="54"/>
        <w:tblW w:w="9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378"/>
        <w:gridCol w:w="5889"/>
        <w:gridCol w:w="804"/>
        <w:gridCol w:w="846"/>
      </w:tblGrid>
      <w:tr w14:paraId="43FA4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3" w:type="dxa"/>
            <w:noWrap w:val="0"/>
            <w:vAlign w:val="center"/>
          </w:tcPr>
          <w:p w14:paraId="09A6A89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序号</w:t>
            </w:r>
          </w:p>
        </w:tc>
        <w:tc>
          <w:tcPr>
            <w:tcW w:w="1378" w:type="dxa"/>
            <w:noWrap w:val="0"/>
            <w:vAlign w:val="center"/>
          </w:tcPr>
          <w:p w14:paraId="36E064F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评定项目</w:t>
            </w:r>
          </w:p>
        </w:tc>
        <w:tc>
          <w:tcPr>
            <w:tcW w:w="5889" w:type="dxa"/>
            <w:noWrap w:val="0"/>
            <w:vAlign w:val="center"/>
          </w:tcPr>
          <w:p w14:paraId="6C13AF8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评分标准</w:t>
            </w:r>
          </w:p>
        </w:tc>
        <w:tc>
          <w:tcPr>
            <w:tcW w:w="804" w:type="dxa"/>
            <w:noWrap w:val="0"/>
            <w:vAlign w:val="center"/>
          </w:tcPr>
          <w:p w14:paraId="6DD1CF4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 w:val="21"/>
                <w:szCs w:val="21"/>
                <w:highlight w:val="none"/>
              </w:rPr>
              <w:t>分值</w:t>
            </w:r>
          </w:p>
        </w:tc>
        <w:tc>
          <w:tcPr>
            <w:tcW w:w="846" w:type="dxa"/>
            <w:noWrap w:val="0"/>
            <w:vAlign w:val="center"/>
          </w:tcPr>
          <w:p w14:paraId="6795F5B7">
            <w:pPr>
              <w:keepNext w:val="0"/>
              <w:keepLines w:val="0"/>
              <w:pageBreakBefore w:val="0"/>
              <w:suppressLineNumbers w:val="0"/>
              <w:kinsoku/>
              <w:wordWrap/>
              <w:overflowPunct/>
              <w:topLinePunct w:val="0"/>
              <w:bidi w:val="0"/>
              <w:snapToGrid w:val="0"/>
              <w:spacing w:before="0" w:beforeAutospacing="0" w:after="0" w:afterAutospacing="0" w:line="312" w:lineRule="auto"/>
              <w:ind w:left="0" w:right="0"/>
              <w:jc w:val="center"/>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备注</w:t>
            </w:r>
          </w:p>
        </w:tc>
      </w:tr>
      <w:tr w14:paraId="2DF7F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593" w:type="dxa"/>
            <w:vMerge w:val="restart"/>
            <w:noWrap w:val="0"/>
            <w:vAlign w:val="center"/>
          </w:tcPr>
          <w:p w14:paraId="12C5DCBA">
            <w:pPr>
              <w:keepNext w:val="0"/>
              <w:keepLines w:val="0"/>
              <w:pageBreakBefore w:val="0"/>
              <w:suppressLineNumbers w:val="0"/>
              <w:kinsoku/>
              <w:wordWrap/>
              <w:overflowPunct/>
              <w:topLinePunct w:val="0"/>
              <w:bidi w:val="0"/>
              <w:spacing w:before="0" w:beforeAutospacing="0" w:after="0" w:afterAutospacing="0" w:line="312" w:lineRule="auto"/>
              <w:ind w:left="0" w:right="3" w:rightChars="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color w:val="auto"/>
                <w:szCs w:val="21"/>
                <w:highlight w:val="none"/>
              </w:rPr>
              <w:t>1</w:t>
            </w:r>
          </w:p>
        </w:tc>
        <w:tc>
          <w:tcPr>
            <w:tcW w:w="1378" w:type="dxa"/>
            <w:vMerge w:val="restart"/>
            <w:noWrap w:val="0"/>
            <w:vAlign w:val="center"/>
          </w:tcPr>
          <w:p w14:paraId="1F8C1F5A">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hAnsi="宋体" w:cs="宋体"/>
                <w:color w:val="auto"/>
                <w:kern w:val="2"/>
                <w:sz w:val="21"/>
                <w:szCs w:val="21"/>
                <w:highlight w:val="none"/>
                <w:lang w:val="en-US" w:eastAsia="zh-CN"/>
              </w:rPr>
              <w:t>投标人</w:t>
            </w:r>
            <w:r>
              <w:rPr>
                <w:rFonts w:hint="eastAsia" w:ascii="宋体" w:hAnsi="宋体" w:eastAsia="宋体" w:cs="宋体"/>
                <w:color w:val="auto"/>
                <w:kern w:val="2"/>
                <w:sz w:val="21"/>
                <w:szCs w:val="21"/>
                <w:highlight w:val="none"/>
              </w:rPr>
              <w:t>情况</w:t>
            </w:r>
          </w:p>
        </w:tc>
        <w:tc>
          <w:tcPr>
            <w:tcW w:w="5889" w:type="dxa"/>
            <w:noWrap w:val="0"/>
            <w:vAlign w:val="center"/>
          </w:tcPr>
          <w:p w14:paraId="3297BB20">
            <w:pPr>
              <w:pStyle w:val="331"/>
              <w:keepNext w:val="0"/>
              <w:keepLines w:val="0"/>
              <w:pageBreakBefore w:val="0"/>
              <w:numPr>
                <w:ilvl w:val="0"/>
                <w:numId w:val="0"/>
              </w:numPr>
              <w:suppressLineNumbers w:val="0"/>
              <w:kinsoku/>
              <w:wordWrap/>
              <w:overflowPunct/>
              <w:topLinePunct w:val="0"/>
              <w:bidi w:val="0"/>
              <w:spacing w:before="0" w:beforeAutospacing="0" w:after="0" w:afterAutospacing="0" w:line="312" w:lineRule="auto"/>
              <w:ind w:left="0" w:right="0" w:rightChars="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rPr>
              <w:t>投标人具有质量管理体系认证证书、环境管理体系认证证书、职业健康安全体系认证证书。每个证书得1分，最高得3分。</w:t>
            </w:r>
          </w:p>
          <w:p w14:paraId="465539F1">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hAnsi="宋体" w:cs="宋体"/>
                <w:b w:val="0"/>
                <w:bCs/>
                <w:color w:val="auto"/>
                <w:kern w:val="2"/>
                <w:sz w:val="21"/>
                <w:szCs w:val="21"/>
                <w:highlight w:val="none"/>
                <w:lang w:val="en-US" w:eastAsia="zh-CN" w:bidi="ar-SA"/>
              </w:rPr>
              <w:t>注</w:t>
            </w:r>
            <w:r>
              <w:rPr>
                <w:rFonts w:hint="eastAsia" w:ascii="宋体" w:hAnsi="宋体" w:eastAsia="宋体" w:cs="宋体"/>
                <w:b w:val="0"/>
                <w:bCs/>
                <w:color w:val="auto"/>
                <w:kern w:val="2"/>
                <w:sz w:val="21"/>
                <w:szCs w:val="21"/>
                <w:highlight w:val="none"/>
                <w:lang w:val="en-US" w:eastAsia="zh-CN" w:bidi="ar-SA"/>
              </w:rPr>
              <w:t>：提供全国认证认可信息公共服务平台网站查询截图及有效认证证书扫描件加盖投标人公章或电子签章，不提供或提供资料不齐的不得分。</w:t>
            </w:r>
          </w:p>
        </w:tc>
        <w:tc>
          <w:tcPr>
            <w:tcW w:w="804" w:type="dxa"/>
            <w:noWrap w:val="0"/>
            <w:vAlign w:val="center"/>
          </w:tcPr>
          <w:p w14:paraId="37954A1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w:t>
            </w: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分</w:t>
            </w:r>
          </w:p>
        </w:tc>
        <w:tc>
          <w:tcPr>
            <w:tcW w:w="846" w:type="dxa"/>
            <w:noWrap w:val="0"/>
            <w:vAlign w:val="center"/>
          </w:tcPr>
          <w:p w14:paraId="04E5C46B">
            <w:pPr>
              <w:keepNext w:val="0"/>
              <w:keepLines w:val="0"/>
              <w:pageBreakBefore w:val="0"/>
              <w:widowControl/>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客观分</w:t>
            </w:r>
          </w:p>
        </w:tc>
      </w:tr>
      <w:tr w14:paraId="2929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593" w:type="dxa"/>
            <w:vMerge w:val="continue"/>
            <w:noWrap w:val="0"/>
            <w:vAlign w:val="center"/>
          </w:tcPr>
          <w:p w14:paraId="0FA84196">
            <w:pPr>
              <w:keepNext w:val="0"/>
              <w:keepLines w:val="0"/>
              <w:pageBreakBefore w:val="0"/>
              <w:suppressLineNumbers w:val="0"/>
              <w:kinsoku/>
              <w:wordWrap/>
              <w:overflowPunct/>
              <w:topLinePunct w:val="0"/>
              <w:bidi w:val="0"/>
              <w:spacing w:before="0" w:beforeAutospacing="0" w:after="0" w:afterAutospacing="0" w:line="312" w:lineRule="auto"/>
              <w:ind w:left="0" w:right="3" w:rightChars="0"/>
              <w:jc w:val="center"/>
              <w:textAlignment w:val="auto"/>
              <w:rPr>
                <w:rFonts w:hint="eastAsia" w:ascii="宋体" w:hAnsi="宋体" w:eastAsia="宋体" w:cs="宋体"/>
                <w:color w:val="auto"/>
                <w:szCs w:val="21"/>
                <w:highlight w:val="none"/>
              </w:rPr>
            </w:pPr>
          </w:p>
        </w:tc>
        <w:tc>
          <w:tcPr>
            <w:tcW w:w="1378" w:type="dxa"/>
            <w:vMerge w:val="continue"/>
            <w:noWrap w:val="0"/>
            <w:vAlign w:val="center"/>
          </w:tcPr>
          <w:p w14:paraId="374A59D1">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kern w:val="2"/>
                <w:sz w:val="21"/>
                <w:szCs w:val="21"/>
                <w:highlight w:val="none"/>
              </w:rPr>
            </w:pPr>
          </w:p>
        </w:tc>
        <w:tc>
          <w:tcPr>
            <w:tcW w:w="5889" w:type="dxa"/>
            <w:noWrap w:val="0"/>
            <w:vAlign w:val="center"/>
          </w:tcPr>
          <w:p w14:paraId="68103B88">
            <w:pPr>
              <w:pStyle w:val="331"/>
              <w:keepNext w:val="0"/>
              <w:keepLines w:val="0"/>
              <w:pageBreakBefore w:val="0"/>
              <w:numPr>
                <w:ilvl w:val="0"/>
                <w:numId w:val="0"/>
              </w:numPr>
              <w:suppressLineNumbers w:val="0"/>
              <w:kinsoku/>
              <w:wordWrap/>
              <w:overflowPunct/>
              <w:topLinePunct w:val="0"/>
              <w:bidi w:val="0"/>
              <w:spacing w:before="0" w:beforeAutospacing="0" w:after="0" w:afterAutospacing="0" w:line="312" w:lineRule="auto"/>
              <w:ind w:left="0" w:right="0" w:rightChars="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投标人</w:t>
            </w:r>
            <w:r>
              <w:rPr>
                <w:rFonts w:hint="eastAsia" w:hAnsi="宋体" w:cs="宋体"/>
                <w:b w:val="0"/>
                <w:bCs/>
                <w:color w:val="auto"/>
                <w:kern w:val="2"/>
                <w:sz w:val="21"/>
                <w:szCs w:val="21"/>
                <w:highlight w:val="none"/>
                <w:lang w:val="en-US" w:eastAsia="zh-CN" w:bidi="ar-SA"/>
              </w:rPr>
              <w:t>获得过市场监督管理局颁发的</w:t>
            </w:r>
            <w:r>
              <w:rPr>
                <w:rFonts w:hint="eastAsia" w:ascii="宋体" w:hAnsi="宋体" w:eastAsia="宋体" w:cs="宋体"/>
                <w:b/>
                <w:bCs w:val="0"/>
                <w:color w:val="auto"/>
                <w:kern w:val="2"/>
                <w:sz w:val="21"/>
                <w:szCs w:val="21"/>
                <w:highlight w:val="none"/>
                <w:lang w:val="en-US" w:eastAsia="zh-CN" w:bidi="ar-SA"/>
              </w:rPr>
              <w:t>CMA</w:t>
            </w:r>
            <w:r>
              <w:rPr>
                <w:rFonts w:hint="eastAsia" w:hAnsi="宋体" w:cs="宋体"/>
                <w:b w:val="0"/>
                <w:bCs/>
                <w:color w:val="auto"/>
                <w:kern w:val="2"/>
                <w:sz w:val="21"/>
                <w:szCs w:val="21"/>
                <w:highlight w:val="none"/>
                <w:lang w:val="en-US" w:eastAsia="zh-CN" w:bidi="ar-SA"/>
              </w:rPr>
              <w:t>检验检测机构资质认定证书</w:t>
            </w:r>
            <w:r>
              <w:rPr>
                <w:rFonts w:hint="eastAsia" w:ascii="宋体" w:hAnsi="宋体" w:eastAsia="宋体" w:cs="宋体"/>
                <w:b w:val="0"/>
                <w:bCs/>
                <w:color w:val="auto"/>
                <w:kern w:val="2"/>
                <w:sz w:val="21"/>
                <w:szCs w:val="21"/>
                <w:highlight w:val="none"/>
                <w:lang w:val="en-US" w:eastAsia="zh-CN" w:bidi="ar-SA"/>
              </w:rPr>
              <w:t>的得3分。</w:t>
            </w:r>
          </w:p>
          <w:p w14:paraId="0B1FE2DF">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both"/>
              <w:textAlignment w:val="auto"/>
              <w:rPr>
                <w:rFonts w:hint="eastAsia" w:hAnsi="宋体" w:cs="宋体"/>
                <w:b/>
                <w:bCs w:val="0"/>
                <w:color w:val="auto"/>
                <w:kern w:val="2"/>
                <w:sz w:val="21"/>
                <w:szCs w:val="21"/>
                <w:highlight w:val="none"/>
                <w:lang w:val="en-US" w:eastAsia="zh-CN" w:bidi="ar-SA"/>
              </w:rPr>
            </w:pPr>
            <w:r>
              <w:rPr>
                <w:rFonts w:hint="eastAsia" w:hAnsi="宋体" w:cs="宋体"/>
                <w:b/>
                <w:bCs w:val="0"/>
                <w:color w:val="auto"/>
                <w:kern w:val="2"/>
                <w:sz w:val="21"/>
                <w:szCs w:val="21"/>
                <w:highlight w:val="none"/>
                <w:lang w:val="en-US" w:eastAsia="zh-CN" w:bidi="ar-SA"/>
              </w:rPr>
              <w:t>注</w:t>
            </w:r>
            <w:r>
              <w:rPr>
                <w:rFonts w:hint="eastAsia" w:ascii="宋体" w:hAnsi="宋体" w:eastAsia="宋体" w:cs="宋体"/>
                <w:b/>
                <w:bCs w:val="0"/>
                <w:color w:val="auto"/>
                <w:kern w:val="2"/>
                <w:sz w:val="21"/>
                <w:szCs w:val="21"/>
                <w:highlight w:val="none"/>
                <w:lang w:val="en-US" w:eastAsia="zh-CN" w:bidi="ar-SA"/>
              </w:rPr>
              <w:t>：提供相关证书</w:t>
            </w:r>
            <w:r>
              <w:rPr>
                <w:rFonts w:hint="eastAsia" w:ascii="宋体" w:hAnsi="宋体" w:eastAsia="宋体" w:cs="宋体"/>
                <w:b/>
                <w:bCs/>
                <w:color w:val="auto"/>
                <w:kern w:val="2"/>
                <w:sz w:val="21"/>
                <w:szCs w:val="21"/>
                <w:highlight w:val="none"/>
              </w:rPr>
              <w:t>扫描件加盖投标人公章或电子签章</w:t>
            </w:r>
            <w:r>
              <w:rPr>
                <w:rFonts w:hint="eastAsia" w:ascii="宋体" w:hAnsi="宋体" w:eastAsia="宋体" w:cs="宋体"/>
                <w:b/>
                <w:bCs w:val="0"/>
                <w:color w:val="auto"/>
                <w:kern w:val="2"/>
                <w:sz w:val="21"/>
                <w:szCs w:val="21"/>
                <w:highlight w:val="none"/>
                <w:lang w:val="en-US" w:eastAsia="zh-CN" w:bidi="ar-SA"/>
              </w:rPr>
              <w:t>。</w:t>
            </w:r>
          </w:p>
        </w:tc>
        <w:tc>
          <w:tcPr>
            <w:tcW w:w="804" w:type="dxa"/>
            <w:shd w:val="clear" w:color="auto" w:fill="auto"/>
            <w:noWrap w:val="0"/>
            <w:vAlign w:val="center"/>
          </w:tcPr>
          <w:p w14:paraId="0C7ACE9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rightChars="0"/>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0-3分</w:t>
            </w:r>
          </w:p>
        </w:tc>
        <w:tc>
          <w:tcPr>
            <w:tcW w:w="846" w:type="dxa"/>
            <w:shd w:val="clear" w:color="auto" w:fill="auto"/>
            <w:noWrap w:val="0"/>
            <w:vAlign w:val="center"/>
          </w:tcPr>
          <w:p w14:paraId="3C171652">
            <w:pPr>
              <w:keepNext w:val="0"/>
              <w:keepLines w:val="0"/>
              <w:pageBreakBefore w:val="0"/>
              <w:widowControl/>
              <w:suppressLineNumbers w:val="0"/>
              <w:kinsoku/>
              <w:wordWrap/>
              <w:overflowPunct/>
              <w:topLinePunct w:val="0"/>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客观分</w:t>
            </w:r>
          </w:p>
        </w:tc>
      </w:tr>
      <w:tr w14:paraId="7B2A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noWrap w:val="0"/>
            <w:vAlign w:val="center"/>
          </w:tcPr>
          <w:p w14:paraId="32C3C692">
            <w:pPr>
              <w:keepNext w:val="0"/>
              <w:keepLines w:val="0"/>
              <w:pageBreakBefore w:val="0"/>
              <w:suppressLineNumbers w:val="0"/>
              <w:kinsoku/>
              <w:wordWrap/>
              <w:overflowPunct/>
              <w:topLinePunct w:val="0"/>
              <w:bidi w:val="0"/>
              <w:spacing w:before="0" w:beforeAutospacing="0" w:after="0" w:afterAutospacing="0" w:line="312" w:lineRule="auto"/>
              <w:ind w:left="0" w:right="3" w:right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cs="宋体"/>
                <w:color w:val="auto"/>
                <w:szCs w:val="21"/>
                <w:highlight w:val="none"/>
                <w:lang w:val="en-US" w:eastAsia="zh-CN"/>
              </w:rPr>
              <w:t>2</w:t>
            </w:r>
          </w:p>
        </w:tc>
        <w:tc>
          <w:tcPr>
            <w:tcW w:w="1378" w:type="dxa"/>
            <w:noWrap w:val="0"/>
            <w:vAlign w:val="center"/>
          </w:tcPr>
          <w:p w14:paraId="37DF5642">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hAnsi="宋体" w:cs="宋体"/>
                <w:color w:val="auto"/>
                <w:kern w:val="2"/>
                <w:sz w:val="21"/>
                <w:szCs w:val="21"/>
                <w:highlight w:val="none"/>
                <w:lang w:val="en-US" w:eastAsia="zh-CN"/>
              </w:rPr>
              <w:t>投标人</w:t>
            </w:r>
            <w:r>
              <w:rPr>
                <w:rFonts w:hint="eastAsia" w:ascii="宋体" w:hAnsi="宋体" w:eastAsia="宋体" w:cs="宋体"/>
                <w:color w:val="auto"/>
                <w:kern w:val="2"/>
                <w:sz w:val="21"/>
                <w:szCs w:val="21"/>
                <w:highlight w:val="none"/>
              </w:rPr>
              <w:t>业绩</w:t>
            </w:r>
          </w:p>
        </w:tc>
        <w:tc>
          <w:tcPr>
            <w:tcW w:w="5889" w:type="dxa"/>
            <w:noWrap w:val="0"/>
            <w:vAlign w:val="center"/>
          </w:tcPr>
          <w:p w14:paraId="12B6DCCB">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投标人自2021年1月1日（时间以合同签订时间为准）至今，承担过水质检测项目的，每1个得1分，最高得2分</w:t>
            </w:r>
          </w:p>
          <w:p w14:paraId="2E464E43">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both"/>
              <w:textAlignment w:val="auto"/>
              <w:rPr>
                <w:rFonts w:hint="eastAsia" w:ascii="宋体" w:hAnsi="宋体" w:eastAsia="宋体" w:cs="宋体"/>
                <w:b w:val="0"/>
                <w:bCs/>
                <w:color w:val="auto"/>
                <w:kern w:val="2"/>
                <w:sz w:val="21"/>
                <w:szCs w:val="21"/>
                <w:highlight w:val="none"/>
                <w:lang w:val="en-US" w:eastAsia="zh-CN"/>
              </w:rPr>
            </w:pPr>
            <w:r>
              <w:rPr>
                <w:rFonts w:hint="eastAsia" w:hAnsi="宋体" w:cs="宋体"/>
                <w:b/>
                <w:bCs w:val="0"/>
                <w:color w:val="auto"/>
                <w:kern w:val="2"/>
                <w:sz w:val="21"/>
                <w:szCs w:val="21"/>
                <w:highlight w:val="none"/>
                <w:lang w:val="en-US" w:eastAsia="zh-CN"/>
              </w:rPr>
              <w:t>注：</w:t>
            </w:r>
            <w:r>
              <w:rPr>
                <w:rFonts w:hint="eastAsia" w:ascii="宋体" w:hAnsi="宋体" w:eastAsia="宋体" w:cs="宋体"/>
                <w:b/>
                <w:bCs w:val="0"/>
                <w:color w:val="auto"/>
                <w:kern w:val="2"/>
                <w:sz w:val="21"/>
                <w:szCs w:val="21"/>
                <w:highlight w:val="none"/>
                <w:lang w:val="en-US" w:eastAsia="zh-CN"/>
              </w:rPr>
              <w:t>投标文件中提供合同扫描件加盖公章；</w:t>
            </w:r>
            <w:r>
              <w:rPr>
                <w:rFonts w:hint="eastAsia" w:ascii="宋体" w:hAnsi="宋体" w:eastAsia="宋体" w:cs="宋体"/>
                <w:b w:val="0"/>
                <w:bCs/>
                <w:color w:val="auto"/>
                <w:kern w:val="2"/>
                <w:sz w:val="21"/>
                <w:szCs w:val="21"/>
                <w:highlight w:val="none"/>
                <w:lang w:val="en-US" w:eastAsia="zh-CN"/>
              </w:rPr>
              <w:t>合同中如无法体现该合同包含水质检测内容的，需提供业主证明材料加盖公章；未提供上述资料的不得分，同一个项目不同服务年份的多个合同仅计算一次。</w:t>
            </w:r>
          </w:p>
        </w:tc>
        <w:tc>
          <w:tcPr>
            <w:tcW w:w="804" w:type="dxa"/>
            <w:noWrap w:val="0"/>
            <w:vAlign w:val="center"/>
          </w:tcPr>
          <w:p w14:paraId="001B0C1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0-2分</w:t>
            </w:r>
          </w:p>
        </w:tc>
        <w:tc>
          <w:tcPr>
            <w:tcW w:w="846" w:type="dxa"/>
            <w:noWrap w:val="0"/>
            <w:vAlign w:val="center"/>
          </w:tcPr>
          <w:p w14:paraId="290C1A49">
            <w:pPr>
              <w:keepNext w:val="0"/>
              <w:keepLines w:val="0"/>
              <w:pageBreakBefore w:val="0"/>
              <w:widowControl/>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客观分</w:t>
            </w:r>
          </w:p>
        </w:tc>
      </w:tr>
      <w:tr w14:paraId="1820A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593" w:type="dxa"/>
            <w:noWrap w:val="0"/>
            <w:vAlign w:val="center"/>
          </w:tcPr>
          <w:p w14:paraId="4C47A037">
            <w:pPr>
              <w:keepNext w:val="0"/>
              <w:keepLines w:val="0"/>
              <w:pageBreakBefore w:val="0"/>
              <w:suppressLineNumbers w:val="0"/>
              <w:kinsoku/>
              <w:wordWrap/>
              <w:overflowPunct/>
              <w:topLinePunct w:val="0"/>
              <w:bidi w:val="0"/>
              <w:spacing w:before="0" w:beforeAutospacing="0" w:after="0" w:afterAutospacing="0" w:line="312" w:lineRule="auto"/>
              <w:ind w:left="0" w:right="3" w:rightChars="0"/>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378" w:type="dxa"/>
            <w:shd w:val="clear" w:color="auto" w:fill="auto"/>
            <w:noWrap w:val="0"/>
            <w:vAlign w:val="center"/>
          </w:tcPr>
          <w:p w14:paraId="2EE1EDAE">
            <w:pPr>
              <w:pStyle w:val="331"/>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rPr>
              <w:t>项目负责人</w:t>
            </w:r>
          </w:p>
        </w:tc>
        <w:tc>
          <w:tcPr>
            <w:tcW w:w="5889" w:type="dxa"/>
            <w:shd w:val="clear" w:color="auto" w:fill="auto"/>
            <w:noWrap w:val="0"/>
            <w:vAlign w:val="center"/>
          </w:tcPr>
          <w:p w14:paraId="334F01D2">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拟派本项目项目负责人具备具有</w:t>
            </w:r>
            <w:r>
              <w:rPr>
                <w:rFonts w:hint="eastAsia" w:ascii="宋体" w:hAnsi="宋体" w:eastAsia="宋体" w:cs="宋体"/>
                <w:color w:val="auto"/>
                <w:kern w:val="2"/>
                <w:sz w:val="21"/>
                <w:szCs w:val="21"/>
                <w:highlight w:val="none"/>
                <w:lang w:val="en-US" w:eastAsia="zh-CN"/>
              </w:rPr>
              <w:t>环境</w:t>
            </w:r>
            <w:r>
              <w:rPr>
                <w:rFonts w:hint="eastAsia" w:hAnsi="宋体" w:cs="宋体"/>
                <w:color w:val="auto"/>
                <w:kern w:val="2"/>
                <w:sz w:val="21"/>
                <w:szCs w:val="21"/>
                <w:highlight w:val="none"/>
                <w:lang w:val="en-US" w:eastAsia="zh-CN"/>
              </w:rPr>
              <w:t>监测</w:t>
            </w:r>
            <w:r>
              <w:rPr>
                <w:rFonts w:hint="eastAsia" w:ascii="宋体" w:hAnsi="宋体" w:eastAsia="宋体" w:cs="宋体"/>
                <w:color w:val="auto"/>
                <w:kern w:val="2"/>
                <w:sz w:val="21"/>
                <w:szCs w:val="21"/>
                <w:highlight w:val="none"/>
              </w:rPr>
              <w:t>类或化工（学）</w:t>
            </w:r>
            <w:r>
              <w:rPr>
                <w:rFonts w:hint="eastAsia" w:hAnsi="宋体" w:cs="宋体"/>
                <w:color w:val="auto"/>
                <w:kern w:val="2"/>
                <w:sz w:val="21"/>
                <w:szCs w:val="21"/>
                <w:highlight w:val="none"/>
                <w:lang w:val="en-US" w:eastAsia="zh-CN"/>
              </w:rPr>
              <w:t>类等</w:t>
            </w:r>
            <w:r>
              <w:rPr>
                <w:rFonts w:hint="eastAsia" w:ascii="宋体" w:hAnsi="宋体" w:eastAsia="宋体" w:cs="宋体"/>
                <w:color w:val="auto"/>
                <w:kern w:val="2"/>
                <w:sz w:val="21"/>
                <w:szCs w:val="21"/>
                <w:highlight w:val="none"/>
              </w:rPr>
              <w:t>相关专业工程师得</w:t>
            </w:r>
            <w:r>
              <w:rPr>
                <w:rFonts w:hint="eastAsia"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分，高级工程师及以上得</w:t>
            </w:r>
            <w:r>
              <w:rPr>
                <w:rFonts w:hint="eastAsia"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分，</w:t>
            </w:r>
            <w:r>
              <w:rPr>
                <w:rFonts w:hint="eastAsia" w:ascii="宋体" w:hAnsi="宋体" w:eastAsia="宋体" w:cs="宋体"/>
                <w:b/>
                <w:bCs/>
                <w:color w:val="auto"/>
                <w:kern w:val="2"/>
                <w:sz w:val="21"/>
                <w:szCs w:val="21"/>
                <w:highlight w:val="none"/>
              </w:rPr>
              <w:t>本项最高得</w:t>
            </w:r>
            <w:r>
              <w:rPr>
                <w:rFonts w:hint="eastAsia" w:hAnsi="宋体" w:cs="宋体"/>
                <w:b/>
                <w:bCs/>
                <w:color w:val="auto"/>
                <w:kern w:val="2"/>
                <w:sz w:val="21"/>
                <w:szCs w:val="21"/>
                <w:highlight w:val="none"/>
                <w:lang w:val="en-US" w:eastAsia="zh-CN"/>
              </w:rPr>
              <w:t>4</w:t>
            </w:r>
            <w:r>
              <w:rPr>
                <w:rFonts w:hint="eastAsia" w:ascii="宋体" w:hAnsi="宋体" w:eastAsia="宋体" w:cs="宋体"/>
                <w:b/>
                <w:bCs/>
                <w:color w:val="auto"/>
                <w:kern w:val="2"/>
                <w:sz w:val="21"/>
                <w:szCs w:val="21"/>
                <w:highlight w:val="none"/>
              </w:rPr>
              <w:t>分</w:t>
            </w:r>
            <w:r>
              <w:rPr>
                <w:rFonts w:hint="eastAsia" w:ascii="宋体" w:hAnsi="宋体" w:eastAsia="宋体" w:cs="宋体"/>
                <w:color w:val="auto"/>
                <w:kern w:val="2"/>
                <w:sz w:val="21"/>
                <w:szCs w:val="21"/>
                <w:highlight w:val="none"/>
              </w:rPr>
              <w:t>。</w:t>
            </w:r>
          </w:p>
          <w:p w14:paraId="5A672D28">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rPr>
              <w:t>注：提供证书扫描件及近三个月内</w:t>
            </w:r>
            <w:r>
              <w:rPr>
                <w:rFonts w:hint="eastAsia" w:hAnsi="宋体" w:cs="宋体"/>
                <w:color w:val="auto"/>
                <w:kern w:val="2"/>
                <w:sz w:val="21"/>
                <w:szCs w:val="21"/>
                <w:highlight w:val="none"/>
                <w:lang w:val="en-US" w:eastAsia="zh-CN"/>
              </w:rPr>
              <w:t>任意一个月</w:t>
            </w:r>
            <w:r>
              <w:rPr>
                <w:rFonts w:hint="eastAsia" w:ascii="宋体" w:hAnsi="宋体" w:eastAsia="宋体" w:cs="宋体"/>
                <w:color w:val="auto"/>
                <w:kern w:val="2"/>
                <w:sz w:val="21"/>
                <w:szCs w:val="21"/>
                <w:highlight w:val="none"/>
              </w:rPr>
              <w:t>的社保证明加盖投标人公章或电子签章，不符合不得分。</w:t>
            </w:r>
          </w:p>
        </w:tc>
        <w:tc>
          <w:tcPr>
            <w:tcW w:w="804" w:type="dxa"/>
            <w:shd w:val="clear" w:color="auto" w:fill="auto"/>
            <w:noWrap w:val="0"/>
            <w:vAlign w:val="center"/>
          </w:tcPr>
          <w:p w14:paraId="013A516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rightChars="0"/>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0-</w:t>
            </w:r>
            <w:r>
              <w:rPr>
                <w:rFonts w:hint="eastAsia" w:ascii="宋体"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US" w:eastAsia="zh-CN"/>
              </w:rPr>
              <w:t>分</w:t>
            </w:r>
          </w:p>
        </w:tc>
        <w:tc>
          <w:tcPr>
            <w:tcW w:w="846" w:type="dxa"/>
            <w:shd w:val="clear" w:color="auto" w:fill="auto"/>
            <w:noWrap w:val="0"/>
            <w:vAlign w:val="center"/>
          </w:tcPr>
          <w:p w14:paraId="0EA51D12">
            <w:pPr>
              <w:keepNext w:val="0"/>
              <w:keepLines w:val="0"/>
              <w:pageBreakBefore w:val="0"/>
              <w:widowControl/>
              <w:suppressLineNumbers w:val="0"/>
              <w:kinsoku/>
              <w:wordWrap/>
              <w:overflowPunct/>
              <w:topLinePunct w:val="0"/>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客观分</w:t>
            </w:r>
          </w:p>
        </w:tc>
      </w:tr>
      <w:tr w14:paraId="05D1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593" w:type="dxa"/>
            <w:vMerge w:val="restart"/>
            <w:noWrap w:val="0"/>
            <w:vAlign w:val="center"/>
          </w:tcPr>
          <w:p w14:paraId="17F8B8DF">
            <w:pPr>
              <w:keepNext w:val="0"/>
              <w:keepLines w:val="0"/>
              <w:pageBreakBefore w:val="0"/>
              <w:suppressLineNumbers w:val="0"/>
              <w:kinsoku/>
              <w:wordWrap/>
              <w:overflowPunct/>
              <w:topLinePunct w:val="0"/>
              <w:bidi w:val="0"/>
              <w:spacing w:before="0" w:beforeAutospacing="0" w:after="0" w:afterAutospacing="0" w:line="312" w:lineRule="auto"/>
              <w:ind w:left="0" w:right="3" w:rightChars="0"/>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378" w:type="dxa"/>
            <w:vMerge w:val="restart"/>
            <w:shd w:val="clear" w:color="auto" w:fill="auto"/>
            <w:noWrap w:val="0"/>
            <w:vAlign w:val="center"/>
          </w:tcPr>
          <w:p w14:paraId="526C7809">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项目组成员配置情况</w:t>
            </w:r>
            <w:r>
              <w:rPr>
                <w:rFonts w:hint="eastAsia" w:ascii="宋体" w:hAnsi="宋体" w:eastAsia="宋体" w:cs="宋体"/>
                <w:b w:val="0"/>
                <w:bCs w:val="0"/>
                <w:color w:val="auto"/>
                <w:kern w:val="2"/>
                <w:sz w:val="21"/>
                <w:szCs w:val="21"/>
                <w:highlight w:val="none"/>
                <w:lang w:val="en-US" w:eastAsia="zh-CN"/>
              </w:rPr>
              <w:t>（除项目负责人外）</w:t>
            </w:r>
          </w:p>
        </w:tc>
        <w:tc>
          <w:tcPr>
            <w:tcW w:w="5889" w:type="dxa"/>
            <w:shd w:val="clear" w:color="auto" w:fill="auto"/>
            <w:noWrap w:val="0"/>
            <w:vAlign w:val="center"/>
          </w:tcPr>
          <w:p w14:paraId="2371D3C4">
            <w:pPr>
              <w:pStyle w:val="331"/>
              <w:keepNext w:val="0"/>
              <w:keepLines w:val="0"/>
              <w:pageBreakBefore w:val="0"/>
              <w:numPr>
                <w:ilvl w:val="0"/>
                <w:numId w:val="18"/>
              </w:numPr>
              <w:suppressLineNumbers w:val="0"/>
              <w:kinsoku/>
              <w:wordWrap/>
              <w:overflowPunct/>
              <w:topLinePunct w:val="0"/>
              <w:bidi w:val="0"/>
              <w:spacing w:before="0" w:beforeAutospacing="0" w:after="0" w:afterAutospacing="0" w:line="312"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hAnsi="宋体" w:cs="宋体"/>
                <w:b w:val="0"/>
                <w:bCs w:val="0"/>
                <w:color w:val="auto"/>
                <w:kern w:val="2"/>
                <w:sz w:val="21"/>
                <w:szCs w:val="21"/>
                <w:highlight w:val="none"/>
                <w:lang w:val="en-US" w:eastAsia="zh-CN"/>
              </w:rPr>
              <w:t>拟投入本项目的人员</w:t>
            </w:r>
            <w:r>
              <w:rPr>
                <w:rFonts w:hint="eastAsia" w:ascii="宋体" w:hAnsi="宋体" w:eastAsia="宋体" w:cs="宋体"/>
                <w:b w:val="0"/>
                <w:bCs w:val="0"/>
                <w:color w:val="auto"/>
                <w:kern w:val="2"/>
                <w:sz w:val="21"/>
                <w:szCs w:val="21"/>
                <w:highlight w:val="none"/>
                <w:lang w:val="en-US" w:eastAsia="zh-CN"/>
              </w:rPr>
              <w:t>岗位配备合理</w:t>
            </w:r>
            <w:r>
              <w:rPr>
                <w:rFonts w:hint="eastAsia" w:hAnsi="宋体" w:cs="宋体"/>
                <w:b w:val="0"/>
                <w:bCs w:val="0"/>
                <w:color w:val="auto"/>
                <w:kern w:val="2"/>
                <w:sz w:val="21"/>
                <w:szCs w:val="21"/>
                <w:highlight w:val="none"/>
                <w:lang w:val="en-US" w:eastAsia="zh-CN"/>
              </w:rPr>
              <w:t>（</w:t>
            </w:r>
            <w:r>
              <w:rPr>
                <w:rFonts w:hint="eastAsia" w:ascii="宋体" w:hAnsi="宋体" w:eastAsia="宋体" w:cs="宋体"/>
                <w:b w:val="0"/>
                <w:bCs w:val="0"/>
                <w:color w:val="auto"/>
                <w:kern w:val="2"/>
                <w:sz w:val="21"/>
                <w:szCs w:val="21"/>
                <w:highlight w:val="none"/>
                <w:lang w:val="en-US" w:eastAsia="zh-CN"/>
              </w:rPr>
              <w:t>采样、样品保存、样品检测、报告编制、报告发放等</w:t>
            </w:r>
            <w:r>
              <w:rPr>
                <w:rFonts w:hint="eastAsia" w:hAnsi="宋体" w:cs="宋体"/>
                <w:b w:val="0"/>
                <w:bCs w:val="0"/>
                <w:color w:val="auto"/>
                <w:kern w:val="2"/>
                <w:sz w:val="21"/>
                <w:szCs w:val="21"/>
                <w:highlight w:val="none"/>
                <w:lang w:val="en-US" w:eastAsia="zh-CN"/>
              </w:rPr>
              <w:t>）、配备数量充足、专业技术能力，</w:t>
            </w:r>
            <w:r>
              <w:rPr>
                <w:rFonts w:hint="eastAsia" w:ascii="宋体" w:hAnsi="宋体" w:eastAsia="宋体" w:cs="宋体"/>
                <w:b w:val="0"/>
                <w:bCs w:val="0"/>
                <w:color w:val="auto"/>
                <w:kern w:val="2"/>
                <w:sz w:val="21"/>
                <w:szCs w:val="21"/>
                <w:highlight w:val="none"/>
                <w:lang w:val="en-US" w:eastAsia="zh-CN"/>
              </w:rPr>
              <w:t>进行综合评分。【评分范围：5,4,3,2，1,0】</w:t>
            </w:r>
          </w:p>
        </w:tc>
        <w:tc>
          <w:tcPr>
            <w:tcW w:w="804" w:type="dxa"/>
            <w:shd w:val="clear" w:color="auto" w:fill="auto"/>
            <w:noWrap w:val="0"/>
            <w:vAlign w:val="center"/>
          </w:tcPr>
          <w:p w14:paraId="5BB90752">
            <w:pPr>
              <w:keepNext w:val="0"/>
              <w:keepLines w:val="0"/>
              <w:pageBreakBefore w:val="0"/>
              <w:suppressLineNumbers w:val="0"/>
              <w:kinsoku/>
              <w:wordWrap/>
              <w:overflowPunct/>
              <w:topLinePunct w:val="0"/>
              <w:bidi w:val="0"/>
              <w:spacing w:before="0" w:beforeAutospacing="0" w:after="0" w:afterAutospacing="0" w:line="312" w:lineRule="auto"/>
              <w:ind w:left="0" w:righ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0-</w:t>
            </w:r>
            <w:r>
              <w:rPr>
                <w:rFonts w:hint="eastAsia" w:ascii="宋体" w:hAnsi="宋体" w:cs="宋体"/>
                <w:color w:val="auto"/>
                <w:sz w:val="21"/>
                <w:szCs w:val="21"/>
                <w:highlight w:val="none"/>
                <w:lang w:val="en-US" w:eastAsia="zh-CN" w:bidi="ar-SA"/>
              </w:rPr>
              <w:t>5</w:t>
            </w:r>
            <w:r>
              <w:rPr>
                <w:rFonts w:hint="eastAsia" w:ascii="宋体" w:hAnsi="宋体" w:eastAsia="宋体" w:cs="宋体"/>
                <w:color w:val="auto"/>
                <w:sz w:val="21"/>
                <w:szCs w:val="21"/>
                <w:highlight w:val="none"/>
                <w:lang w:val="en-US" w:eastAsia="zh-CN" w:bidi="ar-SA"/>
              </w:rPr>
              <w:t>分</w:t>
            </w:r>
          </w:p>
        </w:tc>
        <w:tc>
          <w:tcPr>
            <w:tcW w:w="846" w:type="dxa"/>
            <w:shd w:val="clear" w:color="auto" w:fill="auto"/>
            <w:noWrap w:val="0"/>
            <w:vAlign w:val="center"/>
          </w:tcPr>
          <w:p w14:paraId="43E8BF7C">
            <w:pPr>
              <w:keepNext w:val="0"/>
              <w:keepLines w:val="0"/>
              <w:pageBreakBefore w:val="0"/>
              <w:widowControl/>
              <w:suppressLineNumbers w:val="0"/>
              <w:kinsoku/>
              <w:wordWrap/>
              <w:overflowPunct/>
              <w:topLinePunct w:val="0"/>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tc>
      </w:tr>
      <w:tr w14:paraId="05615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593" w:type="dxa"/>
            <w:vMerge w:val="continue"/>
            <w:noWrap w:val="0"/>
            <w:vAlign w:val="center"/>
          </w:tcPr>
          <w:p w14:paraId="11618313">
            <w:pPr>
              <w:keepNext w:val="0"/>
              <w:keepLines w:val="0"/>
              <w:pageBreakBefore w:val="0"/>
              <w:suppressLineNumbers w:val="0"/>
              <w:kinsoku/>
              <w:wordWrap/>
              <w:overflowPunct/>
              <w:topLinePunct w:val="0"/>
              <w:bidi w:val="0"/>
              <w:spacing w:before="0" w:beforeAutospacing="0" w:after="0" w:afterAutospacing="0" w:line="312" w:lineRule="auto"/>
              <w:ind w:left="0" w:right="3" w:rightChars="0"/>
              <w:jc w:val="center"/>
              <w:textAlignment w:val="auto"/>
              <w:rPr>
                <w:rFonts w:hint="eastAsia" w:ascii="宋体" w:hAnsi="宋体" w:cs="宋体"/>
                <w:color w:val="auto"/>
                <w:szCs w:val="21"/>
                <w:highlight w:val="none"/>
                <w:lang w:val="en-US" w:eastAsia="zh-CN"/>
              </w:rPr>
            </w:pPr>
          </w:p>
        </w:tc>
        <w:tc>
          <w:tcPr>
            <w:tcW w:w="1378" w:type="dxa"/>
            <w:vMerge w:val="continue"/>
            <w:shd w:val="clear" w:color="auto" w:fill="auto"/>
            <w:noWrap w:val="0"/>
            <w:vAlign w:val="center"/>
          </w:tcPr>
          <w:p w14:paraId="3739B100">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kern w:val="2"/>
                <w:sz w:val="21"/>
                <w:szCs w:val="21"/>
                <w:highlight w:val="none"/>
              </w:rPr>
            </w:pPr>
          </w:p>
        </w:tc>
        <w:tc>
          <w:tcPr>
            <w:tcW w:w="5889" w:type="dxa"/>
            <w:shd w:val="clear" w:color="auto" w:fill="auto"/>
            <w:noWrap w:val="0"/>
            <w:vAlign w:val="center"/>
          </w:tcPr>
          <w:p w14:paraId="20C6C4C1">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both"/>
              <w:textAlignment w:val="auto"/>
              <w:rPr>
                <w:rFonts w:hint="eastAsia" w:ascii="宋体" w:hAnsi="宋体" w:eastAsia="宋体" w:cs="宋体"/>
                <w:b w:val="0"/>
                <w:bCs w:val="0"/>
                <w:color w:val="auto"/>
                <w:kern w:val="2"/>
                <w:sz w:val="21"/>
                <w:szCs w:val="21"/>
                <w:highlight w:val="none"/>
                <w:lang w:val="en-US" w:eastAsia="zh-CN"/>
              </w:rPr>
            </w:pPr>
            <w:r>
              <w:rPr>
                <w:rFonts w:hint="eastAsia" w:hAnsi="宋体" w:cs="宋体"/>
                <w:b w:val="0"/>
                <w:bCs w:val="0"/>
                <w:color w:val="auto"/>
                <w:kern w:val="2"/>
                <w:sz w:val="21"/>
                <w:szCs w:val="21"/>
                <w:highlight w:val="none"/>
                <w:lang w:val="en-US" w:eastAsia="zh-CN"/>
              </w:rPr>
              <w:t>2、</w:t>
            </w:r>
            <w:r>
              <w:rPr>
                <w:rFonts w:hint="eastAsia" w:ascii="宋体" w:hAnsi="宋体" w:eastAsia="宋体" w:cs="宋体"/>
                <w:b w:val="0"/>
                <w:bCs w:val="0"/>
                <w:color w:val="auto"/>
                <w:kern w:val="2"/>
                <w:sz w:val="21"/>
                <w:szCs w:val="21"/>
                <w:highlight w:val="none"/>
                <w:lang w:val="en-US" w:eastAsia="zh-CN"/>
              </w:rPr>
              <w:t>具有检验（监测或检测或分析或化验）的职业技能证书或</w:t>
            </w:r>
            <w:r>
              <w:rPr>
                <w:rFonts w:hint="eastAsia" w:ascii="宋体" w:hAnsi="宋体" w:cs="宋体"/>
                <w:b w:val="0"/>
                <w:bCs w:val="0"/>
                <w:color w:val="FF0000"/>
                <w:kern w:val="2"/>
                <w:sz w:val="21"/>
                <w:szCs w:val="21"/>
                <w:highlight w:val="none"/>
                <w:lang w:val="en-US" w:eastAsia="zh-CN" w:bidi="ar-SA"/>
              </w:rPr>
              <w:t>市政给排水专业</w:t>
            </w:r>
            <w:r>
              <w:rPr>
                <w:rFonts w:hint="eastAsia" w:ascii="宋体" w:hAnsi="宋体" w:eastAsia="宋体" w:cs="宋体"/>
                <w:b w:val="0"/>
                <w:bCs w:val="0"/>
                <w:color w:val="auto"/>
                <w:kern w:val="2"/>
                <w:sz w:val="21"/>
                <w:szCs w:val="21"/>
                <w:highlight w:val="none"/>
                <w:lang w:val="en-US" w:eastAsia="zh-CN"/>
              </w:rPr>
              <w:t>技术职称，</w:t>
            </w:r>
            <w:r>
              <w:rPr>
                <w:rFonts w:hint="eastAsia" w:ascii="宋体" w:hAnsi="宋体" w:eastAsia="宋体" w:cs="宋体"/>
                <w:b w:val="0"/>
                <w:bCs w:val="0"/>
                <w:color w:val="FF0000"/>
                <w:kern w:val="2"/>
                <w:sz w:val="21"/>
                <w:szCs w:val="21"/>
                <w:highlight w:val="none"/>
                <w:lang w:val="en-US" w:eastAsia="zh-CN"/>
              </w:rPr>
              <w:t>每提供1人得</w:t>
            </w:r>
            <w:r>
              <w:rPr>
                <w:rFonts w:hint="eastAsia" w:hAnsi="宋体" w:cs="宋体"/>
                <w:b w:val="0"/>
                <w:bCs w:val="0"/>
                <w:color w:val="FF0000"/>
                <w:kern w:val="2"/>
                <w:sz w:val="21"/>
                <w:szCs w:val="21"/>
                <w:highlight w:val="none"/>
                <w:lang w:val="en-US" w:eastAsia="zh-CN"/>
              </w:rPr>
              <w:t>2</w:t>
            </w:r>
            <w:r>
              <w:rPr>
                <w:rFonts w:hint="eastAsia" w:ascii="宋体" w:hAnsi="宋体" w:eastAsia="宋体" w:cs="宋体"/>
                <w:b w:val="0"/>
                <w:bCs w:val="0"/>
                <w:color w:val="FF0000"/>
                <w:kern w:val="2"/>
                <w:sz w:val="21"/>
                <w:szCs w:val="21"/>
                <w:highlight w:val="none"/>
                <w:lang w:val="en-US" w:eastAsia="zh-CN"/>
              </w:rPr>
              <w:t>分（每人最多只得</w:t>
            </w:r>
            <w:r>
              <w:rPr>
                <w:rFonts w:hint="eastAsia" w:hAnsi="宋体" w:cs="宋体"/>
                <w:b w:val="0"/>
                <w:bCs w:val="0"/>
                <w:color w:val="FF0000"/>
                <w:kern w:val="2"/>
                <w:sz w:val="21"/>
                <w:szCs w:val="21"/>
                <w:highlight w:val="none"/>
                <w:lang w:val="en-US" w:eastAsia="zh-CN"/>
              </w:rPr>
              <w:t>2</w:t>
            </w:r>
            <w:r>
              <w:rPr>
                <w:rFonts w:hint="eastAsia" w:ascii="宋体" w:hAnsi="宋体" w:eastAsia="宋体" w:cs="宋体"/>
                <w:b w:val="0"/>
                <w:bCs w:val="0"/>
                <w:color w:val="FF0000"/>
                <w:kern w:val="2"/>
                <w:sz w:val="21"/>
                <w:szCs w:val="21"/>
                <w:highlight w:val="none"/>
                <w:lang w:val="en-US" w:eastAsia="zh-CN"/>
              </w:rPr>
              <w:t>分）</w:t>
            </w:r>
            <w:r>
              <w:rPr>
                <w:rFonts w:hint="eastAsia" w:ascii="宋体" w:hAnsi="宋体" w:eastAsia="宋体" w:cs="宋体"/>
                <w:b w:val="0"/>
                <w:bCs w:val="0"/>
                <w:color w:val="auto"/>
                <w:kern w:val="2"/>
                <w:sz w:val="21"/>
                <w:szCs w:val="21"/>
                <w:highlight w:val="none"/>
                <w:lang w:val="en-US" w:eastAsia="zh-CN"/>
              </w:rPr>
              <w:t>，本项最高得</w:t>
            </w:r>
            <w:r>
              <w:rPr>
                <w:rFonts w:hint="eastAsia" w:hAnsi="宋体" w:cs="宋体"/>
                <w:b w:val="0"/>
                <w:bCs w:val="0"/>
                <w:color w:val="auto"/>
                <w:kern w:val="2"/>
                <w:sz w:val="21"/>
                <w:szCs w:val="21"/>
                <w:highlight w:val="none"/>
                <w:lang w:val="en-US" w:eastAsia="zh-CN"/>
              </w:rPr>
              <w:t>8</w:t>
            </w:r>
            <w:r>
              <w:rPr>
                <w:rFonts w:hint="eastAsia" w:ascii="宋体" w:hAnsi="宋体" w:eastAsia="宋体" w:cs="宋体"/>
                <w:b w:val="0"/>
                <w:bCs w:val="0"/>
                <w:color w:val="auto"/>
                <w:kern w:val="2"/>
                <w:sz w:val="21"/>
                <w:szCs w:val="21"/>
                <w:highlight w:val="none"/>
                <w:lang w:val="en-US" w:eastAsia="zh-CN"/>
              </w:rPr>
              <w:t>分。</w:t>
            </w:r>
          </w:p>
          <w:p w14:paraId="26643679">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注：提供证书扫描件及近三个月内</w:t>
            </w:r>
            <w:r>
              <w:rPr>
                <w:rFonts w:hint="eastAsia" w:ascii="宋体" w:hAnsi="宋体" w:eastAsia="宋体" w:cs="宋体"/>
                <w:b/>
                <w:bCs/>
                <w:color w:val="auto"/>
                <w:kern w:val="2"/>
                <w:sz w:val="21"/>
                <w:szCs w:val="21"/>
                <w:highlight w:val="none"/>
                <w:lang w:val="en-US" w:eastAsia="zh-CN"/>
              </w:rPr>
              <w:t>任意一个月</w:t>
            </w:r>
            <w:r>
              <w:rPr>
                <w:rFonts w:hint="eastAsia" w:ascii="宋体" w:hAnsi="宋体" w:eastAsia="宋体" w:cs="宋体"/>
                <w:b/>
                <w:bCs/>
                <w:color w:val="auto"/>
                <w:kern w:val="2"/>
                <w:sz w:val="21"/>
                <w:szCs w:val="21"/>
                <w:highlight w:val="none"/>
              </w:rPr>
              <w:t>的社保证明加盖投标人公章或电子签章，不符合不得分。</w:t>
            </w:r>
          </w:p>
        </w:tc>
        <w:tc>
          <w:tcPr>
            <w:tcW w:w="804" w:type="dxa"/>
            <w:shd w:val="clear" w:color="auto" w:fill="auto"/>
            <w:noWrap w:val="0"/>
            <w:vAlign w:val="center"/>
          </w:tcPr>
          <w:p w14:paraId="2CCDF984">
            <w:pPr>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0-</w:t>
            </w:r>
            <w:r>
              <w:rPr>
                <w:rFonts w:hint="eastAsia" w:ascii="宋体" w:hAnsi="宋体" w:cs="宋体"/>
                <w:color w:val="auto"/>
                <w:sz w:val="21"/>
                <w:szCs w:val="21"/>
                <w:highlight w:val="none"/>
                <w:lang w:val="en-US" w:eastAsia="zh-CN" w:bidi="ar-SA"/>
              </w:rPr>
              <w:t>8</w:t>
            </w:r>
            <w:r>
              <w:rPr>
                <w:rFonts w:hint="eastAsia" w:ascii="宋体" w:hAnsi="宋体" w:eastAsia="宋体" w:cs="宋体"/>
                <w:color w:val="auto"/>
                <w:sz w:val="21"/>
                <w:szCs w:val="21"/>
                <w:highlight w:val="none"/>
                <w:lang w:val="en-US" w:eastAsia="zh-CN" w:bidi="ar-SA"/>
              </w:rPr>
              <w:t>分</w:t>
            </w:r>
          </w:p>
        </w:tc>
        <w:tc>
          <w:tcPr>
            <w:tcW w:w="846" w:type="dxa"/>
            <w:shd w:val="clear" w:color="auto" w:fill="auto"/>
            <w:noWrap w:val="0"/>
            <w:vAlign w:val="center"/>
          </w:tcPr>
          <w:p w14:paraId="6CF85BB3">
            <w:pPr>
              <w:keepNext w:val="0"/>
              <w:keepLines w:val="0"/>
              <w:pageBreakBefore w:val="0"/>
              <w:widowControl/>
              <w:suppressLineNumbers w:val="0"/>
              <w:kinsoku/>
              <w:wordWrap/>
              <w:overflowPunct/>
              <w:topLinePunct w:val="0"/>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客观分</w:t>
            </w:r>
          </w:p>
        </w:tc>
      </w:tr>
      <w:tr w14:paraId="22A20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noWrap w:val="0"/>
            <w:vAlign w:val="center"/>
          </w:tcPr>
          <w:p w14:paraId="60C6724A">
            <w:pPr>
              <w:keepNext w:val="0"/>
              <w:keepLines w:val="0"/>
              <w:pageBreakBefore w:val="0"/>
              <w:suppressLineNumbers w:val="0"/>
              <w:kinsoku/>
              <w:wordWrap/>
              <w:overflowPunct/>
              <w:topLinePunct w:val="0"/>
              <w:bidi w:val="0"/>
              <w:spacing w:before="0" w:beforeAutospacing="0" w:after="0" w:afterAutospacing="0" w:line="312" w:lineRule="auto"/>
              <w:ind w:left="0" w:right="3" w:rightChars="0"/>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1378" w:type="dxa"/>
            <w:shd w:val="clear" w:color="auto" w:fill="auto"/>
            <w:noWrap w:val="0"/>
            <w:vAlign w:val="center"/>
          </w:tcPr>
          <w:p w14:paraId="6C258124">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检测设备、材料配置情况</w:t>
            </w:r>
          </w:p>
        </w:tc>
        <w:tc>
          <w:tcPr>
            <w:tcW w:w="5889" w:type="dxa"/>
            <w:shd w:val="clear" w:color="auto" w:fill="auto"/>
            <w:noWrap w:val="0"/>
            <w:vAlign w:val="center"/>
          </w:tcPr>
          <w:p w14:paraId="12DB19A7">
            <w:pPr>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jc w:val="left"/>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根据投标人拟投入本项目的主要检测设备（</w:t>
            </w:r>
            <w:r>
              <w:rPr>
                <w:rFonts w:hint="eastAsia" w:ascii="宋体" w:hAnsi="宋体" w:cs="新宋体"/>
                <w:color w:val="auto"/>
                <w:sz w:val="21"/>
                <w:szCs w:val="21"/>
                <w:highlight w:val="none"/>
                <w:lang w:val="en-US" w:eastAsia="zh-CN"/>
              </w:rPr>
              <w:t>气相色谱仪、原子吸收仪、采样设备等</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cs="新宋体"/>
                <w:color w:val="auto"/>
                <w:sz w:val="21"/>
                <w:szCs w:val="21"/>
                <w:highlight w:val="none"/>
                <w:lang w:val="en-US" w:eastAsia="zh-CN"/>
              </w:rPr>
              <w:t>主要检测试剂、耗材</w:t>
            </w:r>
            <w:r>
              <w:rPr>
                <w:rFonts w:hint="eastAsia" w:ascii="宋体" w:hAnsi="宋体" w:eastAsia="宋体" w:cs="宋体"/>
                <w:b w:val="0"/>
                <w:bCs w:val="0"/>
                <w:color w:val="auto"/>
                <w:kern w:val="2"/>
                <w:sz w:val="21"/>
                <w:szCs w:val="21"/>
                <w:highlight w:val="none"/>
                <w:lang w:val="en-US" w:eastAsia="zh-CN" w:bidi="ar-SA"/>
              </w:rPr>
              <w:t>等的数量、质量及先进性等情况进行综合评分。</w:t>
            </w:r>
            <w:r>
              <w:rPr>
                <w:rFonts w:hint="eastAsia" w:ascii="宋体" w:hAnsi="宋体" w:eastAsia="宋体" w:cs="宋体"/>
                <w:b w:val="0"/>
                <w:bCs w:val="0"/>
                <w:color w:val="auto"/>
                <w:kern w:val="2"/>
                <w:sz w:val="21"/>
                <w:szCs w:val="21"/>
                <w:highlight w:val="none"/>
                <w:lang w:val="en-US" w:eastAsia="zh-CN"/>
              </w:rPr>
              <w:t>【评分范围：5,4,3,2，1,0】</w:t>
            </w:r>
          </w:p>
          <w:p w14:paraId="0B3249E3">
            <w:pPr>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jc w:val="left"/>
              <w:textAlignment w:val="auto"/>
              <w:rPr>
                <w:rFonts w:hint="eastAsia"/>
                <w:lang w:val="en-US" w:eastAsia="zh-CN"/>
              </w:rPr>
            </w:pPr>
            <w:r>
              <w:rPr>
                <w:rFonts w:hint="eastAsia" w:ascii="宋体" w:hAnsi="宋体" w:eastAsia="宋体" w:cs="宋体"/>
                <w:b/>
                <w:bCs/>
                <w:color w:val="auto"/>
                <w:kern w:val="2"/>
                <w:sz w:val="21"/>
                <w:szCs w:val="21"/>
                <w:highlight w:val="none"/>
                <w:lang w:val="en-US" w:eastAsia="zh-CN" w:bidi="ar-SA"/>
              </w:rPr>
              <w:t>注：须提供检测仪器设备校准或检定等证书扫描件加盖公章。</w:t>
            </w:r>
          </w:p>
        </w:tc>
        <w:tc>
          <w:tcPr>
            <w:tcW w:w="804" w:type="dxa"/>
            <w:shd w:val="clear" w:color="auto" w:fill="auto"/>
            <w:noWrap w:val="0"/>
            <w:vAlign w:val="center"/>
          </w:tcPr>
          <w:p w14:paraId="48D8938E">
            <w:pPr>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0-</w:t>
            </w:r>
            <w:r>
              <w:rPr>
                <w:rFonts w:hint="eastAsia" w:ascii="宋体" w:hAnsi="宋体" w:cs="宋体"/>
                <w:color w:val="auto"/>
                <w:sz w:val="21"/>
                <w:szCs w:val="21"/>
                <w:highlight w:val="none"/>
                <w:lang w:val="en-US" w:eastAsia="zh-CN" w:bidi="ar-SA"/>
              </w:rPr>
              <w:t>5</w:t>
            </w:r>
            <w:r>
              <w:rPr>
                <w:rFonts w:hint="eastAsia" w:ascii="宋体" w:hAnsi="宋体" w:eastAsia="宋体" w:cs="宋体"/>
                <w:color w:val="auto"/>
                <w:sz w:val="21"/>
                <w:szCs w:val="21"/>
                <w:highlight w:val="none"/>
                <w:lang w:val="en-US" w:eastAsia="zh-CN" w:bidi="ar-SA"/>
              </w:rPr>
              <w:t>分</w:t>
            </w:r>
          </w:p>
        </w:tc>
        <w:tc>
          <w:tcPr>
            <w:tcW w:w="846" w:type="dxa"/>
            <w:shd w:val="clear" w:color="auto" w:fill="auto"/>
            <w:noWrap w:val="0"/>
            <w:vAlign w:val="center"/>
          </w:tcPr>
          <w:p w14:paraId="4A8D3AA3">
            <w:pPr>
              <w:keepNext w:val="0"/>
              <w:keepLines w:val="0"/>
              <w:pageBreakBefore w:val="0"/>
              <w:widowControl/>
              <w:suppressLineNumbers w:val="0"/>
              <w:kinsoku/>
              <w:wordWrap/>
              <w:overflowPunct/>
              <w:topLinePunct w:val="0"/>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tc>
      </w:tr>
      <w:tr w14:paraId="4CE55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noWrap w:val="0"/>
            <w:vAlign w:val="center"/>
          </w:tcPr>
          <w:p w14:paraId="156BB343">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6</w:t>
            </w:r>
          </w:p>
        </w:tc>
        <w:tc>
          <w:tcPr>
            <w:tcW w:w="1378" w:type="dxa"/>
            <w:noWrap w:val="0"/>
            <w:vAlign w:val="center"/>
          </w:tcPr>
          <w:p w14:paraId="238438D5">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项目的理解程度</w:t>
            </w:r>
          </w:p>
        </w:tc>
        <w:tc>
          <w:tcPr>
            <w:tcW w:w="5889" w:type="dxa"/>
            <w:noWrap w:val="0"/>
            <w:vAlign w:val="center"/>
          </w:tcPr>
          <w:p w14:paraId="58E2C1D4">
            <w:pPr>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根据投标人对</w:t>
            </w:r>
            <w:r>
              <w:rPr>
                <w:rFonts w:hint="eastAsia" w:ascii="宋体" w:hAnsi="宋体" w:eastAsia="宋体" w:cs="宋体"/>
                <w:b w:val="0"/>
                <w:bCs w:val="0"/>
                <w:color w:val="auto"/>
                <w:kern w:val="2"/>
                <w:sz w:val="21"/>
                <w:szCs w:val="21"/>
                <w:highlight w:val="none"/>
                <w:lang w:val="zh-CN" w:eastAsia="zh-CN" w:bidi="ar-SA"/>
              </w:rPr>
              <w:t>实施区域内</w:t>
            </w:r>
            <w:r>
              <w:rPr>
                <w:rFonts w:hint="eastAsia" w:ascii="宋体" w:hAnsi="宋体" w:eastAsia="宋体" w:cs="宋体"/>
                <w:b w:val="0"/>
                <w:bCs w:val="0"/>
                <w:color w:val="auto"/>
                <w:kern w:val="2"/>
                <w:sz w:val="21"/>
                <w:szCs w:val="21"/>
                <w:highlight w:val="none"/>
                <w:lang w:val="en-US" w:eastAsia="zh-CN" w:bidi="ar-SA"/>
              </w:rPr>
              <w:t>水质现状</w:t>
            </w:r>
            <w:r>
              <w:rPr>
                <w:rFonts w:hint="eastAsia" w:ascii="宋体" w:hAnsi="宋体" w:eastAsia="宋体" w:cs="宋体"/>
                <w:b w:val="0"/>
                <w:bCs w:val="0"/>
                <w:color w:val="auto"/>
                <w:kern w:val="2"/>
                <w:sz w:val="21"/>
                <w:szCs w:val="21"/>
                <w:highlight w:val="none"/>
                <w:lang w:val="zh-CN" w:eastAsia="zh-CN" w:bidi="ar-SA"/>
              </w:rPr>
              <w:t>了解情况</w:t>
            </w:r>
            <w:r>
              <w:rPr>
                <w:rFonts w:hint="eastAsia" w:ascii="宋体" w:hAnsi="宋体" w:eastAsia="宋体" w:cs="宋体"/>
                <w:b w:val="0"/>
                <w:bCs w:val="0"/>
                <w:color w:val="auto"/>
                <w:kern w:val="2"/>
                <w:sz w:val="21"/>
                <w:szCs w:val="21"/>
                <w:highlight w:val="none"/>
                <w:lang w:val="en-US" w:eastAsia="zh-CN" w:bidi="ar-SA"/>
              </w:rPr>
              <w:t>、项目实施的标准、</w:t>
            </w:r>
            <w:r>
              <w:rPr>
                <w:rFonts w:hint="eastAsia" w:ascii="宋体" w:hAnsi="宋体" w:eastAsia="宋体" w:cs="宋体"/>
                <w:b w:val="0"/>
                <w:bCs w:val="0"/>
                <w:color w:val="auto"/>
                <w:kern w:val="2"/>
                <w:sz w:val="21"/>
                <w:szCs w:val="21"/>
                <w:highlight w:val="none"/>
                <w:lang w:val="zh-CN" w:eastAsia="zh-CN" w:bidi="ar-SA"/>
              </w:rPr>
              <w:t>调研情况</w:t>
            </w:r>
            <w:r>
              <w:rPr>
                <w:rFonts w:hint="eastAsia" w:ascii="宋体" w:hAnsi="宋体" w:eastAsia="宋体" w:cs="宋体"/>
                <w:b w:val="0"/>
                <w:bCs w:val="0"/>
                <w:color w:val="auto"/>
                <w:kern w:val="2"/>
                <w:sz w:val="21"/>
                <w:szCs w:val="21"/>
                <w:highlight w:val="none"/>
                <w:lang w:val="en-US" w:eastAsia="zh-CN" w:bidi="ar-SA"/>
              </w:rPr>
              <w:t>进行综合评分。</w:t>
            </w:r>
            <w:r>
              <w:rPr>
                <w:rFonts w:hint="eastAsia" w:ascii="宋体" w:hAnsi="宋体" w:eastAsia="宋体" w:cs="宋体"/>
                <w:b w:val="0"/>
                <w:bCs w:val="0"/>
                <w:color w:val="auto"/>
                <w:kern w:val="2"/>
                <w:sz w:val="21"/>
                <w:szCs w:val="21"/>
                <w:highlight w:val="none"/>
                <w:lang w:val="en-US" w:eastAsia="zh-CN"/>
              </w:rPr>
              <w:t>【评分范围：5,4,3,2，1,0】</w:t>
            </w:r>
          </w:p>
        </w:tc>
        <w:tc>
          <w:tcPr>
            <w:tcW w:w="804" w:type="dxa"/>
            <w:noWrap w:val="0"/>
            <w:vAlign w:val="center"/>
          </w:tcPr>
          <w:p w14:paraId="23572061">
            <w:pPr>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lang w:val="en-US" w:eastAsia="zh-CN" w:bidi="ar-SA"/>
              </w:rPr>
              <w:t>0-</w:t>
            </w:r>
            <w:r>
              <w:rPr>
                <w:rFonts w:hint="eastAsia" w:ascii="宋体" w:hAnsi="宋体" w:cs="宋体"/>
                <w:color w:val="auto"/>
                <w:sz w:val="21"/>
                <w:szCs w:val="21"/>
                <w:highlight w:val="none"/>
                <w:lang w:val="en-US" w:eastAsia="zh-CN" w:bidi="ar-SA"/>
              </w:rPr>
              <w:t>5</w:t>
            </w:r>
            <w:r>
              <w:rPr>
                <w:rFonts w:hint="eastAsia" w:ascii="宋体" w:hAnsi="宋体" w:eastAsia="宋体" w:cs="宋体"/>
                <w:color w:val="auto"/>
                <w:sz w:val="21"/>
                <w:szCs w:val="21"/>
                <w:highlight w:val="none"/>
                <w:lang w:val="en-US" w:eastAsia="zh-CN" w:bidi="ar-SA"/>
              </w:rPr>
              <w:t>分</w:t>
            </w:r>
          </w:p>
        </w:tc>
        <w:tc>
          <w:tcPr>
            <w:tcW w:w="846" w:type="dxa"/>
            <w:noWrap w:val="0"/>
            <w:vAlign w:val="center"/>
          </w:tcPr>
          <w:p w14:paraId="05A5F2D9">
            <w:pPr>
              <w:keepNext w:val="0"/>
              <w:keepLines w:val="0"/>
              <w:pageBreakBefore w:val="0"/>
              <w:widowControl/>
              <w:suppressLineNumbers w:val="0"/>
              <w:kinsoku/>
              <w:wordWrap/>
              <w:overflowPunct/>
              <w:topLinePunct w:val="0"/>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tc>
      </w:tr>
      <w:tr w14:paraId="1387C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noWrap w:val="0"/>
            <w:vAlign w:val="center"/>
          </w:tcPr>
          <w:p w14:paraId="75B45BC5">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7</w:t>
            </w:r>
          </w:p>
        </w:tc>
        <w:tc>
          <w:tcPr>
            <w:tcW w:w="1378" w:type="dxa"/>
            <w:noWrap w:val="0"/>
            <w:vAlign w:val="center"/>
          </w:tcPr>
          <w:p w14:paraId="2E633C14">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检测的重点、难点</w:t>
            </w:r>
          </w:p>
        </w:tc>
        <w:tc>
          <w:tcPr>
            <w:tcW w:w="5889" w:type="dxa"/>
            <w:noWrap w:val="0"/>
            <w:vAlign w:val="center"/>
          </w:tcPr>
          <w:p w14:paraId="578712C9">
            <w:pPr>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根据投标人</w:t>
            </w:r>
            <w:r>
              <w:rPr>
                <w:rFonts w:hint="eastAsia" w:ascii="宋体" w:hAnsi="宋体" w:eastAsia="宋体" w:cs="宋体"/>
                <w:bCs/>
                <w:color w:val="auto"/>
                <w:sz w:val="21"/>
                <w:highlight w:val="none"/>
                <w:lang w:val="zh-CN" w:eastAsia="zh-CN"/>
              </w:rPr>
              <w:t>针对本项目提供的重难点分析以及解决方案的完整性、可操作性及可扩展性</w:t>
            </w:r>
            <w:r>
              <w:rPr>
                <w:rFonts w:hint="eastAsia" w:ascii="宋体" w:hAnsi="宋体" w:eastAsia="宋体" w:cs="宋体"/>
                <w:b w:val="0"/>
                <w:bCs w:val="0"/>
                <w:color w:val="auto"/>
                <w:kern w:val="2"/>
                <w:sz w:val="21"/>
                <w:szCs w:val="21"/>
                <w:highlight w:val="none"/>
                <w:lang w:val="en-US" w:eastAsia="zh-CN" w:bidi="ar-SA"/>
              </w:rPr>
              <w:t>进行综合评分。</w:t>
            </w:r>
            <w:r>
              <w:rPr>
                <w:rFonts w:hint="eastAsia" w:ascii="宋体" w:hAnsi="宋体" w:eastAsia="宋体" w:cs="宋体"/>
                <w:b w:val="0"/>
                <w:bCs w:val="0"/>
                <w:color w:val="auto"/>
                <w:kern w:val="2"/>
                <w:sz w:val="21"/>
                <w:szCs w:val="21"/>
                <w:highlight w:val="none"/>
                <w:lang w:val="en-US" w:eastAsia="zh-CN"/>
              </w:rPr>
              <w:t>【评分范围：5,4,3,2，1,0】</w:t>
            </w:r>
          </w:p>
        </w:tc>
        <w:tc>
          <w:tcPr>
            <w:tcW w:w="804" w:type="dxa"/>
            <w:noWrap w:val="0"/>
            <w:vAlign w:val="center"/>
          </w:tcPr>
          <w:p w14:paraId="6EA2CA4B">
            <w:pPr>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lang w:val="en-US" w:eastAsia="zh-CN" w:bidi="ar-SA"/>
              </w:rPr>
              <w:t>0-</w:t>
            </w:r>
            <w:r>
              <w:rPr>
                <w:rFonts w:hint="eastAsia" w:ascii="宋体" w:hAnsi="宋体" w:cs="宋体"/>
                <w:color w:val="auto"/>
                <w:sz w:val="21"/>
                <w:szCs w:val="21"/>
                <w:highlight w:val="none"/>
                <w:lang w:val="en-US" w:eastAsia="zh-CN" w:bidi="ar-SA"/>
              </w:rPr>
              <w:t>5</w:t>
            </w:r>
            <w:r>
              <w:rPr>
                <w:rFonts w:hint="eastAsia" w:ascii="宋体" w:hAnsi="宋体" w:eastAsia="宋体" w:cs="宋体"/>
                <w:color w:val="auto"/>
                <w:sz w:val="21"/>
                <w:szCs w:val="21"/>
                <w:highlight w:val="none"/>
                <w:lang w:val="en-US" w:eastAsia="zh-CN" w:bidi="ar-SA"/>
              </w:rPr>
              <w:t>分</w:t>
            </w:r>
          </w:p>
        </w:tc>
        <w:tc>
          <w:tcPr>
            <w:tcW w:w="846" w:type="dxa"/>
            <w:noWrap w:val="0"/>
            <w:vAlign w:val="center"/>
          </w:tcPr>
          <w:p w14:paraId="2073442D">
            <w:pPr>
              <w:keepNext w:val="0"/>
              <w:keepLines w:val="0"/>
              <w:pageBreakBefore w:val="0"/>
              <w:widowControl/>
              <w:suppressLineNumbers w:val="0"/>
              <w:kinsoku/>
              <w:wordWrap/>
              <w:overflowPunct/>
              <w:topLinePunct w:val="0"/>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tc>
      </w:tr>
      <w:tr w14:paraId="32F5A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noWrap w:val="0"/>
            <w:vAlign w:val="center"/>
          </w:tcPr>
          <w:p w14:paraId="7D63EF4D">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default"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8</w:t>
            </w:r>
          </w:p>
        </w:tc>
        <w:tc>
          <w:tcPr>
            <w:tcW w:w="1378" w:type="dxa"/>
            <w:vMerge w:val="restart"/>
            <w:noWrap w:val="0"/>
            <w:vAlign w:val="center"/>
          </w:tcPr>
          <w:p w14:paraId="15A13438">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服务方案</w:t>
            </w:r>
          </w:p>
        </w:tc>
        <w:tc>
          <w:tcPr>
            <w:tcW w:w="5889" w:type="dxa"/>
            <w:noWrap w:val="0"/>
            <w:vAlign w:val="center"/>
          </w:tcPr>
          <w:p w14:paraId="7E7A346C">
            <w:pPr>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rPr>
              <w:t>针对本项目制定的：①检测服务理念及目标制定、②各阶段任务分解计划安排方案及实施计划、③工作时间进度控制方案进行</w:t>
            </w:r>
            <w:r>
              <w:rPr>
                <w:rFonts w:hint="eastAsia" w:ascii="宋体" w:hAnsi="宋体" w:eastAsia="宋体" w:cs="宋体"/>
                <w:b w:val="0"/>
                <w:bCs w:val="0"/>
                <w:color w:val="auto"/>
                <w:kern w:val="2"/>
                <w:sz w:val="21"/>
                <w:szCs w:val="21"/>
                <w:highlight w:val="none"/>
                <w:lang w:val="en-US" w:eastAsia="zh-CN" w:bidi="ar-SA"/>
              </w:rPr>
              <w:t>综合评分。</w:t>
            </w:r>
            <w:r>
              <w:rPr>
                <w:rFonts w:hint="eastAsia" w:ascii="宋体" w:hAnsi="宋体" w:eastAsia="宋体" w:cs="宋体"/>
                <w:b w:val="0"/>
                <w:bCs w:val="0"/>
                <w:color w:val="auto"/>
                <w:kern w:val="2"/>
                <w:sz w:val="21"/>
                <w:szCs w:val="21"/>
                <w:highlight w:val="none"/>
                <w:lang w:val="en-US" w:eastAsia="zh-CN"/>
              </w:rPr>
              <w:t>【评分范围：5,4,3,2，1,0】</w:t>
            </w:r>
          </w:p>
        </w:tc>
        <w:tc>
          <w:tcPr>
            <w:tcW w:w="804" w:type="dxa"/>
            <w:shd w:val="clear" w:color="auto" w:fill="auto"/>
            <w:noWrap w:val="0"/>
            <w:vAlign w:val="center"/>
          </w:tcPr>
          <w:p w14:paraId="497661C0">
            <w:pPr>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0-</w:t>
            </w:r>
            <w:r>
              <w:rPr>
                <w:rFonts w:hint="eastAsia" w:ascii="宋体" w:hAnsi="宋体" w:cs="宋体"/>
                <w:color w:val="auto"/>
                <w:sz w:val="21"/>
                <w:szCs w:val="21"/>
                <w:highlight w:val="none"/>
                <w:lang w:val="en-US" w:eastAsia="zh-CN" w:bidi="ar-SA"/>
              </w:rPr>
              <w:t>5</w:t>
            </w:r>
            <w:r>
              <w:rPr>
                <w:rFonts w:hint="eastAsia" w:ascii="宋体" w:hAnsi="宋体" w:eastAsia="宋体" w:cs="宋体"/>
                <w:color w:val="auto"/>
                <w:sz w:val="21"/>
                <w:szCs w:val="21"/>
                <w:highlight w:val="none"/>
                <w:lang w:val="en-US" w:eastAsia="zh-CN" w:bidi="ar-SA"/>
              </w:rPr>
              <w:t>分</w:t>
            </w:r>
          </w:p>
        </w:tc>
        <w:tc>
          <w:tcPr>
            <w:tcW w:w="846" w:type="dxa"/>
            <w:shd w:val="clear" w:color="auto" w:fill="auto"/>
            <w:noWrap w:val="0"/>
            <w:vAlign w:val="center"/>
          </w:tcPr>
          <w:p w14:paraId="1FD9E594">
            <w:pPr>
              <w:keepNext w:val="0"/>
              <w:keepLines w:val="0"/>
              <w:pageBreakBefore w:val="0"/>
              <w:widowControl/>
              <w:suppressLineNumbers w:val="0"/>
              <w:kinsoku/>
              <w:wordWrap/>
              <w:overflowPunct/>
              <w:topLinePunct w:val="0"/>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tc>
      </w:tr>
      <w:tr w14:paraId="667DD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noWrap w:val="0"/>
            <w:vAlign w:val="center"/>
          </w:tcPr>
          <w:p w14:paraId="4FB6D9A5">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default"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9</w:t>
            </w:r>
          </w:p>
        </w:tc>
        <w:tc>
          <w:tcPr>
            <w:tcW w:w="1378" w:type="dxa"/>
            <w:vMerge w:val="continue"/>
            <w:noWrap w:val="0"/>
            <w:vAlign w:val="center"/>
          </w:tcPr>
          <w:p w14:paraId="70E66AE0">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kern w:val="2"/>
                <w:sz w:val="21"/>
                <w:szCs w:val="21"/>
                <w:highlight w:val="none"/>
                <w:lang w:val="en-US" w:eastAsia="zh-CN"/>
              </w:rPr>
            </w:pPr>
          </w:p>
        </w:tc>
        <w:tc>
          <w:tcPr>
            <w:tcW w:w="5889" w:type="dxa"/>
            <w:shd w:val="clear" w:color="auto" w:fill="auto"/>
            <w:noWrap w:val="0"/>
            <w:vAlign w:val="center"/>
          </w:tcPr>
          <w:p w14:paraId="6A28E2EA">
            <w:pPr>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根据投标人</w:t>
            </w:r>
            <w:r>
              <w:rPr>
                <w:rFonts w:hint="eastAsia" w:ascii="宋体" w:hAnsi="宋体" w:eastAsia="宋体" w:cs="Times New Roman"/>
                <w:color w:val="auto"/>
                <w:kern w:val="2"/>
                <w:sz w:val="21"/>
                <w:szCs w:val="21"/>
                <w:highlight w:val="none"/>
                <w:lang w:val="en-US" w:eastAsia="zh-CN"/>
              </w:rPr>
              <w:t>针对本项目制定的取/采样方案（包括：取/采样点位的选择、取/采样严谨性及标准性、留样方式、操作流程）进行</w:t>
            </w:r>
            <w:r>
              <w:rPr>
                <w:rFonts w:hint="eastAsia" w:ascii="宋体" w:hAnsi="宋体" w:eastAsia="宋体" w:cs="宋体"/>
                <w:b w:val="0"/>
                <w:bCs w:val="0"/>
                <w:color w:val="auto"/>
                <w:kern w:val="2"/>
                <w:sz w:val="21"/>
                <w:szCs w:val="21"/>
                <w:highlight w:val="none"/>
                <w:lang w:val="en-US" w:eastAsia="zh-CN" w:bidi="ar-SA"/>
              </w:rPr>
              <w:t>综合评分。</w:t>
            </w:r>
            <w:r>
              <w:rPr>
                <w:rFonts w:hint="eastAsia" w:ascii="宋体" w:hAnsi="宋体" w:eastAsia="宋体" w:cs="宋体"/>
                <w:b w:val="0"/>
                <w:bCs w:val="0"/>
                <w:color w:val="auto"/>
                <w:kern w:val="2"/>
                <w:sz w:val="21"/>
                <w:szCs w:val="21"/>
                <w:highlight w:val="none"/>
                <w:lang w:val="en-US" w:eastAsia="zh-CN"/>
              </w:rPr>
              <w:t>【评分范围：5,4,3,2，1,0】</w:t>
            </w:r>
          </w:p>
        </w:tc>
        <w:tc>
          <w:tcPr>
            <w:tcW w:w="804" w:type="dxa"/>
            <w:shd w:val="clear" w:color="auto" w:fill="auto"/>
            <w:noWrap w:val="0"/>
            <w:vAlign w:val="center"/>
          </w:tcPr>
          <w:p w14:paraId="6D11FBCA">
            <w:pPr>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0-</w:t>
            </w:r>
            <w:r>
              <w:rPr>
                <w:rFonts w:hint="eastAsia" w:ascii="宋体" w:hAnsi="宋体" w:cs="宋体"/>
                <w:color w:val="auto"/>
                <w:sz w:val="21"/>
                <w:szCs w:val="21"/>
                <w:highlight w:val="none"/>
                <w:lang w:val="en-US" w:eastAsia="zh-CN" w:bidi="ar-SA"/>
              </w:rPr>
              <w:t>5</w:t>
            </w:r>
            <w:r>
              <w:rPr>
                <w:rFonts w:hint="eastAsia" w:ascii="宋体" w:hAnsi="宋体" w:eastAsia="宋体" w:cs="宋体"/>
                <w:color w:val="auto"/>
                <w:sz w:val="21"/>
                <w:szCs w:val="21"/>
                <w:highlight w:val="none"/>
                <w:lang w:val="en-US" w:eastAsia="zh-CN" w:bidi="ar-SA"/>
              </w:rPr>
              <w:t>分</w:t>
            </w:r>
          </w:p>
        </w:tc>
        <w:tc>
          <w:tcPr>
            <w:tcW w:w="846" w:type="dxa"/>
            <w:shd w:val="clear" w:color="auto" w:fill="auto"/>
            <w:noWrap w:val="0"/>
            <w:vAlign w:val="center"/>
          </w:tcPr>
          <w:p w14:paraId="757CE437">
            <w:pPr>
              <w:keepNext w:val="0"/>
              <w:keepLines w:val="0"/>
              <w:pageBreakBefore w:val="0"/>
              <w:widowControl/>
              <w:suppressLineNumbers w:val="0"/>
              <w:kinsoku/>
              <w:wordWrap/>
              <w:overflowPunct/>
              <w:topLinePunct w:val="0"/>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tc>
      </w:tr>
      <w:tr w14:paraId="2105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noWrap w:val="0"/>
            <w:vAlign w:val="center"/>
          </w:tcPr>
          <w:p w14:paraId="21BB4399">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default"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10</w:t>
            </w:r>
          </w:p>
        </w:tc>
        <w:tc>
          <w:tcPr>
            <w:tcW w:w="1378" w:type="dxa"/>
            <w:vMerge w:val="continue"/>
            <w:noWrap w:val="0"/>
            <w:vAlign w:val="center"/>
          </w:tcPr>
          <w:p w14:paraId="36AF7659">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kern w:val="2"/>
                <w:sz w:val="21"/>
                <w:szCs w:val="21"/>
                <w:highlight w:val="none"/>
                <w:lang w:val="en-US" w:eastAsia="zh-CN"/>
              </w:rPr>
            </w:pPr>
          </w:p>
        </w:tc>
        <w:tc>
          <w:tcPr>
            <w:tcW w:w="5889" w:type="dxa"/>
            <w:noWrap w:val="0"/>
            <w:vAlign w:val="center"/>
          </w:tcPr>
          <w:p w14:paraId="308E8BDE">
            <w:pPr>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根据投标人</w:t>
            </w:r>
            <w:r>
              <w:rPr>
                <w:rFonts w:hint="eastAsia" w:ascii="宋体" w:hAnsi="宋体" w:eastAsia="宋体" w:cs="Times New Roman"/>
                <w:color w:val="auto"/>
                <w:kern w:val="2"/>
                <w:sz w:val="21"/>
                <w:szCs w:val="21"/>
                <w:highlight w:val="none"/>
                <w:lang w:val="en-US" w:eastAsia="zh-CN"/>
              </w:rPr>
              <w:t>针对本项目制定的检测方案（包括：检测方法、检测流程、检测时间）进行</w:t>
            </w:r>
            <w:r>
              <w:rPr>
                <w:rFonts w:hint="eastAsia" w:ascii="宋体" w:hAnsi="宋体" w:eastAsia="宋体" w:cs="宋体"/>
                <w:b w:val="0"/>
                <w:bCs w:val="0"/>
                <w:color w:val="auto"/>
                <w:kern w:val="2"/>
                <w:sz w:val="21"/>
                <w:szCs w:val="21"/>
                <w:highlight w:val="none"/>
                <w:lang w:val="en-US" w:eastAsia="zh-CN" w:bidi="ar-SA"/>
              </w:rPr>
              <w:t>综合评分。</w:t>
            </w:r>
            <w:r>
              <w:rPr>
                <w:rFonts w:hint="eastAsia" w:ascii="宋体" w:hAnsi="宋体" w:eastAsia="宋体" w:cs="宋体"/>
                <w:b w:val="0"/>
                <w:bCs w:val="0"/>
                <w:color w:val="auto"/>
                <w:kern w:val="2"/>
                <w:sz w:val="21"/>
                <w:szCs w:val="21"/>
                <w:highlight w:val="none"/>
                <w:lang w:val="en-US" w:eastAsia="zh-CN"/>
              </w:rPr>
              <w:t>【评分范围：5,4,3,2，1,0】</w:t>
            </w:r>
          </w:p>
        </w:tc>
        <w:tc>
          <w:tcPr>
            <w:tcW w:w="804" w:type="dxa"/>
            <w:shd w:val="clear" w:color="auto" w:fill="auto"/>
            <w:noWrap w:val="0"/>
            <w:vAlign w:val="center"/>
          </w:tcPr>
          <w:p w14:paraId="3EB76FE9">
            <w:pPr>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0-</w:t>
            </w:r>
            <w:r>
              <w:rPr>
                <w:rFonts w:hint="eastAsia" w:ascii="宋体" w:hAnsi="宋体" w:cs="宋体"/>
                <w:color w:val="auto"/>
                <w:sz w:val="21"/>
                <w:szCs w:val="21"/>
                <w:highlight w:val="none"/>
                <w:lang w:val="en-US" w:eastAsia="zh-CN" w:bidi="ar-SA"/>
              </w:rPr>
              <w:t>5</w:t>
            </w:r>
            <w:r>
              <w:rPr>
                <w:rFonts w:hint="eastAsia" w:ascii="宋体" w:hAnsi="宋体" w:eastAsia="宋体" w:cs="宋体"/>
                <w:color w:val="auto"/>
                <w:sz w:val="21"/>
                <w:szCs w:val="21"/>
                <w:highlight w:val="none"/>
                <w:lang w:val="en-US" w:eastAsia="zh-CN" w:bidi="ar-SA"/>
              </w:rPr>
              <w:t>分</w:t>
            </w:r>
          </w:p>
        </w:tc>
        <w:tc>
          <w:tcPr>
            <w:tcW w:w="846" w:type="dxa"/>
            <w:shd w:val="clear" w:color="auto" w:fill="auto"/>
            <w:noWrap w:val="0"/>
            <w:vAlign w:val="center"/>
          </w:tcPr>
          <w:p w14:paraId="60003661">
            <w:pPr>
              <w:keepNext w:val="0"/>
              <w:keepLines w:val="0"/>
              <w:pageBreakBefore w:val="0"/>
              <w:widowControl/>
              <w:suppressLineNumbers w:val="0"/>
              <w:kinsoku/>
              <w:wordWrap/>
              <w:overflowPunct/>
              <w:topLinePunct w:val="0"/>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tc>
      </w:tr>
      <w:tr w14:paraId="036F5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noWrap w:val="0"/>
            <w:vAlign w:val="center"/>
          </w:tcPr>
          <w:p w14:paraId="4BC39817">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default"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11</w:t>
            </w:r>
          </w:p>
        </w:tc>
        <w:tc>
          <w:tcPr>
            <w:tcW w:w="1378" w:type="dxa"/>
            <w:vMerge w:val="continue"/>
            <w:noWrap w:val="0"/>
            <w:vAlign w:val="center"/>
          </w:tcPr>
          <w:p w14:paraId="336E8C9C">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kern w:val="2"/>
                <w:sz w:val="21"/>
                <w:szCs w:val="21"/>
                <w:highlight w:val="none"/>
                <w:lang w:val="en-US" w:eastAsia="zh-CN"/>
              </w:rPr>
            </w:pPr>
          </w:p>
        </w:tc>
        <w:tc>
          <w:tcPr>
            <w:tcW w:w="5889" w:type="dxa"/>
            <w:noWrap w:val="0"/>
            <w:vAlign w:val="center"/>
          </w:tcPr>
          <w:p w14:paraId="73500BF9">
            <w:pPr>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rPr>
              <w:t>对其针对本项目制定的检测报告出具方案（包括：检测报告的样式、检测报告出具时间、检测报告内容涉及情况）进行评审：</w:t>
            </w:r>
          </w:p>
        </w:tc>
        <w:tc>
          <w:tcPr>
            <w:tcW w:w="804" w:type="dxa"/>
            <w:shd w:val="clear" w:color="auto" w:fill="auto"/>
            <w:noWrap w:val="0"/>
            <w:vAlign w:val="center"/>
          </w:tcPr>
          <w:p w14:paraId="69A4DB00">
            <w:pPr>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0-</w:t>
            </w:r>
            <w:r>
              <w:rPr>
                <w:rFonts w:hint="eastAsia" w:ascii="宋体" w:hAnsi="宋体" w:cs="宋体"/>
                <w:color w:val="auto"/>
                <w:sz w:val="21"/>
                <w:szCs w:val="21"/>
                <w:highlight w:val="none"/>
                <w:lang w:val="en-US" w:eastAsia="zh-CN" w:bidi="ar-SA"/>
              </w:rPr>
              <w:t>5</w:t>
            </w:r>
            <w:r>
              <w:rPr>
                <w:rFonts w:hint="eastAsia" w:ascii="宋体" w:hAnsi="宋体" w:eastAsia="宋体" w:cs="宋体"/>
                <w:color w:val="auto"/>
                <w:sz w:val="21"/>
                <w:szCs w:val="21"/>
                <w:highlight w:val="none"/>
                <w:lang w:val="en-US" w:eastAsia="zh-CN" w:bidi="ar-SA"/>
              </w:rPr>
              <w:t>分</w:t>
            </w:r>
          </w:p>
        </w:tc>
        <w:tc>
          <w:tcPr>
            <w:tcW w:w="846" w:type="dxa"/>
            <w:shd w:val="clear" w:color="auto" w:fill="auto"/>
            <w:noWrap w:val="0"/>
            <w:vAlign w:val="center"/>
          </w:tcPr>
          <w:p w14:paraId="67437135">
            <w:pPr>
              <w:keepNext w:val="0"/>
              <w:keepLines w:val="0"/>
              <w:pageBreakBefore w:val="0"/>
              <w:widowControl/>
              <w:suppressLineNumbers w:val="0"/>
              <w:kinsoku/>
              <w:wordWrap/>
              <w:overflowPunct/>
              <w:topLinePunct w:val="0"/>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tc>
      </w:tr>
      <w:tr w14:paraId="49E5F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noWrap w:val="0"/>
            <w:vAlign w:val="center"/>
          </w:tcPr>
          <w:p w14:paraId="54C133AD">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default"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12</w:t>
            </w:r>
          </w:p>
        </w:tc>
        <w:tc>
          <w:tcPr>
            <w:tcW w:w="1378" w:type="dxa"/>
            <w:vMerge w:val="continue"/>
            <w:noWrap w:val="0"/>
            <w:vAlign w:val="center"/>
          </w:tcPr>
          <w:p w14:paraId="2A189593">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kern w:val="2"/>
                <w:sz w:val="21"/>
                <w:szCs w:val="21"/>
                <w:highlight w:val="none"/>
                <w:lang w:val="en-US" w:eastAsia="zh-CN"/>
              </w:rPr>
            </w:pPr>
          </w:p>
        </w:tc>
        <w:tc>
          <w:tcPr>
            <w:tcW w:w="5889" w:type="dxa"/>
            <w:noWrap w:val="0"/>
            <w:vAlign w:val="center"/>
          </w:tcPr>
          <w:p w14:paraId="0D95155F">
            <w:pPr>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jc w:val="left"/>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针对本项目制定的管理制度（包括检测过程管理制度、档案管理制度等）的完善性、科学性、合理性进行</w:t>
            </w:r>
            <w:r>
              <w:rPr>
                <w:rFonts w:hint="eastAsia" w:ascii="宋体" w:hAnsi="宋体" w:eastAsia="宋体" w:cs="宋体"/>
                <w:b w:val="0"/>
                <w:bCs w:val="0"/>
                <w:color w:val="auto"/>
                <w:kern w:val="2"/>
                <w:sz w:val="21"/>
                <w:szCs w:val="21"/>
                <w:highlight w:val="none"/>
                <w:lang w:val="en-US" w:eastAsia="zh-CN" w:bidi="ar-SA"/>
              </w:rPr>
              <w:t>综合评分。</w:t>
            </w:r>
          </w:p>
        </w:tc>
        <w:tc>
          <w:tcPr>
            <w:tcW w:w="804" w:type="dxa"/>
            <w:shd w:val="clear" w:color="auto" w:fill="auto"/>
            <w:noWrap w:val="0"/>
            <w:vAlign w:val="center"/>
          </w:tcPr>
          <w:p w14:paraId="00235B0C">
            <w:pPr>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0-</w:t>
            </w:r>
            <w:r>
              <w:rPr>
                <w:rFonts w:hint="eastAsia" w:ascii="宋体" w:hAnsi="宋体" w:cs="宋体"/>
                <w:color w:val="auto"/>
                <w:sz w:val="21"/>
                <w:szCs w:val="21"/>
                <w:highlight w:val="none"/>
                <w:lang w:val="en-US" w:eastAsia="zh-CN" w:bidi="ar-SA"/>
              </w:rPr>
              <w:t>5</w:t>
            </w:r>
            <w:r>
              <w:rPr>
                <w:rFonts w:hint="eastAsia" w:ascii="宋体" w:hAnsi="宋体" w:eastAsia="宋体" w:cs="宋体"/>
                <w:color w:val="auto"/>
                <w:sz w:val="21"/>
                <w:szCs w:val="21"/>
                <w:highlight w:val="none"/>
                <w:lang w:val="en-US" w:eastAsia="zh-CN" w:bidi="ar-SA"/>
              </w:rPr>
              <w:t>分</w:t>
            </w:r>
          </w:p>
        </w:tc>
        <w:tc>
          <w:tcPr>
            <w:tcW w:w="846" w:type="dxa"/>
            <w:shd w:val="clear" w:color="auto" w:fill="auto"/>
            <w:noWrap w:val="0"/>
            <w:vAlign w:val="center"/>
          </w:tcPr>
          <w:p w14:paraId="4060BBDF">
            <w:pPr>
              <w:keepNext w:val="0"/>
              <w:keepLines w:val="0"/>
              <w:pageBreakBefore w:val="0"/>
              <w:widowControl/>
              <w:suppressLineNumbers w:val="0"/>
              <w:kinsoku/>
              <w:wordWrap/>
              <w:overflowPunct/>
              <w:topLinePunct w:val="0"/>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tc>
      </w:tr>
      <w:tr w14:paraId="36D4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noWrap w:val="0"/>
            <w:vAlign w:val="center"/>
          </w:tcPr>
          <w:p w14:paraId="7B4285B8">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default"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13</w:t>
            </w:r>
          </w:p>
        </w:tc>
        <w:tc>
          <w:tcPr>
            <w:tcW w:w="1378" w:type="dxa"/>
            <w:noWrap w:val="0"/>
            <w:vAlign w:val="center"/>
          </w:tcPr>
          <w:p w14:paraId="6DB87947">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新宋体"/>
                <w:color w:val="auto"/>
                <w:kern w:val="2"/>
                <w:sz w:val="21"/>
                <w:szCs w:val="21"/>
                <w:highlight w:val="none"/>
                <w:lang w:val="en-US" w:eastAsia="zh-CN" w:bidi="ar-SA"/>
              </w:rPr>
              <w:t>应急预案</w:t>
            </w:r>
          </w:p>
        </w:tc>
        <w:tc>
          <w:tcPr>
            <w:tcW w:w="5889" w:type="dxa"/>
            <w:noWrap w:val="0"/>
            <w:vAlign w:val="center"/>
          </w:tcPr>
          <w:p w14:paraId="6FB5272E">
            <w:pPr>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根据投标人</w:t>
            </w:r>
            <w:r>
              <w:rPr>
                <w:rFonts w:hint="default" w:ascii="宋体" w:hAnsi="宋体" w:eastAsia="宋体" w:cs="新宋体"/>
                <w:color w:val="auto"/>
                <w:kern w:val="2"/>
                <w:sz w:val="21"/>
                <w:szCs w:val="21"/>
                <w:highlight w:val="none"/>
                <w:lang w:val="en-US" w:eastAsia="zh-CN" w:bidi="ar-SA"/>
              </w:rPr>
              <w:t>针对本项目制定的</w:t>
            </w:r>
            <w:r>
              <w:rPr>
                <w:rFonts w:hint="eastAsia" w:ascii="宋体" w:hAnsi="宋体" w:eastAsia="宋体" w:cs="新宋体"/>
                <w:color w:val="auto"/>
                <w:kern w:val="2"/>
                <w:sz w:val="21"/>
                <w:szCs w:val="21"/>
                <w:highlight w:val="none"/>
                <w:lang w:val="en-US" w:eastAsia="zh-CN" w:bidi="ar-SA"/>
              </w:rPr>
              <w:t>应急预案</w:t>
            </w:r>
            <w:r>
              <w:rPr>
                <w:rFonts w:hint="default" w:ascii="宋体" w:hAnsi="宋体" w:eastAsia="宋体" w:cs="新宋体"/>
                <w:color w:val="auto"/>
                <w:kern w:val="2"/>
                <w:sz w:val="21"/>
                <w:szCs w:val="21"/>
                <w:highlight w:val="none"/>
                <w:lang w:val="en-US" w:eastAsia="zh-CN" w:bidi="ar-SA"/>
              </w:rPr>
              <w:t>（包括：作业人员应急预案、应急处理措施</w:t>
            </w:r>
            <w:r>
              <w:rPr>
                <w:rFonts w:hint="eastAsia" w:ascii="宋体" w:hAnsi="宋体" w:eastAsia="宋体" w:cs="新宋体"/>
                <w:color w:val="auto"/>
                <w:kern w:val="2"/>
                <w:sz w:val="21"/>
                <w:szCs w:val="21"/>
                <w:highlight w:val="none"/>
                <w:lang w:val="en-US" w:eastAsia="zh-CN" w:bidi="ar-SA"/>
              </w:rPr>
              <w:t>、恶劣天气下的应急工作预案</w:t>
            </w:r>
            <w:r>
              <w:rPr>
                <w:rFonts w:hint="default" w:ascii="宋体" w:hAnsi="宋体" w:eastAsia="宋体" w:cs="新宋体"/>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rPr>
              <w:t>进行</w:t>
            </w:r>
            <w:r>
              <w:rPr>
                <w:rFonts w:hint="eastAsia" w:ascii="宋体" w:hAnsi="宋体" w:eastAsia="宋体" w:cs="宋体"/>
                <w:b w:val="0"/>
                <w:bCs w:val="0"/>
                <w:color w:val="auto"/>
                <w:kern w:val="2"/>
                <w:sz w:val="21"/>
                <w:szCs w:val="21"/>
                <w:highlight w:val="none"/>
                <w:lang w:val="en-US" w:eastAsia="zh-CN" w:bidi="ar-SA"/>
              </w:rPr>
              <w:t>综合评分。</w:t>
            </w:r>
            <w:r>
              <w:rPr>
                <w:rFonts w:hint="eastAsia" w:ascii="宋体" w:hAnsi="宋体" w:eastAsia="宋体" w:cs="宋体"/>
                <w:b w:val="0"/>
                <w:bCs w:val="0"/>
                <w:color w:val="auto"/>
                <w:kern w:val="2"/>
                <w:sz w:val="21"/>
                <w:szCs w:val="21"/>
                <w:highlight w:val="none"/>
                <w:lang w:val="en-US" w:eastAsia="zh-CN"/>
              </w:rPr>
              <w:t>【评分范围：5,4,3,2，1,0】</w:t>
            </w:r>
          </w:p>
        </w:tc>
        <w:tc>
          <w:tcPr>
            <w:tcW w:w="804" w:type="dxa"/>
            <w:shd w:val="clear" w:color="auto" w:fill="auto"/>
            <w:noWrap w:val="0"/>
            <w:vAlign w:val="center"/>
          </w:tcPr>
          <w:p w14:paraId="4A056464">
            <w:pPr>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0-</w:t>
            </w:r>
            <w:r>
              <w:rPr>
                <w:rFonts w:hint="eastAsia" w:ascii="宋体" w:hAnsi="宋体" w:cs="宋体"/>
                <w:color w:val="auto"/>
                <w:sz w:val="21"/>
                <w:szCs w:val="21"/>
                <w:highlight w:val="none"/>
                <w:lang w:val="en-US" w:eastAsia="zh-CN" w:bidi="ar-SA"/>
              </w:rPr>
              <w:t>5</w:t>
            </w:r>
            <w:r>
              <w:rPr>
                <w:rFonts w:hint="eastAsia" w:ascii="宋体" w:hAnsi="宋体" w:eastAsia="宋体" w:cs="宋体"/>
                <w:color w:val="auto"/>
                <w:sz w:val="21"/>
                <w:szCs w:val="21"/>
                <w:highlight w:val="none"/>
                <w:lang w:val="en-US" w:eastAsia="zh-CN" w:bidi="ar-SA"/>
              </w:rPr>
              <w:t>分</w:t>
            </w:r>
          </w:p>
        </w:tc>
        <w:tc>
          <w:tcPr>
            <w:tcW w:w="846" w:type="dxa"/>
            <w:shd w:val="clear" w:color="auto" w:fill="auto"/>
            <w:noWrap w:val="0"/>
            <w:vAlign w:val="center"/>
          </w:tcPr>
          <w:p w14:paraId="3702C087">
            <w:pPr>
              <w:keepNext w:val="0"/>
              <w:keepLines w:val="0"/>
              <w:pageBreakBefore w:val="0"/>
              <w:widowControl/>
              <w:suppressLineNumbers w:val="0"/>
              <w:kinsoku/>
              <w:wordWrap/>
              <w:overflowPunct/>
              <w:topLinePunct w:val="0"/>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tc>
      </w:tr>
      <w:tr w14:paraId="408E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noWrap w:val="0"/>
            <w:vAlign w:val="center"/>
          </w:tcPr>
          <w:p w14:paraId="0FAC5547">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default"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14</w:t>
            </w:r>
          </w:p>
        </w:tc>
        <w:tc>
          <w:tcPr>
            <w:tcW w:w="1378" w:type="dxa"/>
            <w:shd w:val="clear" w:color="auto" w:fill="auto"/>
            <w:noWrap w:val="0"/>
            <w:vAlign w:val="center"/>
          </w:tcPr>
          <w:p w14:paraId="2D74D2A1">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安全保障方案</w:t>
            </w:r>
          </w:p>
        </w:tc>
        <w:tc>
          <w:tcPr>
            <w:tcW w:w="5889" w:type="dxa"/>
            <w:shd w:val="clear" w:color="auto" w:fill="auto"/>
            <w:noWrap w:val="0"/>
            <w:vAlign w:val="center"/>
          </w:tcPr>
          <w:p w14:paraId="5F7A12EB">
            <w:pPr>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根据投标人</w:t>
            </w:r>
            <w:r>
              <w:rPr>
                <w:rFonts w:hint="eastAsia" w:ascii="宋体" w:hAnsi="宋体" w:eastAsia="宋体" w:cs="宋体"/>
                <w:color w:val="auto"/>
                <w:sz w:val="21"/>
                <w:szCs w:val="21"/>
                <w:highlight w:val="none"/>
                <w:lang w:val="en-US" w:eastAsia="zh-CN"/>
              </w:rPr>
              <w:t>针对本项目制定的安全保障方案（包括：作业人员安全保障措施、安全管理制度、安全责任落实措施、安全文明作业培训教育、安全标准管理或安全管理体系）</w:t>
            </w:r>
            <w:r>
              <w:rPr>
                <w:rFonts w:hint="eastAsia" w:ascii="宋体" w:hAnsi="宋体" w:eastAsia="宋体" w:cs="Times New Roman"/>
                <w:color w:val="auto"/>
                <w:kern w:val="2"/>
                <w:sz w:val="21"/>
                <w:szCs w:val="21"/>
                <w:highlight w:val="none"/>
                <w:lang w:val="en-US" w:eastAsia="zh-CN"/>
              </w:rPr>
              <w:t>进行</w:t>
            </w:r>
            <w:r>
              <w:rPr>
                <w:rFonts w:hint="eastAsia" w:ascii="宋体" w:hAnsi="宋体" w:eastAsia="宋体" w:cs="宋体"/>
                <w:b w:val="0"/>
                <w:bCs w:val="0"/>
                <w:color w:val="auto"/>
                <w:kern w:val="2"/>
                <w:sz w:val="21"/>
                <w:szCs w:val="21"/>
                <w:highlight w:val="none"/>
                <w:lang w:val="en-US" w:eastAsia="zh-CN" w:bidi="ar-SA"/>
              </w:rPr>
              <w:t>综合评分。</w:t>
            </w:r>
            <w:r>
              <w:rPr>
                <w:rFonts w:hint="eastAsia" w:ascii="宋体" w:hAnsi="宋体" w:eastAsia="宋体" w:cs="宋体"/>
                <w:b w:val="0"/>
                <w:bCs w:val="0"/>
                <w:color w:val="auto"/>
                <w:kern w:val="2"/>
                <w:sz w:val="21"/>
                <w:szCs w:val="21"/>
                <w:highlight w:val="none"/>
                <w:lang w:val="en-US" w:eastAsia="zh-CN"/>
              </w:rPr>
              <w:t>【评分范围：5,4,3,2，1,0】</w:t>
            </w:r>
          </w:p>
        </w:tc>
        <w:tc>
          <w:tcPr>
            <w:tcW w:w="804" w:type="dxa"/>
            <w:shd w:val="clear" w:color="auto" w:fill="auto"/>
            <w:noWrap w:val="0"/>
            <w:vAlign w:val="center"/>
          </w:tcPr>
          <w:p w14:paraId="2931F439">
            <w:pPr>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0-</w:t>
            </w:r>
            <w:r>
              <w:rPr>
                <w:rFonts w:hint="eastAsia" w:ascii="宋体" w:hAnsi="宋体" w:cs="宋体"/>
                <w:color w:val="auto"/>
                <w:sz w:val="21"/>
                <w:szCs w:val="21"/>
                <w:highlight w:val="none"/>
                <w:lang w:val="en-US" w:eastAsia="zh-CN" w:bidi="ar-SA"/>
              </w:rPr>
              <w:t>5</w:t>
            </w:r>
            <w:r>
              <w:rPr>
                <w:rFonts w:hint="eastAsia" w:ascii="宋体" w:hAnsi="宋体" w:eastAsia="宋体" w:cs="宋体"/>
                <w:color w:val="auto"/>
                <w:sz w:val="21"/>
                <w:szCs w:val="21"/>
                <w:highlight w:val="none"/>
                <w:lang w:val="en-US" w:eastAsia="zh-CN" w:bidi="ar-SA"/>
              </w:rPr>
              <w:t>分</w:t>
            </w:r>
          </w:p>
        </w:tc>
        <w:tc>
          <w:tcPr>
            <w:tcW w:w="846" w:type="dxa"/>
            <w:shd w:val="clear" w:color="auto" w:fill="auto"/>
            <w:noWrap w:val="0"/>
            <w:vAlign w:val="center"/>
          </w:tcPr>
          <w:p w14:paraId="1E909957">
            <w:pPr>
              <w:keepNext w:val="0"/>
              <w:keepLines w:val="0"/>
              <w:pageBreakBefore w:val="0"/>
              <w:widowControl/>
              <w:suppressLineNumbers w:val="0"/>
              <w:kinsoku/>
              <w:wordWrap/>
              <w:overflowPunct/>
              <w:topLinePunct w:val="0"/>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tc>
      </w:tr>
      <w:tr w14:paraId="1A5A4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93" w:type="dxa"/>
            <w:noWrap w:val="0"/>
            <w:vAlign w:val="center"/>
          </w:tcPr>
          <w:p w14:paraId="7297A3DE">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default"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15</w:t>
            </w:r>
          </w:p>
        </w:tc>
        <w:tc>
          <w:tcPr>
            <w:tcW w:w="1378" w:type="dxa"/>
            <w:shd w:val="clear" w:color="auto" w:fill="auto"/>
            <w:noWrap w:val="0"/>
            <w:vAlign w:val="center"/>
          </w:tcPr>
          <w:p w14:paraId="11D0814B">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服务响应及工作质量保障</w:t>
            </w:r>
          </w:p>
        </w:tc>
        <w:tc>
          <w:tcPr>
            <w:tcW w:w="5889" w:type="dxa"/>
            <w:shd w:val="clear" w:color="auto" w:fill="auto"/>
            <w:noWrap w:val="0"/>
            <w:vAlign w:val="center"/>
          </w:tcPr>
          <w:p w14:paraId="4A9C60C6">
            <w:pPr>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根据投标人</w:t>
            </w:r>
            <w:r>
              <w:rPr>
                <w:rFonts w:hint="default" w:ascii="宋体" w:hAnsi="宋体" w:eastAsia="宋体" w:cs="新宋体"/>
                <w:color w:val="auto"/>
                <w:kern w:val="2"/>
                <w:sz w:val="21"/>
                <w:szCs w:val="21"/>
                <w:highlight w:val="none"/>
                <w:lang w:val="en-US" w:eastAsia="zh-CN" w:bidi="ar-SA"/>
              </w:rPr>
              <w:t>针对本项目制定的</w:t>
            </w:r>
            <w:r>
              <w:rPr>
                <w:rFonts w:hint="eastAsia" w:ascii="宋体" w:hAnsi="宋体" w:eastAsia="宋体" w:cs="新宋体"/>
                <w:color w:val="auto"/>
                <w:kern w:val="2"/>
                <w:sz w:val="21"/>
                <w:szCs w:val="21"/>
                <w:highlight w:val="none"/>
                <w:lang w:val="en-US" w:eastAsia="zh-CN" w:bidi="ar-SA"/>
              </w:rPr>
              <w:t>服务响应及工作质量保障</w:t>
            </w:r>
            <w:r>
              <w:rPr>
                <w:rFonts w:hint="default" w:ascii="宋体" w:hAnsi="宋体" w:eastAsia="宋体" w:cs="新宋体"/>
                <w:color w:val="auto"/>
                <w:kern w:val="2"/>
                <w:sz w:val="21"/>
                <w:szCs w:val="21"/>
                <w:highlight w:val="none"/>
                <w:lang w:val="en-US" w:eastAsia="zh-CN" w:bidi="ar-SA"/>
              </w:rPr>
              <w:t>方案（包括但不限于：</w:t>
            </w:r>
            <w:r>
              <w:rPr>
                <w:rFonts w:hint="eastAsia" w:ascii="宋体" w:hAnsi="宋体" w:eastAsia="宋体" w:cs="新宋体"/>
                <w:color w:val="auto"/>
                <w:kern w:val="2"/>
                <w:sz w:val="21"/>
                <w:szCs w:val="21"/>
                <w:highlight w:val="none"/>
                <w:lang w:val="en-US" w:eastAsia="zh-CN" w:bidi="ar-SA"/>
              </w:rPr>
              <w:t>服务便捷情况、服务场所设置情况、服务响应时间、工作质量保障方案</w:t>
            </w:r>
            <w:r>
              <w:rPr>
                <w:rFonts w:hint="default" w:ascii="宋体" w:hAnsi="宋体" w:eastAsia="宋体" w:cs="新宋体"/>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rPr>
              <w:t>进行</w:t>
            </w:r>
            <w:r>
              <w:rPr>
                <w:rFonts w:hint="eastAsia" w:ascii="宋体" w:hAnsi="宋体" w:eastAsia="宋体" w:cs="宋体"/>
                <w:b w:val="0"/>
                <w:bCs w:val="0"/>
                <w:color w:val="auto"/>
                <w:kern w:val="2"/>
                <w:sz w:val="21"/>
                <w:szCs w:val="21"/>
                <w:highlight w:val="none"/>
                <w:lang w:val="en-US" w:eastAsia="zh-CN" w:bidi="ar-SA"/>
              </w:rPr>
              <w:t>综合评分。</w:t>
            </w:r>
            <w:r>
              <w:rPr>
                <w:rFonts w:hint="eastAsia" w:ascii="宋体" w:hAnsi="宋体" w:eastAsia="宋体" w:cs="宋体"/>
                <w:b w:val="0"/>
                <w:bCs w:val="0"/>
                <w:color w:val="auto"/>
                <w:kern w:val="2"/>
                <w:sz w:val="21"/>
                <w:szCs w:val="21"/>
                <w:highlight w:val="none"/>
                <w:lang w:val="en-US" w:eastAsia="zh-CN"/>
              </w:rPr>
              <w:t>【评分范围：5,4,3,2，1,0】</w:t>
            </w:r>
          </w:p>
        </w:tc>
        <w:tc>
          <w:tcPr>
            <w:tcW w:w="804" w:type="dxa"/>
            <w:shd w:val="clear" w:color="auto" w:fill="auto"/>
            <w:noWrap w:val="0"/>
            <w:vAlign w:val="center"/>
          </w:tcPr>
          <w:p w14:paraId="6632875E">
            <w:pPr>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0-</w:t>
            </w:r>
            <w:r>
              <w:rPr>
                <w:rFonts w:hint="eastAsia" w:ascii="宋体" w:hAnsi="宋体" w:cs="宋体"/>
                <w:color w:val="auto"/>
                <w:sz w:val="21"/>
                <w:szCs w:val="21"/>
                <w:highlight w:val="none"/>
                <w:lang w:val="en-US" w:eastAsia="zh-CN" w:bidi="ar-SA"/>
              </w:rPr>
              <w:t>5</w:t>
            </w:r>
            <w:r>
              <w:rPr>
                <w:rFonts w:hint="eastAsia" w:ascii="宋体" w:hAnsi="宋体" w:eastAsia="宋体" w:cs="宋体"/>
                <w:color w:val="auto"/>
                <w:sz w:val="21"/>
                <w:szCs w:val="21"/>
                <w:highlight w:val="none"/>
                <w:lang w:val="en-US" w:eastAsia="zh-CN" w:bidi="ar-SA"/>
              </w:rPr>
              <w:t>分</w:t>
            </w:r>
          </w:p>
        </w:tc>
        <w:tc>
          <w:tcPr>
            <w:tcW w:w="846" w:type="dxa"/>
            <w:shd w:val="clear" w:color="auto" w:fill="auto"/>
            <w:noWrap w:val="0"/>
            <w:vAlign w:val="center"/>
          </w:tcPr>
          <w:p w14:paraId="78041B23">
            <w:pPr>
              <w:keepNext w:val="0"/>
              <w:keepLines w:val="0"/>
              <w:pageBreakBefore w:val="0"/>
              <w:widowControl/>
              <w:suppressLineNumbers w:val="0"/>
              <w:kinsoku/>
              <w:wordWrap/>
              <w:overflowPunct/>
              <w:topLinePunct w:val="0"/>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tc>
      </w:tr>
      <w:bookmarkEnd w:id="86"/>
      <w:bookmarkEnd w:id="87"/>
    </w:tbl>
    <w:p w14:paraId="5C44A88F">
      <w:pPr>
        <w:keepNext w:val="0"/>
        <w:keepLines w:val="0"/>
        <w:pageBreakBefore w:val="0"/>
        <w:widowControl w:val="0"/>
        <w:kinsoku/>
        <w:wordWrap/>
        <w:overflowPunct/>
        <w:autoSpaceDE/>
        <w:autoSpaceDN/>
        <w:bidi w:val="0"/>
        <w:adjustRightInd/>
        <w:snapToGrid/>
        <w:spacing w:line="440" w:lineRule="exact"/>
        <w:textAlignment w:val="auto"/>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2.投标报价评分</w:t>
      </w:r>
      <w:r>
        <w:rPr>
          <w:rFonts w:hint="eastAsia" w:ascii="宋体" w:hAnsi="宋体" w:eastAsia="宋体" w:cs="宋体"/>
          <w:b/>
          <w:bCs/>
          <w:color w:val="auto"/>
          <w:szCs w:val="21"/>
          <w:highlight w:val="none"/>
        </w:rPr>
        <w:t>（20分）：</w:t>
      </w:r>
    </w:p>
    <w:p w14:paraId="0AB8F622">
      <w:pPr>
        <w:keepNext w:val="0"/>
        <w:keepLines w:val="0"/>
        <w:pageBreakBefore w:val="0"/>
        <w:widowControl w:val="0"/>
        <w:kinsoku/>
        <w:wordWrap/>
        <w:overflowPunct/>
        <w:autoSpaceDE/>
        <w:autoSpaceDN/>
        <w:bidi w:val="0"/>
        <w:adjustRightInd/>
        <w:snapToGrid/>
        <w:spacing w:line="440" w:lineRule="exact"/>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sz w:val="21"/>
          <w:szCs w:val="21"/>
          <w:highlight w:val="none"/>
        </w:rPr>
        <w:t>满足竞争性磋商文件要求且最终报价的最低价作为评标基准价</w:t>
      </w:r>
      <w:r>
        <w:rPr>
          <w:rFonts w:hint="eastAsia" w:ascii="宋体" w:hAnsi="宋体" w:eastAsia="宋体" w:cs="宋体"/>
          <w:color w:val="auto"/>
          <w:kern w:val="0"/>
          <w:szCs w:val="21"/>
          <w:highlight w:val="none"/>
        </w:rPr>
        <w:t>；</w:t>
      </w:r>
    </w:p>
    <w:p w14:paraId="462FAE1A">
      <w:pPr>
        <w:keepNext w:val="0"/>
        <w:keepLines w:val="0"/>
        <w:pageBreakBefore w:val="0"/>
        <w:widowControl w:val="0"/>
        <w:kinsoku/>
        <w:wordWrap/>
        <w:overflowPunct/>
        <w:autoSpaceDE/>
        <w:autoSpaceDN/>
        <w:bidi w:val="0"/>
        <w:adjustRightInd/>
        <w:snapToGrid/>
        <w:spacing w:line="440" w:lineRule="exact"/>
        <w:ind w:left="33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sz w:val="21"/>
          <w:szCs w:val="21"/>
          <w:highlight w:val="none"/>
        </w:rPr>
        <w:t>有效供应商的最终报价等于评标基准价时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其最终报价评分值为满分；</w:t>
      </w:r>
    </w:p>
    <w:p w14:paraId="78B59F47">
      <w:pPr>
        <w:keepNext w:val="0"/>
        <w:keepLines w:val="0"/>
        <w:pageBreakBefore w:val="0"/>
        <w:widowControl w:val="0"/>
        <w:kinsoku/>
        <w:wordWrap/>
        <w:overflowPunct/>
        <w:autoSpaceDE/>
        <w:autoSpaceDN/>
        <w:bidi w:val="0"/>
        <w:adjustRightInd/>
        <w:snapToGrid/>
        <w:spacing w:line="440" w:lineRule="exact"/>
        <w:ind w:left="33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 xml:space="preserve"> 其他有效供应商报价得分</w:t>
      </w:r>
      <w:r>
        <w:rPr>
          <w:rFonts w:hint="eastAsia" w:ascii="宋体" w:hAnsi="宋体" w:eastAsia="宋体" w:cs="宋体"/>
          <w:color w:val="auto"/>
          <w:kern w:val="0"/>
          <w:szCs w:val="21"/>
          <w:highlight w:val="none"/>
        </w:rPr>
        <w:t>=（评标基准价/</w:t>
      </w:r>
      <w:r>
        <w:rPr>
          <w:rFonts w:hint="eastAsia" w:ascii="宋体" w:hAnsi="宋体" w:cs="宋体"/>
          <w:color w:val="auto"/>
          <w:kern w:val="0"/>
          <w:szCs w:val="21"/>
          <w:highlight w:val="none"/>
          <w:lang w:val="en-US" w:eastAsia="zh-CN"/>
        </w:rPr>
        <w:t>供应商</w:t>
      </w:r>
      <w:r>
        <w:rPr>
          <w:rFonts w:hint="eastAsia" w:ascii="宋体" w:hAnsi="宋体" w:eastAsia="宋体" w:cs="宋体"/>
          <w:color w:val="auto"/>
          <w:kern w:val="0"/>
          <w:szCs w:val="21"/>
          <w:highlight w:val="none"/>
        </w:rPr>
        <w:t>投标报价）×</w:t>
      </w:r>
      <w:r>
        <w:rPr>
          <w:rFonts w:hint="eastAsia" w:ascii="宋体" w:hAnsi="宋体" w:cs="宋体"/>
          <w:color w:val="auto"/>
          <w:kern w:val="0"/>
          <w:szCs w:val="21"/>
          <w:highlight w:val="none"/>
          <w:lang w:val="en-US" w:eastAsia="zh-CN"/>
        </w:rPr>
        <w:t>20</w:t>
      </w:r>
      <w:r>
        <w:rPr>
          <w:rFonts w:hint="eastAsia" w:ascii="宋体" w:hAnsi="宋体" w:eastAsia="宋体" w:cs="宋体"/>
          <w:color w:val="auto"/>
          <w:kern w:val="0"/>
          <w:szCs w:val="21"/>
          <w:highlight w:val="none"/>
        </w:rPr>
        <w:t>分</w:t>
      </w:r>
      <w:r>
        <w:rPr>
          <w:rFonts w:hint="eastAsia" w:ascii="宋体" w:hAnsi="宋体" w:eastAsia="宋体" w:cs="宋体"/>
          <w:color w:val="auto"/>
          <w:szCs w:val="21"/>
          <w:highlight w:val="none"/>
        </w:rPr>
        <w:t>（四舍五入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保留小数点后2位）</w:t>
      </w:r>
    </w:p>
    <w:p w14:paraId="0D308CCC">
      <w:pPr>
        <w:keepNext w:val="0"/>
        <w:keepLines w:val="0"/>
        <w:pageBreakBefore w:val="0"/>
        <w:widowControl w:val="0"/>
        <w:kinsoku/>
        <w:wordWrap/>
        <w:overflowPunct/>
        <w:autoSpaceDE/>
        <w:autoSpaceDN/>
        <w:bidi w:val="0"/>
        <w:adjustRightInd/>
        <w:snapToGrid/>
        <w:spacing w:line="440" w:lineRule="exact"/>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3</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sz w:val="21"/>
          <w:szCs w:val="21"/>
          <w:highlight w:val="none"/>
        </w:rPr>
        <w:t>如供应商报价超过项目采购最高限价，其磋商响应文件作无效标处理</w:t>
      </w:r>
      <w:r>
        <w:rPr>
          <w:rFonts w:hint="eastAsia" w:ascii="宋体" w:hAnsi="宋体" w:eastAsia="宋体" w:cs="宋体"/>
          <w:color w:val="auto"/>
          <w:kern w:val="0"/>
          <w:szCs w:val="21"/>
          <w:highlight w:val="none"/>
        </w:rPr>
        <w:t>。</w:t>
      </w:r>
    </w:p>
    <w:p w14:paraId="45ACEDE0">
      <w:pPr>
        <w:keepNext w:val="0"/>
        <w:keepLines w:val="0"/>
        <w:pageBreakBefore w:val="0"/>
        <w:widowControl w:val="0"/>
        <w:kinsoku/>
        <w:wordWrap/>
        <w:overflowPunct/>
        <w:autoSpaceDE/>
        <w:autoSpaceDN/>
        <w:bidi w:val="0"/>
        <w:adjustRightInd/>
        <w:snapToGrid/>
        <w:spacing w:line="440" w:lineRule="exact"/>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sz w:val="21"/>
          <w:szCs w:val="21"/>
          <w:highlight w:val="none"/>
        </w:rPr>
        <w:t>所有供应商投标报价均超过项目采购最高限价，项目按流（废）标处理，重新组织采购程序</w:t>
      </w:r>
      <w:r>
        <w:rPr>
          <w:rFonts w:hint="eastAsia" w:ascii="宋体" w:hAnsi="宋体" w:eastAsia="宋体" w:cs="宋体"/>
          <w:color w:val="auto"/>
          <w:kern w:val="0"/>
          <w:szCs w:val="21"/>
          <w:highlight w:val="none"/>
        </w:rPr>
        <w:t>。</w:t>
      </w:r>
    </w:p>
    <w:p w14:paraId="14CDAA98">
      <w:pPr>
        <w:keepNext w:val="0"/>
        <w:keepLines w:val="0"/>
        <w:pageBreakBefore w:val="0"/>
        <w:widowControl w:val="0"/>
        <w:kinsoku/>
        <w:wordWrap/>
        <w:overflowPunct/>
        <w:autoSpaceDE/>
        <w:autoSpaceDN/>
        <w:bidi w:val="0"/>
        <w:adjustRightInd/>
        <w:snapToGrid/>
        <w:spacing w:line="440" w:lineRule="exact"/>
        <w:ind w:firstLine="211" w:firstLineChars="10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2.</w:t>
      </w:r>
      <w:r>
        <w:rPr>
          <w:rFonts w:hint="eastAsia" w:ascii="宋体" w:hAnsi="宋体" w:cs="宋体"/>
          <w:b/>
          <w:bCs/>
          <w:color w:val="auto"/>
          <w:szCs w:val="21"/>
          <w:highlight w:val="none"/>
          <w:lang w:val="en-US" w:eastAsia="zh-CN"/>
        </w:rPr>
        <w:t xml:space="preserve">5 </w:t>
      </w:r>
      <w:r>
        <w:rPr>
          <w:rFonts w:hint="eastAsia" w:ascii="宋体" w:hAnsi="宋体" w:eastAsia="宋体" w:cs="宋体"/>
          <w:color w:val="auto"/>
          <w:szCs w:val="21"/>
          <w:highlight w:val="none"/>
        </w:rPr>
        <w:t>政府采购政策说明</w:t>
      </w:r>
    </w:p>
    <w:p w14:paraId="3A7ED9EB">
      <w:pPr>
        <w:keepNext w:val="0"/>
        <w:keepLines w:val="0"/>
        <w:pageBreakBefore w:val="0"/>
        <w:widowControl w:val="0"/>
        <w:kinsoku/>
        <w:wordWrap/>
        <w:overflowPunct/>
        <w:topLinePunct/>
        <w:autoSpaceDE/>
        <w:autoSpaceDN/>
        <w:bidi w:val="0"/>
        <w:adjustRightInd/>
        <w:snapToGrid/>
        <w:spacing w:line="440" w:lineRule="exact"/>
        <w:ind w:firstLine="316" w:firstLineChars="15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价格扣除</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 xml:space="preserve">详见“第二章 </w:t>
      </w:r>
      <w:r>
        <w:rPr>
          <w:rFonts w:hint="eastAsia" w:ascii="宋体" w:hAnsi="宋体" w:eastAsia="宋体" w:cs="宋体"/>
          <w:b/>
          <w:bCs/>
          <w:color w:val="auto"/>
          <w:highlight w:val="none"/>
        </w:rPr>
        <w:t>投标人须知”规定</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如仅面向中小企业采购</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不进行价格扣除</w:t>
      </w:r>
      <w:r>
        <w:rPr>
          <w:rFonts w:hint="eastAsia" w:ascii="宋体" w:hAnsi="宋体" w:eastAsia="宋体" w:cs="宋体"/>
          <w:b/>
          <w:bCs/>
          <w:color w:val="auto"/>
          <w:szCs w:val="21"/>
          <w:highlight w:val="none"/>
        </w:rPr>
        <w:t>。</w:t>
      </w:r>
    </w:p>
    <w:p w14:paraId="26656110">
      <w:pPr>
        <w:keepNext w:val="0"/>
        <w:keepLines w:val="0"/>
        <w:pageBreakBefore w:val="0"/>
        <w:widowControl w:val="0"/>
        <w:kinsoku/>
        <w:wordWrap/>
        <w:overflowPunct/>
        <w:autoSpaceDE/>
        <w:autoSpaceDN/>
        <w:bidi w:val="0"/>
        <w:adjustRightInd/>
        <w:snapToGrid/>
        <w:spacing w:line="440" w:lineRule="exac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3.有效投标人的综合得分为</w:t>
      </w:r>
      <w:r>
        <w:rPr>
          <w:rFonts w:hint="eastAsia" w:ascii="宋体" w:hAnsi="宋体" w:cs="宋体"/>
          <w:b/>
          <w:bCs/>
          <w:color w:val="auto"/>
          <w:szCs w:val="21"/>
          <w:highlight w:val="none"/>
          <w:lang w:val="en-US" w:eastAsia="zh-CN"/>
        </w:rPr>
        <w:t>商务</w:t>
      </w:r>
      <w:r>
        <w:rPr>
          <w:rFonts w:hint="eastAsia" w:ascii="宋体" w:hAnsi="宋体" w:eastAsia="宋体" w:cs="宋体"/>
          <w:b/>
          <w:bCs/>
          <w:color w:val="auto"/>
          <w:szCs w:val="21"/>
          <w:highlight w:val="none"/>
        </w:rPr>
        <w:t>技术文件得分和投标报价得分的总和。</w:t>
      </w:r>
    </w:p>
    <w:p w14:paraId="3065C732">
      <w:pPr>
        <w:topLinePunct/>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磋商小组按综合得分高低顺序排列，综合得分前三名供应商依次作为第一、第二、第三成交候选人向采购人推荐，并提交评审报告。得分相同的，按供应商报价由低到高顺序排列。</w:t>
      </w:r>
    </w:p>
    <w:p w14:paraId="0EE0683B">
      <w:pPr>
        <w:pStyle w:val="73"/>
        <w:rPr>
          <w:rFonts w:hint="eastAsia" w:ascii="宋体" w:hAnsi="宋体" w:eastAsia="宋体" w:cs="宋体"/>
          <w:color w:val="auto"/>
          <w:sz w:val="21"/>
          <w:szCs w:val="21"/>
          <w:highlight w:val="none"/>
        </w:rPr>
      </w:pPr>
    </w:p>
    <w:p w14:paraId="7DFEC148">
      <w:pPr>
        <w:pStyle w:val="73"/>
        <w:rPr>
          <w:rFonts w:hint="eastAsia" w:ascii="宋体" w:hAnsi="宋体" w:eastAsia="宋体" w:cs="宋体"/>
          <w:color w:val="auto"/>
          <w:sz w:val="21"/>
          <w:szCs w:val="21"/>
          <w:highlight w:val="none"/>
        </w:rPr>
      </w:pPr>
    </w:p>
    <w:p w14:paraId="277D3B3A">
      <w:pPr>
        <w:pStyle w:val="73"/>
        <w:rPr>
          <w:rFonts w:hint="eastAsia" w:ascii="宋体" w:hAnsi="宋体" w:eastAsia="宋体" w:cs="宋体"/>
          <w:color w:val="auto"/>
          <w:sz w:val="21"/>
          <w:szCs w:val="21"/>
          <w:highlight w:val="none"/>
        </w:rPr>
      </w:pPr>
    </w:p>
    <w:p w14:paraId="70B6E32D">
      <w:pPr>
        <w:pStyle w:val="73"/>
        <w:rPr>
          <w:rFonts w:hint="eastAsia" w:ascii="宋体" w:hAnsi="宋体" w:eastAsia="宋体" w:cs="宋体"/>
          <w:color w:val="auto"/>
          <w:sz w:val="21"/>
          <w:szCs w:val="21"/>
          <w:highlight w:val="none"/>
        </w:rPr>
      </w:pPr>
    </w:p>
    <w:p w14:paraId="276077CB">
      <w:pPr>
        <w:pStyle w:val="73"/>
        <w:rPr>
          <w:rFonts w:hint="eastAsia" w:ascii="宋体" w:hAnsi="宋体" w:eastAsia="宋体" w:cs="宋体"/>
          <w:color w:val="auto"/>
          <w:sz w:val="21"/>
          <w:szCs w:val="21"/>
          <w:highlight w:val="none"/>
        </w:rPr>
      </w:pPr>
    </w:p>
    <w:p w14:paraId="3AD8DB76">
      <w:pPr>
        <w:pStyle w:val="73"/>
        <w:rPr>
          <w:rFonts w:hint="eastAsia" w:ascii="宋体" w:hAnsi="宋体" w:eastAsia="宋体" w:cs="宋体"/>
          <w:color w:val="auto"/>
          <w:sz w:val="21"/>
          <w:szCs w:val="21"/>
          <w:highlight w:val="none"/>
        </w:rPr>
      </w:pPr>
    </w:p>
    <w:p w14:paraId="2E0F7788">
      <w:pPr>
        <w:pStyle w:val="73"/>
        <w:rPr>
          <w:rFonts w:hint="eastAsia" w:ascii="宋体" w:hAnsi="宋体" w:eastAsia="宋体" w:cs="宋体"/>
          <w:color w:val="auto"/>
          <w:sz w:val="21"/>
          <w:szCs w:val="21"/>
          <w:highlight w:val="none"/>
        </w:rPr>
      </w:pPr>
    </w:p>
    <w:p w14:paraId="3A5F0E74">
      <w:pPr>
        <w:pStyle w:val="73"/>
        <w:rPr>
          <w:rFonts w:hint="eastAsia" w:ascii="宋体" w:hAnsi="宋体" w:eastAsia="宋体" w:cs="宋体"/>
          <w:color w:val="auto"/>
          <w:sz w:val="21"/>
          <w:szCs w:val="21"/>
          <w:highlight w:val="none"/>
        </w:rPr>
      </w:pPr>
    </w:p>
    <w:p w14:paraId="6B6497BC">
      <w:pPr>
        <w:pStyle w:val="73"/>
        <w:rPr>
          <w:rFonts w:hint="eastAsia" w:ascii="宋体" w:hAnsi="宋体" w:eastAsia="宋体" w:cs="宋体"/>
          <w:color w:val="auto"/>
          <w:sz w:val="21"/>
          <w:szCs w:val="21"/>
          <w:highlight w:val="none"/>
        </w:rPr>
      </w:pPr>
    </w:p>
    <w:p w14:paraId="32996F44">
      <w:pPr>
        <w:pStyle w:val="406"/>
        <w:spacing w:line="500" w:lineRule="exact"/>
        <w:ind w:firstLine="482"/>
        <w:jc w:val="center"/>
        <w:rPr>
          <w:rFonts w:hint="eastAsia" w:ascii="宋体" w:hAnsi="宋体" w:eastAsia="宋体" w:cs="宋体"/>
          <w:b/>
          <w:color w:val="auto"/>
          <w:sz w:val="24"/>
          <w:szCs w:val="24"/>
          <w:highlight w:val="none"/>
        </w:rPr>
      </w:pPr>
    </w:p>
    <w:p w14:paraId="47AA1ACD">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1D65D1B6">
      <w:pPr>
        <w:pStyle w:val="406"/>
        <w:spacing w:line="500" w:lineRule="exact"/>
        <w:ind w:firstLine="482"/>
        <w:jc w:val="center"/>
        <w:rPr>
          <w:rFonts w:hint="eastAsia" w:ascii="宋体" w:hAnsi="宋体" w:eastAsia="宋体" w:cs="宋体"/>
          <w:b/>
          <w:color w:val="auto"/>
          <w:sz w:val="24"/>
          <w:szCs w:val="24"/>
          <w:highlight w:val="none"/>
        </w:rPr>
      </w:pPr>
    </w:p>
    <w:p w14:paraId="200EB0A1">
      <w:pPr>
        <w:pStyle w:val="406"/>
        <w:spacing w:line="500" w:lineRule="exact"/>
        <w:ind w:firstLine="482"/>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政府采购活动现场确认声明书</w:t>
      </w:r>
    </w:p>
    <w:p w14:paraId="59C129EA">
      <w:pPr>
        <w:pStyle w:val="406"/>
        <w:spacing w:line="500" w:lineRule="exact"/>
        <w:ind w:firstLine="44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温州市龙湾区综合行政执法局</w:t>
      </w:r>
      <w:r>
        <w:rPr>
          <w:rFonts w:hint="eastAsia" w:ascii="宋体" w:hAnsi="宋体" w:eastAsia="宋体" w:cs="宋体"/>
          <w:b/>
          <w:bCs/>
          <w:color w:val="auto"/>
          <w:sz w:val="22"/>
          <w:szCs w:val="22"/>
          <w:highlight w:val="none"/>
        </w:rPr>
        <w:t>：</w:t>
      </w:r>
    </w:p>
    <w:p w14:paraId="39CB0B46">
      <w:pPr>
        <w:pStyle w:val="406"/>
        <w:spacing w:line="500" w:lineRule="exact"/>
        <w:ind w:firstLine="442"/>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lang w:eastAsia="zh-CN"/>
        </w:rPr>
        <w:t>温州市方略工程项目管理有限公司</w:t>
      </w:r>
      <w:r>
        <w:rPr>
          <w:rFonts w:hint="eastAsia" w:ascii="宋体" w:hAnsi="宋体" w:eastAsia="宋体" w:cs="宋体"/>
          <w:b/>
          <w:color w:val="auto"/>
          <w:kern w:val="0"/>
          <w:sz w:val="22"/>
          <w:szCs w:val="22"/>
          <w:highlight w:val="none"/>
        </w:rPr>
        <w:t>：</w:t>
      </w:r>
    </w:p>
    <w:p w14:paraId="75A2C884">
      <w:pPr>
        <w:pStyle w:val="406"/>
        <w:spacing w:line="480" w:lineRule="exact"/>
        <w:ind w:firstLine="464"/>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本人经由</w:t>
      </w:r>
      <w:r>
        <w:rPr>
          <w:rFonts w:hint="eastAsia" w:ascii="宋体" w:hAnsi="宋体" w:eastAsia="宋体" w:cs="宋体"/>
          <w:color w:val="auto"/>
          <w:spacing w:val="6"/>
          <w:sz w:val="22"/>
          <w:szCs w:val="22"/>
          <w:highlight w:val="none"/>
          <w:u w:val="single"/>
        </w:rPr>
        <w:t xml:space="preserve">                  （单位）</w:t>
      </w:r>
      <w:r>
        <w:rPr>
          <w:rFonts w:hint="eastAsia" w:ascii="宋体" w:hAnsi="宋体" w:eastAsia="宋体" w:cs="宋体"/>
          <w:color w:val="auto"/>
          <w:spacing w:val="6"/>
          <w:sz w:val="22"/>
          <w:szCs w:val="22"/>
          <w:highlight w:val="none"/>
        </w:rPr>
        <w:t>负责人</w:t>
      </w:r>
      <w:r>
        <w:rPr>
          <w:rFonts w:hint="eastAsia" w:ascii="宋体" w:hAnsi="宋体" w:eastAsia="宋体" w:cs="宋体"/>
          <w:color w:val="auto"/>
          <w:spacing w:val="6"/>
          <w:sz w:val="22"/>
          <w:szCs w:val="22"/>
          <w:highlight w:val="none"/>
          <w:u w:val="single"/>
        </w:rPr>
        <w:t xml:space="preserve">        （姓名）</w:t>
      </w:r>
      <w:r>
        <w:rPr>
          <w:rFonts w:hint="eastAsia" w:ascii="宋体" w:hAnsi="宋体" w:eastAsia="宋体" w:cs="宋体"/>
          <w:color w:val="auto"/>
          <w:spacing w:val="6"/>
          <w:sz w:val="22"/>
          <w:szCs w:val="22"/>
          <w:highlight w:val="none"/>
        </w:rPr>
        <w:t>合法授权参加项目</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）（编号：</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）政府采购活动，经与本单位法人代表（负责人）联系确认，现就有关公平竞争事项郑重声明如下： </w:t>
      </w:r>
    </w:p>
    <w:p w14:paraId="65599984">
      <w:pPr>
        <w:pStyle w:val="405"/>
        <w:widowControl/>
        <w:numPr>
          <w:ilvl w:val="0"/>
          <w:numId w:val="19"/>
        </w:numPr>
        <w:snapToGrid w:val="0"/>
        <w:spacing w:line="480" w:lineRule="exact"/>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本单位与采购人之间 □不存在利害关系 □存在下列利害关系：</w:t>
      </w:r>
    </w:p>
    <w:p w14:paraId="301FF45C">
      <w:pPr>
        <w:pStyle w:val="405"/>
        <w:widowControl/>
        <w:snapToGrid w:val="0"/>
        <w:spacing w:line="48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A.投资关系    B.行政隶属关系    C.业务指导关系</w:t>
      </w:r>
    </w:p>
    <w:p w14:paraId="009CE959">
      <w:pPr>
        <w:pStyle w:val="405"/>
        <w:widowControl/>
        <w:snapToGrid w:val="0"/>
        <w:spacing w:line="48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D.其他可能</w:t>
      </w:r>
      <w:r>
        <w:rPr>
          <w:rFonts w:hint="eastAsia" w:ascii="宋体" w:hAnsi="宋体" w:eastAsia="宋体" w:cs="宋体"/>
          <w:color w:val="auto"/>
          <w:sz w:val="22"/>
          <w:szCs w:val="22"/>
          <w:highlight w:val="none"/>
        </w:rPr>
        <w:t>影响采购公正的</w:t>
      </w:r>
      <w:r>
        <w:rPr>
          <w:rFonts w:hint="eastAsia" w:ascii="宋体" w:hAnsi="宋体" w:eastAsia="宋体" w:cs="宋体"/>
          <w:color w:val="auto"/>
          <w:kern w:val="0"/>
          <w:sz w:val="22"/>
          <w:szCs w:val="22"/>
          <w:highlight w:val="none"/>
        </w:rPr>
        <w:t>利害关系</w:t>
      </w:r>
      <w:r>
        <w:rPr>
          <w:rFonts w:hint="eastAsia" w:ascii="宋体" w:hAnsi="宋体" w:eastAsia="宋体" w:cs="宋体"/>
          <w:color w:val="auto"/>
          <w:kern w:val="0"/>
          <w:sz w:val="22"/>
          <w:szCs w:val="22"/>
          <w:highlight w:val="none"/>
          <w:u w:val="single"/>
        </w:rPr>
        <w:t xml:space="preserve">（如有，请如实说明）                 </w:t>
      </w:r>
      <w:r>
        <w:rPr>
          <w:rFonts w:hint="eastAsia" w:ascii="宋体" w:hAnsi="宋体" w:eastAsia="宋体" w:cs="宋体"/>
          <w:color w:val="auto"/>
          <w:kern w:val="0"/>
          <w:sz w:val="22"/>
          <w:szCs w:val="22"/>
          <w:highlight w:val="none"/>
        </w:rPr>
        <w:t>。</w:t>
      </w:r>
    </w:p>
    <w:p w14:paraId="17DB4D68">
      <w:pPr>
        <w:pStyle w:val="405"/>
        <w:widowControl/>
        <w:snapToGrid w:val="0"/>
        <w:spacing w:line="480" w:lineRule="exact"/>
        <w:rPr>
          <w:rFonts w:hint="eastAsia" w:ascii="宋体" w:hAnsi="宋体" w:eastAsia="宋体" w:cs="宋体"/>
          <w:color w:val="auto"/>
          <w:kern w:val="0"/>
          <w:sz w:val="22"/>
          <w:szCs w:val="22"/>
          <w:highlight w:val="none"/>
        </w:rPr>
      </w:pPr>
      <w:r>
        <w:rPr>
          <w:rFonts w:hint="eastAsia" w:ascii="宋体" w:hAnsi="宋体" w:eastAsia="宋体" w:cs="宋体"/>
          <w:color w:val="auto"/>
          <w:spacing w:val="6"/>
          <w:sz w:val="22"/>
          <w:szCs w:val="22"/>
          <w:highlight w:val="none"/>
        </w:rPr>
        <w:t xml:space="preserve">  二、</w:t>
      </w:r>
      <w:r>
        <w:rPr>
          <w:rFonts w:hint="eastAsia" w:ascii="宋体" w:hAnsi="宋体" w:eastAsia="宋体" w:cs="宋体"/>
          <w:color w:val="auto"/>
          <w:kern w:val="0"/>
          <w:sz w:val="22"/>
          <w:szCs w:val="22"/>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2"/>
          <w:szCs w:val="22"/>
          <w:highlight w:val="none"/>
          <w:u w:val="single"/>
        </w:rPr>
        <w:t xml:space="preserve">           （供应商名称）</w:t>
      </w:r>
      <w:r>
        <w:rPr>
          <w:rFonts w:hint="eastAsia" w:ascii="宋体" w:hAnsi="宋体" w:eastAsia="宋体" w:cs="宋体"/>
          <w:color w:val="auto"/>
          <w:kern w:val="0"/>
          <w:sz w:val="22"/>
          <w:szCs w:val="22"/>
          <w:highlight w:val="none"/>
        </w:rPr>
        <w:t>之间存在下列利害关系：</w:t>
      </w:r>
    </w:p>
    <w:p w14:paraId="434713AD">
      <w:pPr>
        <w:pStyle w:val="406"/>
        <w:spacing w:line="480" w:lineRule="exact"/>
        <w:ind w:firstLine="44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 xml:space="preserve">  A.法定代表人或负责人或实际控制人是同一人</w:t>
      </w:r>
      <w:r>
        <w:rPr>
          <w:rFonts w:hint="eastAsia" w:hAnsi="宋体" w:cs="宋体"/>
          <w:color w:val="auto"/>
          <w:kern w:val="0"/>
          <w:sz w:val="22"/>
          <w:szCs w:val="22"/>
          <w:highlight w:val="none"/>
          <w:lang w:eastAsia="zh-CN"/>
        </w:rPr>
        <w:t>；</w:t>
      </w:r>
    </w:p>
    <w:p w14:paraId="275A285D">
      <w:pPr>
        <w:pStyle w:val="406"/>
        <w:spacing w:line="480" w:lineRule="exact"/>
        <w:ind w:firstLine="440"/>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kern w:val="0"/>
          <w:sz w:val="22"/>
          <w:szCs w:val="22"/>
          <w:highlight w:val="none"/>
        </w:rPr>
        <w:t xml:space="preserve">  B.法定代表人或负责人或实际控制人是夫妻关系</w:t>
      </w:r>
      <w:r>
        <w:rPr>
          <w:rFonts w:hint="eastAsia" w:hAnsi="宋体" w:cs="宋体"/>
          <w:color w:val="auto"/>
          <w:kern w:val="0"/>
          <w:sz w:val="22"/>
          <w:szCs w:val="22"/>
          <w:highlight w:val="none"/>
          <w:lang w:eastAsia="zh-CN"/>
        </w:rPr>
        <w:t>；</w:t>
      </w:r>
    </w:p>
    <w:p w14:paraId="7A73E165">
      <w:pPr>
        <w:pStyle w:val="406"/>
        <w:spacing w:line="480" w:lineRule="exact"/>
        <w:ind w:firstLine="440"/>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kern w:val="0"/>
          <w:sz w:val="22"/>
          <w:szCs w:val="22"/>
          <w:highlight w:val="none"/>
        </w:rPr>
        <w:t xml:space="preserve">  C.法定代表人或负责人或实际控制人是直系血亲关系</w:t>
      </w:r>
      <w:r>
        <w:rPr>
          <w:rFonts w:hint="eastAsia" w:hAnsi="宋体" w:cs="宋体"/>
          <w:color w:val="auto"/>
          <w:kern w:val="0"/>
          <w:sz w:val="22"/>
          <w:szCs w:val="22"/>
          <w:highlight w:val="none"/>
          <w:lang w:eastAsia="zh-CN"/>
        </w:rPr>
        <w:t>；</w:t>
      </w:r>
    </w:p>
    <w:p w14:paraId="77EF0206">
      <w:pPr>
        <w:pStyle w:val="406"/>
        <w:spacing w:line="480" w:lineRule="exact"/>
        <w:ind w:firstLine="440"/>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kern w:val="0"/>
          <w:sz w:val="22"/>
          <w:szCs w:val="22"/>
          <w:highlight w:val="none"/>
        </w:rPr>
        <w:t xml:space="preserve">  D.法定代表人或负责人或实际控制人存在三代以内旁系血亲关系</w:t>
      </w:r>
      <w:r>
        <w:rPr>
          <w:rFonts w:hint="eastAsia" w:hAnsi="宋体" w:cs="宋体"/>
          <w:color w:val="auto"/>
          <w:kern w:val="0"/>
          <w:sz w:val="22"/>
          <w:szCs w:val="22"/>
          <w:highlight w:val="none"/>
          <w:lang w:eastAsia="zh-CN"/>
        </w:rPr>
        <w:t>；</w:t>
      </w:r>
    </w:p>
    <w:p w14:paraId="5978E1FB">
      <w:pPr>
        <w:pStyle w:val="406"/>
        <w:spacing w:line="480" w:lineRule="exact"/>
        <w:ind w:firstLine="44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 xml:space="preserve">  E.法定代表人或负责人或实际控制人存在近姻亲关系</w:t>
      </w:r>
      <w:r>
        <w:rPr>
          <w:rFonts w:hint="eastAsia" w:hAnsi="宋体" w:cs="宋体"/>
          <w:color w:val="auto"/>
          <w:kern w:val="0"/>
          <w:sz w:val="22"/>
          <w:szCs w:val="22"/>
          <w:highlight w:val="none"/>
          <w:lang w:eastAsia="zh-CN"/>
        </w:rPr>
        <w:t>；</w:t>
      </w:r>
    </w:p>
    <w:p w14:paraId="3CAD12C7">
      <w:pPr>
        <w:pStyle w:val="406"/>
        <w:spacing w:line="480" w:lineRule="exact"/>
        <w:ind w:firstLine="44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 xml:space="preserve">  F.法定代表人或负责人或实际控制人存在股份控制或实际控制关系</w:t>
      </w:r>
      <w:r>
        <w:rPr>
          <w:rFonts w:hint="eastAsia" w:hAnsi="宋体" w:cs="宋体"/>
          <w:color w:val="auto"/>
          <w:kern w:val="0"/>
          <w:sz w:val="22"/>
          <w:szCs w:val="22"/>
          <w:highlight w:val="none"/>
          <w:lang w:eastAsia="zh-CN"/>
        </w:rPr>
        <w:t>；</w:t>
      </w:r>
    </w:p>
    <w:p w14:paraId="54785FF1">
      <w:pPr>
        <w:pStyle w:val="406"/>
        <w:spacing w:line="480" w:lineRule="exact"/>
        <w:ind w:firstLine="44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 xml:space="preserve">  G.存在共同直接或间接投资设立子公司、联营企业和合营企业情况</w:t>
      </w:r>
      <w:r>
        <w:rPr>
          <w:rFonts w:hint="eastAsia" w:hAnsi="宋体" w:cs="宋体"/>
          <w:color w:val="auto"/>
          <w:kern w:val="0"/>
          <w:sz w:val="22"/>
          <w:szCs w:val="22"/>
          <w:highlight w:val="none"/>
          <w:lang w:eastAsia="zh-CN"/>
        </w:rPr>
        <w:t>；</w:t>
      </w:r>
    </w:p>
    <w:p w14:paraId="6C3B1976">
      <w:pPr>
        <w:pStyle w:val="406"/>
        <w:spacing w:line="480" w:lineRule="exact"/>
        <w:ind w:firstLine="440"/>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rPr>
        <w:t xml:space="preserve">  H.存在分级代理或代销关系、同一生产制造商关系、</w:t>
      </w:r>
      <w:r>
        <w:rPr>
          <w:rFonts w:hint="eastAsia" w:ascii="宋体" w:hAnsi="宋体" w:eastAsia="宋体" w:cs="宋体"/>
          <w:color w:val="auto"/>
          <w:sz w:val="22"/>
          <w:szCs w:val="22"/>
          <w:highlight w:val="none"/>
        </w:rPr>
        <w:t>管理关系、重要业务（占主营业务收入50%以上）或重要财务往来关系（如融资）等其他实质性控制关系</w:t>
      </w:r>
      <w:r>
        <w:rPr>
          <w:rFonts w:hint="eastAsia" w:hAnsi="宋体" w:cs="宋体"/>
          <w:color w:val="auto"/>
          <w:sz w:val="22"/>
          <w:szCs w:val="22"/>
          <w:highlight w:val="none"/>
          <w:lang w:eastAsia="zh-CN"/>
        </w:rPr>
        <w:t>；</w:t>
      </w:r>
    </w:p>
    <w:p w14:paraId="4BC5915E">
      <w:pPr>
        <w:pStyle w:val="406"/>
        <w:spacing w:line="480" w:lineRule="exact"/>
        <w:ind w:firstLine="440"/>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 xml:space="preserve">    I</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其他利害关系情况</w:t>
      </w:r>
      <w:r>
        <w:rPr>
          <w:rFonts w:hint="eastAsia" w:ascii="宋体" w:hAnsi="宋体" w:eastAsia="宋体" w:cs="宋体"/>
          <w:color w:val="auto"/>
          <w:kern w:val="0"/>
          <w:sz w:val="22"/>
          <w:szCs w:val="22"/>
          <w:highlight w:val="none"/>
        </w:rPr>
        <w:t>。</w:t>
      </w:r>
    </w:p>
    <w:p w14:paraId="19A0A153">
      <w:pPr>
        <w:pStyle w:val="405"/>
        <w:widowControl/>
        <w:numPr>
          <w:ilvl w:val="0"/>
          <w:numId w:val="20"/>
        </w:numPr>
        <w:snapToGrid w:val="0"/>
        <w:spacing w:line="480" w:lineRule="exact"/>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现已清楚知道并</w:t>
      </w:r>
      <w:r>
        <w:rPr>
          <w:rFonts w:hint="eastAsia" w:ascii="宋体" w:hAnsi="宋体" w:eastAsia="宋体" w:cs="宋体"/>
          <w:color w:val="auto"/>
          <w:kern w:val="0"/>
          <w:sz w:val="22"/>
          <w:szCs w:val="22"/>
          <w:highlight w:val="none"/>
        </w:rPr>
        <w:t>严格遵守政府采购法律法规和现场纪律。</w:t>
      </w:r>
    </w:p>
    <w:p w14:paraId="652F2FD2">
      <w:pPr>
        <w:pStyle w:val="405"/>
        <w:widowControl/>
        <w:numPr>
          <w:ilvl w:val="0"/>
          <w:numId w:val="20"/>
        </w:numPr>
        <w:snapToGrid w:val="0"/>
        <w:spacing w:line="480" w:lineRule="exact"/>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我发现供应商</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之间存在或可能存在上述第二条第</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项利害关系。</w:t>
      </w:r>
    </w:p>
    <w:p w14:paraId="27C6DC1E">
      <w:pPr>
        <w:pStyle w:val="406"/>
        <w:spacing w:line="500" w:lineRule="exact"/>
        <w:ind w:firstLine="6600" w:firstLineChars="30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供应商代表签字：</w:t>
      </w:r>
    </w:p>
    <w:p w14:paraId="27DDFDD4">
      <w:pPr>
        <w:spacing w:line="440" w:lineRule="exact"/>
        <w:jc w:val="right"/>
        <w:rPr>
          <w:rFonts w:hint="eastAsia" w:ascii="宋体" w:hAnsi="宋体" w:eastAsia="宋体" w:cs="宋体"/>
          <w:color w:val="auto"/>
          <w:sz w:val="22"/>
          <w:szCs w:val="22"/>
          <w:highlight w:val="none"/>
        </w:rPr>
      </w:pPr>
    </w:p>
    <w:p w14:paraId="1D1280DF">
      <w:pPr>
        <w:spacing w:line="440" w:lineRule="exact"/>
        <w:jc w:val="righ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 年  月  日</w:t>
      </w:r>
    </w:p>
    <w:p w14:paraId="5F7A0730">
      <w:pPr>
        <w:pStyle w:val="51"/>
        <w:tabs>
          <w:tab w:val="left" w:pos="6208"/>
        </w:tabs>
        <w:jc w:val="both"/>
        <w:rPr>
          <w:rFonts w:hint="eastAsia" w:ascii="宋体" w:hAnsi="宋体" w:eastAsia="宋体" w:cs="宋体"/>
          <w:color w:val="auto"/>
          <w:sz w:val="21"/>
          <w:szCs w:val="21"/>
          <w:highlight w:val="none"/>
          <w:lang w:eastAsia="zh-CN"/>
        </w:rPr>
      </w:pPr>
      <w:bookmarkStart w:id="92" w:name="_Toc8614"/>
      <w:r>
        <w:rPr>
          <w:rFonts w:hint="eastAsia" w:ascii="宋体" w:hAnsi="宋体" w:eastAsia="宋体" w:cs="宋体"/>
          <w:color w:val="auto"/>
          <w:sz w:val="22"/>
          <w:szCs w:val="22"/>
          <w:highlight w:val="none"/>
        </w:rPr>
        <w:t>说明：填写完毕，</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"mailto:发送至邮箱406216823@qq.com" </w:instrText>
      </w:r>
      <w:r>
        <w:rPr>
          <w:rFonts w:hint="eastAsia" w:ascii="宋体" w:hAnsi="宋体" w:eastAsia="宋体" w:cs="宋体"/>
          <w:color w:val="auto"/>
          <w:highlight w:val="none"/>
        </w:rPr>
        <w:fldChar w:fldCharType="separate"/>
      </w:r>
      <w:r>
        <w:rPr>
          <w:rStyle w:val="65"/>
          <w:rFonts w:hint="eastAsia" w:ascii="宋体" w:hAnsi="宋体" w:eastAsia="宋体" w:cs="宋体"/>
          <w:color w:val="auto"/>
          <w:sz w:val="22"/>
          <w:szCs w:val="22"/>
          <w:highlight w:val="none"/>
        </w:rPr>
        <w:t>发送至邮箱</w:t>
      </w:r>
      <w:r>
        <w:rPr>
          <w:rStyle w:val="65"/>
          <w:rFonts w:hint="eastAsia" w:ascii="宋体" w:hAnsi="宋体" w:eastAsia="宋体" w:cs="宋体"/>
          <w:color w:val="auto"/>
          <w:sz w:val="22"/>
          <w:szCs w:val="22"/>
          <w:highlight w:val="none"/>
          <w:lang w:eastAsia="zh-CN"/>
        </w:rPr>
        <w:t>243995196</w:t>
      </w:r>
      <w:r>
        <w:rPr>
          <w:rStyle w:val="65"/>
          <w:rFonts w:hint="eastAsia" w:ascii="宋体" w:hAnsi="宋体" w:eastAsia="宋体" w:cs="宋体"/>
          <w:color w:val="auto"/>
          <w:sz w:val="22"/>
          <w:szCs w:val="22"/>
          <w:highlight w:val="none"/>
        </w:rPr>
        <w:t>@qq.com</w:t>
      </w:r>
      <w:r>
        <w:rPr>
          <w:rStyle w:val="65"/>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lang w:eastAsia="zh-CN"/>
        </w:rPr>
        <w:t>。</w:t>
      </w:r>
      <w:bookmarkEnd w:id="92"/>
    </w:p>
    <w:sectPr>
      <w:pgSz w:w="11906" w:h="16838"/>
      <w:pgMar w:top="1134" w:right="1134" w:bottom="1134" w:left="1417" w:header="851" w:footer="850"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00000000000000000"/>
    <w:charset w:val="86"/>
    <w:family w:val="auto"/>
    <w:pitch w:val="default"/>
    <w:sig w:usb0="00000000" w:usb1="00000000" w:usb2="00000012" w:usb3="00000000" w:csb0="00040001" w:csb1="00000000"/>
  </w:font>
  <w:font w:name="创艺简仿宋">
    <w:altName w:val="仿宋"/>
    <w:panose1 w:val="00000000000000000000"/>
    <w:charset w:val="86"/>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ZapfDingbatsNr2EFOP-Regular">
    <w:altName w:val="黑体"/>
    <w:panose1 w:val="00000000000000000000"/>
    <w:charset w:val="86"/>
    <w:family w:val="auto"/>
    <w:pitch w:val="default"/>
    <w:sig w:usb0="00000000" w:usb1="00000000" w:usb2="00000010" w:usb3="00000000" w:csb0="00040001" w:csb1="00000000"/>
  </w:font>
  <w:font w:name="Helvetica Neue">
    <w:altName w:val="Segoe Print"/>
    <w:panose1 w:val="00000000000000000000"/>
    <w:charset w:val="00"/>
    <w:family w:val="auto"/>
    <w:pitch w:val="default"/>
    <w:sig w:usb0="00000000" w:usb1="00000000" w:usb2="00000010" w:usb3="00000000" w:csb0="00000001" w:csb1="00000000"/>
  </w:font>
  <w:font w:name="Segoe Print">
    <w:panose1 w:val="02000600000000000000"/>
    <w:charset w:val="00"/>
    <w:family w:val="auto"/>
    <w:pitch w:val="default"/>
    <w:sig w:usb0="0000028F" w:usb1="00000000" w:usb2="00000000" w:usb3="00000000" w:csb0="2000009F" w:csb1="47010000"/>
  </w:font>
  <w:font w:name="Linotype Univers 330 Light">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Univers LT Std 47 Cn Lt">
    <w:altName w:val="宋体"/>
    <w:panose1 w:val="00000000000000000000"/>
    <w:charset w:val="86"/>
    <w:family w:val="swiss"/>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Univers LT Std 57 Cn">
    <w:altName w:val="Arial"/>
    <w:panose1 w:val="00000000000000000000"/>
    <w:charset w:val="00"/>
    <w:family w:val="swiss"/>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8EAD3">
    <w:pPr>
      <w:pStyle w:val="36"/>
      <w:ind w:right="360" w:firstLine="4410" w:firstLineChars="24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28A07">
    <w:pPr>
      <w:pStyle w:val="36"/>
      <w:framePr w:wrap="around" w:vAnchor="text" w:hAnchor="margin" w:xAlign="center" w:y="1"/>
      <w:rPr>
        <w:rStyle w:val="58"/>
      </w:rPr>
    </w:pPr>
    <w:r>
      <w:fldChar w:fldCharType="begin"/>
    </w:r>
    <w:r>
      <w:rPr>
        <w:rStyle w:val="58"/>
      </w:rPr>
      <w:instrText xml:space="preserve">PAGE  </w:instrText>
    </w:r>
    <w:r>
      <w:fldChar w:fldCharType="end"/>
    </w:r>
  </w:p>
  <w:p w14:paraId="297531F9">
    <w:pPr>
      <w:pStyle w:val="3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518C2">
    <w:pPr>
      <w:pStyle w:val="36"/>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AAC42">
    <w:pPr>
      <w:pStyle w:val="3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F434C64">
                          <w:pPr>
                            <w:pStyle w:val="36"/>
                          </w:pPr>
                          <w:r>
                            <w:fldChar w:fldCharType="begin"/>
                          </w:r>
                          <w:r>
                            <w:instrText xml:space="preserve"> PAGE  \* MERGEFORMAT </w:instrText>
                          </w:r>
                          <w:r>
                            <w:fldChar w:fldCharType="separate"/>
                          </w:r>
                          <w:r>
                            <w:t>56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06/Tc4BAACnAwAADgAAAGRycy9lMm9Eb2MueG1srVPNjtMwEL4j8Q6W&#10;7zRppUV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CtOv03OAQAApwMAAA4AAAAAAAAAAQAgAAAAHgEAAGRycy9l&#10;Mm9Eb2MueG1sUEsFBgAAAAAGAAYAWQEAAF4FAAAAAA==&#10;">
              <v:fill on="f" focussize="0,0"/>
              <v:stroke on="f"/>
              <v:imagedata o:title=""/>
              <o:lock v:ext="edit" aspectratio="f"/>
              <v:textbox inset="0mm,0mm,0mm,0mm" style="mso-fit-shape-to-text:t;">
                <w:txbxContent>
                  <w:p w14:paraId="6F434C64">
                    <w:pPr>
                      <w:pStyle w:val="3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6E920">
    <w:pPr>
      <w:pStyle w:val="3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87AE5CC">
                          <w:pPr>
                            <w:pStyle w:val="36"/>
                          </w:pPr>
                          <w:r>
                            <w:fldChar w:fldCharType="begin"/>
                          </w:r>
                          <w:r>
                            <w:instrText xml:space="preserve"> PAGE  \* MERGEFORMAT </w:instrText>
                          </w:r>
                          <w:r>
                            <w:fldChar w:fldCharType="separate"/>
                          </w:r>
                          <w:r>
                            <w:rPr>
                              <w:rFonts w:hint="eastAsia"/>
                            </w:rPr>
                            <w:t>49</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84BAACn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5kovOAQAApwMAAA4AAAAAAAAAAQAgAAAAHgEAAGRycy9l&#10;Mm9Eb2MueG1sUEsFBgAAAAAGAAYAWQEAAF4FAAAAAA==&#10;">
              <v:fill on="f" focussize="0,0"/>
              <v:stroke on="f"/>
              <v:imagedata o:title=""/>
              <o:lock v:ext="edit" aspectratio="f"/>
              <v:textbox inset="0mm,0mm,0mm,0mm" style="mso-fit-shape-to-text:t;">
                <w:txbxContent>
                  <w:p w14:paraId="787AE5CC">
                    <w:pPr>
                      <w:pStyle w:val="36"/>
                    </w:pPr>
                    <w:r>
                      <w:fldChar w:fldCharType="begin"/>
                    </w:r>
                    <w:r>
                      <w:instrText xml:space="preserve"> PAGE  \* MERGEFORMAT </w:instrText>
                    </w:r>
                    <w:r>
                      <w:fldChar w:fldCharType="separate"/>
                    </w:r>
                    <w:r>
                      <w:rPr>
                        <w:rFonts w:hint="eastAsia"/>
                      </w:rPr>
                      <w:t>49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71B82">
    <w:pPr>
      <w:pStyle w:val="37"/>
      <w:pBdr>
        <w:bottom w:val="none" w:color="auto" w:sz="0" w:space="1"/>
      </w:pBdr>
      <w:jc w:val="left"/>
    </w:pPr>
    <w:r>
      <w:rPr>
        <w:rFonts w:hint="eastAsia"/>
      </w:rPr>
      <w:t xml:space="preserve">温州市政府采购竞争性磋商文件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F2EC9">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56A8F">
    <w:pPr>
      <w:pStyle w:val="37"/>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A0E0B">
    <w:pPr>
      <w:pStyle w:val="37"/>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A0AAE">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F9B176"/>
    <w:multiLevelType w:val="singleLevel"/>
    <w:tmpl w:val="A4F9B176"/>
    <w:lvl w:ilvl="0" w:tentative="0">
      <w:start w:val="1"/>
      <w:numFmt w:val="decimal"/>
      <w:suff w:val="nothing"/>
      <w:lvlText w:val="%1）"/>
      <w:lvlJc w:val="left"/>
    </w:lvl>
  </w:abstractNum>
  <w:abstractNum w:abstractNumId="1">
    <w:nsid w:val="B319288F"/>
    <w:multiLevelType w:val="singleLevel"/>
    <w:tmpl w:val="B319288F"/>
    <w:lvl w:ilvl="0" w:tentative="0">
      <w:start w:val="1"/>
      <w:numFmt w:val="decimalEnclosedCircleChinese"/>
      <w:suff w:val="nothing"/>
      <w:lvlText w:val="%1　"/>
      <w:lvlJc w:val="left"/>
      <w:pPr>
        <w:ind w:left="0" w:firstLine="400"/>
      </w:pPr>
      <w:rPr>
        <w:rFonts w:hint="eastAsia"/>
      </w:rPr>
    </w:lvl>
  </w:abstractNum>
  <w:abstractNum w:abstractNumId="2">
    <w:nsid w:val="C6E82396"/>
    <w:multiLevelType w:val="singleLevel"/>
    <w:tmpl w:val="C6E82396"/>
    <w:lvl w:ilvl="0" w:tentative="0">
      <w:start w:val="1"/>
      <w:numFmt w:val="decimal"/>
      <w:suff w:val="nothing"/>
      <w:lvlText w:val="%1）"/>
      <w:lvlJc w:val="left"/>
    </w:lvl>
  </w:abstractNum>
  <w:abstractNum w:abstractNumId="3">
    <w:nsid w:val="EAC07E0E"/>
    <w:multiLevelType w:val="singleLevel"/>
    <w:tmpl w:val="EAC07E0E"/>
    <w:lvl w:ilvl="0" w:tentative="0">
      <w:start w:val="1"/>
      <w:numFmt w:val="decimal"/>
      <w:suff w:val="nothing"/>
      <w:lvlText w:val="%1．"/>
      <w:lvlJc w:val="left"/>
      <w:pPr>
        <w:ind w:left="0" w:firstLine="400"/>
      </w:pPr>
      <w:rPr>
        <w:rFonts w:hint="default"/>
      </w:rPr>
    </w:lvl>
  </w:abstractNum>
  <w:abstractNum w:abstractNumId="4">
    <w:nsid w:val="00000006"/>
    <w:multiLevelType w:val="multilevel"/>
    <w:tmpl w:val="00000006"/>
    <w:lvl w:ilvl="0" w:tentative="0">
      <w:start w:val="1"/>
      <w:numFmt w:val="decimal"/>
      <w:pStyle w:val="19"/>
      <w:lvlText w:val="（%1）"/>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7"/>
    <w:multiLevelType w:val="multilevel"/>
    <w:tmpl w:val="00000007"/>
    <w:lvl w:ilvl="0" w:tentative="0">
      <w:start w:val="5"/>
      <w:numFmt w:val="decimal"/>
      <w:pStyle w:val="265"/>
      <w:lvlText w:val="%1."/>
      <w:lvlJc w:val="left"/>
      <w:pPr>
        <w:tabs>
          <w:tab w:val="left" w:pos="360"/>
        </w:tabs>
        <w:ind w:left="360" w:hanging="360"/>
      </w:pPr>
      <w:rPr>
        <w:rFonts w:hint="default"/>
      </w:rPr>
    </w:lvl>
    <w:lvl w:ilvl="1" w:tentative="0">
      <w:start w:val="0"/>
      <w:numFmt w:val="none"/>
      <w:pStyle w:val="318"/>
      <w:lvlText w:val=""/>
      <w:lvlJc w:val="left"/>
      <w:pPr>
        <w:tabs>
          <w:tab w:val="left" w:pos="360"/>
        </w:tabs>
      </w:pPr>
    </w:lvl>
    <w:lvl w:ilvl="2" w:tentative="0">
      <w:start w:val="0"/>
      <w:numFmt w:val="none"/>
      <w:pStyle w:val="256"/>
      <w:lvlText w:val=""/>
      <w:lvlJc w:val="left"/>
      <w:pPr>
        <w:tabs>
          <w:tab w:val="left" w:pos="360"/>
        </w:tabs>
      </w:pPr>
    </w:lvl>
    <w:lvl w:ilvl="3" w:tentative="0">
      <w:start w:val="0"/>
      <w:numFmt w:val="none"/>
      <w:pStyle w:val="255"/>
      <w:lvlText w:val=""/>
      <w:lvlJc w:val="left"/>
      <w:pPr>
        <w:tabs>
          <w:tab w:val="left" w:pos="360"/>
        </w:tabs>
      </w:pPr>
    </w:lvl>
    <w:lvl w:ilvl="4" w:tentative="0">
      <w:start w:val="0"/>
      <w:numFmt w:val="none"/>
      <w:pStyle w:val="254"/>
      <w:lvlText w:val=""/>
      <w:lvlJc w:val="left"/>
      <w:pPr>
        <w:tabs>
          <w:tab w:val="left" w:pos="360"/>
        </w:tabs>
      </w:pPr>
    </w:lvl>
    <w:lvl w:ilvl="5" w:tentative="0">
      <w:start w:val="0"/>
      <w:numFmt w:val="none"/>
      <w:pStyle w:val="306"/>
      <w:lvlText w:val=""/>
      <w:lvlJc w:val="left"/>
      <w:pPr>
        <w:tabs>
          <w:tab w:val="left" w:pos="360"/>
        </w:tabs>
      </w:pPr>
    </w:lvl>
    <w:lvl w:ilvl="6" w:tentative="0">
      <w:start w:val="0"/>
      <w:numFmt w:val="none"/>
      <w:pStyle w:val="385"/>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6">
    <w:nsid w:val="11DB309F"/>
    <w:multiLevelType w:val="multilevel"/>
    <w:tmpl w:val="11DB309F"/>
    <w:lvl w:ilvl="0" w:tentative="0">
      <w:start w:val="1"/>
      <w:numFmt w:val="chineseCountingThousand"/>
      <w:pStyle w:val="401"/>
      <w:lvlText w:val="%1、"/>
      <w:lvlJc w:val="left"/>
      <w:pPr>
        <w:ind w:left="987" w:hanging="420"/>
      </w:pPr>
      <w:rPr>
        <w:rFonts w:hint="eastAsia"/>
        <w:b/>
        <w:bCs w:val="0"/>
        <w:i w:val="0"/>
        <w:iCs w:val="0"/>
        <w:caps w:val="0"/>
        <w:smallCaps w:val="0"/>
        <w:strike w:val="0"/>
        <w:dstrike w:val="0"/>
        <w:color w:val="000000"/>
        <w:spacing w:val="0"/>
        <w:position w:val="0"/>
        <w:u w:val="none"/>
      </w:rPr>
    </w:lvl>
    <w:lvl w:ilvl="1" w:tentative="0">
      <w:start w:val="1"/>
      <w:numFmt w:val="decimal"/>
      <w:pStyle w:val="403"/>
      <w:isLgl/>
      <w:lvlText w:val="%1.%2."/>
      <w:lvlJc w:val="left"/>
      <w:pPr>
        <w:tabs>
          <w:tab w:val="left" w:pos="431"/>
        </w:tabs>
        <w:ind w:left="0" w:firstLine="0"/>
      </w:pPr>
      <w:rPr>
        <w:rFonts w:hint="eastAsia"/>
        <w:b/>
        <w:i w:val="0"/>
        <w:sz w:val="28"/>
        <w:szCs w:val="28"/>
      </w:rPr>
    </w:lvl>
    <w:lvl w:ilvl="2" w:tentative="0">
      <w:start w:val="1"/>
      <w:numFmt w:val="decimal"/>
      <w:pStyle w:val="404"/>
      <w:isLgl/>
      <w:lvlText w:val="%1.%2.%3."/>
      <w:lvlJc w:val="left"/>
      <w:pPr>
        <w:tabs>
          <w:tab w:val="left" w:pos="1565"/>
        </w:tabs>
        <w:ind w:left="1134" w:firstLine="0"/>
      </w:pPr>
      <w:rPr>
        <w:rFonts w:hint="eastAsia"/>
        <w:b/>
        <w:i w:val="0"/>
        <w:sz w:val="28"/>
        <w:szCs w:val="28"/>
      </w:rPr>
    </w:lvl>
    <w:lvl w:ilvl="3" w:tentative="0">
      <w:start w:val="1"/>
      <w:numFmt w:val="decimal"/>
      <w:isLgl/>
      <w:lvlText w:val="%1.%2.%3.%4."/>
      <w:lvlJc w:val="left"/>
      <w:pPr>
        <w:tabs>
          <w:tab w:val="left" w:pos="431"/>
        </w:tabs>
        <w:ind w:left="0" w:firstLine="0"/>
      </w:pPr>
      <w:rPr>
        <w:rFonts w:hint="eastAsia"/>
        <w:b/>
        <w:i w:val="0"/>
        <w:sz w:val="28"/>
      </w:rPr>
    </w:lvl>
    <w:lvl w:ilvl="4" w:tentative="0">
      <w:start w:val="1"/>
      <w:numFmt w:val="decimal"/>
      <w:isLgl/>
      <w:lvlText w:val="%1.%2.%3.%4.%5."/>
      <w:lvlJc w:val="left"/>
      <w:pPr>
        <w:tabs>
          <w:tab w:val="left" w:pos="431"/>
        </w:tabs>
        <w:ind w:left="0" w:firstLine="0"/>
      </w:pPr>
      <w:rPr>
        <w:rFonts w:hint="eastAsia"/>
        <w:b/>
        <w:i w:val="0"/>
        <w:sz w:val="24"/>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7">
    <w:nsid w:val="16410696"/>
    <w:multiLevelType w:val="singleLevel"/>
    <w:tmpl w:val="16410696"/>
    <w:lvl w:ilvl="0" w:tentative="0">
      <w:start w:val="1"/>
      <w:numFmt w:val="decimal"/>
      <w:suff w:val="nothing"/>
      <w:lvlText w:val="%1）"/>
      <w:lvlJc w:val="left"/>
    </w:lvl>
  </w:abstractNum>
  <w:abstractNum w:abstractNumId="8">
    <w:nsid w:val="177D77AF"/>
    <w:multiLevelType w:val="singleLevel"/>
    <w:tmpl w:val="177D77AF"/>
    <w:lvl w:ilvl="0" w:tentative="0">
      <w:start w:val="1"/>
      <w:numFmt w:val="decimal"/>
      <w:suff w:val="nothing"/>
      <w:lvlText w:val="%1．"/>
      <w:lvlJc w:val="left"/>
      <w:pPr>
        <w:ind w:left="0" w:firstLine="400"/>
      </w:pPr>
      <w:rPr>
        <w:rFonts w:hint="default"/>
      </w:rPr>
    </w:lvl>
  </w:abstractNum>
  <w:abstractNum w:abstractNumId="9">
    <w:nsid w:val="30C31466"/>
    <w:multiLevelType w:val="singleLevel"/>
    <w:tmpl w:val="30C31466"/>
    <w:lvl w:ilvl="0" w:tentative="0">
      <w:start w:val="1"/>
      <w:numFmt w:val="decimal"/>
      <w:suff w:val="space"/>
      <w:lvlText w:val="%1."/>
      <w:lvlJc w:val="left"/>
    </w:lvl>
  </w:abstractNum>
  <w:abstractNum w:abstractNumId="10">
    <w:nsid w:val="30EF7371"/>
    <w:multiLevelType w:val="multilevel"/>
    <w:tmpl w:val="30EF7371"/>
    <w:lvl w:ilvl="0" w:tentative="0">
      <w:start w:val="1"/>
      <w:numFmt w:val="decimal"/>
      <w:lvlText w:val="（%1）"/>
      <w:lvlJc w:val="left"/>
      <w:pPr>
        <w:tabs>
          <w:tab w:val="left" w:pos="680"/>
        </w:tabs>
        <w:ind w:left="680" w:hanging="680"/>
      </w:pPr>
      <w:rPr>
        <w:rFonts w:hint="default" w:cs="Times New Roman"/>
        <w:b w:val="0"/>
        <w:i w:val="0"/>
        <w:color w:val="auto"/>
        <w:sz w:val="21"/>
        <w:szCs w:val="21"/>
      </w:rPr>
    </w:lvl>
    <w:lvl w:ilvl="1" w:tentative="0">
      <w:start w:val="1"/>
      <w:numFmt w:val="decimal"/>
      <w:lvlText w:val="4.%2"/>
      <w:lvlJc w:val="left"/>
      <w:pPr>
        <w:tabs>
          <w:tab w:val="left" w:pos="680"/>
        </w:tabs>
        <w:ind w:left="680" w:hanging="680"/>
      </w:pPr>
      <w:rPr>
        <w:rFonts w:hint="default" w:ascii="Arial" w:hAnsi="Arial" w:eastAsia="宋体" w:cs="Times New Roman"/>
        <w:b w:val="0"/>
        <w:i w:val="0"/>
        <w:sz w:val="21"/>
      </w:rPr>
    </w:lvl>
    <w:lvl w:ilvl="2" w:tentative="0">
      <w:start w:val="1"/>
      <w:numFmt w:val="decimal"/>
      <w:lvlText w:val="%1.%2.%3"/>
      <w:lvlJc w:val="left"/>
      <w:pPr>
        <w:tabs>
          <w:tab w:val="left" w:pos="720"/>
        </w:tabs>
        <w:ind w:left="420" w:hanging="420"/>
      </w:pPr>
      <w:rPr>
        <w:rFonts w:hint="eastAsia" w:cs="Times New Roman"/>
      </w:rPr>
    </w:lvl>
    <w:lvl w:ilvl="3" w:tentative="0">
      <w:start w:val="1"/>
      <w:numFmt w:val="decimal"/>
      <w:lvlText w:val="%1.%2.%3.%4"/>
      <w:lvlJc w:val="left"/>
      <w:pPr>
        <w:tabs>
          <w:tab w:val="left" w:pos="420"/>
        </w:tabs>
        <w:ind w:left="420" w:hanging="420"/>
      </w:pPr>
      <w:rPr>
        <w:rFonts w:hint="eastAsia" w:cs="Times New Roman"/>
      </w:rPr>
    </w:lvl>
    <w:lvl w:ilvl="4" w:tentative="0">
      <w:start w:val="1"/>
      <w:numFmt w:val="decimal"/>
      <w:lvlText w:val="%1.%2.%3.%4.%5"/>
      <w:lvlJc w:val="left"/>
      <w:pPr>
        <w:tabs>
          <w:tab w:val="left" w:pos="420"/>
        </w:tabs>
        <w:ind w:left="420" w:hanging="420"/>
      </w:pPr>
      <w:rPr>
        <w:rFonts w:hint="eastAsia" w:cs="Times New Roman"/>
      </w:rPr>
    </w:lvl>
    <w:lvl w:ilvl="5" w:tentative="0">
      <w:start w:val="1"/>
      <w:numFmt w:val="decimal"/>
      <w:lvlText w:val="%1.%2.%3.%4.%5.%6"/>
      <w:lvlJc w:val="left"/>
      <w:pPr>
        <w:tabs>
          <w:tab w:val="left" w:pos="420"/>
        </w:tabs>
        <w:ind w:left="420" w:hanging="420"/>
      </w:pPr>
      <w:rPr>
        <w:rFonts w:hint="eastAsia" w:cs="Times New Roman"/>
      </w:rPr>
    </w:lvl>
    <w:lvl w:ilvl="6" w:tentative="0">
      <w:start w:val="1"/>
      <w:numFmt w:val="decimal"/>
      <w:lvlText w:val="%1.%2.%3.%4.%5.%6.%7"/>
      <w:lvlJc w:val="left"/>
      <w:pPr>
        <w:tabs>
          <w:tab w:val="left" w:pos="420"/>
        </w:tabs>
        <w:ind w:left="420" w:hanging="420"/>
      </w:pPr>
      <w:rPr>
        <w:rFonts w:hint="eastAsia" w:cs="Times New Roman"/>
      </w:rPr>
    </w:lvl>
    <w:lvl w:ilvl="7" w:tentative="0">
      <w:start w:val="1"/>
      <w:numFmt w:val="decimal"/>
      <w:lvlText w:val="%1.%2.%3.%4.%5.%6.%7.%8"/>
      <w:lvlJc w:val="left"/>
      <w:pPr>
        <w:tabs>
          <w:tab w:val="left" w:pos="420"/>
        </w:tabs>
        <w:ind w:left="420" w:hanging="420"/>
      </w:pPr>
      <w:rPr>
        <w:rFonts w:hint="eastAsia" w:cs="Times New Roman"/>
      </w:rPr>
    </w:lvl>
    <w:lvl w:ilvl="8" w:tentative="0">
      <w:start w:val="1"/>
      <w:numFmt w:val="decimal"/>
      <w:lvlText w:val="%1.%2.%3.%4.%5.%6.%7.%8.%9"/>
      <w:lvlJc w:val="left"/>
      <w:pPr>
        <w:tabs>
          <w:tab w:val="left" w:pos="420"/>
        </w:tabs>
        <w:ind w:left="420" w:hanging="420"/>
      </w:pPr>
      <w:rPr>
        <w:rFonts w:hint="eastAsia" w:cs="Times New Roman"/>
      </w:rPr>
    </w:lvl>
  </w:abstractNum>
  <w:abstractNum w:abstractNumId="11">
    <w:nsid w:val="3AF4585B"/>
    <w:multiLevelType w:val="multilevel"/>
    <w:tmpl w:val="3AF4585B"/>
    <w:lvl w:ilvl="0" w:tentative="0">
      <w:start w:val="1"/>
      <w:numFmt w:val="decimal"/>
      <w:lvlText w:val="（%1）"/>
      <w:lvlJc w:val="left"/>
      <w:pPr>
        <w:tabs>
          <w:tab w:val="left" w:pos="-524"/>
        </w:tabs>
        <w:ind w:left="-524" w:hanging="375"/>
      </w:pPr>
      <w:rPr>
        <w:rFonts w:hint="default" w:cs="Times New Roman"/>
      </w:rPr>
    </w:lvl>
    <w:lvl w:ilvl="1" w:tentative="0">
      <w:start w:val="3"/>
      <w:numFmt w:val="japaneseCounting"/>
      <w:lvlText w:val="（%2）"/>
      <w:lvlJc w:val="left"/>
      <w:pPr>
        <w:tabs>
          <w:tab w:val="left" w:pos="720"/>
        </w:tabs>
        <w:ind w:left="720" w:hanging="720"/>
      </w:pPr>
      <w:rPr>
        <w:rFonts w:hint="default" w:cs="Times New Roman"/>
      </w:rPr>
    </w:lvl>
    <w:lvl w:ilvl="2" w:tentative="0">
      <w:start w:val="1"/>
      <w:numFmt w:val="lowerRoman"/>
      <w:lvlText w:val="%3."/>
      <w:lvlJc w:val="right"/>
      <w:pPr>
        <w:tabs>
          <w:tab w:val="left" w:pos="361"/>
        </w:tabs>
        <w:ind w:left="361" w:hanging="420"/>
      </w:pPr>
      <w:rPr>
        <w:rFonts w:cs="Times New Roman"/>
      </w:rPr>
    </w:lvl>
    <w:lvl w:ilvl="3" w:tentative="0">
      <w:start w:val="1"/>
      <w:numFmt w:val="decimal"/>
      <w:lvlText w:val="%4."/>
      <w:lvlJc w:val="left"/>
      <w:pPr>
        <w:tabs>
          <w:tab w:val="left" w:pos="781"/>
        </w:tabs>
        <w:ind w:left="781" w:hanging="420"/>
      </w:pPr>
      <w:rPr>
        <w:rFonts w:cs="Times New Roman"/>
      </w:rPr>
    </w:lvl>
    <w:lvl w:ilvl="4" w:tentative="0">
      <w:start w:val="1"/>
      <w:numFmt w:val="lowerLetter"/>
      <w:lvlText w:val="%5)"/>
      <w:lvlJc w:val="left"/>
      <w:pPr>
        <w:tabs>
          <w:tab w:val="left" w:pos="1201"/>
        </w:tabs>
        <w:ind w:left="1201" w:hanging="420"/>
      </w:pPr>
      <w:rPr>
        <w:rFonts w:cs="Times New Roman"/>
      </w:rPr>
    </w:lvl>
    <w:lvl w:ilvl="5" w:tentative="0">
      <w:start w:val="1"/>
      <w:numFmt w:val="lowerRoman"/>
      <w:lvlText w:val="%6."/>
      <w:lvlJc w:val="right"/>
      <w:pPr>
        <w:tabs>
          <w:tab w:val="left" w:pos="1621"/>
        </w:tabs>
        <w:ind w:left="1621" w:hanging="420"/>
      </w:pPr>
      <w:rPr>
        <w:rFonts w:cs="Times New Roman"/>
      </w:rPr>
    </w:lvl>
    <w:lvl w:ilvl="6" w:tentative="0">
      <w:start w:val="1"/>
      <w:numFmt w:val="decimal"/>
      <w:lvlText w:val="%7."/>
      <w:lvlJc w:val="left"/>
      <w:pPr>
        <w:tabs>
          <w:tab w:val="left" w:pos="2041"/>
        </w:tabs>
        <w:ind w:left="2041" w:hanging="420"/>
      </w:pPr>
      <w:rPr>
        <w:rFonts w:cs="Times New Roman"/>
      </w:rPr>
    </w:lvl>
    <w:lvl w:ilvl="7" w:tentative="0">
      <w:start w:val="1"/>
      <w:numFmt w:val="lowerLetter"/>
      <w:lvlText w:val="%8)"/>
      <w:lvlJc w:val="left"/>
      <w:pPr>
        <w:tabs>
          <w:tab w:val="left" w:pos="2461"/>
        </w:tabs>
        <w:ind w:left="2461" w:hanging="420"/>
      </w:pPr>
      <w:rPr>
        <w:rFonts w:cs="Times New Roman"/>
      </w:rPr>
    </w:lvl>
    <w:lvl w:ilvl="8" w:tentative="0">
      <w:start w:val="1"/>
      <w:numFmt w:val="lowerRoman"/>
      <w:lvlText w:val="%9."/>
      <w:lvlJc w:val="right"/>
      <w:pPr>
        <w:tabs>
          <w:tab w:val="left" w:pos="2881"/>
        </w:tabs>
        <w:ind w:left="2881" w:hanging="420"/>
      </w:pPr>
      <w:rPr>
        <w:rFonts w:cs="Times New Roman"/>
      </w:rPr>
    </w:lvl>
  </w:abstractNum>
  <w:abstractNum w:abstractNumId="12">
    <w:nsid w:val="54F403B5"/>
    <w:multiLevelType w:val="singleLevel"/>
    <w:tmpl w:val="54F403B5"/>
    <w:lvl w:ilvl="0" w:tentative="0">
      <w:start w:val="1"/>
      <w:numFmt w:val="chineseCounting"/>
      <w:suff w:val="nothing"/>
      <w:lvlText w:val="%1、"/>
      <w:lvlJc w:val="left"/>
      <w:pPr>
        <w:ind w:left="0" w:firstLine="0"/>
      </w:pPr>
    </w:lvl>
  </w:abstractNum>
  <w:abstractNum w:abstractNumId="13">
    <w:nsid w:val="557FD3DA"/>
    <w:multiLevelType w:val="singleLevel"/>
    <w:tmpl w:val="557FD3DA"/>
    <w:lvl w:ilvl="0" w:tentative="0">
      <w:start w:val="3"/>
      <w:numFmt w:val="chineseCounting"/>
      <w:suff w:val="nothing"/>
      <w:lvlText w:val="%1、"/>
      <w:lvlJc w:val="left"/>
      <w:pPr>
        <w:ind w:left="0" w:firstLine="0"/>
      </w:pPr>
    </w:lvl>
  </w:abstractNum>
  <w:abstractNum w:abstractNumId="14">
    <w:nsid w:val="59E912FC"/>
    <w:multiLevelType w:val="singleLevel"/>
    <w:tmpl w:val="59E912FC"/>
    <w:lvl w:ilvl="0" w:tentative="0">
      <w:start w:val="5"/>
      <w:numFmt w:val="chineseCounting"/>
      <w:suff w:val="nothing"/>
      <w:lvlText w:val="%1、"/>
      <w:lvlJc w:val="left"/>
      <w:rPr>
        <w:rFonts w:hint="eastAsia"/>
      </w:rPr>
    </w:lvl>
  </w:abstractNum>
  <w:abstractNum w:abstractNumId="15">
    <w:nsid w:val="5BFB4AE7"/>
    <w:multiLevelType w:val="singleLevel"/>
    <w:tmpl w:val="5BFB4AE7"/>
    <w:lvl w:ilvl="0" w:tentative="0">
      <w:start w:val="1"/>
      <w:numFmt w:val="chineseCounting"/>
      <w:suff w:val="nothing"/>
      <w:lvlText w:val="%1、"/>
      <w:lvlJc w:val="left"/>
      <w:pPr>
        <w:ind w:left="0" w:firstLine="420"/>
      </w:pPr>
      <w:rPr>
        <w:rFonts w:hint="eastAsia"/>
      </w:rPr>
    </w:lvl>
  </w:abstractNum>
  <w:abstractNum w:abstractNumId="16">
    <w:nsid w:val="5D9F7323"/>
    <w:multiLevelType w:val="multilevel"/>
    <w:tmpl w:val="5D9F7323"/>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6BD2A09E"/>
    <w:multiLevelType w:val="singleLevel"/>
    <w:tmpl w:val="6BD2A09E"/>
    <w:lvl w:ilvl="0" w:tentative="0">
      <w:start w:val="1"/>
      <w:numFmt w:val="decimal"/>
      <w:suff w:val="nothing"/>
      <w:lvlText w:val="%1、"/>
      <w:lvlJc w:val="left"/>
    </w:lvl>
  </w:abstractNum>
  <w:abstractNum w:abstractNumId="18">
    <w:nsid w:val="79392A5D"/>
    <w:multiLevelType w:val="singleLevel"/>
    <w:tmpl w:val="79392A5D"/>
    <w:lvl w:ilvl="0" w:tentative="0">
      <w:start w:val="1"/>
      <w:numFmt w:val="chineseCounting"/>
      <w:suff w:val="nothing"/>
      <w:lvlText w:val="%1、"/>
      <w:lvlJc w:val="left"/>
      <w:rPr>
        <w:rFonts w:hint="eastAsia"/>
      </w:rPr>
    </w:lvl>
  </w:abstractNum>
  <w:abstractNum w:abstractNumId="19">
    <w:nsid w:val="7B9B3A13"/>
    <w:multiLevelType w:val="singleLevel"/>
    <w:tmpl w:val="7B9B3A13"/>
    <w:lvl w:ilvl="0" w:tentative="0">
      <w:start w:val="1"/>
      <w:numFmt w:val="decimalEnclosedCircleChinese"/>
      <w:suff w:val="nothing"/>
      <w:lvlText w:val="%1　"/>
      <w:lvlJc w:val="left"/>
      <w:pPr>
        <w:ind w:left="0" w:firstLine="400"/>
      </w:pPr>
      <w:rPr>
        <w:rFonts w:hint="eastAsia"/>
      </w:rPr>
    </w:lvl>
  </w:abstractNum>
  <w:num w:numId="1">
    <w:abstractNumId w:val="4"/>
  </w:num>
  <w:num w:numId="2">
    <w:abstractNumId w:val="5"/>
  </w:num>
  <w:num w:numId="3">
    <w:abstractNumId w:val="6"/>
  </w:num>
  <w:num w:numId="4">
    <w:abstractNumId w:val="14"/>
  </w:num>
  <w:num w:numId="5">
    <w:abstractNumId w:val="9"/>
  </w:num>
  <w:num w:numId="6">
    <w:abstractNumId w:val="19"/>
  </w:num>
  <w:num w:numId="7">
    <w:abstractNumId w:val="1"/>
  </w:num>
  <w:num w:numId="8">
    <w:abstractNumId w:val="2"/>
    <w:lvlOverride w:ilvl="0">
      <w:startOverride w:val="1"/>
    </w:lvlOverride>
  </w:num>
  <w:num w:numId="9">
    <w:abstractNumId w:val="0"/>
    <w:lvlOverride w:ilvl="0">
      <w:startOverride w:val="1"/>
    </w:lvlOverride>
  </w:num>
  <w:num w:numId="10">
    <w:abstractNumId w:val="7"/>
    <w:lvlOverride w:ilvl="0">
      <w:startOverride w:val="1"/>
    </w:lvlOverride>
  </w:num>
  <w:num w:numId="11">
    <w:abstractNumId w:val="11"/>
  </w:num>
  <w:num w:numId="12">
    <w:abstractNumId w:val="10"/>
  </w:num>
  <w:num w:numId="13">
    <w:abstractNumId w:val="15"/>
  </w:num>
  <w:num w:numId="14">
    <w:abstractNumId w:val="16"/>
  </w:num>
  <w:num w:numId="15">
    <w:abstractNumId w:val="18"/>
  </w:num>
  <w:num w:numId="16">
    <w:abstractNumId w:val="8"/>
  </w:num>
  <w:num w:numId="17">
    <w:abstractNumId w:val="3"/>
  </w:num>
  <w:num w:numId="18">
    <w:abstractNumId w:val="17"/>
  </w:num>
  <w:num w:numId="19">
    <w:abstractNumId w:val="12"/>
    <w:lvlOverride w:ilvl="0">
      <w:startOverride w:val="1"/>
    </w:lvlOverride>
  </w:num>
  <w:num w:numId="20">
    <w:abstractNumId w:val="1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3N2U4ZGExYjIwNjgzMTI3ZDQxMjIzMWNmMGZhZGUifQ=="/>
  </w:docVars>
  <w:rsids>
    <w:rsidRoot w:val="00172A27"/>
    <w:rsid w:val="000020D1"/>
    <w:rsid w:val="0000469E"/>
    <w:rsid w:val="00004960"/>
    <w:rsid w:val="000100BA"/>
    <w:rsid w:val="00013ACC"/>
    <w:rsid w:val="000140A7"/>
    <w:rsid w:val="0001503C"/>
    <w:rsid w:val="000211CB"/>
    <w:rsid w:val="00021B89"/>
    <w:rsid w:val="00025364"/>
    <w:rsid w:val="00034534"/>
    <w:rsid w:val="00040B6E"/>
    <w:rsid w:val="00041F17"/>
    <w:rsid w:val="00042795"/>
    <w:rsid w:val="000429CF"/>
    <w:rsid w:val="000517F5"/>
    <w:rsid w:val="000526A1"/>
    <w:rsid w:val="000528C6"/>
    <w:rsid w:val="00052D17"/>
    <w:rsid w:val="0006026B"/>
    <w:rsid w:val="00061FD3"/>
    <w:rsid w:val="00066192"/>
    <w:rsid w:val="00067C7D"/>
    <w:rsid w:val="00071105"/>
    <w:rsid w:val="000717C3"/>
    <w:rsid w:val="000750E3"/>
    <w:rsid w:val="000765F2"/>
    <w:rsid w:val="000772F6"/>
    <w:rsid w:val="000773D1"/>
    <w:rsid w:val="00077739"/>
    <w:rsid w:val="00080B28"/>
    <w:rsid w:val="000823E2"/>
    <w:rsid w:val="00082E06"/>
    <w:rsid w:val="000910A6"/>
    <w:rsid w:val="00096BB9"/>
    <w:rsid w:val="00097751"/>
    <w:rsid w:val="000A0281"/>
    <w:rsid w:val="000A10A2"/>
    <w:rsid w:val="000A45A4"/>
    <w:rsid w:val="000A4F9A"/>
    <w:rsid w:val="000A5CCD"/>
    <w:rsid w:val="000A5CE7"/>
    <w:rsid w:val="000A5FBE"/>
    <w:rsid w:val="000A6090"/>
    <w:rsid w:val="000A7566"/>
    <w:rsid w:val="000A7835"/>
    <w:rsid w:val="000B1627"/>
    <w:rsid w:val="000B30F6"/>
    <w:rsid w:val="000B460F"/>
    <w:rsid w:val="000B4E1F"/>
    <w:rsid w:val="000B668A"/>
    <w:rsid w:val="000B75CB"/>
    <w:rsid w:val="000C0DAD"/>
    <w:rsid w:val="000C1E25"/>
    <w:rsid w:val="000C1FCD"/>
    <w:rsid w:val="000C36B8"/>
    <w:rsid w:val="000C3B95"/>
    <w:rsid w:val="000C48B6"/>
    <w:rsid w:val="000C58F2"/>
    <w:rsid w:val="000D0679"/>
    <w:rsid w:val="000D3765"/>
    <w:rsid w:val="000D6DF2"/>
    <w:rsid w:val="000E37E0"/>
    <w:rsid w:val="000E3A8A"/>
    <w:rsid w:val="000E3DDC"/>
    <w:rsid w:val="000E44B1"/>
    <w:rsid w:val="000E5247"/>
    <w:rsid w:val="000E54E8"/>
    <w:rsid w:val="000E56D0"/>
    <w:rsid w:val="000E6387"/>
    <w:rsid w:val="000E74F4"/>
    <w:rsid w:val="000F1760"/>
    <w:rsid w:val="000F31F1"/>
    <w:rsid w:val="000F3394"/>
    <w:rsid w:val="000F6E07"/>
    <w:rsid w:val="000F78C4"/>
    <w:rsid w:val="000F7B5B"/>
    <w:rsid w:val="001070BA"/>
    <w:rsid w:val="00113898"/>
    <w:rsid w:val="0011598D"/>
    <w:rsid w:val="0011601B"/>
    <w:rsid w:val="001203C5"/>
    <w:rsid w:val="00120AE6"/>
    <w:rsid w:val="00120C4F"/>
    <w:rsid w:val="00125ED0"/>
    <w:rsid w:val="00132584"/>
    <w:rsid w:val="0013313F"/>
    <w:rsid w:val="00136C72"/>
    <w:rsid w:val="00136E58"/>
    <w:rsid w:val="00136F8E"/>
    <w:rsid w:val="00137AC1"/>
    <w:rsid w:val="001402DA"/>
    <w:rsid w:val="001516AF"/>
    <w:rsid w:val="00152090"/>
    <w:rsid w:val="0015757C"/>
    <w:rsid w:val="00157A35"/>
    <w:rsid w:val="00157CE0"/>
    <w:rsid w:val="00157D81"/>
    <w:rsid w:val="00162651"/>
    <w:rsid w:val="00162E03"/>
    <w:rsid w:val="00162EA6"/>
    <w:rsid w:val="00163911"/>
    <w:rsid w:val="001641A9"/>
    <w:rsid w:val="001652BE"/>
    <w:rsid w:val="00165AEE"/>
    <w:rsid w:val="00166956"/>
    <w:rsid w:val="00170DAE"/>
    <w:rsid w:val="0017256F"/>
    <w:rsid w:val="00172A27"/>
    <w:rsid w:val="00173998"/>
    <w:rsid w:val="00180FB8"/>
    <w:rsid w:val="00181C49"/>
    <w:rsid w:val="001820F6"/>
    <w:rsid w:val="00184E8E"/>
    <w:rsid w:val="00185ECE"/>
    <w:rsid w:val="001907CE"/>
    <w:rsid w:val="001908DA"/>
    <w:rsid w:val="00190FB5"/>
    <w:rsid w:val="0019147F"/>
    <w:rsid w:val="001952CC"/>
    <w:rsid w:val="001973B3"/>
    <w:rsid w:val="001A0219"/>
    <w:rsid w:val="001A0A65"/>
    <w:rsid w:val="001A3735"/>
    <w:rsid w:val="001A5D6D"/>
    <w:rsid w:val="001A6E7D"/>
    <w:rsid w:val="001B192B"/>
    <w:rsid w:val="001B281E"/>
    <w:rsid w:val="001B4D71"/>
    <w:rsid w:val="001B5C4B"/>
    <w:rsid w:val="001B5DFA"/>
    <w:rsid w:val="001B6FE3"/>
    <w:rsid w:val="001C18E4"/>
    <w:rsid w:val="001C66E0"/>
    <w:rsid w:val="001C6714"/>
    <w:rsid w:val="001D000C"/>
    <w:rsid w:val="001D14D6"/>
    <w:rsid w:val="001D1BF1"/>
    <w:rsid w:val="001D32C3"/>
    <w:rsid w:val="001D411F"/>
    <w:rsid w:val="001D477F"/>
    <w:rsid w:val="001E1987"/>
    <w:rsid w:val="001E1ABE"/>
    <w:rsid w:val="001E3203"/>
    <w:rsid w:val="001E3E15"/>
    <w:rsid w:val="001E5266"/>
    <w:rsid w:val="001E5A33"/>
    <w:rsid w:val="001E6123"/>
    <w:rsid w:val="001F01F9"/>
    <w:rsid w:val="001F04E0"/>
    <w:rsid w:val="001F10CC"/>
    <w:rsid w:val="001F23AA"/>
    <w:rsid w:val="001F4A3F"/>
    <w:rsid w:val="001F55A7"/>
    <w:rsid w:val="00201066"/>
    <w:rsid w:val="00204093"/>
    <w:rsid w:val="00205090"/>
    <w:rsid w:val="00205A5C"/>
    <w:rsid w:val="002071D0"/>
    <w:rsid w:val="0021066E"/>
    <w:rsid w:val="002135E8"/>
    <w:rsid w:val="00215129"/>
    <w:rsid w:val="002171DA"/>
    <w:rsid w:val="00220A51"/>
    <w:rsid w:val="00222783"/>
    <w:rsid w:val="00225414"/>
    <w:rsid w:val="00225FB0"/>
    <w:rsid w:val="00231743"/>
    <w:rsid w:val="00234100"/>
    <w:rsid w:val="00234C5A"/>
    <w:rsid w:val="002361ED"/>
    <w:rsid w:val="00237F32"/>
    <w:rsid w:val="00240F90"/>
    <w:rsid w:val="00240F97"/>
    <w:rsid w:val="002449E5"/>
    <w:rsid w:val="002452A3"/>
    <w:rsid w:val="002453F2"/>
    <w:rsid w:val="00245754"/>
    <w:rsid w:val="00245E73"/>
    <w:rsid w:val="00245F1C"/>
    <w:rsid w:val="00246487"/>
    <w:rsid w:val="0024764A"/>
    <w:rsid w:val="00247DAB"/>
    <w:rsid w:val="00252334"/>
    <w:rsid w:val="00252D92"/>
    <w:rsid w:val="002550E9"/>
    <w:rsid w:val="0025523F"/>
    <w:rsid w:val="002612C9"/>
    <w:rsid w:val="00262446"/>
    <w:rsid w:val="002641BB"/>
    <w:rsid w:val="00264523"/>
    <w:rsid w:val="00264EB6"/>
    <w:rsid w:val="00264FE0"/>
    <w:rsid w:val="0026670F"/>
    <w:rsid w:val="0026681B"/>
    <w:rsid w:val="00273345"/>
    <w:rsid w:val="0027455F"/>
    <w:rsid w:val="0027583F"/>
    <w:rsid w:val="00277AE9"/>
    <w:rsid w:val="002808A3"/>
    <w:rsid w:val="00281371"/>
    <w:rsid w:val="0028173C"/>
    <w:rsid w:val="00282BF3"/>
    <w:rsid w:val="00282DEB"/>
    <w:rsid w:val="00283764"/>
    <w:rsid w:val="0028536D"/>
    <w:rsid w:val="002861AB"/>
    <w:rsid w:val="0028639F"/>
    <w:rsid w:val="0028749D"/>
    <w:rsid w:val="002A0B12"/>
    <w:rsid w:val="002A188E"/>
    <w:rsid w:val="002A3701"/>
    <w:rsid w:val="002A6CD2"/>
    <w:rsid w:val="002B03FD"/>
    <w:rsid w:val="002B0EFA"/>
    <w:rsid w:val="002B20CC"/>
    <w:rsid w:val="002B760F"/>
    <w:rsid w:val="002B7EA6"/>
    <w:rsid w:val="002C0713"/>
    <w:rsid w:val="002C0D0F"/>
    <w:rsid w:val="002C133A"/>
    <w:rsid w:val="002C1F7A"/>
    <w:rsid w:val="002C5FA2"/>
    <w:rsid w:val="002C6213"/>
    <w:rsid w:val="002C7355"/>
    <w:rsid w:val="002D0620"/>
    <w:rsid w:val="002D1508"/>
    <w:rsid w:val="002D1925"/>
    <w:rsid w:val="002D2738"/>
    <w:rsid w:val="002D36F0"/>
    <w:rsid w:val="002D62CF"/>
    <w:rsid w:val="002D634E"/>
    <w:rsid w:val="002D6D42"/>
    <w:rsid w:val="002D7636"/>
    <w:rsid w:val="002E313D"/>
    <w:rsid w:val="002E3ED6"/>
    <w:rsid w:val="002E44AF"/>
    <w:rsid w:val="002E4E17"/>
    <w:rsid w:val="002F262E"/>
    <w:rsid w:val="002F3DD5"/>
    <w:rsid w:val="002F4510"/>
    <w:rsid w:val="002F4A66"/>
    <w:rsid w:val="002F5652"/>
    <w:rsid w:val="002F5DDE"/>
    <w:rsid w:val="002F5E0B"/>
    <w:rsid w:val="002F7683"/>
    <w:rsid w:val="00300F47"/>
    <w:rsid w:val="0030180D"/>
    <w:rsid w:val="00301C70"/>
    <w:rsid w:val="00302C93"/>
    <w:rsid w:val="00303A0B"/>
    <w:rsid w:val="00312846"/>
    <w:rsid w:val="003140D4"/>
    <w:rsid w:val="00317168"/>
    <w:rsid w:val="00320364"/>
    <w:rsid w:val="00320B5F"/>
    <w:rsid w:val="00322CDA"/>
    <w:rsid w:val="00322FA0"/>
    <w:rsid w:val="00323F2D"/>
    <w:rsid w:val="00324F57"/>
    <w:rsid w:val="00330F68"/>
    <w:rsid w:val="003317B4"/>
    <w:rsid w:val="003331F4"/>
    <w:rsid w:val="003334E2"/>
    <w:rsid w:val="00333FAF"/>
    <w:rsid w:val="00334582"/>
    <w:rsid w:val="00334CA0"/>
    <w:rsid w:val="0033661D"/>
    <w:rsid w:val="00341A59"/>
    <w:rsid w:val="003440EC"/>
    <w:rsid w:val="00346936"/>
    <w:rsid w:val="0035123F"/>
    <w:rsid w:val="0035369C"/>
    <w:rsid w:val="0035432D"/>
    <w:rsid w:val="003544B5"/>
    <w:rsid w:val="00363654"/>
    <w:rsid w:val="003636A3"/>
    <w:rsid w:val="003666B1"/>
    <w:rsid w:val="00370103"/>
    <w:rsid w:val="0037030E"/>
    <w:rsid w:val="0037045B"/>
    <w:rsid w:val="00370C29"/>
    <w:rsid w:val="00374BBC"/>
    <w:rsid w:val="00375698"/>
    <w:rsid w:val="00377ED5"/>
    <w:rsid w:val="00380587"/>
    <w:rsid w:val="003857DC"/>
    <w:rsid w:val="00390EFE"/>
    <w:rsid w:val="00392D90"/>
    <w:rsid w:val="00396FBE"/>
    <w:rsid w:val="003A1A9C"/>
    <w:rsid w:val="003A3B0E"/>
    <w:rsid w:val="003A439F"/>
    <w:rsid w:val="003A460D"/>
    <w:rsid w:val="003A5C49"/>
    <w:rsid w:val="003B1F86"/>
    <w:rsid w:val="003B4250"/>
    <w:rsid w:val="003B51D1"/>
    <w:rsid w:val="003B63E2"/>
    <w:rsid w:val="003B646F"/>
    <w:rsid w:val="003B6D7D"/>
    <w:rsid w:val="003C1270"/>
    <w:rsid w:val="003C3CF2"/>
    <w:rsid w:val="003C42C7"/>
    <w:rsid w:val="003C4625"/>
    <w:rsid w:val="003D2933"/>
    <w:rsid w:val="003D2C16"/>
    <w:rsid w:val="003D3E56"/>
    <w:rsid w:val="003D427F"/>
    <w:rsid w:val="003D43D9"/>
    <w:rsid w:val="003D6276"/>
    <w:rsid w:val="003E1909"/>
    <w:rsid w:val="003E270F"/>
    <w:rsid w:val="003E29FF"/>
    <w:rsid w:val="003F05A5"/>
    <w:rsid w:val="003F1255"/>
    <w:rsid w:val="003F16D2"/>
    <w:rsid w:val="003F47BE"/>
    <w:rsid w:val="0040337C"/>
    <w:rsid w:val="00405799"/>
    <w:rsid w:val="0040676D"/>
    <w:rsid w:val="00407C6C"/>
    <w:rsid w:val="004100A0"/>
    <w:rsid w:val="00411A6E"/>
    <w:rsid w:val="004145D4"/>
    <w:rsid w:val="0042049E"/>
    <w:rsid w:val="00420711"/>
    <w:rsid w:val="0042311D"/>
    <w:rsid w:val="00425913"/>
    <w:rsid w:val="0042621A"/>
    <w:rsid w:val="00430108"/>
    <w:rsid w:val="004327BA"/>
    <w:rsid w:val="004370FA"/>
    <w:rsid w:val="0044037B"/>
    <w:rsid w:val="004412DE"/>
    <w:rsid w:val="0044262B"/>
    <w:rsid w:val="004426E2"/>
    <w:rsid w:val="004456B0"/>
    <w:rsid w:val="004501B7"/>
    <w:rsid w:val="0045042E"/>
    <w:rsid w:val="00450B0B"/>
    <w:rsid w:val="004523C0"/>
    <w:rsid w:val="004551E9"/>
    <w:rsid w:val="004558DF"/>
    <w:rsid w:val="004574C5"/>
    <w:rsid w:val="004608F5"/>
    <w:rsid w:val="00461365"/>
    <w:rsid w:val="00464929"/>
    <w:rsid w:val="00465153"/>
    <w:rsid w:val="00470107"/>
    <w:rsid w:val="0047158F"/>
    <w:rsid w:val="004751C7"/>
    <w:rsid w:val="00475493"/>
    <w:rsid w:val="0047729E"/>
    <w:rsid w:val="0048063D"/>
    <w:rsid w:val="0048110A"/>
    <w:rsid w:val="00481F74"/>
    <w:rsid w:val="00482057"/>
    <w:rsid w:val="004821A8"/>
    <w:rsid w:val="00485DA9"/>
    <w:rsid w:val="004875E8"/>
    <w:rsid w:val="00491079"/>
    <w:rsid w:val="0049219E"/>
    <w:rsid w:val="00492300"/>
    <w:rsid w:val="004956DF"/>
    <w:rsid w:val="004A1225"/>
    <w:rsid w:val="004A3332"/>
    <w:rsid w:val="004A5234"/>
    <w:rsid w:val="004A66B6"/>
    <w:rsid w:val="004B02EF"/>
    <w:rsid w:val="004B27EE"/>
    <w:rsid w:val="004B3428"/>
    <w:rsid w:val="004B5DDF"/>
    <w:rsid w:val="004B617F"/>
    <w:rsid w:val="004B6C78"/>
    <w:rsid w:val="004B7929"/>
    <w:rsid w:val="004C1B24"/>
    <w:rsid w:val="004C1D9B"/>
    <w:rsid w:val="004C2CBB"/>
    <w:rsid w:val="004C3B37"/>
    <w:rsid w:val="004C6E7E"/>
    <w:rsid w:val="004C7F81"/>
    <w:rsid w:val="004D36A4"/>
    <w:rsid w:val="004D50EE"/>
    <w:rsid w:val="004D7594"/>
    <w:rsid w:val="004E20EF"/>
    <w:rsid w:val="004E5358"/>
    <w:rsid w:val="004E5D4B"/>
    <w:rsid w:val="004F059F"/>
    <w:rsid w:val="004F0CFB"/>
    <w:rsid w:val="004F1229"/>
    <w:rsid w:val="004F246B"/>
    <w:rsid w:val="004F3130"/>
    <w:rsid w:val="004F4042"/>
    <w:rsid w:val="004F4F39"/>
    <w:rsid w:val="004F5A73"/>
    <w:rsid w:val="004F63E8"/>
    <w:rsid w:val="004F6CC0"/>
    <w:rsid w:val="00502922"/>
    <w:rsid w:val="00503750"/>
    <w:rsid w:val="00504BA1"/>
    <w:rsid w:val="00504D6A"/>
    <w:rsid w:val="005068B7"/>
    <w:rsid w:val="00506DDC"/>
    <w:rsid w:val="00510350"/>
    <w:rsid w:val="00510FD6"/>
    <w:rsid w:val="00511B93"/>
    <w:rsid w:val="00513819"/>
    <w:rsid w:val="00514650"/>
    <w:rsid w:val="00516E84"/>
    <w:rsid w:val="00520376"/>
    <w:rsid w:val="00522A5F"/>
    <w:rsid w:val="00525563"/>
    <w:rsid w:val="00526F98"/>
    <w:rsid w:val="00532726"/>
    <w:rsid w:val="00540AC5"/>
    <w:rsid w:val="00540F0D"/>
    <w:rsid w:val="00543D9A"/>
    <w:rsid w:val="00543E8A"/>
    <w:rsid w:val="00551F4A"/>
    <w:rsid w:val="00554362"/>
    <w:rsid w:val="00555D85"/>
    <w:rsid w:val="00562388"/>
    <w:rsid w:val="00564B33"/>
    <w:rsid w:val="005657AE"/>
    <w:rsid w:val="00565E06"/>
    <w:rsid w:val="00567CB7"/>
    <w:rsid w:val="005723EE"/>
    <w:rsid w:val="00572BE1"/>
    <w:rsid w:val="00572CD1"/>
    <w:rsid w:val="00573CEF"/>
    <w:rsid w:val="0057536A"/>
    <w:rsid w:val="005754DB"/>
    <w:rsid w:val="005756AB"/>
    <w:rsid w:val="005816C0"/>
    <w:rsid w:val="00582C22"/>
    <w:rsid w:val="005830B3"/>
    <w:rsid w:val="00584716"/>
    <w:rsid w:val="00584782"/>
    <w:rsid w:val="00587EB2"/>
    <w:rsid w:val="00590DE4"/>
    <w:rsid w:val="005A43B4"/>
    <w:rsid w:val="005A6404"/>
    <w:rsid w:val="005A7115"/>
    <w:rsid w:val="005B1363"/>
    <w:rsid w:val="005B1650"/>
    <w:rsid w:val="005B2C0D"/>
    <w:rsid w:val="005B3A71"/>
    <w:rsid w:val="005B3E6E"/>
    <w:rsid w:val="005B5942"/>
    <w:rsid w:val="005C2E48"/>
    <w:rsid w:val="005C37BB"/>
    <w:rsid w:val="005C39EB"/>
    <w:rsid w:val="005C4386"/>
    <w:rsid w:val="005C4976"/>
    <w:rsid w:val="005C5744"/>
    <w:rsid w:val="005C5AA5"/>
    <w:rsid w:val="005D2F4F"/>
    <w:rsid w:val="005D4DDA"/>
    <w:rsid w:val="005E1530"/>
    <w:rsid w:val="005E1B91"/>
    <w:rsid w:val="005E4DB2"/>
    <w:rsid w:val="005F0D7E"/>
    <w:rsid w:val="005F178D"/>
    <w:rsid w:val="005F240B"/>
    <w:rsid w:val="005F2CA1"/>
    <w:rsid w:val="005F5C78"/>
    <w:rsid w:val="005F683F"/>
    <w:rsid w:val="005F7E3E"/>
    <w:rsid w:val="006015D9"/>
    <w:rsid w:val="0060182B"/>
    <w:rsid w:val="00603FC8"/>
    <w:rsid w:val="0060726C"/>
    <w:rsid w:val="0061049E"/>
    <w:rsid w:val="00610FBE"/>
    <w:rsid w:val="0061145C"/>
    <w:rsid w:val="00611B3C"/>
    <w:rsid w:val="00611E6C"/>
    <w:rsid w:val="00614261"/>
    <w:rsid w:val="006148B4"/>
    <w:rsid w:val="00622B5A"/>
    <w:rsid w:val="00623821"/>
    <w:rsid w:val="006241C3"/>
    <w:rsid w:val="00624E10"/>
    <w:rsid w:val="00625905"/>
    <w:rsid w:val="00625D7D"/>
    <w:rsid w:val="00627606"/>
    <w:rsid w:val="0063156F"/>
    <w:rsid w:val="00633DC1"/>
    <w:rsid w:val="0063428C"/>
    <w:rsid w:val="00636312"/>
    <w:rsid w:val="006419C3"/>
    <w:rsid w:val="00642E64"/>
    <w:rsid w:val="00643D21"/>
    <w:rsid w:val="006443C7"/>
    <w:rsid w:val="006459F0"/>
    <w:rsid w:val="00647E53"/>
    <w:rsid w:val="006513A6"/>
    <w:rsid w:val="00653BB6"/>
    <w:rsid w:val="00655A70"/>
    <w:rsid w:val="00661E16"/>
    <w:rsid w:val="00664594"/>
    <w:rsid w:val="00664993"/>
    <w:rsid w:val="00665183"/>
    <w:rsid w:val="00667386"/>
    <w:rsid w:val="00667927"/>
    <w:rsid w:val="00670A21"/>
    <w:rsid w:val="00673E29"/>
    <w:rsid w:val="0067734C"/>
    <w:rsid w:val="0068011F"/>
    <w:rsid w:val="0068035C"/>
    <w:rsid w:val="00680FC0"/>
    <w:rsid w:val="00682CF5"/>
    <w:rsid w:val="0068353C"/>
    <w:rsid w:val="00683600"/>
    <w:rsid w:val="00686726"/>
    <w:rsid w:val="0068688C"/>
    <w:rsid w:val="006932F4"/>
    <w:rsid w:val="00694924"/>
    <w:rsid w:val="0069593E"/>
    <w:rsid w:val="006A343B"/>
    <w:rsid w:val="006B15B5"/>
    <w:rsid w:val="006B22FC"/>
    <w:rsid w:val="006B4C92"/>
    <w:rsid w:val="006B50E2"/>
    <w:rsid w:val="006B6B18"/>
    <w:rsid w:val="006C5B24"/>
    <w:rsid w:val="006C6FC8"/>
    <w:rsid w:val="006C7F73"/>
    <w:rsid w:val="006D0AD1"/>
    <w:rsid w:val="006D16A6"/>
    <w:rsid w:val="006D42FE"/>
    <w:rsid w:val="006D55EB"/>
    <w:rsid w:val="006D612A"/>
    <w:rsid w:val="006D75B7"/>
    <w:rsid w:val="006E2B22"/>
    <w:rsid w:val="006E31CA"/>
    <w:rsid w:val="006E5C15"/>
    <w:rsid w:val="006F000D"/>
    <w:rsid w:val="006F361B"/>
    <w:rsid w:val="006F3FB5"/>
    <w:rsid w:val="006F49BD"/>
    <w:rsid w:val="006F4AD3"/>
    <w:rsid w:val="00700C74"/>
    <w:rsid w:val="00705650"/>
    <w:rsid w:val="0070709C"/>
    <w:rsid w:val="007105B1"/>
    <w:rsid w:val="00710E02"/>
    <w:rsid w:val="00711DAF"/>
    <w:rsid w:val="007123A7"/>
    <w:rsid w:val="00712711"/>
    <w:rsid w:val="00712E65"/>
    <w:rsid w:val="00714E62"/>
    <w:rsid w:val="00715DD8"/>
    <w:rsid w:val="007173B9"/>
    <w:rsid w:val="00717483"/>
    <w:rsid w:val="00717501"/>
    <w:rsid w:val="007205BE"/>
    <w:rsid w:val="0072089A"/>
    <w:rsid w:val="0072278A"/>
    <w:rsid w:val="00722FCD"/>
    <w:rsid w:val="00723F9D"/>
    <w:rsid w:val="007249F8"/>
    <w:rsid w:val="00725811"/>
    <w:rsid w:val="00732D1C"/>
    <w:rsid w:val="00733B00"/>
    <w:rsid w:val="007406E2"/>
    <w:rsid w:val="00740988"/>
    <w:rsid w:val="00740A4D"/>
    <w:rsid w:val="00742FBC"/>
    <w:rsid w:val="00744010"/>
    <w:rsid w:val="00745864"/>
    <w:rsid w:val="00745BB9"/>
    <w:rsid w:val="00745FC6"/>
    <w:rsid w:val="00747DF4"/>
    <w:rsid w:val="007527BF"/>
    <w:rsid w:val="00753F3F"/>
    <w:rsid w:val="007568A1"/>
    <w:rsid w:val="0075741F"/>
    <w:rsid w:val="0076216B"/>
    <w:rsid w:val="00764A14"/>
    <w:rsid w:val="007703C6"/>
    <w:rsid w:val="007725D0"/>
    <w:rsid w:val="00774309"/>
    <w:rsid w:val="00774BAD"/>
    <w:rsid w:val="00776EDB"/>
    <w:rsid w:val="00777023"/>
    <w:rsid w:val="007778EB"/>
    <w:rsid w:val="007840CE"/>
    <w:rsid w:val="00784419"/>
    <w:rsid w:val="00790A06"/>
    <w:rsid w:val="00791336"/>
    <w:rsid w:val="007916D7"/>
    <w:rsid w:val="00792948"/>
    <w:rsid w:val="00792CDE"/>
    <w:rsid w:val="007954D8"/>
    <w:rsid w:val="007A1D41"/>
    <w:rsid w:val="007A210A"/>
    <w:rsid w:val="007A22A3"/>
    <w:rsid w:val="007A39BA"/>
    <w:rsid w:val="007A41D7"/>
    <w:rsid w:val="007A4374"/>
    <w:rsid w:val="007A464A"/>
    <w:rsid w:val="007B1683"/>
    <w:rsid w:val="007B1AB0"/>
    <w:rsid w:val="007B2CFE"/>
    <w:rsid w:val="007B338F"/>
    <w:rsid w:val="007B5423"/>
    <w:rsid w:val="007B6190"/>
    <w:rsid w:val="007B6A6A"/>
    <w:rsid w:val="007B6C9E"/>
    <w:rsid w:val="007B7415"/>
    <w:rsid w:val="007B7552"/>
    <w:rsid w:val="007B77E3"/>
    <w:rsid w:val="007B7AA3"/>
    <w:rsid w:val="007C116E"/>
    <w:rsid w:val="007C26F8"/>
    <w:rsid w:val="007C3405"/>
    <w:rsid w:val="007D02B5"/>
    <w:rsid w:val="007D0799"/>
    <w:rsid w:val="007D10AB"/>
    <w:rsid w:val="007D1D5B"/>
    <w:rsid w:val="007D3DCD"/>
    <w:rsid w:val="007D593F"/>
    <w:rsid w:val="007D5BCB"/>
    <w:rsid w:val="007D6026"/>
    <w:rsid w:val="007E069D"/>
    <w:rsid w:val="007E0983"/>
    <w:rsid w:val="007E1DC4"/>
    <w:rsid w:val="007E2F31"/>
    <w:rsid w:val="007F1E15"/>
    <w:rsid w:val="007F5396"/>
    <w:rsid w:val="007F6964"/>
    <w:rsid w:val="007F7348"/>
    <w:rsid w:val="00803D04"/>
    <w:rsid w:val="0080584C"/>
    <w:rsid w:val="00807618"/>
    <w:rsid w:val="00807DB0"/>
    <w:rsid w:val="00810523"/>
    <w:rsid w:val="00811C8B"/>
    <w:rsid w:val="00814119"/>
    <w:rsid w:val="00814AB4"/>
    <w:rsid w:val="008154D0"/>
    <w:rsid w:val="00815C67"/>
    <w:rsid w:val="0082536B"/>
    <w:rsid w:val="00826B03"/>
    <w:rsid w:val="008307DF"/>
    <w:rsid w:val="0083175D"/>
    <w:rsid w:val="00831A2F"/>
    <w:rsid w:val="00832917"/>
    <w:rsid w:val="00833C4E"/>
    <w:rsid w:val="00835D0C"/>
    <w:rsid w:val="00835D2F"/>
    <w:rsid w:val="008369F1"/>
    <w:rsid w:val="0083710F"/>
    <w:rsid w:val="008375FF"/>
    <w:rsid w:val="008415D2"/>
    <w:rsid w:val="00843CA7"/>
    <w:rsid w:val="008442F6"/>
    <w:rsid w:val="0084548A"/>
    <w:rsid w:val="00845C32"/>
    <w:rsid w:val="0084671B"/>
    <w:rsid w:val="00851143"/>
    <w:rsid w:val="008539D7"/>
    <w:rsid w:val="00857E55"/>
    <w:rsid w:val="00860E97"/>
    <w:rsid w:val="0086117C"/>
    <w:rsid w:val="00864169"/>
    <w:rsid w:val="008653D9"/>
    <w:rsid w:val="00870DAA"/>
    <w:rsid w:val="008717EC"/>
    <w:rsid w:val="00872BA5"/>
    <w:rsid w:val="00874BD1"/>
    <w:rsid w:val="00876E97"/>
    <w:rsid w:val="00881A2F"/>
    <w:rsid w:val="008822EF"/>
    <w:rsid w:val="00882566"/>
    <w:rsid w:val="00884409"/>
    <w:rsid w:val="00885B23"/>
    <w:rsid w:val="00887943"/>
    <w:rsid w:val="00890575"/>
    <w:rsid w:val="008923AF"/>
    <w:rsid w:val="00893B7B"/>
    <w:rsid w:val="0089458F"/>
    <w:rsid w:val="00896FA1"/>
    <w:rsid w:val="008A1014"/>
    <w:rsid w:val="008A2005"/>
    <w:rsid w:val="008A348E"/>
    <w:rsid w:val="008A3D60"/>
    <w:rsid w:val="008A4BBE"/>
    <w:rsid w:val="008A7E00"/>
    <w:rsid w:val="008B0154"/>
    <w:rsid w:val="008B114E"/>
    <w:rsid w:val="008B33C4"/>
    <w:rsid w:val="008B77A5"/>
    <w:rsid w:val="008C035F"/>
    <w:rsid w:val="008C30E1"/>
    <w:rsid w:val="008C36F6"/>
    <w:rsid w:val="008C56BE"/>
    <w:rsid w:val="008C602C"/>
    <w:rsid w:val="008C7DEF"/>
    <w:rsid w:val="008D0799"/>
    <w:rsid w:val="008D1E60"/>
    <w:rsid w:val="008D45E5"/>
    <w:rsid w:val="008D572F"/>
    <w:rsid w:val="008D6204"/>
    <w:rsid w:val="008D665F"/>
    <w:rsid w:val="008D6B3F"/>
    <w:rsid w:val="008E3C58"/>
    <w:rsid w:val="008E5336"/>
    <w:rsid w:val="008E61B7"/>
    <w:rsid w:val="008E66E7"/>
    <w:rsid w:val="008E7F0A"/>
    <w:rsid w:val="008F1D93"/>
    <w:rsid w:val="008F267D"/>
    <w:rsid w:val="008F26E7"/>
    <w:rsid w:val="008F4CF0"/>
    <w:rsid w:val="0090021D"/>
    <w:rsid w:val="00900D62"/>
    <w:rsid w:val="00904D66"/>
    <w:rsid w:val="0091292B"/>
    <w:rsid w:val="00921EBB"/>
    <w:rsid w:val="00921F47"/>
    <w:rsid w:val="0092388F"/>
    <w:rsid w:val="0092578D"/>
    <w:rsid w:val="00927B53"/>
    <w:rsid w:val="00930C30"/>
    <w:rsid w:val="009319D5"/>
    <w:rsid w:val="00931AF9"/>
    <w:rsid w:val="00932626"/>
    <w:rsid w:val="00933655"/>
    <w:rsid w:val="0093637C"/>
    <w:rsid w:val="00936A7D"/>
    <w:rsid w:val="00936FC1"/>
    <w:rsid w:val="00937D7D"/>
    <w:rsid w:val="00940B3D"/>
    <w:rsid w:val="00942007"/>
    <w:rsid w:val="0094246A"/>
    <w:rsid w:val="0094329C"/>
    <w:rsid w:val="009443A3"/>
    <w:rsid w:val="0094534C"/>
    <w:rsid w:val="0094770C"/>
    <w:rsid w:val="009607B4"/>
    <w:rsid w:val="009628EC"/>
    <w:rsid w:val="00967043"/>
    <w:rsid w:val="00967DE1"/>
    <w:rsid w:val="00972499"/>
    <w:rsid w:val="009777F6"/>
    <w:rsid w:val="00977F88"/>
    <w:rsid w:val="009801C4"/>
    <w:rsid w:val="0098645F"/>
    <w:rsid w:val="009913F0"/>
    <w:rsid w:val="00992707"/>
    <w:rsid w:val="009934FC"/>
    <w:rsid w:val="009937D6"/>
    <w:rsid w:val="009940E1"/>
    <w:rsid w:val="00996A02"/>
    <w:rsid w:val="009A0264"/>
    <w:rsid w:val="009A0BB7"/>
    <w:rsid w:val="009A11E4"/>
    <w:rsid w:val="009A1613"/>
    <w:rsid w:val="009A25CC"/>
    <w:rsid w:val="009A289A"/>
    <w:rsid w:val="009A5AD0"/>
    <w:rsid w:val="009A5B8A"/>
    <w:rsid w:val="009A6441"/>
    <w:rsid w:val="009A6530"/>
    <w:rsid w:val="009A6AB6"/>
    <w:rsid w:val="009A7560"/>
    <w:rsid w:val="009B1709"/>
    <w:rsid w:val="009B1718"/>
    <w:rsid w:val="009B2A6F"/>
    <w:rsid w:val="009B3954"/>
    <w:rsid w:val="009B45BE"/>
    <w:rsid w:val="009B6778"/>
    <w:rsid w:val="009B6ABF"/>
    <w:rsid w:val="009B6F7A"/>
    <w:rsid w:val="009C0BE2"/>
    <w:rsid w:val="009C21CC"/>
    <w:rsid w:val="009C2835"/>
    <w:rsid w:val="009C4980"/>
    <w:rsid w:val="009C4BEB"/>
    <w:rsid w:val="009C5451"/>
    <w:rsid w:val="009C6A10"/>
    <w:rsid w:val="009C6DEE"/>
    <w:rsid w:val="009D0C96"/>
    <w:rsid w:val="009D1055"/>
    <w:rsid w:val="009D3C50"/>
    <w:rsid w:val="009D50DC"/>
    <w:rsid w:val="009D5982"/>
    <w:rsid w:val="009D6637"/>
    <w:rsid w:val="009D6B48"/>
    <w:rsid w:val="009D7984"/>
    <w:rsid w:val="009E027E"/>
    <w:rsid w:val="009E2EB9"/>
    <w:rsid w:val="009E4D2A"/>
    <w:rsid w:val="009F23DE"/>
    <w:rsid w:val="009F3666"/>
    <w:rsid w:val="009F3B2E"/>
    <w:rsid w:val="009F3B69"/>
    <w:rsid w:val="009F535E"/>
    <w:rsid w:val="009F7F82"/>
    <w:rsid w:val="00A00231"/>
    <w:rsid w:val="00A019A6"/>
    <w:rsid w:val="00A01D8A"/>
    <w:rsid w:val="00A039B7"/>
    <w:rsid w:val="00A03CB3"/>
    <w:rsid w:val="00A04039"/>
    <w:rsid w:val="00A04563"/>
    <w:rsid w:val="00A05C4D"/>
    <w:rsid w:val="00A06171"/>
    <w:rsid w:val="00A069E6"/>
    <w:rsid w:val="00A06F22"/>
    <w:rsid w:val="00A074F6"/>
    <w:rsid w:val="00A1122E"/>
    <w:rsid w:val="00A118DC"/>
    <w:rsid w:val="00A11A46"/>
    <w:rsid w:val="00A135E0"/>
    <w:rsid w:val="00A15557"/>
    <w:rsid w:val="00A17A8F"/>
    <w:rsid w:val="00A207B5"/>
    <w:rsid w:val="00A24318"/>
    <w:rsid w:val="00A24BF8"/>
    <w:rsid w:val="00A250AD"/>
    <w:rsid w:val="00A25327"/>
    <w:rsid w:val="00A27ECE"/>
    <w:rsid w:val="00A322A2"/>
    <w:rsid w:val="00A32F70"/>
    <w:rsid w:val="00A336F6"/>
    <w:rsid w:val="00A40E62"/>
    <w:rsid w:val="00A41277"/>
    <w:rsid w:val="00A45EBF"/>
    <w:rsid w:val="00A51E1F"/>
    <w:rsid w:val="00A53CF7"/>
    <w:rsid w:val="00A57B31"/>
    <w:rsid w:val="00A61F6C"/>
    <w:rsid w:val="00A62852"/>
    <w:rsid w:val="00A62EB9"/>
    <w:rsid w:val="00A63FB1"/>
    <w:rsid w:val="00A6485D"/>
    <w:rsid w:val="00A67510"/>
    <w:rsid w:val="00A7049C"/>
    <w:rsid w:val="00A724F9"/>
    <w:rsid w:val="00A751B5"/>
    <w:rsid w:val="00A7683E"/>
    <w:rsid w:val="00A7712C"/>
    <w:rsid w:val="00A821EF"/>
    <w:rsid w:val="00A87A6E"/>
    <w:rsid w:val="00A91FBF"/>
    <w:rsid w:val="00A92AFD"/>
    <w:rsid w:val="00A94C0F"/>
    <w:rsid w:val="00A9690B"/>
    <w:rsid w:val="00AA137F"/>
    <w:rsid w:val="00AA7CE9"/>
    <w:rsid w:val="00AB0A9F"/>
    <w:rsid w:val="00AB0BBB"/>
    <w:rsid w:val="00AB1BAF"/>
    <w:rsid w:val="00AB2D72"/>
    <w:rsid w:val="00AB4423"/>
    <w:rsid w:val="00AB45E7"/>
    <w:rsid w:val="00AB51E5"/>
    <w:rsid w:val="00AB5391"/>
    <w:rsid w:val="00AB776C"/>
    <w:rsid w:val="00AC0197"/>
    <w:rsid w:val="00AC0D59"/>
    <w:rsid w:val="00AC368D"/>
    <w:rsid w:val="00AC4072"/>
    <w:rsid w:val="00AC4746"/>
    <w:rsid w:val="00AC5687"/>
    <w:rsid w:val="00AC5F24"/>
    <w:rsid w:val="00AC77B7"/>
    <w:rsid w:val="00AD1E77"/>
    <w:rsid w:val="00AD3036"/>
    <w:rsid w:val="00AD4B49"/>
    <w:rsid w:val="00AD6697"/>
    <w:rsid w:val="00AD74E0"/>
    <w:rsid w:val="00AD79B0"/>
    <w:rsid w:val="00AE0F47"/>
    <w:rsid w:val="00AE1831"/>
    <w:rsid w:val="00AE2B36"/>
    <w:rsid w:val="00AE4A56"/>
    <w:rsid w:val="00AE4B5A"/>
    <w:rsid w:val="00AF4EEF"/>
    <w:rsid w:val="00AF6D6A"/>
    <w:rsid w:val="00AF7C86"/>
    <w:rsid w:val="00B00E46"/>
    <w:rsid w:val="00B02C92"/>
    <w:rsid w:val="00B035C0"/>
    <w:rsid w:val="00B04FA7"/>
    <w:rsid w:val="00B06C23"/>
    <w:rsid w:val="00B0754D"/>
    <w:rsid w:val="00B078E0"/>
    <w:rsid w:val="00B14CDA"/>
    <w:rsid w:val="00B14FE4"/>
    <w:rsid w:val="00B15565"/>
    <w:rsid w:val="00B159A8"/>
    <w:rsid w:val="00B20B2D"/>
    <w:rsid w:val="00B21EED"/>
    <w:rsid w:val="00B22E12"/>
    <w:rsid w:val="00B23A3B"/>
    <w:rsid w:val="00B23D5F"/>
    <w:rsid w:val="00B2635D"/>
    <w:rsid w:val="00B265AA"/>
    <w:rsid w:val="00B26C5E"/>
    <w:rsid w:val="00B30887"/>
    <w:rsid w:val="00B312AD"/>
    <w:rsid w:val="00B33ED8"/>
    <w:rsid w:val="00B35FA3"/>
    <w:rsid w:val="00B370FE"/>
    <w:rsid w:val="00B41F38"/>
    <w:rsid w:val="00B444C0"/>
    <w:rsid w:val="00B45565"/>
    <w:rsid w:val="00B50333"/>
    <w:rsid w:val="00B5194A"/>
    <w:rsid w:val="00B5707A"/>
    <w:rsid w:val="00B5793D"/>
    <w:rsid w:val="00B62FCB"/>
    <w:rsid w:val="00B63DD3"/>
    <w:rsid w:val="00B65D01"/>
    <w:rsid w:val="00B65D90"/>
    <w:rsid w:val="00B67782"/>
    <w:rsid w:val="00B74335"/>
    <w:rsid w:val="00B754C4"/>
    <w:rsid w:val="00B75BC7"/>
    <w:rsid w:val="00B80B5C"/>
    <w:rsid w:val="00B83F89"/>
    <w:rsid w:val="00B84069"/>
    <w:rsid w:val="00B84B79"/>
    <w:rsid w:val="00B84D22"/>
    <w:rsid w:val="00B8565C"/>
    <w:rsid w:val="00B92E80"/>
    <w:rsid w:val="00B939D8"/>
    <w:rsid w:val="00B9507C"/>
    <w:rsid w:val="00B95EA4"/>
    <w:rsid w:val="00B95ECF"/>
    <w:rsid w:val="00BA16C6"/>
    <w:rsid w:val="00BA328E"/>
    <w:rsid w:val="00BA4AD8"/>
    <w:rsid w:val="00BA6683"/>
    <w:rsid w:val="00BB1A96"/>
    <w:rsid w:val="00BB299D"/>
    <w:rsid w:val="00BB3C54"/>
    <w:rsid w:val="00BB64C1"/>
    <w:rsid w:val="00BB73C4"/>
    <w:rsid w:val="00BC0D8B"/>
    <w:rsid w:val="00BC12BC"/>
    <w:rsid w:val="00BC543D"/>
    <w:rsid w:val="00BC65A3"/>
    <w:rsid w:val="00BC6892"/>
    <w:rsid w:val="00BD1280"/>
    <w:rsid w:val="00BD21F7"/>
    <w:rsid w:val="00BD31B8"/>
    <w:rsid w:val="00BD4765"/>
    <w:rsid w:val="00BD6BA5"/>
    <w:rsid w:val="00BD6FC9"/>
    <w:rsid w:val="00BD7FF9"/>
    <w:rsid w:val="00BE05C8"/>
    <w:rsid w:val="00BE0727"/>
    <w:rsid w:val="00BE29D0"/>
    <w:rsid w:val="00BE4D4D"/>
    <w:rsid w:val="00BE4FDB"/>
    <w:rsid w:val="00BE5C2C"/>
    <w:rsid w:val="00BE6386"/>
    <w:rsid w:val="00BE6423"/>
    <w:rsid w:val="00BE6441"/>
    <w:rsid w:val="00BF05CF"/>
    <w:rsid w:val="00BF0810"/>
    <w:rsid w:val="00BF1E9B"/>
    <w:rsid w:val="00BF4ED2"/>
    <w:rsid w:val="00BF525E"/>
    <w:rsid w:val="00BF7AAB"/>
    <w:rsid w:val="00C039E5"/>
    <w:rsid w:val="00C0682B"/>
    <w:rsid w:val="00C06910"/>
    <w:rsid w:val="00C077A8"/>
    <w:rsid w:val="00C116BF"/>
    <w:rsid w:val="00C12586"/>
    <w:rsid w:val="00C13916"/>
    <w:rsid w:val="00C1467F"/>
    <w:rsid w:val="00C1508F"/>
    <w:rsid w:val="00C2026E"/>
    <w:rsid w:val="00C2178D"/>
    <w:rsid w:val="00C22710"/>
    <w:rsid w:val="00C24AA2"/>
    <w:rsid w:val="00C31A8F"/>
    <w:rsid w:val="00C37C6E"/>
    <w:rsid w:val="00C42F9E"/>
    <w:rsid w:val="00C43DD2"/>
    <w:rsid w:val="00C458ED"/>
    <w:rsid w:val="00C54D62"/>
    <w:rsid w:val="00C5749C"/>
    <w:rsid w:val="00C61605"/>
    <w:rsid w:val="00C61CBD"/>
    <w:rsid w:val="00C64F3E"/>
    <w:rsid w:val="00C652B8"/>
    <w:rsid w:val="00C71351"/>
    <w:rsid w:val="00C7207C"/>
    <w:rsid w:val="00C72709"/>
    <w:rsid w:val="00C72D05"/>
    <w:rsid w:val="00C731D8"/>
    <w:rsid w:val="00C74231"/>
    <w:rsid w:val="00C75D03"/>
    <w:rsid w:val="00C77254"/>
    <w:rsid w:val="00C80944"/>
    <w:rsid w:val="00C84CD5"/>
    <w:rsid w:val="00C850BE"/>
    <w:rsid w:val="00C86F88"/>
    <w:rsid w:val="00C87BBD"/>
    <w:rsid w:val="00C90266"/>
    <w:rsid w:val="00C93722"/>
    <w:rsid w:val="00C95B9B"/>
    <w:rsid w:val="00CA3651"/>
    <w:rsid w:val="00CA4352"/>
    <w:rsid w:val="00CA445C"/>
    <w:rsid w:val="00CA7BB9"/>
    <w:rsid w:val="00CB2459"/>
    <w:rsid w:val="00CB24BB"/>
    <w:rsid w:val="00CB3536"/>
    <w:rsid w:val="00CB4265"/>
    <w:rsid w:val="00CB4798"/>
    <w:rsid w:val="00CB4992"/>
    <w:rsid w:val="00CC2550"/>
    <w:rsid w:val="00CC42D2"/>
    <w:rsid w:val="00CC46CE"/>
    <w:rsid w:val="00CC4D80"/>
    <w:rsid w:val="00CD15BF"/>
    <w:rsid w:val="00CD4742"/>
    <w:rsid w:val="00CD51EE"/>
    <w:rsid w:val="00CD5845"/>
    <w:rsid w:val="00CD6F2E"/>
    <w:rsid w:val="00CE2EE3"/>
    <w:rsid w:val="00CE3202"/>
    <w:rsid w:val="00CE683A"/>
    <w:rsid w:val="00CE7AA7"/>
    <w:rsid w:val="00CE7BF5"/>
    <w:rsid w:val="00CF060E"/>
    <w:rsid w:val="00CF1A4A"/>
    <w:rsid w:val="00CF26BF"/>
    <w:rsid w:val="00CF389B"/>
    <w:rsid w:val="00CF463C"/>
    <w:rsid w:val="00CF5280"/>
    <w:rsid w:val="00CF5521"/>
    <w:rsid w:val="00CF64BA"/>
    <w:rsid w:val="00CF7E90"/>
    <w:rsid w:val="00D01268"/>
    <w:rsid w:val="00D014C4"/>
    <w:rsid w:val="00D0767B"/>
    <w:rsid w:val="00D10E31"/>
    <w:rsid w:val="00D1129A"/>
    <w:rsid w:val="00D13922"/>
    <w:rsid w:val="00D13E0F"/>
    <w:rsid w:val="00D17007"/>
    <w:rsid w:val="00D20055"/>
    <w:rsid w:val="00D23BC3"/>
    <w:rsid w:val="00D25C90"/>
    <w:rsid w:val="00D25CC0"/>
    <w:rsid w:val="00D27206"/>
    <w:rsid w:val="00D27871"/>
    <w:rsid w:val="00D307B4"/>
    <w:rsid w:val="00D30F43"/>
    <w:rsid w:val="00D32B36"/>
    <w:rsid w:val="00D33026"/>
    <w:rsid w:val="00D34258"/>
    <w:rsid w:val="00D35CC6"/>
    <w:rsid w:val="00D35E50"/>
    <w:rsid w:val="00D35FE3"/>
    <w:rsid w:val="00D37E3F"/>
    <w:rsid w:val="00D41307"/>
    <w:rsid w:val="00D4293A"/>
    <w:rsid w:val="00D42D14"/>
    <w:rsid w:val="00D47449"/>
    <w:rsid w:val="00D4755E"/>
    <w:rsid w:val="00D47910"/>
    <w:rsid w:val="00D51886"/>
    <w:rsid w:val="00D55822"/>
    <w:rsid w:val="00D6096D"/>
    <w:rsid w:val="00D615CA"/>
    <w:rsid w:val="00D6713E"/>
    <w:rsid w:val="00D671AC"/>
    <w:rsid w:val="00D7139C"/>
    <w:rsid w:val="00D72D5A"/>
    <w:rsid w:val="00D74FA8"/>
    <w:rsid w:val="00D76667"/>
    <w:rsid w:val="00D76BEB"/>
    <w:rsid w:val="00D8161F"/>
    <w:rsid w:val="00D81E5E"/>
    <w:rsid w:val="00D82179"/>
    <w:rsid w:val="00D82AC5"/>
    <w:rsid w:val="00D82FD5"/>
    <w:rsid w:val="00D91FBD"/>
    <w:rsid w:val="00D929FD"/>
    <w:rsid w:val="00D95DCC"/>
    <w:rsid w:val="00D96DE7"/>
    <w:rsid w:val="00DA04F4"/>
    <w:rsid w:val="00DA06AE"/>
    <w:rsid w:val="00DA0B4F"/>
    <w:rsid w:val="00DA0DE9"/>
    <w:rsid w:val="00DA205D"/>
    <w:rsid w:val="00DA263E"/>
    <w:rsid w:val="00DA7401"/>
    <w:rsid w:val="00DA741D"/>
    <w:rsid w:val="00DB09D1"/>
    <w:rsid w:val="00DB1366"/>
    <w:rsid w:val="00DB1C0A"/>
    <w:rsid w:val="00DC017B"/>
    <w:rsid w:val="00DC2E7E"/>
    <w:rsid w:val="00DC2FD7"/>
    <w:rsid w:val="00DC30FE"/>
    <w:rsid w:val="00DC6E00"/>
    <w:rsid w:val="00DD14D9"/>
    <w:rsid w:val="00DD1CE5"/>
    <w:rsid w:val="00DD4444"/>
    <w:rsid w:val="00DD5147"/>
    <w:rsid w:val="00DE1BE7"/>
    <w:rsid w:val="00DE48D4"/>
    <w:rsid w:val="00DE7924"/>
    <w:rsid w:val="00DF014F"/>
    <w:rsid w:val="00DF0A18"/>
    <w:rsid w:val="00DF2AB3"/>
    <w:rsid w:val="00DF3B73"/>
    <w:rsid w:val="00DF57E6"/>
    <w:rsid w:val="00E030C9"/>
    <w:rsid w:val="00E05F07"/>
    <w:rsid w:val="00E10C6F"/>
    <w:rsid w:val="00E12906"/>
    <w:rsid w:val="00E12AD2"/>
    <w:rsid w:val="00E15B0F"/>
    <w:rsid w:val="00E15FF8"/>
    <w:rsid w:val="00E171F7"/>
    <w:rsid w:val="00E172E7"/>
    <w:rsid w:val="00E202C6"/>
    <w:rsid w:val="00E20494"/>
    <w:rsid w:val="00E23410"/>
    <w:rsid w:val="00E23880"/>
    <w:rsid w:val="00E23A0A"/>
    <w:rsid w:val="00E25B77"/>
    <w:rsid w:val="00E25CB9"/>
    <w:rsid w:val="00E26005"/>
    <w:rsid w:val="00E26DBA"/>
    <w:rsid w:val="00E33246"/>
    <w:rsid w:val="00E34157"/>
    <w:rsid w:val="00E34C6C"/>
    <w:rsid w:val="00E34CCD"/>
    <w:rsid w:val="00E34CF2"/>
    <w:rsid w:val="00E34E3C"/>
    <w:rsid w:val="00E3677E"/>
    <w:rsid w:val="00E37F50"/>
    <w:rsid w:val="00E4082C"/>
    <w:rsid w:val="00E4108C"/>
    <w:rsid w:val="00E41128"/>
    <w:rsid w:val="00E41227"/>
    <w:rsid w:val="00E414B4"/>
    <w:rsid w:val="00E42ACF"/>
    <w:rsid w:val="00E42E9C"/>
    <w:rsid w:val="00E42F32"/>
    <w:rsid w:val="00E4402E"/>
    <w:rsid w:val="00E45AFA"/>
    <w:rsid w:val="00E46540"/>
    <w:rsid w:val="00E46994"/>
    <w:rsid w:val="00E46E63"/>
    <w:rsid w:val="00E503B0"/>
    <w:rsid w:val="00E52274"/>
    <w:rsid w:val="00E53E0C"/>
    <w:rsid w:val="00E550A3"/>
    <w:rsid w:val="00E5527F"/>
    <w:rsid w:val="00E572F2"/>
    <w:rsid w:val="00E64671"/>
    <w:rsid w:val="00E6517A"/>
    <w:rsid w:val="00E65CDA"/>
    <w:rsid w:val="00E65FC2"/>
    <w:rsid w:val="00E66729"/>
    <w:rsid w:val="00E66F77"/>
    <w:rsid w:val="00E671F7"/>
    <w:rsid w:val="00E70A19"/>
    <w:rsid w:val="00E7133D"/>
    <w:rsid w:val="00E74B44"/>
    <w:rsid w:val="00E756D4"/>
    <w:rsid w:val="00E75C0C"/>
    <w:rsid w:val="00E81B5B"/>
    <w:rsid w:val="00E8358F"/>
    <w:rsid w:val="00E842F5"/>
    <w:rsid w:val="00E91E5B"/>
    <w:rsid w:val="00E949B9"/>
    <w:rsid w:val="00EA4BFD"/>
    <w:rsid w:val="00EA4D43"/>
    <w:rsid w:val="00EA64CC"/>
    <w:rsid w:val="00EB0C61"/>
    <w:rsid w:val="00EB3213"/>
    <w:rsid w:val="00EB35A4"/>
    <w:rsid w:val="00EB3D98"/>
    <w:rsid w:val="00EB4DC1"/>
    <w:rsid w:val="00EB53C3"/>
    <w:rsid w:val="00EB7FC5"/>
    <w:rsid w:val="00EC0F15"/>
    <w:rsid w:val="00EC1014"/>
    <w:rsid w:val="00EC3841"/>
    <w:rsid w:val="00EC44A8"/>
    <w:rsid w:val="00EC4C0A"/>
    <w:rsid w:val="00EC5B02"/>
    <w:rsid w:val="00EC5B74"/>
    <w:rsid w:val="00EC61A3"/>
    <w:rsid w:val="00ED2F44"/>
    <w:rsid w:val="00ED5742"/>
    <w:rsid w:val="00ED59D5"/>
    <w:rsid w:val="00EE17BE"/>
    <w:rsid w:val="00EE2938"/>
    <w:rsid w:val="00EE4D4A"/>
    <w:rsid w:val="00EE5069"/>
    <w:rsid w:val="00EE54B2"/>
    <w:rsid w:val="00EE5E1C"/>
    <w:rsid w:val="00EE6590"/>
    <w:rsid w:val="00EE66B1"/>
    <w:rsid w:val="00EF77E0"/>
    <w:rsid w:val="00F02922"/>
    <w:rsid w:val="00F032A0"/>
    <w:rsid w:val="00F03BFA"/>
    <w:rsid w:val="00F0539C"/>
    <w:rsid w:val="00F054C4"/>
    <w:rsid w:val="00F06DE3"/>
    <w:rsid w:val="00F0786C"/>
    <w:rsid w:val="00F127F0"/>
    <w:rsid w:val="00F1680D"/>
    <w:rsid w:val="00F16B57"/>
    <w:rsid w:val="00F17807"/>
    <w:rsid w:val="00F17ECE"/>
    <w:rsid w:val="00F21121"/>
    <w:rsid w:val="00F2202D"/>
    <w:rsid w:val="00F27AF4"/>
    <w:rsid w:val="00F320F9"/>
    <w:rsid w:val="00F33963"/>
    <w:rsid w:val="00F366DD"/>
    <w:rsid w:val="00F37EC9"/>
    <w:rsid w:val="00F37F56"/>
    <w:rsid w:val="00F41FB4"/>
    <w:rsid w:val="00F42677"/>
    <w:rsid w:val="00F433AF"/>
    <w:rsid w:val="00F45BB9"/>
    <w:rsid w:val="00F61B83"/>
    <w:rsid w:val="00F642DD"/>
    <w:rsid w:val="00F65910"/>
    <w:rsid w:val="00F67754"/>
    <w:rsid w:val="00F701AF"/>
    <w:rsid w:val="00F726E3"/>
    <w:rsid w:val="00F72D91"/>
    <w:rsid w:val="00F7396B"/>
    <w:rsid w:val="00F75B38"/>
    <w:rsid w:val="00F75D02"/>
    <w:rsid w:val="00F76E40"/>
    <w:rsid w:val="00F815A1"/>
    <w:rsid w:val="00F8287B"/>
    <w:rsid w:val="00F85348"/>
    <w:rsid w:val="00F85C36"/>
    <w:rsid w:val="00F866C3"/>
    <w:rsid w:val="00F90209"/>
    <w:rsid w:val="00F9119F"/>
    <w:rsid w:val="00F93B86"/>
    <w:rsid w:val="00F963A6"/>
    <w:rsid w:val="00F975DA"/>
    <w:rsid w:val="00FA2EAD"/>
    <w:rsid w:val="00FA3209"/>
    <w:rsid w:val="00FA4398"/>
    <w:rsid w:val="00FA52BA"/>
    <w:rsid w:val="00FA60AA"/>
    <w:rsid w:val="00FA74B5"/>
    <w:rsid w:val="00FA75BD"/>
    <w:rsid w:val="00FA7FE1"/>
    <w:rsid w:val="00FB01E9"/>
    <w:rsid w:val="00FB0F30"/>
    <w:rsid w:val="00FB1040"/>
    <w:rsid w:val="00FB36DE"/>
    <w:rsid w:val="00FB42A5"/>
    <w:rsid w:val="00FC10E2"/>
    <w:rsid w:val="00FC1D21"/>
    <w:rsid w:val="00FC2430"/>
    <w:rsid w:val="00FC3BD6"/>
    <w:rsid w:val="00FC471F"/>
    <w:rsid w:val="00FC47B4"/>
    <w:rsid w:val="00FC553F"/>
    <w:rsid w:val="00FC555B"/>
    <w:rsid w:val="00FC5C07"/>
    <w:rsid w:val="00FD07F7"/>
    <w:rsid w:val="00FD4636"/>
    <w:rsid w:val="00FD4997"/>
    <w:rsid w:val="00FD4C7B"/>
    <w:rsid w:val="00FD5CCD"/>
    <w:rsid w:val="00FD5CF0"/>
    <w:rsid w:val="00FD6264"/>
    <w:rsid w:val="00FD67BD"/>
    <w:rsid w:val="00FE0AF8"/>
    <w:rsid w:val="00FE3141"/>
    <w:rsid w:val="00FE5B28"/>
    <w:rsid w:val="00FE6290"/>
    <w:rsid w:val="00FE69FA"/>
    <w:rsid w:val="00FF0768"/>
    <w:rsid w:val="00FF09CE"/>
    <w:rsid w:val="00FF2966"/>
    <w:rsid w:val="00FF2A9B"/>
    <w:rsid w:val="00FF5AC5"/>
    <w:rsid w:val="010E0E85"/>
    <w:rsid w:val="011C626C"/>
    <w:rsid w:val="01444A6E"/>
    <w:rsid w:val="0145478B"/>
    <w:rsid w:val="015B3238"/>
    <w:rsid w:val="017A36FD"/>
    <w:rsid w:val="01814321"/>
    <w:rsid w:val="01897A84"/>
    <w:rsid w:val="018B21C1"/>
    <w:rsid w:val="018F6A3E"/>
    <w:rsid w:val="01923C55"/>
    <w:rsid w:val="019271CC"/>
    <w:rsid w:val="01B34E22"/>
    <w:rsid w:val="01B47E04"/>
    <w:rsid w:val="01C24651"/>
    <w:rsid w:val="01C40DDD"/>
    <w:rsid w:val="01C5380A"/>
    <w:rsid w:val="01F87633"/>
    <w:rsid w:val="021E018C"/>
    <w:rsid w:val="023D293E"/>
    <w:rsid w:val="024B0894"/>
    <w:rsid w:val="024B4428"/>
    <w:rsid w:val="024E71FD"/>
    <w:rsid w:val="02592BFE"/>
    <w:rsid w:val="025D08EA"/>
    <w:rsid w:val="025F28B4"/>
    <w:rsid w:val="026633D8"/>
    <w:rsid w:val="02813C31"/>
    <w:rsid w:val="02A1111E"/>
    <w:rsid w:val="02AB5498"/>
    <w:rsid w:val="02B45585"/>
    <w:rsid w:val="02BC3862"/>
    <w:rsid w:val="02D620B1"/>
    <w:rsid w:val="02E33464"/>
    <w:rsid w:val="02E76C83"/>
    <w:rsid w:val="03096EC1"/>
    <w:rsid w:val="030B2A3C"/>
    <w:rsid w:val="03167B0B"/>
    <w:rsid w:val="032B45E6"/>
    <w:rsid w:val="034F1899"/>
    <w:rsid w:val="03500649"/>
    <w:rsid w:val="035148F2"/>
    <w:rsid w:val="036327D4"/>
    <w:rsid w:val="03782633"/>
    <w:rsid w:val="037B3BA0"/>
    <w:rsid w:val="037C7E76"/>
    <w:rsid w:val="037E70EF"/>
    <w:rsid w:val="03A72764"/>
    <w:rsid w:val="03D270B5"/>
    <w:rsid w:val="03DF5C61"/>
    <w:rsid w:val="03FC4F5A"/>
    <w:rsid w:val="03FD6D49"/>
    <w:rsid w:val="04013182"/>
    <w:rsid w:val="04021749"/>
    <w:rsid w:val="041553F9"/>
    <w:rsid w:val="042F5D1F"/>
    <w:rsid w:val="043E5BE8"/>
    <w:rsid w:val="04506335"/>
    <w:rsid w:val="045E2D02"/>
    <w:rsid w:val="04622C64"/>
    <w:rsid w:val="04637138"/>
    <w:rsid w:val="047F2F94"/>
    <w:rsid w:val="048C1F56"/>
    <w:rsid w:val="049173CF"/>
    <w:rsid w:val="04A14EC1"/>
    <w:rsid w:val="04A22F2C"/>
    <w:rsid w:val="04B862AB"/>
    <w:rsid w:val="04C32FE5"/>
    <w:rsid w:val="04D02B40"/>
    <w:rsid w:val="04D70530"/>
    <w:rsid w:val="04D70FCE"/>
    <w:rsid w:val="04E23328"/>
    <w:rsid w:val="04E71A2F"/>
    <w:rsid w:val="04E732F6"/>
    <w:rsid w:val="04EC2FD7"/>
    <w:rsid w:val="053B7608"/>
    <w:rsid w:val="053C79F0"/>
    <w:rsid w:val="05524952"/>
    <w:rsid w:val="055B3806"/>
    <w:rsid w:val="05860158"/>
    <w:rsid w:val="05A30D9B"/>
    <w:rsid w:val="05A56CF5"/>
    <w:rsid w:val="05C173E2"/>
    <w:rsid w:val="05CA5496"/>
    <w:rsid w:val="05E57574"/>
    <w:rsid w:val="05ED6D79"/>
    <w:rsid w:val="05EE2C8F"/>
    <w:rsid w:val="05EF03F3"/>
    <w:rsid w:val="05F81055"/>
    <w:rsid w:val="060911FE"/>
    <w:rsid w:val="061F7618"/>
    <w:rsid w:val="0620235A"/>
    <w:rsid w:val="06340450"/>
    <w:rsid w:val="065210AB"/>
    <w:rsid w:val="065509A1"/>
    <w:rsid w:val="066B44FC"/>
    <w:rsid w:val="06710E08"/>
    <w:rsid w:val="06770305"/>
    <w:rsid w:val="06780BD6"/>
    <w:rsid w:val="06B65EAC"/>
    <w:rsid w:val="06BD70AD"/>
    <w:rsid w:val="06CD79BD"/>
    <w:rsid w:val="06D3561E"/>
    <w:rsid w:val="06E420C0"/>
    <w:rsid w:val="06E6438F"/>
    <w:rsid w:val="06F82F14"/>
    <w:rsid w:val="06FC4B75"/>
    <w:rsid w:val="07040646"/>
    <w:rsid w:val="07066719"/>
    <w:rsid w:val="07115EB5"/>
    <w:rsid w:val="07221B9A"/>
    <w:rsid w:val="07317410"/>
    <w:rsid w:val="07465E59"/>
    <w:rsid w:val="07497FDB"/>
    <w:rsid w:val="07512DF9"/>
    <w:rsid w:val="077D00DC"/>
    <w:rsid w:val="079A6309"/>
    <w:rsid w:val="07A1396F"/>
    <w:rsid w:val="07C961DB"/>
    <w:rsid w:val="07D813AB"/>
    <w:rsid w:val="07E51AAD"/>
    <w:rsid w:val="07EE4D0C"/>
    <w:rsid w:val="07F42BBE"/>
    <w:rsid w:val="07F854BA"/>
    <w:rsid w:val="08105ABC"/>
    <w:rsid w:val="08173C39"/>
    <w:rsid w:val="083F6977"/>
    <w:rsid w:val="08515F3C"/>
    <w:rsid w:val="0854278F"/>
    <w:rsid w:val="086230FE"/>
    <w:rsid w:val="08634780"/>
    <w:rsid w:val="08680A79"/>
    <w:rsid w:val="08680FC0"/>
    <w:rsid w:val="086A0CF9"/>
    <w:rsid w:val="087F5A5E"/>
    <w:rsid w:val="08941636"/>
    <w:rsid w:val="0898267C"/>
    <w:rsid w:val="08B60571"/>
    <w:rsid w:val="08B8700D"/>
    <w:rsid w:val="08BB7EF3"/>
    <w:rsid w:val="08C571E9"/>
    <w:rsid w:val="08C7561E"/>
    <w:rsid w:val="08DF64FD"/>
    <w:rsid w:val="08E21B49"/>
    <w:rsid w:val="08E73869"/>
    <w:rsid w:val="08F16945"/>
    <w:rsid w:val="08F20335"/>
    <w:rsid w:val="08FE3363"/>
    <w:rsid w:val="08FF7541"/>
    <w:rsid w:val="090303BC"/>
    <w:rsid w:val="09336848"/>
    <w:rsid w:val="093E6CBB"/>
    <w:rsid w:val="09547108"/>
    <w:rsid w:val="097932C0"/>
    <w:rsid w:val="097A3FC6"/>
    <w:rsid w:val="097A44DE"/>
    <w:rsid w:val="097C01EF"/>
    <w:rsid w:val="0984481C"/>
    <w:rsid w:val="09872764"/>
    <w:rsid w:val="09896468"/>
    <w:rsid w:val="098D26C4"/>
    <w:rsid w:val="09A3064C"/>
    <w:rsid w:val="09A777B0"/>
    <w:rsid w:val="09B36796"/>
    <w:rsid w:val="09C01089"/>
    <w:rsid w:val="09CB2232"/>
    <w:rsid w:val="09DC3E45"/>
    <w:rsid w:val="09E916BC"/>
    <w:rsid w:val="09ED4C49"/>
    <w:rsid w:val="09F91116"/>
    <w:rsid w:val="0A4D4223"/>
    <w:rsid w:val="0A544CC8"/>
    <w:rsid w:val="0A674E03"/>
    <w:rsid w:val="0A685335"/>
    <w:rsid w:val="0A717628"/>
    <w:rsid w:val="0A7E21DF"/>
    <w:rsid w:val="0A8355EC"/>
    <w:rsid w:val="0A8869D0"/>
    <w:rsid w:val="0A9633A1"/>
    <w:rsid w:val="0AA86648"/>
    <w:rsid w:val="0AAF1847"/>
    <w:rsid w:val="0ABA2D7D"/>
    <w:rsid w:val="0AC41B74"/>
    <w:rsid w:val="0AC77248"/>
    <w:rsid w:val="0ACC7324"/>
    <w:rsid w:val="0AD8714E"/>
    <w:rsid w:val="0AF132CF"/>
    <w:rsid w:val="0AF150D0"/>
    <w:rsid w:val="0AF67B2D"/>
    <w:rsid w:val="0AFE7B5A"/>
    <w:rsid w:val="0B071D3B"/>
    <w:rsid w:val="0B0E4E77"/>
    <w:rsid w:val="0B14447E"/>
    <w:rsid w:val="0B416FFB"/>
    <w:rsid w:val="0B46169B"/>
    <w:rsid w:val="0B470389"/>
    <w:rsid w:val="0B4D37F6"/>
    <w:rsid w:val="0B540EAA"/>
    <w:rsid w:val="0B5A4560"/>
    <w:rsid w:val="0B6D0D74"/>
    <w:rsid w:val="0B72274B"/>
    <w:rsid w:val="0B7F6BD1"/>
    <w:rsid w:val="0B940F0C"/>
    <w:rsid w:val="0BA01E81"/>
    <w:rsid w:val="0BB579E9"/>
    <w:rsid w:val="0BB93035"/>
    <w:rsid w:val="0BE12B86"/>
    <w:rsid w:val="0BEC4CD3"/>
    <w:rsid w:val="0BFD6957"/>
    <w:rsid w:val="0C11189F"/>
    <w:rsid w:val="0C2D285A"/>
    <w:rsid w:val="0C3F5977"/>
    <w:rsid w:val="0C455461"/>
    <w:rsid w:val="0C466FEC"/>
    <w:rsid w:val="0C4850AD"/>
    <w:rsid w:val="0C567A44"/>
    <w:rsid w:val="0C5F7B86"/>
    <w:rsid w:val="0C656D19"/>
    <w:rsid w:val="0C712449"/>
    <w:rsid w:val="0C872D00"/>
    <w:rsid w:val="0C874AB1"/>
    <w:rsid w:val="0C9602C6"/>
    <w:rsid w:val="0C98355E"/>
    <w:rsid w:val="0CB755D9"/>
    <w:rsid w:val="0CC45B7A"/>
    <w:rsid w:val="0CC72A85"/>
    <w:rsid w:val="0CEE6D0E"/>
    <w:rsid w:val="0CF77927"/>
    <w:rsid w:val="0CF956B3"/>
    <w:rsid w:val="0D060307"/>
    <w:rsid w:val="0D1809B4"/>
    <w:rsid w:val="0D181FDD"/>
    <w:rsid w:val="0D1A352B"/>
    <w:rsid w:val="0D293F6D"/>
    <w:rsid w:val="0D2F406A"/>
    <w:rsid w:val="0D466B4A"/>
    <w:rsid w:val="0D5A4DF7"/>
    <w:rsid w:val="0D605CD1"/>
    <w:rsid w:val="0D6549FF"/>
    <w:rsid w:val="0D7039A8"/>
    <w:rsid w:val="0D732931"/>
    <w:rsid w:val="0D7731A8"/>
    <w:rsid w:val="0D8542C2"/>
    <w:rsid w:val="0D99213B"/>
    <w:rsid w:val="0DA9425F"/>
    <w:rsid w:val="0DAE1B6A"/>
    <w:rsid w:val="0DB57E54"/>
    <w:rsid w:val="0DBE326F"/>
    <w:rsid w:val="0DCF41A4"/>
    <w:rsid w:val="0DD51C7C"/>
    <w:rsid w:val="0DE53184"/>
    <w:rsid w:val="0E0D58BA"/>
    <w:rsid w:val="0E1053AA"/>
    <w:rsid w:val="0E1E7AC7"/>
    <w:rsid w:val="0E26051D"/>
    <w:rsid w:val="0E2A1C4C"/>
    <w:rsid w:val="0E5A1580"/>
    <w:rsid w:val="0E617999"/>
    <w:rsid w:val="0E672F3A"/>
    <w:rsid w:val="0E7B053D"/>
    <w:rsid w:val="0E8E414D"/>
    <w:rsid w:val="0E9824E1"/>
    <w:rsid w:val="0EA0672E"/>
    <w:rsid w:val="0EAA61D3"/>
    <w:rsid w:val="0EC02241"/>
    <w:rsid w:val="0EC046DA"/>
    <w:rsid w:val="0EC23CBD"/>
    <w:rsid w:val="0EC71E62"/>
    <w:rsid w:val="0EDA2205"/>
    <w:rsid w:val="0EDF2614"/>
    <w:rsid w:val="0EE02FCE"/>
    <w:rsid w:val="0EEB6487"/>
    <w:rsid w:val="0F20161D"/>
    <w:rsid w:val="0F20786F"/>
    <w:rsid w:val="0F235FDA"/>
    <w:rsid w:val="0F2904D1"/>
    <w:rsid w:val="0F29159C"/>
    <w:rsid w:val="0F2E7896"/>
    <w:rsid w:val="0F32477C"/>
    <w:rsid w:val="0F546B75"/>
    <w:rsid w:val="0F7E29D8"/>
    <w:rsid w:val="0F824210"/>
    <w:rsid w:val="0FB35595"/>
    <w:rsid w:val="0FB35FED"/>
    <w:rsid w:val="0FBE27E2"/>
    <w:rsid w:val="0FE47865"/>
    <w:rsid w:val="0FF1075A"/>
    <w:rsid w:val="0FF2280B"/>
    <w:rsid w:val="0FFB2DDB"/>
    <w:rsid w:val="0FFC029B"/>
    <w:rsid w:val="10081EF9"/>
    <w:rsid w:val="100C7A90"/>
    <w:rsid w:val="10246B23"/>
    <w:rsid w:val="102B47B0"/>
    <w:rsid w:val="103C4234"/>
    <w:rsid w:val="10593DE8"/>
    <w:rsid w:val="105953E1"/>
    <w:rsid w:val="105F6519"/>
    <w:rsid w:val="10611EED"/>
    <w:rsid w:val="10632882"/>
    <w:rsid w:val="10692007"/>
    <w:rsid w:val="107C6D27"/>
    <w:rsid w:val="109D1177"/>
    <w:rsid w:val="10A83A8C"/>
    <w:rsid w:val="10BF5D13"/>
    <w:rsid w:val="10C95EC0"/>
    <w:rsid w:val="10D56EC9"/>
    <w:rsid w:val="10DB1A50"/>
    <w:rsid w:val="10DF5386"/>
    <w:rsid w:val="10F60887"/>
    <w:rsid w:val="1109680C"/>
    <w:rsid w:val="110B5EA0"/>
    <w:rsid w:val="113B44EC"/>
    <w:rsid w:val="11445B88"/>
    <w:rsid w:val="114471D9"/>
    <w:rsid w:val="114E2471"/>
    <w:rsid w:val="117311E0"/>
    <w:rsid w:val="11754949"/>
    <w:rsid w:val="117B77B3"/>
    <w:rsid w:val="118825F2"/>
    <w:rsid w:val="118C25D2"/>
    <w:rsid w:val="11915DB7"/>
    <w:rsid w:val="119360D6"/>
    <w:rsid w:val="1198193E"/>
    <w:rsid w:val="11AD363C"/>
    <w:rsid w:val="11AF44AC"/>
    <w:rsid w:val="11CA1947"/>
    <w:rsid w:val="11DE5549"/>
    <w:rsid w:val="11E51394"/>
    <w:rsid w:val="11E95D4A"/>
    <w:rsid w:val="120328B4"/>
    <w:rsid w:val="12072620"/>
    <w:rsid w:val="1207521D"/>
    <w:rsid w:val="12211934"/>
    <w:rsid w:val="12434E14"/>
    <w:rsid w:val="12445B3A"/>
    <w:rsid w:val="125A20F5"/>
    <w:rsid w:val="12711568"/>
    <w:rsid w:val="12783A86"/>
    <w:rsid w:val="127E6D86"/>
    <w:rsid w:val="12816876"/>
    <w:rsid w:val="128714B6"/>
    <w:rsid w:val="129A1939"/>
    <w:rsid w:val="12A367ED"/>
    <w:rsid w:val="12C14EC5"/>
    <w:rsid w:val="12C22387"/>
    <w:rsid w:val="12D13E2D"/>
    <w:rsid w:val="12D9220E"/>
    <w:rsid w:val="13082AF4"/>
    <w:rsid w:val="130D2041"/>
    <w:rsid w:val="1331710B"/>
    <w:rsid w:val="13490DCF"/>
    <w:rsid w:val="134E68E8"/>
    <w:rsid w:val="135304A7"/>
    <w:rsid w:val="137B1B62"/>
    <w:rsid w:val="13944560"/>
    <w:rsid w:val="139A4463"/>
    <w:rsid w:val="13AE369B"/>
    <w:rsid w:val="13B45A37"/>
    <w:rsid w:val="13B640D4"/>
    <w:rsid w:val="13BA3DEE"/>
    <w:rsid w:val="13C676BC"/>
    <w:rsid w:val="13F5512F"/>
    <w:rsid w:val="14071F8B"/>
    <w:rsid w:val="142B4CEC"/>
    <w:rsid w:val="14316E66"/>
    <w:rsid w:val="14331E76"/>
    <w:rsid w:val="1434754B"/>
    <w:rsid w:val="144B713C"/>
    <w:rsid w:val="144E758F"/>
    <w:rsid w:val="146D5F7F"/>
    <w:rsid w:val="14736B9B"/>
    <w:rsid w:val="148443FC"/>
    <w:rsid w:val="14850671"/>
    <w:rsid w:val="149D101A"/>
    <w:rsid w:val="14A3224E"/>
    <w:rsid w:val="14B00AF2"/>
    <w:rsid w:val="14BE16BC"/>
    <w:rsid w:val="14DC2DA6"/>
    <w:rsid w:val="14DF1632"/>
    <w:rsid w:val="14E2467B"/>
    <w:rsid w:val="14E41A0F"/>
    <w:rsid w:val="14E54E9B"/>
    <w:rsid w:val="14F01823"/>
    <w:rsid w:val="14F52C04"/>
    <w:rsid w:val="150A2F86"/>
    <w:rsid w:val="150F529F"/>
    <w:rsid w:val="1524253E"/>
    <w:rsid w:val="152775D4"/>
    <w:rsid w:val="152F5B8A"/>
    <w:rsid w:val="15602773"/>
    <w:rsid w:val="157708C6"/>
    <w:rsid w:val="158F12AA"/>
    <w:rsid w:val="15A903A5"/>
    <w:rsid w:val="15AC7766"/>
    <w:rsid w:val="15B8435D"/>
    <w:rsid w:val="15DD358D"/>
    <w:rsid w:val="15EF2952"/>
    <w:rsid w:val="160F7CF5"/>
    <w:rsid w:val="163B7106"/>
    <w:rsid w:val="165A5414"/>
    <w:rsid w:val="16781D3E"/>
    <w:rsid w:val="16805733"/>
    <w:rsid w:val="168E4AF4"/>
    <w:rsid w:val="16921052"/>
    <w:rsid w:val="16982409"/>
    <w:rsid w:val="169C37CB"/>
    <w:rsid w:val="16B07844"/>
    <w:rsid w:val="16C5421C"/>
    <w:rsid w:val="16D44DE6"/>
    <w:rsid w:val="16DB4F0E"/>
    <w:rsid w:val="16E66CA8"/>
    <w:rsid w:val="16F13FCB"/>
    <w:rsid w:val="170B4961"/>
    <w:rsid w:val="17103777"/>
    <w:rsid w:val="171B3F42"/>
    <w:rsid w:val="1720040C"/>
    <w:rsid w:val="172A4801"/>
    <w:rsid w:val="17372BA0"/>
    <w:rsid w:val="17383A54"/>
    <w:rsid w:val="17405FB1"/>
    <w:rsid w:val="17457E73"/>
    <w:rsid w:val="17641D15"/>
    <w:rsid w:val="176A2BA8"/>
    <w:rsid w:val="17775EF9"/>
    <w:rsid w:val="177D5F83"/>
    <w:rsid w:val="17A26C7E"/>
    <w:rsid w:val="17A26D29"/>
    <w:rsid w:val="17C8687A"/>
    <w:rsid w:val="17CC40F0"/>
    <w:rsid w:val="17F7539F"/>
    <w:rsid w:val="180551D2"/>
    <w:rsid w:val="180C06D4"/>
    <w:rsid w:val="182972B6"/>
    <w:rsid w:val="183121A5"/>
    <w:rsid w:val="183F5A03"/>
    <w:rsid w:val="1840063A"/>
    <w:rsid w:val="18820C52"/>
    <w:rsid w:val="1889564E"/>
    <w:rsid w:val="188F3AF3"/>
    <w:rsid w:val="18960F6A"/>
    <w:rsid w:val="189C5C61"/>
    <w:rsid w:val="18A230A3"/>
    <w:rsid w:val="18AD0BEB"/>
    <w:rsid w:val="18B02EF0"/>
    <w:rsid w:val="18B90B18"/>
    <w:rsid w:val="18C64FE3"/>
    <w:rsid w:val="18C871B7"/>
    <w:rsid w:val="18D314AE"/>
    <w:rsid w:val="18F56002"/>
    <w:rsid w:val="18F66F2C"/>
    <w:rsid w:val="18FE633B"/>
    <w:rsid w:val="19004393"/>
    <w:rsid w:val="19046B90"/>
    <w:rsid w:val="190D2C12"/>
    <w:rsid w:val="191F46F3"/>
    <w:rsid w:val="192C43A1"/>
    <w:rsid w:val="193C7538"/>
    <w:rsid w:val="19506ED6"/>
    <w:rsid w:val="1973118E"/>
    <w:rsid w:val="19742C91"/>
    <w:rsid w:val="19747CBC"/>
    <w:rsid w:val="197B093F"/>
    <w:rsid w:val="198527A8"/>
    <w:rsid w:val="198B076F"/>
    <w:rsid w:val="198D0432"/>
    <w:rsid w:val="199B53A3"/>
    <w:rsid w:val="199D4525"/>
    <w:rsid w:val="19B71E21"/>
    <w:rsid w:val="19B87E48"/>
    <w:rsid w:val="19C05CD6"/>
    <w:rsid w:val="19DB2D10"/>
    <w:rsid w:val="19DB4496"/>
    <w:rsid w:val="19DD1235"/>
    <w:rsid w:val="19E415C3"/>
    <w:rsid w:val="19ED0B10"/>
    <w:rsid w:val="19F416DC"/>
    <w:rsid w:val="1A007F4F"/>
    <w:rsid w:val="1A147FD0"/>
    <w:rsid w:val="1A2F6BB8"/>
    <w:rsid w:val="1A3E68F9"/>
    <w:rsid w:val="1A4E703E"/>
    <w:rsid w:val="1A5F3BE3"/>
    <w:rsid w:val="1A5F591F"/>
    <w:rsid w:val="1A617A4D"/>
    <w:rsid w:val="1A656F2B"/>
    <w:rsid w:val="1A712C0C"/>
    <w:rsid w:val="1A82318C"/>
    <w:rsid w:val="1A907657"/>
    <w:rsid w:val="1A9E0AE5"/>
    <w:rsid w:val="1AAC1FB7"/>
    <w:rsid w:val="1AD24133"/>
    <w:rsid w:val="1AFD2812"/>
    <w:rsid w:val="1B1A1616"/>
    <w:rsid w:val="1B451064"/>
    <w:rsid w:val="1B481CDF"/>
    <w:rsid w:val="1B486183"/>
    <w:rsid w:val="1B490595"/>
    <w:rsid w:val="1B5A1DB3"/>
    <w:rsid w:val="1B5E59A7"/>
    <w:rsid w:val="1B636B19"/>
    <w:rsid w:val="1B6D5BEA"/>
    <w:rsid w:val="1B6F38C7"/>
    <w:rsid w:val="1B7105EA"/>
    <w:rsid w:val="1B726EB7"/>
    <w:rsid w:val="1B752966"/>
    <w:rsid w:val="1B81387D"/>
    <w:rsid w:val="1B862808"/>
    <w:rsid w:val="1B8A5F0A"/>
    <w:rsid w:val="1B9413C8"/>
    <w:rsid w:val="1B9C5D53"/>
    <w:rsid w:val="1B9E21F7"/>
    <w:rsid w:val="1BA161B7"/>
    <w:rsid w:val="1BA83EEF"/>
    <w:rsid w:val="1BB27AA1"/>
    <w:rsid w:val="1BBA200E"/>
    <w:rsid w:val="1BBF5CF1"/>
    <w:rsid w:val="1BF77953"/>
    <w:rsid w:val="1BF93F18"/>
    <w:rsid w:val="1C3F6CF1"/>
    <w:rsid w:val="1C584C52"/>
    <w:rsid w:val="1C6F4025"/>
    <w:rsid w:val="1C827473"/>
    <w:rsid w:val="1C8A614F"/>
    <w:rsid w:val="1CA365FD"/>
    <w:rsid w:val="1CB12000"/>
    <w:rsid w:val="1CBC2927"/>
    <w:rsid w:val="1CC655B2"/>
    <w:rsid w:val="1CCF5C33"/>
    <w:rsid w:val="1CD113E7"/>
    <w:rsid w:val="1CDF6673"/>
    <w:rsid w:val="1CE277EC"/>
    <w:rsid w:val="1CE70278"/>
    <w:rsid w:val="1D05152A"/>
    <w:rsid w:val="1D051823"/>
    <w:rsid w:val="1D203D04"/>
    <w:rsid w:val="1D37025D"/>
    <w:rsid w:val="1D601743"/>
    <w:rsid w:val="1D65301C"/>
    <w:rsid w:val="1D7172E5"/>
    <w:rsid w:val="1D747847"/>
    <w:rsid w:val="1D7B5C46"/>
    <w:rsid w:val="1D7D7B19"/>
    <w:rsid w:val="1D881248"/>
    <w:rsid w:val="1D8F0099"/>
    <w:rsid w:val="1D920211"/>
    <w:rsid w:val="1D94136E"/>
    <w:rsid w:val="1D9C22C5"/>
    <w:rsid w:val="1DA13AFA"/>
    <w:rsid w:val="1DA9410B"/>
    <w:rsid w:val="1DAD0520"/>
    <w:rsid w:val="1DB23514"/>
    <w:rsid w:val="1DC00253"/>
    <w:rsid w:val="1DCA1402"/>
    <w:rsid w:val="1DCA202E"/>
    <w:rsid w:val="1DE57CB9"/>
    <w:rsid w:val="1E3B0787"/>
    <w:rsid w:val="1E3D4E10"/>
    <w:rsid w:val="1E4116A8"/>
    <w:rsid w:val="1E535EBD"/>
    <w:rsid w:val="1E543091"/>
    <w:rsid w:val="1E6D560F"/>
    <w:rsid w:val="1E6F2058"/>
    <w:rsid w:val="1E7A04CB"/>
    <w:rsid w:val="1E8E2DB0"/>
    <w:rsid w:val="1E9D29DA"/>
    <w:rsid w:val="1E9D3E41"/>
    <w:rsid w:val="1EA2746D"/>
    <w:rsid w:val="1EB525EF"/>
    <w:rsid w:val="1EB6109D"/>
    <w:rsid w:val="1ED15537"/>
    <w:rsid w:val="1ED96B39"/>
    <w:rsid w:val="1EE01BA9"/>
    <w:rsid w:val="1EE61F3B"/>
    <w:rsid w:val="1EFA027C"/>
    <w:rsid w:val="1F1665D9"/>
    <w:rsid w:val="1F227FC8"/>
    <w:rsid w:val="1F2A132B"/>
    <w:rsid w:val="1F52137F"/>
    <w:rsid w:val="1F571EF6"/>
    <w:rsid w:val="1F5D4DAE"/>
    <w:rsid w:val="1F6E32A4"/>
    <w:rsid w:val="1F703EFB"/>
    <w:rsid w:val="1F73636E"/>
    <w:rsid w:val="1F835531"/>
    <w:rsid w:val="1F8D5C4D"/>
    <w:rsid w:val="1F901EA7"/>
    <w:rsid w:val="1FAD0CAB"/>
    <w:rsid w:val="1FBD220D"/>
    <w:rsid w:val="1FDD44EC"/>
    <w:rsid w:val="1FE315A6"/>
    <w:rsid w:val="200810C6"/>
    <w:rsid w:val="200B71FE"/>
    <w:rsid w:val="202A422D"/>
    <w:rsid w:val="207B66B3"/>
    <w:rsid w:val="208F342C"/>
    <w:rsid w:val="20A26336"/>
    <w:rsid w:val="20A83220"/>
    <w:rsid w:val="20C04A0E"/>
    <w:rsid w:val="20E06E5E"/>
    <w:rsid w:val="20E77692"/>
    <w:rsid w:val="210406C9"/>
    <w:rsid w:val="21063FF6"/>
    <w:rsid w:val="211B1C44"/>
    <w:rsid w:val="21241474"/>
    <w:rsid w:val="2130749E"/>
    <w:rsid w:val="213B4094"/>
    <w:rsid w:val="2154055A"/>
    <w:rsid w:val="21584AE0"/>
    <w:rsid w:val="215A77B7"/>
    <w:rsid w:val="215C4736"/>
    <w:rsid w:val="215F06A9"/>
    <w:rsid w:val="21623EAE"/>
    <w:rsid w:val="21673237"/>
    <w:rsid w:val="217D660A"/>
    <w:rsid w:val="218472E2"/>
    <w:rsid w:val="218C7F8D"/>
    <w:rsid w:val="21933ED0"/>
    <w:rsid w:val="219B2BCD"/>
    <w:rsid w:val="21A46708"/>
    <w:rsid w:val="21BB5A00"/>
    <w:rsid w:val="21C34929"/>
    <w:rsid w:val="21CE2911"/>
    <w:rsid w:val="21EF55AB"/>
    <w:rsid w:val="21F209E2"/>
    <w:rsid w:val="220B649F"/>
    <w:rsid w:val="22146A1A"/>
    <w:rsid w:val="22205764"/>
    <w:rsid w:val="22235B21"/>
    <w:rsid w:val="223630DF"/>
    <w:rsid w:val="22430565"/>
    <w:rsid w:val="2252030F"/>
    <w:rsid w:val="22784F9A"/>
    <w:rsid w:val="227D579B"/>
    <w:rsid w:val="22BA0840"/>
    <w:rsid w:val="22BF02C5"/>
    <w:rsid w:val="22C44C41"/>
    <w:rsid w:val="22CC31F6"/>
    <w:rsid w:val="22DB181A"/>
    <w:rsid w:val="22E56CDD"/>
    <w:rsid w:val="22E744D4"/>
    <w:rsid w:val="22F11B81"/>
    <w:rsid w:val="230F7587"/>
    <w:rsid w:val="231C545E"/>
    <w:rsid w:val="231F27E0"/>
    <w:rsid w:val="232079E6"/>
    <w:rsid w:val="232272BA"/>
    <w:rsid w:val="232C412B"/>
    <w:rsid w:val="23447230"/>
    <w:rsid w:val="23466363"/>
    <w:rsid w:val="234E4FBC"/>
    <w:rsid w:val="23534348"/>
    <w:rsid w:val="23863CED"/>
    <w:rsid w:val="23875F17"/>
    <w:rsid w:val="23A10B26"/>
    <w:rsid w:val="23A2459C"/>
    <w:rsid w:val="23A8672F"/>
    <w:rsid w:val="23AA48AE"/>
    <w:rsid w:val="23AD1279"/>
    <w:rsid w:val="23B6137F"/>
    <w:rsid w:val="23B86D20"/>
    <w:rsid w:val="23EB16FF"/>
    <w:rsid w:val="240345A4"/>
    <w:rsid w:val="240E1EB6"/>
    <w:rsid w:val="241B49E1"/>
    <w:rsid w:val="241B7189"/>
    <w:rsid w:val="2425047C"/>
    <w:rsid w:val="242C63E4"/>
    <w:rsid w:val="24343749"/>
    <w:rsid w:val="24401EEB"/>
    <w:rsid w:val="24457704"/>
    <w:rsid w:val="24480FA2"/>
    <w:rsid w:val="244A727F"/>
    <w:rsid w:val="244E3033"/>
    <w:rsid w:val="244F6828"/>
    <w:rsid w:val="247054DD"/>
    <w:rsid w:val="24776664"/>
    <w:rsid w:val="249A4DCC"/>
    <w:rsid w:val="24A16546"/>
    <w:rsid w:val="24AA469D"/>
    <w:rsid w:val="24B6415E"/>
    <w:rsid w:val="24B86128"/>
    <w:rsid w:val="24BB0700"/>
    <w:rsid w:val="24D8157B"/>
    <w:rsid w:val="24E448AE"/>
    <w:rsid w:val="24E96BAB"/>
    <w:rsid w:val="24FF0E4D"/>
    <w:rsid w:val="251470D6"/>
    <w:rsid w:val="25184226"/>
    <w:rsid w:val="251B0465"/>
    <w:rsid w:val="2527049C"/>
    <w:rsid w:val="252869A4"/>
    <w:rsid w:val="253C7016"/>
    <w:rsid w:val="253D2474"/>
    <w:rsid w:val="25457FB6"/>
    <w:rsid w:val="25793EDC"/>
    <w:rsid w:val="25870A1F"/>
    <w:rsid w:val="25937F1E"/>
    <w:rsid w:val="259A7A73"/>
    <w:rsid w:val="25A8619C"/>
    <w:rsid w:val="25AE615B"/>
    <w:rsid w:val="25B44F23"/>
    <w:rsid w:val="25EF7AF6"/>
    <w:rsid w:val="260C37B9"/>
    <w:rsid w:val="261B5B20"/>
    <w:rsid w:val="262F2132"/>
    <w:rsid w:val="265922A8"/>
    <w:rsid w:val="2673376C"/>
    <w:rsid w:val="267442D0"/>
    <w:rsid w:val="267812A5"/>
    <w:rsid w:val="268372E1"/>
    <w:rsid w:val="269402B1"/>
    <w:rsid w:val="26977FBF"/>
    <w:rsid w:val="26AC7DFB"/>
    <w:rsid w:val="26B36C9D"/>
    <w:rsid w:val="26BC0149"/>
    <w:rsid w:val="26BF0BCC"/>
    <w:rsid w:val="26D854EC"/>
    <w:rsid w:val="26E86A6C"/>
    <w:rsid w:val="26F01525"/>
    <w:rsid w:val="26FB2B1A"/>
    <w:rsid w:val="27005B64"/>
    <w:rsid w:val="2702009F"/>
    <w:rsid w:val="270D75D4"/>
    <w:rsid w:val="273E6FC2"/>
    <w:rsid w:val="27466F6A"/>
    <w:rsid w:val="27484CC0"/>
    <w:rsid w:val="27772A99"/>
    <w:rsid w:val="27853AD9"/>
    <w:rsid w:val="279616DA"/>
    <w:rsid w:val="279E0C22"/>
    <w:rsid w:val="27A632E3"/>
    <w:rsid w:val="27AF1622"/>
    <w:rsid w:val="27B00B34"/>
    <w:rsid w:val="27BC5F2F"/>
    <w:rsid w:val="27BD45BB"/>
    <w:rsid w:val="27CE221E"/>
    <w:rsid w:val="27D03788"/>
    <w:rsid w:val="27D36DD5"/>
    <w:rsid w:val="27E360FC"/>
    <w:rsid w:val="281D37D1"/>
    <w:rsid w:val="282A368F"/>
    <w:rsid w:val="282B4E63"/>
    <w:rsid w:val="283346EC"/>
    <w:rsid w:val="283B400E"/>
    <w:rsid w:val="283D2DCC"/>
    <w:rsid w:val="283E5AA6"/>
    <w:rsid w:val="286E6AFD"/>
    <w:rsid w:val="28753064"/>
    <w:rsid w:val="287C1549"/>
    <w:rsid w:val="28814A83"/>
    <w:rsid w:val="288D78CB"/>
    <w:rsid w:val="288F53F1"/>
    <w:rsid w:val="28AC2150"/>
    <w:rsid w:val="28B9246E"/>
    <w:rsid w:val="28CC28F0"/>
    <w:rsid w:val="28EF553B"/>
    <w:rsid w:val="2904650E"/>
    <w:rsid w:val="291C39BD"/>
    <w:rsid w:val="291F693B"/>
    <w:rsid w:val="29276F49"/>
    <w:rsid w:val="292C29B1"/>
    <w:rsid w:val="29306555"/>
    <w:rsid w:val="293B2E83"/>
    <w:rsid w:val="29451F54"/>
    <w:rsid w:val="294B77A1"/>
    <w:rsid w:val="29500600"/>
    <w:rsid w:val="298C77F9"/>
    <w:rsid w:val="298D105A"/>
    <w:rsid w:val="299802D6"/>
    <w:rsid w:val="29987001"/>
    <w:rsid w:val="299B4AAA"/>
    <w:rsid w:val="29BB4803"/>
    <w:rsid w:val="29E25A35"/>
    <w:rsid w:val="29E96D83"/>
    <w:rsid w:val="29F50F47"/>
    <w:rsid w:val="2A1262DA"/>
    <w:rsid w:val="2A13795C"/>
    <w:rsid w:val="2A1A5DF5"/>
    <w:rsid w:val="2A4944AA"/>
    <w:rsid w:val="2A540B7F"/>
    <w:rsid w:val="2A56270F"/>
    <w:rsid w:val="2A5F7A43"/>
    <w:rsid w:val="2A6D1762"/>
    <w:rsid w:val="2A780F8C"/>
    <w:rsid w:val="2A8D770F"/>
    <w:rsid w:val="2A8F0293"/>
    <w:rsid w:val="2AB7478C"/>
    <w:rsid w:val="2ABC4498"/>
    <w:rsid w:val="2AC667BC"/>
    <w:rsid w:val="2ACF5F79"/>
    <w:rsid w:val="2ADE0A34"/>
    <w:rsid w:val="2AF70CE5"/>
    <w:rsid w:val="2B0F281A"/>
    <w:rsid w:val="2B2D3A0D"/>
    <w:rsid w:val="2B4C7BA5"/>
    <w:rsid w:val="2B5A2A24"/>
    <w:rsid w:val="2B604E23"/>
    <w:rsid w:val="2B632C0D"/>
    <w:rsid w:val="2B64423F"/>
    <w:rsid w:val="2B6B0546"/>
    <w:rsid w:val="2B737A3B"/>
    <w:rsid w:val="2B8B1F54"/>
    <w:rsid w:val="2B9D6077"/>
    <w:rsid w:val="2BBB02AC"/>
    <w:rsid w:val="2BD440AE"/>
    <w:rsid w:val="2BD64CE6"/>
    <w:rsid w:val="2BE041B6"/>
    <w:rsid w:val="2BE25E52"/>
    <w:rsid w:val="2C145FDC"/>
    <w:rsid w:val="2C1A1476"/>
    <w:rsid w:val="2C1B6F9C"/>
    <w:rsid w:val="2C33078A"/>
    <w:rsid w:val="2C3342E6"/>
    <w:rsid w:val="2C532BDA"/>
    <w:rsid w:val="2C6820E3"/>
    <w:rsid w:val="2C8D6BB3"/>
    <w:rsid w:val="2CA361BA"/>
    <w:rsid w:val="2CAC3151"/>
    <w:rsid w:val="2CC36002"/>
    <w:rsid w:val="2CC43190"/>
    <w:rsid w:val="2CDA6697"/>
    <w:rsid w:val="2CFB12A7"/>
    <w:rsid w:val="2CFB5BBB"/>
    <w:rsid w:val="2D0975E0"/>
    <w:rsid w:val="2D0E133C"/>
    <w:rsid w:val="2D2C76B3"/>
    <w:rsid w:val="2D2E0549"/>
    <w:rsid w:val="2D364085"/>
    <w:rsid w:val="2D4542D1"/>
    <w:rsid w:val="2D575A4A"/>
    <w:rsid w:val="2D5D5670"/>
    <w:rsid w:val="2D636E4D"/>
    <w:rsid w:val="2D6A01DB"/>
    <w:rsid w:val="2D6C3F53"/>
    <w:rsid w:val="2D81205D"/>
    <w:rsid w:val="2D8F74B8"/>
    <w:rsid w:val="2D962D7E"/>
    <w:rsid w:val="2D964B2C"/>
    <w:rsid w:val="2D992F65"/>
    <w:rsid w:val="2D9E0C88"/>
    <w:rsid w:val="2DB142AE"/>
    <w:rsid w:val="2DB372C8"/>
    <w:rsid w:val="2DB81EEB"/>
    <w:rsid w:val="2DD809AF"/>
    <w:rsid w:val="2DDA3F5C"/>
    <w:rsid w:val="2DE40EE1"/>
    <w:rsid w:val="2DFA0EFD"/>
    <w:rsid w:val="2E041115"/>
    <w:rsid w:val="2E077EE1"/>
    <w:rsid w:val="2E293BF2"/>
    <w:rsid w:val="2E37052D"/>
    <w:rsid w:val="2E3C1960"/>
    <w:rsid w:val="2E3E0F1F"/>
    <w:rsid w:val="2E41718E"/>
    <w:rsid w:val="2E676C46"/>
    <w:rsid w:val="2E704C40"/>
    <w:rsid w:val="2E765D8F"/>
    <w:rsid w:val="2E887C64"/>
    <w:rsid w:val="2EAA4677"/>
    <w:rsid w:val="2EB01214"/>
    <w:rsid w:val="2EB201EE"/>
    <w:rsid w:val="2EE21389"/>
    <w:rsid w:val="2EE33C73"/>
    <w:rsid w:val="2F130DA1"/>
    <w:rsid w:val="2F135CD3"/>
    <w:rsid w:val="2F2409B5"/>
    <w:rsid w:val="2F403B19"/>
    <w:rsid w:val="2F433D54"/>
    <w:rsid w:val="2F663722"/>
    <w:rsid w:val="2F6D3A0C"/>
    <w:rsid w:val="2F724879"/>
    <w:rsid w:val="2F945655"/>
    <w:rsid w:val="2F994DA8"/>
    <w:rsid w:val="2FA33530"/>
    <w:rsid w:val="2FA8615F"/>
    <w:rsid w:val="2FAA3B85"/>
    <w:rsid w:val="2FAF3D59"/>
    <w:rsid w:val="2FBD6387"/>
    <w:rsid w:val="2FC0031A"/>
    <w:rsid w:val="2FD11702"/>
    <w:rsid w:val="2FD162F0"/>
    <w:rsid w:val="2FDA4052"/>
    <w:rsid w:val="2FDB716E"/>
    <w:rsid w:val="2FF41FDE"/>
    <w:rsid w:val="30065A96"/>
    <w:rsid w:val="300D096E"/>
    <w:rsid w:val="300F506A"/>
    <w:rsid w:val="30185CCC"/>
    <w:rsid w:val="30403A98"/>
    <w:rsid w:val="30454BCD"/>
    <w:rsid w:val="30961DE2"/>
    <w:rsid w:val="309C4B4F"/>
    <w:rsid w:val="30A41146"/>
    <w:rsid w:val="30C16364"/>
    <w:rsid w:val="30CB0233"/>
    <w:rsid w:val="30D5114E"/>
    <w:rsid w:val="30F23939"/>
    <w:rsid w:val="30F81C5E"/>
    <w:rsid w:val="30FB5378"/>
    <w:rsid w:val="30FD217C"/>
    <w:rsid w:val="3103135B"/>
    <w:rsid w:val="31280B14"/>
    <w:rsid w:val="31470EF5"/>
    <w:rsid w:val="315F068C"/>
    <w:rsid w:val="31653193"/>
    <w:rsid w:val="316A2D28"/>
    <w:rsid w:val="3177339F"/>
    <w:rsid w:val="317D3ACC"/>
    <w:rsid w:val="317E6F03"/>
    <w:rsid w:val="317F0FFC"/>
    <w:rsid w:val="31891EB5"/>
    <w:rsid w:val="319E0453"/>
    <w:rsid w:val="31A22367"/>
    <w:rsid w:val="31A82C5F"/>
    <w:rsid w:val="31BA68EA"/>
    <w:rsid w:val="31BE1FAB"/>
    <w:rsid w:val="31C46067"/>
    <w:rsid w:val="31D07F54"/>
    <w:rsid w:val="31D806DB"/>
    <w:rsid w:val="31D976DD"/>
    <w:rsid w:val="31DD7C00"/>
    <w:rsid w:val="31E44EE1"/>
    <w:rsid w:val="31ED2299"/>
    <w:rsid w:val="31F20FA8"/>
    <w:rsid w:val="31F6203D"/>
    <w:rsid w:val="32083630"/>
    <w:rsid w:val="32444FE9"/>
    <w:rsid w:val="324803BF"/>
    <w:rsid w:val="32543CE4"/>
    <w:rsid w:val="325B3E89"/>
    <w:rsid w:val="32614B36"/>
    <w:rsid w:val="32C4540B"/>
    <w:rsid w:val="32D06D32"/>
    <w:rsid w:val="32D61E6F"/>
    <w:rsid w:val="32DE0B4C"/>
    <w:rsid w:val="32E26E31"/>
    <w:rsid w:val="3304078A"/>
    <w:rsid w:val="330B079A"/>
    <w:rsid w:val="33341726"/>
    <w:rsid w:val="33346287"/>
    <w:rsid w:val="333656BD"/>
    <w:rsid w:val="33437E6D"/>
    <w:rsid w:val="33447C99"/>
    <w:rsid w:val="33511509"/>
    <w:rsid w:val="335B677D"/>
    <w:rsid w:val="336735B5"/>
    <w:rsid w:val="338C31D7"/>
    <w:rsid w:val="3396631E"/>
    <w:rsid w:val="3397149F"/>
    <w:rsid w:val="33B977C6"/>
    <w:rsid w:val="33CE4E12"/>
    <w:rsid w:val="33D33712"/>
    <w:rsid w:val="33D91C17"/>
    <w:rsid w:val="33DC5263"/>
    <w:rsid w:val="33E412BD"/>
    <w:rsid w:val="33E50C36"/>
    <w:rsid w:val="34026E2F"/>
    <w:rsid w:val="340D76D4"/>
    <w:rsid w:val="34171988"/>
    <w:rsid w:val="341F20E9"/>
    <w:rsid w:val="342619BC"/>
    <w:rsid w:val="34310CB0"/>
    <w:rsid w:val="34474001"/>
    <w:rsid w:val="344D7F0F"/>
    <w:rsid w:val="34596954"/>
    <w:rsid w:val="347F2FC4"/>
    <w:rsid w:val="34850D34"/>
    <w:rsid w:val="348A1163"/>
    <w:rsid w:val="34C22769"/>
    <w:rsid w:val="34C9495B"/>
    <w:rsid w:val="34CC1CA4"/>
    <w:rsid w:val="34D86586"/>
    <w:rsid w:val="34E0292F"/>
    <w:rsid w:val="34EA389D"/>
    <w:rsid w:val="350466DA"/>
    <w:rsid w:val="35061884"/>
    <w:rsid w:val="35155C71"/>
    <w:rsid w:val="351C7B52"/>
    <w:rsid w:val="35320D0C"/>
    <w:rsid w:val="353A5DE2"/>
    <w:rsid w:val="35607F6D"/>
    <w:rsid w:val="356216B8"/>
    <w:rsid w:val="356566B5"/>
    <w:rsid w:val="35670FF5"/>
    <w:rsid w:val="3570151C"/>
    <w:rsid w:val="3583008C"/>
    <w:rsid w:val="358B7091"/>
    <w:rsid w:val="358C1AD1"/>
    <w:rsid w:val="358C2592"/>
    <w:rsid w:val="358D7508"/>
    <w:rsid w:val="35B53732"/>
    <w:rsid w:val="35CD57AB"/>
    <w:rsid w:val="35F24D6C"/>
    <w:rsid w:val="35F36169"/>
    <w:rsid w:val="36014CE6"/>
    <w:rsid w:val="360A255B"/>
    <w:rsid w:val="361E6861"/>
    <w:rsid w:val="36217932"/>
    <w:rsid w:val="362A675A"/>
    <w:rsid w:val="364A1DD1"/>
    <w:rsid w:val="366B11D8"/>
    <w:rsid w:val="36780EB8"/>
    <w:rsid w:val="367E6AA5"/>
    <w:rsid w:val="368500BA"/>
    <w:rsid w:val="36B3674F"/>
    <w:rsid w:val="36B50719"/>
    <w:rsid w:val="36C02C1A"/>
    <w:rsid w:val="36C37688"/>
    <w:rsid w:val="36D61BC6"/>
    <w:rsid w:val="36DA41E1"/>
    <w:rsid w:val="36DE6A44"/>
    <w:rsid w:val="36FD63F6"/>
    <w:rsid w:val="37024FE0"/>
    <w:rsid w:val="37041EEB"/>
    <w:rsid w:val="370B587C"/>
    <w:rsid w:val="37107445"/>
    <w:rsid w:val="3713113F"/>
    <w:rsid w:val="3724538F"/>
    <w:rsid w:val="372C4E0C"/>
    <w:rsid w:val="37335AE2"/>
    <w:rsid w:val="373E684E"/>
    <w:rsid w:val="37415D81"/>
    <w:rsid w:val="37427AD3"/>
    <w:rsid w:val="37492420"/>
    <w:rsid w:val="375F35F1"/>
    <w:rsid w:val="377A66FD"/>
    <w:rsid w:val="378E3872"/>
    <w:rsid w:val="37905BD8"/>
    <w:rsid w:val="379D4CDE"/>
    <w:rsid w:val="37AE4605"/>
    <w:rsid w:val="37D22C05"/>
    <w:rsid w:val="37D3697D"/>
    <w:rsid w:val="37DD15AA"/>
    <w:rsid w:val="37E17ABD"/>
    <w:rsid w:val="37E672C4"/>
    <w:rsid w:val="37EB2A7E"/>
    <w:rsid w:val="37EC177B"/>
    <w:rsid w:val="37FB2616"/>
    <w:rsid w:val="381551E7"/>
    <w:rsid w:val="38294525"/>
    <w:rsid w:val="384D1CD2"/>
    <w:rsid w:val="38611A4F"/>
    <w:rsid w:val="3876347B"/>
    <w:rsid w:val="387F6090"/>
    <w:rsid w:val="38806B05"/>
    <w:rsid w:val="388B025C"/>
    <w:rsid w:val="38924EE1"/>
    <w:rsid w:val="38977310"/>
    <w:rsid w:val="389B393F"/>
    <w:rsid w:val="38AE0106"/>
    <w:rsid w:val="38F142D1"/>
    <w:rsid w:val="38FF35B1"/>
    <w:rsid w:val="39274AEB"/>
    <w:rsid w:val="393521E9"/>
    <w:rsid w:val="3971001E"/>
    <w:rsid w:val="397871F7"/>
    <w:rsid w:val="399A3BF6"/>
    <w:rsid w:val="399B2947"/>
    <w:rsid w:val="39A5146A"/>
    <w:rsid w:val="39C944DB"/>
    <w:rsid w:val="39CF674E"/>
    <w:rsid w:val="39E70823"/>
    <w:rsid w:val="39F50028"/>
    <w:rsid w:val="39FA478D"/>
    <w:rsid w:val="3A041314"/>
    <w:rsid w:val="3A1E4827"/>
    <w:rsid w:val="3A2A4F7A"/>
    <w:rsid w:val="3A5D29C3"/>
    <w:rsid w:val="3A725143"/>
    <w:rsid w:val="3A8E52DD"/>
    <w:rsid w:val="3A8F74D3"/>
    <w:rsid w:val="3A9453A9"/>
    <w:rsid w:val="3A975B5D"/>
    <w:rsid w:val="3AB42542"/>
    <w:rsid w:val="3AC20ED6"/>
    <w:rsid w:val="3AD42938"/>
    <w:rsid w:val="3AF410E4"/>
    <w:rsid w:val="3B1139DC"/>
    <w:rsid w:val="3B201ED9"/>
    <w:rsid w:val="3B237604"/>
    <w:rsid w:val="3B2A4119"/>
    <w:rsid w:val="3B346891"/>
    <w:rsid w:val="3B3E5763"/>
    <w:rsid w:val="3B4C255B"/>
    <w:rsid w:val="3B551A93"/>
    <w:rsid w:val="3B606655"/>
    <w:rsid w:val="3B626996"/>
    <w:rsid w:val="3B6620EF"/>
    <w:rsid w:val="3B693ABE"/>
    <w:rsid w:val="3B6A55BB"/>
    <w:rsid w:val="3B930F30"/>
    <w:rsid w:val="3BC51FAC"/>
    <w:rsid w:val="3BCC6D26"/>
    <w:rsid w:val="3BCD6DCC"/>
    <w:rsid w:val="3BD45336"/>
    <w:rsid w:val="3BE4333C"/>
    <w:rsid w:val="3BE9676F"/>
    <w:rsid w:val="3BED76AD"/>
    <w:rsid w:val="3BFF1AFF"/>
    <w:rsid w:val="3C05794C"/>
    <w:rsid w:val="3C1B6ADE"/>
    <w:rsid w:val="3C1F4887"/>
    <w:rsid w:val="3C2A77B9"/>
    <w:rsid w:val="3C3F1642"/>
    <w:rsid w:val="3C4340D1"/>
    <w:rsid w:val="3C451E1C"/>
    <w:rsid w:val="3C4C0F79"/>
    <w:rsid w:val="3C4C13B1"/>
    <w:rsid w:val="3C6F136A"/>
    <w:rsid w:val="3C751EA8"/>
    <w:rsid w:val="3C8F6291"/>
    <w:rsid w:val="3C9A5CBB"/>
    <w:rsid w:val="3C9C0EE0"/>
    <w:rsid w:val="3CAA05F4"/>
    <w:rsid w:val="3CAA50D7"/>
    <w:rsid w:val="3CAF5C0A"/>
    <w:rsid w:val="3CC23CE7"/>
    <w:rsid w:val="3CC33245"/>
    <w:rsid w:val="3CD503F6"/>
    <w:rsid w:val="3CD94B9C"/>
    <w:rsid w:val="3CE021B0"/>
    <w:rsid w:val="3D112421"/>
    <w:rsid w:val="3D42709C"/>
    <w:rsid w:val="3D4F2F4A"/>
    <w:rsid w:val="3D685D41"/>
    <w:rsid w:val="3D734BA5"/>
    <w:rsid w:val="3D783084"/>
    <w:rsid w:val="3D864BBD"/>
    <w:rsid w:val="3D8B2B66"/>
    <w:rsid w:val="3D8F26B0"/>
    <w:rsid w:val="3D913C2B"/>
    <w:rsid w:val="3DB13215"/>
    <w:rsid w:val="3DD05032"/>
    <w:rsid w:val="3DD60B28"/>
    <w:rsid w:val="3DED3F4B"/>
    <w:rsid w:val="3DEE4B95"/>
    <w:rsid w:val="3DFE6F58"/>
    <w:rsid w:val="3E23240C"/>
    <w:rsid w:val="3E242CFD"/>
    <w:rsid w:val="3E2A332E"/>
    <w:rsid w:val="3E2C20D2"/>
    <w:rsid w:val="3E301C92"/>
    <w:rsid w:val="3E34580E"/>
    <w:rsid w:val="3E590463"/>
    <w:rsid w:val="3E611186"/>
    <w:rsid w:val="3E8804C1"/>
    <w:rsid w:val="3EBA2645"/>
    <w:rsid w:val="3EBA7D64"/>
    <w:rsid w:val="3ED27815"/>
    <w:rsid w:val="3EE17BD1"/>
    <w:rsid w:val="3EF142B8"/>
    <w:rsid w:val="3EF52BFF"/>
    <w:rsid w:val="3EF73775"/>
    <w:rsid w:val="3EFC62CD"/>
    <w:rsid w:val="3EFE20B2"/>
    <w:rsid w:val="3F147026"/>
    <w:rsid w:val="3F156199"/>
    <w:rsid w:val="3F2301EA"/>
    <w:rsid w:val="3F2C52F0"/>
    <w:rsid w:val="3F2F0A1F"/>
    <w:rsid w:val="3F540FBA"/>
    <w:rsid w:val="3F60708E"/>
    <w:rsid w:val="3F647D81"/>
    <w:rsid w:val="3F817BE4"/>
    <w:rsid w:val="3F9A5F9A"/>
    <w:rsid w:val="3F9B5FD2"/>
    <w:rsid w:val="3FAC01DF"/>
    <w:rsid w:val="3FD31C10"/>
    <w:rsid w:val="3FE37861"/>
    <w:rsid w:val="3FF335F9"/>
    <w:rsid w:val="3FF47EA1"/>
    <w:rsid w:val="3FFA045E"/>
    <w:rsid w:val="40001511"/>
    <w:rsid w:val="4004001B"/>
    <w:rsid w:val="401F09B1"/>
    <w:rsid w:val="4026570D"/>
    <w:rsid w:val="402F6716"/>
    <w:rsid w:val="40361CB7"/>
    <w:rsid w:val="403C0D10"/>
    <w:rsid w:val="404068F5"/>
    <w:rsid w:val="40482210"/>
    <w:rsid w:val="40623AEE"/>
    <w:rsid w:val="406C796F"/>
    <w:rsid w:val="40706D55"/>
    <w:rsid w:val="40814BDA"/>
    <w:rsid w:val="409969B6"/>
    <w:rsid w:val="409E3FCC"/>
    <w:rsid w:val="40A37834"/>
    <w:rsid w:val="40B92BAB"/>
    <w:rsid w:val="40C82CCE"/>
    <w:rsid w:val="40E90FBF"/>
    <w:rsid w:val="40F260C6"/>
    <w:rsid w:val="40FF07E3"/>
    <w:rsid w:val="41072A4E"/>
    <w:rsid w:val="410A78B3"/>
    <w:rsid w:val="411865F2"/>
    <w:rsid w:val="41230A69"/>
    <w:rsid w:val="412F0A0C"/>
    <w:rsid w:val="41412BA9"/>
    <w:rsid w:val="41425B75"/>
    <w:rsid w:val="41524DB6"/>
    <w:rsid w:val="415D2552"/>
    <w:rsid w:val="41640607"/>
    <w:rsid w:val="416C3056"/>
    <w:rsid w:val="41735459"/>
    <w:rsid w:val="4180170D"/>
    <w:rsid w:val="4197455C"/>
    <w:rsid w:val="419A47A3"/>
    <w:rsid w:val="419D0727"/>
    <w:rsid w:val="41B35408"/>
    <w:rsid w:val="41B675BA"/>
    <w:rsid w:val="41C8461F"/>
    <w:rsid w:val="41D23035"/>
    <w:rsid w:val="41DC62AA"/>
    <w:rsid w:val="41F02995"/>
    <w:rsid w:val="41F2695A"/>
    <w:rsid w:val="42026F12"/>
    <w:rsid w:val="420B3F64"/>
    <w:rsid w:val="42131DED"/>
    <w:rsid w:val="421502BE"/>
    <w:rsid w:val="422A509B"/>
    <w:rsid w:val="42613D77"/>
    <w:rsid w:val="426421B7"/>
    <w:rsid w:val="4269685C"/>
    <w:rsid w:val="4270044C"/>
    <w:rsid w:val="42725710"/>
    <w:rsid w:val="42726795"/>
    <w:rsid w:val="427E2307"/>
    <w:rsid w:val="429C5AC6"/>
    <w:rsid w:val="42A660BB"/>
    <w:rsid w:val="42A92E88"/>
    <w:rsid w:val="42CF2ADA"/>
    <w:rsid w:val="42D41156"/>
    <w:rsid w:val="42D5052E"/>
    <w:rsid w:val="42D71B61"/>
    <w:rsid w:val="42DD6902"/>
    <w:rsid w:val="42EB4958"/>
    <w:rsid w:val="42ED123B"/>
    <w:rsid w:val="42FA1F60"/>
    <w:rsid w:val="4300495F"/>
    <w:rsid w:val="43024820"/>
    <w:rsid w:val="43030A5E"/>
    <w:rsid w:val="430A1DED"/>
    <w:rsid w:val="435C0D6B"/>
    <w:rsid w:val="437370B7"/>
    <w:rsid w:val="437662E2"/>
    <w:rsid w:val="43897891"/>
    <w:rsid w:val="439509AF"/>
    <w:rsid w:val="43BE4985"/>
    <w:rsid w:val="43D45F57"/>
    <w:rsid w:val="43D83C99"/>
    <w:rsid w:val="43EE51A5"/>
    <w:rsid w:val="440D5B73"/>
    <w:rsid w:val="441354CA"/>
    <w:rsid w:val="44223166"/>
    <w:rsid w:val="4426495C"/>
    <w:rsid w:val="44281E7B"/>
    <w:rsid w:val="445A2900"/>
    <w:rsid w:val="448259B3"/>
    <w:rsid w:val="44872FC9"/>
    <w:rsid w:val="44896D41"/>
    <w:rsid w:val="448C6831"/>
    <w:rsid w:val="449E7822"/>
    <w:rsid w:val="44AB4F09"/>
    <w:rsid w:val="44BE4F4C"/>
    <w:rsid w:val="44C401EC"/>
    <w:rsid w:val="44CF5C60"/>
    <w:rsid w:val="44DD3E91"/>
    <w:rsid w:val="44EB3AD2"/>
    <w:rsid w:val="44F2164B"/>
    <w:rsid w:val="44F73D6C"/>
    <w:rsid w:val="44F763A1"/>
    <w:rsid w:val="44FE6A97"/>
    <w:rsid w:val="45015D08"/>
    <w:rsid w:val="45090FCD"/>
    <w:rsid w:val="450A553B"/>
    <w:rsid w:val="4510597B"/>
    <w:rsid w:val="4523136D"/>
    <w:rsid w:val="45280009"/>
    <w:rsid w:val="453572F2"/>
    <w:rsid w:val="45454D2F"/>
    <w:rsid w:val="45620AA2"/>
    <w:rsid w:val="457B2B2E"/>
    <w:rsid w:val="457D002E"/>
    <w:rsid w:val="45862254"/>
    <w:rsid w:val="458A4B1F"/>
    <w:rsid w:val="459E681C"/>
    <w:rsid w:val="459F22EB"/>
    <w:rsid w:val="45A04342"/>
    <w:rsid w:val="45AF27D7"/>
    <w:rsid w:val="45BA417E"/>
    <w:rsid w:val="45C30031"/>
    <w:rsid w:val="45F71FF0"/>
    <w:rsid w:val="46024FFD"/>
    <w:rsid w:val="46175DAE"/>
    <w:rsid w:val="461D2637"/>
    <w:rsid w:val="463D6035"/>
    <w:rsid w:val="465313B5"/>
    <w:rsid w:val="46712740"/>
    <w:rsid w:val="467D462E"/>
    <w:rsid w:val="467F03FC"/>
    <w:rsid w:val="468635AE"/>
    <w:rsid w:val="46957C1F"/>
    <w:rsid w:val="46BF08DF"/>
    <w:rsid w:val="46CA3B6E"/>
    <w:rsid w:val="46DF3BB7"/>
    <w:rsid w:val="46E416BF"/>
    <w:rsid w:val="46E841F3"/>
    <w:rsid w:val="46F91E7C"/>
    <w:rsid w:val="46F972FD"/>
    <w:rsid w:val="47413789"/>
    <w:rsid w:val="47486A40"/>
    <w:rsid w:val="476872E3"/>
    <w:rsid w:val="479B51D9"/>
    <w:rsid w:val="47AF7AC5"/>
    <w:rsid w:val="47F773E0"/>
    <w:rsid w:val="47FC08AC"/>
    <w:rsid w:val="47FC1AAA"/>
    <w:rsid w:val="480513AE"/>
    <w:rsid w:val="480E5EDB"/>
    <w:rsid w:val="48171432"/>
    <w:rsid w:val="48330FF9"/>
    <w:rsid w:val="4847426C"/>
    <w:rsid w:val="48566B3C"/>
    <w:rsid w:val="486B0228"/>
    <w:rsid w:val="4876080B"/>
    <w:rsid w:val="48BF71D5"/>
    <w:rsid w:val="48E924A4"/>
    <w:rsid w:val="48F873C3"/>
    <w:rsid w:val="490A09D4"/>
    <w:rsid w:val="490A177E"/>
    <w:rsid w:val="49105E08"/>
    <w:rsid w:val="49115557"/>
    <w:rsid w:val="492C296D"/>
    <w:rsid w:val="493F3EB3"/>
    <w:rsid w:val="4951666A"/>
    <w:rsid w:val="495A0CAC"/>
    <w:rsid w:val="497C0478"/>
    <w:rsid w:val="497C0C22"/>
    <w:rsid w:val="49885819"/>
    <w:rsid w:val="4994191D"/>
    <w:rsid w:val="49BD51B8"/>
    <w:rsid w:val="49BE56DF"/>
    <w:rsid w:val="49DE2E13"/>
    <w:rsid w:val="49F27137"/>
    <w:rsid w:val="4A0929FA"/>
    <w:rsid w:val="4A0A4CCA"/>
    <w:rsid w:val="4A110D60"/>
    <w:rsid w:val="4A13120E"/>
    <w:rsid w:val="4A2072DE"/>
    <w:rsid w:val="4A210C5D"/>
    <w:rsid w:val="4A471230"/>
    <w:rsid w:val="4A4C39AD"/>
    <w:rsid w:val="4A4D6D6B"/>
    <w:rsid w:val="4A630034"/>
    <w:rsid w:val="4AA05A14"/>
    <w:rsid w:val="4AAF15F0"/>
    <w:rsid w:val="4AB56AE2"/>
    <w:rsid w:val="4AB65EAF"/>
    <w:rsid w:val="4ABD14F2"/>
    <w:rsid w:val="4ADB5E1D"/>
    <w:rsid w:val="4AE22767"/>
    <w:rsid w:val="4AF07B1A"/>
    <w:rsid w:val="4AF424DE"/>
    <w:rsid w:val="4AFA44F5"/>
    <w:rsid w:val="4B5A047D"/>
    <w:rsid w:val="4B8339CF"/>
    <w:rsid w:val="4BBF4E98"/>
    <w:rsid w:val="4BCB7C3F"/>
    <w:rsid w:val="4BD146C5"/>
    <w:rsid w:val="4BD66AD1"/>
    <w:rsid w:val="4BE64169"/>
    <w:rsid w:val="4C0849EF"/>
    <w:rsid w:val="4C0C0983"/>
    <w:rsid w:val="4C124497"/>
    <w:rsid w:val="4C1A4723"/>
    <w:rsid w:val="4C205846"/>
    <w:rsid w:val="4C211F55"/>
    <w:rsid w:val="4C2832E3"/>
    <w:rsid w:val="4C3F7C92"/>
    <w:rsid w:val="4C451CC5"/>
    <w:rsid w:val="4C5E0D5A"/>
    <w:rsid w:val="4C7A2FF8"/>
    <w:rsid w:val="4C984E65"/>
    <w:rsid w:val="4C995F8F"/>
    <w:rsid w:val="4CB6269D"/>
    <w:rsid w:val="4CBF4276"/>
    <w:rsid w:val="4CCE5496"/>
    <w:rsid w:val="4CD03BF9"/>
    <w:rsid w:val="4CD541BE"/>
    <w:rsid w:val="4CD8358B"/>
    <w:rsid w:val="4CED68FA"/>
    <w:rsid w:val="4CF505B7"/>
    <w:rsid w:val="4CFF22DE"/>
    <w:rsid w:val="4D0C5693"/>
    <w:rsid w:val="4D477799"/>
    <w:rsid w:val="4D533A1C"/>
    <w:rsid w:val="4D626455"/>
    <w:rsid w:val="4D663E25"/>
    <w:rsid w:val="4D6D36A4"/>
    <w:rsid w:val="4D6F0072"/>
    <w:rsid w:val="4D722A68"/>
    <w:rsid w:val="4D7367E0"/>
    <w:rsid w:val="4D750476"/>
    <w:rsid w:val="4D783C1E"/>
    <w:rsid w:val="4D786A89"/>
    <w:rsid w:val="4D883B5D"/>
    <w:rsid w:val="4D9D26D1"/>
    <w:rsid w:val="4DA150FB"/>
    <w:rsid w:val="4DA519D1"/>
    <w:rsid w:val="4DA63028"/>
    <w:rsid w:val="4DAB41CC"/>
    <w:rsid w:val="4DB43EA3"/>
    <w:rsid w:val="4DBD0F93"/>
    <w:rsid w:val="4DC40DEA"/>
    <w:rsid w:val="4DC572DA"/>
    <w:rsid w:val="4DC662DA"/>
    <w:rsid w:val="4DC808DA"/>
    <w:rsid w:val="4DD94895"/>
    <w:rsid w:val="4DE374C2"/>
    <w:rsid w:val="4DE4148C"/>
    <w:rsid w:val="4DFF1E22"/>
    <w:rsid w:val="4E0F5A16"/>
    <w:rsid w:val="4E1577CD"/>
    <w:rsid w:val="4E1622A9"/>
    <w:rsid w:val="4E166EC4"/>
    <w:rsid w:val="4E1756EC"/>
    <w:rsid w:val="4E1B1742"/>
    <w:rsid w:val="4E2E279D"/>
    <w:rsid w:val="4E3D2D17"/>
    <w:rsid w:val="4E401C83"/>
    <w:rsid w:val="4E4402CE"/>
    <w:rsid w:val="4E47495A"/>
    <w:rsid w:val="4E4769C9"/>
    <w:rsid w:val="4E4D6B5E"/>
    <w:rsid w:val="4E51571E"/>
    <w:rsid w:val="4E6A36FF"/>
    <w:rsid w:val="4E6F1BA8"/>
    <w:rsid w:val="4E897468"/>
    <w:rsid w:val="4E9B7300"/>
    <w:rsid w:val="4EA61CCE"/>
    <w:rsid w:val="4EB128BB"/>
    <w:rsid w:val="4ED440E4"/>
    <w:rsid w:val="4ED80FF1"/>
    <w:rsid w:val="4EF83441"/>
    <w:rsid w:val="4EFE4FDC"/>
    <w:rsid w:val="4F133DD7"/>
    <w:rsid w:val="4F271B02"/>
    <w:rsid w:val="4F31425D"/>
    <w:rsid w:val="4F3B09F2"/>
    <w:rsid w:val="4F5C0D95"/>
    <w:rsid w:val="4F860A4D"/>
    <w:rsid w:val="4F895E47"/>
    <w:rsid w:val="4F8E64B1"/>
    <w:rsid w:val="4F912F4E"/>
    <w:rsid w:val="4FA47125"/>
    <w:rsid w:val="4FC420B1"/>
    <w:rsid w:val="4FC60261"/>
    <w:rsid w:val="4FC74BC1"/>
    <w:rsid w:val="4FD86DCF"/>
    <w:rsid w:val="4FE64D5A"/>
    <w:rsid w:val="4FF67AFB"/>
    <w:rsid w:val="50067498"/>
    <w:rsid w:val="50175C6E"/>
    <w:rsid w:val="50286D21"/>
    <w:rsid w:val="502901B8"/>
    <w:rsid w:val="502B6476"/>
    <w:rsid w:val="503633BC"/>
    <w:rsid w:val="50564473"/>
    <w:rsid w:val="506174DA"/>
    <w:rsid w:val="50660DE9"/>
    <w:rsid w:val="50661E70"/>
    <w:rsid w:val="50A32F39"/>
    <w:rsid w:val="50A57394"/>
    <w:rsid w:val="50A86781"/>
    <w:rsid w:val="50BD2FA6"/>
    <w:rsid w:val="50BD3647"/>
    <w:rsid w:val="50C80C4C"/>
    <w:rsid w:val="50CF199F"/>
    <w:rsid w:val="50DD28EE"/>
    <w:rsid w:val="50E277C4"/>
    <w:rsid w:val="50F2034F"/>
    <w:rsid w:val="510C4F82"/>
    <w:rsid w:val="51112598"/>
    <w:rsid w:val="51292114"/>
    <w:rsid w:val="51601EA1"/>
    <w:rsid w:val="51736DAF"/>
    <w:rsid w:val="51A1768C"/>
    <w:rsid w:val="51B122AB"/>
    <w:rsid w:val="51C84229"/>
    <w:rsid w:val="51CE6421"/>
    <w:rsid w:val="51DF2696"/>
    <w:rsid w:val="51E25299"/>
    <w:rsid w:val="51EB168C"/>
    <w:rsid w:val="51EF0FDE"/>
    <w:rsid w:val="51F779E0"/>
    <w:rsid w:val="51FC2209"/>
    <w:rsid w:val="52086F9A"/>
    <w:rsid w:val="523302EC"/>
    <w:rsid w:val="523A5B3F"/>
    <w:rsid w:val="523C3645"/>
    <w:rsid w:val="52497B10"/>
    <w:rsid w:val="52505342"/>
    <w:rsid w:val="525560D4"/>
    <w:rsid w:val="52582329"/>
    <w:rsid w:val="5294310F"/>
    <w:rsid w:val="52993868"/>
    <w:rsid w:val="52A370AC"/>
    <w:rsid w:val="52A90561"/>
    <w:rsid w:val="52B458D1"/>
    <w:rsid w:val="52DD3B86"/>
    <w:rsid w:val="52DE0DE1"/>
    <w:rsid w:val="52E37F64"/>
    <w:rsid w:val="52E657E9"/>
    <w:rsid w:val="52FB5040"/>
    <w:rsid w:val="52FD5144"/>
    <w:rsid w:val="53013A3B"/>
    <w:rsid w:val="530421BA"/>
    <w:rsid w:val="53061753"/>
    <w:rsid w:val="531B14AC"/>
    <w:rsid w:val="53307F3E"/>
    <w:rsid w:val="534558E3"/>
    <w:rsid w:val="534A3B3F"/>
    <w:rsid w:val="534D60B9"/>
    <w:rsid w:val="534E34DD"/>
    <w:rsid w:val="53500453"/>
    <w:rsid w:val="53595132"/>
    <w:rsid w:val="535A067F"/>
    <w:rsid w:val="535B5D4C"/>
    <w:rsid w:val="538330A5"/>
    <w:rsid w:val="53947B89"/>
    <w:rsid w:val="539C13A0"/>
    <w:rsid w:val="53C34B56"/>
    <w:rsid w:val="53EF2767"/>
    <w:rsid w:val="5402441A"/>
    <w:rsid w:val="54134D92"/>
    <w:rsid w:val="54290B1F"/>
    <w:rsid w:val="543638C0"/>
    <w:rsid w:val="543A1E06"/>
    <w:rsid w:val="543E2F2F"/>
    <w:rsid w:val="544607AB"/>
    <w:rsid w:val="54461AD3"/>
    <w:rsid w:val="544B2ECC"/>
    <w:rsid w:val="545C1D7C"/>
    <w:rsid w:val="5463310B"/>
    <w:rsid w:val="546926EB"/>
    <w:rsid w:val="54813591"/>
    <w:rsid w:val="548E0FA2"/>
    <w:rsid w:val="549534E0"/>
    <w:rsid w:val="549A5EE9"/>
    <w:rsid w:val="54BC0A6D"/>
    <w:rsid w:val="54C0055D"/>
    <w:rsid w:val="54C9431E"/>
    <w:rsid w:val="54F4202D"/>
    <w:rsid w:val="54FC6190"/>
    <w:rsid w:val="55023DF2"/>
    <w:rsid w:val="550565D4"/>
    <w:rsid w:val="55172147"/>
    <w:rsid w:val="551E08BC"/>
    <w:rsid w:val="55210BC2"/>
    <w:rsid w:val="552E31B7"/>
    <w:rsid w:val="55426A08"/>
    <w:rsid w:val="55464EF7"/>
    <w:rsid w:val="55472A2C"/>
    <w:rsid w:val="554C0BA9"/>
    <w:rsid w:val="554E2794"/>
    <w:rsid w:val="5568105C"/>
    <w:rsid w:val="55733821"/>
    <w:rsid w:val="557C08CC"/>
    <w:rsid w:val="557C6727"/>
    <w:rsid w:val="559C64A6"/>
    <w:rsid w:val="55A167FB"/>
    <w:rsid w:val="55BE25C3"/>
    <w:rsid w:val="55DD3B8F"/>
    <w:rsid w:val="55F9706A"/>
    <w:rsid w:val="561E055B"/>
    <w:rsid w:val="5633291A"/>
    <w:rsid w:val="563C00B7"/>
    <w:rsid w:val="56487932"/>
    <w:rsid w:val="566E5D97"/>
    <w:rsid w:val="56925F29"/>
    <w:rsid w:val="56A209B3"/>
    <w:rsid w:val="56AC5DE0"/>
    <w:rsid w:val="56B10078"/>
    <w:rsid w:val="56B46D6B"/>
    <w:rsid w:val="56C105B6"/>
    <w:rsid w:val="56DF1104"/>
    <w:rsid w:val="56E435A4"/>
    <w:rsid w:val="570F30D6"/>
    <w:rsid w:val="571E77BD"/>
    <w:rsid w:val="57396B1E"/>
    <w:rsid w:val="57457F69"/>
    <w:rsid w:val="574B678F"/>
    <w:rsid w:val="574C432A"/>
    <w:rsid w:val="57500559"/>
    <w:rsid w:val="576A0140"/>
    <w:rsid w:val="576C02E9"/>
    <w:rsid w:val="576F120B"/>
    <w:rsid w:val="578D1B23"/>
    <w:rsid w:val="579251E4"/>
    <w:rsid w:val="57A203EE"/>
    <w:rsid w:val="57B87779"/>
    <w:rsid w:val="57CE0AAF"/>
    <w:rsid w:val="57D00194"/>
    <w:rsid w:val="57D60E64"/>
    <w:rsid w:val="57DD29A9"/>
    <w:rsid w:val="57DE0CFA"/>
    <w:rsid w:val="57EC1C0A"/>
    <w:rsid w:val="57EF2F07"/>
    <w:rsid w:val="57F47A5E"/>
    <w:rsid w:val="57F73759"/>
    <w:rsid w:val="580249E9"/>
    <w:rsid w:val="5805436F"/>
    <w:rsid w:val="581B28A4"/>
    <w:rsid w:val="58256929"/>
    <w:rsid w:val="58296382"/>
    <w:rsid w:val="586955B3"/>
    <w:rsid w:val="5878714E"/>
    <w:rsid w:val="58797CA9"/>
    <w:rsid w:val="587F292B"/>
    <w:rsid w:val="5881600E"/>
    <w:rsid w:val="58835EAB"/>
    <w:rsid w:val="58845D9B"/>
    <w:rsid w:val="588673C8"/>
    <w:rsid w:val="58B303D9"/>
    <w:rsid w:val="58B71C77"/>
    <w:rsid w:val="58BA3515"/>
    <w:rsid w:val="58BB529D"/>
    <w:rsid w:val="58CC5105"/>
    <w:rsid w:val="58CD7840"/>
    <w:rsid w:val="58D94CD9"/>
    <w:rsid w:val="58DC7F4D"/>
    <w:rsid w:val="58E025CA"/>
    <w:rsid w:val="58EB7B73"/>
    <w:rsid w:val="5903310E"/>
    <w:rsid w:val="59095948"/>
    <w:rsid w:val="59154BEF"/>
    <w:rsid w:val="591B58C0"/>
    <w:rsid w:val="59204F48"/>
    <w:rsid w:val="59210FA5"/>
    <w:rsid w:val="59234ECA"/>
    <w:rsid w:val="59246BE1"/>
    <w:rsid w:val="592B7BAA"/>
    <w:rsid w:val="593410FD"/>
    <w:rsid w:val="5943350B"/>
    <w:rsid w:val="5943677E"/>
    <w:rsid w:val="594A216F"/>
    <w:rsid w:val="594C3C0B"/>
    <w:rsid w:val="59541E08"/>
    <w:rsid w:val="595D3DAB"/>
    <w:rsid w:val="5966475D"/>
    <w:rsid w:val="59834A43"/>
    <w:rsid w:val="59840B1E"/>
    <w:rsid w:val="59891EB3"/>
    <w:rsid w:val="59B94D9F"/>
    <w:rsid w:val="59C15F6D"/>
    <w:rsid w:val="59D83F5E"/>
    <w:rsid w:val="59E204C4"/>
    <w:rsid w:val="59F86F12"/>
    <w:rsid w:val="5A05630E"/>
    <w:rsid w:val="5A1F3CE5"/>
    <w:rsid w:val="5A6C2FC9"/>
    <w:rsid w:val="5A6D3BE8"/>
    <w:rsid w:val="5A741170"/>
    <w:rsid w:val="5A753BEA"/>
    <w:rsid w:val="5A763D56"/>
    <w:rsid w:val="5A8123CD"/>
    <w:rsid w:val="5A822399"/>
    <w:rsid w:val="5A8E6A07"/>
    <w:rsid w:val="5A932270"/>
    <w:rsid w:val="5A93401E"/>
    <w:rsid w:val="5AA9097C"/>
    <w:rsid w:val="5AAF372C"/>
    <w:rsid w:val="5AB02E22"/>
    <w:rsid w:val="5ABA5A4E"/>
    <w:rsid w:val="5AC16640"/>
    <w:rsid w:val="5ACF44C9"/>
    <w:rsid w:val="5AD05272"/>
    <w:rsid w:val="5AE00395"/>
    <w:rsid w:val="5AED2094"/>
    <w:rsid w:val="5AEE394A"/>
    <w:rsid w:val="5AF251E8"/>
    <w:rsid w:val="5AF3000A"/>
    <w:rsid w:val="5AFB5EB9"/>
    <w:rsid w:val="5AFD593B"/>
    <w:rsid w:val="5B011702"/>
    <w:rsid w:val="5B081542"/>
    <w:rsid w:val="5B0C3042"/>
    <w:rsid w:val="5B0D2022"/>
    <w:rsid w:val="5B157129"/>
    <w:rsid w:val="5B247565"/>
    <w:rsid w:val="5B264B73"/>
    <w:rsid w:val="5B2A44B1"/>
    <w:rsid w:val="5B2E3EE9"/>
    <w:rsid w:val="5B6B6D49"/>
    <w:rsid w:val="5B767BC7"/>
    <w:rsid w:val="5B7F45A2"/>
    <w:rsid w:val="5B8B1196"/>
    <w:rsid w:val="5B975306"/>
    <w:rsid w:val="5BB10BFF"/>
    <w:rsid w:val="5BB406F0"/>
    <w:rsid w:val="5BBB7CD0"/>
    <w:rsid w:val="5BC56C4F"/>
    <w:rsid w:val="5BCA019E"/>
    <w:rsid w:val="5BDB3ECE"/>
    <w:rsid w:val="5BDF1BE1"/>
    <w:rsid w:val="5BEA4111"/>
    <w:rsid w:val="5BF34CF4"/>
    <w:rsid w:val="5C1D0043"/>
    <w:rsid w:val="5C317F92"/>
    <w:rsid w:val="5C3D2CF7"/>
    <w:rsid w:val="5C49575C"/>
    <w:rsid w:val="5C4E59E6"/>
    <w:rsid w:val="5C556B56"/>
    <w:rsid w:val="5C5D6574"/>
    <w:rsid w:val="5C6F0602"/>
    <w:rsid w:val="5C865FCB"/>
    <w:rsid w:val="5C8D77D5"/>
    <w:rsid w:val="5C8F4ADF"/>
    <w:rsid w:val="5C9108EC"/>
    <w:rsid w:val="5C9934D4"/>
    <w:rsid w:val="5C9E7D8C"/>
    <w:rsid w:val="5CA85C63"/>
    <w:rsid w:val="5CCA2CE3"/>
    <w:rsid w:val="5CCF336E"/>
    <w:rsid w:val="5CD10E2D"/>
    <w:rsid w:val="5CE4226F"/>
    <w:rsid w:val="5D142D74"/>
    <w:rsid w:val="5D1B03DF"/>
    <w:rsid w:val="5D215608"/>
    <w:rsid w:val="5D316B4B"/>
    <w:rsid w:val="5D3929B6"/>
    <w:rsid w:val="5D4C593F"/>
    <w:rsid w:val="5D6049FD"/>
    <w:rsid w:val="5D6B3030"/>
    <w:rsid w:val="5D6C71EA"/>
    <w:rsid w:val="5D704AEA"/>
    <w:rsid w:val="5D8F4A9F"/>
    <w:rsid w:val="5D926D65"/>
    <w:rsid w:val="5D9641A3"/>
    <w:rsid w:val="5DB26B6E"/>
    <w:rsid w:val="5DBE7604"/>
    <w:rsid w:val="5DDC6327"/>
    <w:rsid w:val="5DDE5ADB"/>
    <w:rsid w:val="5DE93F98"/>
    <w:rsid w:val="5DFD38D9"/>
    <w:rsid w:val="5E0115B6"/>
    <w:rsid w:val="5E087E8B"/>
    <w:rsid w:val="5E0A442F"/>
    <w:rsid w:val="5E102730"/>
    <w:rsid w:val="5E225DE5"/>
    <w:rsid w:val="5E36221D"/>
    <w:rsid w:val="5E373780"/>
    <w:rsid w:val="5E3C4107"/>
    <w:rsid w:val="5E4D0988"/>
    <w:rsid w:val="5E6006BB"/>
    <w:rsid w:val="5E7537A3"/>
    <w:rsid w:val="5E783C56"/>
    <w:rsid w:val="5E8C756F"/>
    <w:rsid w:val="5E9640DD"/>
    <w:rsid w:val="5EA22243"/>
    <w:rsid w:val="5EF74406"/>
    <w:rsid w:val="5EF91CCF"/>
    <w:rsid w:val="5F0D61FF"/>
    <w:rsid w:val="5F1132C6"/>
    <w:rsid w:val="5F1576F7"/>
    <w:rsid w:val="5F247AFE"/>
    <w:rsid w:val="5F266F23"/>
    <w:rsid w:val="5F2E144B"/>
    <w:rsid w:val="5F36141C"/>
    <w:rsid w:val="5F3833E6"/>
    <w:rsid w:val="5F3C0F79"/>
    <w:rsid w:val="5F4B1DFD"/>
    <w:rsid w:val="5F50072F"/>
    <w:rsid w:val="5F5256CF"/>
    <w:rsid w:val="5F595338"/>
    <w:rsid w:val="5F620781"/>
    <w:rsid w:val="5F681FCF"/>
    <w:rsid w:val="5F6D308F"/>
    <w:rsid w:val="5F857143"/>
    <w:rsid w:val="5F926F9A"/>
    <w:rsid w:val="5F97635E"/>
    <w:rsid w:val="5FAD0A58"/>
    <w:rsid w:val="5FAD7930"/>
    <w:rsid w:val="5FC44F0A"/>
    <w:rsid w:val="5FE84E0C"/>
    <w:rsid w:val="5FF52005"/>
    <w:rsid w:val="5FFC0099"/>
    <w:rsid w:val="5FFD728A"/>
    <w:rsid w:val="5FFE1493"/>
    <w:rsid w:val="60024EDF"/>
    <w:rsid w:val="60035826"/>
    <w:rsid w:val="600A2A29"/>
    <w:rsid w:val="60172C8E"/>
    <w:rsid w:val="602C4435"/>
    <w:rsid w:val="60305F12"/>
    <w:rsid w:val="6037544B"/>
    <w:rsid w:val="60387845"/>
    <w:rsid w:val="603B4F3C"/>
    <w:rsid w:val="604858AA"/>
    <w:rsid w:val="604D7821"/>
    <w:rsid w:val="60510E15"/>
    <w:rsid w:val="605152E5"/>
    <w:rsid w:val="60612463"/>
    <w:rsid w:val="60673F83"/>
    <w:rsid w:val="6070184B"/>
    <w:rsid w:val="607B3016"/>
    <w:rsid w:val="60805044"/>
    <w:rsid w:val="60826C80"/>
    <w:rsid w:val="60985E9A"/>
    <w:rsid w:val="60990CA7"/>
    <w:rsid w:val="60BA0BCA"/>
    <w:rsid w:val="60C110F2"/>
    <w:rsid w:val="60CB2763"/>
    <w:rsid w:val="60D842A5"/>
    <w:rsid w:val="60EB3387"/>
    <w:rsid w:val="60F021CA"/>
    <w:rsid w:val="60F375C4"/>
    <w:rsid w:val="60FE756F"/>
    <w:rsid w:val="61204131"/>
    <w:rsid w:val="61291238"/>
    <w:rsid w:val="612A2C59"/>
    <w:rsid w:val="614921AA"/>
    <w:rsid w:val="614B38A4"/>
    <w:rsid w:val="614C5F5A"/>
    <w:rsid w:val="6158044D"/>
    <w:rsid w:val="6161292D"/>
    <w:rsid w:val="61675733"/>
    <w:rsid w:val="61695AD8"/>
    <w:rsid w:val="616C7636"/>
    <w:rsid w:val="618E3791"/>
    <w:rsid w:val="61970A79"/>
    <w:rsid w:val="619F4436"/>
    <w:rsid w:val="61A13DAA"/>
    <w:rsid w:val="61A42FB4"/>
    <w:rsid w:val="61B431F8"/>
    <w:rsid w:val="61B62255"/>
    <w:rsid w:val="61C02D81"/>
    <w:rsid w:val="61C15914"/>
    <w:rsid w:val="61E34130"/>
    <w:rsid w:val="61EC768B"/>
    <w:rsid w:val="61ED04B8"/>
    <w:rsid w:val="62031A89"/>
    <w:rsid w:val="621F0147"/>
    <w:rsid w:val="624971CC"/>
    <w:rsid w:val="625C3F01"/>
    <w:rsid w:val="628B200E"/>
    <w:rsid w:val="62AD6C5A"/>
    <w:rsid w:val="62D1754A"/>
    <w:rsid w:val="62D9728D"/>
    <w:rsid w:val="62EE2739"/>
    <w:rsid w:val="62FF09F6"/>
    <w:rsid w:val="63065CD5"/>
    <w:rsid w:val="630D0026"/>
    <w:rsid w:val="63193D8E"/>
    <w:rsid w:val="631F51C0"/>
    <w:rsid w:val="633F11E7"/>
    <w:rsid w:val="6346272E"/>
    <w:rsid w:val="63604CB9"/>
    <w:rsid w:val="636369C4"/>
    <w:rsid w:val="63755EBC"/>
    <w:rsid w:val="6377558D"/>
    <w:rsid w:val="637D0340"/>
    <w:rsid w:val="638C3D00"/>
    <w:rsid w:val="63CA383F"/>
    <w:rsid w:val="63E00A4B"/>
    <w:rsid w:val="63E776F7"/>
    <w:rsid w:val="63EB73BE"/>
    <w:rsid w:val="640E5131"/>
    <w:rsid w:val="641F343C"/>
    <w:rsid w:val="642A71B1"/>
    <w:rsid w:val="642D505E"/>
    <w:rsid w:val="642F3009"/>
    <w:rsid w:val="64353881"/>
    <w:rsid w:val="6445282D"/>
    <w:rsid w:val="645A5BAC"/>
    <w:rsid w:val="645C048C"/>
    <w:rsid w:val="646959A3"/>
    <w:rsid w:val="646C19F5"/>
    <w:rsid w:val="64702BA8"/>
    <w:rsid w:val="647E7AED"/>
    <w:rsid w:val="647F2228"/>
    <w:rsid w:val="648669A1"/>
    <w:rsid w:val="64A357A5"/>
    <w:rsid w:val="64AA7A10"/>
    <w:rsid w:val="64AD2180"/>
    <w:rsid w:val="64B46367"/>
    <w:rsid w:val="64C50A15"/>
    <w:rsid w:val="64D2529B"/>
    <w:rsid w:val="64D414E2"/>
    <w:rsid w:val="64FF525C"/>
    <w:rsid w:val="6502071E"/>
    <w:rsid w:val="650F4BE9"/>
    <w:rsid w:val="65130235"/>
    <w:rsid w:val="651D7774"/>
    <w:rsid w:val="65216FBD"/>
    <w:rsid w:val="65256EAA"/>
    <w:rsid w:val="653552FA"/>
    <w:rsid w:val="6537227D"/>
    <w:rsid w:val="654368CB"/>
    <w:rsid w:val="65465867"/>
    <w:rsid w:val="655F0FD4"/>
    <w:rsid w:val="656377C9"/>
    <w:rsid w:val="656C745D"/>
    <w:rsid w:val="657F444F"/>
    <w:rsid w:val="65953340"/>
    <w:rsid w:val="65BF660F"/>
    <w:rsid w:val="65E676F8"/>
    <w:rsid w:val="65EE590B"/>
    <w:rsid w:val="65FF6CE4"/>
    <w:rsid w:val="66065FEC"/>
    <w:rsid w:val="660D3C09"/>
    <w:rsid w:val="6619089C"/>
    <w:rsid w:val="662950F8"/>
    <w:rsid w:val="662A0B2A"/>
    <w:rsid w:val="664553C1"/>
    <w:rsid w:val="66495ED8"/>
    <w:rsid w:val="664D7777"/>
    <w:rsid w:val="66583F8C"/>
    <w:rsid w:val="66A01F9C"/>
    <w:rsid w:val="66BD4D07"/>
    <w:rsid w:val="66CF4630"/>
    <w:rsid w:val="66DD6F3D"/>
    <w:rsid w:val="670904C3"/>
    <w:rsid w:val="67283D40"/>
    <w:rsid w:val="6737274E"/>
    <w:rsid w:val="673E5445"/>
    <w:rsid w:val="67564D51"/>
    <w:rsid w:val="67646976"/>
    <w:rsid w:val="676C3A08"/>
    <w:rsid w:val="67852F40"/>
    <w:rsid w:val="67912388"/>
    <w:rsid w:val="67B007D0"/>
    <w:rsid w:val="67B657F0"/>
    <w:rsid w:val="67BA56E4"/>
    <w:rsid w:val="67BD413A"/>
    <w:rsid w:val="67C972D1"/>
    <w:rsid w:val="67CA3880"/>
    <w:rsid w:val="67EE6E63"/>
    <w:rsid w:val="67F82244"/>
    <w:rsid w:val="67FA1B80"/>
    <w:rsid w:val="680058A5"/>
    <w:rsid w:val="68175200"/>
    <w:rsid w:val="6817628E"/>
    <w:rsid w:val="681C5653"/>
    <w:rsid w:val="681E541D"/>
    <w:rsid w:val="682954C4"/>
    <w:rsid w:val="68346C86"/>
    <w:rsid w:val="685132E1"/>
    <w:rsid w:val="68597581"/>
    <w:rsid w:val="686C69B8"/>
    <w:rsid w:val="686F04C8"/>
    <w:rsid w:val="6876296E"/>
    <w:rsid w:val="688277EF"/>
    <w:rsid w:val="68921DB9"/>
    <w:rsid w:val="6897117D"/>
    <w:rsid w:val="689D1AB8"/>
    <w:rsid w:val="689D41B3"/>
    <w:rsid w:val="68A80483"/>
    <w:rsid w:val="68CC2AF4"/>
    <w:rsid w:val="68D95F14"/>
    <w:rsid w:val="68DA686F"/>
    <w:rsid w:val="68E97798"/>
    <w:rsid w:val="68EB6911"/>
    <w:rsid w:val="69101FC1"/>
    <w:rsid w:val="691A2D16"/>
    <w:rsid w:val="69356ED2"/>
    <w:rsid w:val="693C4BE9"/>
    <w:rsid w:val="69401815"/>
    <w:rsid w:val="695174FF"/>
    <w:rsid w:val="695426C5"/>
    <w:rsid w:val="69752D81"/>
    <w:rsid w:val="698931BC"/>
    <w:rsid w:val="6989676C"/>
    <w:rsid w:val="699D27C3"/>
    <w:rsid w:val="69A433E0"/>
    <w:rsid w:val="69AE49D0"/>
    <w:rsid w:val="69B35661"/>
    <w:rsid w:val="69C9662A"/>
    <w:rsid w:val="69D837FB"/>
    <w:rsid w:val="69D87C9F"/>
    <w:rsid w:val="69E057C4"/>
    <w:rsid w:val="69E94088"/>
    <w:rsid w:val="69EE5696"/>
    <w:rsid w:val="69F50851"/>
    <w:rsid w:val="69F93160"/>
    <w:rsid w:val="69FA5E67"/>
    <w:rsid w:val="6A097E59"/>
    <w:rsid w:val="6A332318"/>
    <w:rsid w:val="6A3603E2"/>
    <w:rsid w:val="6A4B0471"/>
    <w:rsid w:val="6A651E9E"/>
    <w:rsid w:val="6A65568E"/>
    <w:rsid w:val="6A6C412A"/>
    <w:rsid w:val="6A843983"/>
    <w:rsid w:val="6A9A589E"/>
    <w:rsid w:val="6AB66D3A"/>
    <w:rsid w:val="6ABA73A5"/>
    <w:rsid w:val="6AE07795"/>
    <w:rsid w:val="6B171F35"/>
    <w:rsid w:val="6B2D401B"/>
    <w:rsid w:val="6B315226"/>
    <w:rsid w:val="6B594E10"/>
    <w:rsid w:val="6B673089"/>
    <w:rsid w:val="6B686E01"/>
    <w:rsid w:val="6B7C62E5"/>
    <w:rsid w:val="6B8726D2"/>
    <w:rsid w:val="6B966935"/>
    <w:rsid w:val="6BAA566B"/>
    <w:rsid w:val="6BB16AFE"/>
    <w:rsid w:val="6BB9504A"/>
    <w:rsid w:val="6BC03C34"/>
    <w:rsid w:val="6BC71D79"/>
    <w:rsid w:val="6BD44496"/>
    <w:rsid w:val="6BD562A1"/>
    <w:rsid w:val="6BEB4F4D"/>
    <w:rsid w:val="6BEF1E36"/>
    <w:rsid w:val="6C1D408F"/>
    <w:rsid w:val="6C271AD6"/>
    <w:rsid w:val="6C354562"/>
    <w:rsid w:val="6C440309"/>
    <w:rsid w:val="6C5A0E3F"/>
    <w:rsid w:val="6C5C5A7E"/>
    <w:rsid w:val="6C635F46"/>
    <w:rsid w:val="6C662212"/>
    <w:rsid w:val="6C6664E4"/>
    <w:rsid w:val="6C68355C"/>
    <w:rsid w:val="6C781A09"/>
    <w:rsid w:val="6C7E1F41"/>
    <w:rsid w:val="6C832144"/>
    <w:rsid w:val="6C8769E4"/>
    <w:rsid w:val="6C9205D9"/>
    <w:rsid w:val="6CAA3759"/>
    <w:rsid w:val="6CAB665B"/>
    <w:rsid w:val="6CC47E5A"/>
    <w:rsid w:val="6CC736FB"/>
    <w:rsid w:val="6CC747E5"/>
    <w:rsid w:val="6CF1403B"/>
    <w:rsid w:val="6D0B4738"/>
    <w:rsid w:val="6D0F1C2A"/>
    <w:rsid w:val="6D2360BD"/>
    <w:rsid w:val="6D25144D"/>
    <w:rsid w:val="6D2531FB"/>
    <w:rsid w:val="6D265E01"/>
    <w:rsid w:val="6D413DAD"/>
    <w:rsid w:val="6D73410A"/>
    <w:rsid w:val="6D820C4D"/>
    <w:rsid w:val="6D8F706F"/>
    <w:rsid w:val="6DB1683D"/>
    <w:rsid w:val="6DEE7A91"/>
    <w:rsid w:val="6DF64253"/>
    <w:rsid w:val="6DFF70B6"/>
    <w:rsid w:val="6E0252EB"/>
    <w:rsid w:val="6E0B73CB"/>
    <w:rsid w:val="6E104701"/>
    <w:rsid w:val="6E111648"/>
    <w:rsid w:val="6E1119D2"/>
    <w:rsid w:val="6E352852"/>
    <w:rsid w:val="6E3F653F"/>
    <w:rsid w:val="6E414065"/>
    <w:rsid w:val="6E562FDE"/>
    <w:rsid w:val="6E5A5127"/>
    <w:rsid w:val="6E66587A"/>
    <w:rsid w:val="6E71421E"/>
    <w:rsid w:val="6E723F57"/>
    <w:rsid w:val="6E815015"/>
    <w:rsid w:val="6EB02F99"/>
    <w:rsid w:val="6EC151A6"/>
    <w:rsid w:val="6EC24A7A"/>
    <w:rsid w:val="6EC66036"/>
    <w:rsid w:val="6ED17667"/>
    <w:rsid w:val="6ED84BE7"/>
    <w:rsid w:val="6EEE06C9"/>
    <w:rsid w:val="6EF822A2"/>
    <w:rsid w:val="6F106C53"/>
    <w:rsid w:val="6F12155D"/>
    <w:rsid w:val="6F2A4AF9"/>
    <w:rsid w:val="6F364044"/>
    <w:rsid w:val="6F5558EE"/>
    <w:rsid w:val="6F655550"/>
    <w:rsid w:val="6F7057EC"/>
    <w:rsid w:val="6F8919DB"/>
    <w:rsid w:val="6FA11EB8"/>
    <w:rsid w:val="6FA86872"/>
    <w:rsid w:val="6FAE6EA9"/>
    <w:rsid w:val="6FB65CD3"/>
    <w:rsid w:val="6FC036A4"/>
    <w:rsid w:val="6FC443D5"/>
    <w:rsid w:val="6FE30867"/>
    <w:rsid w:val="6FFE718C"/>
    <w:rsid w:val="70082960"/>
    <w:rsid w:val="70256A72"/>
    <w:rsid w:val="702E3465"/>
    <w:rsid w:val="702E6CA0"/>
    <w:rsid w:val="702F7280"/>
    <w:rsid w:val="70455963"/>
    <w:rsid w:val="70473489"/>
    <w:rsid w:val="704C4F43"/>
    <w:rsid w:val="70A82C64"/>
    <w:rsid w:val="70B054D2"/>
    <w:rsid w:val="70C1148D"/>
    <w:rsid w:val="70C615D7"/>
    <w:rsid w:val="70D8212E"/>
    <w:rsid w:val="70DA254F"/>
    <w:rsid w:val="70DC62B8"/>
    <w:rsid w:val="70E4170B"/>
    <w:rsid w:val="70E75A48"/>
    <w:rsid w:val="70ED2352"/>
    <w:rsid w:val="70EE1B56"/>
    <w:rsid w:val="710650F2"/>
    <w:rsid w:val="711F2EC6"/>
    <w:rsid w:val="7146408D"/>
    <w:rsid w:val="715A132F"/>
    <w:rsid w:val="71713B7E"/>
    <w:rsid w:val="717A1E6F"/>
    <w:rsid w:val="717E2EDA"/>
    <w:rsid w:val="718450C3"/>
    <w:rsid w:val="71AD37BF"/>
    <w:rsid w:val="71B135F8"/>
    <w:rsid w:val="71C1726B"/>
    <w:rsid w:val="71CE09AC"/>
    <w:rsid w:val="71CF3B70"/>
    <w:rsid w:val="71D93C75"/>
    <w:rsid w:val="71DA51AC"/>
    <w:rsid w:val="71E5166D"/>
    <w:rsid w:val="71E573FD"/>
    <w:rsid w:val="71F5138A"/>
    <w:rsid w:val="720307B4"/>
    <w:rsid w:val="721750DD"/>
    <w:rsid w:val="722E4900"/>
    <w:rsid w:val="724C54C4"/>
    <w:rsid w:val="72516841"/>
    <w:rsid w:val="7287571C"/>
    <w:rsid w:val="72893053"/>
    <w:rsid w:val="72AE77EF"/>
    <w:rsid w:val="72B1794F"/>
    <w:rsid w:val="72C467E9"/>
    <w:rsid w:val="72CA2102"/>
    <w:rsid w:val="72CC09B5"/>
    <w:rsid w:val="72D03C09"/>
    <w:rsid w:val="72D2478B"/>
    <w:rsid w:val="72FC67AC"/>
    <w:rsid w:val="730E028E"/>
    <w:rsid w:val="73154211"/>
    <w:rsid w:val="731F06ED"/>
    <w:rsid w:val="73233CC3"/>
    <w:rsid w:val="73562716"/>
    <w:rsid w:val="73563369"/>
    <w:rsid w:val="736C3B18"/>
    <w:rsid w:val="738513F9"/>
    <w:rsid w:val="73902F65"/>
    <w:rsid w:val="739411F0"/>
    <w:rsid w:val="739A7DBC"/>
    <w:rsid w:val="73C37B3A"/>
    <w:rsid w:val="73D74B24"/>
    <w:rsid w:val="73DD79E2"/>
    <w:rsid w:val="740021F6"/>
    <w:rsid w:val="741E4526"/>
    <w:rsid w:val="745B7503"/>
    <w:rsid w:val="74842EFD"/>
    <w:rsid w:val="749F1AE5"/>
    <w:rsid w:val="74B27FFC"/>
    <w:rsid w:val="74B310ED"/>
    <w:rsid w:val="74CE0A91"/>
    <w:rsid w:val="74D80B53"/>
    <w:rsid w:val="74E61367"/>
    <w:rsid w:val="74EA0887"/>
    <w:rsid w:val="74EB4D2A"/>
    <w:rsid w:val="74F76CC5"/>
    <w:rsid w:val="74FA4B59"/>
    <w:rsid w:val="750C4CA1"/>
    <w:rsid w:val="75103F83"/>
    <w:rsid w:val="751C35F6"/>
    <w:rsid w:val="75312CD9"/>
    <w:rsid w:val="75480616"/>
    <w:rsid w:val="755A442D"/>
    <w:rsid w:val="75696511"/>
    <w:rsid w:val="75787FC9"/>
    <w:rsid w:val="7579027F"/>
    <w:rsid w:val="758C63E9"/>
    <w:rsid w:val="758D1214"/>
    <w:rsid w:val="75925C60"/>
    <w:rsid w:val="759524DD"/>
    <w:rsid w:val="75A6462A"/>
    <w:rsid w:val="75B136A4"/>
    <w:rsid w:val="75B55338"/>
    <w:rsid w:val="75BA5E27"/>
    <w:rsid w:val="75C07904"/>
    <w:rsid w:val="75EA4FE2"/>
    <w:rsid w:val="75F45E61"/>
    <w:rsid w:val="75F75951"/>
    <w:rsid w:val="76097B1B"/>
    <w:rsid w:val="761E4C8C"/>
    <w:rsid w:val="76293A1D"/>
    <w:rsid w:val="763059B4"/>
    <w:rsid w:val="76323D0E"/>
    <w:rsid w:val="763E0C8B"/>
    <w:rsid w:val="763E532E"/>
    <w:rsid w:val="76426BCC"/>
    <w:rsid w:val="7668604C"/>
    <w:rsid w:val="76844875"/>
    <w:rsid w:val="76870A83"/>
    <w:rsid w:val="76927701"/>
    <w:rsid w:val="76972029"/>
    <w:rsid w:val="769A2FB0"/>
    <w:rsid w:val="76C75323"/>
    <w:rsid w:val="76C770D1"/>
    <w:rsid w:val="76CD20EF"/>
    <w:rsid w:val="76D4359C"/>
    <w:rsid w:val="76DD707F"/>
    <w:rsid w:val="76DE48C7"/>
    <w:rsid w:val="76E012A8"/>
    <w:rsid w:val="76E61D7C"/>
    <w:rsid w:val="77087DEA"/>
    <w:rsid w:val="770B16B4"/>
    <w:rsid w:val="770B3EB1"/>
    <w:rsid w:val="770E6AAE"/>
    <w:rsid w:val="771B10B2"/>
    <w:rsid w:val="77324E93"/>
    <w:rsid w:val="77347394"/>
    <w:rsid w:val="77405BD7"/>
    <w:rsid w:val="77707769"/>
    <w:rsid w:val="7771703D"/>
    <w:rsid w:val="77814308"/>
    <w:rsid w:val="77854853"/>
    <w:rsid w:val="778A680B"/>
    <w:rsid w:val="77A065D1"/>
    <w:rsid w:val="77B45926"/>
    <w:rsid w:val="77B91110"/>
    <w:rsid w:val="77BF2FA4"/>
    <w:rsid w:val="77C655DB"/>
    <w:rsid w:val="77C94015"/>
    <w:rsid w:val="77D24D10"/>
    <w:rsid w:val="77DA29A3"/>
    <w:rsid w:val="77E45A61"/>
    <w:rsid w:val="77EB6DF0"/>
    <w:rsid w:val="7802749A"/>
    <w:rsid w:val="7807661F"/>
    <w:rsid w:val="78114957"/>
    <w:rsid w:val="782567A5"/>
    <w:rsid w:val="783562BD"/>
    <w:rsid w:val="783F4B9C"/>
    <w:rsid w:val="78572DE9"/>
    <w:rsid w:val="785B050C"/>
    <w:rsid w:val="78677C2F"/>
    <w:rsid w:val="786A3427"/>
    <w:rsid w:val="78741052"/>
    <w:rsid w:val="7883171E"/>
    <w:rsid w:val="789D3685"/>
    <w:rsid w:val="78AC2EA9"/>
    <w:rsid w:val="78C316A9"/>
    <w:rsid w:val="78E36EC8"/>
    <w:rsid w:val="78E818E5"/>
    <w:rsid w:val="78EE0F59"/>
    <w:rsid w:val="78F426B9"/>
    <w:rsid w:val="792316FC"/>
    <w:rsid w:val="793547C6"/>
    <w:rsid w:val="794A09E1"/>
    <w:rsid w:val="794D0DBA"/>
    <w:rsid w:val="795D5278"/>
    <w:rsid w:val="7973709D"/>
    <w:rsid w:val="797F60D5"/>
    <w:rsid w:val="79856DD0"/>
    <w:rsid w:val="799139C7"/>
    <w:rsid w:val="79915775"/>
    <w:rsid w:val="7997722F"/>
    <w:rsid w:val="79AC66B8"/>
    <w:rsid w:val="79AD5230"/>
    <w:rsid w:val="79B96B8F"/>
    <w:rsid w:val="79BD47BC"/>
    <w:rsid w:val="79C16D0A"/>
    <w:rsid w:val="79FC52E4"/>
    <w:rsid w:val="7A01776A"/>
    <w:rsid w:val="7A084370"/>
    <w:rsid w:val="7A0C1900"/>
    <w:rsid w:val="7A161615"/>
    <w:rsid w:val="7A434E36"/>
    <w:rsid w:val="7A456C8B"/>
    <w:rsid w:val="7A4F30DE"/>
    <w:rsid w:val="7A573234"/>
    <w:rsid w:val="7A583B2A"/>
    <w:rsid w:val="7A6115EB"/>
    <w:rsid w:val="7A6C7BE6"/>
    <w:rsid w:val="7A715CD2"/>
    <w:rsid w:val="7AB71F1E"/>
    <w:rsid w:val="7AE528A2"/>
    <w:rsid w:val="7AEC500C"/>
    <w:rsid w:val="7AFE2D3C"/>
    <w:rsid w:val="7B15411D"/>
    <w:rsid w:val="7B267E4C"/>
    <w:rsid w:val="7B290338"/>
    <w:rsid w:val="7B317854"/>
    <w:rsid w:val="7B38059E"/>
    <w:rsid w:val="7B396895"/>
    <w:rsid w:val="7B5913F5"/>
    <w:rsid w:val="7B5C26B1"/>
    <w:rsid w:val="7B5D7996"/>
    <w:rsid w:val="7B603460"/>
    <w:rsid w:val="7B926A7B"/>
    <w:rsid w:val="7BAA5E37"/>
    <w:rsid w:val="7BAE0860"/>
    <w:rsid w:val="7BD24E35"/>
    <w:rsid w:val="7BD52290"/>
    <w:rsid w:val="7BDB5C77"/>
    <w:rsid w:val="7BE23A26"/>
    <w:rsid w:val="7BEB1AB4"/>
    <w:rsid w:val="7BFB4960"/>
    <w:rsid w:val="7BFB74D3"/>
    <w:rsid w:val="7C0B3F04"/>
    <w:rsid w:val="7C150C70"/>
    <w:rsid w:val="7C190EA3"/>
    <w:rsid w:val="7C1D7794"/>
    <w:rsid w:val="7C2154D6"/>
    <w:rsid w:val="7C2735F3"/>
    <w:rsid w:val="7C276226"/>
    <w:rsid w:val="7C2D09C7"/>
    <w:rsid w:val="7C2F7BF3"/>
    <w:rsid w:val="7C374CF9"/>
    <w:rsid w:val="7C3B45D7"/>
    <w:rsid w:val="7C4532C1"/>
    <w:rsid w:val="7C55517F"/>
    <w:rsid w:val="7C5F5CE1"/>
    <w:rsid w:val="7C866853"/>
    <w:rsid w:val="7C872725"/>
    <w:rsid w:val="7C8A356B"/>
    <w:rsid w:val="7C9942BF"/>
    <w:rsid w:val="7C9B19EC"/>
    <w:rsid w:val="7C9B5288"/>
    <w:rsid w:val="7CA52ABC"/>
    <w:rsid w:val="7CB0040C"/>
    <w:rsid w:val="7CDC5375"/>
    <w:rsid w:val="7CE24C65"/>
    <w:rsid w:val="7CED7166"/>
    <w:rsid w:val="7CFA06DB"/>
    <w:rsid w:val="7D0270B5"/>
    <w:rsid w:val="7D075F0E"/>
    <w:rsid w:val="7D23702C"/>
    <w:rsid w:val="7D3846C5"/>
    <w:rsid w:val="7D3A21A4"/>
    <w:rsid w:val="7D457807"/>
    <w:rsid w:val="7D5611AF"/>
    <w:rsid w:val="7D676F18"/>
    <w:rsid w:val="7D6A715F"/>
    <w:rsid w:val="7D6B16D3"/>
    <w:rsid w:val="7D790677"/>
    <w:rsid w:val="7D7F51E6"/>
    <w:rsid w:val="7D8C4E8F"/>
    <w:rsid w:val="7D9D0952"/>
    <w:rsid w:val="7DAC6A53"/>
    <w:rsid w:val="7DBA67F5"/>
    <w:rsid w:val="7DBE3DB0"/>
    <w:rsid w:val="7DEC3D81"/>
    <w:rsid w:val="7DFD3EDF"/>
    <w:rsid w:val="7E135469"/>
    <w:rsid w:val="7E154BC6"/>
    <w:rsid w:val="7E1C2865"/>
    <w:rsid w:val="7E272796"/>
    <w:rsid w:val="7E375C98"/>
    <w:rsid w:val="7E4454AB"/>
    <w:rsid w:val="7E54062D"/>
    <w:rsid w:val="7E7044F2"/>
    <w:rsid w:val="7E843559"/>
    <w:rsid w:val="7E8458A8"/>
    <w:rsid w:val="7E8D29AE"/>
    <w:rsid w:val="7E966220"/>
    <w:rsid w:val="7EBA6519"/>
    <w:rsid w:val="7EC0795C"/>
    <w:rsid w:val="7ECC6A62"/>
    <w:rsid w:val="7EE21250"/>
    <w:rsid w:val="7F0E0B96"/>
    <w:rsid w:val="7F1056BD"/>
    <w:rsid w:val="7F1811ED"/>
    <w:rsid w:val="7F1E662F"/>
    <w:rsid w:val="7F203823"/>
    <w:rsid w:val="7F3A4767"/>
    <w:rsid w:val="7F4771C2"/>
    <w:rsid w:val="7F6B1F37"/>
    <w:rsid w:val="7F7010C3"/>
    <w:rsid w:val="7F852E04"/>
    <w:rsid w:val="7F941E61"/>
    <w:rsid w:val="7FAC48D8"/>
    <w:rsid w:val="7FE531A4"/>
    <w:rsid w:val="7FE64A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99"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nhideWhenUsed="0" w:uiPriority="0" w:semiHidden="0" w:name="HTML Cite"/>
    <w:lsdException w:qFormat="1" w:uiPriority="99" w:semiHidden="0" w:name="HTML Code"/>
    <w:lsdException w:qFormat="1" w:uiPriority="99" w:semiHidden="0" w:name="HTML Definition"/>
    <w:lsdException w:qFormat="1" w:uiPriority="99" w:semiHidden="0" w:name="HTML Keyboard"/>
    <w:lsdException w:qFormat="1" w:uiPriority="0" w:semiHidden="0"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link w:val="178"/>
    <w:autoRedefine/>
    <w:qFormat/>
    <w:uiPriority w:val="0"/>
    <w:pPr>
      <w:keepNext/>
      <w:jc w:val="center"/>
      <w:outlineLvl w:val="0"/>
    </w:pPr>
    <w:rPr>
      <w:rFonts w:ascii="楷体_GB2312" w:hAnsi="Tahoma" w:eastAsia="楷体_GB2312"/>
      <w:b/>
      <w:bCs/>
    </w:rPr>
  </w:style>
  <w:style w:type="paragraph" w:styleId="7">
    <w:name w:val="heading 2"/>
    <w:basedOn w:val="1"/>
    <w:next w:val="1"/>
    <w:link w:val="83"/>
    <w:autoRedefine/>
    <w:qFormat/>
    <w:uiPriority w:val="0"/>
    <w:pPr>
      <w:keepNext/>
      <w:keepLines/>
      <w:spacing w:before="260" w:after="260" w:line="415" w:lineRule="auto"/>
      <w:outlineLvl w:val="1"/>
    </w:pPr>
    <w:rPr>
      <w:rFonts w:ascii="Arial" w:hAnsi="Arial" w:eastAsia="黑体"/>
      <w:b/>
      <w:bCs/>
      <w:sz w:val="32"/>
      <w:szCs w:val="32"/>
    </w:rPr>
  </w:style>
  <w:style w:type="paragraph" w:styleId="8">
    <w:name w:val="heading 3"/>
    <w:basedOn w:val="1"/>
    <w:next w:val="1"/>
    <w:link w:val="120"/>
    <w:autoRedefine/>
    <w:qFormat/>
    <w:uiPriority w:val="0"/>
    <w:pPr>
      <w:keepNext/>
      <w:keepLines/>
      <w:spacing w:before="260" w:after="260" w:line="415" w:lineRule="auto"/>
      <w:outlineLvl w:val="2"/>
    </w:pPr>
    <w:rPr>
      <w:b/>
      <w:bCs/>
      <w:sz w:val="32"/>
      <w:szCs w:val="32"/>
    </w:rPr>
  </w:style>
  <w:style w:type="paragraph" w:styleId="9">
    <w:name w:val="heading 4"/>
    <w:basedOn w:val="1"/>
    <w:next w:val="1"/>
    <w:link w:val="223"/>
    <w:autoRedefine/>
    <w:qFormat/>
    <w:uiPriority w:val="0"/>
    <w:pPr>
      <w:keepNext/>
      <w:keepLines/>
      <w:spacing w:before="280" w:after="290" w:line="372" w:lineRule="auto"/>
      <w:outlineLvl w:val="3"/>
    </w:pPr>
    <w:rPr>
      <w:rFonts w:ascii="Cambria" w:hAnsi="Cambria"/>
      <w:b/>
      <w:bCs/>
      <w:sz w:val="28"/>
      <w:szCs w:val="28"/>
    </w:rPr>
  </w:style>
  <w:style w:type="paragraph" w:styleId="10">
    <w:name w:val="heading 5"/>
    <w:basedOn w:val="1"/>
    <w:next w:val="1"/>
    <w:link w:val="238"/>
    <w:autoRedefine/>
    <w:qFormat/>
    <w:uiPriority w:val="0"/>
    <w:pPr>
      <w:keepNext/>
      <w:keepLines/>
      <w:spacing w:before="280" w:after="290" w:line="372" w:lineRule="auto"/>
      <w:outlineLvl w:val="4"/>
    </w:pPr>
    <w:rPr>
      <w:rFonts w:ascii="仿宋_GB2312" w:hAnsi="Tahoma"/>
      <w:b/>
      <w:bCs/>
      <w:sz w:val="28"/>
      <w:szCs w:val="28"/>
    </w:rPr>
  </w:style>
  <w:style w:type="paragraph" w:styleId="11">
    <w:name w:val="heading 6"/>
    <w:basedOn w:val="1"/>
    <w:next w:val="1"/>
    <w:link w:val="197"/>
    <w:autoRedefine/>
    <w:qFormat/>
    <w:uiPriority w:val="0"/>
    <w:pPr>
      <w:keepNext/>
      <w:keepLines/>
      <w:spacing w:before="240" w:after="64" w:line="319" w:lineRule="auto"/>
      <w:outlineLvl w:val="5"/>
    </w:pPr>
    <w:rPr>
      <w:rFonts w:ascii="Arial" w:hAnsi="Arial" w:eastAsia="黑体"/>
      <w:b/>
      <w:bCs/>
      <w:sz w:val="24"/>
    </w:rPr>
  </w:style>
  <w:style w:type="paragraph" w:styleId="12">
    <w:name w:val="heading 7"/>
    <w:basedOn w:val="1"/>
    <w:next w:val="1"/>
    <w:link w:val="227"/>
    <w:autoRedefine/>
    <w:qFormat/>
    <w:uiPriority w:val="0"/>
    <w:pPr>
      <w:widowControl/>
      <w:tabs>
        <w:tab w:val="left" w:pos="765"/>
      </w:tabs>
      <w:autoSpaceDE w:val="0"/>
      <w:autoSpaceDN w:val="0"/>
      <w:adjustRightInd w:val="0"/>
      <w:spacing w:line="360" w:lineRule="auto"/>
      <w:ind w:left="1134" w:hanging="680"/>
      <w:jc w:val="left"/>
      <w:outlineLvl w:val="6"/>
    </w:pPr>
    <w:rPr>
      <w:rFonts w:ascii="Arial" w:hAnsi="Arial" w:eastAsia="黑体"/>
      <w:b/>
      <w:kern w:val="0"/>
      <w:szCs w:val="21"/>
    </w:rPr>
  </w:style>
  <w:style w:type="paragraph" w:styleId="13">
    <w:name w:val="heading 8"/>
    <w:basedOn w:val="1"/>
    <w:next w:val="1"/>
    <w:link w:val="192"/>
    <w:autoRedefine/>
    <w:qFormat/>
    <w:uiPriority w:val="0"/>
    <w:pPr>
      <w:keepLines/>
      <w:tabs>
        <w:tab w:val="left" w:pos="1638"/>
      </w:tabs>
      <w:autoSpaceDE w:val="0"/>
      <w:autoSpaceDN w:val="0"/>
      <w:adjustRightInd w:val="0"/>
      <w:spacing w:before="240" w:after="64" w:line="317" w:lineRule="auto"/>
      <w:ind w:left="1638" w:hanging="1440"/>
      <w:jc w:val="left"/>
      <w:outlineLvl w:val="7"/>
    </w:pPr>
    <w:rPr>
      <w:rFonts w:ascii="Arial" w:hAnsi="Arial" w:eastAsia="黑体"/>
      <w:b/>
      <w:kern w:val="0"/>
      <w:sz w:val="24"/>
      <w:szCs w:val="32"/>
    </w:rPr>
  </w:style>
  <w:style w:type="paragraph" w:styleId="14">
    <w:name w:val="heading 9"/>
    <w:basedOn w:val="1"/>
    <w:next w:val="1"/>
    <w:link w:val="130"/>
    <w:autoRedefine/>
    <w:qFormat/>
    <w:uiPriority w:val="0"/>
    <w:pPr>
      <w:keepLines/>
      <w:tabs>
        <w:tab w:val="left" w:pos="1782"/>
      </w:tabs>
      <w:autoSpaceDE w:val="0"/>
      <w:autoSpaceDN w:val="0"/>
      <w:adjustRightInd w:val="0"/>
      <w:spacing w:before="240" w:after="64" w:line="317" w:lineRule="auto"/>
      <w:ind w:left="1782" w:hanging="1584"/>
      <w:jc w:val="left"/>
      <w:outlineLvl w:val="8"/>
    </w:pPr>
    <w:rPr>
      <w:rFonts w:ascii="Arial" w:hAnsi="Arial" w:eastAsia="黑体"/>
      <w:b/>
      <w:kern w:val="0"/>
      <w:szCs w:val="32"/>
    </w:rPr>
  </w:style>
  <w:style w:type="character" w:default="1" w:styleId="56">
    <w:name w:val="Default Paragraph Font"/>
    <w:autoRedefine/>
    <w:semiHidden/>
    <w:unhideWhenUsed/>
    <w:qFormat/>
    <w:uiPriority w:val="1"/>
  </w:style>
  <w:style w:type="table" w:default="1" w:styleId="54">
    <w:name w:val="Normal Table"/>
    <w:autoRedefin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3"/>
    <w:link w:val="101"/>
    <w:autoRedefine/>
    <w:qFormat/>
    <w:uiPriority w:val="0"/>
    <w:pPr>
      <w:spacing w:after="120"/>
    </w:pPr>
    <w:rPr>
      <w:rFonts w:ascii="Tahoma" w:hAnsi="Tahoma"/>
    </w:rPr>
  </w:style>
  <w:style w:type="paragraph" w:styleId="3">
    <w:name w:val="Body Text First Indent"/>
    <w:basedOn w:val="2"/>
    <w:next w:val="4"/>
    <w:link w:val="226"/>
    <w:autoRedefine/>
    <w:qFormat/>
    <w:uiPriority w:val="0"/>
    <w:pPr>
      <w:autoSpaceDE w:val="0"/>
      <w:autoSpaceDN w:val="0"/>
      <w:adjustRightInd w:val="0"/>
      <w:ind w:firstLine="420" w:firstLineChars="100"/>
      <w:jc w:val="left"/>
    </w:pPr>
    <w:rPr>
      <w:rFonts w:ascii="仿宋_GB2312" w:hAnsi="Calibri"/>
      <w:b/>
      <w:kern w:val="0"/>
      <w:sz w:val="32"/>
      <w:szCs w:val="32"/>
    </w:rPr>
  </w:style>
  <w:style w:type="paragraph" w:styleId="4">
    <w:name w:val="toc 6"/>
    <w:basedOn w:val="1"/>
    <w:next w:val="1"/>
    <w:autoRedefine/>
    <w:qFormat/>
    <w:uiPriority w:val="39"/>
    <w:pPr>
      <w:autoSpaceDE w:val="0"/>
      <w:autoSpaceDN w:val="0"/>
      <w:adjustRightInd w:val="0"/>
      <w:ind w:left="2100" w:leftChars="1000"/>
      <w:jc w:val="left"/>
    </w:pPr>
    <w:rPr>
      <w:kern w:val="0"/>
      <w:sz w:val="20"/>
      <w:szCs w:val="20"/>
    </w:rPr>
  </w:style>
  <w:style w:type="paragraph" w:styleId="5">
    <w:name w:val="macro"/>
    <w:link w:val="189"/>
    <w:autoRedefine/>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5">
    <w:name w:val="toc 7"/>
    <w:basedOn w:val="1"/>
    <w:next w:val="1"/>
    <w:autoRedefine/>
    <w:qFormat/>
    <w:uiPriority w:val="39"/>
    <w:pPr>
      <w:autoSpaceDE w:val="0"/>
      <w:autoSpaceDN w:val="0"/>
      <w:adjustRightInd w:val="0"/>
      <w:ind w:left="2520" w:leftChars="1200"/>
      <w:jc w:val="left"/>
    </w:pPr>
    <w:rPr>
      <w:kern w:val="0"/>
      <w:sz w:val="20"/>
      <w:szCs w:val="20"/>
    </w:rPr>
  </w:style>
  <w:style w:type="paragraph" w:styleId="16">
    <w:name w:val="List Number"/>
    <w:basedOn w:val="1"/>
    <w:autoRedefine/>
    <w:qFormat/>
    <w:uiPriority w:val="0"/>
    <w:pPr>
      <w:tabs>
        <w:tab w:val="left" w:pos="360"/>
      </w:tabs>
      <w:ind w:left="360" w:hanging="360" w:hangingChars="200"/>
    </w:pPr>
  </w:style>
  <w:style w:type="paragraph" w:styleId="17">
    <w:name w:val="Normal Indent"/>
    <w:basedOn w:val="1"/>
    <w:next w:val="1"/>
    <w:link w:val="132"/>
    <w:autoRedefine/>
    <w:qFormat/>
    <w:uiPriority w:val="0"/>
    <w:pPr>
      <w:adjustRightInd w:val="0"/>
      <w:spacing w:line="312" w:lineRule="atLeast"/>
      <w:ind w:firstLine="420"/>
      <w:textAlignment w:val="baseline"/>
    </w:pPr>
    <w:rPr>
      <w:kern w:val="0"/>
      <w:szCs w:val="20"/>
    </w:rPr>
  </w:style>
  <w:style w:type="paragraph" w:styleId="18">
    <w:name w:val="caption"/>
    <w:basedOn w:val="1"/>
    <w:next w:val="1"/>
    <w:autoRedefine/>
    <w:qFormat/>
    <w:uiPriority w:val="0"/>
    <w:pPr>
      <w:autoSpaceDE w:val="0"/>
      <w:autoSpaceDN w:val="0"/>
      <w:adjustRightInd w:val="0"/>
      <w:jc w:val="left"/>
    </w:pPr>
    <w:rPr>
      <w:rFonts w:ascii="Arial" w:hAnsi="Arial" w:eastAsia="黑体" w:cs="Arial"/>
      <w:kern w:val="0"/>
      <w:sz w:val="20"/>
      <w:szCs w:val="20"/>
    </w:rPr>
  </w:style>
  <w:style w:type="paragraph" w:styleId="19">
    <w:name w:val="List Bullet"/>
    <w:basedOn w:val="1"/>
    <w:autoRedefine/>
    <w:qFormat/>
    <w:uiPriority w:val="0"/>
    <w:pPr>
      <w:numPr>
        <w:ilvl w:val="0"/>
        <w:numId w:val="1"/>
      </w:numPr>
      <w:tabs>
        <w:tab w:val="left" w:pos="360"/>
        <w:tab w:val="clear" w:pos="1080"/>
      </w:tabs>
    </w:pPr>
    <w:rPr>
      <w:szCs w:val="22"/>
    </w:rPr>
  </w:style>
  <w:style w:type="paragraph" w:styleId="20">
    <w:name w:val="Document Map"/>
    <w:basedOn w:val="1"/>
    <w:link w:val="113"/>
    <w:autoRedefine/>
    <w:qFormat/>
    <w:uiPriority w:val="0"/>
    <w:pPr>
      <w:shd w:val="clear" w:color="auto" w:fill="000080"/>
    </w:pPr>
  </w:style>
  <w:style w:type="paragraph" w:styleId="21">
    <w:name w:val="annotation text"/>
    <w:basedOn w:val="1"/>
    <w:link w:val="209"/>
    <w:autoRedefine/>
    <w:qFormat/>
    <w:uiPriority w:val="0"/>
    <w:pPr>
      <w:jc w:val="left"/>
    </w:pPr>
  </w:style>
  <w:style w:type="paragraph" w:styleId="22">
    <w:name w:val="Salutation"/>
    <w:basedOn w:val="1"/>
    <w:next w:val="1"/>
    <w:link w:val="222"/>
    <w:autoRedefine/>
    <w:qFormat/>
    <w:uiPriority w:val="0"/>
    <w:pPr>
      <w:tabs>
        <w:tab w:val="left" w:pos="840"/>
      </w:tabs>
      <w:autoSpaceDE w:val="0"/>
      <w:autoSpaceDN w:val="0"/>
      <w:adjustRightInd w:val="0"/>
      <w:jc w:val="left"/>
    </w:pPr>
    <w:rPr>
      <w:kern w:val="0"/>
      <w:sz w:val="24"/>
      <w:szCs w:val="20"/>
    </w:rPr>
  </w:style>
  <w:style w:type="paragraph" w:styleId="23">
    <w:name w:val="Body Text 3"/>
    <w:basedOn w:val="1"/>
    <w:link w:val="179"/>
    <w:autoRedefine/>
    <w:qFormat/>
    <w:uiPriority w:val="0"/>
    <w:pPr>
      <w:autoSpaceDE w:val="0"/>
      <w:autoSpaceDN w:val="0"/>
      <w:adjustRightInd w:val="0"/>
      <w:jc w:val="center"/>
    </w:pPr>
    <w:rPr>
      <w:kern w:val="0"/>
      <w:sz w:val="20"/>
      <w:szCs w:val="20"/>
    </w:rPr>
  </w:style>
  <w:style w:type="paragraph" w:styleId="24">
    <w:name w:val="Body Text Indent"/>
    <w:basedOn w:val="1"/>
    <w:link w:val="239"/>
    <w:autoRedefine/>
    <w:qFormat/>
    <w:uiPriority w:val="0"/>
    <w:pPr>
      <w:adjustRightInd w:val="0"/>
      <w:spacing w:line="360" w:lineRule="auto"/>
      <w:ind w:firstLine="490"/>
      <w:jc w:val="left"/>
    </w:pPr>
    <w:rPr>
      <w:rFonts w:ascii="宋体" w:hAnsi="宋体"/>
      <w:sz w:val="24"/>
      <w:szCs w:val="20"/>
    </w:rPr>
  </w:style>
  <w:style w:type="paragraph" w:styleId="25">
    <w:name w:val="List Number 3"/>
    <w:basedOn w:val="1"/>
    <w:autoRedefine/>
    <w:qFormat/>
    <w:uiPriority w:val="0"/>
    <w:pPr>
      <w:tabs>
        <w:tab w:val="left" w:pos="1200"/>
      </w:tabs>
      <w:ind w:left="1200" w:leftChars="400" w:hanging="360" w:hangingChars="200"/>
    </w:pPr>
  </w:style>
  <w:style w:type="paragraph" w:styleId="26">
    <w:name w:val="Block Text"/>
    <w:basedOn w:val="1"/>
    <w:autoRedefine/>
    <w:qFormat/>
    <w:uiPriority w:val="99"/>
    <w:pPr>
      <w:spacing w:after="120"/>
      <w:ind w:left="1440" w:leftChars="700" w:right="1440" w:rightChars="700"/>
    </w:pPr>
    <w:rPr>
      <w:szCs w:val="22"/>
    </w:rPr>
  </w:style>
  <w:style w:type="paragraph" w:styleId="27">
    <w:name w:val="List Bullet 2"/>
    <w:basedOn w:val="1"/>
    <w:autoRedefine/>
    <w:qFormat/>
    <w:uiPriority w:val="0"/>
    <w:pPr>
      <w:tabs>
        <w:tab w:val="left" w:pos="780"/>
      </w:tabs>
      <w:spacing w:line="360" w:lineRule="auto"/>
      <w:ind w:left="780" w:leftChars="200" w:hanging="360" w:hangingChars="200"/>
    </w:pPr>
  </w:style>
  <w:style w:type="paragraph" w:styleId="28">
    <w:name w:val="toc 5"/>
    <w:basedOn w:val="1"/>
    <w:next w:val="1"/>
    <w:autoRedefine/>
    <w:qFormat/>
    <w:uiPriority w:val="39"/>
    <w:pPr>
      <w:autoSpaceDE w:val="0"/>
      <w:autoSpaceDN w:val="0"/>
      <w:adjustRightInd w:val="0"/>
      <w:ind w:left="1680" w:leftChars="800"/>
      <w:jc w:val="left"/>
    </w:pPr>
    <w:rPr>
      <w:kern w:val="0"/>
      <w:sz w:val="20"/>
      <w:szCs w:val="20"/>
    </w:rPr>
  </w:style>
  <w:style w:type="paragraph" w:styleId="29">
    <w:name w:val="toc 3"/>
    <w:basedOn w:val="1"/>
    <w:next w:val="1"/>
    <w:autoRedefine/>
    <w:qFormat/>
    <w:uiPriority w:val="39"/>
    <w:pPr>
      <w:ind w:left="840" w:leftChars="400"/>
    </w:pPr>
  </w:style>
  <w:style w:type="paragraph" w:styleId="30">
    <w:name w:val="Plain Text"/>
    <w:basedOn w:val="1"/>
    <w:next w:val="31"/>
    <w:link w:val="177"/>
    <w:autoRedefine/>
    <w:qFormat/>
    <w:uiPriority w:val="0"/>
    <w:rPr>
      <w:rFonts w:ascii="宋体" w:hAnsi="Courier New"/>
      <w:szCs w:val="20"/>
    </w:rPr>
  </w:style>
  <w:style w:type="paragraph" w:styleId="31">
    <w:name w:val="Date"/>
    <w:basedOn w:val="1"/>
    <w:next w:val="1"/>
    <w:link w:val="139"/>
    <w:autoRedefine/>
    <w:qFormat/>
    <w:uiPriority w:val="0"/>
    <w:pPr>
      <w:spacing w:line="440" w:lineRule="exact"/>
    </w:pPr>
    <w:rPr>
      <w:spacing w:val="12"/>
      <w:sz w:val="24"/>
      <w:szCs w:val="20"/>
    </w:rPr>
  </w:style>
  <w:style w:type="paragraph" w:styleId="32">
    <w:name w:val="List Number 4"/>
    <w:basedOn w:val="1"/>
    <w:autoRedefine/>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3">
    <w:name w:val="toc 8"/>
    <w:basedOn w:val="1"/>
    <w:next w:val="1"/>
    <w:autoRedefine/>
    <w:qFormat/>
    <w:uiPriority w:val="39"/>
    <w:pPr>
      <w:autoSpaceDE w:val="0"/>
      <w:autoSpaceDN w:val="0"/>
      <w:adjustRightInd w:val="0"/>
      <w:ind w:left="2940" w:leftChars="1400"/>
      <w:jc w:val="left"/>
    </w:pPr>
    <w:rPr>
      <w:kern w:val="0"/>
      <w:sz w:val="20"/>
      <w:szCs w:val="20"/>
    </w:rPr>
  </w:style>
  <w:style w:type="paragraph" w:styleId="34">
    <w:name w:val="Body Text Indent 2"/>
    <w:basedOn w:val="1"/>
    <w:link w:val="219"/>
    <w:autoRedefine/>
    <w:qFormat/>
    <w:uiPriority w:val="0"/>
    <w:pPr>
      <w:spacing w:after="120" w:line="480" w:lineRule="auto"/>
      <w:ind w:left="420" w:leftChars="200"/>
    </w:pPr>
  </w:style>
  <w:style w:type="paragraph" w:styleId="35">
    <w:name w:val="Balloon Text"/>
    <w:basedOn w:val="1"/>
    <w:link w:val="80"/>
    <w:autoRedefine/>
    <w:qFormat/>
    <w:uiPriority w:val="0"/>
    <w:rPr>
      <w:sz w:val="18"/>
      <w:szCs w:val="18"/>
    </w:rPr>
  </w:style>
  <w:style w:type="paragraph" w:styleId="36">
    <w:name w:val="footer"/>
    <w:basedOn w:val="1"/>
    <w:link w:val="92"/>
    <w:autoRedefine/>
    <w:qFormat/>
    <w:uiPriority w:val="0"/>
    <w:pPr>
      <w:tabs>
        <w:tab w:val="center" w:pos="4153"/>
        <w:tab w:val="right" w:pos="8306"/>
      </w:tabs>
      <w:snapToGrid w:val="0"/>
      <w:jc w:val="left"/>
    </w:pPr>
    <w:rPr>
      <w:sz w:val="18"/>
      <w:szCs w:val="18"/>
    </w:rPr>
  </w:style>
  <w:style w:type="paragraph" w:styleId="37">
    <w:name w:val="header"/>
    <w:basedOn w:val="1"/>
    <w:link w:val="205"/>
    <w:autoRedefine/>
    <w:qFormat/>
    <w:uiPriority w:val="0"/>
    <w:pPr>
      <w:pBdr>
        <w:bottom w:val="single" w:color="auto" w:sz="6" w:space="1"/>
      </w:pBdr>
      <w:tabs>
        <w:tab w:val="center" w:pos="4153"/>
        <w:tab w:val="right" w:pos="8306"/>
      </w:tabs>
      <w:snapToGrid w:val="0"/>
      <w:jc w:val="center"/>
    </w:pPr>
    <w:rPr>
      <w:sz w:val="18"/>
      <w:szCs w:val="18"/>
    </w:rPr>
  </w:style>
  <w:style w:type="paragraph" w:styleId="38">
    <w:name w:val="Signature"/>
    <w:basedOn w:val="1"/>
    <w:link w:val="167"/>
    <w:autoRedefine/>
    <w:qFormat/>
    <w:uiPriority w:val="0"/>
    <w:pPr>
      <w:autoSpaceDE w:val="0"/>
      <w:autoSpaceDN w:val="0"/>
      <w:adjustRightInd w:val="0"/>
      <w:spacing w:after="600" w:line="312" w:lineRule="atLeast"/>
      <w:jc w:val="center"/>
      <w:textAlignment w:val="baseline"/>
    </w:pPr>
    <w:rPr>
      <w:rFonts w:ascii="Tahoma" w:hAnsi="Tahoma" w:eastAsia="仿宋_GB2312"/>
      <w:kern w:val="0"/>
      <w:sz w:val="24"/>
      <w:szCs w:val="20"/>
    </w:rPr>
  </w:style>
  <w:style w:type="paragraph" w:styleId="39">
    <w:name w:val="toc 1"/>
    <w:basedOn w:val="1"/>
    <w:next w:val="1"/>
    <w:autoRedefine/>
    <w:qFormat/>
    <w:uiPriority w:val="39"/>
    <w:pPr>
      <w:spacing w:line="360" w:lineRule="exact"/>
      <w:ind w:left="718" w:hanging="718" w:hangingChars="342"/>
    </w:pPr>
    <w:rPr>
      <w:rFonts w:ascii="Arial" w:hAnsi="Arial" w:eastAsia="楷体_GB2312" w:cs="Arial"/>
    </w:rPr>
  </w:style>
  <w:style w:type="paragraph" w:styleId="40">
    <w:name w:val="toc 4"/>
    <w:basedOn w:val="1"/>
    <w:next w:val="1"/>
    <w:autoRedefine/>
    <w:qFormat/>
    <w:uiPriority w:val="39"/>
    <w:pPr>
      <w:autoSpaceDE w:val="0"/>
      <w:autoSpaceDN w:val="0"/>
      <w:adjustRightInd w:val="0"/>
      <w:ind w:left="1260" w:leftChars="600"/>
      <w:jc w:val="left"/>
    </w:pPr>
    <w:rPr>
      <w:kern w:val="0"/>
      <w:sz w:val="20"/>
      <w:szCs w:val="20"/>
    </w:rPr>
  </w:style>
  <w:style w:type="paragraph" w:styleId="41">
    <w:name w:val="Subtitle"/>
    <w:basedOn w:val="1"/>
    <w:next w:val="1"/>
    <w:link w:val="199"/>
    <w:autoRedefine/>
    <w:qFormat/>
    <w:uiPriority w:val="0"/>
    <w:pPr>
      <w:spacing w:before="240" w:after="60" w:line="312" w:lineRule="auto"/>
      <w:jc w:val="center"/>
      <w:outlineLvl w:val="1"/>
    </w:pPr>
    <w:rPr>
      <w:rFonts w:ascii="Cambria" w:hAnsi="Cambria"/>
      <w:b/>
      <w:bCs/>
      <w:kern w:val="28"/>
      <w:sz w:val="32"/>
      <w:szCs w:val="32"/>
    </w:rPr>
  </w:style>
  <w:style w:type="paragraph" w:styleId="42">
    <w:name w:val="List Number 5"/>
    <w:basedOn w:val="1"/>
    <w:autoRedefine/>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3">
    <w:name w:val="List"/>
    <w:basedOn w:val="1"/>
    <w:autoRedefine/>
    <w:qFormat/>
    <w:uiPriority w:val="0"/>
    <w:pPr>
      <w:ind w:left="200" w:hanging="200" w:hangingChars="200"/>
    </w:pPr>
    <w:rPr>
      <w:sz w:val="28"/>
    </w:rPr>
  </w:style>
  <w:style w:type="paragraph" w:styleId="44">
    <w:name w:val="Body Text Indent 3"/>
    <w:basedOn w:val="1"/>
    <w:link w:val="168"/>
    <w:autoRedefine/>
    <w:qFormat/>
    <w:uiPriority w:val="0"/>
    <w:pPr>
      <w:spacing w:after="120"/>
      <w:ind w:left="420" w:leftChars="200"/>
    </w:pPr>
    <w:rPr>
      <w:sz w:val="16"/>
      <w:szCs w:val="16"/>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39"/>
    <w:pPr>
      <w:autoSpaceDE w:val="0"/>
      <w:autoSpaceDN w:val="0"/>
      <w:adjustRightInd w:val="0"/>
      <w:ind w:left="3360" w:leftChars="1600"/>
      <w:jc w:val="left"/>
    </w:pPr>
    <w:rPr>
      <w:kern w:val="0"/>
      <w:sz w:val="20"/>
      <w:szCs w:val="20"/>
    </w:rPr>
  </w:style>
  <w:style w:type="paragraph" w:styleId="47">
    <w:name w:val="Body Text 2"/>
    <w:basedOn w:val="1"/>
    <w:link w:val="161"/>
    <w:autoRedefine/>
    <w:qFormat/>
    <w:uiPriority w:val="0"/>
    <w:pPr>
      <w:autoSpaceDE w:val="0"/>
      <w:autoSpaceDN w:val="0"/>
      <w:adjustRightInd w:val="0"/>
      <w:spacing w:after="120" w:line="480" w:lineRule="auto"/>
      <w:jc w:val="left"/>
    </w:pPr>
    <w:rPr>
      <w:kern w:val="0"/>
      <w:sz w:val="20"/>
      <w:szCs w:val="20"/>
    </w:rPr>
  </w:style>
  <w:style w:type="paragraph" w:styleId="48">
    <w:name w:val="HTML Preformatted"/>
    <w:basedOn w:val="1"/>
    <w:autoRedefine/>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微软雅黑" w:hAnsi="微软雅黑" w:eastAsia="微软雅黑"/>
      <w:kern w:val="0"/>
      <w:sz w:val="24"/>
    </w:rPr>
  </w:style>
  <w:style w:type="paragraph" w:styleId="49">
    <w:name w:val="Normal (Web)"/>
    <w:basedOn w:val="1"/>
    <w:link w:val="412"/>
    <w:autoRedefine/>
    <w:qFormat/>
    <w:uiPriority w:val="0"/>
    <w:pPr>
      <w:widowControl/>
      <w:spacing w:before="100" w:beforeAutospacing="1" w:after="100" w:afterAutospacing="1"/>
      <w:jc w:val="left"/>
    </w:pPr>
    <w:rPr>
      <w:rFonts w:hint="eastAsia" w:ascii="宋体" w:hAnsi="宋体"/>
      <w:color w:val="000000"/>
      <w:kern w:val="0"/>
      <w:sz w:val="24"/>
    </w:rPr>
  </w:style>
  <w:style w:type="paragraph" w:styleId="50">
    <w:name w:val="index 1"/>
    <w:basedOn w:val="1"/>
    <w:next w:val="1"/>
    <w:autoRedefine/>
    <w:qFormat/>
    <w:uiPriority w:val="0"/>
    <w:pPr>
      <w:spacing w:line="220" w:lineRule="exact"/>
      <w:jc w:val="center"/>
    </w:pPr>
    <w:rPr>
      <w:rFonts w:ascii="仿宋_GB2312" w:eastAsia="仿宋_GB2312"/>
      <w:szCs w:val="21"/>
    </w:rPr>
  </w:style>
  <w:style w:type="paragraph" w:styleId="51">
    <w:name w:val="Title"/>
    <w:basedOn w:val="1"/>
    <w:link w:val="171"/>
    <w:autoRedefine/>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52">
    <w:name w:val="annotation subject"/>
    <w:basedOn w:val="21"/>
    <w:next w:val="21"/>
    <w:link w:val="109"/>
    <w:autoRedefine/>
    <w:qFormat/>
    <w:uiPriority w:val="0"/>
    <w:rPr>
      <w:b/>
      <w:bCs/>
    </w:rPr>
  </w:style>
  <w:style w:type="paragraph" w:styleId="53">
    <w:name w:val="Body Text First Indent 2"/>
    <w:basedOn w:val="24"/>
    <w:next w:val="1"/>
    <w:autoRedefine/>
    <w:unhideWhenUsed/>
    <w:qFormat/>
    <w:uiPriority w:val="99"/>
    <w:pPr>
      <w:spacing w:after="120" w:line="240" w:lineRule="auto"/>
      <w:ind w:left="420" w:leftChars="200" w:firstLine="420"/>
    </w:pPr>
    <w:rPr>
      <w:rFonts w:cs="宋体"/>
      <w:sz w:val="21"/>
      <w:szCs w:val="21"/>
    </w:rPr>
  </w:style>
  <w:style w:type="table" w:styleId="55">
    <w:name w:val="Table Grid"/>
    <w:basedOn w:val="5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autoRedefine/>
    <w:qFormat/>
    <w:uiPriority w:val="0"/>
    <w:rPr>
      <w:rFonts w:ascii="仿宋_GB2312" w:eastAsia="仿宋_GB2312"/>
      <w:bCs/>
      <w:sz w:val="32"/>
      <w:szCs w:val="32"/>
    </w:rPr>
  </w:style>
  <w:style w:type="character" w:styleId="58">
    <w:name w:val="page number"/>
    <w:basedOn w:val="56"/>
    <w:autoRedefine/>
    <w:qFormat/>
    <w:uiPriority w:val="0"/>
  </w:style>
  <w:style w:type="character" w:styleId="59">
    <w:name w:val="FollowedHyperlink"/>
    <w:autoRedefine/>
    <w:qFormat/>
    <w:uiPriority w:val="0"/>
    <w:rPr>
      <w:rFonts w:ascii="仿宋_GB2312" w:eastAsia="仿宋_GB2312"/>
      <w:b/>
      <w:color w:val="800080"/>
      <w:sz w:val="32"/>
      <w:szCs w:val="32"/>
      <w:u w:val="single"/>
    </w:rPr>
  </w:style>
  <w:style w:type="character" w:styleId="60">
    <w:name w:val="Emphasis"/>
    <w:autoRedefine/>
    <w:qFormat/>
    <w:uiPriority w:val="0"/>
    <w:rPr>
      <w:i/>
      <w:iCs/>
    </w:rPr>
  </w:style>
  <w:style w:type="character" w:styleId="61">
    <w:name w:val="line number"/>
    <w:autoRedefine/>
    <w:qFormat/>
    <w:uiPriority w:val="0"/>
    <w:rPr>
      <w:rFonts w:ascii="仿宋_GB2312" w:hAnsi="Tahoma" w:eastAsia="仿宋_GB2312"/>
      <w:b/>
      <w:sz w:val="32"/>
      <w:szCs w:val="32"/>
    </w:rPr>
  </w:style>
  <w:style w:type="character" w:styleId="62">
    <w:name w:val="HTML Definition"/>
    <w:autoRedefine/>
    <w:unhideWhenUsed/>
    <w:qFormat/>
    <w:uiPriority w:val="99"/>
    <w:rPr>
      <w:szCs w:val="20"/>
    </w:rPr>
  </w:style>
  <w:style w:type="character" w:styleId="63">
    <w:name w:val="HTML Acronym"/>
    <w:basedOn w:val="56"/>
    <w:autoRedefine/>
    <w:unhideWhenUsed/>
    <w:qFormat/>
    <w:uiPriority w:val="99"/>
  </w:style>
  <w:style w:type="character" w:styleId="64">
    <w:name w:val="HTML Variable"/>
    <w:autoRedefine/>
    <w:unhideWhenUsed/>
    <w:qFormat/>
    <w:uiPriority w:val="99"/>
    <w:rPr>
      <w:szCs w:val="20"/>
    </w:rPr>
  </w:style>
  <w:style w:type="character" w:styleId="65">
    <w:name w:val="Hyperlink"/>
    <w:autoRedefine/>
    <w:qFormat/>
    <w:uiPriority w:val="99"/>
    <w:rPr>
      <w:rFonts w:ascii="仿宋_GB2312" w:eastAsia="仿宋_GB2312"/>
      <w:color w:val="000000"/>
      <w:sz w:val="20"/>
      <w:szCs w:val="20"/>
      <w:u w:val="none"/>
    </w:rPr>
  </w:style>
  <w:style w:type="character" w:styleId="66">
    <w:name w:val="HTML Code"/>
    <w:autoRedefine/>
    <w:unhideWhenUsed/>
    <w:qFormat/>
    <w:uiPriority w:val="99"/>
    <w:rPr>
      <w:rFonts w:hint="eastAsia" w:ascii="微软雅黑" w:hAnsi="微软雅黑" w:eastAsia="微软雅黑" w:cs="微软雅黑"/>
      <w:sz w:val="20"/>
      <w:szCs w:val="20"/>
    </w:rPr>
  </w:style>
  <w:style w:type="character" w:styleId="67">
    <w:name w:val="annotation reference"/>
    <w:autoRedefine/>
    <w:qFormat/>
    <w:uiPriority w:val="99"/>
    <w:rPr>
      <w:sz w:val="21"/>
      <w:szCs w:val="21"/>
    </w:rPr>
  </w:style>
  <w:style w:type="character" w:styleId="68">
    <w:name w:val="HTML Cite"/>
    <w:autoRedefine/>
    <w:qFormat/>
    <w:uiPriority w:val="0"/>
    <w:rPr>
      <w:color w:val="008000"/>
    </w:rPr>
  </w:style>
  <w:style w:type="character" w:styleId="69">
    <w:name w:val="footnote reference"/>
    <w:autoRedefine/>
    <w:qFormat/>
    <w:uiPriority w:val="0"/>
    <w:rPr>
      <w:vertAlign w:val="superscript"/>
    </w:rPr>
  </w:style>
  <w:style w:type="character" w:styleId="70">
    <w:name w:val="HTML Keyboard"/>
    <w:autoRedefine/>
    <w:unhideWhenUsed/>
    <w:qFormat/>
    <w:uiPriority w:val="99"/>
    <w:rPr>
      <w:rFonts w:hint="eastAsia" w:ascii="微软雅黑" w:hAnsi="微软雅黑" w:eastAsia="微软雅黑" w:cs="微软雅黑"/>
      <w:sz w:val="20"/>
      <w:szCs w:val="20"/>
    </w:rPr>
  </w:style>
  <w:style w:type="character" w:styleId="71">
    <w:name w:val="HTML Sample"/>
    <w:basedOn w:val="56"/>
    <w:autoRedefine/>
    <w:unhideWhenUsed/>
    <w:qFormat/>
    <w:uiPriority w:val="99"/>
    <w:rPr>
      <w:rFonts w:hint="eastAsia" w:ascii="微软雅黑" w:hAnsi="微软雅黑" w:eastAsia="微软雅黑" w:cs="微软雅黑"/>
      <w:szCs w:val="20"/>
    </w:rPr>
  </w:style>
  <w:style w:type="paragraph" w:customStyle="1" w:styleId="72">
    <w:name w:val="表格文字"/>
    <w:basedOn w:val="30"/>
    <w:next w:val="2"/>
    <w:autoRedefine/>
    <w:qFormat/>
    <w:uiPriority w:val="0"/>
    <w:pPr>
      <w:spacing w:line="420" w:lineRule="atLeast"/>
      <w:jc w:val="left"/>
    </w:pPr>
    <w:rPr>
      <w:szCs w:val="20"/>
    </w:rPr>
  </w:style>
  <w:style w:type="paragraph" w:customStyle="1" w:styleId="73">
    <w:name w:val="BodyText1I2"/>
    <w:basedOn w:val="74"/>
    <w:autoRedefine/>
    <w:qFormat/>
    <w:uiPriority w:val="0"/>
    <w:pPr>
      <w:spacing w:line="520" w:lineRule="exact"/>
      <w:ind w:left="570" w:firstLine="420"/>
      <w:jc w:val="both"/>
      <w:textAlignment w:val="baseline"/>
    </w:pPr>
  </w:style>
  <w:style w:type="paragraph" w:customStyle="1" w:styleId="74">
    <w:name w:val="BodyTextIndent"/>
    <w:basedOn w:val="1"/>
    <w:autoRedefine/>
    <w:qFormat/>
    <w:uiPriority w:val="0"/>
    <w:pPr>
      <w:spacing w:line="520" w:lineRule="exact"/>
      <w:ind w:left="570"/>
      <w:jc w:val="both"/>
      <w:textAlignment w:val="baseline"/>
    </w:pPr>
    <w:rPr>
      <w:rFonts w:ascii="方正仿宋简体" w:hAnsi="创艺简仿宋" w:eastAsia="方正仿宋简体"/>
      <w:sz w:val="24"/>
      <w:lang w:val="en-US" w:eastAsia="zh-CN" w:bidi="ar-SA"/>
    </w:rPr>
  </w:style>
  <w:style w:type="paragraph" w:customStyle="1" w:styleId="75">
    <w:name w:val="Body Text First Indent1"/>
    <w:basedOn w:val="2"/>
    <w:autoRedefine/>
    <w:qFormat/>
    <w:uiPriority w:val="0"/>
    <w:pPr>
      <w:ind w:firstLine="420" w:firstLineChars="100"/>
    </w:pPr>
    <w:rPr>
      <w:rFonts w:hint="eastAsia"/>
      <w:sz w:val="21"/>
      <w:szCs w:val="22"/>
    </w:rPr>
  </w:style>
  <w:style w:type="character" w:customStyle="1" w:styleId="76">
    <w:name w:val="PI Char1"/>
    <w:autoRedefine/>
    <w:qFormat/>
    <w:uiPriority w:val="0"/>
    <w:rPr>
      <w:rFonts w:ascii="仿宋_GB2312" w:eastAsia="宋体"/>
      <w:b/>
      <w:kern w:val="2"/>
      <w:sz w:val="24"/>
      <w:szCs w:val="24"/>
      <w:lang w:val="en-US" w:eastAsia="zh-CN" w:bidi="ar-SA"/>
    </w:rPr>
  </w:style>
  <w:style w:type="character" w:customStyle="1" w:styleId="77">
    <w:name w:val="不明显强调1"/>
    <w:autoRedefine/>
    <w:qFormat/>
    <w:uiPriority w:val="0"/>
    <w:rPr>
      <w:i/>
      <w:iCs/>
      <w:color w:val="808080"/>
    </w:rPr>
  </w:style>
  <w:style w:type="character" w:customStyle="1" w:styleId="78">
    <w:name w:val="文档结构图 Char"/>
    <w:autoRedefine/>
    <w:qFormat/>
    <w:uiPriority w:val="0"/>
    <w:rPr>
      <w:rFonts w:eastAsia="宋体"/>
      <w:kern w:val="2"/>
      <w:sz w:val="21"/>
      <w:szCs w:val="24"/>
      <w:lang w:val="en-US" w:eastAsia="zh-CN" w:bidi="ar-SA"/>
    </w:rPr>
  </w:style>
  <w:style w:type="character" w:customStyle="1" w:styleId="79">
    <w:name w:val="red1"/>
    <w:autoRedefine/>
    <w:qFormat/>
    <w:uiPriority w:val="0"/>
    <w:rPr>
      <w:color w:val="FF0000"/>
      <w:szCs w:val="20"/>
    </w:rPr>
  </w:style>
  <w:style w:type="character" w:customStyle="1" w:styleId="80">
    <w:name w:val="批注框文本 Char"/>
    <w:link w:val="35"/>
    <w:autoRedefine/>
    <w:qFormat/>
    <w:uiPriority w:val="0"/>
    <w:rPr>
      <w:kern w:val="2"/>
      <w:sz w:val="18"/>
      <w:szCs w:val="18"/>
    </w:rPr>
  </w:style>
  <w:style w:type="character" w:customStyle="1" w:styleId="81">
    <w:name w:val="正文缩进 Char1 Char"/>
    <w:autoRedefine/>
    <w:qFormat/>
    <w:uiPriority w:val="0"/>
    <w:rPr>
      <w:rFonts w:ascii="仿宋_GB2312" w:eastAsia="宋体"/>
      <w:b/>
      <w:sz w:val="21"/>
      <w:szCs w:val="32"/>
      <w:lang w:val="en-US" w:eastAsia="zh-CN" w:bidi="ar-SA"/>
    </w:rPr>
  </w:style>
  <w:style w:type="character" w:customStyle="1" w:styleId="82">
    <w:name w:val="heading 6 Char1"/>
    <w:autoRedefine/>
    <w:qFormat/>
    <w:uiPriority w:val="0"/>
    <w:rPr>
      <w:rFonts w:ascii="Arial" w:hAnsi="Arial" w:eastAsia="黑体"/>
      <w:b/>
      <w:kern w:val="2"/>
      <w:sz w:val="24"/>
      <w:szCs w:val="24"/>
      <w:lang w:val="en-US" w:eastAsia="zh-CN" w:bidi="ar-SA"/>
    </w:rPr>
  </w:style>
  <w:style w:type="character" w:customStyle="1" w:styleId="83">
    <w:name w:val="标题 2 Char1"/>
    <w:link w:val="7"/>
    <w:autoRedefine/>
    <w:qFormat/>
    <w:uiPriority w:val="0"/>
    <w:rPr>
      <w:rFonts w:ascii="Arial" w:hAnsi="Arial" w:eastAsia="黑体"/>
      <w:b/>
      <w:bCs/>
      <w:kern w:val="2"/>
      <w:sz w:val="32"/>
      <w:szCs w:val="32"/>
    </w:rPr>
  </w:style>
  <w:style w:type="character" w:customStyle="1" w:styleId="84">
    <w:name w:val="zbggmain style9"/>
    <w:basedOn w:val="56"/>
    <w:autoRedefine/>
    <w:qFormat/>
    <w:uiPriority w:val="0"/>
  </w:style>
  <w:style w:type="character" w:customStyle="1" w:styleId="85">
    <w:name w:val="pages"/>
    <w:autoRedefine/>
    <w:qFormat/>
    <w:uiPriority w:val="0"/>
    <w:rPr>
      <w:color w:val="999999"/>
      <w:szCs w:val="20"/>
    </w:rPr>
  </w:style>
  <w:style w:type="character" w:customStyle="1" w:styleId="86">
    <w:name w:val="heading 3 Char2"/>
    <w:autoRedefine/>
    <w:qFormat/>
    <w:uiPriority w:val="0"/>
    <w:rPr>
      <w:rFonts w:ascii="仿宋_GB2312" w:eastAsia="仿宋_GB2312"/>
      <w:b/>
      <w:bCs/>
      <w:kern w:val="2"/>
      <w:sz w:val="32"/>
      <w:szCs w:val="32"/>
    </w:rPr>
  </w:style>
  <w:style w:type="character" w:customStyle="1" w:styleId="87">
    <w:name w:val="Char Char"/>
    <w:autoRedefine/>
    <w:qFormat/>
    <w:uiPriority w:val="0"/>
    <w:rPr>
      <w:rFonts w:ascii="宋体" w:hAnsi="Courier New" w:eastAsia="宋体"/>
      <w:kern w:val="2"/>
      <w:sz w:val="21"/>
      <w:lang w:val="en-US" w:eastAsia="zh-CN" w:bidi="ar-SA"/>
    </w:rPr>
  </w:style>
  <w:style w:type="character" w:customStyle="1" w:styleId="88">
    <w:name w:val="Char Char11"/>
    <w:autoRedefine/>
    <w:qFormat/>
    <w:uiPriority w:val="0"/>
    <w:rPr>
      <w:rFonts w:ascii="Times New Roman" w:hAnsi="Times New Roman" w:eastAsia="宋体" w:cs="Times New Roman"/>
      <w:sz w:val="18"/>
      <w:szCs w:val="18"/>
    </w:rPr>
  </w:style>
  <w:style w:type="character" w:customStyle="1" w:styleId="89">
    <w:name w:val="heading 2 Char1"/>
    <w:autoRedefine/>
    <w:qFormat/>
    <w:uiPriority w:val="0"/>
    <w:rPr>
      <w:rFonts w:ascii="Cambria" w:hAnsi="Cambria" w:eastAsia="宋体"/>
      <w:b/>
      <w:bCs/>
      <w:kern w:val="2"/>
      <w:sz w:val="32"/>
      <w:szCs w:val="32"/>
      <w:lang w:val="en-US" w:eastAsia="zh-CN" w:bidi="ar-SA"/>
    </w:rPr>
  </w:style>
  <w:style w:type="character" w:customStyle="1" w:styleId="90">
    <w:name w:val="标题 4 Char"/>
    <w:autoRedefine/>
    <w:qFormat/>
    <w:uiPriority w:val="0"/>
    <w:rPr>
      <w:rFonts w:ascii="Arial" w:hAnsi="Arial" w:eastAsia="黑体"/>
      <w:b/>
      <w:bCs/>
      <w:kern w:val="2"/>
      <w:sz w:val="28"/>
      <w:szCs w:val="28"/>
      <w:lang w:val="en-US" w:eastAsia="zh-CN" w:bidi="ar-SA"/>
    </w:rPr>
  </w:style>
  <w:style w:type="character" w:customStyle="1" w:styleId="91">
    <w:name w:val="hover15"/>
    <w:autoRedefine/>
    <w:qFormat/>
    <w:uiPriority w:val="0"/>
    <w:rPr>
      <w:szCs w:val="20"/>
      <w:u w:val="single"/>
    </w:rPr>
  </w:style>
  <w:style w:type="character" w:customStyle="1" w:styleId="92">
    <w:name w:val="页脚 Char1"/>
    <w:link w:val="36"/>
    <w:autoRedefine/>
    <w:qFormat/>
    <w:uiPriority w:val="0"/>
    <w:rPr>
      <w:kern w:val="2"/>
      <w:sz w:val="18"/>
      <w:szCs w:val="18"/>
    </w:rPr>
  </w:style>
  <w:style w:type="character" w:customStyle="1" w:styleId="93">
    <w:name w:val="smalltxt1"/>
    <w:autoRedefine/>
    <w:qFormat/>
    <w:uiPriority w:val="0"/>
    <w:rPr>
      <w:rFonts w:hint="default" w:ascii="ˎ̥" w:hAnsi="ˎ̥" w:eastAsia="仿宋_GB2312"/>
      <w:b/>
      <w:sz w:val="24"/>
      <w:szCs w:val="24"/>
    </w:rPr>
  </w:style>
  <w:style w:type="character" w:customStyle="1" w:styleId="94">
    <w:name w:val="宏文本 Char1"/>
    <w:autoRedefine/>
    <w:semiHidden/>
    <w:qFormat/>
    <w:uiPriority w:val="99"/>
    <w:rPr>
      <w:rFonts w:ascii="Courier New" w:hAnsi="Courier New" w:cs="Courier New"/>
      <w:kern w:val="2"/>
      <w:sz w:val="24"/>
      <w:szCs w:val="24"/>
    </w:rPr>
  </w:style>
  <w:style w:type="character" w:customStyle="1" w:styleId="95">
    <w:name w:val="heading 5 Char2"/>
    <w:autoRedefine/>
    <w:qFormat/>
    <w:uiPriority w:val="0"/>
    <w:rPr>
      <w:rFonts w:ascii="仿宋_GB2312" w:eastAsia="仿宋_GB2312"/>
      <w:b/>
      <w:bCs/>
      <w:kern w:val="2"/>
      <w:sz w:val="28"/>
      <w:szCs w:val="28"/>
    </w:rPr>
  </w:style>
  <w:style w:type="character" w:customStyle="1" w:styleId="96">
    <w:name w:val="heading 4 Char1"/>
    <w:autoRedefine/>
    <w:qFormat/>
    <w:uiPriority w:val="0"/>
    <w:rPr>
      <w:rFonts w:ascii="Cambria" w:hAnsi="Cambria" w:eastAsia="宋体"/>
      <w:b/>
      <w:bCs/>
      <w:kern w:val="2"/>
      <w:sz w:val="28"/>
      <w:szCs w:val="28"/>
      <w:lang w:val="en-US" w:eastAsia="zh-CN" w:bidi="ar-SA"/>
    </w:rPr>
  </w:style>
  <w:style w:type="character" w:customStyle="1" w:styleId="97">
    <w:name w:val="Char Char1"/>
    <w:autoRedefine/>
    <w:qFormat/>
    <w:uiPriority w:val="0"/>
    <w:rPr>
      <w:rFonts w:ascii="宋体" w:hAnsi="Courier New" w:eastAsia="宋体"/>
      <w:kern w:val="2"/>
      <w:sz w:val="21"/>
      <w:lang w:val="en-US" w:eastAsia="zh-CN" w:bidi="ar-SA"/>
    </w:rPr>
  </w:style>
  <w:style w:type="character" w:customStyle="1" w:styleId="98">
    <w:name w:val="heading 5 Char1"/>
    <w:autoRedefine/>
    <w:qFormat/>
    <w:uiPriority w:val="0"/>
    <w:rPr>
      <w:rFonts w:ascii="仿宋_GB2312" w:eastAsia="宋体"/>
      <w:b/>
      <w:bCs/>
      <w:kern w:val="2"/>
      <w:sz w:val="28"/>
      <w:szCs w:val="28"/>
      <w:lang w:val="en-US" w:eastAsia="zh-CN" w:bidi="ar-SA"/>
    </w:rPr>
  </w:style>
  <w:style w:type="character" w:customStyle="1" w:styleId="99">
    <w:name w:val="明显引用 Char"/>
    <w:link w:val="100"/>
    <w:autoRedefine/>
    <w:qFormat/>
    <w:uiPriority w:val="0"/>
    <w:rPr>
      <w:rFonts w:ascii="Calibri" w:hAnsi="Calibri"/>
      <w:b/>
      <w:bCs/>
      <w:i/>
      <w:iCs/>
      <w:color w:val="4F81BD"/>
      <w:sz w:val="32"/>
      <w:szCs w:val="32"/>
    </w:rPr>
  </w:style>
  <w:style w:type="paragraph" w:styleId="100">
    <w:name w:val="Intense Quote"/>
    <w:basedOn w:val="1"/>
    <w:next w:val="1"/>
    <w:link w:val="99"/>
    <w:autoRedefine/>
    <w:qFormat/>
    <w:uiPriority w:val="0"/>
    <w:pPr>
      <w:pBdr>
        <w:bottom w:val="single" w:color="4F81BD" w:sz="4" w:space="4"/>
      </w:pBdr>
      <w:spacing w:before="200" w:after="280"/>
      <w:ind w:left="936" w:right="936"/>
    </w:pPr>
    <w:rPr>
      <w:b/>
      <w:bCs/>
      <w:i/>
      <w:iCs/>
      <w:color w:val="4F81BD"/>
      <w:kern w:val="0"/>
      <w:sz w:val="32"/>
      <w:szCs w:val="32"/>
    </w:rPr>
  </w:style>
  <w:style w:type="character" w:customStyle="1" w:styleId="101">
    <w:name w:val="正文文本 Char1"/>
    <w:link w:val="2"/>
    <w:autoRedefine/>
    <w:qFormat/>
    <w:uiPriority w:val="0"/>
    <w:rPr>
      <w:rFonts w:ascii="Tahoma" w:hAnsi="Tahoma"/>
      <w:kern w:val="2"/>
      <w:sz w:val="21"/>
      <w:szCs w:val="24"/>
    </w:rPr>
  </w:style>
  <w:style w:type="character" w:customStyle="1" w:styleId="102">
    <w:name w:val="无间隔 Char"/>
    <w:link w:val="103"/>
    <w:autoRedefine/>
    <w:qFormat/>
    <w:uiPriority w:val="0"/>
    <w:rPr>
      <w:sz w:val="22"/>
      <w:szCs w:val="22"/>
      <w:lang w:val="en-US" w:eastAsia="zh-CN" w:bidi="ar-SA"/>
    </w:rPr>
  </w:style>
  <w:style w:type="paragraph" w:styleId="103">
    <w:name w:val="No Spacing"/>
    <w:link w:val="102"/>
    <w:autoRedefine/>
    <w:qFormat/>
    <w:uiPriority w:val="0"/>
    <w:rPr>
      <w:rFonts w:ascii="Calibri" w:hAnsi="Calibri" w:eastAsia="宋体" w:cs="Times New Roman"/>
      <w:sz w:val="22"/>
      <w:szCs w:val="22"/>
      <w:lang w:val="en-US" w:eastAsia="zh-CN" w:bidi="ar-SA"/>
    </w:rPr>
  </w:style>
  <w:style w:type="character" w:customStyle="1" w:styleId="104">
    <w:name w:val="标题 1 Char"/>
    <w:autoRedefine/>
    <w:qFormat/>
    <w:uiPriority w:val="0"/>
    <w:rPr>
      <w:rFonts w:eastAsia="宋体"/>
      <w:b/>
      <w:bCs/>
      <w:kern w:val="44"/>
      <w:sz w:val="44"/>
      <w:szCs w:val="44"/>
      <w:lang w:val="en-US" w:eastAsia="zh-CN" w:bidi="ar-SA"/>
    </w:rPr>
  </w:style>
  <w:style w:type="character" w:customStyle="1" w:styleId="105">
    <w:name w:val="heading 7 Char1"/>
    <w:autoRedefine/>
    <w:qFormat/>
    <w:uiPriority w:val="0"/>
    <w:rPr>
      <w:rFonts w:ascii="Arial" w:hAnsi="Arial" w:eastAsia="黑体"/>
      <w:b/>
      <w:sz w:val="21"/>
      <w:szCs w:val="21"/>
      <w:lang w:val="en-US" w:eastAsia="zh-CN" w:bidi="ar-SA"/>
    </w:rPr>
  </w:style>
  <w:style w:type="character" w:customStyle="1" w:styleId="106">
    <w:name w:val="pt141"/>
    <w:autoRedefine/>
    <w:qFormat/>
    <w:uiPriority w:val="0"/>
    <w:rPr>
      <w:rFonts w:ascii="仿宋_GB2312" w:eastAsia="仿宋_GB2312"/>
      <w:b/>
      <w:color w:val="330066"/>
      <w:spacing w:val="450"/>
      <w:sz w:val="22"/>
      <w:szCs w:val="22"/>
    </w:rPr>
  </w:style>
  <w:style w:type="character" w:customStyle="1" w:styleId="107">
    <w:name w:val="明显参考1"/>
    <w:autoRedefine/>
    <w:qFormat/>
    <w:uiPriority w:val="0"/>
    <w:rPr>
      <w:b/>
      <w:bCs/>
      <w:smallCaps/>
      <w:color w:val="C0504D"/>
      <w:spacing w:val="5"/>
      <w:u w:val="single"/>
    </w:rPr>
  </w:style>
  <w:style w:type="character" w:customStyle="1" w:styleId="108">
    <w:name w:val="num"/>
    <w:autoRedefine/>
    <w:qFormat/>
    <w:uiPriority w:val="0"/>
    <w:rPr>
      <w:b/>
      <w:color w:val="FF7800"/>
      <w:szCs w:val="20"/>
    </w:rPr>
  </w:style>
  <w:style w:type="character" w:customStyle="1" w:styleId="109">
    <w:name w:val="批注主题 Char1"/>
    <w:link w:val="52"/>
    <w:autoRedefine/>
    <w:qFormat/>
    <w:uiPriority w:val="0"/>
    <w:rPr>
      <w:b/>
      <w:bCs/>
      <w:kern w:val="2"/>
      <w:sz w:val="21"/>
      <w:szCs w:val="24"/>
    </w:rPr>
  </w:style>
  <w:style w:type="character" w:customStyle="1" w:styleId="110">
    <w:name w:val="标题 2 Char"/>
    <w:autoRedefine/>
    <w:qFormat/>
    <w:uiPriority w:val="0"/>
    <w:rPr>
      <w:rFonts w:ascii="Arial" w:hAnsi="Arial" w:eastAsia="黑体"/>
      <w:b/>
      <w:bCs/>
      <w:kern w:val="2"/>
      <w:sz w:val="32"/>
      <w:szCs w:val="32"/>
      <w:lang w:val="en-US" w:eastAsia="zh-CN" w:bidi="ar-SA"/>
    </w:rPr>
  </w:style>
  <w:style w:type="character" w:customStyle="1" w:styleId="111">
    <w:name w:val="副标题 Char1"/>
    <w:autoRedefine/>
    <w:qFormat/>
    <w:uiPriority w:val="11"/>
    <w:rPr>
      <w:rFonts w:ascii="Cambria" w:hAnsi="Cambria" w:cs="Times New Roman"/>
      <w:b/>
      <w:bCs/>
      <w:kern w:val="28"/>
      <w:sz w:val="32"/>
      <w:szCs w:val="32"/>
    </w:rPr>
  </w:style>
  <w:style w:type="character" w:customStyle="1" w:styleId="112">
    <w:name w:val="Plain Text Char"/>
    <w:autoRedefine/>
    <w:qFormat/>
    <w:uiPriority w:val="0"/>
    <w:rPr>
      <w:rFonts w:ascii="宋体" w:hAnsi="Courier New" w:eastAsia="宋体" w:cs="Times New Roman"/>
      <w:sz w:val="21"/>
      <w:szCs w:val="21"/>
    </w:rPr>
  </w:style>
  <w:style w:type="character" w:customStyle="1" w:styleId="113">
    <w:name w:val="文档结构图 Char1"/>
    <w:link w:val="20"/>
    <w:autoRedefine/>
    <w:qFormat/>
    <w:uiPriority w:val="0"/>
    <w:rPr>
      <w:kern w:val="2"/>
      <w:sz w:val="21"/>
      <w:szCs w:val="24"/>
      <w:shd w:val="clear" w:color="auto" w:fill="000080"/>
    </w:rPr>
  </w:style>
  <w:style w:type="character" w:customStyle="1" w:styleId="114">
    <w:name w:val="heading 4 Char"/>
    <w:autoRedefine/>
    <w:qFormat/>
    <w:uiPriority w:val="0"/>
    <w:rPr>
      <w:rFonts w:ascii="Arial" w:hAnsi="Arial" w:eastAsia="黑体" w:cs="Times New Roman"/>
      <w:b/>
      <w:sz w:val="21"/>
      <w:szCs w:val="21"/>
    </w:rPr>
  </w:style>
  <w:style w:type="character" w:customStyle="1" w:styleId="115">
    <w:name w:val="Char Char211"/>
    <w:autoRedefine/>
    <w:qFormat/>
    <w:uiPriority w:val="0"/>
    <w:rPr>
      <w:rFonts w:ascii="Times New Roman" w:hAnsi="Times New Roman" w:eastAsia="宋体" w:cs="Times New Roman"/>
      <w:b/>
      <w:bCs/>
      <w:kern w:val="44"/>
      <w:sz w:val="44"/>
      <w:szCs w:val="44"/>
    </w:rPr>
  </w:style>
  <w:style w:type="character" w:customStyle="1" w:styleId="116">
    <w:name w:val="Char Char19"/>
    <w:autoRedefine/>
    <w:qFormat/>
    <w:uiPriority w:val="0"/>
    <w:rPr>
      <w:rFonts w:ascii="Cambria" w:hAnsi="Cambria" w:eastAsia="仿宋_GB2312"/>
      <w:b/>
      <w:bCs/>
      <w:kern w:val="2"/>
      <w:sz w:val="32"/>
      <w:szCs w:val="32"/>
    </w:rPr>
  </w:style>
  <w:style w:type="character" w:customStyle="1" w:styleId="117">
    <w:name w:val="input"/>
    <w:basedOn w:val="56"/>
    <w:autoRedefine/>
    <w:qFormat/>
    <w:uiPriority w:val="0"/>
  </w:style>
  <w:style w:type="character" w:customStyle="1" w:styleId="118">
    <w:name w:val="Footer-Even Char1"/>
    <w:autoRedefine/>
    <w:qFormat/>
    <w:uiPriority w:val="0"/>
    <w:rPr>
      <w:rFonts w:ascii="仿宋_GB2312" w:eastAsia="宋体"/>
      <w:b/>
      <w:kern w:val="2"/>
      <w:sz w:val="18"/>
      <w:szCs w:val="18"/>
      <w:lang w:val="en-US" w:eastAsia="zh-CN" w:bidi="ar-SA"/>
    </w:rPr>
  </w:style>
  <w:style w:type="character" w:customStyle="1" w:styleId="119">
    <w:name w:val="Char Char22"/>
    <w:autoRedefine/>
    <w:qFormat/>
    <w:uiPriority w:val="0"/>
    <w:rPr>
      <w:rFonts w:ascii="Arial" w:hAnsi="Arial" w:eastAsia="黑体"/>
      <w:b/>
      <w:bCs/>
      <w:kern w:val="44"/>
      <w:sz w:val="30"/>
      <w:szCs w:val="44"/>
      <w:lang w:val="en-US" w:eastAsia="zh-CN" w:bidi="ar-SA"/>
    </w:rPr>
  </w:style>
  <w:style w:type="character" w:customStyle="1" w:styleId="120">
    <w:name w:val="标题 3 Char1"/>
    <w:link w:val="8"/>
    <w:autoRedefine/>
    <w:qFormat/>
    <w:uiPriority w:val="0"/>
    <w:rPr>
      <w:b/>
      <w:bCs/>
      <w:kern w:val="2"/>
      <w:sz w:val="32"/>
      <w:szCs w:val="32"/>
    </w:rPr>
  </w:style>
  <w:style w:type="character" w:customStyle="1" w:styleId="121">
    <w:name w:val="Style3"/>
    <w:autoRedefine/>
    <w:qFormat/>
    <w:uiPriority w:val="0"/>
    <w:rPr>
      <w:rFonts w:ascii="Calibri" w:hAnsi="宋体" w:eastAsia="宋体" w:cs="Times New Roman"/>
      <w:szCs w:val="22"/>
      <w:lang w:eastAsia="zh-CN"/>
    </w:rPr>
  </w:style>
  <w:style w:type="character" w:customStyle="1" w:styleId="122">
    <w:name w:val="Char Char20"/>
    <w:autoRedefine/>
    <w:qFormat/>
    <w:uiPriority w:val="0"/>
    <w:rPr>
      <w:rFonts w:ascii="仿宋_GB2312" w:eastAsia="仿宋_GB2312"/>
      <w:b/>
      <w:bCs/>
      <w:kern w:val="44"/>
      <w:sz w:val="44"/>
      <w:szCs w:val="44"/>
    </w:rPr>
  </w:style>
  <w:style w:type="character" w:customStyle="1" w:styleId="123">
    <w:name w:val="表正文 Char2"/>
    <w:autoRedefine/>
    <w:qFormat/>
    <w:uiPriority w:val="0"/>
    <w:rPr>
      <w:rFonts w:ascii="Times New Roman" w:hAnsi="Times New Roman" w:eastAsia="宋体" w:cs="Times New Roman"/>
      <w:szCs w:val="24"/>
    </w:rPr>
  </w:style>
  <w:style w:type="character" w:customStyle="1" w:styleId="124">
    <w:name w:val="批注文字 Char"/>
    <w:autoRedefine/>
    <w:qFormat/>
    <w:uiPriority w:val="99"/>
    <w:rPr>
      <w:rFonts w:eastAsia="宋体"/>
      <w:kern w:val="2"/>
      <w:sz w:val="21"/>
      <w:szCs w:val="24"/>
      <w:lang w:val="en-US" w:eastAsia="zh-CN" w:bidi="ar-SA"/>
    </w:rPr>
  </w:style>
  <w:style w:type="character" w:customStyle="1" w:styleId="125">
    <w:name w:val="heading 1 Char"/>
    <w:autoRedefine/>
    <w:qFormat/>
    <w:uiPriority w:val="0"/>
    <w:rPr>
      <w:rFonts w:ascii="Arial" w:hAnsi="Arial" w:eastAsia="黑体"/>
      <w:b/>
      <w:sz w:val="36"/>
      <w:szCs w:val="36"/>
    </w:rPr>
  </w:style>
  <w:style w:type="character" w:customStyle="1" w:styleId="126">
    <w:name w:val="Ò³Ã¼ Char Char1"/>
    <w:autoRedefine/>
    <w:qFormat/>
    <w:uiPriority w:val="0"/>
    <w:rPr>
      <w:rFonts w:ascii="仿宋_GB2312" w:eastAsia="宋体"/>
      <w:b/>
      <w:kern w:val="2"/>
      <w:sz w:val="18"/>
      <w:szCs w:val="18"/>
      <w:lang w:val="en-US" w:eastAsia="zh-CN" w:bidi="ar-SA"/>
    </w:rPr>
  </w:style>
  <w:style w:type="character" w:customStyle="1" w:styleId="127">
    <w:name w:val="引用 Char"/>
    <w:link w:val="128"/>
    <w:autoRedefine/>
    <w:qFormat/>
    <w:uiPriority w:val="0"/>
    <w:rPr>
      <w:rFonts w:ascii="Calibri" w:hAnsi="Calibri"/>
      <w:b/>
      <w:i/>
      <w:iCs/>
      <w:color w:val="000000"/>
      <w:sz w:val="32"/>
      <w:szCs w:val="32"/>
    </w:rPr>
  </w:style>
  <w:style w:type="paragraph" w:styleId="128">
    <w:name w:val="Quote"/>
    <w:basedOn w:val="1"/>
    <w:next w:val="1"/>
    <w:link w:val="127"/>
    <w:autoRedefine/>
    <w:qFormat/>
    <w:uiPriority w:val="0"/>
    <w:rPr>
      <w:b/>
      <w:i/>
      <w:iCs/>
      <w:color w:val="000000"/>
      <w:kern w:val="0"/>
      <w:sz w:val="32"/>
      <w:szCs w:val="32"/>
    </w:rPr>
  </w:style>
  <w:style w:type="character" w:customStyle="1" w:styleId="129">
    <w:name w:val="heading 4 Char2"/>
    <w:autoRedefine/>
    <w:qFormat/>
    <w:uiPriority w:val="0"/>
    <w:rPr>
      <w:rFonts w:ascii="Cambria" w:hAnsi="Cambria" w:eastAsia="仿宋_GB2312"/>
      <w:b/>
      <w:bCs/>
      <w:kern w:val="2"/>
      <w:sz w:val="28"/>
      <w:szCs w:val="28"/>
    </w:rPr>
  </w:style>
  <w:style w:type="character" w:customStyle="1" w:styleId="130">
    <w:name w:val="标题 9 Char"/>
    <w:link w:val="14"/>
    <w:autoRedefine/>
    <w:qFormat/>
    <w:uiPriority w:val="0"/>
    <w:rPr>
      <w:rFonts w:ascii="Arial" w:hAnsi="Arial" w:eastAsia="黑体"/>
      <w:b/>
      <w:sz w:val="21"/>
      <w:szCs w:val="32"/>
    </w:rPr>
  </w:style>
  <w:style w:type="character" w:customStyle="1" w:styleId="131">
    <w:name w:val="纯文本 Char"/>
    <w:autoRedefine/>
    <w:qFormat/>
    <w:uiPriority w:val="0"/>
    <w:rPr>
      <w:rFonts w:ascii="仿宋_GB2312" w:hAnsi="Wingdings" w:eastAsia="仿宋_GB2312"/>
      <w:sz w:val="21"/>
      <w:szCs w:val="21"/>
      <w:lang w:val="en-US" w:eastAsia="zh-CN" w:bidi="ar-SA"/>
    </w:rPr>
  </w:style>
  <w:style w:type="character" w:customStyle="1" w:styleId="132">
    <w:name w:val="正文缩进 Char1"/>
    <w:link w:val="17"/>
    <w:autoRedefine/>
    <w:qFormat/>
    <w:uiPriority w:val="0"/>
    <w:rPr>
      <w:rFonts w:eastAsia="宋体"/>
      <w:sz w:val="21"/>
      <w:lang w:val="en-US" w:eastAsia="zh-CN" w:bidi="ar-SA"/>
    </w:rPr>
  </w:style>
  <w:style w:type="character" w:customStyle="1" w:styleId="133">
    <w:name w:val="heading 2 Char"/>
    <w:autoRedefine/>
    <w:qFormat/>
    <w:uiPriority w:val="0"/>
    <w:rPr>
      <w:rFonts w:ascii="Arial" w:hAnsi="Arial" w:eastAsia="黑体" w:cs="Times New Roman"/>
      <w:b/>
      <w:sz w:val="30"/>
      <w:szCs w:val="24"/>
    </w:rPr>
  </w:style>
  <w:style w:type="character" w:customStyle="1" w:styleId="134">
    <w:name w:val="Table Text Char Char"/>
    <w:link w:val="135"/>
    <w:autoRedefine/>
    <w:qFormat/>
    <w:uiPriority w:val="0"/>
    <w:rPr>
      <w:sz w:val="24"/>
    </w:rPr>
  </w:style>
  <w:style w:type="paragraph" w:customStyle="1" w:styleId="135">
    <w:name w:val="Table Text"/>
    <w:basedOn w:val="1"/>
    <w:link w:val="134"/>
    <w:autoRedefine/>
    <w:qFormat/>
    <w:uiPriority w:val="0"/>
    <w:pPr>
      <w:widowControl/>
      <w:autoSpaceDE w:val="0"/>
      <w:autoSpaceDN w:val="0"/>
      <w:adjustRightInd w:val="0"/>
      <w:spacing w:before="60" w:after="60"/>
      <w:jc w:val="left"/>
    </w:pPr>
    <w:rPr>
      <w:kern w:val="0"/>
      <w:sz w:val="24"/>
      <w:szCs w:val="20"/>
    </w:rPr>
  </w:style>
  <w:style w:type="character" w:customStyle="1" w:styleId="136">
    <w:name w:val="heading 3 Char1"/>
    <w:autoRedefine/>
    <w:qFormat/>
    <w:uiPriority w:val="0"/>
    <w:rPr>
      <w:rFonts w:ascii="仿宋_GB2312" w:eastAsia="宋体"/>
      <w:b/>
      <w:bCs/>
      <w:kern w:val="2"/>
      <w:sz w:val="32"/>
      <w:szCs w:val="32"/>
      <w:lang w:val="en-US" w:eastAsia="zh-CN" w:bidi="ar-SA"/>
    </w:rPr>
  </w:style>
  <w:style w:type="character" w:customStyle="1" w:styleId="137">
    <w:name w:val="font31"/>
    <w:autoRedefine/>
    <w:qFormat/>
    <w:uiPriority w:val="0"/>
    <w:rPr>
      <w:rFonts w:hint="eastAsia" w:ascii="宋体" w:hAnsi="宋体" w:eastAsia="宋体" w:cs="宋体"/>
      <w:color w:val="000000"/>
      <w:sz w:val="20"/>
      <w:szCs w:val="20"/>
      <w:u w:val="none"/>
    </w:rPr>
  </w:style>
  <w:style w:type="character" w:customStyle="1" w:styleId="138">
    <w:name w:val="Char Char17"/>
    <w:autoRedefine/>
    <w:qFormat/>
    <w:uiPriority w:val="0"/>
    <w:rPr>
      <w:rFonts w:ascii="Cambria" w:hAnsi="Cambria" w:eastAsia="仿宋_GB2312"/>
      <w:b/>
      <w:bCs/>
      <w:kern w:val="2"/>
      <w:sz w:val="28"/>
      <w:szCs w:val="28"/>
    </w:rPr>
  </w:style>
  <w:style w:type="character" w:customStyle="1" w:styleId="139">
    <w:name w:val="日期 Char"/>
    <w:link w:val="31"/>
    <w:autoRedefine/>
    <w:qFormat/>
    <w:uiPriority w:val="0"/>
    <w:rPr>
      <w:spacing w:val="12"/>
      <w:kern w:val="2"/>
      <w:sz w:val="24"/>
    </w:rPr>
  </w:style>
  <w:style w:type="character" w:customStyle="1" w:styleId="140">
    <w:name w:val="Char Char16"/>
    <w:autoRedefine/>
    <w:qFormat/>
    <w:uiPriority w:val="0"/>
    <w:rPr>
      <w:rFonts w:ascii="仿宋_GB2312" w:eastAsia="仿宋_GB2312"/>
      <w:b/>
      <w:bCs/>
      <w:kern w:val="2"/>
      <w:sz w:val="28"/>
      <w:szCs w:val="28"/>
    </w:rPr>
  </w:style>
  <w:style w:type="character" w:customStyle="1" w:styleId="141">
    <w:name w:val="me04"/>
    <w:autoRedefine/>
    <w:qFormat/>
    <w:uiPriority w:val="0"/>
    <w:rPr>
      <w:rFonts w:ascii="仿宋_GB2312" w:hAnsi="Tahoma" w:eastAsia="仿宋_GB2312"/>
      <w:b/>
      <w:sz w:val="32"/>
      <w:szCs w:val="32"/>
    </w:rPr>
  </w:style>
  <w:style w:type="character" w:customStyle="1" w:styleId="142">
    <w:name w:val="明显引用 Char1"/>
    <w:autoRedefine/>
    <w:qFormat/>
    <w:uiPriority w:val="99"/>
    <w:rPr>
      <w:rFonts w:ascii="Tahoma" w:hAnsi="Tahoma"/>
      <w:b/>
      <w:bCs/>
      <w:i/>
      <w:iCs/>
      <w:color w:val="4F81BD"/>
      <w:kern w:val="2"/>
      <w:sz w:val="21"/>
      <w:szCs w:val="24"/>
    </w:rPr>
  </w:style>
  <w:style w:type="character" w:customStyle="1" w:styleId="143">
    <w:name w:val="页眉 Char"/>
    <w:autoRedefine/>
    <w:qFormat/>
    <w:uiPriority w:val="0"/>
    <w:rPr>
      <w:rFonts w:eastAsia="仿宋_GB2312"/>
      <w:kern w:val="2"/>
      <w:sz w:val="18"/>
      <w:szCs w:val="18"/>
      <w:lang w:val="en-US" w:eastAsia="zh-CN" w:bidi="ar-SA"/>
    </w:rPr>
  </w:style>
  <w:style w:type="character" w:customStyle="1" w:styleId="144">
    <w:name w:val="red"/>
    <w:autoRedefine/>
    <w:qFormat/>
    <w:uiPriority w:val="0"/>
    <w:rPr>
      <w:color w:val="FF0000"/>
      <w:szCs w:val="20"/>
    </w:rPr>
  </w:style>
  <w:style w:type="character" w:customStyle="1" w:styleId="145">
    <w:name w:val="正文1 Char Char"/>
    <w:link w:val="146"/>
    <w:autoRedefine/>
    <w:qFormat/>
    <w:uiPriority w:val="0"/>
    <w:rPr>
      <w:rFonts w:ascii="宋体" w:hAnsi="宋体" w:cs="宋体"/>
      <w:b/>
      <w:sz w:val="21"/>
      <w:szCs w:val="32"/>
    </w:rPr>
  </w:style>
  <w:style w:type="paragraph" w:customStyle="1" w:styleId="146">
    <w:name w:val="正文1"/>
    <w:basedOn w:val="1"/>
    <w:link w:val="145"/>
    <w:autoRedefine/>
    <w:qFormat/>
    <w:uiPriority w:val="0"/>
    <w:pPr>
      <w:widowControl/>
      <w:spacing w:line="360" w:lineRule="auto"/>
      <w:ind w:left="360" w:firstLine="420"/>
      <w:jc w:val="left"/>
    </w:pPr>
    <w:rPr>
      <w:rFonts w:ascii="宋体" w:hAnsi="宋体"/>
      <w:b/>
      <w:kern w:val="0"/>
      <w:szCs w:val="32"/>
    </w:rPr>
  </w:style>
  <w:style w:type="character" w:customStyle="1" w:styleId="147">
    <w:name w:val="heading 1 Char2"/>
    <w:autoRedefine/>
    <w:qFormat/>
    <w:uiPriority w:val="0"/>
    <w:rPr>
      <w:rFonts w:ascii="仿宋_GB2312" w:eastAsia="仿宋_GB2312"/>
      <w:b/>
      <w:bCs/>
      <w:kern w:val="44"/>
      <w:sz w:val="44"/>
      <w:szCs w:val="44"/>
    </w:rPr>
  </w:style>
  <w:style w:type="character" w:customStyle="1" w:styleId="148">
    <w:name w:val="font21"/>
    <w:autoRedefine/>
    <w:qFormat/>
    <w:uiPriority w:val="0"/>
    <w:rPr>
      <w:rFonts w:hint="default" w:ascii="Times New Roman" w:hAnsi="Times New Roman" w:cs="Times New Roman"/>
      <w:color w:val="000000"/>
      <w:sz w:val="20"/>
      <w:szCs w:val="20"/>
      <w:u w:val="none"/>
    </w:rPr>
  </w:style>
  <w:style w:type="character" w:customStyle="1" w:styleId="149">
    <w:name w:val="Char Char Char1"/>
    <w:autoRedefine/>
    <w:qFormat/>
    <w:uiPriority w:val="0"/>
    <w:rPr>
      <w:rFonts w:ascii="宋体" w:hAnsi="Courier New" w:eastAsia="仿宋_GB2312"/>
      <w:b/>
      <w:sz w:val="21"/>
      <w:szCs w:val="21"/>
    </w:rPr>
  </w:style>
  <w:style w:type="character" w:customStyle="1" w:styleId="150">
    <w:name w:val="页脚 Char"/>
    <w:autoRedefine/>
    <w:qFormat/>
    <w:uiPriority w:val="0"/>
    <w:rPr>
      <w:rFonts w:eastAsia="仿宋_GB2312"/>
      <w:kern w:val="2"/>
      <w:sz w:val="18"/>
      <w:szCs w:val="18"/>
      <w:lang w:val="en-US" w:eastAsia="zh-CN" w:bidi="ar-SA"/>
    </w:rPr>
  </w:style>
  <w:style w:type="character" w:customStyle="1" w:styleId="151">
    <w:name w:val="正文首行缩进 Char"/>
    <w:autoRedefine/>
    <w:qFormat/>
    <w:uiPriority w:val="0"/>
    <w:rPr>
      <w:rFonts w:ascii="仿宋_GB2312" w:eastAsia="宋体"/>
      <w:kern w:val="2"/>
      <w:sz w:val="21"/>
      <w:szCs w:val="24"/>
      <w:lang w:val="en-US" w:eastAsia="zh-CN" w:bidi="ar-SA"/>
    </w:rPr>
  </w:style>
  <w:style w:type="character" w:customStyle="1" w:styleId="152">
    <w:name w:val="正文文本 Char"/>
    <w:autoRedefine/>
    <w:qFormat/>
    <w:uiPriority w:val="99"/>
    <w:rPr>
      <w:rFonts w:ascii="仿宋_GB2312" w:eastAsia="宋体"/>
      <w:b/>
      <w:kern w:val="2"/>
      <w:sz w:val="21"/>
      <w:szCs w:val="24"/>
      <w:lang w:val="en-US" w:eastAsia="zh-CN" w:bidi="ar-SA"/>
    </w:rPr>
  </w:style>
  <w:style w:type="character" w:customStyle="1" w:styleId="153">
    <w:name w:val="Char Char201"/>
    <w:autoRedefine/>
    <w:qFormat/>
    <w:uiPriority w:val="0"/>
    <w:rPr>
      <w:rFonts w:ascii="Cambria" w:hAnsi="Cambria" w:eastAsia="宋体" w:cs="Times New Roman"/>
      <w:b/>
      <w:bCs/>
      <w:sz w:val="32"/>
      <w:szCs w:val="32"/>
    </w:rPr>
  </w:style>
  <w:style w:type="character" w:customStyle="1" w:styleId="154">
    <w:name w:val="font01"/>
    <w:autoRedefine/>
    <w:qFormat/>
    <w:uiPriority w:val="0"/>
    <w:rPr>
      <w:rFonts w:hint="eastAsia" w:ascii="宋体" w:hAnsi="宋体" w:eastAsia="宋体" w:cs="宋体"/>
      <w:color w:val="000000"/>
      <w:sz w:val="22"/>
      <w:szCs w:val="22"/>
      <w:u w:val="none"/>
    </w:rPr>
  </w:style>
  <w:style w:type="character" w:customStyle="1" w:styleId="155">
    <w:name w:val="样式2 Char Char"/>
    <w:link w:val="156"/>
    <w:autoRedefine/>
    <w:qFormat/>
    <w:uiPriority w:val="0"/>
    <w:rPr>
      <w:rFonts w:ascii="宋体" w:hAnsi="宋体"/>
      <w:b/>
      <w:bCs/>
      <w:kern w:val="2"/>
      <w:sz w:val="28"/>
      <w:szCs w:val="28"/>
    </w:rPr>
  </w:style>
  <w:style w:type="paragraph" w:customStyle="1" w:styleId="156">
    <w:name w:val="样式2"/>
    <w:basedOn w:val="7"/>
    <w:link w:val="155"/>
    <w:autoRedefine/>
    <w:qFormat/>
    <w:uiPriority w:val="0"/>
    <w:pPr>
      <w:snapToGrid w:val="0"/>
      <w:spacing w:afterLines="50" w:line="480" w:lineRule="exact"/>
      <w:ind w:firstLine="556"/>
    </w:pPr>
    <w:rPr>
      <w:rFonts w:ascii="宋体" w:hAnsi="宋体" w:eastAsia="宋体"/>
      <w:sz w:val="28"/>
      <w:szCs w:val="28"/>
    </w:rPr>
  </w:style>
  <w:style w:type="character" w:customStyle="1" w:styleId="157">
    <w:name w:val="heading 2 Char2"/>
    <w:autoRedefine/>
    <w:qFormat/>
    <w:uiPriority w:val="0"/>
    <w:rPr>
      <w:rFonts w:ascii="Cambria" w:hAnsi="Cambria" w:eastAsia="仿宋_GB2312"/>
      <w:b/>
      <w:bCs/>
      <w:kern w:val="2"/>
      <w:sz w:val="32"/>
      <w:szCs w:val="32"/>
    </w:rPr>
  </w:style>
  <w:style w:type="character" w:customStyle="1" w:styleId="158">
    <w:name w:val="Texte Char Char"/>
    <w:autoRedefine/>
    <w:qFormat/>
    <w:uiPriority w:val="0"/>
    <w:rPr>
      <w:rFonts w:ascii="宋体" w:hAnsi="Courier New" w:eastAsia="宋体"/>
      <w:b/>
      <w:sz w:val="21"/>
      <w:szCs w:val="21"/>
      <w:lang w:val="en-US" w:eastAsia="zh-CN" w:bidi="ar-SA"/>
    </w:rPr>
  </w:style>
  <w:style w:type="character" w:customStyle="1" w:styleId="159">
    <w:name w:val="引用 Char1"/>
    <w:autoRedefine/>
    <w:qFormat/>
    <w:uiPriority w:val="99"/>
    <w:rPr>
      <w:rFonts w:ascii="Tahoma" w:hAnsi="Tahoma"/>
      <w:i/>
      <w:iCs/>
      <w:color w:val="000000"/>
      <w:kern w:val="2"/>
      <w:sz w:val="21"/>
      <w:szCs w:val="24"/>
    </w:rPr>
  </w:style>
  <w:style w:type="character" w:customStyle="1" w:styleId="160">
    <w:name w:val="authcode"/>
    <w:basedOn w:val="56"/>
    <w:autoRedefine/>
    <w:qFormat/>
    <w:uiPriority w:val="0"/>
  </w:style>
  <w:style w:type="character" w:customStyle="1" w:styleId="161">
    <w:name w:val="正文文本 2 Char"/>
    <w:basedOn w:val="56"/>
    <w:link w:val="47"/>
    <w:autoRedefine/>
    <w:qFormat/>
    <w:uiPriority w:val="0"/>
  </w:style>
  <w:style w:type="character" w:customStyle="1" w:styleId="162">
    <w:name w:val="fr"/>
    <w:basedOn w:val="56"/>
    <w:autoRedefine/>
    <w:qFormat/>
    <w:uiPriority w:val="0"/>
  </w:style>
  <w:style w:type="character" w:customStyle="1" w:styleId="163">
    <w:name w:val="gray6"/>
    <w:autoRedefine/>
    <w:qFormat/>
    <w:uiPriority w:val="0"/>
    <w:rPr>
      <w:rFonts w:ascii="仿宋_GB2312" w:hAnsi="Tahoma" w:eastAsia="仿宋_GB2312"/>
      <w:b/>
      <w:sz w:val="32"/>
      <w:szCs w:val="32"/>
    </w:rPr>
  </w:style>
  <w:style w:type="character" w:customStyle="1" w:styleId="164">
    <w:name w:val="heading 3 Char"/>
    <w:autoRedefine/>
    <w:qFormat/>
    <w:uiPriority w:val="0"/>
    <w:rPr>
      <w:rFonts w:ascii="Arial" w:hAnsi="Arial" w:eastAsia="黑体"/>
      <w:b/>
      <w:sz w:val="28"/>
      <w:szCs w:val="24"/>
    </w:rPr>
  </w:style>
  <w:style w:type="character" w:customStyle="1" w:styleId="165">
    <w:name w:val="不明显参考1"/>
    <w:autoRedefine/>
    <w:qFormat/>
    <w:uiPriority w:val="0"/>
    <w:rPr>
      <w:smallCaps/>
      <w:color w:val="C0504D"/>
      <w:u w:val="single"/>
    </w:rPr>
  </w:style>
  <w:style w:type="character" w:customStyle="1" w:styleId="166">
    <w:name w:val="正文缩进 Char"/>
    <w:autoRedefine/>
    <w:qFormat/>
    <w:uiPriority w:val="0"/>
    <w:rPr>
      <w:rFonts w:eastAsia="仿宋_GB2312"/>
      <w:sz w:val="21"/>
      <w:lang w:val="en-US" w:eastAsia="zh-CN" w:bidi="ar-SA"/>
    </w:rPr>
  </w:style>
  <w:style w:type="character" w:customStyle="1" w:styleId="167">
    <w:name w:val="签名 Char"/>
    <w:link w:val="38"/>
    <w:autoRedefine/>
    <w:qFormat/>
    <w:uiPriority w:val="0"/>
    <w:rPr>
      <w:rFonts w:ascii="Tahoma" w:hAnsi="Tahoma" w:eastAsia="仿宋_GB2312"/>
      <w:sz w:val="24"/>
      <w:szCs w:val="20"/>
    </w:rPr>
  </w:style>
  <w:style w:type="character" w:customStyle="1" w:styleId="168">
    <w:name w:val="正文文本缩进 3 Char"/>
    <w:link w:val="44"/>
    <w:autoRedefine/>
    <w:qFormat/>
    <w:uiPriority w:val="0"/>
    <w:rPr>
      <w:kern w:val="2"/>
      <w:sz w:val="16"/>
      <w:szCs w:val="16"/>
    </w:rPr>
  </w:style>
  <w:style w:type="character" w:customStyle="1" w:styleId="169">
    <w:name w:val="style41"/>
    <w:autoRedefine/>
    <w:qFormat/>
    <w:uiPriority w:val="0"/>
    <w:rPr>
      <w:rFonts w:ascii="仿宋_GB2312" w:eastAsia="仿宋_GB2312"/>
      <w:b/>
      <w:color w:val="auto"/>
      <w:sz w:val="32"/>
      <w:szCs w:val="32"/>
    </w:rPr>
  </w:style>
  <w:style w:type="character" w:customStyle="1" w:styleId="170">
    <w:name w:val="dandyren_title1"/>
    <w:autoRedefine/>
    <w:qFormat/>
    <w:uiPriority w:val="0"/>
    <w:rPr>
      <w:rFonts w:ascii="仿宋_GB2312" w:eastAsia="仿宋_GB2312"/>
      <w:b/>
      <w:bCs/>
      <w:color w:val="FF6633"/>
      <w:sz w:val="18"/>
      <w:szCs w:val="18"/>
    </w:rPr>
  </w:style>
  <w:style w:type="character" w:customStyle="1" w:styleId="171">
    <w:name w:val="标题 Char"/>
    <w:link w:val="51"/>
    <w:autoRedefine/>
    <w:qFormat/>
    <w:uiPriority w:val="0"/>
    <w:rPr>
      <w:rFonts w:ascii="Cambria" w:hAnsi="Cambria"/>
      <w:b/>
      <w:bCs/>
      <w:sz w:val="32"/>
      <w:szCs w:val="32"/>
    </w:rPr>
  </w:style>
  <w:style w:type="character" w:customStyle="1" w:styleId="172">
    <w:name w:val="Char Char18"/>
    <w:autoRedefine/>
    <w:qFormat/>
    <w:uiPriority w:val="0"/>
    <w:rPr>
      <w:rFonts w:ascii="仿宋_GB2312" w:eastAsia="仿宋_GB2312"/>
      <w:b/>
      <w:bCs/>
      <w:kern w:val="2"/>
      <w:sz w:val="32"/>
      <w:szCs w:val="32"/>
    </w:rPr>
  </w:style>
  <w:style w:type="character" w:customStyle="1" w:styleId="173">
    <w:name w:val="样式 正文文本 Char Char Char"/>
    <w:autoRedefine/>
    <w:qFormat/>
    <w:uiPriority w:val="0"/>
    <w:rPr>
      <w:rFonts w:ascii="Arial" w:hAnsi="Arial" w:eastAsia="宋体"/>
      <w:color w:val="000000"/>
      <w:kern w:val="2"/>
      <w:sz w:val="21"/>
      <w:lang w:val="en-US" w:eastAsia="zh-CN" w:bidi="ar-SA"/>
    </w:rPr>
  </w:style>
  <w:style w:type="character" w:customStyle="1" w:styleId="174">
    <w:name w:val="Char Char2"/>
    <w:autoRedefine/>
    <w:qFormat/>
    <w:uiPriority w:val="0"/>
    <w:rPr>
      <w:rFonts w:ascii="Arial" w:hAnsi="Arial" w:eastAsia="黑体"/>
      <w:b/>
      <w:bCs/>
      <w:kern w:val="44"/>
      <w:sz w:val="30"/>
      <w:szCs w:val="44"/>
      <w:lang w:val="en-US" w:eastAsia="zh-CN" w:bidi="ar-SA"/>
    </w:rPr>
  </w:style>
  <w:style w:type="character" w:customStyle="1" w:styleId="175">
    <w:name w:val="PI Char2"/>
    <w:autoRedefine/>
    <w:qFormat/>
    <w:uiPriority w:val="0"/>
    <w:rPr>
      <w:rFonts w:ascii="仿宋_GB2312" w:eastAsia="仿宋_GB2312"/>
      <w:b/>
      <w:kern w:val="2"/>
      <w:sz w:val="24"/>
      <w:szCs w:val="24"/>
    </w:rPr>
  </w:style>
  <w:style w:type="character" w:customStyle="1" w:styleId="176">
    <w:name w:val="Ò³Ã¼ Char Char2"/>
    <w:autoRedefine/>
    <w:qFormat/>
    <w:uiPriority w:val="0"/>
    <w:rPr>
      <w:rFonts w:ascii="仿宋_GB2312" w:eastAsia="仿宋_GB2312"/>
      <w:b/>
      <w:kern w:val="2"/>
      <w:sz w:val="18"/>
      <w:szCs w:val="18"/>
    </w:rPr>
  </w:style>
  <w:style w:type="character" w:customStyle="1" w:styleId="177">
    <w:name w:val="纯文本 Char1"/>
    <w:link w:val="30"/>
    <w:autoRedefine/>
    <w:qFormat/>
    <w:uiPriority w:val="0"/>
    <w:rPr>
      <w:rFonts w:ascii="宋体" w:hAnsi="Courier New" w:eastAsia="宋体"/>
      <w:kern w:val="2"/>
      <w:sz w:val="21"/>
      <w:lang w:val="en-US" w:eastAsia="zh-CN" w:bidi="ar-SA"/>
    </w:rPr>
  </w:style>
  <w:style w:type="character" w:customStyle="1" w:styleId="178">
    <w:name w:val="标题 1 Char1"/>
    <w:link w:val="6"/>
    <w:autoRedefine/>
    <w:qFormat/>
    <w:uiPriority w:val="0"/>
    <w:rPr>
      <w:rFonts w:ascii="楷体_GB2312" w:hAnsi="Tahoma" w:eastAsia="楷体_GB2312"/>
      <w:b/>
      <w:bCs/>
      <w:kern w:val="2"/>
      <w:sz w:val="21"/>
      <w:szCs w:val="24"/>
    </w:rPr>
  </w:style>
  <w:style w:type="character" w:customStyle="1" w:styleId="179">
    <w:name w:val="正文文本 3 Char"/>
    <w:basedOn w:val="56"/>
    <w:link w:val="23"/>
    <w:autoRedefine/>
    <w:qFormat/>
    <w:uiPriority w:val="0"/>
  </w:style>
  <w:style w:type="character" w:customStyle="1" w:styleId="180">
    <w:name w:val="样式 正文文本 Char Char"/>
    <w:link w:val="181"/>
    <w:autoRedefine/>
    <w:qFormat/>
    <w:uiPriority w:val="0"/>
    <w:rPr>
      <w:rFonts w:ascii="Arial" w:hAnsi="Arial" w:cs="宋体"/>
      <w:color w:val="000000"/>
      <w:kern w:val="2"/>
      <w:sz w:val="21"/>
    </w:rPr>
  </w:style>
  <w:style w:type="paragraph" w:customStyle="1" w:styleId="181">
    <w:name w:val="样式 正文文本"/>
    <w:basedOn w:val="1"/>
    <w:link w:val="180"/>
    <w:autoRedefine/>
    <w:qFormat/>
    <w:uiPriority w:val="0"/>
    <w:pPr>
      <w:adjustRightInd w:val="0"/>
      <w:snapToGrid w:val="0"/>
      <w:spacing w:line="400" w:lineRule="exact"/>
      <w:ind w:firstLine="200" w:firstLineChars="200"/>
    </w:pPr>
    <w:rPr>
      <w:rFonts w:ascii="Arial" w:hAnsi="Arial"/>
      <w:color w:val="000000"/>
      <w:szCs w:val="20"/>
    </w:rPr>
  </w:style>
  <w:style w:type="character" w:customStyle="1" w:styleId="182">
    <w:name w:val="Char1"/>
    <w:autoRedefine/>
    <w:qFormat/>
    <w:uiPriority w:val="0"/>
    <w:rPr>
      <w:rFonts w:ascii="宋体" w:hAnsi="宋体" w:eastAsia="宋体"/>
      <w:b/>
      <w:kern w:val="2"/>
      <w:sz w:val="24"/>
      <w:szCs w:val="24"/>
      <w:lang w:val="en-US" w:eastAsia="zh-CN" w:bidi="ar-SA"/>
    </w:rPr>
  </w:style>
  <w:style w:type="character" w:customStyle="1" w:styleId="183">
    <w:name w:val="Char Char6"/>
    <w:autoRedefine/>
    <w:qFormat/>
    <w:uiPriority w:val="0"/>
    <w:rPr>
      <w:rFonts w:ascii="Times New Roman" w:hAnsi="Times New Roman" w:eastAsia="宋体" w:cs="Times New Roman"/>
      <w:szCs w:val="24"/>
    </w:rPr>
  </w:style>
  <w:style w:type="character" w:customStyle="1" w:styleId="184">
    <w:name w:val="Footer-Even Char"/>
    <w:autoRedefine/>
    <w:qFormat/>
    <w:uiPriority w:val="0"/>
    <w:rPr>
      <w:rFonts w:ascii="仿宋_GB2312" w:eastAsia="仿宋_GB2312"/>
      <w:b/>
      <w:sz w:val="18"/>
      <w:szCs w:val="18"/>
    </w:rPr>
  </w:style>
  <w:style w:type="character" w:customStyle="1" w:styleId="185">
    <w:name w:val="heading 8 Char1"/>
    <w:autoRedefine/>
    <w:qFormat/>
    <w:uiPriority w:val="0"/>
    <w:rPr>
      <w:rFonts w:ascii="Arial" w:hAnsi="Arial" w:eastAsia="黑体"/>
      <w:b/>
      <w:sz w:val="24"/>
      <w:szCs w:val="32"/>
      <w:lang w:val="en-US" w:eastAsia="zh-CN" w:bidi="ar-SA"/>
    </w:rPr>
  </w:style>
  <w:style w:type="character" w:customStyle="1" w:styleId="186">
    <w:name w:val="Char Char21"/>
    <w:autoRedefine/>
    <w:qFormat/>
    <w:uiPriority w:val="0"/>
    <w:rPr>
      <w:rFonts w:ascii="Times New Roman" w:hAnsi="Times New Roman" w:eastAsia="宋体" w:cs="Times New Roman"/>
      <w:b/>
      <w:bCs/>
      <w:kern w:val="44"/>
      <w:sz w:val="44"/>
      <w:szCs w:val="44"/>
    </w:rPr>
  </w:style>
  <w:style w:type="character" w:customStyle="1" w:styleId="187">
    <w:name w:val="doc"/>
    <w:basedOn w:val="56"/>
    <w:autoRedefine/>
    <w:qFormat/>
    <w:uiPriority w:val="0"/>
  </w:style>
  <w:style w:type="character" w:customStyle="1" w:styleId="188">
    <w:name w:val="标题 3 Char"/>
    <w:autoRedefine/>
    <w:qFormat/>
    <w:uiPriority w:val="0"/>
    <w:rPr>
      <w:rFonts w:ascii="黑体" w:hAnsi="宋体" w:eastAsia="黑体"/>
      <w:bCs/>
      <w:kern w:val="2"/>
      <w:sz w:val="28"/>
      <w:szCs w:val="28"/>
      <w:lang w:val="en-US" w:eastAsia="zh-CN" w:bidi="ar-SA"/>
    </w:rPr>
  </w:style>
  <w:style w:type="character" w:customStyle="1" w:styleId="189">
    <w:name w:val="宏文本 Char"/>
    <w:link w:val="5"/>
    <w:autoRedefine/>
    <w:qFormat/>
    <w:uiPriority w:val="99"/>
    <w:rPr>
      <w:rFonts w:ascii="Courier New" w:hAnsi="Courier New"/>
      <w:kern w:val="2"/>
      <w:sz w:val="24"/>
      <w:szCs w:val="24"/>
      <w:lang w:val="en-US" w:eastAsia="zh-CN" w:bidi="ar-SA"/>
    </w:rPr>
  </w:style>
  <w:style w:type="character" w:customStyle="1" w:styleId="190">
    <w:name w:val="A3"/>
    <w:autoRedefine/>
    <w:qFormat/>
    <w:uiPriority w:val="0"/>
    <w:rPr>
      <w:rFonts w:ascii="ZapfDingbatsNr2EFOP-Regular" w:eastAsia="ZapfDingbatsNr2EFOP-Regular" w:cs="ZapfDingbatsNr2EFOP-Regular"/>
      <w:color w:val="211D1E"/>
      <w:sz w:val="14"/>
      <w:szCs w:val="14"/>
    </w:rPr>
  </w:style>
  <w:style w:type="character" w:customStyle="1" w:styleId="191">
    <w:name w:val="Char Char111"/>
    <w:autoRedefine/>
    <w:qFormat/>
    <w:uiPriority w:val="0"/>
    <w:rPr>
      <w:rFonts w:ascii="Times New Roman" w:hAnsi="Times New Roman" w:eastAsia="宋体" w:cs="Times New Roman"/>
      <w:sz w:val="18"/>
      <w:szCs w:val="18"/>
    </w:rPr>
  </w:style>
  <w:style w:type="character" w:customStyle="1" w:styleId="192">
    <w:name w:val="标题 8 Char"/>
    <w:link w:val="13"/>
    <w:autoRedefine/>
    <w:qFormat/>
    <w:uiPriority w:val="0"/>
    <w:rPr>
      <w:rFonts w:ascii="Arial" w:hAnsi="Arial" w:eastAsia="黑体"/>
      <w:b/>
      <w:sz w:val="24"/>
      <w:szCs w:val="32"/>
    </w:rPr>
  </w:style>
  <w:style w:type="character" w:customStyle="1" w:styleId="193">
    <w:name w:val="标书标题 3 Char Char Char"/>
    <w:link w:val="194"/>
    <w:autoRedefine/>
    <w:qFormat/>
    <w:uiPriority w:val="0"/>
    <w:rPr>
      <w:rFonts w:ascii="Arial" w:hAnsi="Arial" w:eastAsia="仿宋_GB2312"/>
      <w:b/>
      <w:kern w:val="2"/>
      <w:sz w:val="24"/>
      <w:szCs w:val="32"/>
    </w:rPr>
  </w:style>
  <w:style w:type="paragraph" w:customStyle="1" w:styleId="194">
    <w:name w:val="标书标题 3 Char"/>
    <w:basedOn w:val="1"/>
    <w:link w:val="193"/>
    <w:autoRedefine/>
    <w:qFormat/>
    <w:uiPriority w:val="0"/>
    <w:pPr>
      <w:tabs>
        <w:tab w:val="left" w:pos="720"/>
      </w:tabs>
      <w:spacing w:line="360" w:lineRule="auto"/>
      <w:outlineLvl w:val="2"/>
    </w:pPr>
    <w:rPr>
      <w:rFonts w:ascii="Arial" w:hAnsi="Arial" w:eastAsia="仿宋_GB2312"/>
      <w:b/>
      <w:sz w:val="24"/>
      <w:szCs w:val="32"/>
    </w:rPr>
  </w:style>
  <w:style w:type="character" w:customStyle="1" w:styleId="195">
    <w:name w:val="param_td1"/>
    <w:autoRedefine/>
    <w:qFormat/>
    <w:uiPriority w:val="0"/>
    <w:rPr>
      <w:rFonts w:ascii="仿宋_GB2312" w:hAnsi="Tahoma" w:eastAsia="仿宋_GB2312"/>
      <w:b/>
      <w:sz w:val="32"/>
      <w:szCs w:val="32"/>
    </w:rPr>
  </w:style>
  <w:style w:type="character" w:customStyle="1" w:styleId="196">
    <w:name w:val="font161"/>
    <w:autoRedefine/>
    <w:qFormat/>
    <w:uiPriority w:val="0"/>
    <w:rPr>
      <w:b/>
      <w:bCs/>
      <w:sz w:val="32"/>
      <w:szCs w:val="32"/>
    </w:rPr>
  </w:style>
  <w:style w:type="character" w:customStyle="1" w:styleId="197">
    <w:name w:val="标题 6 Char"/>
    <w:link w:val="11"/>
    <w:autoRedefine/>
    <w:qFormat/>
    <w:uiPriority w:val="0"/>
    <w:rPr>
      <w:rFonts w:ascii="Arial" w:hAnsi="Arial" w:eastAsia="黑体"/>
      <w:b/>
      <w:bCs/>
      <w:kern w:val="2"/>
      <w:sz w:val="24"/>
      <w:szCs w:val="24"/>
    </w:rPr>
  </w:style>
  <w:style w:type="character" w:customStyle="1" w:styleId="198">
    <w:name w:val="font11"/>
    <w:autoRedefine/>
    <w:qFormat/>
    <w:uiPriority w:val="0"/>
    <w:rPr>
      <w:rFonts w:hint="eastAsia" w:ascii="宋体" w:hAnsi="宋体" w:eastAsia="宋体" w:cs="宋体"/>
      <w:color w:val="000000"/>
      <w:sz w:val="20"/>
      <w:szCs w:val="20"/>
      <w:u w:val="none"/>
      <w:vertAlign w:val="superscript"/>
    </w:rPr>
  </w:style>
  <w:style w:type="character" w:customStyle="1" w:styleId="199">
    <w:name w:val="副标题 Char"/>
    <w:link w:val="41"/>
    <w:autoRedefine/>
    <w:qFormat/>
    <w:uiPriority w:val="0"/>
    <w:rPr>
      <w:rFonts w:ascii="Cambria" w:hAnsi="Cambria"/>
      <w:b/>
      <w:bCs/>
      <w:kern w:val="28"/>
      <w:sz w:val="32"/>
      <w:szCs w:val="32"/>
    </w:rPr>
  </w:style>
  <w:style w:type="character" w:customStyle="1" w:styleId="200">
    <w:name w:val="表格 Char Char"/>
    <w:link w:val="201"/>
    <w:autoRedefine/>
    <w:qFormat/>
    <w:uiPriority w:val="0"/>
    <w:rPr>
      <w:rFonts w:ascii="宋体" w:hAnsi="宋体"/>
      <w:b/>
      <w:sz w:val="32"/>
      <w:szCs w:val="32"/>
    </w:rPr>
  </w:style>
  <w:style w:type="paragraph" w:customStyle="1" w:styleId="201">
    <w:name w:val="表格"/>
    <w:basedOn w:val="1"/>
    <w:link w:val="200"/>
    <w:autoRedefine/>
    <w:qFormat/>
    <w:uiPriority w:val="0"/>
    <w:pPr>
      <w:autoSpaceDE w:val="0"/>
      <w:autoSpaceDN w:val="0"/>
      <w:adjustRightInd w:val="0"/>
      <w:snapToGrid w:val="0"/>
      <w:ind w:firstLine="42" w:firstLineChars="21"/>
      <w:jc w:val="left"/>
    </w:pPr>
    <w:rPr>
      <w:rFonts w:ascii="宋体" w:hAnsi="宋体"/>
      <w:b/>
      <w:kern w:val="0"/>
      <w:sz w:val="32"/>
      <w:szCs w:val="32"/>
    </w:rPr>
  </w:style>
  <w:style w:type="character" w:customStyle="1" w:styleId="202">
    <w:name w:val="doc1"/>
    <w:basedOn w:val="56"/>
    <w:autoRedefine/>
    <w:qFormat/>
    <w:uiPriority w:val="0"/>
  </w:style>
  <w:style w:type="character" w:customStyle="1" w:styleId="203">
    <w:name w:val="heading 1 Char1"/>
    <w:autoRedefine/>
    <w:qFormat/>
    <w:uiPriority w:val="0"/>
    <w:rPr>
      <w:rFonts w:ascii="仿宋_GB2312" w:eastAsia="宋体"/>
      <w:b/>
      <w:bCs/>
      <w:kern w:val="44"/>
      <w:sz w:val="44"/>
      <w:szCs w:val="44"/>
      <w:lang w:val="en-US" w:eastAsia="zh-CN" w:bidi="ar-SA"/>
    </w:rPr>
  </w:style>
  <w:style w:type="character" w:customStyle="1" w:styleId="204">
    <w:name w:val="Char Char Char Char Char Char Char Char Char"/>
    <w:autoRedefine/>
    <w:qFormat/>
    <w:uiPriority w:val="0"/>
    <w:rPr>
      <w:rFonts w:ascii="宋体" w:hAnsi="Courier New" w:eastAsia="宋体"/>
      <w:b/>
      <w:sz w:val="21"/>
      <w:szCs w:val="21"/>
      <w:lang w:val="en-US" w:eastAsia="zh-CN" w:bidi="ar-SA"/>
    </w:rPr>
  </w:style>
  <w:style w:type="character" w:customStyle="1" w:styleId="205">
    <w:name w:val="页眉 Char1"/>
    <w:link w:val="37"/>
    <w:autoRedefine/>
    <w:qFormat/>
    <w:uiPriority w:val="0"/>
    <w:rPr>
      <w:kern w:val="2"/>
      <w:sz w:val="18"/>
      <w:szCs w:val="18"/>
    </w:rPr>
  </w:style>
  <w:style w:type="character" w:customStyle="1" w:styleId="206">
    <w:name w:val="正文首行缩进 Char1"/>
    <w:autoRedefine/>
    <w:qFormat/>
    <w:uiPriority w:val="0"/>
    <w:rPr>
      <w:rFonts w:ascii="Tahoma" w:hAnsi="Tahoma"/>
      <w:kern w:val="2"/>
      <w:sz w:val="21"/>
      <w:szCs w:val="24"/>
    </w:rPr>
  </w:style>
  <w:style w:type="character" w:customStyle="1" w:styleId="207">
    <w:name w:val="op-map-singlepoint-info-right1"/>
    <w:basedOn w:val="56"/>
    <w:autoRedefine/>
    <w:qFormat/>
    <w:uiPriority w:val="0"/>
  </w:style>
  <w:style w:type="character" w:customStyle="1" w:styleId="208">
    <w:name w:val="A6"/>
    <w:autoRedefine/>
    <w:qFormat/>
    <w:uiPriority w:val="0"/>
    <w:rPr>
      <w:rFonts w:cs="Helvetica Neue"/>
      <w:color w:val="3E667A"/>
      <w:sz w:val="14"/>
      <w:szCs w:val="14"/>
    </w:rPr>
  </w:style>
  <w:style w:type="character" w:customStyle="1" w:styleId="209">
    <w:name w:val="批注文字 Char1"/>
    <w:link w:val="21"/>
    <w:autoRedefine/>
    <w:qFormat/>
    <w:uiPriority w:val="0"/>
    <w:rPr>
      <w:kern w:val="2"/>
      <w:sz w:val="21"/>
      <w:szCs w:val="24"/>
    </w:rPr>
  </w:style>
  <w:style w:type="character" w:customStyle="1" w:styleId="210">
    <w:name w:val="书籍标题1"/>
    <w:autoRedefine/>
    <w:qFormat/>
    <w:uiPriority w:val="0"/>
    <w:rPr>
      <w:b/>
      <w:bCs/>
      <w:smallCaps/>
      <w:spacing w:val="5"/>
    </w:rPr>
  </w:style>
  <w:style w:type="character" w:customStyle="1" w:styleId="211">
    <w:name w:val="ändrad Char"/>
    <w:autoRedefine/>
    <w:qFormat/>
    <w:uiPriority w:val="0"/>
    <w:rPr>
      <w:rFonts w:ascii="仿宋_GB2312" w:eastAsia="宋体"/>
      <w:b/>
      <w:kern w:val="2"/>
      <w:sz w:val="21"/>
      <w:szCs w:val="24"/>
      <w:lang w:val="en-US" w:eastAsia="zh-CN" w:bidi="ar-SA"/>
    </w:rPr>
  </w:style>
  <w:style w:type="character" w:customStyle="1" w:styleId="212">
    <w:name w:val="正文文本缩进 2 Char"/>
    <w:autoRedefine/>
    <w:qFormat/>
    <w:uiPriority w:val="0"/>
    <w:rPr>
      <w:kern w:val="2"/>
      <w:sz w:val="21"/>
      <w:szCs w:val="24"/>
    </w:rPr>
  </w:style>
  <w:style w:type="character" w:customStyle="1" w:styleId="213">
    <w:name w:val="Char Char61"/>
    <w:autoRedefine/>
    <w:qFormat/>
    <w:uiPriority w:val="0"/>
    <w:rPr>
      <w:rFonts w:ascii="Times New Roman" w:hAnsi="Times New Roman" w:eastAsia="宋体" w:cs="Times New Roman"/>
      <w:szCs w:val="24"/>
    </w:rPr>
  </w:style>
  <w:style w:type="character" w:customStyle="1" w:styleId="214">
    <w:name w:val="Char Char15"/>
    <w:autoRedefine/>
    <w:qFormat/>
    <w:uiPriority w:val="0"/>
    <w:rPr>
      <w:rFonts w:ascii="Arial" w:hAnsi="Arial" w:eastAsia="黑体"/>
      <w:b/>
      <w:sz w:val="24"/>
      <w:szCs w:val="24"/>
    </w:rPr>
  </w:style>
  <w:style w:type="character" w:customStyle="1" w:styleId="215">
    <w:name w:val="普通文字1 Char"/>
    <w:autoRedefine/>
    <w:qFormat/>
    <w:uiPriority w:val="0"/>
    <w:rPr>
      <w:rFonts w:ascii="宋体" w:hAnsi="Courier New" w:eastAsia="宋体" w:cs="Courier New"/>
      <w:kern w:val="2"/>
      <w:sz w:val="21"/>
      <w:szCs w:val="21"/>
      <w:lang w:val="en-US" w:eastAsia="zh-CN" w:bidi="ar-SA"/>
    </w:rPr>
  </w:style>
  <w:style w:type="character" w:customStyle="1" w:styleId="216">
    <w:name w:val="Style1"/>
    <w:autoRedefine/>
    <w:qFormat/>
    <w:uiPriority w:val="0"/>
    <w:rPr>
      <w:rFonts w:ascii="Calibri" w:hAnsi="宋体" w:eastAsia="宋体" w:cs="Times New Roman"/>
      <w:sz w:val="22"/>
      <w:szCs w:val="22"/>
      <w:lang w:eastAsia="zh-CN"/>
    </w:rPr>
  </w:style>
  <w:style w:type="character" w:customStyle="1" w:styleId="217">
    <w:name w:val="PI Char"/>
    <w:autoRedefine/>
    <w:qFormat/>
    <w:uiPriority w:val="0"/>
    <w:rPr>
      <w:rFonts w:ascii="宋体" w:hAnsi="宋体" w:eastAsia="仿宋_GB2312"/>
      <w:b/>
      <w:sz w:val="24"/>
      <w:szCs w:val="32"/>
    </w:rPr>
  </w:style>
  <w:style w:type="character" w:customStyle="1" w:styleId="218">
    <w:name w:val="password"/>
    <w:basedOn w:val="56"/>
    <w:autoRedefine/>
    <w:qFormat/>
    <w:uiPriority w:val="0"/>
  </w:style>
  <w:style w:type="character" w:customStyle="1" w:styleId="219">
    <w:name w:val="正文文本缩进 2 Char1"/>
    <w:link w:val="34"/>
    <w:autoRedefine/>
    <w:qFormat/>
    <w:uiPriority w:val="0"/>
    <w:rPr>
      <w:kern w:val="2"/>
      <w:sz w:val="21"/>
      <w:szCs w:val="24"/>
    </w:rPr>
  </w:style>
  <w:style w:type="character" w:customStyle="1" w:styleId="220">
    <w:name w:val="Style2"/>
    <w:autoRedefine/>
    <w:qFormat/>
    <w:uiPriority w:val="0"/>
    <w:rPr>
      <w:rFonts w:ascii="Calibri" w:hAnsi="宋体" w:eastAsia="宋体" w:cs="Times New Roman"/>
      <w:sz w:val="22"/>
      <w:szCs w:val="22"/>
      <w:lang w:eastAsia="zh-CN"/>
    </w:rPr>
  </w:style>
  <w:style w:type="character" w:customStyle="1" w:styleId="221">
    <w:name w:val="明显强调1"/>
    <w:autoRedefine/>
    <w:qFormat/>
    <w:uiPriority w:val="0"/>
    <w:rPr>
      <w:b/>
      <w:bCs/>
      <w:i/>
      <w:iCs/>
      <w:color w:val="4F81BD"/>
    </w:rPr>
  </w:style>
  <w:style w:type="character" w:customStyle="1" w:styleId="222">
    <w:name w:val="称呼 Char"/>
    <w:basedOn w:val="56"/>
    <w:link w:val="22"/>
    <w:autoRedefine/>
    <w:qFormat/>
    <w:uiPriority w:val="0"/>
  </w:style>
  <w:style w:type="character" w:customStyle="1" w:styleId="223">
    <w:name w:val="标题 4 Char1"/>
    <w:link w:val="9"/>
    <w:autoRedefine/>
    <w:qFormat/>
    <w:uiPriority w:val="0"/>
    <w:rPr>
      <w:rFonts w:ascii="Cambria" w:hAnsi="Cambria"/>
      <w:b/>
      <w:bCs/>
      <w:kern w:val="2"/>
      <w:sz w:val="28"/>
      <w:szCs w:val="28"/>
    </w:rPr>
  </w:style>
  <w:style w:type="character" w:customStyle="1" w:styleId="224">
    <w:name w:val="标题 Char1"/>
    <w:autoRedefine/>
    <w:qFormat/>
    <w:uiPriority w:val="10"/>
    <w:rPr>
      <w:rFonts w:ascii="Cambria" w:hAnsi="Cambria" w:cs="Times New Roman"/>
      <w:b/>
      <w:bCs/>
      <w:kern w:val="2"/>
      <w:sz w:val="32"/>
      <w:szCs w:val="32"/>
    </w:rPr>
  </w:style>
  <w:style w:type="character" w:customStyle="1" w:styleId="225">
    <w:name w:val="heading 9 Char1"/>
    <w:autoRedefine/>
    <w:qFormat/>
    <w:uiPriority w:val="0"/>
    <w:rPr>
      <w:rFonts w:ascii="Arial" w:hAnsi="Arial" w:eastAsia="黑体"/>
      <w:b/>
      <w:sz w:val="21"/>
      <w:szCs w:val="32"/>
      <w:lang w:val="en-US" w:eastAsia="zh-CN" w:bidi="ar-SA"/>
    </w:rPr>
  </w:style>
  <w:style w:type="character" w:customStyle="1" w:styleId="226">
    <w:name w:val="正文首行缩进 Char2"/>
    <w:link w:val="3"/>
    <w:autoRedefine/>
    <w:qFormat/>
    <w:uiPriority w:val="0"/>
    <w:rPr>
      <w:rFonts w:ascii="仿宋_GB2312"/>
      <w:b/>
      <w:sz w:val="32"/>
      <w:szCs w:val="32"/>
    </w:rPr>
  </w:style>
  <w:style w:type="character" w:customStyle="1" w:styleId="227">
    <w:name w:val="标题 7 Char"/>
    <w:link w:val="12"/>
    <w:autoRedefine/>
    <w:qFormat/>
    <w:uiPriority w:val="0"/>
    <w:rPr>
      <w:rFonts w:ascii="Arial" w:hAnsi="Arial" w:eastAsia="黑体"/>
      <w:b/>
      <w:sz w:val="21"/>
      <w:szCs w:val="21"/>
    </w:rPr>
  </w:style>
  <w:style w:type="character" w:customStyle="1" w:styleId="228">
    <w:name w:val="style111"/>
    <w:autoRedefine/>
    <w:qFormat/>
    <w:uiPriority w:val="0"/>
    <w:rPr>
      <w:sz w:val="27"/>
      <w:szCs w:val="27"/>
    </w:rPr>
  </w:style>
  <w:style w:type="character" w:customStyle="1" w:styleId="229">
    <w:name w:val="hui"/>
    <w:autoRedefine/>
    <w:qFormat/>
    <w:uiPriority w:val="0"/>
    <w:rPr>
      <w:rFonts w:ascii="仿宋_GB2312" w:hAnsi="Tahoma" w:eastAsia="仿宋_GB2312"/>
      <w:b/>
      <w:sz w:val="32"/>
      <w:szCs w:val="32"/>
    </w:rPr>
  </w:style>
  <w:style w:type="character" w:customStyle="1" w:styleId="230">
    <w:name w:val="release-day"/>
    <w:autoRedefine/>
    <w:qFormat/>
    <w:uiPriority w:val="0"/>
    <w:rPr>
      <w:szCs w:val="20"/>
      <w:bdr w:val="single" w:color="BDEBB0" w:sz="4" w:space="0"/>
      <w:shd w:val="clear" w:color="auto" w:fill="F5FFF1"/>
    </w:rPr>
  </w:style>
  <w:style w:type="character" w:customStyle="1" w:styleId="231">
    <w:name w:val="Ò³Ã¼ Char Char"/>
    <w:autoRedefine/>
    <w:qFormat/>
    <w:uiPriority w:val="0"/>
    <w:rPr>
      <w:rFonts w:ascii="仿宋_GB2312" w:eastAsia="仿宋_GB2312"/>
      <w:b/>
      <w:sz w:val="18"/>
      <w:szCs w:val="18"/>
    </w:rPr>
  </w:style>
  <w:style w:type="character" w:customStyle="1" w:styleId="232">
    <w:name w:val="批注主题 Char"/>
    <w:autoRedefine/>
    <w:qFormat/>
    <w:uiPriority w:val="0"/>
    <w:rPr>
      <w:rFonts w:eastAsia="宋体"/>
      <w:b/>
      <w:bCs/>
      <w:kern w:val="2"/>
      <w:sz w:val="21"/>
      <w:szCs w:val="24"/>
      <w:lang w:val="en-US" w:eastAsia="zh-CN" w:bidi="ar-SA"/>
    </w:rPr>
  </w:style>
  <w:style w:type="character" w:customStyle="1" w:styleId="233">
    <w:name w:val="heading 5 Char"/>
    <w:autoRedefine/>
    <w:qFormat/>
    <w:uiPriority w:val="0"/>
    <w:rPr>
      <w:rFonts w:ascii="Arial" w:hAnsi="Arial" w:eastAsia="黑体"/>
      <w:b/>
      <w:sz w:val="21"/>
      <w:szCs w:val="21"/>
    </w:rPr>
  </w:style>
  <w:style w:type="character" w:customStyle="1" w:styleId="234">
    <w:name w:val="Style5"/>
    <w:autoRedefine/>
    <w:qFormat/>
    <w:uiPriority w:val="0"/>
    <w:rPr>
      <w:rFonts w:ascii="Calibri" w:hAnsi="宋体" w:eastAsia="宋体" w:cs="Times New Roman"/>
      <w:sz w:val="22"/>
      <w:szCs w:val="22"/>
      <w:lang w:eastAsia="zh-CN"/>
    </w:rPr>
  </w:style>
  <w:style w:type="character" w:customStyle="1" w:styleId="235">
    <w:name w:val="样式 标题 3 + 黑体 小四 Char Char"/>
    <w:link w:val="236"/>
    <w:autoRedefine/>
    <w:qFormat/>
    <w:uiPriority w:val="0"/>
    <w:rPr>
      <w:rFonts w:ascii="黑体" w:hAnsi="Arial" w:eastAsia="黑体"/>
      <w:bCs/>
      <w:sz w:val="24"/>
      <w:szCs w:val="24"/>
    </w:rPr>
  </w:style>
  <w:style w:type="paragraph" w:customStyle="1" w:styleId="236">
    <w:name w:val="样式 标题 3 + 黑体 小四"/>
    <w:basedOn w:val="8"/>
    <w:link w:val="235"/>
    <w:autoRedefine/>
    <w:qFormat/>
    <w:uiPriority w:val="0"/>
    <w:pPr>
      <w:spacing w:line="413" w:lineRule="auto"/>
    </w:pPr>
    <w:rPr>
      <w:rFonts w:ascii="黑体" w:hAnsi="Arial" w:eastAsia="黑体"/>
      <w:b w:val="0"/>
      <w:kern w:val="0"/>
      <w:sz w:val="24"/>
      <w:szCs w:val="24"/>
    </w:rPr>
  </w:style>
  <w:style w:type="character" w:customStyle="1" w:styleId="237">
    <w:name w:val="style21"/>
    <w:autoRedefine/>
    <w:qFormat/>
    <w:uiPriority w:val="0"/>
    <w:rPr>
      <w:rFonts w:ascii="仿宋_GB2312" w:eastAsia="仿宋_GB2312"/>
      <w:b/>
      <w:sz w:val="15"/>
      <w:szCs w:val="15"/>
    </w:rPr>
  </w:style>
  <w:style w:type="character" w:customStyle="1" w:styleId="238">
    <w:name w:val="标题 5 Char"/>
    <w:link w:val="10"/>
    <w:autoRedefine/>
    <w:qFormat/>
    <w:uiPriority w:val="0"/>
    <w:rPr>
      <w:rFonts w:ascii="仿宋_GB2312" w:hAnsi="Tahoma"/>
      <w:b/>
      <w:bCs/>
      <w:kern w:val="2"/>
      <w:sz w:val="28"/>
      <w:szCs w:val="28"/>
    </w:rPr>
  </w:style>
  <w:style w:type="character" w:customStyle="1" w:styleId="239">
    <w:name w:val="正文文本缩进 Char"/>
    <w:link w:val="24"/>
    <w:autoRedefine/>
    <w:qFormat/>
    <w:uiPriority w:val="0"/>
    <w:rPr>
      <w:rFonts w:ascii="宋体" w:hAnsi="宋体"/>
      <w:kern w:val="2"/>
      <w:sz w:val="24"/>
    </w:rPr>
  </w:style>
  <w:style w:type="character" w:customStyle="1" w:styleId="240">
    <w:name w:val="Heading 2 Hidden Char1 Char"/>
    <w:autoRedefine/>
    <w:qFormat/>
    <w:uiPriority w:val="0"/>
    <w:rPr>
      <w:rFonts w:ascii="宋体" w:hAnsi="Times New Roman" w:eastAsia="宋体" w:cs="Times New Roman"/>
      <w:kern w:val="0"/>
      <w:sz w:val="24"/>
      <w:szCs w:val="24"/>
    </w:rPr>
  </w:style>
  <w:style w:type="character" w:customStyle="1" w:styleId="241">
    <w:name w:val="Footer-Even Char2"/>
    <w:autoRedefine/>
    <w:qFormat/>
    <w:uiPriority w:val="0"/>
    <w:rPr>
      <w:rFonts w:ascii="仿宋_GB2312" w:eastAsia="仿宋_GB2312"/>
      <w:b/>
      <w:kern w:val="2"/>
      <w:sz w:val="18"/>
      <w:szCs w:val="18"/>
    </w:rPr>
  </w:style>
  <w:style w:type="character" w:customStyle="1" w:styleId="242">
    <w:name w:val="upload"/>
    <w:basedOn w:val="56"/>
    <w:autoRedefine/>
    <w:qFormat/>
    <w:uiPriority w:val="0"/>
  </w:style>
  <w:style w:type="character" w:customStyle="1" w:styleId="243">
    <w:name w:val="update"/>
    <w:basedOn w:val="56"/>
    <w:autoRedefine/>
    <w:qFormat/>
    <w:uiPriority w:val="0"/>
  </w:style>
  <w:style w:type="character" w:customStyle="1" w:styleId="244">
    <w:name w:val="legend"/>
    <w:autoRedefine/>
    <w:qFormat/>
    <w:uiPriority w:val="0"/>
    <w:rPr>
      <w:rFonts w:ascii="Arial" w:hAnsi="Arial" w:cs="Arial"/>
      <w:b/>
      <w:color w:val="73B304"/>
      <w:sz w:val="16"/>
      <w:szCs w:val="16"/>
      <w:shd w:val="clear" w:color="auto" w:fill="FFFFFF"/>
    </w:rPr>
  </w:style>
  <w:style w:type="character" w:customStyle="1" w:styleId="245">
    <w:name w:val="hover30"/>
    <w:basedOn w:val="56"/>
    <w:autoRedefine/>
    <w:qFormat/>
    <w:uiPriority w:val="0"/>
  </w:style>
  <w:style w:type="character" w:customStyle="1" w:styleId="246">
    <w:name w:val="Style4"/>
    <w:autoRedefine/>
    <w:qFormat/>
    <w:uiPriority w:val="0"/>
    <w:rPr>
      <w:rFonts w:ascii="Calibri" w:hAnsi="宋体" w:eastAsia="宋体" w:cs="Times New Roman"/>
      <w:szCs w:val="22"/>
      <w:lang w:eastAsia="zh-CN"/>
    </w:rPr>
  </w:style>
  <w:style w:type="character" w:customStyle="1" w:styleId="247">
    <w:name w:val="blue1"/>
    <w:autoRedefine/>
    <w:qFormat/>
    <w:uiPriority w:val="0"/>
    <w:rPr>
      <w:rFonts w:ascii="仿宋_GB2312" w:hAnsi="Tahoma" w:eastAsia="仿宋_GB2312"/>
      <w:b/>
      <w:sz w:val="32"/>
      <w:szCs w:val="32"/>
    </w:rPr>
  </w:style>
  <w:style w:type="character" w:customStyle="1" w:styleId="248">
    <w:name w:val="样式 宋体"/>
    <w:autoRedefine/>
    <w:qFormat/>
    <w:uiPriority w:val="0"/>
    <w:rPr>
      <w:rFonts w:ascii="宋体" w:hAnsi="宋体" w:eastAsia="宋体"/>
      <w:b/>
      <w:sz w:val="24"/>
      <w:szCs w:val="24"/>
    </w:rPr>
  </w:style>
  <w:style w:type="paragraph" w:customStyle="1" w:styleId="249">
    <w:name w:val="p0"/>
    <w:basedOn w:val="1"/>
    <w:autoRedefine/>
    <w:qFormat/>
    <w:uiPriority w:val="0"/>
    <w:pPr>
      <w:widowControl/>
      <w:shd w:val="clear" w:color="auto" w:fill="FFFFFF"/>
      <w:spacing w:before="32" w:line="235" w:lineRule="atLeast"/>
      <w:ind w:left="160"/>
      <w:jc w:val="left"/>
    </w:pPr>
    <w:rPr>
      <w:rFonts w:ascii="宋体" w:hAnsi="宋体" w:cs="宋体"/>
      <w:kern w:val="0"/>
      <w:sz w:val="24"/>
    </w:rPr>
  </w:style>
  <w:style w:type="paragraph" w:customStyle="1" w:styleId="250">
    <w:name w:val="样式 标题 1 + 黑体 三号 非加粗 居中 段前: 6 磅 段后: 6 磅 行距: 固定值 20 磅"/>
    <w:basedOn w:val="6"/>
    <w:autoRedefine/>
    <w:qFormat/>
    <w:uiPriority w:val="0"/>
    <w:pPr>
      <w:keepLines/>
      <w:spacing w:before="120" w:after="120" w:line="400" w:lineRule="exact"/>
    </w:pPr>
    <w:rPr>
      <w:rFonts w:ascii="黑体" w:hAnsi="黑体" w:eastAsia="黑体" w:cs="宋体"/>
      <w:b w:val="0"/>
      <w:bCs w:val="0"/>
      <w:kern w:val="44"/>
      <w:sz w:val="32"/>
      <w:szCs w:val="20"/>
    </w:rPr>
  </w:style>
  <w:style w:type="paragraph" w:customStyle="1" w:styleId="251">
    <w:name w:val="Pa3"/>
    <w:basedOn w:val="1"/>
    <w:next w:val="1"/>
    <w:autoRedefine/>
    <w:qFormat/>
    <w:uiPriority w:val="0"/>
    <w:pPr>
      <w:autoSpaceDE w:val="0"/>
      <w:autoSpaceDN w:val="0"/>
      <w:adjustRightInd w:val="0"/>
      <w:spacing w:line="191" w:lineRule="atLeast"/>
      <w:jc w:val="left"/>
    </w:pPr>
    <w:rPr>
      <w:rFonts w:ascii="Linotype Univers 330 Light" w:eastAsia="Linotype Univers 330 Light"/>
      <w:kern w:val="0"/>
      <w:sz w:val="24"/>
    </w:rPr>
  </w:style>
  <w:style w:type="paragraph" w:customStyle="1" w:styleId="252">
    <w:name w:val="TOC 标题1"/>
    <w:basedOn w:val="6"/>
    <w:next w:val="1"/>
    <w:autoRedefine/>
    <w:qFormat/>
    <w:uiPriority w:val="0"/>
    <w:pPr>
      <w:keepLines/>
      <w:widowControl/>
      <w:spacing w:before="480" w:line="276" w:lineRule="auto"/>
      <w:jc w:val="left"/>
      <w:outlineLvl w:val="9"/>
    </w:pPr>
    <w:rPr>
      <w:rFonts w:ascii="Cambria" w:hAnsi="Cambria" w:eastAsia="宋体"/>
      <w:color w:val="365F91"/>
      <w:kern w:val="0"/>
      <w:sz w:val="28"/>
      <w:szCs w:val="28"/>
    </w:rPr>
  </w:style>
  <w:style w:type="paragraph" w:customStyle="1" w:styleId="253">
    <w:name w:val="Table Paragraph"/>
    <w:basedOn w:val="1"/>
    <w:autoRedefine/>
    <w:qFormat/>
    <w:uiPriority w:val="1"/>
    <w:pPr>
      <w:autoSpaceDE w:val="0"/>
      <w:autoSpaceDN w:val="0"/>
      <w:adjustRightInd w:val="0"/>
      <w:jc w:val="left"/>
    </w:pPr>
    <w:rPr>
      <w:kern w:val="0"/>
      <w:sz w:val="24"/>
    </w:rPr>
  </w:style>
  <w:style w:type="paragraph" w:customStyle="1" w:styleId="254">
    <w:name w:val="三级条标题"/>
    <w:basedOn w:val="255"/>
    <w:next w:val="1"/>
    <w:autoRedefine/>
    <w:qFormat/>
    <w:uiPriority w:val="0"/>
    <w:pPr>
      <w:numPr>
        <w:ilvl w:val="4"/>
      </w:numPr>
      <w:tabs>
        <w:tab w:val="left" w:pos="360"/>
      </w:tabs>
      <w:outlineLvl w:val="4"/>
    </w:pPr>
  </w:style>
  <w:style w:type="paragraph" w:customStyle="1" w:styleId="255">
    <w:name w:val="二级条标题"/>
    <w:basedOn w:val="256"/>
    <w:next w:val="1"/>
    <w:autoRedefine/>
    <w:qFormat/>
    <w:uiPriority w:val="0"/>
    <w:pPr>
      <w:numPr>
        <w:ilvl w:val="3"/>
      </w:numPr>
      <w:tabs>
        <w:tab w:val="left" w:pos="360"/>
      </w:tabs>
      <w:outlineLvl w:val="3"/>
    </w:pPr>
  </w:style>
  <w:style w:type="paragraph" w:customStyle="1" w:styleId="256">
    <w:name w:val="一级条标题"/>
    <w:next w:val="1"/>
    <w:autoRedefine/>
    <w:qFormat/>
    <w:uiPriority w:val="0"/>
    <w:pPr>
      <w:numPr>
        <w:ilvl w:val="2"/>
        <w:numId w:val="2"/>
      </w:numPr>
      <w:outlineLvl w:val="2"/>
    </w:pPr>
    <w:rPr>
      <w:rFonts w:ascii="Calibri" w:hAnsi="Calibri" w:eastAsia="黑体" w:cs="Times New Roman"/>
      <w:sz w:val="21"/>
      <w:lang w:val="en-US" w:eastAsia="zh-CN" w:bidi="ar-SA"/>
    </w:rPr>
  </w:style>
  <w:style w:type="paragraph" w:customStyle="1" w:styleId="257">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58">
    <w:name w:val="正文 首行缩进:  2 字符 Char"/>
    <w:basedOn w:val="1"/>
    <w:autoRedefine/>
    <w:qFormat/>
    <w:uiPriority w:val="0"/>
    <w:pPr>
      <w:spacing w:line="360" w:lineRule="auto"/>
      <w:ind w:firstLine="480"/>
    </w:pPr>
    <w:rPr>
      <w:rFonts w:cs="宋体"/>
      <w:sz w:val="24"/>
      <w:szCs w:val="20"/>
    </w:rPr>
  </w:style>
  <w:style w:type="paragraph" w:customStyle="1" w:styleId="259">
    <w:name w:val="Test2"/>
    <w:basedOn w:val="7"/>
    <w:autoRedefine/>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宋体" w:eastAsia="宋体"/>
      <w:b w:val="0"/>
      <w:bCs w:val="0"/>
      <w:snapToGrid w:val="0"/>
      <w:kern w:val="0"/>
      <w:sz w:val="28"/>
    </w:rPr>
  </w:style>
  <w:style w:type="paragraph" w:customStyle="1" w:styleId="260">
    <w:name w:val="样式 标题 2 + 居中"/>
    <w:basedOn w:val="7"/>
    <w:autoRedefine/>
    <w:qFormat/>
    <w:uiPriority w:val="0"/>
    <w:pPr>
      <w:spacing w:beforeLines="50" w:beforeAutospacing="1" w:afterLines="50" w:afterAutospacing="1" w:line="360" w:lineRule="auto"/>
      <w:jc w:val="center"/>
    </w:pPr>
    <w:rPr>
      <w:rFonts w:cs="宋体"/>
      <w:szCs w:val="20"/>
    </w:rPr>
  </w:style>
  <w:style w:type="paragraph" w:customStyle="1" w:styleId="261">
    <w:name w:val="Char Char Char Char"/>
    <w:basedOn w:val="1"/>
    <w:autoRedefine/>
    <w:qFormat/>
    <w:uiPriority w:val="0"/>
    <w:pPr>
      <w:autoSpaceDE w:val="0"/>
      <w:autoSpaceDN w:val="0"/>
      <w:adjustRightInd w:val="0"/>
      <w:jc w:val="left"/>
    </w:pPr>
    <w:rPr>
      <w:rFonts w:ascii="Tahoma" w:hAnsi="Tahoma"/>
      <w:kern w:val="0"/>
      <w:sz w:val="24"/>
      <w:szCs w:val="20"/>
    </w:rPr>
  </w:style>
  <w:style w:type="paragraph" w:customStyle="1" w:styleId="262">
    <w:name w:val="Blockquote"/>
    <w:basedOn w:val="1"/>
    <w:autoRedefine/>
    <w:qFormat/>
    <w:uiPriority w:val="0"/>
    <w:pPr>
      <w:autoSpaceDE w:val="0"/>
      <w:autoSpaceDN w:val="0"/>
      <w:spacing w:before="100" w:after="100"/>
      <w:ind w:left="360" w:right="360"/>
      <w:jc w:val="left"/>
    </w:pPr>
    <w:rPr>
      <w:szCs w:val="20"/>
    </w:rPr>
  </w:style>
  <w:style w:type="paragraph" w:customStyle="1" w:styleId="263">
    <w:name w:val="标题五"/>
    <w:basedOn w:val="1"/>
    <w:autoRedefine/>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264">
    <w:name w:val="_Style 25"/>
    <w:basedOn w:val="1"/>
    <w:autoRedefine/>
    <w:qFormat/>
    <w:uiPriority w:val="0"/>
  </w:style>
  <w:style w:type="paragraph" w:customStyle="1" w:styleId="265">
    <w:name w:val="前言、引言标题"/>
    <w:next w:val="1"/>
    <w:autoRedefine/>
    <w:qFormat/>
    <w:uiPriority w:val="0"/>
    <w:pPr>
      <w:numPr>
        <w:ilvl w:val="0"/>
        <w:numId w:val="2"/>
      </w:num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266">
    <w:name w:val="样式1"/>
    <w:basedOn w:val="1"/>
    <w:next w:val="9"/>
    <w:autoRedefine/>
    <w:qFormat/>
    <w:uiPriority w:val="0"/>
    <w:pPr>
      <w:spacing w:line="360" w:lineRule="auto"/>
      <w:ind w:firstLine="420" w:firstLineChars="200"/>
    </w:pPr>
    <w:rPr>
      <w:rFonts w:ascii="宋体" w:hAnsi="宋体"/>
      <w:szCs w:val="21"/>
    </w:rPr>
  </w:style>
  <w:style w:type="paragraph" w:customStyle="1" w:styleId="267">
    <w:name w:val="xl8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68">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69">
    <w:name w:val="文档正文"/>
    <w:basedOn w:val="1"/>
    <w:autoRedefine/>
    <w:qFormat/>
    <w:uiPriority w:val="0"/>
    <w:pPr>
      <w:adjustRightInd w:val="0"/>
      <w:spacing w:line="300" w:lineRule="auto"/>
      <w:ind w:firstLine="567"/>
      <w:textAlignment w:val="baseline"/>
    </w:pPr>
    <w:rPr>
      <w:kern w:val="0"/>
      <w:sz w:val="24"/>
      <w:szCs w:val="20"/>
    </w:rPr>
  </w:style>
  <w:style w:type="paragraph" w:customStyle="1" w:styleId="270">
    <w:name w:val="xl25"/>
    <w:basedOn w:val="1"/>
    <w:autoRedefine/>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271">
    <w:name w:val="Char Char Char Char Char Char Char Char Char Char Char Char Char Char Char Char Char Char Char"/>
    <w:basedOn w:val="1"/>
    <w:autoRedefine/>
    <w:qFormat/>
    <w:uiPriority w:val="0"/>
    <w:rPr>
      <w:rFonts w:ascii="仿宋_GB2312" w:eastAsia="仿宋_GB2312"/>
      <w:b/>
      <w:sz w:val="32"/>
      <w:szCs w:val="32"/>
    </w:rPr>
  </w:style>
  <w:style w:type="paragraph" w:customStyle="1" w:styleId="272">
    <w:name w:val="xl29"/>
    <w:basedOn w:val="1"/>
    <w:autoRedefine/>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73">
    <w:name w:val="保留正文"/>
    <w:basedOn w:val="2"/>
    <w:autoRedefine/>
    <w:qFormat/>
    <w:uiPriority w:val="0"/>
    <w:pPr>
      <w:keepNext/>
      <w:spacing w:after="160"/>
    </w:pPr>
    <w:rPr>
      <w:rFonts w:ascii="仿宋_GB2312"/>
      <w:b/>
    </w:rPr>
  </w:style>
  <w:style w:type="paragraph" w:customStyle="1" w:styleId="274">
    <w:name w:val="xl83"/>
    <w:basedOn w:val="1"/>
    <w:autoRedefine/>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75">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76">
    <w:name w:val="正文（首行缩进）"/>
    <w:basedOn w:val="24"/>
    <w:autoRedefine/>
    <w:qFormat/>
    <w:uiPriority w:val="0"/>
    <w:pPr>
      <w:widowControl/>
      <w:overflowPunct w:val="0"/>
      <w:autoSpaceDE w:val="0"/>
      <w:autoSpaceDN w:val="0"/>
      <w:spacing w:beforeLines="50" w:after="120" w:line="400" w:lineRule="exact"/>
      <w:ind w:left="200" w:leftChars="200" w:firstLine="200" w:firstLineChars="200"/>
      <w:textAlignment w:val="baseline"/>
    </w:pPr>
    <w:rPr>
      <w:rFonts w:ascii="仿宋_GB2312" w:hAnsi="Times New Roman"/>
      <w:b/>
      <w:spacing w:val="10"/>
      <w:kern w:val="0"/>
    </w:rPr>
  </w:style>
  <w:style w:type="paragraph" w:customStyle="1" w:styleId="277">
    <w:name w:val="修订1"/>
    <w:autoRedefine/>
    <w:qFormat/>
    <w:uiPriority w:val="0"/>
    <w:rPr>
      <w:rFonts w:ascii="Calibri" w:hAnsi="Calibri" w:eastAsia="宋体" w:cs="Times New Roman"/>
      <w:kern w:val="2"/>
      <w:sz w:val="21"/>
      <w:szCs w:val="24"/>
      <w:lang w:val="en-US" w:eastAsia="zh-CN" w:bidi="ar-SA"/>
    </w:rPr>
  </w:style>
  <w:style w:type="paragraph" w:customStyle="1" w:styleId="278">
    <w:name w:val="Char Char12"/>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79">
    <w:name w:val="样式 标题 3 + (中文) 黑体 小四 非加粗 段前: 7.8 磅 段后: 0 磅 行距: 固定值 20 磅"/>
    <w:basedOn w:val="8"/>
    <w:autoRedefine/>
    <w:qFormat/>
    <w:uiPriority w:val="0"/>
    <w:pPr>
      <w:spacing w:before="0" w:after="0" w:line="400" w:lineRule="exact"/>
    </w:pPr>
    <w:rPr>
      <w:rFonts w:ascii="仿宋_GB2312" w:eastAsia="黑体" w:cs="宋体"/>
      <w:b w:val="0"/>
      <w:bCs w:val="0"/>
      <w:sz w:val="24"/>
      <w:szCs w:val="20"/>
    </w:rPr>
  </w:style>
  <w:style w:type="paragraph" w:customStyle="1" w:styleId="280">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81">
    <w:name w:val="Char Char Char Char Char Char Char Char Char Char Char Char Char"/>
    <w:basedOn w:val="1"/>
    <w:autoRedefine/>
    <w:qFormat/>
    <w:uiPriority w:val="0"/>
    <w:rPr>
      <w:rFonts w:ascii="Tahoma" w:hAnsi="Tahoma"/>
      <w:sz w:val="24"/>
      <w:szCs w:val="20"/>
    </w:rPr>
  </w:style>
  <w:style w:type="paragraph" w:customStyle="1" w:styleId="282">
    <w:name w:val="Char Char Char Char Char Char Char"/>
    <w:basedOn w:val="1"/>
    <w:next w:val="1"/>
    <w:autoRedefine/>
    <w:qFormat/>
    <w:uiPriority w:val="0"/>
    <w:pPr>
      <w:tabs>
        <w:tab w:val="left" w:pos="425"/>
      </w:tabs>
      <w:spacing w:beforeLines="50" w:afterLines="100" w:line="360" w:lineRule="auto"/>
      <w:ind w:left="1105" w:hanging="748"/>
      <w:jc w:val="center"/>
    </w:pPr>
    <w:rPr>
      <w:szCs w:val="20"/>
    </w:rPr>
  </w:style>
  <w:style w:type="paragraph" w:customStyle="1" w:styleId="283">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84">
    <w:name w:val="正文样式 首行缩进:  0.74 厘米"/>
    <w:basedOn w:val="1"/>
    <w:autoRedefine/>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85">
    <w:name w:val="Char1 Char Char Char Char"/>
    <w:basedOn w:val="20"/>
    <w:autoRedefine/>
    <w:qFormat/>
    <w:uiPriority w:val="0"/>
    <w:rPr>
      <w:rFonts w:ascii="Tahoma" w:hAnsi="Tahoma" w:cs="Tahoma"/>
      <w:kern w:val="0"/>
      <w:sz w:val="18"/>
    </w:rPr>
  </w:style>
  <w:style w:type="paragraph" w:customStyle="1" w:styleId="286">
    <w:name w:val="NICMAN Body Text"/>
    <w:basedOn w:val="1"/>
    <w:next w:val="2"/>
    <w:autoRedefine/>
    <w:qFormat/>
    <w:uiPriority w:val="0"/>
    <w:pPr>
      <w:autoSpaceDE w:val="0"/>
      <w:autoSpaceDN w:val="0"/>
      <w:adjustRightInd w:val="0"/>
      <w:spacing w:after="120"/>
      <w:jc w:val="left"/>
    </w:pPr>
    <w:rPr>
      <w:kern w:val="0"/>
      <w:sz w:val="20"/>
      <w:szCs w:val="20"/>
    </w:rPr>
  </w:style>
  <w:style w:type="paragraph" w:customStyle="1" w:styleId="287">
    <w:name w:val="正文缩进1"/>
    <w:basedOn w:val="1"/>
    <w:autoRedefine/>
    <w:qFormat/>
    <w:uiPriority w:val="0"/>
    <w:pPr>
      <w:ind w:firstLine="420"/>
    </w:pPr>
    <w:rPr>
      <w:szCs w:val="20"/>
    </w:rPr>
  </w:style>
  <w:style w:type="paragraph" w:customStyle="1" w:styleId="288">
    <w:name w:val="Pa8"/>
    <w:basedOn w:val="1"/>
    <w:next w:val="1"/>
    <w:autoRedefine/>
    <w:qFormat/>
    <w:uiPriority w:val="0"/>
    <w:pPr>
      <w:autoSpaceDE w:val="0"/>
      <w:autoSpaceDN w:val="0"/>
      <w:adjustRightInd w:val="0"/>
      <w:spacing w:after="20" w:line="141" w:lineRule="atLeast"/>
      <w:jc w:val="left"/>
    </w:pPr>
    <w:rPr>
      <w:rFonts w:ascii="Univers LT Std 47 Cn Lt" w:eastAsia="Univers LT Std 47 Cn Lt"/>
      <w:kern w:val="0"/>
      <w:sz w:val="24"/>
    </w:rPr>
  </w:style>
  <w:style w:type="paragraph" w:customStyle="1" w:styleId="289">
    <w:name w:val="Char Char Char"/>
    <w:basedOn w:val="1"/>
    <w:next w:val="1"/>
    <w:autoRedefine/>
    <w:qFormat/>
    <w:uiPriority w:val="0"/>
    <w:pPr>
      <w:shd w:val="clear" w:color="auto" w:fill="000080"/>
    </w:pPr>
    <w:rPr>
      <w:rFonts w:ascii="Tahoma" w:hAnsi="Tahoma"/>
      <w:sz w:val="24"/>
    </w:rPr>
  </w:style>
  <w:style w:type="paragraph" w:customStyle="1" w:styleId="290">
    <w:name w:val="正文缩进11"/>
    <w:basedOn w:val="1"/>
    <w:next w:val="24"/>
    <w:autoRedefine/>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91">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2">
    <w:name w:val="标书正文格式"/>
    <w:autoRedefine/>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paragraph" w:customStyle="1" w:styleId="293">
    <w:name w:val="正文文字表格居中"/>
    <w:basedOn w:val="1"/>
    <w:next w:val="47"/>
    <w:autoRedefine/>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294">
    <w:name w:val="Char1 Char Char Char"/>
    <w:basedOn w:val="1"/>
    <w:autoRedefine/>
    <w:qFormat/>
    <w:uiPriority w:val="0"/>
    <w:rPr>
      <w:szCs w:val="20"/>
    </w:rPr>
  </w:style>
  <w:style w:type="paragraph" w:customStyle="1" w:styleId="295">
    <w:name w:val="文字"/>
    <w:basedOn w:val="1"/>
    <w:autoRedefine/>
    <w:qFormat/>
    <w:uiPriority w:val="0"/>
    <w:pPr>
      <w:tabs>
        <w:tab w:val="left" w:pos="8520"/>
      </w:tabs>
      <w:spacing w:line="312" w:lineRule="auto"/>
      <w:ind w:right="-210" w:firstLine="556"/>
    </w:pPr>
    <w:rPr>
      <w:rFonts w:ascii="宋体"/>
      <w:sz w:val="28"/>
      <w:szCs w:val="20"/>
    </w:rPr>
  </w:style>
  <w:style w:type="paragraph" w:customStyle="1" w:styleId="296">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7">
    <w:name w:val="列出段落1"/>
    <w:basedOn w:val="1"/>
    <w:autoRedefine/>
    <w:qFormat/>
    <w:uiPriority w:val="99"/>
    <w:pPr>
      <w:ind w:firstLine="420" w:firstLineChars="200"/>
    </w:pPr>
    <w:rPr>
      <w:szCs w:val="20"/>
    </w:rPr>
  </w:style>
  <w:style w:type="paragraph" w:customStyle="1" w:styleId="298">
    <w:name w:val="技术报告正文"/>
    <w:basedOn w:val="1"/>
    <w:autoRedefine/>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99">
    <w:name w:val="Char"/>
    <w:basedOn w:val="1"/>
    <w:autoRedefine/>
    <w:qFormat/>
    <w:uiPriority w:val="0"/>
    <w:pPr>
      <w:widowControl/>
      <w:spacing w:line="400" w:lineRule="exact"/>
      <w:jc w:val="center"/>
    </w:pPr>
    <w:rPr>
      <w:rFonts w:ascii="Verdana" w:hAnsi="Verdana"/>
      <w:kern w:val="0"/>
      <w:szCs w:val="20"/>
      <w:lang w:eastAsia="en-US"/>
    </w:rPr>
  </w:style>
  <w:style w:type="paragraph" w:customStyle="1" w:styleId="300">
    <w:name w:val="Char Char Char Char Char Char Char1"/>
    <w:basedOn w:val="1"/>
    <w:autoRedefine/>
    <w:qFormat/>
    <w:uiPriority w:val="0"/>
    <w:pPr>
      <w:widowControl/>
      <w:spacing w:after="160" w:line="240" w:lineRule="exact"/>
      <w:jc w:val="left"/>
    </w:pPr>
    <w:rPr>
      <w:szCs w:val="20"/>
    </w:rPr>
  </w:style>
  <w:style w:type="paragraph" w:customStyle="1" w:styleId="301">
    <w:name w:val="af17cgridlangnp1033langf"/>
    <w:autoRedefine/>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302">
    <w:name w:val="Char1 Char Char Char1"/>
    <w:basedOn w:val="1"/>
    <w:autoRedefine/>
    <w:qFormat/>
    <w:uiPriority w:val="0"/>
    <w:pPr>
      <w:widowControl/>
      <w:spacing w:after="120"/>
      <w:jc w:val="left"/>
    </w:pPr>
    <w:rPr>
      <w:rFonts w:ascii="Verdana" w:hAnsi="Verdana" w:eastAsia="仿宋_GB2312"/>
      <w:szCs w:val="20"/>
      <w:lang w:eastAsia="en-US"/>
    </w:rPr>
  </w:style>
  <w:style w:type="paragraph" w:customStyle="1" w:styleId="303">
    <w:name w:val="标准段落"/>
    <w:basedOn w:val="1"/>
    <w:autoRedefine/>
    <w:qFormat/>
    <w:uiPriority w:val="0"/>
    <w:pPr>
      <w:spacing w:after="120" w:line="360" w:lineRule="auto"/>
      <w:ind w:firstLine="420"/>
    </w:pPr>
    <w:rPr>
      <w:rFonts w:ascii="黑体" w:hAnsi="宋体" w:eastAsia="黑体"/>
      <w:b/>
      <w:spacing w:val="6"/>
      <w:szCs w:val="22"/>
    </w:rPr>
  </w:style>
  <w:style w:type="paragraph" w:customStyle="1" w:styleId="304">
    <w:name w:val="样式5"/>
    <w:basedOn w:val="17"/>
    <w:autoRedefine/>
    <w:qFormat/>
    <w:uiPriority w:val="0"/>
    <w:pPr>
      <w:adjustRightInd/>
      <w:spacing w:line="360" w:lineRule="auto"/>
      <w:ind w:firstLine="200" w:firstLineChars="200"/>
      <w:textAlignment w:val="auto"/>
    </w:pPr>
    <w:rPr>
      <w:rFonts w:ascii="仿宋_GB2312"/>
      <w:b/>
      <w:kern w:val="2"/>
      <w:sz w:val="28"/>
      <w:szCs w:val="21"/>
    </w:rPr>
  </w:style>
  <w:style w:type="paragraph" w:customStyle="1" w:styleId="305">
    <w:name w:val="Char1 Char Char Char Char1"/>
    <w:basedOn w:val="20"/>
    <w:autoRedefine/>
    <w:qFormat/>
    <w:uiPriority w:val="0"/>
    <w:rPr>
      <w:rFonts w:ascii="Tahoma" w:hAnsi="Tahoma" w:cs="Tahoma"/>
      <w:kern w:val="0"/>
      <w:sz w:val="18"/>
    </w:rPr>
  </w:style>
  <w:style w:type="paragraph" w:customStyle="1" w:styleId="306">
    <w:name w:val="四级条标题"/>
    <w:basedOn w:val="254"/>
    <w:next w:val="1"/>
    <w:autoRedefine/>
    <w:qFormat/>
    <w:uiPriority w:val="0"/>
    <w:pPr>
      <w:numPr>
        <w:ilvl w:val="5"/>
      </w:numPr>
      <w:outlineLvl w:val="5"/>
    </w:pPr>
  </w:style>
  <w:style w:type="paragraph" w:customStyle="1" w:styleId="307">
    <w:name w:val="样式"/>
    <w:basedOn w:val="1"/>
    <w:autoRedefine/>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308">
    <w:name w:val="Char Char Char Char Char Char Char Char Char Char Char Char Char1"/>
    <w:basedOn w:val="1"/>
    <w:autoRedefine/>
    <w:qFormat/>
    <w:uiPriority w:val="0"/>
  </w:style>
  <w:style w:type="paragraph" w:customStyle="1" w:styleId="309">
    <w:name w:val="列表内容"/>
    <w:basedOn w:val="1"/>
    <w:next w:val="1"/>
    <w:autoRedefine/>
    <w:qFormat/>
    <w:uiPriority w:val="0"/>
    <w:pPr>
      <w:widowControl/>
      <w:autoSpaceDE w:val="0"/>
      <w:autoSpaceDN w:val="0"/>
      <w:adjustRightInd w:val="0"/>
      <w:ind w:firstLine="200"/>
      <w:jc w:val="left"/>
    </w:pPr>
    <w:rPr>
      <w:kern w:val="0"/>
      <w:sz w:val="18"/>
      <w:szCs w:val="20"/>
    </w:rPr>
  </w:style>
  <w:style w:type="paragraph" w:customStyle="1" w:styleId="310">
    <w:name w:val="Char Char1 Char Char Char"/>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311">
    <w:name w:val="正文2"/>
    <w:basedOn w:val="1"/>
    <w:autoRedefine/>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312">
    <w:name w:val="Char2"/>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313">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14">
    <w:name w:val="简单回函地址"/>
    <w:basedOn w:val="1"/>
    <w:autoRedefine/>
    <w:qFormat/>
    <w:uiPriority w:val="0"/>
  </w:style>
  <w:style w:type="paragraph" w:customStyle="1" w:styleId="315">
    <w:name w:val="Char Char Char Char1"/>
    <w:basedOn w:val="1"/>
    <w:autoRedefine/>
    <w:qFormat/>
    <w:uiPriority w:val="0"/>
    <w:rPr>
      <w:rFonts w:ascii="Tahoma" w:hAnsi="Tahoma"/>
      <w:sz w:val="24"/>
      <w:szCs w:val="20"/>
    </w:rPr>
  </w:style>
  <w:style w:type="paragraph" w:styleId="316">
    <w:name w:val="List Paragraph"/>
    <w:basedOn w:val="1"/>
    <w:link w:val="399"/>
    <w:autoRedefine/>
    <w:qFormat/>
    <w:uiPriority w:val="0"/>
    <w:pPr>
      <w:ind w:firstLine="420" w:firstLineChars="200"/>
    </w:pPr>
  </w:style>
  <w:style w:type="paragraph" w:customStyle="1" w:styleId="317">
    <w:name w:val="button"/>
    <w:basedOn w:val="1"/>
    <w:autoRedefine/>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318">
    <w:name w:val="章标题"/>
    <w:next w:val="1"/>
    <w:autoRedefine/>
    <w:qFormat/>
    <w:uiPriority w:val="0"/>
    <w:pPr>
      <w:numPr>
        <w:ilvl w:val="1"/>
        <w:numId w:val="2"/>
      </w:numPr>
      <w:spacing w:beforeLines="50" w:afterLines="50"/>
      <w:jc w:val="both"/>
      <w:outlineLvl w:val="1"/>
    </w:pPr>
    <w:rPr>
      <w:rFonts w:ascii="黑体" w:hAnsi="Calibri" w:eastAsia="黑体" w:cs="Times New Roman"/>
      <w:sz w:val="21"/>
      <w:lang w:val="en-US" w:eastAsia="zh-CN" w:bidi="ar-SA"/>
    </w:rPr>
  </w:style>
  <w:style w:type="paragraph" w:customStyle="1" w:styleId="319">
    <w:name w:val="样式 标题 3h33rd level3Heading 3 - old + 居中 左侧:  9.8 毫米 首行缩进: ...1"/>
    <w:basedOn w:val="8"/>
    <w:autoRedefine/>
    <w:qFormat/>
    <w:uiPriority w:val="0"/>
    <w:pPr>
      <w:keepLines w:val="0"/>
      <w:tabs>
        <w:tab w:val="left" w:pos="1275"/>
      </w:tabs>
      <w:spacing w:beforeLines="50" w:afterLines="50" w:line="240" w:lineRule="auto"/>
      <w:ind w:left="1275" w:hanging="720"/>
      <w:jc w:val="center"/>
    </w:pPr>
    <w:rPr>
      <w:rFonts w:ascii="宋体" w:cs="宋体"/>
      <w:sz w:val="28"/>
      <w:szCs w:val="20"/>
    </w:rPr>
  </w:style>
  <w:style w:type="paragraph" w:customStyle="1" w:styleId="320">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21">
    <w:name w:val="样式 标题 1Level 1Level 11h1II+IHeading1H1-Heading 1Header 1..."/>
    <w:basedOn w:val="6"/>
    <w:autoRedefine/>
    <w:qFormat/>
    <w:uiPriority w:val="0"/>
    <w:pPr>
      <w:keepLines/>
      <w:pageBreakBefore/>
      <w:spacing w:before="100" w:after="100" w:line="360" w:lineRule="auto"/>
      <w:ind w:left="1680" w:hanging="420"/>
      <w:jc w:val="left"/>
    </w:pPr>
    <w:rPr>
      <w:rFonts w:ascii="Arial" w:hAnsi="Arial" w:eastAsia="黑体" w:cs="宋体"/>
      <w:kern w:val="44"/>
      <w:sz w:val="44"/>
      <w:szCs w:val="20"/>
    </w:rPr>
  </w:style>
  <w:style w:type="paragraph" w:customStyle="1" w:styleId="322">
    <w:name w:val="aspnumfaautoadjustrightr"/>
    <w:autoRedefine/>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323">
    <w:name w:val="ÕýÎÄÊ×ÐÐËõ½ø"/>
    <w:basedOn w:val="1"/>
    <w:autoRedefine/>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324">
    <w:name w:val="Char Char1 Char Char Char Char Char Char Char Char Char Char Char Char Char Char"/>
    <w:basedOn w:val="1"/>
    <w:autoRedefine/>
    <w:qFormat/>
    <w:uiPriority w:val="0"/>
    <w:pPr>
      <w:widowControl/>
      <w:autoSpaceDE w:val="0"/>
      <w:autoSpaceDN w:val="0"/>
      <w:adjustRightInd w:val="0"/>
      <w:spacing w:after="160" w:line="240" w:lineRule="exact"/>
      <w:jc w:val="left"/>
    </w:pPr>
    <w:rPr>
      <w:kern w:val="0"/>
      <w:sz w:val="20"/>
      <w:szCs w:val="20"/>
    </w:rPr>
  </w:style>
  <w:style w:type="paragraph" w:customStyle="1" w:styleId="325">
    <w:name w:val="内文正文"/>
    <w:basedOn w:val="30"/>
    <w:autoRedefine/>
    <w:qFormat/>
    <w:uiPriority w:val="0"/>
    <w:pPr>
      <w:adjustRightInd w:val="0"/>
      <w:snapToGrid w:val="0"/>
      <w:spacing w:line="400" w:lineRule="exact"/>
      <w:ind w:firstLine="200" w:firstLineChars="200"/>
    </w:pPr>
    <w:rPr>
      <w:rFonts w:ascii="Arial" w:hAnsi="Arial" w:cs="Courier New"/>
      <w:b/>
      <w:color w:val="000000"/>
      <w:kern w:val="0"/>
      <w:szCs w:val="21"/>
    </w:rPr>
  </w:style>
  <w:style w:type="paragraph" w:customStyle="1" w:styleId="326">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27">
    <w:name w:val="内文"/>
    <w:autoRedefine/>
    <w:qFormat/>
    <w:uiPriority w:val="0"/>
    <w:pPr>
      <w:adjustRightInd w:val="0"/>
      <w:snapToGrid w:val="0"/>
      <w:spacing w:line="400" w:lineRule="exact"/>
      <w:ind w:firstLine="200" w:firstLineChars="200"/>
      <w:jc w:val="both"/>
    </w:pPr>
    <w:rPr>
      <w:rFonts w:ascii="Arial" w:hAnsi="Arial" w:eastAsia="宋体" w:cs="Times New Roman"/>
      <w:kern w:val="2"/>
      <w:sz w:val="21"/>
      <w:lang w:val="en-US" w:eastAsia="zh-CN" w:bidi="ar-SA"/>
    </w:rPr>
  </w:style>
  <w:style w:type="paragraph" w:customStyle="1" w:styleId="328">
    <w:name w:val="此正文"/>
    <w:basedOn w:val="1"/>
    <w:autoRedefine/>
    <w:qFormat/>
    <w:uiPriority w:val="0"/>
    <w:pPr>
      <w:autoSpaceDE w:val="0"/>
      <w:autoSpaceDN w:val="0"/>
      <w:adjustRightInd w:val="0"/>
      <w:spacing w:line="360" w:lineRule="auto"/>
      <w:ind w:firstLine="200" w:firstLineChars="200"/>
      <w:jc w:val="left"/>
    </w:pPr>
    <w:rPr>
      <w:kern w:val="0"/>
      <w:sz w:val="24"/>
      <w:szCs w:val="20"/>
    </w:rPr>
  </w:style>
  <w:style w:type="paragraph" w:customStyle="1" w:styleId="329">
    <w:name w:val="样式 样式 正文文本缩进 + 仿宋_GB2312 小四 首行缩进:  0 厘米 行距: 1.5 倍行距 + (中文) 仿宋_GB... Char Char"/>
    <w:basedOn w:val="1"/>
    <w:autoRedefine/>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330">
    <w:name w:val="CM106"/>
    <w:basedOn w:val="331"/>
    <w:next w:val="331"/>
    <w:autoRedefine/>
    <w:qFormat/>
    <w:uiPriority w:val="0"/>
    <w:rPr>
      <w:rFonts w:cs="Times New Roman"/>
      <w:color w:val="auto"/>
    </w:rPr>
  </w:style>
  <w:style w:type="paragraph" w:customStyle="1" w:styleId="33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2">
    <w:name w:val="正文文本 21"/>
    <w:basedOn w:val="1"/>
    <w:autoRedefine/>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333">
    <w:name w:val="小标题"/>
    <w:basedOn w:val="1"/>
    <w:autoRedefine/>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334">
    <w:name w:val="样式 标题 2 + Times New Roman 四号 非加粗 段前: 5 磅 段后: 0 磅 行距: 固定值 20..."/>
    <w:basedOn w:val="7"/>
    <w:autoRedefine/>
    <w:qFormat/>
    <w:uiPriority w:val="0"/>
    <w:pPr>
      <w:spacing w:before="100" w:after="0" w:line="400" w:lineRule="exact"/>
    </w:pPr>
    <w:rPr>
      <w:rFonts w:ascii="Times New Roman" w:hAnsi="Times New Roman" w:cs="宋体"/>
      <w:b w:val="0"/>
      <w:bCs w:val="0"/>
      <w:sz w:val="28"/>
      <w:szCs w:val="20"/>
    </w:rPr>
  </w:style>
  <w:style w:type="paragraph" w:customStyle="1" w:styleId="335">
    <w:name w:val="Char Char Char Char Char Char Char Char Char Char Char Char Char Char"/>
    <w:basedOn w:val="1"/>
    <w:autoRedefine/>
    <w:qFormat/>
    <w:uiPriority w:val="0"/>
    <w:pPr>
      <w:widowControl/>
      <w:spacing w:after="160" w:line="240" w:lineRule="exact"/>
      <w:jc w:val="left"/>
    </w:pPr>
    <w:rPr>
      <w:bCs/>
    </w:rPr>
  </w:style>
  <w:style w:type="paragraph" w:customStyle="1" w:styleId="336">
    <w:name w:val="Table Contents"/>
    <w:basedOn w:val="1"/>
    <w:autoRedefine/>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37">
    <w:name w:val="_Style 33"/>
    <w:basedOn w:val="1"/>
    <w:autoRedefine/>
    <w:qFormat/>
    <w:uiPriority w:val="0"/>
  </w:style>
  <w:style w:type="paragraph" w:customStyle="1" w:styleId="338">
    <w:name w:val="features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39">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340">
    <w:name w:val="标准小四"/>
    <w:basedOn w:val="1"/>
    <w:autoRedefine/>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341">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42">
    <w:name w:val="样式 四号 首行缩进:  1 厘米"/>
    <w:basedOn w:val="1"/>
    <w:autoRedefine/>
    <w:qFormat/>
    <w:uiPriority w:val="0"/>
    <w:pPr>
      <w:spacing w:line="440" w:lineRule="exact"/>
      <w:ind w:firstLine="567"/>
    </w:pPr>
    <w:rPr>
      <w:rFonts w:cs="宋体"/>
      <w:sz w:val="28"/>
      <w:szCs w:val="20"/>
    </w:rPr>
  </w:style>
  <w:style w:type="paragraph" w:customStyle="1" w:styleId="343">
    <w:name w:val="xl8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44">
    <w:name w:val="修订11"/>
    <w:autoRedefine/>
    <w:qFormat/>
    <w:uiPriority w:val="0"/>
    <w:rPr>
      <w:rFonts w:ascii="Calibri" w:hAnsi="Calibri" w:eastAsia="宋体" w:cs="Times New Roman"/>
      <w:kern w:val="2"/>
      <w:sz w:val="21"/>
      <w:szCs w:val="24"/>
      <w:lang w:val="en-US" w:eastAsia="zh-CN" w:bidi="ar-SA"/>
    </w:rPr>
  </w:style>
  <w:style w:type="paragraph" w:customStyle="1" w:styleId="345">
    <w:name w:val="xl7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34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347">
    <w:name w:val="xl76"/>
    <w:basedOn w:val="1"/>
    <w:autoRedefine/>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48">
    <w:name w:val="纯文本1"/>
    <w:basedOn w:val="1"/>
    <w:autoRedefine/>
    <w:qFormat/>
    <w:uiPriority w:val="0"/>
    <w:pPr>
      <w:adjustRightInd w:val="0"/>
      <w:snapToGrid w:val="0"/>
      <w:spacing w:line="288" w:lineRule="auto"/>
      <w:ind w:firstLine="200" w:firstLineChars="200"/>
    </w:pPr>
    <w:rPr>
      <w:rFonts w:ascii="宋体" w:hAnsi="Courier New"/>
    </w:rPr>
  </w:style>
  <w:style w:type="paragraph" w:customStyle="1" w:styleId="349">
    <w:name w:val="排列"/>
    <w:basedOn w:val="1"/>
    <w:autoRedefine/>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350">
    <w:name w:val="Table Heading"/>
    <w:autoRedefine/>
    <w:qFormat/>
    <w:uiPriority w:val="0"/>
    <w:pPr>
      <w:keepNext/>
      <w:snapToGrid w:val="0"/>
      <w:spacing w:before="80" w:after="80"/>
      <w:jc w:val="center"/>
    </w:pPr>
    <w:rPr>
      <w:rFonts w:ascii="Calibri" w:hAnsi="Calibri" w:eastAsia="黑体" w:cs="Arial"/>
      <w:kern w:val="2"/>
      <w:sz w:val="18"/>
      <w:szCs w:val="18"/>
      <w:lang w:val="en-US" w:eastAsia="zh-CN" w:bidi="ar-SA"/>
    </w:rPr>
  </w:style>
  <w:style w:type="paragraph" w:customStyle="1" w:styleId="351">
    <w:name w:val="Char3"/>
    <w:basedOn w:val="1"/>
    <w:autoRedefine/>
    <w:qFormat/>
    <w:uiPriority w:val="0"/>
    <w:rPr>
      <w:rFonts w:ascii="Tahoma" w:hAnsi="Tahoma"/>
      <w:sz w:val="24"/>
      <w:szCs w:val="20"/>
    </w:rPr>
  </w:style>
  <w:style w:type="paragraph" w:customStyle="1" w:styleId="352">
    <w:name w:val="14"/>
    <w:basedOn w:val="1"/>
    <w:autoRedefine/>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353">
    <w:name w:val="部分1"/>
    <w:basedOn w:val="1"/>
    <w:autoRedefine/>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354">
    <w:name w:val="Char Char Char Char Char Char Char Char Char Char"/>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355">
    <w:name w:val="样式 左侧:  0.85 厘米 首行缩进:  0.85 厘米"/>
    <w:basedOn w:val="1"/>
    <w:autoRedefine/>
    <w:qFormat/>
    <w:uiPriority w:val="0"/>
    <w:pPr>
      <w:autoSpaceDE w:val="0"/>
      <w:autoSpaceDN w:val="0"/>
      <w:adjustRightInd w:val="0"/>
      <w:spacing w:line="360" w:lineRule="auto"/>
      <w:ind w:firstLine="482"/>
      <w:jc w:val="left"/>
    </w:pPr>
    <w:rPr>
      <w:rFonts w:cs="宋体"/>
      <w:kern w:val="0"/>
      <w:sz w:val="24"/>
      <w:szCs w:val="20"/>
    </w:rPr>
  </w:style>
  <w:style w:type="paragraph" w:customStyle="1" w:styleId="356">
    <w:name w:val="1Text"/>
    <w:basedOn w:val="1"/>
    <w:autoRedefine/>
    <w:qFormat/>
    <w:uiPriority w:val="0"/>
    <w:pPr>
      <w:spacing w:beforeLines="50" w:afterLines="50" w:line="360" w:lineRule="auto"/>
      <w:ind w:firstLine="480" w:firstLineChars="200"/>
      <w:jc w:val="left"/>
    </w:pPr>
    <w:rPr>
      <w:kern w:val="0"/>
      <w:sz w:val="24"/>
    </w:rPr>
  </w:style>
  <w:style w:type="paragraph" w:customStyle="1" w:styleId="357">
    <w:name w:val="Char11"/>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358">
    <w:name w:val="样式 标题 3 + 黑体 小四 非加粗"/>
    <w:basedOn w:val="8"/>
    <w:autoRedefine/>
    <w:qFormat/>
    <w:uiPriority w:val="0"/>
    <w:pPr>
      <w:spacing w:line="413" w:lineRule="auto"/>
    </w:pPr>
    <w:rPr>
      <w:rFonts w:ascii="黑体" w:hAnsi="黑体" w:eastAsia="黑体"/>
      <w:b w:val="0"/>
      <w:bCs w:val="0"/>
      <w:kern w:val="0"/>
      <w:sz w:val="24"/>
    </w:rPr>
  </w:style>
  <w:style w:type="paragraph" w:customStyle="1" w:styleId="359">
    <w:name w:val="Item List in Table"/>
    <w:autoRedefine/>
    <w:qFormat/>
    <w:uiPriority w:val="0"/>
    <w:pPr>
      <w:tabs>
        <w:tab w:val="left" w:pos="284"/>
        <w:tab w:val="left" w:pos="720"/>
      </w:tabs>
      <w:spacing w:before="40" w:after="40"/>
      <w:ind w:left="720" w:hanging="720"/>
      <w:jc w:val="both"/>
    </w:pPr>
    <w:rPr>
      <w:rFonts w:ascii="Calibri" w:hAnsi="Calibri" w:eastAsia="宋体" w:cs="Arial"/>
      <w:kern w:val="2"/>
      <w:sz w:val="18"/>
      <w:szCs w:val="18"/>
      <w:lang w:val="en-US" w:eastAsia="zh-CN" w:bidi="ar-SA"/>
    </w:rPr>
  </w:style>
  <w:style w:type="paragraph" w:customStyle="1" w:styleId="360">
    <w:name w:val="默认段落字体 Para Char Char Char Char Char Char Char"/>
    <w:basedOn w:val="1"/>
    <w:autoRedefine/>
    <w:qFormat/>
    <w:uiPriority w:val="0"/>
    <w:pPr>
      <w:adjustRightInd w:val="0"/>
      <w:spacing w:line="360" w:lineRule="auto"/>
    </w:pPr>
    <w:rPr>
      <w:rFonts w:ascii="Tahoma" w:hAnsi="Tahoma"/>
      <w:kern w:val="0"/>
      <w:sz w:val="24"/>
      <w:szCs w:val="20"/>
    </w:rPr>
  </w:style>
  <w:style w:type="paragraph" w:customStyle="1" w:styleId="361">
    <w:name w:val="Char Char Char Char Char Char Char Char Char Char Char Char Char Char Char Char Char Char Char1"/>
    <w:basedOn w:val="1"/>
    <w:autoRedefine/>
    <w:qFormat/>
    <w:uiPriority w:val="0"/>
    <w:rPr>
      <w:rFonts w:ascii="仿宋_GB2312" w:eastAsia="仿宋_GB2312"/>
      <w:b/>
      <w:sz w:val="32"/>
      <w:szCs w:val="32"/>
    </w:rPr>
  </w:style>
  <w:style w:type="paragraph" w:customStyle="1" w:styleId="362">
    <w:name w:val="正文段"/>
    <w:basedOn w:val="1"/>
    <w:autoRedefine/>
    <w:qFormat/>
    <w:uiPriority w:val="0"/>
    <w:pPr>
      <w:widowControl/>
      <w:snapToGrid w:val="0"/>
      <w:spacing w:afterLines="50"/>
      <w:ind w:firstLine="200" w:firstLineChars="200"/>
    </w:pPr>
    <w:rPr>
      <w:kern w:val="0"/>
      <w:sz w:val="24"/>
      <w:szCs w:val="20"/>
    </w:rPr>
  </w:style>
  <w:style w:type="paragraph" w:customStyle="1" w:styleId="363">
    <w:name w:val="xl9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64">
    <w:name w:val="1 Char"/>
    <w:basedOn w:val="17"/>
    <w:autoRedefine/>
    <w:qFormat/>
    <w:uiPriority w:val="0"/>
    <w:pPr>
      <w:adjustRightInd/>
      <w:spacing w:line="360" w:lineRule="auto"/>
      <w:ind w:firstLine="200" w:firstLineChars="200"/>
      <w:textAlignment w:val="auto"/>
    </w:pPr>
    <w:rPr>
      <w:rFonts w:ascii="仿宋_GB2312"/>
      <w:b/>
      <w:kern w:val="2"/>
      <w:szCs w:val="32"/>
    </w:rPr>
  </w:style>
  <w:style w:type="paragraph" w:customStyle="1" w:styleId="365">
    <w:name w:val="xl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66">
    <w:name w:val="1"/>
    <w:basedOn w:val="1"/>
    <w:autoRedefine/>
    <w:qFormat/>
    <w:uiPriority w:val="0"/>
  </w:style>
  <w:style w:type="paragraph" w:customStyle="1" w:styleId="367">
    <w:name w:val="Pa5"/>
    <w:basedOn w:val="331"/>
    <w:next w:val="331"/>
    <w:autoRedefine/>
    <w:qFormat/>
    <w:uiPriority w:val="0"/>
    <w:pPr>
      <w:spacing w:after="60" w:line="161" w:lineRule="atLeast"/>
    </w:pPr>
    <w:rPr>
      <w:rFonts w:ascii="Univers LT Std 57 Cn" w:hAnsi="Univers LT Std 57 Cn" w:cs="Times New Roman"/>
      <w:color w:val="auto"/>
    </w:rPr>
  </w:style>
  <w:style w:type="paragraph" w:customStyle="1" w:styleId="36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369">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70">
    <w:name w:val="招标文件－标准正文"/>
    <w:basedOn w:val="30"/>
    <w:autoRedefine/>
    <w:qFormat/>
    <w:uiPriority w:val="0"/>
    <w:pPr>
      <w:spacing w:line="360" w:lineRule="auto"/>
    </w:pPr>
    <w:rPr>
      <w:rFonts w:ascii="Times New Roman" w:hAnsi="Times New Roman" w:cs="宋体"/>
      <w:color w:val="000000"/>
      <w:sz w:val="24"/>
    </w:rPr>
  </w:style>
  <w:style w:type="paragraph" w:customStyle="1" w:styleId="371">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372">
    <w:name w:val="样式 标题 3 + 黑色 段前: 5 磅 段后: 5 磅 行距: 1.5 倍行距"/>
    <w:basedOn w:val="1"/>
    <w:autoRedefine/>
    <w:qFormat/>
    <w:uiPriority w:val="0"/>
    <w:pPr>
      <w:ind w:left="855" w:hanging="855"/>
    </w:pPr>
    <w:rPr>
      <w:sz w:val="24"/>
      <w:szCs w:val="20"/>
    </w:rPr>
  </w:style>
  <w:style w:type="paragraph" w:customStyle="1" w:styleId="373">
    <w:name w:val="正文字缩2字"/>
    <w:basedOn w:val="1"/>
    <w:autoRedefine/>
    <w:qFormat/>
    <w:uiPriority w:val="0"/>
    <w:pPr>
      <w:spacing w:before="60" w:after="60" w:line="360" w:lineRule="auto"/>
      <w:ind w:left="200" w:leftChars="200" w:firstLine="200" w:firstLineChars="200"/>
    </w:pPr>
    <w:rPr>
      <w:sz w:val="24"/>
    </w:rPr>
  </w:style>
  <w:style w:type="paragraph" w:customStyle="1" w:styleId="374">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75">
    <w:name w:val="Char Char Char Char11"/>
    <w:basedOn w:val="1"/>
    <w:autoRedefine/>
    <w:qFormat/>
    <w:uiPriority w:val="0"/>
    <w:rPr>
      <w:szCs w:val="20"/>
    </w:rPr>
  </w:style>
  <w:style w:type="paragraph" w:customStyle="1" w:styleId="376">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377">
    <w:name w:val="Char Char Char Char Char Char"/>
    <w:basedOn w:val="1"/>
    <w:autoRedefine/>
    <w:qFormat/>
    <w:uiPriority w:val="0"/>
    <w:rPr>
      <w:rFonts w:ascii="Tahoma" w:hAnsi="Tahoma"/>
      <w:sz w:val="24"/>
      <w:szCs w:val="20"/>
    </w:rPr>
  </w:style>
  <w:style w:type="paragraph" w:customStyle="1" w:styleId="378">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79">
    <w:name w:val="列项——（一级）"/>
    <w:autoRedefine/>
    <w:qFormat/>
    <w:uiPriority w:val="0"/>
    <w:pPr>
      <w:widowControl w:val="0"/>
      <w:tabs>
        <w:tab w:val="left" w:pos="854"/>
        <w:tab w:val="left" w:pos="1260"/>
      </w:tabs>
      <w:ind w:left="1260" w:hanging="420"/>
      <w:jc w:val="both"/>
    </w:pPr>
    <w:rPr>
      <w:rFonts w:ascii="宋体" w:hAnsi="Calibri" w:eastAsia="宋体" w:cs="Times New Roman"/>
      <w:sz w:val="21"/>
      <w:lang w:val="en-US" w:eastAsia="zh-CN" w:bidi="ar-SA"/>
    </w:rPr>
  </w:style>
  <w:style w:type="paragraph" w:customStyle="1" w:styleId="380">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81">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82">
    <w:name w:val="xl8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83">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384">
    <w:name w:val="blockquote"/>
    <w:basedOn w:val="1"/>
    <w:autoRedefine/>
    <w:qFormat/>
    <w:uiPriority w:val="0"/>
    <w:pPr>
      <w:widowControl/>
      <w:spacing w:before="100" w:beforeAutospacing="1" w:after="100" w:afterAutospacing="1"/>
      <w:jc w:val="left"/>
    </w:pPr>
    <w:rPr>
      <w:rFonts w:ascii="宋体" w:hAnsi="宋体"/>
    </w:rPr>
  </w:style>
  <w:style w:type="paragraph" w:customStyle="1" w:styleId="385">
    <w:name w:val="五级条标题"/>
    <w:basedOn w:val="306"/>
    <w:next w:val="1"/>
    <w:autoRedefine/>
    <w:qFormat/>
    <w:uiPriority w:val="0"/>
    <w:pPr>
      <w:numPr>
        <w:ilvl w:val="6"/>
      </w:numPr>
      <w:outlineLvl w:val="6"/>
    </w:pPr>
  </w:style>
  <w:style w:type="paragraph" w:customStyle="1" w:styleId="386">
    <w:name w:val="Char Char3"/>
    <w:basedOn w:val="1"/>
    <w:autoRedefine/>
    <w:qFormat/>
    <w:uiPriority w:val="0"/>
    <w:rPr>
      <w:rFonts w:ascii="仿宋_GB2312" w:eastAsia="仿宋_GB2312"/>
      <w:b/>
      <w:sz w:val="32"/>
      <w:szCs w:val="32"/>
    </w:rPr>
  </w:style>
  <w:style w:type="paragraph" w:customStyle="1" w:styleId="387">
    <w:name w:val="标书正文带编号"/>
    <w:basedOn w:val="1"/>
    <w:autoRedefine/>
    <w:qFormat/>
    <w:uiPriority w:val="0"/>
    <w:pPr>
      <w:tabs>
        <w:tab w:val="left" w:pos="397"/>
      </w:tabs>
      <w:autoSpaceDE w:val="0"/>
      <w:autoSpaceDN w:val="0"/>
      <w:adjustRightInd w:val="0"/>
      <w:ind w:firstLine="397"/>
      <w:jc w:val="left"/>
    </w:pPr>
    <w:rPr>
      <w:rFonts w:cs="宋体"/>
      <w:kern w:val="0"/>
      <w:sz w:val="20"/>
      <w:szCs w:val="21"/>
    </w:rPr>
  </w:style>
  <w:style w:type="paragraph" w:customStyle="1" w:styleId="38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389">
    <w:name w:val="Char Char2 Char"/>
    <w:basedOn w:val="1"/>
    <w:autoRedefine/>
    <w:qFormat/>
    <w:uiPriority w:val="0"/>
    <w:pPr>
      <w:keepNext/>
      <w:keepLines/>
      <w:pageBreakBefore/>
      <w:tabs>
        <w:tab w:val="left" w:pos="390"/>
      </w:tabs>
      <w:ind w:left="390" w:hanging="390"/>
    </w:pPr>
    <w:rPr>
      <w:rFonts w:ascii="Tahoma" w:hAnsi="Tahoma"/>
      <w:sz w:val="24"/>
      <w:szCs w:val="20"/>
    </w:rPr>
  </w:style>
  <w:style w:type="paragraph" w:customStyle="1" w:styleId="390">
    <w:name w:val="表格文字（大）"/>
    <w:basedOn w:val="1"/>
    <w:autoRedefine/>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391">
    <w:name w:val="普通 (Web)"/>
    <w:basedOn w:val="1"/>
    <w:autoRedefine/>
    <w:qFormat/>
    <w:uiPriority w:val="0"/>
    <w:pPr>
      <w:widowControl/>
      <w:spacing w:before="100" w:after="100"/>
      <w:jc w:val="left"/>
    </w:pPr>
    <w:rPr>
      <w:rFonts w:ascii="宋体" w:hAnsi="宋体"/>
      <w:kern w:val="0"/>
      <w:sz w:val="24"/>
    </w:rPr>
  </w:style>
  <w:style w:type="paragraph" w:customStyle="1" w:styleId="392">
    <w:name w:val="WW-正文文字缩进 2"/>
    <w:basedOn w:val="1"/>
    <w:autoRedefine/>
    <w:qFormat/>
    <w:uiPriority w:val="0"/>
    <w:pPr>
      <w:suppressAutoHyphens/>
      <w:autoSpaceDE w:val="0"/>
      <w:autoSpaceDN w:val="0"/>
      <w:adjustRightInd w:val="0"/>
      <w:ind w:firstLine="420"/>
      <w:jc w:val="left"/>
    </w:pPr>
    <w:rPr>
      <w:kern w:val="1"/>
      <w:sz w:val="20"/>
      <w:szCs w:val="20"/>
    </w:rPr>
  </w:style>
  <w:style w:type="paragraph" w:customStyle="1" w:styleId="393">
    <w:name w:val="正文－恩普"/>
    <w:basedOn w:val="17"/>
    <w:autoRedefine/>
    <w:qFormat/>
    <w:uiPriority w:val="0"/>
    <w:pPr>
      <w:adjustRightInd/>
      <w:spacing w:line="360" w:lineRule="auto"/>
      <w:ind w:firstLine="200" w:firstLineChars="200"/>
      <w:textAlignment w:val="auto"/>
    </w:pPr>
    <w:rPr>
      <w:rFonts w:ascii="仿宋_GB2312"/>
      <w:b/>
      <w:kern w:val="2"/>
      <w:sz w:val="24"/>
      <w:szCs w:val="24"/>
    </w:rPr>
  </w:style>
  <w:style w:type="paragraph" w:customStyle="1" w:styleId="394">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5">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96">
    <w:name w:val="Char Char Char Char Char Char Char Char Char1 Char"/>
    <w:basedOn w:val="1"/>
    <w:autoRedefine/>
    <w:qFormat/>
    <w:uiPriority w:val="0"/>
  </w:style>
  <w:style w:type="paragraph" w:customStyle="1" w:styleId="397">
    <w:name w:val="四级目录 Char Char Char Char Char"/>
    <w:next w:val="1"/>
    <w:autoRedefine/>
    <w:qFormat/>
    <w:uiPriority w:val="0"/>
    <w:pPr>
      <w:spacing w:line="360" w:lineRule="auto"/>
      <w:ind w:left="200" w:leftChars="200"/>
    </w:pPr>
    <w:rPr>
      <w:rFonts w:ascii="Calibri" w:hAnsi="Calibri" w:eastAsia="宋体" w:cs="Times New Roman"/>
      <w:lang w:val="en-US" w:eastAsia="zh-CN" w:bidi="ar-SA"/>
    </w:rPr>
  </w:style>
  <w:style w:type="paragraph" w:customStyle="1" w:styleId="398">
    <w:name w:val="列出段落2"/>
    <w:basedOn w:val="1"/>
    <w:autoRedefine/>
    <w:qFormat/>
    <w:uiPriority w:val="34"/>
    <w:pPr>
      <w:ind w:firstLine="420" w:firstLineChars="200"/>
    </w:pPr>
  </w:style>
  <w:style w:type="character" w:customStyle="1" w:styleId="399">
    <w:name w:val="列出段落 Char"/>
    <w:link w:val="316"/>
    <w:autoRedefine/>
    <w:qFormat/>
    <w:uiPriority w:val="0"/>
    <w:rPr>
      <w:rFonts w:ascii="Calibri" w:hAnsi="Calibri"/>
      <w:kern w:val="2"/>
      <w:sz w:val="21"/>
      <w:szCs w:val="24"/>
    </w:rPr>
  </w:style>
  <w:style w:type="paragraph" w:customStyle="1" w:styleId="400">
    <w:name w:val="l正文"/>
    <w:basedOn w:val="1"/>
    <w:autoRedefine/>
    <w:qFormat/>
    <w:uiPriority w:val="0"/>
    <w:pPr>
      <w:spacing w:line="300" w:lineRule="auto"/>
      <w:ind w:firstLine="200" w:firstLineChars="200"/>
      <w:jc w:val="left"/>
    </w:pPr>
    <w:rPr>
      <w:rFonts w:ascii="楷体_GB2312" w:hAnsi="Times" w:eastAsia="楷体_GB2312" w:cs="等线"/>
      <w:sz w:val="24"/>
    </w:rPr>
  </w:style>
  <w:style w:type="paragraph" w:customStyle="1" w:styleId="401">
    <w:name w:val="怡1"/>
    <w:basedOn w:val="6"/>
    <w:autoRedefine/>
    <w:qFormat/>
    <w:uiPriority w:val="0"/>
    <w:pPr>
      <w:keepLines/>
      <w:numPr>
        <w:ilvl w:val="0"/>
        <w:numId w:val="3"/>
      </w:numPr>
      <w:spacing w:before="480" w:after="480"/>
      <w:jc w:val="left"/>
    </w:pPr>
    <w:rPr>
      <w:rFonts w:ascii="Calibri" w:hAnsi="Calibri" w:eastAsia="宋体"/>
      <w:kern w:val="0"/>
      <w:sz w:val="32"/>
      <w:szCs w:val="44"/>
      <w:lang w:val="zh-CN"/>
    </w:rPr>
  </w:style>
  <w:style w:type="paragraph" w:customStyle="1" w:styleId="402">
    <w:name w:val="*正文"/>
    <w:basedOn w:val="1"/>
    <w:autoRedefine/>
    <w:qFormat/>
    <w:uiPriority w:val="0"/>
    <w:pPr>
      <w:widowControl/>
      <w:spacing w:line="360" w:lineRule="auto"/>
      <w:ind w:firstLine="200" w:firstLineChars="200"/>
      <w:jc w:val="left"/>
    </w:pPr>
    <w:rPr>
      <w:rFonts w:ascii="仿宋_GB2312" w:eastAsia="仿宋_GB2312"/>
      <w:sz w:val="24"/>
      <w:szCs w:val="28"/>
      <w:lang w:val="zh-CN"/>
    </w:rPr>
  </w:style>
  <w:style w:type="paragraph" w:customStyle="1" w:styleId="403">
    <w:name w:val="怡2"/>
    <w:basedOn w:val="7"/>
    <w:next w:val="8"/>
    <w:autoRedefine/>
    <w:qFormat/>
    <w:uiPriority w:val="0"/>
    <w:pPr>
      <w:numPr>
        <w:ilvl w:val="1"/>
        <w:numId w:val="3"/>
      </w:numPr>
      <w:spacing w:before="360" w:after="360" w:line="480" w:lineRule="auto"/>
      <w:jc w:val="left"/>
    </w:pPr>
    <w:rPr>
      <w:rFonts w:ascii="Cambria" w:hAnsi="Cambria" w:eastAsia="宋体"/>
      <w:kern w:val="0"/>
      <w:sz w:val="36"/>
    </w:rPr>
  </w:style>
  <w:style w:type="paragraph" w:customStyle="1" w:styleId="404">
    <w:name w:val="怡3"/>
    <w:basedOn w:val="8"/>
    <w:autoRedefine/>
    <w:qFormat/>
    <w:uiPriority w:val="0"/>
    <w:pPr>
      <w:numPr>
        <w:ilvl w:val="2"/>
        <w:numId w:val="3"/>
      </w:numPr>
      <w:tabs>
        <w:tab w:val="left" w:pos="857"/>
      </w:tabs>
      <w:spacing w:before="240" w:after="240" w:line="480" w:lineRule="auto"/>
      <w:jc w:val="left"/>
    </w:pPr>
    <w:rPr>
      <w:rFonts w:ascii="宋体" w:hAnsi="宋体"/>
    </w:rPr>
  </w:style>
  <w:style w:type="paragraph" w:customStyle="1" w:styleId="405">
    <w:name w:val="正文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6">
    <w:name w:val="纯文本2"/>
    <w:basedOn w:val="405"/>
    <w:autoRedefine/>
    <w:qFormat/>
    <w:uiPriority w:val="0"/>
    <w:pPr>
      <w:adjustRightInd w:val="0"/>
      <w:snapToGrid w:val="0"/>
      <w:spacing w:line="288" w:lineRule="auto"/>
      <w:ind w:firstLine="200" w:firstLineChars="200"/>
    </w:pPr>
    <w:rPr>
      <w:rFonts w:ascii="宋体" w:hAnsi="Courier New"/>
    </w:rPr>
  </w:style>
  <w:style w:type="paragraph" w:customStyle="1" w:styleId="407">
    <w:name w:val="列出段落3"/>
    <w:basedOn w:val="1"/>
    <w:autoRedefine/>
    <w:qFormat/>
    <w:uiPriority w:val="99"/>
    <w:pPr>
      <w:widowControl/>
      <w:ind w:firstLine="420" w:firstLineChars="200"/>
      <w:jc w:val="left"/>
    </w:pPr>
    <w:rPr>
      <w:rFonts w:ascii="宋体" w:hAnsi="宋体" w:cs="宋体"/>
      <w:kern w:val="0"/>
      <w:sz w:val="24"/>
    </w:rPr>
  </w:style>
  <w:style w:type="paragraph" w:customStyle="1" w:styleId="408">
    <w:name w:val="List Paragraph1"/>
    <w:basedOn w:val="1"/>
    <w:autoRedefine/>
    <w:qFormat/>
    <w:uiPriority w:val="34"/>
    <w:pPr>
      <w:ind w:firstLine="420" w:firstLineChars="200"/>
    </w:pPr>
    <w:rPr>
      <w:rFonts w:ascii="等线" w:hAnsi="等线"/>
    </w:rPr>
  </w:style>
  <w:style w:type="character" w:customStyle="1" w:styleId="409">
    <w:name w:val="副标题 Char4"/>
    <w:autoRedefine/>
    <w:qFormat/>
    <w:uiPriority w:val="0"/>
    <w:rPr>
      <w:rFonts w:ascii="Cambria" w:hAnsi="Cambria"/>
      <w:b/>
      <w:bCs/>
      <w:kern w:val="28"/>
      <w:sz w:val="32"/>
      <w:szCs w:val="32"/>
    </w:rPr>
  </w:style>
  <w:style w:type="character" w:customStyle="1" w:styleId="410">
    <w:name w:val="正文首行缩进 Char4"/>
    <w:autoRedefine/>
    <w:qFormat/>
    <w:uiPriority w:val="0"/>
    <w:rPr>
      <w:rFonts w:ascii="仿宋_GB2312"/>
      <w:b/>
      <w:sz w:val="32"/>
      <w:szCs w:val="32"/>
    </w:rPr>
  </w:style>
  <w:style w:type="character" w:customStyle="1" w:styleId="411">
    <w:name w:val="正文文本 Char2"/>
    <w:autoRedefine/>
    <w:qFormat/>
    <w:uiPriority w:val="0"/>
    <w:rPr>
      <w:rFonts w:ascii="Tahoma" w:hAnsi="Tahoma"/>
      <w:kern w:val="2"/>
      <w:sz w:val="21"/>
      <w:szCs w:val="24"/>
    </w:rPr>
  </w:style>
  <w:style w:type="character" w:customStyle="1" w:styleId="412">
    <w:name w:val="普通(网站) Char"/>
    <w:link w:val="49"/>
    <w:autoRedefine/>
    <w:qFormat/>
    <w:uiPriority w:val="99"/>
    <w:rPr>
      <w:rFonts w:ascii="宋体" w:hAnsi="宋体"/>
      <w:color w:val="000000"/>
      <w:sz w:val="24"/>
      <w:szCs w:val="24"/>
    </w:rPr>
  </w:style>
  <w:style w:type="paragraph" w:customStyle="1" w:styleId="413">
    <w:name w:val="Body text|3"/>
    <w:basedOn w:val="1"/>
    <w:autoRedefine/>
    <w:qFormat/>
    <w:uiPriority w:val="0"/>
    <w:pPr>
      <w:shd w:val="clear" w:color="auto" w:fill="FFFFFF"/>
      <w:spacing w:before="500" w:after="2360" w:line="280" w:lineRule="exact"/>
    </w:pPr>
    <w:rPr>
      <w:rFonts w:ascii="PMingLiU" w:hAnsi="PMingLiU" w:eastAsia="PMingLiU" w:cs="PMingLiU"/>
      <w:b/>
      <w:bCs/>
      <w:spacing w:val="20"/>
      <w:sz w:val="28"/>
      <w:szCs w:val="28"/>
    </w:rPr>
  </w:style>
  <w:style w:type="character" w:customStyle="1" w:styleId="414">
    <w:name w:val="纯文本 Char3"/>
    <w:autoRedefine/>
    <w:qFormat/>
    <w:uiPriority w:val="0"/>
    <w:rPr>
      <w:rFonts w:ascii="宋体" w:hAnsi="Courier New" w:eastAsia="宋体"/>
      <w:kern w:val="2"/>
      <w:sz w:val="21"/>
      <w:lang w:val="en-US" w:eastAsia="zh-CN" w:bidi="ar-SA"/>
    </w:rPr>
  </w:style>
  <w:style w:type="character" w:customStyle="1" w:styleId="415">
    <w:name w:val="标题 1 Char2"/>
    <w:autoRedefine/>
    <w:qFormat/>
    <w:uiPriority w:val="0"/>
    <w:rPr>
      <w:rFonts w:ascii="楷体_GB2312" w:hAnsi="Tahoma" w:eastAsia="楷体_GB2312"/>
      <w:b/>
      <w:bCs/>
      <w:kern w:val="2"/>
      <w:sz w:val="21"/>
      <w:szCs w:val="24"/>
    </w:rPr>
  </w:style>
  <w:style w:type="paragraph" w:customStyle="1" w:styleId="416">
    <w:name w:val="正文 A"/>
    <w:autoRedefine/>
    <w:qFormat/>
    <w:uiPriority w:val="0"/>
    <w:pPr>
      <w:widowControl w:val="0"/>
      <w:jc w:val="both"/>
    </w:pPr>
    <w:rPr>
      <w:rFonts w:hint="eastAsia" w:ascii="Arial Unicode MS" w:hAnsi="Arial Unicode MS" w:cs="Arial Unicode MS" w:eastAsiaTheme="minorEastAsia"/>
      <w:color w:val="000000"/>
      <w:sz w:val="21"/>
      <w:szCs w:val="21"/>
      <w:u w:color="000000"/>
      <w:lang w:val="en-US" w:eastAsia="zh-CN" w:bidi="ar-SA"/>
    </w:rPr>
  </w:style>
  <w:style w:type="table" w:customStyle="1" w:styleId="417">
    <w:name w:val="Table Normal"/>
    <w:autoRedefine/>
    <w:qFormat/>
    <w:uiPriority w:val="0"/>
    <w:tblPr>
      <w:tblCellMar>
        <w:top w:w="0" w:type="dxa"/>
        <w:left w:w="0" w:type="dxa"/>
        <w:bottom w:w="0" w:type="dxa"/>
        <w:right w:w="0" w:type="dxa"/>
      </w:tblCellMar>
    </w:tblPr>
  </w:style>
  <w:style w:type="character" w:customStyle="1" w:styleId="418">
    <w:name w:val="无"/>
    <w:autoRedefine/>
    <w:qFormat/>
    <w:uiPriority w:val="0"/>
  </w:style>
  <w:style w:type="paragraph" w:customStyle="1" w:styleId="419">
    <w:name w:val="Plain Text"/>
    <w:basedOn w:val="1"/>
    <w:autoRedefine/>
    <w:qFormat/>
    <w:uiPriority w:val="0"/>
    <w:pPr>
      <w:adjustRightInd w:val="0"/>
      <w:snapToGrid w:val="0"/>
      <w:spacing w:line="288" w:lineRule="auto"/>
      <w:ind w:firstLine="200" w:firstLineChars="200"/>
    </w:pPr>
    <w:rPr>
      <w:rFonts w:ascii="宋体" w:hAnsi="Courier New"/>
    </w:rPr>
  </w:style>
  <w:style w:type="paragraph" w:customStyle="1" w:styleId="420">
    <w:name w:val="表内文字"/>
    <w:basedOn w:val="1"/>
    <w:autoRedefine/>
    <w:qFormat/>
    <w:uiPriority w:val="0"/>
    <w:pPr>
      <w:spacing w:line="500" w:lineRule="atLeast"/>
      <w:jc w:val="center"/>
    </w:pPr>
    <w:rPr>
      <w:rFonts w:ascii="Arial" w:hAnsi="Arial" w:eastAsia="楷体_GB2312"/>
      <w:sz w:val="28"/>
    </w:rPr>
  </w:style>
  <w:style w:type="paragraph" w:customStyle="1" w:styleId="421">
    <w:name w:val="xl55"/>
    <w:basedOn w:val="1"/>
    <w:autoRedefine/>
    <w:qFormat/>
    <w:uiPriority w:val="0"/>
    <w:pPr>
      <w:widowControl/>
      <w:spacing w:before="100" w:beforeAutospacing="1" w:after="100" w:afterAutospacing="1"/>
      <w:jc w:val="center"/>
      <w:textAlignment w:val="center"/>
    </w:pPr>
    <w:rPr>
      <w:rFonts w:ascii="Arial Unicode MS" w:hAnsi="Arial Unicode MS" w:eastAsia="宋体"/>
      <w:color w:val="auto"/>
      <w:sz w:val="24"/>
      <w:szCs w:val="24"/>
    </w:rPr>
  </w:style>
  <w:style w:type="paragraph" w:customStyle="1" w:styleId="422">
    <w:name w:val="_Style 1"/>
    <w:basedOn w:val="1"/>
    <w:autoRedefine/>
    <w:qFormat/>
    <w:uiPriority w:val="34"/>
    <w:pPr>
      <w:ind w:firstLine="420" w:firstLineChars="200"/>
    </w:pPr>
    <w:rPr>
      <w:rFonts w:ascii="Calibri" w:hAnsi="Calibri" w:eastAsia="宋体"/>
      <w:color w:val="auto"/>
      <w:kern w:val="2"/>
      <w:szCs w:val="22"/>
    </w:rPr>
  </w:style>
  <w:style w:type="character" w:customStyle="1" w:styleId="423">
    <w:name w:val="NormalCharacter"/>
    <w:autoRedefine/>
    <w:qFormat/>
    <w:uiPriority w:val="0"/>
  </w:style>
  <w:style w:type="paragraph" w:customStyle="1" w:styleId="424">
    <w:name w:val="正文空2字"/>
    <w:basedOn w:val="42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425">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61</Pages>
  <Words>21717</Words>
  <Characters>23416</Characters>
  <Lines>342</Lines>
  <Paragraphs>96</Paragraphs>
  <TotalTime>0</TotalTime>
  <ScaleCrop>false</ScaleCrop>
  <LinksUpToDate>false</LinksUpToDate>
  <CharactersWithSpaces>23862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2021-02-10T05:47:00Z</dcterms:created>
  <dc:creator>can</dc:creator>
  <cp:lastModifiedBy>1</cp:lastModifiedBy>
  <cp:lastPrinted>2023-04-04T06:05:00Z</cp:lastPrinted>
  <dcterms:modified xsi:type="dcterms:W3CDTF">2025-01-03T09:23:23Z</dcterms:modified>
  <dc:title>温州市政府集中采购</dc:title>
  <cp:revision>502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C347091E71514A46A4A87C9677E268BD_13</vt:lpwstr>
  </property>
  <property fmtid="{D5CDD505-2E9C-101B-9397-08002B2CF9AE}" pid="4" name="KSOTemplateDocerSaveRecord">
    <vt:lpwstr>eyJoZGlkIjoiYmRjZGE3N2RmNWU2NWI2M2E4YTk4YWQ5NjY3MDNhZTEiLCJ1c2VySWQiOiIxMzkwNjk0NTQ3In0=</vt:lpwstr>
  </property>
</Properties>
</file>