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CF34B2">
      <w:pPr>
        <w:rPr>
          <w:rFonts w:eastAsia="新宋体"/>
          <w:b/>
          <w:bCs/>
          <w:color w:val="auto"/>
          <w:spacing w:val="120"/>
          <w:sz w:val="52"/>
          <w:szCs w:val="52"/>
          <w:highlight w:val="none"/>
        </w:rPr>
      </w:pPr>
    </w:p>
    <w:p w14:paraId="4AF88A31">
      <w:pPr>
        <w:jc w:val="distribute"/>
        <w:rPr>
          <w:rFonts w:eastAsia="新宋体"/>
          <w:b/>
          <w:bCs/>
          <w:color w:val="auto"/>
          <w:sz w:val="96"/>
          <w:szCs w:val="96"/>
          <w:highlight w:val="none"/>
        </w:rPr>
      </w:pPr>
      <w:r>
        <w:rPr>
          <w:rFonts w:hint="eastAsia" w:eastAsia="新宋体"/>
          <w:b/>
          <w:bCs/>
          <w:color w:val="auto"/>
          <w:sz w:val="96"/>
          <w:szCs w:val="96"/>
          <w:highlight w:val="none"/>
        </w:rPr>
        <w:t>永嘉县消防救援大队</w:t>
      </w:r>
    </w:p>
    <w:p w14:paraId="358DD4E3">
      <w:pPr>
        <w:jc w:val="center"/>
        <w:rPr>
          <w:rFonts w:eastAsia="新宋体"/>
          <w:b/>
          <w:bCs/>
          <w:color w:val="auto"/>
          <w:spacing w:val="26"/>
          <w:sz w:val="52"/>
          <w:highlight w:val="none"/>
        </w:rPr>
      </w:pPr>
    </w:p>
    <w:p w14:paraId="703D471E">
      <w:pPr>
        <w:pStyle w:val="21"/>
        <w:rPr>
          <w:rFonts w:eastAsia="新宋体"/>
          <w:color w:val="auto"/>
          <w:highlight w:val="none"/>
        </w:rPr>
      </w:pPr>
    </w:p>
    <w:p w14:paraId="1CEA98C7">
      <w:pPr>
        <w:ind w:firstLine="2357" w:firstLineChars="235"/>
        <w:rPr>
          <w:rFonts w:eastAsia="新宋体"/>
          <w:b/>
          <w:bCs/>
          <w:color w:val="auto"/>
          <w:spacing w:val="140"/>
          <w:sz w:val="72"/>
          <w:highlight w:val="none"/>
        </w:rPr>
      </w:pPr>
    </w:p>
    <w:p w14:paraId="3F23FF09">
      <w:pPr>
        <w:adjustRightInd w:val="0"/>
        <w:snapToGrid w:val="0"/>
        <w:spacing w:line="480" w:lineRule="auto"/>
        <w:ind w:right="361"/>
        <w:jc w:val="center"/>
        <w:rPr>
          <w:rFonts w:eastAsia="新宋体"/>
          <w:color w:val="auto"/>
          <w:sz w:val="72"/>
          <w:szCs w:val="72"/>
          <w:highlight w:val="none"/>
        </w:rPr>
      </w:pPr>
      <w:r>
        <w:rPr>
          <w:rFonts w:eastAsia="新宋体"/>
          <w:color w:val="auto"/>
          <w:sz w:val="72"/>
          <w:szCs w:val="72"/>
          <w:highlight w:val="none"/>
        </w:rPr>
        <w:t>招 标 文 件</w:t>
      </w:r>
    </w:p>
    <w:p w14:paraId="2F542058">
      <w:pPr>
        <w:spacing w:line="800" w:lineRule="exact"/>
        <w:ind w:firstLine="638" w:firstLineChars="168"/>
        <w:rPr>
          <w:rFonts w:eastAsia="新宋体"/>
          <w:b/>
          <w:color w:val="auto"/>
          <w:spacing w:val="40"/>
          <w:sz w:val="30"/>
          <w:szCs w:val="30"/>
          <w:highlight w:val="none"/>
        </w:rPr>
      </w:pPr>
      <w:r>
        <w:rPr>
          <w:rFonts w:eastAsia="新宋体"/>
          <w:color w:val="auto"/>
          <w:spacing w:val="40"/>
          <w:sz w:val="30"/>
          <w:szCs w:val="30"/>
          <w:highlight w:val="none"/>
        </w:rPr>
        <w:t>项目编号</w:t>
      </w:r>
      <w:r>
        <w:rPr>
          <w:rFonts w:hint="eastAsia" w:eastAsia="新宋体"/>
          <w:color w:val="auto"/>
          <w:spacing w:val="40"/>
          <w:sz w:val="28"/>
          <w:highlight w:val="none"/>
        </w:rPr>
        <w:t>：</w:t>
      </w:r>
      <w:r>
        <w:rPr>
          <w:rFonts w:hint="eastAsia" w:eastAsia="新宋体"/>
          <w:b/>
          <w:color w:val="auto"/>
          <w:spacing w:val="40"/>
          <w:sz w:val="30"/>
          <w:szCs w:val="30"/>
          <w:highlight w:val="none"/>
        </w:rPr>
        <w:t>WZLCZB（L）-2025-03076</w:t>
      </w:r>
    </w:p>
    <w:p w14:paraId="59EDAEF5">
      <w:pPr>
        <w:spacing w:line="800" w:lineRule="exact"/>
        <w:ind w:firstLine="638" w:firstLineChars="168"/>
        <w:rPr>
          <w:rFonts w:eastAsia="新宋体"/>
          <w:b/>
          <w:color w:val="auto"/>
          <w:spacing w:val="40"/>
          <w:sz w:val="30"/>
          <w:szCs w:val="30"/>
          <w:highlight w:val="none"/>
        </w:rPr>
      </w:pPr>
      <w:r>
        <w:rPr>
          <w:rFonts w:eastAsia="新宋体"/>
          <w:color w:val="auto"/>
          <w:spacing w:val="40"/>
          <w:sz w:val="30"/>
          <w:szCs w:val="30"/>
          <w:highlight w:val="none"/>
        </w:rPr>
        <w:t>项目名称</w:t>
      </w:r>
      <w:r>
        <w:rPr>
          <w:rFonts w:hint="eastAsia" w:eastAsia="新宋体"/>
          <w:color w:val="auto"/>
          <w:spacing w:val="40"/>
          <w:sz w:val="30"/>
          <w:szCs w:val="30"/>
          <w:highlight w:val="none"/>
        </w:rPr>
        <w:t>：</w:t>
      </w:r>
      <w:r>
        <w:rPr>
          <w:rFonts w:hint="eastAsia" w:eastAsia="新宋体"/>
          <w:b/>
          <w:color w:val="auto"/>
          <w:spacing w:val="40"/>
          <w:sz w:val="30"/>
          <w:szCs w:val="30"/>
          <w:highlight w:val="none"/>
        </w:rPr>
        <w:t>永嘉县消防救援大队伙食采购及配送服务项目</w:t>
      </w:r>
    </w:p>
    <w:p w14:paraId="26FBF920">
      <w:pPr>
        <w:spacing w:line="800" w:lineRule="exact"/>
        <w:ind w:firstLine="638" w:firstLineChars="168"/>
        <w:rPr>
          <w:rFonts w:eastAsia="新宋体"/>
          <w:b/>
          <w:color w:val="auto"/>
          <w:spacing w:val="40"/>
          <w:sz w:val="30"/>
          <w:szCs w:val="30"/>
          <w:highlight w:val="none"/>
        </w:rPr>
      </w:pPr>
      <w:r>
        <w:rPr>
          <w:rFonts w:eastAsia="新宋体"/>
          <w:color w:val="auto"/>
          <w:spacing w:val="40"/>
          <w:sz w:val="30"/>
          <w:szCs w:val="30"/>
          <w:highlight w:val="none"/>
        </w:rPr>
        <w:t>采购方式</w:t>
      </w:r>
      <w:r>
        <w:rPr>
          <w:rFonts w:hint="eastAsia" w:eastAsia="新宋体"/>
          <w:color w:val="auto"/>
          <w:spacing w:val="40"/>
          <w:sz w:val="30"/>
          <w:szCs w:val="30"/>
          <w:highlight w:val="none"/>
        </w:rPr>
        <w:t>：</w:t>
      </w:r>
      <w:r>
        <w:rPr>
          <w:rFonts w:eastAsia="新宋体"/>
          <w:b/>
          <w:color w:val="auto"/>
          <w:spacing w:val="40"/>
          <w:sz w:val="30"/>
          <w:szCs w:val="30"/>
          <w:highlight w:val="none"/>
        </w:rPr>
        <w:t>公开招标</w:t>
      </w:r>
    </w:p>
    <w:p w14:paraId="5DCBB90F">
      <w:pPr>
        <w:spacing w:line="700" w:lineRule="exact"/>
        <w:ind w:firstLine="723" w:firstLineChars="300"/>
        <w:jc w:val="left"/>
        <w:rPr>
          <w:rFonts w:eastAsia="新宋体"/>
          <w:b/>
          <w:bCs/>
          <w:color w:val="auto"/>
          <w:sz w:val="24"/>
          <w:highlight w:val="none"/>
        </w:rPr>
      </w:pPr>
    </w:p>
    <w:p w14:paraId="155CFEF0">
      <w:pPr>
        <w:spacing w:line="700" w:lineRule="exact"/>
        <w:ind w:firstLine="904" w:firstLineChars="300"/>
        <w:jc w:val="left"/>
        <w:rPr>
          <w:rFonts w:eastAsia="新宋体"/>
          <w:b/>
          <w:color w:val="auto"/>
          <w:spacing w:val="40"/>
          <w:sz w:val="30"/>
          <w:szCs w:val="30"/>
          <w:highlight w:val="none"/>
        </w:rPr>
      </w:pPr>
      <w:r>
        <w:rPr>
          <w:rFonts w:eastAsia="新宋体"/>
          <w:b/>
          <w:bCs/>
          <w:color w:val="auto"/>
          <w:sz w:val="30"/>
          <w:szCs w:val="30"/>
          <w:highlight w:val="none"/>
        </w:rPr>
        <w:t xml:space="preserve">     </w:t>
      </w:r>
      <w:r>
        <w:rPr>
          <w:rFonts w:eastAsia="新宋体"/>
          <w:b/>
          <w:color w:val="auto"/>
          <w:spacing w:val="40"/>
          <w:sz w:val="30"/>
          <w:szCs w:val="30"/>
          <w:highlight w:val="none"/>
        </w:rPr>
        <w:t xml:space="preserve">    </w:t>
      </w:r>
    </w:p>
    <w:p w14:paraId="28FC45E5">
      <w:pPr>
        <w:pStyle w:val="21"/>
        <w:rPr>
          <w:rFonts w:eastAsia="新宋体"/>
          <w:color w:val="auto"/>
          <w:highlight w:val="none"/>
        </w:rPr>
      </w:pPr>
    </w:p>
    <w:p w14:paraId="6DB8B2CA">
      <w:pPr>
        <w:spacing w:line="600" w:lineRule="exact"/>
        <w:jc w:val="center"/>
        <w:rPr>
          <w:rFonts w:eastAsia="新宋体"/>
          <w:color w:val="auto"/>
          <w:spacing w:val="30"/>
          <w:sz w:val="30"/>
          <w:highlight w:val="none"/>
        </w:rPr>
      </w:pPr>
      <w:r>
        <w:rPr>
          <w:rFonts w:eastAsia="新宋体"/>
          <w:color w:val="auto"/>
          <w:spacing w:val="30"/>
          <w:sz w:val="30"/>
          <w:highlight w:val="none"/>
        </w:rPr>
        <w:t>招 标 人</w:t>
      </w:r>
      <w:r>
        <w:rPr>
          <w:rFonts w:hint="eastAsia" w:eastAsia="新宋体"/>
          <w:color w:val="auto"/>
          <w:spacing w:val="30"/>
          <w:sz w:val="30"/>
          <w:highlight w:val="none"/>
        </w:rPr>
        <w:t>：永嘉县消防救援大队</w:t>
      </w:r>
    </w:p>
    <w:p w14:paraId="4DBCFE95">
      <w:pPr>
        <w:spacing w:line="600" w:lineRule="exact"/>
        <w:jc w:val="center"/>
        <w:rPr>
          <w:rFonts w:eastAsia="新宋体"/>
          <w:color w:val="auto"/>
          <w:spacing w:val="30"/>
          <w:sz w:val="30"/>
          <w:highlight w:val="none"/>
        </w:rPr>
      </w:pPr>
      <w:r>
        <w:rPr>
          <w:rFonts w:eastAsia="新宋体"/>
          <w:color w:val="auto"/>
          <w:spacing w:val="30"/>
          <w:sz w:val="30"/>
          <w:highlight w:val="none"/>
        </w:rPr>
        <w:t>招标代理机构：温州历程招标有限公司</w:t>
      </w:r>
    </w:p>
    <w:p w14:paraId="3DFFBFB3">
      <w:pPr>
        <w:spacing w:line="600" w:lineRule="exact"/>
        <w:jc w:val="center"/>
        <w:rPr>
          <w:rFonts w:eastAsia="新宋体"/>
          <w:color w:val="auto"/>
          <w:spacing w:val="30"/>
          <w:sz w:val="30"/>
          <w:highlight w:val="none"/>
        </w:rPr>
      </w:pPr>
      <w:r>
        <w:rPr>
          <w:rFonts w:eastAsia="新宋体"/>
          <w:color w:val="auto"/>
          <w:spacing w:val="30"/>
          <w:sz w:val="30"/>
          <w:highlight w:val="none"/>
        </w:rPr>
        <w:t>二〇二</w:t>
      </w:r>
      <w:r>
        <w:rPr>
          <w:rFonts w:hint="eastAsia" w:eastAsia="新宋体"/>
          <w:color w:val="auto"/>
          <w:spacing w:val="30"/>
          <w:sz w:val="30"/>
          <w:highlight w:val="none"/>
        </w:rPr>
        <w:t>五</w:t>
      </w:r>
      <w:r>
        <w:rPr>
          <w:rFonts w:eastAsia="新宋体"/>
          <w:color w:val="auto"/>
          <w:spacing w:val="30"/>
          <w:sz w:val="30"/>
          <w:highlight w:val="none"/>
        </w:rPr>
        <w:t>年</w:t>
      </w:r>
    </w:p>
    <w:p w14:paraId="3AAE9DDE">
      <w:pPr>
        <w:rPr>
          <w:rFonts w:eastAsia="新宋体"/>
          <w:color w:val="auto"/>
          <w:highlight w:val="none"/>
        </w:rPr>
      </w:pPr>
      <w:r>
        <w:rPr>
          <w:rFonts w:eastAsia="新宋体"/>
          <w:b/>
          <w:color w:val="auto"/>
          <w:sz w:val="36"/>
          <w:szCs w:val="36"/>
          <w:highlight w:val="none"/>
        </w:rPr>
        <w:br w:type="page"/>
      </w:r>
    </w:p>
    <w:p w14:paraId="63D951D1">
      <w:pPr>
        <w:spacing w:before="100" w:beforeAutospacing="1" w:after="100" w:afterAutospacing="1" w:line="440" w:lineRule="exact"/>
        <w:jc w:val="center"/>
        <w:outlineLvl w:val="0"/>
        <w:rPr>
          <w:rFonts w:eastAsia="新宋体"/>
          <w:b/>
          <w:bCs/>
          <w:color w:val="auto"/>
          <w:sz w:val="32"/>
          <w:szCs w:val="32"/>
          <w:highlight w:val="none"/>
        </w:rPr>
        <w:sectPr>
          <w:footerReference r:id="rId7" w:type="first"/>
          <w:headerReference r:id="rId3" w:type="default"/>
          <w:footerReference r:id="rId5" w:type="default"/>
          <w:headerReference r:id="rId4" w:type="even"/>
          <w:footerReference r:id="rId6"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489AC1F4">
      <w:pPr>
        <w:spacing w:before="100" w:beforeAutospacing="1" w:after="100" w:afterAutospacing="1" w:line="440" w:lineRule="exact"/>
        <w:jc w:val="center"/>
        <w:outlineLvl w:val="0"/>
        <w:rPr>
          <w:rFonts w:eastAsia="新宋体"/>
          <w:b/>
          <w:bCs/>
          <w:color w:val="auto"/>
          <w:sz w:val="32"/>
          <w:szCs w:val="32"/>
          <w:highlight w:val="none"/>
        </w:rPr>
      </w:pPr>
      <w:r>
        <w:rPr>
          <w:rFonts w:eastAsia="新宋体"/>
          <w:b/>
          <w:bCs/>
          <w:color w:val="auto"/>
          <w:sz w:val="32"/>
          <w:szCs w:val="32"/>
          <w:highlight w:val="none"/>
        </w:rPr>
        <w:t>目  录</w:t>
      </w:r>
      <w:bookmarkEnd w:id="0"/>
    </w:p>
    <w:p w14:paraId="204B9CA6">
      <w:pPr>
        <w:pStyle w:val="40"/>
        <w:tabs>
          <w:tab w:val="right" w:leader="dot" w:pos="9639"/>
        </w:tabs>
        <w:spacing w:line="460" w:lineRule="exact"/>
        <w:rPr>
          <w:rFonts w:eastAsia="新宋体"/>
          <w:color w:val="auto"/>
          <w:sz w:val="22"/>
          <w:szCs w:val="22"/>
          <w:highlight w:val="none"/>
        </w:rPr>
      </w:pPr>
      <w:r>
        <w:rPr>
          <w:rFonts w:eastAsia="新宋体"/>
          <w:b/>
          <w:bCs/>
          <w:color w:val="auto"/>
          <w:sz w:val="22"/>
          <w:szCs w:val="22"/>
          <w:highlight w:val="none"/>
        </w:rPr>
        <w:fldChar w:fldCharType="begin"/>
      </w:r>
      <w:r>
        <w:rPr>
          <w:rFonts w:eastAsia="新宋体"/>
          <w:b/>
          <w:bCs/>
          <w:color w:val="auto"/>
          <w:sz w:val="22"/>
          <w:szCs w:val="22"/>
          <w:highlight w:val="none"/>
        </w:rPr>
        <w:instrText xml:space="preserve">TOC \o "1-2" \h \u </w:instrText>
      </w:r>
      <w:r>
        <w:rPr>
          <w:rFonts w:eastAsia="新宋体"/>
          <w:b/>
          <w:bCs/>
          <w:color w:val="auto"/>
          <w:sz w:val="22"/>
          <w:szCs w:val="22"/>
          <w:highlight w:val="none"/>
        </w:rPr>
        <w:fldChar w:fldCharType="separate"/>
      </w:r>
      <w:r>
        <w:rPr>
          <w:color w:val="auto"/>
          <w:highlight w:val="none"/>
        </w:rPr>
        <w:fldChar w:fldCharType="begin"/>
      </w:r>
      <w:r>
        <w:rPr>
          <w:color w:val="auto"/>
          <w:highlight w:val="none"/>
        </w:rPr>
        <w:instrText xml:space="preserve"> HYPERLINK \l "_Toc20808" </w:instrText>
      </w:r>
      <w:r>
        <w:rPr>
          <w:color w:val="auto"/>
          <w:highlight w:val="none"/>
        </w:rPr>
        <w:fldChar w:fldCharType="separate"/>
      </w:r>
      <w:r>
        <w:rPr>
          <w:rFonts w:eastAsia="新宋体"/>
          <w:bCs/>
          <w:color w:val="auto"/>
          <w:sz w:val="22"/>
          <w:szCs w:val="22"/>
          <w:highlight w:val="none"/>
        </w:rPr>
        <w:t>目  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_Toc20808 \h </w:instrText>
      </w:r>
      <w:r>
        <w:rPr>
          <w:rFonts w:eastAsia="新宋体"/>
          <w:color w:val="auto"/>
          <w:sz w:val="22"/>
          <w:szCs w:val="22"/>
          <w:highlight w:val="none"/>
        </w:rPr>
        <w:fldChar w:fldCharType="separate"/>
      </w:r>
      <w:r>
        <w:rPr>
          <w:rFonts w:eastAsia="新宋体"/>
          <w:color w:val="auto"/>
          <w:sz w:val="22"/>
          <w:szCs w:val="22"/>
          <w:highlight w:val="none"/>
        </w:rPr>
        <w:t>2</w:t>
      </w:r>
      <w:r>
        <w:rPr>
          <w:rFonts w:eastAsia="新宋体"/>
          <w:color w:val="auto"/>
          <w:sz w:val="22"/>
          <w:szCs w:val="22"/>
          <w:highlight w:val="none"/>
        </w:rPr>
        <w:fldChar w:fldCharType="end"/>
      </w:r>
      <w:r>
        <w:rPr>
          <w:rFonts w:eastAsia="新宋体"/>
          <w:color w:val="auto"/>
          <w:sz w:val="22"/>
          <w:szCs w:val="22"/>
          <w:highlight w:val="none"/>
        </w:rPr>
        <w:fldChar w:fldCharType="end"/>
      </w:r>
    </w:p>
    <w:p w14:paraId="23FFC866">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"_Toc26407" </w:instrText>
      </w:r>
      <w:r>
        <w:rPr>
          <w:color w:val="auto"/>
          <w:highlight w:val="none"/>
        </w:rPr>
        <w:fldChar w:fldCharType="separate"/>
      </w:r>
      <w:r>
        <w:rPr>
          <w:rFonts w:eastAsia="新宋体"/>
          <w:bCs/>
          <w:color w:val="auto"/>
          <w:sz w:val="22"/>
          <w:szCs w:val="22"/>
          <w:highlight w:val="none"/>
        </w:rPr>
        <w:t>第一册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_Toc26407 \h </w:instrText>
      </w:r>
      <w:r>
        <w:rPr>
          <w:rFonts w:eastAsia="新宋体"/>
          <w:color w:val="auto"/>
          <w:sz w:val="22"/>
          <w:szCs w:val="22"/>
          <w:highlight w:val="none"/>
        </w:rPr>
        <w:fldChar w:fldCharType="separate"/>
      </w:r>
      <w:r>
        <w:rPr>
          <w:rFonts w:eastAsia="新宋体"/>
          <w:color w:val="auto"/>
          <w:sz w:val="22"/>
          <w:szCs w:val="22"/>
          <w:highlight w:val="none"/>
        </w:rPr>
        <w:t>3</w:t>
      </w:r>
      <w:r>
        <w:rPr>
          <w:rFonts w:eastAsia="新宋体"/>
          <w:color w:val="auto"/>
          <w:sz w:val="22"/>
          <w:szCs w:val="22"/>
          <w:highlight w:val="none"/>
        </w:rPr>
        <w:fldChar w:fldCharType="end"/>
      </w:r>
      <w:r>
        <w:rPr>
          <w:rFonts w:eastAsia="新宋体"/>
          <w:color w:val="auto"/>
          <w:sz w:val="22"/>
          <w:szCs w:val="22"/>
          <w:highlight w:val="none"/>
        </w:rPr>
        <w:fldChar w:fldCharType="end"/>
      </w:r>
    </w:p>
    <w:p w14:paraId="5F63B1B9">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"_Toc25251" </w:instrText>
      </w:r>
      <w:r>
        <w:rPr>
          <w:color w:val="auto"/>
          <w:highlight w:val="none"/>
        </w:rPr>
        <w:fldChar w:fldCharType="separate"/>
      </w:r>
      <w:r>
        <w:rPr>
          <w:rFonts w:eastAsia="新宋体"/>
          <w:bCs/>
          <w:color w:val="auto"/>
          <w:sz w:val="22"/>
          <w:szCs w:val="22"/>
          <w:highlight w:val="none"/>
        </w:rPr>
        <w:t>通  用  文  本</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_Toc25251 \h </w:instrText>
      </w:r>
      <w:r>
        <w:rPr>
          <w:rFonts w:eastAsia="新宋体"/>
          <w:color w:val="auto"/>
          <w:sz w:val="22"/>
          <w:szCs w:val="22"/>
          <w:highlight w:val="none"/>
        </w:rPr>
        <w:fldChar w:fldCharType="separate"/>
      </w:r>
      <w:r>
        <w:rPr>
          <w:rFonts w:eastAsia="新宋体"/>
          <w:color w:val="auto"/>
          <w:sz w:val="22"/>
          <w:szCs w:val="22"/>
          <w:highlight w:val="none"/>
        </w:rPr>
        <w:t>3</w:t>
      </w:r>
      <w:r>
        <w:rPr>
          <w:rFonts w:eastAsia="新宋体"/>
          <w:color w:val="auto"/>
          <w:sz w:val="22"/>
          <w:szCs w:val="22"/>
          <w:highlight w:val="none"/>
        </w:rPr>
        <w:fldChar w:fldCharType="end"/>
      </w:r>
      <w:r>
        <w:rPr>
          <w:rFonts w:eastAsia="新宋体"/>
          <w:color w:val="auto"/>
          <w:sz w:val="22"/>
          <w:szCs w:val="22"/>
          <w:highlight w:val="none"/>
        </w:rPr>
        <w:fldChar w:fldCharType="end"/>
      </w:r>
    </w:p>
    <w:p w14:paraId="14060787">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"_Toc15063" </w:instrText>
      </w:r>
      <w:r>
        <w:rPr>
          <w:color w:val="auto"/>
          <w:highlight w:val="none"/>
        </w:rPr>
        <w:fldChar w:fldCharType="separate"/>
      </w:r>
      <w:r>
        <w:rPr>
          <w:rFonts w:eastAsia="新宋体"/>
          <w:bCs/>
          <w:color w:val="auto"/>
          <w:sz w:val="22"/>
          <w:szCs w:val="22"/>
          <w:highlight w:val="none"/>
        </w:rPr>
        <w:t>招标公告</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_Toc15063 \h </w:instrText>
      </w:r>
      <w:r>
        <w:rPr>
          <w:rFonts w:eastAsia="新宋体"/>
          <w:color w:val="auto"/>
          <w:sz w:val="22"/>
          <w:szCs w:val="22"/>
          <w:highlight w:val="none"/>
        </w:rPr>
        <w:fldChar w:fldCharType="separate"/>
      </w:r>
      <w:r>
        <w:rPr>
          <w:rFonts w:eastAsia="新宋体"/>
          <w:color w:val="auto"/>
          <w:sz w:val="22"/>
          <w:szCs w:val="22"/>
          <w:highlight w:val="none"/>
        </w:rPr>
        <w:t>4</w:t>
      </w:r>
      <w:r>
        <w:rPr>
          <w:rFonts w:eastAsia="新宋体"/>
          <w:color w:val="auto"/>
          <w:sz w:val="22"/>
          <w:szCs w:val="22"/>
          <w:highlight w:val="none"/>
        </w:rPr>
        <w:fldChar w:fldCharType="end"/>
      </w:r>
      <w:r>
        <w:rPr>
          <w:rFonts w:eastAsia="新宋体"/>
          <w:color w:val="auto"/>
          <w:sz w:val="22"/>
          <w:szCs w:val="22"/>
          <w:highlight w:val="none"/>
        </w:rPr>
        <w:fldChar w:fldCharType="end"/>
      </w:r>
    </w:p>
    <w:p w14:paraId="03A1785E">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"_Toc3184" </w:instrText>
      </w:r>
      <w:r>
        <w:rPr>
          <w:color w:val="auto"/>
          <w:highlight w:val="none"/>
        </w:rPr>
        <w:fldChar w:fldCharType="separate"/>
      </w:r>
      <w:r>
        <w:rPr>
          <w:rFonts w:eastAsia="新宋体"/>
          <w:color w:val="auto"/>
          <w:sz w:val="22"/>
          <w:szCs w:val="22"/>
          <w:highlight w:val="none"/>
        </w:rPr>
        <w:t>第一部分  投标人须知</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_Toc3184 \h </w:instrText>
      </w:r>
      <w:r>
        <w:rPr>
          <w:rFonts w:eastAsia="新宋体"/>
          <w:color w:val="auto"/>
          <w:sz w:val="22"/>
          <w:szCs w:val="22"/>
          <w:highlight w:val="none"/>
        </w:rPr>
        <w:fldChar w:fldCharType="separate"/>
      </w:r>
      <w:r>
        <w:rPr>
          <w:rFonts w:eastAsia="新宋体"/>
          <w:color w:val="auto"/>
          <w:sz w:val="22"/>
          <w:szCs w:val="22"/>
          <w:highlight w:val="none"/>
        </w:rPr>
        <w:t>6</w:t>
      </w:r>
      <w:r>
        <w:rPr>
          <w:rFonts w:eastAsia="新宋体"/>
          <w:color w:val="auto"/>
          <w:sz w:val="22"/>
          <w:szCs w:val="22"/>
          <w:highlight w:val="none"/>
        </w:rPr>
        <w:fldChar w:fldCharType="end"/>
      </w:r>
      <w:r>
        <w:rPr>
          <w:rFonts w:eastAsia="新宋体"/>
          <w:color w:val="auto"/>
          <w:sz w:val="22"/>
          <w:szCs w:val="22"/>
          <w:highlight w:val="none"/>
        </w:rPr>
        <w:fldChar w:fldCharType="end"/>
      </w:r>
    </w:p>
    <w:p w14:paraId="1B6B4F06">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"_Toc6774" </w:instrText>
      </w:r>
      <w:r>
        <w:rPr>
          <w:color w:val="auto"/>
          <w:highlight w:val="none"/>
        </w:rPr>
        <w:fldChar w:fldCharType="separate"/>
      </w:r>
      <w:r>
        <w:rPr>
          <w:rFonts w:eastAsia="新宋体"/>
          <w:bCs/>
          <w:color w:val="auto"/>
          <w:sz w:val="22"/>
          <w:szCs w:val="22"/>
          <w:highlight w:val="none"/>
        </w:rPr>
        <w:t>前 附 表</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_Toc6774 \h </w:instrText>
      </w:r>
      <w:r>
        <w:rPr>
          <w:rFonts w:eastAsia="新宋体"/>
          <w:color w:val="auto"/>
          <w:sz w:val="22"/>
          <w:szCs w:val="22"/>
          <w:highlight w:val="none"/>
        </w:rPr>
        <w:fldChar w:fldCharType="separate"/>
      </w:r>
      <w:r>
        <w:rPr>
          <w:rFonts w:eastAsia="新宋体"/>
          <w:color w:val="auto"/>
          <w:sz w:val="22"/>
          <w:szCs w:val="22"/>
          <w:highlight w:val="none"/>
        </w:rPr>
        <w:t>6</w:t>
      </w:r>
      <w:r>
        <w:rPr>
          <w:rFonts w:eastAsia="新宋体"/>
          <w:color w:val="auto"/>
          <w:sz w:val="22"/>
          <w:szCs w:val="22"/>
          <w:highlight w:val="none"/>
        </w:rPr>
        <w:fldChar w:fldCharType="end"/>
      </w:r>
      <w:r>
        <w:rPr>
          <w:rFonts w:eastAsia="新宋体"/>
          <w:color w:val="auto"/>
          <w:sz w:val="22"/>
          <w:szCs w:val="22"/>
          <w:highlight w:val="none"/>
        </w:rPr>
        <w:fldChar w:fldCharType="end"/>
      </w:r>
    </w:p>
    <w:p w14:paraId="4DD51065">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"_Toc29605" </w:instrText>
      </w:r>
      <w:r>
        <w:rPr>
          <w:color w:val="auto"/>
          <w:highlight w:val="none"/>
        </w:rPr>
        <w:fldChar w:fldCharType="separate"/>
      </w:r>
      <w:r>
        <w:rPr>
          <w:rFonts w:eastAsia="新宋体"/>
          <w:bCs/>
          <w:color w:val="auto"/>
          <w:sz w:val="22"/>
          <w:szCs w:val="22"/>
          <w:highlight w:val="none"/>
        </w:rPr>
        <w:t>一、 说   明</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_Toc29605 \h </w:instrText>
      </w:r>
      <w:r>
        <w:rPr>
          <w:rFonts w:eastAsia="新宋体"/>
          <w:color w:val="auto"/>
          <w:sz w:val="22"/>
          <w:szCs w:val="22"/>
          <w:highlight w:val="none"/>
        </w:rPr>
        <w:fldChar w:fldCharType="separate"/>
      </w:r>
      <w:r>
        <w:rPr>
          <w:rFonts w:eastAsia="新宋体"/>
          <w:color w:val="auto"/>
          <w:sz w:val="22"/>
          <w:szCs w:val="22"/>
          <w:highlight w:val="none"/>
        </w:rPr>
        <w:t>9</w:t>
      </w:r>
      <w:r>
        <w:rPr>
          <w:rFonts w:eastAsia="新宋体"/>
          <w:color w:val="auto"/>
          <w:sz w:val="22"/>
          <w:szCs w:val="22"/>
          <w:highlight w:val="none"/>
        </w:rPr>
        <w:fldChar w:fldCharType="end"/>
      </w:r>
      <w:r>
        <w:rPr>
          <w:rFonts w:eastAsia="新宋体"/>
          <w:color w:val="auto"/>
          <w:sz w:val="22"/>
          <w:szCs w:val="22"/>
          <w:highlight w:val="none"/>
        </w:rPr>
        <w:fldChar w:fldCharType="end"/>
      </w:r>
    </w:p>
    <w:p w14:paraId="3E2E36FD">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"_Toc31553" </w:instrText>
      </w:r>
      <w:r>
        <w:rPr>
          <w:color w:val="auto"/>
          <w:highlight w:val="none"/>
        </w:rPr>
        <w:fldChar w:fldCharType="separate"/>
      </w:r>
      <w:r>
        <w:rPr>
          <w:rFonts w:eastAsia="新宋体"/>
          <w:bCs/>
          <w:color w:val="auto"/>
          <w:sz w:val="22"/>
          <w:szCs w:val="22"/>
          <w:highlight w:val="none"/>
        </w:rPr>
        <w:t>二、 招标文件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_Toc31553 \h </w:instrText>
      </w:r>
      <w:r>
        <w:rPr>
          <w:rFonts w:eastAsia="新宋体"/>
          <w:color w:val="auto"/>
          <w:sz w:val="22"/>
          <w:szCs w:val="22"/>
          <w:highlight w:val="none"/>
        </w:rPr>
        <w:fldChar w:fldCharType="separate"/>
      </w:r>
      <w:r>
        <w:rPr>
          <w:rFonts w:eastAsia="新宋体"/>
          <w:color w:val="auto"/>
          <w:sz w:val="22"/>
          <w:szCs w:val="22"/>
          <w:highlight w:val="none"/>
        </w:rPr>
        <w:t>9</w:t>
      </w:r>
      <w:r>
        <w:rPr>
          <w:rFonts w:eastAsia="新宋体"/>
          <w:color w:val="auto"/>
          <w:sz w:val="22"/>
          <w:szCs w:val="22"/>
          <w:highlight w:val="none"/>
        </w:rPr>
        <w:fldChar w:fldCharType="end"/>
      </w:r>
      <w:r>
        <w:rPr>
          <w:rFonts w:eastAsia="新宋体"/>
          <w:color w:val="auto"/>
          <w:sz w:val="22"/>
          <w:szCs w:val="22"/>
          <w:highlight w:val="none"/>
        </w:rPr>
        <w:fldChar w:fldCharType="end"/>
      </w:r>
    </w:p>
    <w:p w14:paraId="788AE335">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"_Toc5155" </w:instrText>
      </w:r>
      <w:r>
        <w:rPr>
          <w:color w:val="auto"/>
          <w:highlight w:val="none"/>
        </w:rPr>
        <w:fldChar w:fldCharType="separate"/>
      </w:r>
      <w:r>
        <w:rPr>
          <w:rFonts w:eastAsia="新宋体"/>
          <w:bCs/>
          <w:color w:val="auto"/>
          <w:sz w:val="22"/>
          <w:szCs w:val="22"/>
          <w:highlight w:val="none"/>
        </w:rPr>
        <w:t>三、 投标文件的编制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_Toc5155 \h </w:instrText>
      </w:r>
      <w:r>
        <w:rPr>
          <w:rFonts w:eastAsia="新宋体"/>
          <w:color w:val="auto"/>
          <w:sz w:val="22"/>
          <w:szCs w:val="22"/>
          <w:highlight w:val="none"/>
        </w:rPr>
        <w:fldChar w:fldCharType="separate"/>
      </w:r>
      <w:r>
        <w:rPr>
          <w:rFonts w:eastAsia="新宋体"/>
          <w:color w:val="auto"/>
          <w:sz w:val="22"/>
          <w:szCs w:val="22"/>
          <w:highlight w:val="none"/>
        </w:rPr>
        <w:t>10</w:t>
      </w:r>
      <w:r>
        <w:rPr>
          <w:rFonts w:eastAsia="新宋体"/>
          <w:color w:val="auto"/>
          <w:sz w:val="22"/>
          <w:szCs w:val="22"/>
          <w:highlight w:val="none"/>
        </w:rPr>
        <w:fldChar w:fldCharType="end"/>
      </w:r>
      <w:r>
        <w:rPr>
          <w:rFonts w:eastAsia="新宋体"/>
          <w:color w:val="auto"/>
          <w:sz w:val="22"/>
          <w:szCs w:val="22"/>
          <w:highlight w:val="none"/>
        </w:rPr>
        <w:fldChar w:fldCharType="end"/>
      </w:r>
    </w:p>
    <w:p w14:paraId="4D969D5C">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"_Toc16076" </w:instrText>
      </w:r>
      <w:r>
        <w:rPr>
          <w:color w:val="auto"/>
          <w:highlight w:val="none"/>
        </w:rPr>
        <w:fldChar w:fldCharType="separate"/>
      </w:r>
      <w:r>
        <w:rPr>
          <w:rFonts w:eastAsia="新宋体"/>
          <w:bCs/>
          <w:color w:val="auto"/>
          <w:sz w:val="22"/>
          <w:szCs w:val="22"/>
          <w:highlight w:val="none"/>
        </w:rPr>
        <w:t>四、 投标文件的递交</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_Toc16076 \h </w:instrText>
      </w:r>
      <w:r>
        <w:rPr>
          <w:rFonts w:eastAsia="新宋体"/>
          <w:color w:val="auto"/>
          <w:sz w:val="22"/>
          <w:szCs w:val="22"/>
          <w:highlight w:val="none"/>
        </w:rPr>
        <w:fldChar w:fldCharType="separate"/>
      </w:r>
      <w:r>
        <w:rPr>
          <w:rFonts w:eastAsia="新宋体"/>
          <w:color w:val="auto"/>
          <w:sz w:val="22"/>
          <w:szCs w:val="22"/>
          <w:highlight w:val="none"/>
        </w:rPr>
        <w:t>12</w:t>
      </w:r>
      <w:r>
        <w:rPr>
          <w:rFonts w:eastAsia="新宋体"/>
          <w:color w:val="auto"/>
          <w:sz w:val="22"/>
          <w:szCs w:val="22"/>
          <w:highlight w:val="none"/>
        </w:rPr>
        <w:fldChar w:fldCharType="end"/>
      </w:r>
      <w:r>
        <w:rPr>
          <w:rFonts w:eastAsia="新宋体"/>
          <w:color w:val="auto"/>
          <w:sz w:val="22"/>
          <w:szCs w:val="22"/>
          <w:highlight w:val="none"/>
        </w:rPr>
        <w:fldChar w:fldCharType="end"/>
      </w:r>
    </w:p>
    <w:p w14:paraId="47D232E3">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"_Toc4505" </w:instrText>
      </w:r>
      <w:r>
        <w:rPr>
          <w:color w:val="auto"/>
          <w:highlight w:val="none"/>
        </w:rPr>
        <w:fldChar w:fldCharType="separate"/>
      </w:r>
      <w:r>
        <w:rPr>
          <w:rFonts w:eastAsia="新宋体"/>
          <w:bCs/>
          <w:color w:val="auto"/>
          <w:sz w:val="22"/>
          <w:szCs w:val="22"/>
          <w:highlight w:val="none"/>
        </w:rPr>
        <w:t>五、 开标和评标</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_Toc4505 \h </w:instrText>
      </w:r>
      <w:r>
        <w:rPr>
          <w:rFonts w:eastAsia="新宋体"/>
          <w:color w:val="auto"/>
          <w:sz w:val="22"/>
          <w:szCs w:val="22"/>
          <w:highlight w:val="none"/>
        </w:rPr>
        <w:fldChar w:fldCharType="separate"/>
      </w:r>
      <w:r>
        <w:rPr>
          <w:rFonts w:eastAsia="新宋体"/>
          <w:color w:val="auto"/>
          <w:sz w:val="22"/>
          <w:szCs w:val="22"/>
          <w:highlight w:val="none"/>
        </w:rPr>
        <w:t>13</w:t>
      </w:r>
      <w:r>
        <w:rPr>
          <w:rFonts w:eastAsia="新宋体"/>
          <w:color w:val="auto"/>
          <w:sz w:val="22"/>
          <w:szCs w:val="22"/>
          <w:highlight w:val="none"/>
        </w:rPr>
        <w:fldChar w:fldCharType="end"/>
      </w:r>
      <w:r>
        <w:rPr>
          <w:rFonts w:eastAsia="新宋体"/>
          <w:color w:val="auto"/>
          <w:sz w:val="22"/>
          <w:szCs w:val="22"/>
          <w:highlight w:val="none"/>
        </w:rPr>
        <w:fldChar w:fldCharType="end"/>
      </w:r>
    </w:p>
    <w:p w14:paraId="5FE8E0EC">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"_Toc18629" </w:instrText>
      </w:r>
      <w:r>
        <w:rPr>
          <w:color w:val="auto"/>
          <w:highlight w:val="none"/>
        </w:rPr>
        <w:fldChar w:fldCharType="separate"/>
      </w:r>
      <w:r>
        <w:rPr>
          <w:rFonts w:eastAsia="新宋体"/>
          <w:bCs/>
          <w:color w:val="auto"/>
          <w:sz w:val="22"/>
          <w:szCs w:val="22"/>
          <w:highlight w:val="none"/>
        </w:rPr>
        <w:t>六、 授予合同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_Toc18629 \h </w:instrText>
      </w:r>
      <w:r>
        <w:rPr>
          <w:rFonts w:eastAsia="新宋体"/>
          <w:color w:val="auto"/>
          <w:sz w:val="22"/>
          <w:szCs w:val="22"/>
          <w:highlight w:val="none"/>
        </w:rPr>
        <w:fldChar w:fldCharType="separate"/>
      </w:r>
      <w:r>
        <w:rPr>
          <w:rFonts w:eastAsia="新宋体"/>
          <w:color w:val="auto"/>
          <w:sz w:val="22"/>
          <w:szCs w:val="22"/>
          <w:highlight w:val="none"/>
        </w:rPr>
        <w:t>16</w:t>
      </w:r>
      <w:r>
        <w:rPr>
          <w:rFonts w:eastAsia="新宋体"/>
          <w:color w:val="auto"/>
          <w:sz w:val="22"/>
          <w:szCs w:val="22"/>
          <w:highlight w:val="none"/>
        </w:rPr>
        <w:fldChar w:fldCharType="end"/>
      </w:r>
      <w:r>
        <w:rPr>
          <w:rFonts w:eastAsia="新宋体"/>
          <w:color w:val="auto"/>
          <w:sz w:val="22"/>
          <w:szCs w:val="22"/>
          <w:highlight w:val="none"/>
        </w:rPr>
        <w:fldChar w:fldCharType="end"/>
      </w:r>
    </w:p>
    <w:p w14:paraId="3506F6CC">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"_Toc23732" </w:instrText>
      </w:r>
      <w:r>
        <w:rPr>
          <w:color w:val="auto"/>
          <w:highlight w:val="none"/>
        </w:rPr>
        <w:fldChar w:fldCharType="separate"/>
      </w:r>
      <w:r>
        <w:rPr>
          <w:rFonts w:eastAsia="新宋体"/>
          <w:color w:val="auto"/>
          <w:sz w:val="22"/>
          <w:szCs w:val="22"/>
          <w:highlight w:val="none"/>
        </w:rPr>
        <w:t>第二部分  合同主要条款</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_Toc23732 \h </w:instrText>
      </w:r>
      <w:r>
        <w:rPr>
          <w:rFonts w:eastAsia="新宋体"/>
          <w:color w:val="auto"/>
          <w:sz w:val="22"/>
          <w:szCs w:val="22"/>
          <w:highlight w:val="none"/>
        </w:rPr>
        <w:fldChar w:fldCharType="separate"/>
      </w:r>
      <w:r>
        <w:rPr>
          <w:rFonts w:eastAsia="新宋体"/>
          <w:color w:val="auto"/>
          <w:sz w:val="22"/>
          <w:szCs w:val="22"/>
          <w:highlight w:val="none"/>
        </w:rPr>
        <w:t>18</w:t>
      </w:r>
      <w:r>
        <w:rPr>
          <w:rFonts w:eastAsia="新宋体"/>
          <w:color w:val="auto"/>
          <w:sz w:val="22"/>
          <w:szCs w:val="22"/>
          <w:highlight w:val="none"/>
        </w:rPr>
        <w:fldChar w:fldCharType="end"/>
      </w:r>
      <w:r>
        <w:rPr>
          <w:rFonts w:eastAsia="新宋体"/>
          <w:color w:val="auto"/>
          <w:sz w:val="22"/>
          <w:szCs w:val="22"/>
          <w:highlight w:val="none"/>
        </w:rPr>
        <w:fldChar w:fldCharType="end"/>
      </w:r>
    </w:p>
    <w:p w14:paraId="045ED0E7">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"_Toc23551" </w:instrText>
      </w:r>
      <w:r>
        <w:rPr>
          <w:color w:val="auto"/>
          <w:highlight w:val="none"/>
        </w:rPr>
        <w:fldChar w:fldCharType="separate"/>
      </w:r>
      <w:r>
        <w:rPr>
          <w:rFonts w:eastAsia="新宋体"/>
          <w:color w:val="auto"/>
          <w:sz w:val="22"/>
          <w:szCs w:val="22"/>
          <w:highlight w:val="none"/>
        </w:rPr>
        <w:t>第三部分  附件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_Toc23551 \h </w:instrText>
      </w:r>
      <w:r>
        <w:rPr>
          <w:rFonts w:eastAsia="新宋体"/>
          <w:color w:val="auto"/>
          <w:sz w:val="22"/>
          <w:szCs w:val="22"/>
          <w:highlight w:val="none"/>
        </w:rPr>
        <w:fldChar w:fldCharType="separate"/>
      </w:r>
      <w:r>
        <w:rPr>
          <w:rFonts w:eastAsia="新宋体"/>
          <w:color w:val="auto"/>
          <w:sz w:val="22"/>
          <w:szCs w:val="22"/>
          <w:highlight w:val="none"/>
        </w:rPr>
        <w:t>24</w:t>
      </w:r>
      <w:r>
        <w:rPr>
          <w:rFonts w:eastAsia="新宋体"/>
          <w:color w:val="auto"/>
          <w:sz w:val="22"/>
          <w:szCs w:val="22"/>
          <w:highlight w:val="none"/>
        </w:rPr>
        <w:fldChar w:fldCharType="end"/>
      </w:r>
      <w:r>
        <w:rPr>
          <w:rFonts w:eastAsia="新宋体"/>
          <w:color w:val="auto"/>
          <w:sz w:val="22"/>
          <w:szCs w:val="22"/>
          <w:highlight w:val="none"/>
        </w:rPr>
        <w:fldChar w:fldCharType="end"/>
      </w:r>
    </w:p>
    <w:p w14:paraId="2D59F0F0">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"_Toc10679" </w:instrText>
      </w:r>
      <w:r>
        <w:rPr>
          <w:color w:val="auto"/>
          <w:highlight w:val="none"/>
        </w:rPr>
        <w:fldChar w:fldCharType="separate"/>
      </w:r>
      <w:r>
        <w:rPr>
          <w:rFonts w:eastAsia="新宋体"/>
          <w:bCs/>
          <w:color w:val="auto"/>
          <w:sz w:val="22"/>
          <w:szCs w:val="22"/>
          <w:highlight w:val="none"/>
        </w:rPr>
        <w:t>第二册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_Toc10679 \h </w:instrText>
      </w:r>
      <w:r>
        <w:rPr>
          <w:rFonts w:eastAsia="新宋体"/>
          <w:color w:val="auto"/>
          <w:sz w:val="22"/>
          <w:szCs w:val="22"/>
          <w:highlight w:val="none"/>
        </w:rPr>
        <w:fldChar w:fldCharType="separate"/>
      </w:r>
      <w:r>
        <w:rPr>
          <w:rFonts w:eastAsia="新宋体"/>
          <w:color w:val="auto"/>
          <w:sz w:val="22"/>
          <w:szCs w:val="22"/>
          <w:highlight w:val="none"/>
        </w:rPr>
        <w:t>39</w:t>
      </w:r>
      <w:r>
        <w:rPr>
          <w:rFonts w:eastAsia="新宋体"/>
          <w:color w:val="auto"/>
          <w:sz w:val="22"/>
          <w:szCs w:val="22"/>
          <w:highlight w:val="none"/>
        </w:rPr>
        <w:fldChar w:fldCharType="end"/>
      </w:r>
      <w:r>
        <w:rPr>
          <w:rFonts w:eastAsia="新宋体"/>
          <w:color w:val="auto"/>
          <w:sz w:val="22"/>
          <w:szCs w:val="22"/>
          <w:highlight w:val="none"/>
        </w:rPr>
        <w:fldChar w:fldCharType="end"/>
      </w:r>
    </w:p>
    <w:p w14:paraId="5F1652DC">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"_Toc13399" </w:instrText>
      </w:r>
      <w:r>
        <w:rPr>
          <w:color w:val="auto"/>
          <w:highlight w:val="none"/>
        </w:rPr>
        <w:fldChar w:fldCharType="separate"/>
      </w:r>
      <w:r>
        <w:rPr>
          <w:rFonts w:eastAsia="新宋体"/>
          <w:bCs/>
          <w:color w:val="auto"/>
          <w:sz w:val="22"/>
          <w:szCs w:val="22"/>
          <w:highlight w:val="none"/>
        </w:rPr>
        <w:t>专 用 文 本</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_Toc13399 \h </w:instrText>
      </w:r>
      <w:r>
        <w:rPr>
          <w:rFonts w:eastAsia="新宋体"/>
          <w:color w:val="auto"/>
          <w:sz w:val="22"/>
          <w:szCs w:val="22"/>
          <w:highlight w:val="none"/>
        </w:rPr>
        <w:fldChar w:fldCharType="separate"/>
      </w:r>
      <w:r>
        <w:rPr>
          <w:rFonts w:eastAsia="新宋体"/>
          <w:color w:val="auto"/>
          <w:sz w:val="22"/>
          <w:szCs w:val="22"/>
          <w:highlight w:val="none"/>
        </w:rPr>
        <w:t>39</w:t>
      </w:r>
      <w:r>
        <w:rPr>
          <w:rFonts w:eastAsia="新宋体"/>
          <w:color w:val="auto"/>
          <w:sz w:val="22"/>
          <w:szCs w:val="22"/>
          <w:highlight w:val="none"/>
        </w:rPr>
        <w:fldChar w:fldCharType="end"/>
      </w:r>
      <w:r>
        <w:rPr>
          <w:rFonts w:eastAsia="新宋体"/>
          <w:color w:val="auto"/>
          <w:sz w:val="22"/>
          <w:szCs w:val="22"/>
          <w:highlight w:val="none"/>
        </w:rPr>
        <w:fldChar w:fldCharType="end"/>
      </w:r>
    </w:p>
    <w:p w14:paraId="375E67C0">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"_Toc5805" </w:instrText>
      </w:r>
      <w:r>
        <w:rPr>
          <w:color w:val="auto"/>
          <w:highlight w:val="none"/>
        </w:rPr>
        <w:fldChar w:fldCharType="separate"/>
      </w:r>
      <w:r>
        <w:rPr>
          <w:rFonts w:eastAsia="新宋体"/>
          <w:color w:val="auto"/>
          <w:sz w:val="22"/>
          <w:szCs w:val="22"/>
          <w:highlight w:val="none"/>
        </w:rPr>
        <w:t>第四部分  招标内容及要求</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_Toc5805 \h </w:instrText>
      </w:r>
      <w:r>
        <w:rPr>
          <w:rFonts w:eastAsia="新宋体"/>
          <w:color w:val="auto"/>
          <w:sz w:val="22"/>
          <w:szCs w:val="22"/>
          <w:highlight w:val="none"/>
        </w:rPr>
        <w:fldChar w:fldCharType="separate"/>
      </w:r>
      <w:r>
        <w:rPr>
          <w:rFonts w:eastAsia="新宋体"/>
          <w:color w:val="auto"/>
          <w:sz w:val="22"/>
          <w:szCs w:val="22"/>
          <w:highlight w:val="none"/>
        </w:rPr>
        <w:t>40</w:t>
      </w:r>
      <w:r>
        <w:rPr>
          <w:rFonts w:eastAsia="新宋体"/>
          <w:color w:val="auto"/>
          <w:sz w:val="22"/>
          <w:szCs w:val="22"/>
          <w:highlight w:val="none"/>
        </w:rPr>
        <w:fldChar w:fldCharType="end"/>
      </w:r>
      <w:r>
        <w:rPr>
          <w:rFonts w:eastAsia="新宋体"/>
          <w:color w:val="auto"/>
          <w:sz w:val="22"/>
          <w:szCs w:val="22"/>
          <w:highlight w:val="none"/>
        </w:rPr>
        <w:fldChar w:fldCharType="end"/>
      </w:r>
    </w:p>
    <w:p w14:paraId="6E56A85B">
      <w:pPr>
        <w:pStyle w:val="40"/>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"_Toc11962" </w:instrText>
      </w:r>
      <w:r>
        <w:rPr>
          <w:color w:val="auto"/>
          <w:highlight w:val="none"/>
        </w:rPr>
        <w:fldChar w:fldCharType="separate"/>
      </w:r>
      <w:r>
        <w:rPr>
          <w:rFonts w:eastAsia="新宋体"/>
          <w:color w:val="auto"/>
          <w:sz w:val="22"/>
          <w:szCs w:val="22"/>
          <w:highlight w:val="none"/>
        </w:rPr>
        <w:t>第五部分  评标原则及方法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_Toc11962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160833AA">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"_Toc6231" </w:instrText>
      </w:r>
      <w:r>
        <w:rPr>
          <w:color w:val="auto"/>
          <w:highlight w:val="none"/>
        </w:rPr>
        <w:fldChar w:fldCharType="separate"/>
      </w:r>
      <w:r>
        <w:rPr>
          <w:rFonts w:eastAsia="新宋体"/>
          <w:color w:val="auto"/>
          <w:sz w:val="22"/>
          <w:szCs w:val="22"/>
          <w:highlight w:val="none"/>
        </w:rPr>
        <w:t>一、总 则</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_Toc6231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06263EBF">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eastAsia="新宋体"/>
          <w:color w:val="auto"/>
          <w:sz w:val="22"/>
          <w:szCs w:val="22"/>
          <w:highlight w:val="none"/>
        </w:rPr>
        <w:t>二、评标组织</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_Toc14694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1871532B">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"_Toc8948" </w:instrText>
      </w:r>
      <w:r>
        <w:rPr>
          <w:color w:val="auto"/>
          <w:highlight w:val="none"/>
        </w:rPr>
        <w:fldChar w:fldCharType="separate"/>
      </w:r>
      <w:r>
        <w:rPr>
          <w:rFonts w:eastAsia="新宋体"/>
          <w:color w:val="auto"/>
          <w:sz w:val="22"/>
          <w:szCs w:val="22"/>
          <w:highlight w:val="none"/>
        </w:rPr>
        <w:t>三、评标程序</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_Toc8948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130E5518">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"_Toc3273" </w:instrText>
      </w:r>
      <w:r>
        <w:rPr>
          <w:color w:val="auto"/>
          <w:highlight w:val="none"/>
        </w:rPr>
        <w:fldChar w:fldCharType="separate"/>
      </w:r>
      <w:r>
        <w:rPr>
          <w:rFonts w:eastAsia="新宋体"/>
          <w:color w:val="auto"/>
          <w:sz w:val="22"/>
          <w:szCs w:val="22"/>
          <w:highlight w:val="none"/>
        </w:rPr>
        <w:t>四、评标办法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_Toc3273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0FF1651F">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"_Toc30145" </w:instrText>
      </w:r>
      <w:r>
        <w:rPr>
          <w:color w:val="auto"/>
          <w:highlight w:val="none"/>
        </w:rPr>
        <w:fldChar w:fldCharType="separate"/>
      </w:r>
      <w:r>
        <w:rPr>
          <w:rFonts w:eastAsia="新宋体"/>
          <w:color w:val="auto"/>
          <w:sz w:val="22"/>
          <w:szCs w:val="22"/>
          <w:highlight w:val="none"/>
        </w:rPr>
        <w:t>五、评分细则</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_Toc30145 \h </w:instrText>
      </w:r>
      <w:r>
        <w:rPr>
          <w:rFonts w:eastAsia="新宋体"/>
          <w:color w:val="auto"/>
          <w:sz w:val="22"/>
          <w:szCs w:val="22"/>
          <w:highlight w:val="none"/>
        </w:rPr>
        <w:fldChar w:fldCharType="separate"/>
      </w:r>
      <w:r>
        <w:rPr>
          <w:rFonts w:eastAsia="新宋体"/>
          <w:color w:val="auto"/>
          <w:sz w:val="22"/>
          <w:szCs w:val="22"/>
          <w:highlight w:val="none"/>
        </w:rPr>
        <w:t>47</w:t>
      </w:r>
      <w:r>
        <w:rPr>
          <w:rFonts w:eastAsia="新宋体"/>
          <w:color w:val="auto"/>
          <w:sz w:val="22"/>
          <w:szCs w:val="22"/>
          <w:highlight w:val="none"/>
        </w:rPr>
        <w:fldChar w:fldCharType="end"/>
      </w:r>
      <w:r>
        <w:rPr>
          <w:rFonts w:eastAsia="新宋体"/>
          <w:color w:val="auto"/>
          <w:sz w:val="22"/>
          <w:szCs w:val="22"/>
          <w:highlight w:val="none"/>
        </w:rPr>
        <w:fldChar w:fldCharType="end"/>
      </w:r>
    </w:p>
    <w:p w14:paraId="69F433B3">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"_Toc14755" </w:instrText>
      </w:r>
      <w:r>
        <w:rPr>
          <w:color w:val="auto"/>
          <w:highlight w:val="none"/>
        </w:rPr>
        <w:fldChar w:fldCharType="separate"/>
      </w:r>
      <w:r>
        <w:rPr>
          <w:rFonts w:eastAsia="新宋体"/>
          <w:color w:val="auto"/>
          <w:sz w:val="22"/>
          <w:szCs w:val="22"/>
          <w:highlight w:val="none"/>
        </w:rPr>
        <w:t>六、定标办法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_Toc14755 \h </w:instrText>
      </w:r>
      <w:r>
        <w:rPr>
          <w:rFonts w:eastAsia="新宋体"/>
          <w:color w:val="auto"/>
          <w:sz w:val="22"/>
          <w:szCs w:val="22"/>
          <w:highlight w:val="none"/>
        </w:rPr>
        <w:fldChar w:fldCharType="separate"/>
      </w:r>
      <w:r>
        <w:rPr>
          <w:rFonts w:eastAsia="新宋体"/>
          <w:color w:val="auto"/>
          <w:sz w:val="22"/>
          <w:szCs w:val="22"/>
          <w:highlight w:val="none"/>
        </w:rPr>
        <w:t>52</w:t>
      </w:r>
      <w:r>
        <w:rPr>
          <w:rFonts w:eastAsia="新宋体"/>
          <w:color w:val="auto"/>
          <w:sz w:val="22"/>
          <w:szCs w:val="22"/>
          <w:highlight w:val="none"/>
        </w:rPr>
        <w:fldChar w:fldCharType="end"/>
      </w:r>
      <w:r>
        <w:rPr>
          <w:rFonts w:eastAsia="新宋体"/>
          <w:color w:val="auto"/>
          <w:sz w:val="22"/>
          <w:szCs w:val="22"/>
          <w:highlight w:val="none"/>
        </w:rPr>
        <w:fldChar w:fldCharType="end"/>
      </w:r>
    </w:p>
    <w:p w14:paraId="45A189A4">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"_Toc23307" </w:instrText>
      </w:r>
      <w:r>
        <w:rPr>
          <w:color w:val="auto"/>
          <w:highlight w:val="none"/>
        </w:rPr>
        <w:fldChar w:fldCharType="separate"/>
      </w:r>
      <w:r>
        <w:rPr>
          <w:rFonts w:eastAsia="新宋体"/>
          <w:color w:val="auto"/>
          <w:sz w:val="22"/>
          <w:szCs w:val="22"/>
          <w:highlight w:val="none"/>
        </w:rPr>
        <w:t>七、投标人义务</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_Toc23307 \h </w:instrText>
      </w:r>
      <w:r>
        <w:rPr>
          <w:rFonts w:eastAsia="新宋体"/>
          <w:color w:val="auto"/>
          <w:sz w:val="22"/>
          <w:szCs w:val="22"/>
          <w:highlight w:val="none"/>
        </w:rPr>
        <w:fldChar w:fldCharType="separate"/>
      </w:r>
      <w:r>
        <w:rPr>
          <w:rFonts w:eastAsia="新宋体"/>
          <w:color w:val="auto"/>
          <w:sz w:val="22"/>
          <w:szCs w:val="22"/>
          <w:highlight w:val="none"/>
        </w:rPr>
        <w:t>53</w:t>
      </w:r>
      <w:r>
        <w:rPr>
          <w:rFonts w:eastAsia="新宋体"/>
          <w:color w:val="auto"/>
          <w:sz w:val="22"/>
          <w:szCs w:val="22"/>
          <w:highlight w:val="none"/>
        </w:rPr>
        <w:fldChar w:fldCharType="end"/>
      </w:r>
      <w:r>
        <w:rPr>
          <w:rFonts w:eastAsia="新宋体"/>
          <w:color w:val="auto"/>
          <w:sz w:val="22"/>
          <w:szCs w:val="22"/>
          <w:highlight w:val="none"/>
        </w:rPr>
        <w:fldChar w:fldCharType="end"/>
      </w:r>
    </w:p>
    <w:p w14:paraId="1B67E755">
      <w:pPr>
        <w:spacing w:line="460" w:lineRule="exact"/>
        <w:jc w:val="center"/>
        <w:rPr>
          <w:rFonts w:eastAsia="新宋体"/>
          <w:b/>
          <w:bCs/>
          <w:color w:val="auto"/>
          <w:sz w:val="32"/>
          <w:szCs w:val="32"/>
          <w:highlight w:val="none"/>
        </w:rPr>
      </w:pPr>
      <w:r>
        <w:rPr>
          <w:rFonts w:eastAsia="新宋体"/>
          <w:bCs/>
          <w:color w:val="auto"/>
          <w:sz w:val="22"/>
          <w:szCs w:val="22"/>
          <w:highlight w:val="none"/>
        </w:rPr>
        <w:fldChar w:fldCharType="end"/>
      </w:r>
    </w:p>
    <w:p w14:paraId="6CDCFD78">
      <w:pPr>
        <w:spacing w:line="420" w:lineRule="exact"/>
        <w:ind w:firstLine="541" w:firstLineChars="245"/>
        <w:rPr>
          <w:rFonts w:eastAsia="新宋体"/>
          <w:b/>
          <w:color w:val="auto"/>
          <w:sz w:val="22"/>
          <w:highlight w:val="none"/>
          <w:u w:val="single"/>
        </w:rPr>
      </w:pPr>
    </w:p>
    <w:p w14:paraId="3EF526AA">
      <w:pPr>
        <w:spacing w:line="600" w:lineRule="exact"/>
        <w:ind w:firstLine="550" w:firstLineChars="250"/>
        <w:rPr>
          <w:rFonts w:eastAsia="新宋体"/>
          <w:color w:val="auto"/>
          <w:sz w:val="22"/>
          <w:highlight w:val="none"/>
        </w:rPr>
      </w:pPr>
    </w:p>
    <w:p w14:paraId="5051E6D1">
      <w:pPr>
        <w:pStyle w:val="21"/>
        <w:rPr>
          <w:rFonts w:eastAsia="新宋体"/>
          <w:color w:val="auto"/>
          <w:highlight w:val="none"/>
        </w:rPr>
      </w:pPr>
    </w:p>
    <w:p w14:paraId="40FDDFC6">
      <w:pPr>
        <w:spacing w:line="600" w:lineRule="exact"/>
        <w:ind w:firstLine="550" w:firstLineChars="250"/>
        <w:rPr>
          <w:rFonts w:eastAsia="新宋体"/>
          <w:color w:val="auto"/>
          <w:sz w:val="22"/>
          <w:highlight w:val="none"/>
        </w:rPr>
      </w:pPr>
    </w:p>
    <w:p w14:paraId="503C4536">
      <w:pPr>
        <w:spacing w:line="600" w:lineRule="exact"/>
        <w:ind w:firstLine="550" w:firstLineChars="250"/>
        <w:rPr>
          <w:rFonts w:eastAsia="新宋体"/>
          <w:color w:val="auto"/>
          <w:sz w:val="22"/>
          <w:highlight w:val="none"/>
        </w:rPr>
      </w:pPr>
    </w:p>
    <w:p w14:paraId="764374E7">
      <w:pPr>
        <w:spacing w:line="360" w:lineRule="auto"/>
        <w:jc w:val="center"/>
        <w:rPr>
          <w:rFonts w:eastAsia="新宋体"/>
          <w:b/>
          <w:color w:val="auto"/>
          <w:sz w:val="22"/>
          <w:szCs w:val="22"/>
          <w:highlight w:val="none"/>
        </w:rPr>
      </w:pPr>
    </w:p>
    <w:p w14:paraId="77042D14">
      <w:pPr>
        <w:spacing w:line="360" w:lineRule="auto"/>
        <w:jc w:val="center"/>
        <w:rPr>
          <w:rFonts w:eastAsia="新宋体"/>
          <w:b/>
          <w:color w:val="auto"/>
          <w:sz w:val="22"/>
          <w:szCs w:val="22"/>
          <w:highlight w:val="none"/>
        </w:rPr>
      </w:pPr>
    </w:p>
    <w:p w14:paraId="51016DA0">
      <w:pPr>
        <w:spacing w:line="360" w:lineRule="auto"/>
        <w:jc w:val="center"/>
        <w:rPr>
          <w:rFonts w:eastAsia="新宋体"/>
          <w:b/>
          <w:color w:val="auto"/>
          <w:sz w:val="22"/>
          <w:szCs w:val="22"/>
          <w:highlight w:val="none"/>
        </w:rPr>
      </w:pPr>
    </w:p>
    <w:p w14:paraId="2A70F3DC">
      <w:pPr>
        <w:spacing w:line="360" w:lineRule="auto"/>
        <w:jc w:val="center"/>
        <w:rPr>
          <w:rFonts w:eastAsia="新宋体"/>
          <w:b/>
          <w:color w:val="auto"/>
          <w:sz w:val="22"/>
          <w:szCs w:val="22"/>
          <w:highlight w:val="none"/>
        </w:rPr>
      </w:pPr>
    </w:p>
    <w:p w14:paraId="7F5B2B7E">
      <w:pPr>
        <w:spacing w:line="360" w:lineRule="auto"/>
        <w:jc w:val="center"/>
        <w:rPr>
          <w:rFonts w:eastAsia="新宋体"/>
          <w:b/>
          <w:color w:val="auto"/>
          <w:sz w:val="22"/>
          <w:szCs w:val="22"/>
          <w:highlight w:val="none"/>
        </w:rPr>
      </w:pPr>
    </w:p>
    <w:p w14:paraId="293EC9D8">
      <w:pPr>
        <w:spacing w:line="360" w:lineRule="auto"/>
        <w:jc w:val="center"/>
        <w:rPr>
          <w:rFonts w:eastAsia="新宋体"/>
          <w:b/>
          <w:color w:val="auto"/>
          <w:sz w:val="22"/>
          <w:szCs w:val="22"/>
          <w:highlight w:val="none"/>
        </w:rPr>
      </w:pPr>
    </w:p>
    <w:p w14:paraId="7C7C5570">
      <w:pPr>
        <w:spacing w:line="360" w:lineRule="auto"/>
        <w:jc w:val="center"/>
        <w:rPr>
          <w:rFonts w:eastAsia="新宋体"/>
          <w:b/>
          <w:color w:val="auto"/>
          <w:sz w:val="22"/>
          <w:szCs w:val="22"/>
          <w:highlight w:val="none"/>
        </w:rPr>
      </w:pPr>
    </w:p>
    <w:p w14:paraId="3EF25691">
      <w:pPr>
        <w:spacing w:line="360" w:lineRule="auto"/>
        <w:jc w:val="center"/>
        <w:rPr>
          <w:rFonts w:eastAsia="新宋体"/>
          <w:b/>
          <w:color w:val="auto"/>
          <w:sz w:val="22"/>
          <w:szCs w:val="22"/>
          <w:highlight w:val="none"/>
        </w:rPr>
      </w:pPr>
    </w:p>
    <w:p w14:paraId="3B0DC777">
      <w:pPr>
        <w:spacing w:line="360" w:lineRule="auto"/>
        <w:jc w:val="center"/>
        <w:rPr>
          <w:rFonts w:eastAsia="新宋体"/>
          <w:b/>
          <w:color w:val="auto"/>
          <w:sz w:val="22"/>
          <w:szCs w:val="22"/>
          <w:highlight w:val="none"/>
        </w:rPr>
      </w:pPr>
    </w:p>
    <w:p w14:paraId="75F35653">
      <w:pPr>
        <w:spacing w:line="360" w:lineRule="auto"/>
        <w:jc w:val="center"/>
        <w:rPr>
          <w:rFonts w:eastAsia="新宋体"/>
          <w:b/>
          <w:color w:val="auto"/>
          <w:sz w:val="22"/>
          <w:szCs w:val="22"/>
          <w:highlight w:val="none"/>
        </w:rPr>
      </w:pPr>
    </w:p>
    <w:p w14:paraId="0C6C963D">
      <w:pPr>
        <w:spacing w:line="360" w:lineRule="auto"/>
        <w:jc w:val="center"/>
        <w:rPr>
          <w:rFonts w:eastAsia="新宋体"/>
          <w:b/>
          <w:color w:val="auto"/>
          <w:sz w:val="22"/>
          <w:szCs w:val="22"/>
          <w:highlight w:val="none"/>
        </w:rPr>
      </w:pPr>
    </w:p>
    <w:p w14:paraId="490901DB">
      <w:pPr>
        <w:spacing w:line="360" w:lineRule="auto"/>
        <w:jc w:val="center"/>
        <w:rPr>
          <w:rFonts w:eastAsia="新宋体"/>
          <w:b/>
          <w:color w:val="auto"/>
          <w:sz w:val="22"/>
          <w:szCs w:val="22"/>
          <w:highlight w:val="none"/>
        </w:rPr>
      </w:pPr>
    </w:p>
    <w:p w14:paraId="5A4A2F1A">
      <w:pPr>
        <w:spacing w:line="360" w:lineRule="auto"/>
        <w:jc w:val="center"/>
        <w:rPr>
          <w:rFonts w:eastAsia="新宋体"/>
          <w:b/>
          <w:color w:val="auto"/>
          <w:sz w:val="22"/>
          <w:szCs w:val="22"/>
          <w:highlight w:val="none"/>
        </w:rPr>
      </w:pPr>
    </w:p>
    <w:p w14:paraId="060CB128">
      <w:pPr>
        <w:spacing w:line="360" w:lineRule="auto"/>
        <w:jc w:val="center"/>
        <w:rPr>
          <w:rFonts w:eastAsia="新宋体"/>
          <w:b/>
          <w:color w:val="auto"/>
          <w:sz w:val="22"/>
          <w:szCs w:val="22"/>
          <w:highlight w:val="none"/>
        </w:rPr>
      </w:pPr>
    </w:p>
    <w:p w14:paraId="4084ABD9">
      <w:pPr>
        <w:jc w:val="center"/>
        <w:outlineLvl w:val="0"/>
        <w:rPr>
          <w:rFonts w:eastAsia="新宋体"/>
          <w:b/>
          <w:bCs/>
          <w:color w:val="auto"/>
          <w:sz w:val="52"/>
          <w:szCs w:val="52"/>
          <w:highlight w:val="none"/>
        </w:rPr>
      </w:pPr>
      <w:bookmarkStart w:id="1" w:name="_Toc26407"/>
      <w:r>
        <w:rPr>
          <w:rFonts w:eastAsia="新宋体"/>
          <w:b/>
          <w:bCs/>
          <w:color w:val="auto"/>
          <w:sz w:val="52"/>
          <w:szCs w:val="52"/>
          <w:highlight w:val="none"/>
        </w:rPr>
        <w:t>第一册</w:t>
      </w:r>
      <w:bookmarkEnd w:id="1"/>
    </w:p>
    <w:p w14:paraId="00B28121">
      <w:pPr>
        <w:rPr>
          <w:rFonts w:eastAsia="新宋体"/>
          <w:b/>
          <w:bCs/>
          <w:color w:val="auto"/>
          <w:sz w:val="48"/>
          <w:highlight w:val="none"/>
        </w:rPr>
      </w:pPr>
    </w:p>
    <w:p w14:paraId="67EC496E">
      <w:pPr>
        <w:jc w:val="center"/>
        <w:outlineLvl w:val="1"/>
        <w:rPr>
          <w:rFonts w:eastAsia="新宋体"/>
          <w:b/>
          <w:bCs/>
          <w:color w:val="auto"/>
          <w:sz w:val="48"/>
          <w:highlight w:val="none"/>
        </w:rPr>
      </w:pPr>
      <w:bookmarkStart w:id="2" w:name="_Toc25251"/>
      <w:r>
        <w:rPr>
          <w:rFonts w:eastAsia="新宋体"/>
          <w:b/>
          <w:bCs/>
          <w:color w:val="auto"/>
          <w:sz w:val="48"/>
          <w:highlight w:val="none"/>
        </w:rPr>
        <w:t>通  用  文  本</w:t>
      </w:r>
      <w:bookmarkEnd w:id="2"/>
    </w:p>
    <w:p w14:paraId="2C9E797E">
      <w:pPr>
        <w:spacing w:line="360" w:lineRule="auto"/>
        <w:jc w:val="center"/>
        <w:rPr>
          <w:rFonts w:eastAsia="新宋体"/>
          <w:b/>
          <w:color w:val="auto"/>
          <w:sz w:val="22"/>
          <w:szCs w:val="22"/>
          <w:highlight w:val="none"/>
        </w:rPr>
      </w:pPr>
    </w:p>
    <w:p w14:paraId="6C3FC4F6">
      <w:pPr>
        <w:spacing w:line="360" w:lineRule="auto"/>
        <w:jc w:val="center"/>
        <w:rPr>
          <w:rFonts w:eastAsia="新宋体"/>
          <w:b/>
          <w:color w:val="auto"/>
          <w:sz w:val="22"/>
          <w:szCs w:val="22"/>
          <w:highlight w:val="none"/>
        </w:rPr>
      </w:pPr>
    </w:p>
    <w:p w14:paraId="6888A829">
      <w:pPr>
        <w:spacing w:line="360" w:lineRule="auto"/>
        <w:jc w:val="center"/>
        <w:rPr>
          <w:rFonts w:eastAsia="新宋体"/>
          <w:b/>
          <w:color w:val="auto"/>
          <w:sz w:val="22"/>
          <w:szCs w:val="22"/>
          <w:highlight w:val="none"/>
        </w:rPr>
      </w:pPr>
    </w:p>
    <w:p w14:paraId="53E5EBBF">
      <w:pPr>
        <w:spacing w:line="360" w:lineRule="auto"/>
        <w:jc w:val="center"/>
        <w:rPr>
          <w:rFonts w:eastAsia="新宋体"/>
          <w:b/>
          <w:color w:val="auto"/>
          <w:sz w:val="22"/>
          <w:szCs w:val="22"/>
          <w:highlight w:val="none"/>
        </w:rPr>
      </w:pPr>
    </w:p>
    <w:p w14:paraId="360BAE71">
      <w:pPr>
        <w:spacing w:line="360" w:lineRule="auto"/>
        <w:jc w:val="center"/>
        <w:rPr>
          <w:rFonts w:eastAsia="新宋体"/>
          <w:b/>
          <w:color w:val="auto"/>
          <w:sz w:val="22"/>
          <w:szCs w:val="22"/>
          <w:highlight w:val="none"/>
        </w:rPr>
      </w:pPr>
    </w:p>
    <w:p w14:paraId="75B38730">
      <w:pPr>
        <w:spacing w:line="360" w:lineRule="auto"/>
        <w:jc w:val="center"/>
        <w:rPr>
          <w:rFonts w:eastAsia="新宋体"/>
          <w:b/>
          <w:color w:val="auto"/>
          <w:sz w:val="22"/>
          <w:szCs w:val="22"/>
          <w:highlight w:val="none"/>
        </w:rPr>
      </w:pPr>
    </w:p>
    <w:p w14:paraId="20AEAE63">
      <w:pPr>
        <w:spacing w:line="360" w:lineRule="auto"/>
        <w:jc w:val="center"/>
        <w:rPr>
          <w:rFonts w:eastAsia="新宋体"/>
          <w:b/>
          <w:color w:val="auto"/>
          <w:sz w:val="22"/>
          <w:szCs w:val="22"/>
          <w:highlight w:val="none"/>
        </w:rPr>
      </w:pPr>
    </w:p>
    <w:p w14:paraId="7CBACC4E">
      <w:pPr>
        <w:spacing w:line="360" w:lineRule="auto"/>
        <w:jc w:val="center"/>
        <w:rPr>
          <w:rFonts w:eastAsia="新宋体"/>
          <w:b/>
          <w:color w:val="auto"/>
          <w:sz w:val="22"/>
          <w:szCs w:val="22"/>
          <w:highlight w:val="none"/>
        </w:rPr>
      </w:pPr>
    </w:p>
    <w:p w14:paraId="3321F850">
      <w:pPr>
        <w:spacing w:line="360" w:lineRule="auto"/>
        <w:jc w:val="center"/>
        <w:rPr>
          <w:rFonts w:eastAsia="新宋体"/>
          <w:b/>
          <w:color w:val="auto"/>
          <w:sz w:val="22"/>
          <w:szCs w:val="22"/>
          <w:highlight w:val="none"/>
        </w:rPr>
      </w:pPr>
    </w:p>
    <w:p w14:paraId="01BC4B7F">
      <w:pPr>
        <w:spacing w:line="360" w:lineRule="auto"/>
        <w:jc w:val="center"/>
        <w:rPr>
          <w:rFonts w:eastAsia="新宋体"/>
          <w:b/>
          <w:color w:val="auto"/>
          <w:sz w:val="22"/>
          <w:szCs w:val="22"/>
          <w:highlight w:val="none"/>
        </w:rPr>
      </w:pPr>
    </w:p>
    <w:p w14:paraId="5EC93068">
      <w:pPr>
        <w:spacing w:line="360" w:lineRule="auto"/>
        <w:jc w:val="center"/>
        <w:rPr>
          <w:rFonts w:eastAsia="新宋体"/>
          <w:b/>
          <w:color w:val="auto"/>
          <w:sz w:val="22"/>
          <w:szCs w:val="22"/>
          <w:highlight w:val="none"/>
        </w:rPr>
      </w:pPr>
    </w:p>
    <w:p w14:paraId="3F7C1BAC">
      <w:pPr>
        <w:spacing w:line="360" w:lineRule="auto"/>
        <w:jc w:val="center"/>
        <w:outlineLvl w:val="2"/>
        <w:rPr>
          <w:rFonts w:eastAsia="新宋体"/>
          <w:b/>
          <w:bCs/>
          <w:color w:val="auto"/>
          <w:sz w:val="32"/>
          <w:szCs w:val="32"/>
          <w:highlight w:val="none"/>
        </w:rPr>
      </w:pPr>
      <w:r>
        <w:rPr>
          <w:rFonts w:eastAsia="新宋体"/>
          <w:color w:val="auto"/>
          <w:sz w:val="28"/>
          <w:szCs w:val="28"/>
          <w:highlight w:val="none"/>
        </w:rPr>
        <w:br w:type="page"/>
      </w:r>
      <w:bookmarkStart w:id="3" w:name="_Toc15063"/>
      <w:r>
        <w:rPr>
          <w:rFonts w:eastAsia="新宋体"/>
          <w:b/>
          <w:bCs/>
          <w:color w:val="auto"/>
          <w:sz w:val="32"/>
          <w:szCs w:val="32"/>
          <w:highlight w:val="none"/>
        </w:rPr>
        <w:t>温州历程招标有限公司关于</w:t>
      </w:r>
      <w:r>
        <w:rPr>
          <w:rFonts w:hint="eastAsia" w:eastAsia="新宋体"/>
          <w:b/>
          <w:bCs/>
          <w:color w:val="auto"/>
          <w:sz w:val="32"/>
          <w:szCs w:val="32"/>
          <w:highlight w:val="none"/>
        </w:rPr>
        <w:t>永嘉县消防救援大队伙食采购及配送服务项目</w:t>
      </w:r>
      <w:r>
        <w:rPr>
          <w:rFonts w:eastAsia="新宋体"/>
          <w:b/>
          <w:bCs/>
          <w:color w:val="auto"/>
          <w:sz w:val="32"/>
          <w:szCs w:val="32"/>
          <w:highlight w:val="none"/>
        </w:rPr>
        <w:t>公开招标公告</w:t>
      </w:r>
      <w:bookmarkEnd w:id="3"/>
    </w:p>
    <w:p w14:paraId="20F3FF06">
      <w:pPr>
        <w:pBdr>
          <w:top w:val="single" w:color="auto" w:sz="4" w:space="1"/>
          <w:left w:val="single" w:color="auto" w:sz="4" w:space="4"/>
          <w:bottom w:val="single" w:color="auto" w:sz="4" w:space="1"/>
          <w:right w:val="single" w:color="auto" w:sz="4" w:space="4"/>
        </w:pBdr>
        <w:spacing w:line="460" w:lineRule="exact"/>
        <w:rPr>
          <w:rFonts w:eastAsia="新宋体"/>
          <w:b/>
          <w:bCs/>
          <w:color w:val="auto"/>
          <w:sz w:val="22"/>
          <w:szCs w:val="22"/>
          <w:highlight w:val="none"/>
        </w:rPr>
      </w:pPr>
      <w:r>
        <w:rPr>
          <w:rFonts w:eastAsia="新宋体"/>
          <w:b/>
          <w:bCs/>
          <w:color w:val="auto"/>
          <w:sz w:val="22"/>
          <w:szCs w:val="22"/>
          <w:highlight w:val="none"/>
        </w:rPr>
        <w:t>项目概况</w:t>
      </w:r>
    </w:p>
    <w:p w14:paraId="4B1E9762">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永嘉县消防救援大队伙食采购及配送服务项目</w:t>
      </w:r>
      <w:r>
        <w:rPr>
          <w:rFonts w:eastAsia="新宋体"/>
          <w:color w:val="auto"/>
          <w:sz w:val="22"/>
          <w:szCs w:val="22"/>
          <w:highlight w:val="none"/>
        </w:rPr>
        <w:t>招标项目的潜在投标人应在招标代理机构获取招标文件，并于</w:t>
      </w:r>
      <w:r>
        <w:rPr>
          <w:rFonts w:hint="eastAsia" w:eastAsia="新宋体"/>
          <w:color w:val="auto"/>
          <w:sz w:val="22"/>
          <w:szCs w:val="22"/>
          <w:highlight w:val="none"/>
        </w:rPr>
        <w:t>2025年</w:t>
      </w:r>
      <w:r>
        <w:rPr>
          <w:rFonts w:hint="eastAsia" w:eastAsia="新宋体"/>
          <w:color w:val="auto"/>
          <w:sz w:val="22"/>
          <w:szCs w:val="22"/>
          <w:highlight w:val="none"/>
          <w:lang w:val="en-US" w:eastAsia="zh-CN"/>
        </w:rPr>
        <w:t>5</w:t>
      </w:r>
      <w:r>
        <w:rPr>
          <w:rFonts w:hint="eastAsia" w:eastAsia="新宋体"/>
          <w:color w:val="auto"/>
          <w:sz w:val="22"/>
          <w:szCs w:val="22"/>
          <w:highlight w:val="none"/>
        </w:rPr>
        <w:t>月</w:t>
      </w:r>
      <w:r>
        <w:rPr>
          <w:rFonts w:hint="eastAsia" w:eastAsia="新宋体"/>
          <w:color w:val="auto"/>
          <w:sz w:val="22"/>
          <w:szCs w:val="22"/>
          <w:highlight w:val="none"/>
          <w:lang w:val="en-US" w:eastAsia="zh-CN"/>
        </w:rPr>
        <w:t>29</w:t>
      </w:r>
      <w:r>
        <w:rPr>
          <w:rFonts w:hint="eastAsia" w:eastAsia="新宋体"/>
          <w:color w:val="auto"/>
          <w:sz w:val="22"/>
          <w:szCs w:val="22"/>
          <w:highlight w:val="none"/>
        </w:rPr>
        <w:t>日09点30分</w:t>
      </w:r>
      <w:r>
        <w:rPr>
          <w:rFonts w:eastAsia="新宋体"/>
          <w:bCs/>
          <w:color w:val="auto"/>
          <w:sz w:val="22"/>
          <w:szCs w:val="22"/>
          <w:highlight w:val="none"/>
        </w:rPr>
        <w:t>（北京时间）前递交投标文件</w:t>
      </w:r>
      <w:r>
        <w:rPr>
          <w:rFonts w:eastAsia="新宋体"/>
          <w:color w:val="auto"/>
          <w:sz w:val="22"/>
          <w:szCs w:val="22"/>
          <w:highlight w:val="none"/>
        </w:rPr>
        <w:t>。</w:t>
      </w:r>
    </w:p>
    <w:p w14:paraId="2B51CB6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一、项目基本情况</w:t>
      </w:r>
    </w:p>
    <w:p w14:paraId="465EFC8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项目编号：</w:t>
      </w:r>
      <w:r>
        <w:rPr>
          <w:rFonts w:hint="eastAsia" w:eastAsia="新宋体"/>
          <w:color w:val="auto"/>
          <w:sz w:val="22"/>
          <w:szCs w:val="22"/>
          <w:highlight w:val="none"/>
        </w:rPr>
        <w:t>WZLCZB（L）-2025-03076</w:t>
      </w:r>
    </w:p>
    <w:p w14:paraId="50CFDBA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项目名称：</w:t>
      </w:r>
      <w:r>
        <w:rPr>
          <w:rFonts w:hint="eastAsia" w:eastAsia="新宋体"/>
          <w:color w:val="auto"/>
          <w:sz w:val="22"/>
          <w:szCs w:val="22"/>
          <w:highlight w:val="none"/>
        </w:rPr>
        <w:t>永嘉县消防救援大队伙食采购及配送服务项目</w:t>
      </w:r>
    </w:p>
    <w:p w14:paraId="3C658EB6">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预算金额（元）：</w:t>
      </w:r>
      <w:r>
        <w:rPr>
          <w:rFonts w:hint="eastAsia" w:eastAsia="新宋体"/>
          <w:color w:val="auto"/>
          <w:kern w:val="0"/>
          <w:sz w:val="22"/>
          <w:szCs w:val="22"/>
          <w:highlight w:val="none"/>
          <w:lang w:eastAsia="zh-CN"/>
        </w:rPr>
        <w:t>1857727</w:t>
      </w:r>
    </w:p>
    <w:p w14:paraId="0141C7FC">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最高限价（元）：</w:t>
      </w:r>
      <w:r>
        <w:rPr>
          <w:rFonts w:hint="eastAsia" w:eastAsia="新宋体"/>
          <w:color w:val="auto"/>
          <w:sz w:val="22"/>
          <w:szCs w:val="22"/>
          <w:highlight w:val="none"/>
          <w:lang w:eastAsia="zh-CN"/>
        </w:rPr>
        <w:t>1857727</w:t>
      </w:r>
    </w:p>
    <w:p w14:paraId="1816D8F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数量：</w:t>
      </w:r>
      <w:r>
        <w:rPr>
          <w:rFonts w:eastAsia="新宋体"/>
          <w:color w:val="auto"/>
          <w:kern w:val="0"/>
          <w:sz w:val="22"/>
          <w:szCs w:val="22"/>
          <w:highlight w:val="none"/>
        </w:rPr>
        <w:t>1年</w:t>
      </w:r>
    </w:p>
    <w:p w14:paraId="069E602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简要规格描述或项目基本概况介绍、用途：</w:t>
      </w:r>
      <w:r>
        <w:rPr>
          <w:rFonts w:hint="eastAsia"/>
          <w:color w:val="auto"/>
          <w:sz w:val="22"/>
          <w:szCs w:val="22"/>
          <w:highlight w:val="none"/>
        </w:rPr>
        <w:t>具体</w:t>
      </w:r>
      <w:r>
        <w:rPr>
          <w:rFonts w:eastAsia="新宋体"/>
          <w:color w:val="auto"/>
          <w:kern w:val="0"/>
          <w:sz w:val="22"/>
          <w:szCs w:val="22"/>
          <w:highlight w:val="none"/>
        </w:rPr>
        <w:t>详见招标文件</w:t>
      </w:r>
    </w:p>
    <w:p w14:paraId="5C1097B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备注：</w:t>
      </w:r>
      <w:r>
        <w:rPr>
          <w:rFonts w:eastAsia="新宋体"/>
          <w:color w:val="auto"/>
          <w:kern w:val="0"/>
          <w:sz w:val="22"/>
          <w:szCs w:val="22"/>
          <w:highlight w:val="none"/>
        </w:rPr>
        <w:t>无</w:t>
      </w:r>
    </w:p>
    <w:p w14:paraId="2DB5390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合同履约期限：</w:t>
      </w:r>
      <w:r>
        <w:rPr>
          <w:rFonts w:hint="eastAsia"/>
          <w:color w:val="auto"/>
          <w:sz w:val="22"/>
          <w:szCs w:val="22"/>
          <w:highlight w:val="none"/>
        </w:rPr>
        <w:t>具体</w:t>
      </w:r>
      <w:r>
        <w:rPr>
          <w:rFonts w:eastAsia="新宋体"/>
          <w:color w:val="auto"/>
          <w:sz w:val="22"/>
          <w:szCs w:val="22"/>
          <w:highlight w:val="none"/>
        </w:rPr>
        <w:t>详见</w:t>
      </w:r>
      <w:r>
        <w:rPr>
          <w:rFonts w:eastAsia="新宋体"/>
          <w:color w:val="auto"/>
          <w:kern w:val="0"/>
          <w:sz w:val="22"/>
          <w:szCs w:val="22"/>
          <w:highlight w:val="none"/>
        </w:rPr>
        <w:t>招标文件</w:t>
      </w:r>
    </w:p>
    <w:p w14:paraId="2A38F08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本项目</w:t>
      </w:r>
      <w:r>
        <w:rPr>
          <w:rFonts w:hint="eastAsia" w:eastAsia="新宋体"/>
          <w:color w:val="auto"/>
          <w:sz w:val="22"/>
          <w:szCs w:val="22"/>
          <w:highlight w:val="none"/>
          <w:lang w:val="en-US" w:eastAsia="zh-CN"/>
        </w:rPr>
        <w:t>不</w:t>
      </w:r>
      <w:r>
        <w:rPr>
          <w:rFonts w:eastAsia="新宋体"/>
          <w:color w:val="auto"/>
          <w:sz w:val="22"/>
          <w:szCs w:val="22"/>
          <w:highlight w:val="none"/>
        </w:rPr>
        <w:t>接受联合体投标。</w:t>
      </w:r>
    </w:p>
    <w:p w14:paraId="5EDADD7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二、申请人的资格要求：</w:t>
      </w:r>
    </w:p>
    <w:p w14:paraId="16FF043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A8BF7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2、落实政府采购政策需满足的资格要求：本项目专门面向中小企业。</w:t>
      </w:r>
    </w:p>
    <w:p w14:paraId="1509FD0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3、本项目的特定资格要求：具有有效的餐饮服务许可证或食品经营许可证（食品流通许可证）或食品生产许可证或相关备案证明材料。</w:t>
      </w:r>
    </w:p>
    <w:p w14:paraId="34A2FF8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三、获取招标文件</w:t>
      </w:r>
    </w:p>
    <w:p w14:paraId="2C6BB8E0">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时间：202</w:t>
      </w:r>
      <w:r>
        <w:rPr>
          <w:rFonts w:hint="eastAsia" w:eastAsia="新宋体"/>
          <w:color w:val="auto"/>
          <w:sz w:val="22"/>
          <w:szCs w:val="22"/>
          <w:highlight w:val="none"/>
        </w:rPr>
        <w:t>5</w:t>
      </w:r>
      <w:r>
        <w:rPr>
          <w:rFonts w:eastAsia="新宋体"/>
          <w:color w:val="auto"/>
          <w:sz w:val="22"/>
          <w:szCs w:val="22"/>
          <w:highlight w:val="none"/>
        </w:rPr>
        <w:t>年</w:t>
      </w:r>
      <w:r>
        <w:rPr>
          <w:rFonts w:hint="eastAsia" w:eastAsia="新宋体"/>
          <w:color w:val="auto"/>
          <w:sz w:val="22"/>
          <w:szCs w:val="22"/>
          <w:highlight w:val="none"/>
          <w:lang w:val="en-US" w:eastAsia="zh-CN"/>
        </w:rPr>
        <w:t>5</w:t>
      </w:r>
      <w:r>
        <w:rPr>
          <w:rFonts w:eastAsia="新宋体"/>
          <w:color w:val="auto"/>
          <w:sz w:val="22"/>
          <w:szCs w:val="22"/>
          <w:highlight w:val="none"/>
        </w:rPr>
        <w:t>月</w:t>
      </w:r>
      <w:r>
        <w:rPr>
          <w:rFonts w:hint="eastAsia" w:eastAsia="新宋体"/>
          <w:color w:val="auto"/>
          <w:sz w:val="22"/>
          <w:szCs w:val="22"/>
          <w:highlight w:val="none"/>
          <w:lang w:val="en-US" w:eastAsia="zh-CN"/>
        </w:rPr>
        <w:t>6</w:t>
      </w:r>
      <w:r>
        <w:rPr>
          <w:rFonts w:eastAsia="新宋体"/>
          <w:color w:val="auto"/>
          <w:sz w:val="22"/>
          <w:szCs w:val="22"/>
          <w:highlight w:val="none"/>
        </w:rPr>
        <w:t>日至202</w:t>
      </w:r>
      <w:r>
        <w:rPr>
          <w:rFonts w:hint="eastAsia" w:eastAsia="新宋体"/>
          <w:color w:val="auto"/>
          <w:sz w:val="22"/>
          <w:szCs w:val="22"/>
          <w:highlight w:val="none"/>
        </w:rPr>
        <w:t>5</w:t>
      </w:r>
      <w:r>
        <w:rPr>
          <w:rFonts w:eastAsia="新宋体"/>
          <w:color w:val="auto"/>
          <w:sz w:val="22"/>
          <w:szCs w:val="22"/>
          <w:highlight w:val="none"/>
        </w:rPr>
        <w:t>年</w:t>
      </w:r>
      <w:r>
        <w:rPr>
          <w:rFonts w:hint="eastAsia" w:eastAsia="新宋体"/>
          <w:color w:val="auto"/>
          <w:sz w:val="22"/>
          <w:szCs w:val="22"/>
          <w:highlight w:val="none"/>
          <w:lang w:val="en-US" w:eastAsia="zh-CN"/>
        </w:rPr>
        <w:t>5</w:t>
      </w:r>
      <w:r>
        <w:rPr>
          <w:rFonts w:eastAsia="新宋体"/>
          <w:color w:val="auto"/>
          <w:sz w:val="22"/>
          <w:szCs w:val="22"/>
          <w:highlight w:val="none"/>
        </w:rPr>
        <w:t>月</w:t>
      </w:r>
      <w:r>
        <w:rPr>
          <w:rFonts w:hint="eastAsia" w:eastAsia="新宋体"/>
          <w:color w:val="auto"/>
          <w:sz w:val="22"/>
          <w:szCs w:val="22"/>
          <w:highlight w:val="none"/>
          <w:lang w:val="en-US" w:eastAsia="zh-CN"/>
        </w:rPr>
        <w:t>28</w:t>
      </w:r>
      <w:r>
        <w:rPr>
          <w:rFonts w:eastAsia="新宋体"/>
          <w:color w:val="auto"/>
          <w:sz w:val="22"/>
          <w:szCs w:val="22"/>
          <w:highlight w:val="none"/>
        </w:rPr>
        <w:t>日止（上午9：00-11：30，下午2：00-5：00，法定休息日除外）（递交投标文件截止之前报名、获取招标文件均有效，未获取招标文件的潜在投标人拒绝参加投标）。</w:t>
      </w:r>
    </w:p>
    <w:p w14:paraId="137910FC">
      <w:pPr>
        <w:spacing w:line="460" w:lineRule="exact"/>
        <w:ind w:firstLine="440" w:firstLineChars="200"/>
        <w:rPr>
          <w:rFonts w:eastAsia="新宋体"/>
          <w:color w:val="auto"/>
          <w:sz w:val="22"/>
          <w:szCs w:val="22"/>
          <w:highlight w:val="none"/>
          <w:u w:val="single"/>
        </w:rPr>
      </w:pPr>
      <w:r>
        <w:rPr>
          <w:rFonts w:eastAsia="新宋体"/>
          <w:color w:val="auto"/>
          <w:sz w:val="22"/>
          <w:szCs w:val="22"/>
          <w:highlight w:val="none"/>
        </w:rPr>
        <w:t>地点：</w:t>
      </w:r>
      <w:r>
        <w:rPr>
          <w:rFonts w:eastAsia="新宋体"/>
          <w:color w:val="auto"/>
          <w:sz w:val="22"/>
          <w:highlight w:val="none"/>
        </w:rPr>
        <w:t>温州市鹿城区勤民路鹿城壹号18幢803室</w:t>
      </w:r>
    </w:p>
    <w:p w14:paraId="01FF40C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方式：现场报名/或邮件报名</w:t>
      </w:r>
    </w:p>
    <w:p w14:paraId="26EEEEB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获取价格：0</w:t>
      </w:r>
    </w:p>
    <w:p w14:paraId="26106B9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获取文件时应提交材料：①报名登记表、②企业法定代表人授权委托书或单位介绍信、③营业执照复印件、④供应商认为有必要提供的其它文件。</w:t>
      </w:r>
    </w:p>
    <w:p w14:paraId="1A3AD08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注：以上资格证明文件需加盖公章。所提交书面资料仅作为报名之用，并不作为投标时的资格审查依据，最终资格审查是否合格以投标时提交资料为准。</w:t>
      </w:r>
    </w:p>
    <w:p w14:paraId="4492855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（本项目允许邮件报名，如邮件报名的请将报名资料扫描</w:t>
      </w:r>
      <w:r>
        <w:rPr>
          <w:color w:val="auto"/>
          <w:highlight w:val="none"/>
        </w:rPr>
        <w:fldChar w:fldCharType="begin"/>
      </w:r>
      <w:r>
        <w:rPr>
          <w:color w:val="auto"/>
          <w:highlight w:val="none"/>
        </w:rPr>
        <w:instrText xml:space="preserve"> HYPERLINK "mailto:资料发至466740141@qq.com" </w:instrText>
      </w:r>
      <w:r>
        <w:rPr>
          <w:color w:val="auto"/>
          <w:highlight w:val="none"/>
        </w:rPr>
        <w:fldChar w:fldCharType="separate"/>
      </w:r>
      <w:r>
        <w:rPr>
          <w:rStyle w:val="61"/>
          <w:rFonts w:eastAsia="新宋体"/>
          <w:color w:val="auto"/>
          <w:sz w:val="22"/>
          <w:szCs w:val="22"/>
          <w:highlight w:val="none"/>
        </w:rPr>
        <w:t>发至3752194390@qq.com</w:t>
      </w:r>
      <w:r>
        <w:rPr>
          <w:rStyle w:val="61"/>
          <w:rFonts w:eastAsia="新宋体"/>
          <w:color w:val="auto"/>
          <w:sz w:val="22"/>
          <w:szCs w:val="22"/>
          <w:highlight w:val="none"/>
        </w:rPr>
        <w:fldChar w:fldCharType="end"/>
      </w:r>
      <w:r>
        <w:rPr>
          <w:rFonts w:eastAsia="新宋体"/>
          <w:color w:val="auto"/>
          <w:sz w:val="22"/>
          <w:szCs w:val="22"/>
          <w:highlight w:val="none"/>
        </w:rPr>
        <w:t>）。</w:t>
      </w:r>
    </w:p>
    <w:p w14:paraId="7EBFA7B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四、提交投标文件截止时间、开标时间和地点</w:t>
      </w:r>
    </w:p>
    <w:p w14:paraId="06C0550D">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投标截止时间：</w:t>
      </w:r>
      <w:r>
        <w:rPr>
          <w:rFonts w:hint="eastAsia" w:eastAsia="新宋体"/>
          <w:color w:val="auto"/>
          <w:sz w:val="22"/>
          <w:szCs w:val="22"/>
          <w:highlight w:val="none"/>
        </w:rPr>
        <w:t>2025年</w:t>
      </w:r>
      <w:r>
        <w:rPr>
          <w:rFonts w:hint="eastAsia" w:eastAsia="新宋体"/>
          <w:color w:val="auto"/>
          <w:sz w:val="22"/>
          <w:szCs w:val="22"/>
          <w:highlight w:val="none"/>
          <w:lang w:val="en-US" w:eastAsia="zh-CN"/>
        </w:rPr>
        <w:t>5</w:t>
      </w:r>
      <w:r>
        <w:rPr>
          <w:rFonts w:hint="eastAsia" w:eastAsia="新宋体"/>
          <w:color w:val="auto"/>
          <w:sz w:val="22"/>
          <w:szCs w:val="22"/>
          <w:highlight w:val="none"/>
        </w:rPr>
        <w:t>月</w:t>
      </w:r>
      <w:r>
        <w:rPr>
          <w:rFonts w:hint="eastAsia" w:eastAsia="新宋体"/>
          <w:color w:val="auto"/>
          <w:sz w:val="22"/>
          <w:szCs w:val="22"/>
          <w:highlight w:val="none"/>
          <w:lang w:val="en-US" w:eastAsia="zh-CN"/>
        </w:rPr>
        <w:t>29</w:t>
      </w:r>
      <w:r>
        <w:rPr>
          <w:rFonts w:hint="eastAsia" w:eastAsia="新宋体"/>
          <w:color w:val="auto"/>
          <w:sz w:val="22"/>
          <w:szCs w:val="22"/>
          <w:highlight w:val="none"/>
        </w:rPr>
        <w:t>日09</w:t>
      </w:r>
      <w:r>
        <w:rPr>
          <w:rFonts w:eastAsia="新宋体"/>
          <w:color w:val="auto"/>
          <w:sz w:val="22"/>
          <w:szCs w:val="22"/>
          <w:highlight w:val="none"/>
        </w:rPr>
        <w:t>：30：00分整 </w:t>
      </w:r>
    </w:p>
    <w:p w14:paraId="479E9C31">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投标地址：</w:t>
      </w:r>
      <w:r>
        <w:rPr>
          <w:rFonts w:hint="eastAsia" w:eastAsia="新宋体"/>
          <w:color w:val="auto"/>
          <w:sz w:val="22"/>
          <w:szCs w:val="22"/>
          <w:highlight w:val="none"/>
        </w:rPr>
        <w:t>温州市会展路119号温州市消防救援支队8楼开标室</w:t>
      </w:r>
    </w:p>
    <w:p w14:paraId="66243525">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开标时间：</w:t>
      </w:r>
      <w:r>
        <w:rPr>
          <w:rFonts w:hint="eastAsia" w:eastAsia="新宋体"/>
          <w:color w:val="auto"/>
          <w:sz w:val="22"/>
          <w:szCs w:val="22"/>
          <w:highlight w:val="none"/>
        </w:rPr>
        <w:t>2025年</w:t>
      </w:r>
      <w:r>
        <w:rPr>
          <w:rFonts w:hint="eastAsia" w:eastAsia="新宋体"/>
          <w:color w:val="auto"/>
          <w:sz w:val="22"/>
          <w:szCs w:val="22"/>
          <w:highlight w:val="none"/>
          <w:lang w:val="en-US" w:eastAsia="zh-CN"/>
        </w:rPr>
        <w:t>5</w:t>
      </w:r>
      <w:r>
        <w:rPr>
          <w:rFonts w:hint="eastAsia" w:eastAsia="新宋体"/>
          <w:color w:val="auto"/>
          <w:sz w:val="22"/>
          <w:szCs w:val="22"/>
          <w:highlight w:val="none"/>
        </w:rPr>
        <w:t>月</w:t>
      </w:r>
      <w:r>
        <w:rPr>
          <w:rFonts w:hint="eastAsia" w:eastAsia="新宋体"/>
          <w:color w:val="auto"/>
          <w:sz w:val="22"/>
          <w:szCs w:val="22"/>
          <w:highlight w:val="none"/>
          <w:lang w:val="en-US" w:eastAsia="zh-CN"/>
        </w:rPr>
        <w:t>29</w:t>
      </w:r>
      <w:r>
        <w:rPr>
          <w:rFonts w:hint="eastAsia" w:eastAsia="新宋体"/>
          <w:color w:val="auto"/>
          <w:sz w:val="22"/>
          <w:szCs w:val="22"/>
          <w:highlight w:val="none"/>
        </w:rPr>
        <w:t>日09</w:t>
      </w:r>
      <w:r>
        <w:rPr>
          <w:rFonts w:eastAsia="新宋体"/>
          <w:color w:val="auto"/>
          <w:sz w:val="22"/>
          <w:szCs w:val="22"/>
          <w:highlight w:val="none"/>
        </w:rPr>
        <w:t>：30：00分整</w:t>
      </w:r>
    </w:p>
    <w:p w14:paraId="62C31533">
      <w:pPr>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开标地址：</w:t>
      </w:r>
      <w:r>
        <w:rPr>
          <w:rFonts w:hint="eastAsia" w:eastAsia="新宋体"/>
          <w:color w:val="auto"/>
          <w:sz w:val="22"/>
          <w:szCs w:val="22"/>
          <w:highlight w:val="none"/>
        </w:rPr>
        <w:t>温州市会展路119号温州市消防救援支队8楼开标室</w:t>
      </w:r>
    </w:p>
    <w:p w14:paraId="0364699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五、公告及公告期限</w:t>
      </w:r>
    </w:p>
    <w:p w14:paraId="5541C6F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本项目公告发布在中国政府采购网，网址：http：//www.ccgp.gov.cn/</w:t>
      </w:r>
    </w:p>
    <w:p w14:paraId="4CB4200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自本公告发布之日起5个工作日。</w:t>
      </w:r>
    </w:p>
    <w:p w14:paraId="7273CD4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六、其他补充事宜</w:t>
      </w:r>
    </w:p>
    <w:p w14:paraId="313E1916">
      <w:pPr>
        <w:spacing w:line="460" w:lineRule="exact"/>
        <w:ind w:firstLine="440" w:firstLineChars="200"/>
        <w:rPr>
          <w:rFonts w:eastAsia="新宋体"/>
          <w:color w:val="auto"/>
          <w:kern w:val="0"/>
          <w:sz w:val="22"/>
          <w:szCs w:val="22"/>
          <w:highlight w:val="none"/>
        </w:rPr>
      </w:pPr>
      <w:bookmarkStart w:id="4" w:name="_Toc10657"/>
      <w:r>
        <w:rPr>
          <w:rFonts w:eastAsia="新宋体"/>
          <w:color w:val="auto"/>
          <w:kern w:val="0"/>
          <w:sz w:val="22"/>
          <w:szCs w:val="22"/>
          <w:highlight w:val="none"/>
        </w:rPr>
        <w:t>1</w:t>
      </w:r>
      <w:r>
        <w:rPr>
          <w:rFonts w:hint="eastAsia" w:eastAsia="新宋体"/>
          <w:color w:val="auto"/>
          <w:kern w:val="0"/>
          <w:sz w:val="22"/>
          <w:szCs w:val="22"/>
          <w:highlight w:val="none"/>
        </w:rPr>
        <w:t>、</w:t>
      </w:r>
      <w:r>
        <w:rPr>
          <w:rFonts w:eastAsia="新宋体"/>
          <w:color w:val="auto"/>
          <w:kern w:val="0"/>
          <w:sz w:val="22"/>
          <w:szCs w:val="22"/>
          <w:highlight w:val="none"/>
        </w:rPr>
        <w:t>供应商认为</w:t>
      </w:r>
      <w:r>
        <w:rPr>
          <w:rFonts w:hint="eastAsia" w:eastAsia="新宋体"/>
          <w:color w:val="auto"/>
          <w:kern w:val="0"/>
          <w:sz w:val="22"/>
          <w:szCs w:val="22"/>
          <w:highlight w:val="none"/>
        </w:rPr>
        <w:t>招标</w:t>
      </w:r>
      <w:r>
        <w:rPr>
          <w:rFonts w:eastAsia="新宋体"/>
          <w:color w:val="auto"/>
          <w:kern w:val="0"/>
          <w:sz w:val="22"/>
          <w:szCs w:val="22"/>
          <w:highlight w:val="none"/>
        </w:rPr>
        <w:t>文件使自己的权益受到损害的，可以自收到</w:t>
      </w:r>
      <w:r>
        <w:rPr>
          <w:rFonts w:hint="eastAsia" w:eastAsia="新宋体"/>
          <w:color w:val="auto"/>
          <w:kern w:val="0"/>
          <w:sz w:val="22"/>
          <w:szCs w:val="22"/>
          <w:highlight w:val="none"/>
        </w:rPr>
        <w:t>招标</w:t>
      </w:r>
      <w:r>
        <w:rPr>
          <w:rFonts w:eastAsia="新宋体"/>
          <w:color w:val="auto"/>
          <w:kern w:val="0"/>
          <w:sz w:val="22"/>
          <w:szCs w:val="22"/>
          <w:highlight w:val="none"/>
        </w:rPr>
        <w:t>文件之日（</w:t>
      </w:r>
      <w:r>
        <w:rPr>
          <w:rFonts w:hint="eastAsia" w:eastAsia="新宋体"/>
          <w:color w:val="auto"/>
          <w:kern w:val="0"/>
          <w:sz w:val="22"/>
          <w:szCs w:val="22"/>
          <w:highlight w:val="none"/>
        </w:rPr>
        <w:t>获取</w:t>
      </w:r>
      <w:r>
        <w:rPr>
          <w:rFonts w:eastAsia="新宋体"/>
          <w:color w:val="auto"/>
          <w:kern w:val="0"/>
          <w:sz w:val="22"/>
          <w:szCs w:val="22"/>
          <w:highlight w:val="none"/>
        </w:rPr>
        <w:t>截止日之后收到</w:t>
      </w:r>
      <w:r>
        <w:rPr>
          <w:rFonts w:hint="eastAsia" w:eastAsia="新宋体"/>
          <w:color w:val="auto"/>
          <w:kern w:val="0"/>
          <w:sz w:val="22"/>
          <w:szCs w:val="22"/>
          <w:highlight w:val="none"/>
        </w:rPr>
        <w:t>招标</w:t>
      </w:r>
      <w:r>
        <w:rPr>
          <w:rFonts w:eastAsia="新宋体"/>
          <w:color w:val="auto"/>
          <w:kern w:val="0"/>
          <w:sz w:val="22"/>
          <w:szCs w:val="22"/>
          <w:highlight w:val="none"/>
        </w:rPr>
        <w:t>文件的，以</w:t>
      </w:r>
      <w:r>
        <w:rPr>
          <w:rFonts w:hint="eastAsia" w:eastAsia="新宋体"/>
          <w:color w:val="auto"/>
          <w:kern w:val="0"/>
          <w:sz w:val="22"/>
          <w:szCs w:val="22"/>
          <w:highlight w:val="none"/>
        </w:rPr>
        <w:t>获取</w:t>
      </w:r>
      <w:r>
        <w:rPr>
          <w:rFonts w:eastAsia="新宋体"/>
          <w:color w:val="auto"/>
          <w:kern w:val="0"/>
          <w:sz w:val="22"/>
          <w:szCs w:val="22"/>
          <w:highlight w:val="none"/>
        </w:rPr>
        <w:t>截止日为准）或者</w:t>
      </w:r>
      <w:r>
        <w:rPr>
          <w:rFonts w:hint="eastAsia" w:eastAsia="新宋体"/>
          <w:color w:val="auto"/>
          <w:kern w:val="0"/>
          <w:sz w:val="22"/>
          <w:szCs w:val="22"/>
          <w:highlight w:val="none"/>
        </w:rPr>
        <w:t>招标</w:t>
      </w:r>
      <w:r>
        <w:rPr>
          <w:rFonts w:eastAsia="新宋体"/>
          <w:color w:val="auto"/>
          <w:kern w:val="0"/>
          <w:sz w:val="22"/>
          <w:szCs w:val="22"/>
          <w:highlight w:val="none"/>
        </w:rPr>
        <w:t>文件公告期限届满之日（公告发布后的第7个工作日）起7个工作日内，以书面形式向</w:t>
      </w:r>
      <w:r>
        <w:rPr>
          <w:rFonts w:hint="eastAsia" w:eastAsia="新宋体"/>
          <w:color w:val="auto"/>
          <w:kern w:val="0"/>
          <w:sz w:val="22"/>
          <w:szCs w:val="22"/>
          <w:highlight w:val="none"/>
        </w:rPr>
        <w:t>招标</w:t>
      </w:r>
      <w:r>
        <w:rPr>
          <w:rFonts w:eastAsia="新宋体"/>
          <w:color w:val="auto"/>
          <w:kern w:val="0"/>
          <w:sz w:val="22"/>
          <w:szCs w:val="22"/>
          <w:highlight w:val="none"/>
        </w:rPr>
        <w:t>人和</w:t>
      </w:r>
      <w:r>
        <w:rPr>
          <w:rFonts w:hint="eastAsia" w:eastAsia="新宋体"/>
          <w:color w:val="auto"/>
          <w:kern w:val="0"/>
          <w:sz w:val="22"/>
          <w:szCs w:val="22"/>
          <w:highlight w:val="none"/>
        </w:rPr>
        <w:t>招标</w:t>
      </w:r>
      <w:r>
        <w:rPr>
          <w:rFonts w:eastAsia="新宋体"/>
          <w:color w:val="auto"/>
          <w:kern w:val="0"/>
          <w:sz w:val="22"/>
          <w:szCs w:val="22"/>
          <w:highlight w:val="none"/>
        </w:rPr>
        <w:t>代理机构提出质疑。</w:t>
      </w:r>
    </w:p>
    <w:p w14:paraId="3A3519BE">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hint="eastAsia" w:eastAsia="新宋体"/>
          <w:color w:val="auto"/>
          <w:kern w:val="0"/>
          <w:sz w:val="22"/>
          <w:szCs w:val="22"/>
          <w:highlight w:val="none"/>
        </w:rPr>
        <w:t>、</w:t>
      </w:r>
      <w:r>
        <w:rPr>
          <w:rFonts w:eastAsia="新宋体"/>
          <w:snapToGrid w:val="0"/>
          <w:color w:val="auto"/>
          <w:kern w:val="0"/>
          <w:sz w:val="22"/>
          <w:szCs w:val="22"/>
          <w:highlight w:val="none"/>
        </w:rPr>
        <w:t>未经报名登记并获取</w:t>
      </w:r>
      <w:r>
        <w:rPr>
          <w:rFonts w:hint="eastAsia" w:eastAsia="新宋体"/>
          <w:snapToGrid w:val="0"/>
          <w:color w:val="auto"/>
          <w:kern w:val="0"/>
          <w:sz w:val="22"/>
          <w:szCs w:val="22"/>
          <w:highlight w:val="none"/>
        </w:rPr>
        <w:t>招标</w:t>
      </w:r>
      <w:r>
        <w:rPr>
          <w:rFonts w:eastAsia="新宋体"/>
          <w:snapToGrid w:val="0"/>
          <w:color w:val="auto"/>
          <w:kern w:val="0"/>
          <w:sz w:val="22"/>
          <w:szCs w:val="22"/>
          <w:highlight w:val="none"/>
        </w:rPr>
        <w:t>文件的供应商参与本项目投标，将被拒绝。</w:t>
      </w:r>
    </w:p>
    <w:bookmarkEnd w:id="4"/>
    <w:p w14:paraId="213C2BA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七、对本次招标提出询问、质疑、投诉，请按以下方式联系</w:t>
      </w:r>
    </w:p>
    <w:p w14:paraId="2988D09B">
      <w:pPr>
        <w:spacing w:line="460" w:lineRule="exact"/>
        <w:ind w:firstLine="440" w:firstLineChars="200"/>
        <w:rPr>
          <w:rFonts w:eastAsia="新宋体"/>
          <w:color w:val="auto"/>
          <w:sz w:val="22"/>
          <w:szCs w:val="22"/>
          <w:highlight w:val="none"/>
        </w:rPr>
      </w:pPr>
      <w:bookmarkStart w:id="5" w:name="_Toc35393795"/>
      <w:bookmarkStart w:id="6" w:name="_Toc35393626"/>
      <w:r>
        <w:rPr>
          <w:rFonts w:eastAsia="新宋体"/>
          <w:color w:val="auto"/>
          <w:sz w:val="22"/>
          <w:szCs w:val="22"/>
          <w:highlight w:val="none"/>
        </w:rPr>
        <w:t>1、招标人信息</w:t>
      </w:r>
    </w:p>
    <w:p w14:paraId="689D494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名称：</w:t>
      </w:r>
      <w:r>
        <w:rPr>
          <w:rFonts w:hint="eastAsia" w:eastAsia="新宋体"/>
          <w:color w:val="auto"/>
          <w:sz w:val="22"/>
          <w:szCs w:val="22"/>
          <w:highlight w:val="none"/>
        </w:rPr>
        <w:t>永嘉县消防救援大队</w:t>
      </w:r>
    </w:p>
    <w:p w14:paraId="4BDD0CD6">
      <w:pPr>
        <w:spacing w:line="460" w:lineRule="exact"/>
        <w:ind w:firstLine="440" w:firstLineChars="200"/>
        <w:rPr>
          <w:rFonts w:eastAsia="新宋体"/>
          <w:color w:val="auto"/>
          <w:sz w:val="22"/>
          <w:szCs w:val="22"/>
          <w:highlight w:val="none"/>
          <w:u w:val="single"/>
        </w:rPr>
      </w:pPr>
      <w:r>
        <w:rPr>
          <w:rFonts w:eastAsia="新宋体"/>
          <w:color w:val="auto"/>
          <w:sz w:val="22"/>
          <w:szCs w:val="22"/>
          <w:highlight w:val="none"/>
        </w:rPr>
        <w:t>地址：</w:t>
      </w:r>
      <w:r>
        <w:rPr>
          <w:rFonts w:hint="eastAsia" w:eastAsia="新宋体"/>
          <w:color w:val="auto"/>
          <w:sz w:val="22"/>
          <w:szCs w:val="22"/>
          <w:highlight w:val="none"/>
        </w:rPr>
        <w:t>温州市永嘉县县前路519号</w:t>
      </w:r>
    </w:p>
    <w:p w14:paraId="04BE0FD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联系人：</w:t>
      </w:r>
      <w:r>
        <w:rPr>
          <w:rFonts w:hint="eastAsia" w:eastAsia="新宋体"/>
          <w:color w:val="auto"/>
          <w:sz w:val="22"/>
          <w:szCs w:val="22"/>
          <w:highlight w:val="none"/>
        </w:rPr>
        <w:t>泮</w:t>
      </w:r>
      <w:r>
        <w:rPr>
          <w:rFonts w:eastAsia="新宋体"/>
          <w:color w:val="auto"/>
          <w:sz w:val="22"/>
          <w:szCs w:val="22"/>
          <w:highlight w:val="none"/>
        </w:rPr>
        <w:t>先生</w:t>
      </w:r>
    </w:p>
    <w:p w14:paraId="040DC74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联系方式：13758611058</w:t>
      </w:r>
    </w:p>
    <w:p w14:paraId="21F70B2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2、招标代理机构信息</w:t>
      </w:r>
    </w:p>
    <w:p w14:paraId="278C177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名称：温州历程招标有限公司</w:t>
      </w:r>
    </w:p>
    <w:p w14:paraId="25AAD53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地址：温州市鹿城区勤民路鹿城壹号18幢803室</w:t>
      </w:r>
    </w:p>
    <w:p w14:paraId="28393B70">
      <w:pPr>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项目联系人：郑永强</w:t>
      </w:r>
    </w:p>
    <w:p w14:paraId="391C7E5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联系方式：13757727199/0577-89887255 </w:t>
      </w:r>
    </w:p>
    <w:p w14:paraId="5A56DD9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质疑联系人：肖忠文</w:t>
      </w:r>
    </w:p>
    <w:p w14:paraId="3866846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质疑联系方式：13757727199</w:t>
      </w:r>
      <w:bookmarkEnd w:id="5"/>
      <w:bookmarkEnd w:id="6"/>
    </w:p>
    <w:p w14:paraId="33F82674">
      <w:pPr>
        <w:rPr>
          <w:rFonts w:eastAsia="新宋体"/>
          <w:color w:val="auto"/>
          <w:highlight w:val="none"/>
        </w:rPr>
      </w:pPr>
    </w:p>
    <w:p w14:paraId="25EE6730">
      <w:pPr>
        <w:rPr>
          <w:rFonts w:eastAsia="新宋体"/>
          <w:b/>
          <w:color w:val="auto"/>
          <w:sz w:val="30"/>
          <w:highlight w:val="none"/>
        </w:rPr>
      </w:pPr>
      <w:bookmarkStart w:id="7" w:name="_Toc3184"/>
      <w:r>
        <w:rPr>
          <w:rFonts w:eastAsia="新宋体"/>
          <w:b/>
          <w:color w:val="auto"/>
          <w:sz w:val="30"/>
          <w:highlight w:val="none"/>
        </w:rPr>
        <w:br w:type="page"/>
      </w:r>
    </w:p>
    <w:p w14:paraId="50F5C1BE">
      <w:pPr>
        <w:pStyle w:val="24"/>
        <w:spacing w:line="460" w:lineRule="exact"/>
        <w:ind w:left="602" w:hanging="602"/>
        <w:jc w:val="center"/>
        <w:outlineLvl w:val="0"/>
        <w:rPr>
          <w:rFonts w:eastAsia="新宋体"/>
          <w:b/>
          <w:color w:val="auto"/>
          <w:sz w:val="30"/>
          <w:highlight w:val="none"/>
        </w:rPr>
      </w:pPr>
      <w:r>
        <w:rPr>
          <w:rFonts w:eastAsia="新宋体"/>
          <w:b/>
          <w:color w:val="auto"/>
          <w:sz w:val="30"/>
          <w:highlight w:val="none"/>
        </w:rPr>
        <w:t>第一部分  投标人须知</w:t>
      </w:r>
      <w:bookmarkEnd w:id="7"/>
    </w:p>
    <w:p w14:paraId="1EBE98F2">
      <w:pPr>
        <w:keepNext/>
        <w:keepLines/>
        <w:shd w:val="clear" w:color="auto" w:fill="FFFFFF"/>
        <w:tabs>
          <w:tab w:val="left" w:pos="706"/>
        </w:tabs>
        <w:snapToGrid w:val="0"/>
        <w:spacing w:line="460" w:lineRule="exact"/>
        <w:jc w:val="center"/>
        <w:outlineLvl w:val="1"/>
        <w:rPr>
          <w:rFonts w:eastAsia="新宋体"/>
          <w:b/>
          <w:bCs/>
          <w:color w:val="auto"/>
          <w:sz w:val="22"/>
          <w:szCs w:val="22"/>
          <w:highlight w:val="none"/>
        </w:rPr>
      </w:pPr>
      <w:bookmarkStart w:id="8" w:name="_Toc10207"/>
      <w:bookmarkStart w:id="9" w:name="_Toc22207"/>
      <w:bookmarkStart w:id="10" w:name="_Toc33194387"/>
      <w:bookmarkStart w:id="11" w:name="_Toc30636"/>
      <w:bookmarkStart w:id="12" w:name="_Toc28809"/>
      <w:bookmarkStart w:id="13" w:name="_Toc233618971"/>
      <w:bookmarkStart w:id="14" w:name="_Toc354996695"/>
      <w:bookmarkStart w:id="15" w:name="_Toc28581"/>
      <w:bookmarkStart w:id="16" w:name="_Toc6774"/>
      <w:r>
        <w:rPr>
          <w:rFonts w:eastAsia="新宋体"/>
          <w:b/>
          <w:bCs/>
          <w:color w:val="auto"/>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7D1D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4477636E">
            <w:pPr>
              <w:snapToGrid w:val="0"/>
              <w:spacing w:line="460" w:lineRule="exact"/>
              <w:jc w:val="center"/>
              <w:rPr>
                <w:rFonts w:eastAsia="新宋体"/>
                <w:color w:val="auto"/>
                <w:sz w:val="22"/>
                <w:szCs w:val="22"/>
                <w:highlight w:val="none"/>
              </w:rPr>
            </w:pPr>
            <w:r>
              <w:rPr>
                <w:rFonts w:eastAsia="新宋体"/>
                <w:color w:val="auto"/>
                <w:sz w:val="22"/>
                <w:szCs w:val="22"/>
                <w:highlight w:val="none"/>
              </w:rPr>
              <w:t>条款</w:t>
            </w:r>
          </w:p>
        </w:tc>
        <w:tc>
          <w:tcPr>
            <w:tcW w:w="8981" w:type="dxa"/>
            <w:shd w:val="clear" w:color="auto" w:fill="FFFFFF"/>
            <w:vAlign w:val="center"/>
          </w:tcPr>
          <w:p w14:paraId="38F278BD">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内容规定</w:t>
            </w:r>
          </w:p>
        </w:tc>
      </w:tr>
      <w:tr w14:paraId="33D8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4BE9CB23">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w:t>
            </w:r>
          </w:p>
        </w:tc>
        <w:tc>
          <w:tcPr>
            <w:tcW w:w="8981" w:type="dxa"/>
            <w:shd w:val="clear" w:color="auto" w:fill="FFFFFF"/>
          </w:tcPr>
          <w:p w14:paraId="4BCD19D0">
            <w:pPr>
              <w:tabs>
                <w:tab w:val="left" w:pos="3780"/>
              </w:tabs>
              <w:snapToGrid w:val="0"/>
              <w:spacing w:line="460" w:lineRule="exact"/>
              <w:rPr>
                <w:rFonts w:eastAsia="新宋体"/>
                <w:color w:val="auto"/>
                <w:sz w:val="22"/>
                <w:szCs w:val="22"/>
                <w:highlight w:val="none"/>
              </w:rPr>
            </w:pPr>
            <w:r>
              <w:rPr>
                <w:rFonts w:eastAsia="新宋体"/>
                <w:b/>
                <w:color w:val="auto"/>
                <w:sz w:val="22"/>
                <w:szCs w:val="22"/>
                <w:highlight w:val="none"/>
              </w:rPr>
              <w:t>一、项目名称：</w:t>
            </w:r>
            <w:r>
              <w:rPr>
                <w:rFonts w:hint="eastAsia" w:eastAsia="新宋体"/>
                <w:b/>
                <w:color w:val="auto"/>
                <w:sz w:val="22"/>
                <w:szCs w:val="22"/>
                <w:highlight w:val="none"/>
              </w:rPr>
              <w:t>永嘉县消防救援大队伙食采购及配送服务项目</w:t>
            </w:r>
          </w:p>
          <w:p w14:paraId="2EDA160D">
            <w:pPr>
              <w:spacing w:line="460" w:lineRule="exact"/>
              <w:rPr>
                <w:rFonts w:eastAsia="新宋体"/>
                <w:b/>
                <w:color w:val="auto"/>
                <w:sz w:val="22"/>
                <w:szCs w:val="22"/>
                <w:highlight w:val="none"/>
              </w:rPr>
            </w:pPr>
            <w:bookmarkStart w:id="17" w:name="_Hlt75139851"/>
            <w:bookmarkEnd w:id="17"/>
            <w:r>
              <w:rPr>
                <w:rFonts w:eastAsia="新宋体"/>
                <w:b/>
                <w:color w:val="auto"/>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38511FD2">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521E5BE2">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0A5E6C17">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2676E14C">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18AAAE75">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预算金额（元）</w:t>
                  </w:r>
                </w:p>
              </w:tc>
              <w:tc>
                <w:tcPr>
                  <w:tcW w:w="2305" w:type="dxa"/>
                  <w:tcBorders>
                    <w:top w:val="single" w:color="auto" w:sz="4" w:space="0"/>
                    <w:left w:val="nil"/>
                    <w:bottom w:val="single" w:color="auto" w:sz="4" w:space="0"/>
                    <w:right w:val="single" w:color="auto" w:sz="4" w:space="0"/>
                  </w:tcBorders>
                  <w:vAlign w:val="center"/>
                </w:tcPr>
                <w:p w14:paraId="03E8B228">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招标内容</w:t>
                  </w:r>
                </w:p>
              </w:tc>
            </w:tr>
            <w:tr w14:paraId="5E7251AD">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45D36391">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1</w:t>
                  </w:r>
                </w:p>
              </w:tc>
              <w:tc>
                <w:tcPr>
                  <w:tcW w:w="2721" w:type="dxa"/>
                  <w:tcBorders>
                    <w:top w:val="nil"/>
                    <w:left w:val="nil"/>
                    <w:bottom w:val="single" w:color="auto" w:sz="4" w:space="0"/>
                    <w:right w:val="single" w:color="auto" w:sz="4" w:space="0"/>
                  </w:tcBorders>
                  <w:vAlign w:val="center"/>
                </w:tcPr>
                <w:p w14:paraId="0134C6C5">
                  <w:pPr>
                    <w:tabs>
                      <w:tab w:val="left" w:pos="360"/>
                    </w:tabs>
                    <w:spacing w:line="460" w:lineRule="exact"/>
                    <w:jc w:val="center"/>
                    <w:rPr>
                      <w:rFonts w:eastAsia="新宋体"/>
                      <w:color w:val="auto"/>
                      <w:sz w:val="22"/>
                      <w:szCs w:val="22"/>
                      <w:highlight w:val="none"/>
                    </w:rPr>
                  </w:pPr>
                  <w:r>
                    <w:rPr>
                      <w:rFonts w:hint="eastAsia" w:eastAsia="新宋体"/>
                      <w:color w:val="auto"/>
                      <w:sz w:val="22"/>
                      <w:szCs w:val="22"/>
                      <w:highlight w:val="none"/>
                    </w:rPr>
                    <w:t>永嘉县消防救援大队伙食采购及配送服务项目</w:t>
                  </w:r>
                </w:p>
              </w:tc>
              <w:tc>
                <w:tcPr>
                  <w:tcW w:w="1100" w:type="dxa"/>
                  <w:tcBorders>
                    <w:top w:val="nil"/>
                    <w:left w:val="nil"/>
                    <w:bottom w:val="single" w:color="auto" w:sz="4" w:space="0"/>
                    <w:right w:val="single" w:color="auto" w:sz="4" w:space="0"/>
                  </w:tcBorders>
                  <w:vAlign w:val="center"/>
                </w:tcPr>
                <w:p w14:paraId="6DE44F31">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1年</w:t>
                  </w:r>
                </w:p>
              </w:tc>
              <w:tc>
                <w:tcPr>
                  <w:tcW w:w="1910" w:type="dxa"/>
                  <w:tcBorders>
                    <w:top w:val="nil"/>
                    <w:left w:val="nil"/>
                    <w:bottom w:val="single" w:color="auto" w:sz="4" w:space="0"/>
                    <w:right w:val="single" w:color="auto" w:sz="4" w:space="0"/>
                  </w:tcBorders>
                  <w:vAlign w:val="center"/>
                </w:tcPr>
                <w:p w14:paraId="4C3C2C78">
                  <w:pPr>
                    <w:tabs>
                      <w:tab w:val="left" w:pos="360"/>
                    </w:tabs>
                    <w:spacing w:line="460" w:lineRule="exact"/>
                    <w:jc w:val="center"/>
                    <w:rPr>
                      <w:rFonts w:hint="eastAsia" w:eastAsia="新宋体"/>
                      <w:color w:val="auto"/>
                      <w:sz w:val="22"/>
                      <w:szCs w:val="22"/>
                      <w:highlight w:val="none"/>
                      <w:lang w:eastAsia="zh-CN"/>
                    </w:rPr>
                  </w:pPr>
                  <w:r>
                    <w:rPr>
                      <w:rFonts w:hint="eastAsia" w:eastAsia="新宋体"/>
                      <w:color w:val="auto"/>
                      <w:sz w:val="22"/>
                      <w:szCs w:val="22"/>
                      <w:highlight w:val="none"/>
                      <w:lang w:eastAsia="zh-CN"/>
                    </w:rPr>
                    <w:t>1857727</w:t>
                  </w:r>
                </w:p>
              </w:tc>
              <w:tc>
                <w:tcPr>
                  <w:tcW w:w="2305" w:type="dxa"/>
                  <w:tcBorders>
                    <w:top w:val="nil"/>
                    <w:left w:val="nil"/>
                    <w:bottom w:val="single" w:color="auto" w:sz="4" w:space="0"/>
                    <w:right w:val="single" w:color="auto" w:sz="4" w:space="0"/>
                  </w:tcBorders>
                  <w:vAlign w:val="center"/>
                </w:tcPr>
                <w:p w14:paraId="5B3C0B8B">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详见第四部分 招标内容及要求</w:t>
                  </w:r>
                </w:p>
              </w:tc>
            </w:tr>
          </w:tbl>
          <w:p w14:paraId="7DF61851">
            <w:pPr>
              <w:spacing w:line="460" w:lineRule="exact"/>
              <w:rPr>
                <w:rFonts w:eastAsia="新宋体"/>
                <w:b/>
                <w:bCs/>
                <w:color w:val="auto"/>
                <w:sz w:val="22"/>
                <w:szCs w:val="22"/>
                <w:highlight w:val="none"/>
              </w:rPr>
            </w:pPr>
          </w:p>
        </w:tc>
      </w:tr>
      <w:tr w14:paraId="71B6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7F122DFA">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2</w:t>
            </w:r>
          </w:p>
        </w:tc>
        <w:tc>
          <w:tcPr>
            <w:tcW w:w="8981" w:type="dxa"/>
            <w:shd w:val="clear" w:color="auto" w:fill="FFFFFF"/>
            <w:vAlign w:val="center"/>
          </w:tcPr>
          <w:p w14:paraId="1072870E">
            <w:pPr>
              <w:snapToGrid w:val="0"/>
              <w:spacing w:line="460" w:lineRule="exact"/>
              <w:rPr>
                <w:rFonts w:eastAsia="新宋体"/>
                <w:color w:val="auto"/>
                <w:sz w:val="22"/>
                <w:szCs w:val="22"/>
                <w:highlight w:val="none"/>
              </w:rPr>
            </w:pPr>
            <w:r>
              <w:rPr>
                <w:rFonts w:eastAsia="新宋体"/>
                <w:b/>
                <w:bCs/>
                <w:color w:val="auto"/>
                <w:sz w:val="22"/>
                <w:szCs w:val="22"/>
                <w:highlight w:val="none"/>
              </w:rPr>
              <w:t>投标有效期：</w:t>
            </w:r>
            <w:r>
              <w:rPr>
                <w:rFonts w:eastAsia="新宋体"/>
                <w:color w:val="auto"/>
                <w:sz w:val="22"/>
                <w:szCs w:val="22"/>
                <w:highlight w:val="none"/>
              </w:rPr>
              <w:t>自投标文件递交截止日起90天。</w:t>
            </w:r>
          </w:p>
        </w:tc>
      </w:tr>
      <w:tr w14:paraId="413E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7C683431">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3</w:t>
            </w:r>
          </w:p>
        </w:tc>
        <w:tc>
          <w:tcPr>
            <w:tcW w:w="8981" w:type="dxa"/>
            <w:shd w:val="clear" w:color="auto" w:fill="FFFFFF"/>
            <w:vAlign w:val="center"/>
          </w:tcPr>
          <w:p w14:paraId="3D7A5B83">
            <w:pPr>
              <w:snapToGrid w:val="0"/>
              <w:spacing w:line="460" w:lineRule="exact"/>
              <w:rPr>
                <w:rFonts w:eastAsia="新宋体"/>
                <w:color w:val="auto"/>
                <w:sz w:val="22"/>
                <w:szCs w:val="22"/>
                <w:highlight w:val="none"/>
              </w:rPr>
            </w:pPr>
            <w:r>
              <w:rPr>
                <w:rFonts w:eastAsia="新宋体"/>
                <w:b/>
                <w:bCs/>
                <w:color w:val="auto"/>
                <w:sz w:val="22"/>
                <w:szCs w:val="22"/>
                <w:highlight w:val="none"/>
              </w:rPr>
              <w:t>投标保证金数额：无</w:t>
            </w:r>
            <w:r>
              <w:rPr>
                <w:rFonts w:eastAsia="新宋体"/>
                <w:color w:val="auto"/>
                <w:sz w:val="22"/>
                <w:szCs w:val="22"/>
                <w:highlight w:val="none"/>
              </w:rPr>
              <w:t>。</w:t>
            </w:r>
          </w:p>
        </w:tc>
      </w:tr>
      <w:tr w14:paraId="7B3A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01CDFA65">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4</w:t>
            </w:r>
          </w:p>
        </w:tc>
        <w:tc>
          <w:tcPr>
            <w:tcW w:w="8981" w:type="dxa"/>
            <w:shd w:val="clear" w:color="auto" w:fill="FFFFFF"/>
            <w:vAlign w:val="center"/>
          </w:tcPr>
          <w:p w14:paraId="7D3815E9">
            <w:pPr>
              <w:spacing w:line="460" w:lineRule="exact"/>
              <w:rPr>
                <w:rFonts w:eastAsia="新宋体"/>
                <w:color w:val="auto"/>
                <w:sz w:val="22"/>
                <w:szCs w:val="22"/>
                <w:highlight w:val="none"/>
              </w:rPr>
            </w:pPr>
            <w:r>
              <w:rPr>
                <w:rFonts w:eastAsia="新宋体"/>
                <w:b/>
                <w:bCs/>
                <w:color w:val="auto"/>
                <w:sz w:val="22"/>
                <w:szCs w:val="22"/>
                <w:highlight w:val="none"/>
              </w:rPr>
              <w:t>招标服务费：按照《招标代理服务</w:t>
            </w:r>
            <w:r>
              <w:rPr>
                <w:rFonts w:eastAsia="新宋体"/>
                <w:b/>
                <w:bCs/>
                <w:color w:val="auto"/>
                <w:sz w:val="22"/>
                <w:szCs w:val="22"/>
                <w:highlight w:val="none"/>
              </w:rPr>
              <w:t>收费管理暂行办法》（计价格[2002]1980号）服务类标准，按预算总金额计算后下浮</w:t>
            </w:r>
            <w:r>
              <w:rPr>
                <w:rFonts w:hint="eastAsia" w:eastAsia="新宋体"/>
                <w:b/>
                <w:bCs/>
                <w:color w:val="auto"/>
                <w:sz w:val="22"/>
                <w:szCs w:val="22"/>
                <w:highlight w:val="none"/>
              </w:rPr>
              <w:t>2</w:t>
            </w:r>
            <w:r>
              <w:rPr>
                <w:rFonts w:eastAsia="新宋体"/>
                <w:b/>
                <w:bCs/>
                <w:color w:val="auto"/>
                <w:sz w:val="22"/>
                <w:szCs w:val="22"/>
                <w:highlight w:val="none"/>
              </w:rPr>
              <w:t>0%收取（金额：人民币</w:t>
            </w:r>
            <w:r>
              <w:rPr>
                <w:rFonts w:hint="eastAsia" w:eastAsia="新宋体"/>
                <w:b/>
                <w:bCs/>
                <w:color w:val="auto"/>
                <w:sz w:val="22"/>
                <w:szCs w:val="22"/>
                <w:highlight w:val="none"/>
                <w:lang w:val="en-US" w:eastAsia="zh-CN"/>
              </w:rPr>
              <w:t>壹万柒仟肆佰捌拾玖元肆角伍分</w:t>
            </w:r>
            <w:r>
              <w:rPr>
                <w:rFonts w:hint="eastAsia" w:eastAsia="新宋体"/>
                <w:b/>
                <w:bCs/>
                <w:color w:val="auto"/>
                <w:sz w:val="22"/>
                <w:szCs w:val="22"/>
                <w:highlight w:val="none"/>
              </w:rPr>
              <w:t>，￥17489.45</w:t>
            </w:r>
            <w:r>
              <w:rPr>
                <w:rFonts w:eastAsia="新宋体"/>
                <w:b/>
                <w:bCs/>
                <w:color w:val="auto"/>
                <w:sz w:val="22"/>
                <w:szCs w:val="22"/>
                <w:highlight w:val="none"/>
              </w:rPr>
              <w:t>）。</w:t>
            </w:r>
          </w:p>
          <w:p w14:paraId="621B396E">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户  名：温州历程招标有限公司</w:t>
            </w:r>
          </w:p>
          <w:p w14:paraId="1B3D0925">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账  号：33050162870409101001</w:t>
            </w:r>
          </w:p>
          <w:p w14:paraId="0FBFA72A">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开户行：中国建设银行股份有限公司温州新城支行</w:t>
            </w:r>
          </w:p>
          <w:p w14:paraId="4C352EF8">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行  号：105333000038</w:t>
            </w:r>
          </w:p>
        </w:tc>
      </w:tr>
      <w:tr w14:paraId="3DC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0BEDF2C3">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5</w:t>
            </w:r>
          </w:p>
        </w:tc>
        <w:tc>
          <w:tcPr>
            <w:tcW w:w="8981" w:type="dxa"/>
            <w:shd w:val="clear" w:color="auto" w:fill="FFFFFF"/>
            <w:vAlign w:val="center"/>
          </w:tcPr>
          <w:p w14:paraId="292EA0A5">
            <w:pPr>
              <w:spacing w:line="460" w:lineRule="exact"/>
              <w:rPr>
                <w:rFonts w:eastAsia="新宋体"/>
                <w:b/>
                <w:bCs/>
                <w:color w:val="auto"/>
                <w:sz w:val="22"/>
                <w:szCs w:val="22"/>
                <w:highlight w:val="none"/>
              </w:rPr>
            </w:pPr>
            <w:r>
              <w:rPr>
                <w:rFonts w:eastAsia="新宋体"/>
                <w:b/>
                <w:bCs/>
                <w:color w:val="auto"/>
                <w:sz w:val="22"/>
                <w:szCs w:val="22"/>
                <w:highlight w:val="none"/>
              </w:rPr>
              <w:t>投标文件的编制：</w:t>
            </w:r>
            <w:r>
              <w:rPr>
                <w:rFonts w:eastAsia="新宋体"/>
                <w:color w:val="auto"/>
                <w:sz w:val="22"/>
                <w:szCs w:val="22"/>
                <w:highlight w:val="none"/>
              </w:rPr>
              <w:t>投标人应根据招标文件中所提供的格式，内容按顺序填写并装订成册并密封。</w:t>
            </w:r>
          </w:p>
        </w:tc>
      </w:tr>
      <w:tr w14:paraId="01A8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6A368DA3">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6</w:t>
            </w:r>
          </w:p>
        </w:tc>
        <w:tc>
          <w:tcPr>
            <w:tcW w:w="8981" w:type="dxa"/>
            <w:shd w:val="clear" w:color="auto" w:fill="FFFFFF"/>
            <w:vAlign w:val="center"/>
          </w:tcPr>
          <w:p w14:paraId="2DE7BCE1">
            <w:pPr>
              <w:spacing w:line="460" w:lineRule="exact"/>
              <w:rPr>
                <w:rFonts w:eastAsia="新宋体"/>
                <w:b/>
                <w:bCs/>
                <w:color w:val="auto"/>
                <w:sz w:val="22"/>
                <w:szCs w:val="22"/>
                <w:highlight w:val="none"/>
              </w:rPr>
            </w:pPr>
            <w:r>
              <w:rPr>
                <w:rFonts w:eastAsia="新宋体"/>
                <w:b/>
                <w:bCs/>
                <w:color w:val="auto"/>
                <w:sz w:val="22"/>
                <w:szCs w:val="22"/>
                <w:highlight w:val="none"/>
              </w:rPr>
              <w:t>投标文件的签章：</w:t>
            </w:r>
            <w:r>
              <w:rPr>
                <w:rFonts w:eastAsia="新宋体"/>
                <w:color w:val="auto"/>
                <w:sz w:val="22"/>
                <w:szCs w:val="22"/>
                <w:highlight w:val="none"/>
              </w:rPr>
              <w:t>法人授权代表签字并加盖投标供应商公章。</w:t>
            </w:r>
          </w:p>
        </w:tc>
      </w:tr>
      <w:tr w14:paraId="0E7D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0F20194">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7</w:t>
            </w:r>
          </w:p>
        </w:tc>
        <w:tc>
          <w:tcPr>
            <w:tcW w:w="8981" w:type="dxa"/>
            <w:shd w:val="clear" w:color="auto" w:fill="FFFFFF"/>
            <w:vAlign w:val="center"/>
          </w:tcPr>
          <w:p w14:paraId="724AE258">
            <w:pPr>
              <w:spacing w:line="460" w:lineRule="exact"/>
              <w:rPr>
                <w:rFonts w:eastAsia="新宋体"/>
                <w:color w:val="auto"/>
                <w:sz w:val="22"/>
                <w:szCs w:val="22"/>
                <w:highlight w:val="none"/>
              </w:rPr>
            </w:pPr>
            <w:r>
              <w:rPr>
                <w:rFonts w:eastAsia="新宋体"/>
                <w:b/>
                <w:bCs/>
                <w:color w:val="auto"/>
                <w:sz w:val="22"/>
                <w:szCs w:val="22"/>
                <w:highlight w:val="none"/>
              </w:rPr>
              <w:t>投标文件的形式：</w:t>
            </w:r>
            <w:r>
              <w:rPr>
                <w:rFonts w:eastAsia="新宋体"/>
                <w:color w:val="auto"/>
                <w:sz w:val="22"/>
                <w:szCs w:val="22"/>
                <w:highlight w:val="none"/>
              </w:rPr>
              <w:t>☑线下纸质投标文件</w:t>
            </w:r>
          </w:p>
        </w:tc>
      </w:tr>
      <w:tr w14:paraId="55DD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441AB546">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8</w:t>
            </w:r>
          </w:p>
        </w:tc>
        <w:tc>
          <w:tcPr>
            <w:tcW w:w="8981" w:type="dxa"/>
            <w:shd w:val="clear" w:color="auto" w:fill="FFFFFF"/>
            <w:vAlign w:val="center"/>
          </w:tcPr>
          <w:p w14:paraId="481E20A8">
            <w:pPr>
              <w:spacing w:line="460" w:lineRule="exact"/>
              <w:rPr>
                <w:rFonts w:eastAsia="新宋体"/>
                <w:bCs/>
                <w:color w:val="auto"/>
                <w:sz w:val="22"/>
                <w:szCs w:val="22"/>
                <w:highlight w:val="none"/>
              </w:rPr>
            </w:pPr>
            <w:r>
              <w:rPr>
                <w:rFonts w:eastAsia="新宋体"/>
                <w:b/>
                <w:bCs/>
                <w:color w:val="auto"/>
                <w:sz w:val="22"/>
                <w:szCs w:val="22"/>
                <w:highlight w:val="none"/>
              </w:rPr>
              <w:t>投标文件份数：</w:t>
            </w:r>
            <w:r>
              <w:rPr>
                <w:rFonts w:hint="eastAsia" w:ascii="宋体" w:hAnsi="宋体" w:cs="宋体"/>
                <w:color w:val="auto"/>
                <w:sz w:val="22"/>
                <w:szCs w:val="22"/>
                <w:highlight w:val="none"/>
              </w:rPr>
              <w:t>投标人应提供技术标、商务标各一式六份的投标文件，分别装订成册。其中正本一份、副本五份，每套投标文件的封面应清楚标明“正本”或“副本”字样，若“正本”与“副本”不符，以“正本”为准。</w:t>
            </w:r>
          </w:p>
          <w:p w14:paraId="7915DA50">
            <w:pPr>
              <w:spacing w:line="460" w:lineRule="exact"/>
              <w:rPr>
                <w:color w:val="auto"/>
                <w:highlight w:val="none"/>
              </w:rPr>
            </w:pPr>
            <w:r>
              <w:rPr>
                <w:rFonts w:eastAsia="新宋体"/>
                <w:b/>
                <w:bCs/>
                <w:color w:val="auto"/>
                <w:sz w:val="22"/>
                <w:szCs w:val="22"/>
                <w:highlight w:val="none"/>
              </w:rPr>
              <w:t>电子文档：</w:t>
            </w:r>
            <w:r>
              <w:rPr>
                <w:rFonts w:hint="eastAsia" w:eastAsia="新宋体"/>
                <w:b/>
                <w:bCs/>
                <w:color w:val="auto"/>
                <w:sz w:val="22"/>
                <w:szCs w:val="22"/>
                <w:highlight w:val="none"/>
              </w:rPr>
              <w:t>投标</w:t>
            </w:r>
            <w:r>
              <w:rPr>
                <w:rFonts w:eastAsia="新宋体"/>
                <w:b/>
                <w:bCs/>
                <w:color w:val="auto"/>
                <w:sz w:val="22"/>
                <w:szCs w:val="22"/>
                <w:highlight w:val="none"/>
              </w:rPr>
              <w:t>文件正本扫描件一份（签字盖章，PDF格式），以U盘形式（装入密封袋）提交。</w:t>
            </w:r>
          </w:p>
        </w:tc>
      </w:tr>
      <w:tr w14:paraId="207B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336AC1B7">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9</w:t>
            </w:r>
          </w:p>
        </w:tc>
        <w:tc>
          <w:tcPr>
            <w:tcW w:w="8981" w:type="dxa"/>
            <w:shd w:val="clear" w:color="auto" w:fill="FFFFFF"/>
            <w:vAlign w:val="center"/>
          </w:tcPr>
          <w:p w14:paraId="2B0DF84A">
            <w:pPr>
              <w:spacing w:line="460" w:lineRule="exact"/>
              <w:rPr>
                <w:rFonts w:eastAsia="新宋体"/>
                <w:bCs/>
                <w:color w:val="auto"/>
                <w:sz w:val="22"/>
                <w:szCs w:val="22"/>
                <w:highlight w:val="none"/>
              </w:rPr>
            </w:pPr>
            <w:r>
              <w:rPr>
                <w:rFonts w:eastAsia="新宋体"/>
                <w:b/>
                <w:bCs/>
                <w:color w:val="auto"/>
                <w:sz w:val="22"/>
                <w:szCs w:val="22"/>
                <w:highlight w:val="none"/>
              </w:rPr>
              <w:t>投标文件的密封及标记：</w:t>
            </w:r>
            <w:r>
              <w:rPr>
                <w:rFonts w:hint="eastAsia" w:ascii="宋体" w:hAnsi="宋体" w:cs="宋体"/>
                <w:color w:val="auto"/>
                <w:sz w:val="22"/>
                <w:szCs w:val="22"/>
                <w:highlight w:val="none"/>
              </w:rPr>
              <w:t>投标人必须将投标文件的“技术标”“商务标”分别单独密封，且在各自的密封袋上标明“技术标”和“商务标”字样。封口处贴上封条，骑缝处加盖投标人公章或由投标人代表签字。封皮上写明项目名称、编号、投标人名称、电话联系人，并注明“开标时启封”字样。</w:t>
            </w:r>
          </w:p>
        </w:tc>
      </w:tr>
      <w:tr w14:paraId="355B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3DCB4A22">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10</w:t>
            </w:r>
          </w:p>
        </w:tc>
        <w:tc>
          <w:tcPr>
            <w:tcW w:w="8981" w:type="dxa"/>
            <w:shd w:val="clear" w:color="auto" w:fill="FFFFFF"/>
            <w:vAlign w:val="center"/>
          </w:tcPr>
          <w:p w14:paraId="1433B198">
            <w:pPr>
              <w:snapToGrid w:val="0"/>
              <w:spacing w:line="460" w:lineRule="exact"/>
              <w:rPr>
                <w:rFonts w:eastAsia="新宋体"/>
                <w:color w:val="auto"/>
                <w:sz w:val="22"/>
                <w:szCs w:val="22"/>
                <w:highlight w:val="none"/>
              </w:rPr>
            </w:pPr>
            <w:r>
              <w:rPr>
                <w:rFonts w:eastAsia="新宋体"/>
                <w:b/>
                <w:bCs/>
                <w:color w:val="auto"/>
                <w:sz w:val="22"/>
                <w:szCs w:val="22"/>
                <w:highlight w:val="none"/>
              </w:rPr>
              <w:t>投标文件递交截止时间：</w:t>
            </w:r>
            <w:r>
              <w:rPr>
                <w:rFonts w:hint="eastAsia" w:ascii="宋体" w:hAnsi="宋体" w:cs="宋体"/>
                <w:color w:val="auto"/>
                <w:sz w:val="22"/>
                <w:highlight w:val="none"/>
              </w:rPr>
              <w:t>详见招标文件公告。</w:t>
            </w:r>
          </w:p>
          <w:p w14:paraId="2D71F32C">
            <w:pPr>
              <w:pStyle w:val="8"/>
              <w:spacing w:line="460" w:lineRule="exact"/>
              <w:ind w:firstLine="0"/>
              <w:rPr>
                <w:rFonts w:eastAsia="新宋体"/>
                <w:color w:val="auto"/>
                <w:sz w:val="22"/>
                <w:szCs w:val="22"/>
                <w:highlight w:val="none"/>
              </w:rPr>
            </w:pPr>
            <w:r>
              <w:rPr>
                <w:rFonts w:eastAsia="新宋体"/>
                <w:b/>
                <w:bCs/>
                <w:color w:val="auto"/>
                <w:sz w:val="22"/>
                <w:szCs w:val="22"/>
                <w:highlight w:val="none"/>
              </w:rPr>
              <w:t>投标文件递交截止地点：</w:t>
            </w:r>
            <w:r>
              <w:rPr>
                <w:rFonts w:hint="eastAsia" w:ascii="宋体" w:hAnsi="宋体" w:cs="宋体"/>
                <w:color w:val="auto"/>
                <w:sz w:val="22"/>
                <w:highlight w:val="none"/>
              </w:rPr>
              <w:t>详见招标文件公告。</w:t>
            </w:r>
          </w:p>
        </w:tc>
      </w:tr>
      <w:tr w14:paraId="6607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731E4574">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11</w:t>
            </w:r>
          </w:p>
        </w:tc>
        <w:tc>
          <w:tcPr>
            <w:tcW w:w="8981" w:type="dxa"/>
            <w:shd w:val="clear" w:color="auto" w:fill="FFFFFF"/>
            <w:vAlign w:val="center"/>
          </w:tcPr>
          <w:p w14:paraId="123D6718">
            <w:pPr>
              <w:widowControl/>
              <w:snapToGrid w:val="0"/>
              <w:spacing w:line="460" w:lineRule="exact"/>
              <w:jc w:val="left"/>
              <w:rPr>
                <w:rFonts w:eastAsia="新宋体"/>
                <w:b/>
                <w:bCs/>
                <w:color w:val="auto"/>
                <w:sz w:val="22"/>
                <w:szCs w:val="22"/>
                <w:highlight w:val="none"/>
              </w:rPr>
            </w:pPr>
            <w:r>
              <w:rPr>
                <w:rFonts w:eastAsia="新宋体"/>
                <w:b/>
                <w:bCs/>
                <w:color w:val="auto"/>
                <w:sz w:val="22"/>
                <w:szCs w:val="22"/>
                <w:highlight w:val="none"/>
              </w:rPr>
              <w:t>开标时间：</w:t>
            </w:r>
            <w:r>
              <w:rPr>
                <w:rFonts w:hint="eastAsia" w:ascii="宋体" w:hAnsi="宋体" w:cs="宋体"/>
                <w:color w:val="auto"/>
                <w:sz w:val="22"/>
                <w:highlight w:val="none"/>
              </w:rPr>
              <w:t>详见招标文件公告。</w:t>
            </w:r>
          </w:p>
          <w:p w14:paraId="49380694">
            <w:pPr>
              <w:widowControl/>
              <w:snapToGrid w:val="0"/>
              <w:spacing w:line="460" w:lineRule="exact"/>
              <w:jc w:val="left"/>
              <w:rPr>
                <w:rFonts w:eastAsia="新宋体"/>
                <w:color w:val="auto"/>
                <w:sz w:val="22"/>
                <w:szCs w:val="22"/>
                <w:highlight w:val="none"/>
              </w:rPr>
            </w:pPr>
            <w:r>
              <w:rPr>
                <w:rFonts w:eastAsia="新宋体"/>
                <w:b/>
                <w:bCs/>
                <w:color w:val="auto"/>
                <w:sz w:val="22"/>
                <w:szCs w:val="22"/>
                <w:highlight w:val="none"/>
              </w:rPr>
              <w:t>开标地点：</w:t>
            </w:r>
            <w:r>
              <w:rPr>
                <w:rFonts w:hint="eastAsia" w:ascii="宋体" w:hAnsi="宋体" w:cs="宋体"/>
                <w:color w:val="auto"/>
                <w:sz w:val="22"/>
                <w:highlight w:val="none"/>
              </w:rPr>
              <w:t>详见招标文件公告。</w:t>
            </w:r>
          </w:p>
        </w:tc>
      </w:tr>
      <w:tr w14:paraId="2332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5D09AB5C">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12</w:t>
            </w:r>
          </w:p>
        </w:tc>
        <w:tc>
          <w:tcPr>
            <w:tcW w:w="8981" w:type="dxa"/>
            <w:shd w:val="clear" w:color="auto" w:fill="FFFFFF"/>
            <w:vAlign w:val="center"/>
          </w:tcPr>
          <w:p w14:paraId="43E789FB">
            <w:pPr>
              <w:widowControl/>
              <w:snapToGrid w:val="0"/>
              <w:spacing w:line="460" w:lineRule="exact"/>
              <w:jc w:val="left"/>
              <w:rPr>
                <w:rFonts w:eastAsia="新宋体"/>
                <w:b/>
                <w:bCs/>
                <w:color w:val="auto"/>
                <w:sz w:val="22"/>
                <w:szCs w:val="22"/>
                <w:highlight w:val="none"/>
              </w:rPr>
            </w:pPr>
            <w:r>
              <w:rPr>
                <w:rFonts w:eastAsia="新宋体"/>
                <w:color w:val="auto"/>
                <w:sz w:val="22"/>
                <w:szCs w:val="22"/>
                <w:highlight w:val="none"/>
              </w:rPr>
              <w:t>带“▲”条款系指实质性要求条款。“★”是关键技术参数及要求。</w:t>
            </w:r>
          </w:p>
        </w:tc>
      </w:tr>
      <w:tr w14:paraId="576A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6A4EA0C0">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13</w:t>
            </w:r>
          </w:p>
        </w:tc>
        <w:tc>
          <w:tcPr>
            <w:tcW w:w="8981" w:type="dxa"/>
            <w:shd w:val="clear" w:color="auto" w:fill="FFFFFF"/>
            <w:vAlign w:val="center"/>
          </w:tcPr>
          <w:p w14:paraId="470B2564">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1、扶持中小企业（监狱企业、残疾人福利性单位）：</w:t>
            </w:r>
          </w:p>
          <w:p w14:paraId="4580C95C">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5083942">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（1）项目预算：</w:t>
            </w:r>
            <w:r>
              <w:rPr>
                <w:rFonts w:eastAsia="新宋体"/>
                <w:color w:val="auto"/>
                <w:kern w:val="0"/>
                <w:sz w:val="22"/>
                <w:szCs w:val="22"/>
                <w:highlight w:val="none"/>
                <w:u w:val="single"/>
              </w:rPr>
              <w:t>  </w:t>
            </w:r>
            <w:r>
              <w:rPr>
                <w:rFonts w:hint="eastAsia" w:eastAsia="新宋体"/>
                <w:color w:val="auto"/>
                <w:kern w:val="0"/>
                <w:sz w:val="22"/>
                <w:szCs w:val="22"/>
                <w:highlight w:val="none"/>
                <w:u w:val="single"/>
                <w:lang w:eastAsia="zh-CN"/>
              </w:rPr>
              <w:t>1857727</w:t>
            </w:r>
            <w:r>
              <w:rPr>
                <w:rFonts w:eastAsia="新宋体"/>
                <w:color w:val="auto"/>
                <w:kern w:val="0"/>
                <w:sz w:val="22"/>
                <w:szCs w:val="22"/>
                <w:highlight w:val="none"/>
                <w:u w:val="single"/>
              </w:rPr>
              <w:t xml:space="preserve">  </w:t>
            </w:r>
            <w:r>
              <w:rPr>
                <w:rFonts w:eastAsia="新宋体"/>
                <w:color w:val="auto"/>
                <w:kern w:val="0"/>
                <w:sz w:val="22"/>
                <w:szCs w:val="22"/>
                <w:highlight w:val="none"/>
              </w:rPr>
              <w:t>元</w:t>
            </w:r>
          </w:p>
          <w:p w14:paraId="09AF0D10">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（2）项目属性：</w:t>
            </w:r>
            <w:r>
              <w:rPr>
                <w:rFonts w:eastAsia="新宋体"/>
                <w:color w:val="auto"/>
                <w:kern w:val="0"/>
                <w:sz w:val="22"/>
                <w:szCs w:val="22"/>
                <w:highlight w:val="none"/>
                <w:u w:val="single"/>
              </w:rPr>
              <w:t>   ②服务类  </w:t>
            </w:r>
            <w:r>
              <w:rPr>
                <w:rFonts w:eastAsia="新宋体"/>
                <w:color w:val="auto"/>
                <w:kern w:val="0"/>
                <w:sz w:val="22"/>
                <w:szCs w:val="22"/>
                <w:highlight w:val="none"/>
              </w:rPr>
              <w:t>（①货物类/②服务类/③工程类）</w:t>
            </w:r>
          </w:p>
          <w:p w14:paraId="301A9786">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（3）项目对应的中小企业划分标准所属行业：</w:t>
            </w:r>
            <w:r>
              <w:rPr>
                <w:rFonts w:eastAsia="新宋体"/>
                <w:color w:val="auto"/>
                <w:kern w:val="0"/>
                <w:sz w:val="22"/>
                <w:szCs w:val="22"/>
                <w:highlight w:val="none"/>
                <w:u w:val="single"/>
              </w:rPr>
              <w:t>批发业 </w:t>
            </w:r>
            <w:r>
              <w:rPr>
                <w:rFonts w:eastAsia="新宋体"/>
                <w:color w:val="auto"/>
                <w:kern w:val="0"/>
                <w:sz w:val="22"/>
                <w:szCs w:val="22"/>
                <w:highlight w:val="none"/>
                <w:u w:val="none"/>
              </w:rPr>
              <w:t> </w:t>
            </w:r>
            <w:r>
              <w:rPr>
                <w:rFonts w:eastAsia="新宋体"/>
                <w:color w:val="auto"/>
                <w:kern w:val="0"/>
                <w:sz w:val="22"/>
                <w:szCs w:val="22"/>
                <w:highlight w:val="none"/>
              </w:rPr>
              <w:t>（具体根据《中小企业划型标准规定》执行）</w:t>
            </w:r>
          </w:p>
          <w:p w14:paraId="2F758755">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1AC39CC">
            <w:pPr>
              <w:widowControl/>
              <w:snapToGrid w:val="0"/>
              <w:spacing w:line="460" w:lineRule="exact"/>
              <w:ind w:firstLine="440" w:firstLineChars="200"/>
              <w:rPr>
                <w:rFonts w:eastAsia="新宋体"/>
                <w:color w:val="auto"/>
                <w:sz w:val="22"/>
                <w:szCs w:val="28"/>
                <w:highlight w:val="none"/>
              </w:rPr>
            </w:pPr>
            <w:r>
              <w:rPr>
                <w:rFonts w:eastAsia="新宋体"/>
                <w:color w:val="auto"/>
                <w:kern w:val="0"/>
                <w:sz w:val="22"/>
                <w:szCs w:val="22"/>
                <w:highlight w:val="none"/>
              </w:rPr>
              <w:t>（4）本项目</w:t>
            </w:r>
            <w:r>
              <w:rPr>
                <w:rFonts w:eastAsia="新宋体"/>
                <w:color w:val="auto"/>
                <w:kern w:val="0"/>
                <w:sz w:val="22"/>
                <w:szCs w:val="22"/>
                <w:highlight w:val="none"/>
                <w:u w:val="single"/>
              </w:rPr>
              <w:t xml:space="preserve">  是 </w:t>
            </w:r>
            <w:r>
              <w:rPr>
                <w:rFonts w:eastAsia="新宋体"/>
                <w:color w:val="auto"/>
                <w:kern w:val="0"/>
                <w:sz w:val="22"/>
                <w:szCs w:val="22"/>
                <w:highlight w:val="none"/>
              </w:rPr>
              <w:t>（是/否）属于预留份额专门面向中小企业采购的项目。</w:t>
            </w:r>
            <w:r>
              <w:rPr>
                <w:rFonts w:eastAsia="新宋体"/>
                <w:color w:val="auto"/>
                <w:sz w:val="22"/>
                <w:szCs w:val="28"/>
                <w:highlight w:val="none"/>
              </w:rPr>
              <w:t>专门面向中小企业采购的项目或标项不再执行价格评审优惠的扶持政策。</w:t>
            </w:r>
          </w:p>
          <w:p w14:paraId="06AC62F9">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5）本磋商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7E01E7">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（6）本项目不接受联合体投标。</w:t>
            </w:r>
          </w:p>
          <w:p w14:paraId="55B5687D">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（7）符合中小微企业划分标准的个体工商户，视同中小微企业。</w:t>
            </w:r>
          </w:p>
          <w:p w14:paraId="147CFBA4">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（8）本项目不允许分包。</w:t>
            </w:r>
          </w:p>
          <w:p w14:paraId="5CE435B5">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（9）参与本项目磋商的须为中小微企业，同时供应商应当出具《中小企业声明函》，未按照要求提供《中小企业声明函》的作资格审查不通过认定。</w:t>
            </w:r>
          </w:p>
          <w:p w14:paraId="3ACF09A8">
            <w:pPr>
              <w:widowControl/>
              <w:snapToGrid w:val="0"/>
              <w:spacing w:line="460" w:lineRule="exact"/>
              <w:ind w:firstLine="440" w:firstLineChars="200"/>
              <w:rPr>
                <w:rFonts w:eastAsia="新宋体"/>
                <w:color w:val="auto"/>
                <w:sz w:val="22"/>
                <w:szCs w:val="28"/>
                <w:highlight w:val="none"/>
              </w:rPr>
            </w:pPr>
            <w:r>
              <w:rPr>
                <w:rFonts w:eastAsia="新宋体"/>
                <w:color w:val="auto"/>
                <w:sz w:val="22"/>
                <w:szCs w:val="28"/>
                <w:highlight w:val="none"/>
              </w:rPr>
              <w:t>（10）符合《关于促进残疾人就业政府采购政策的通知》（财库〔2017〕141号）规定的条件并提供《残疾人福利性单位声明函》的残疾人福利性单位视同小型、微型企业。</w:t>
            </w:r>
          </w:p>
          <w:p w14:paraId="225F1928">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sz w:val="22"/>
                <w:szCs w:val="28"/>
                <w:highlight w:val="none"/>
              </w:rPr>
              <w:t>（11）符合《关于政府采购支持监狱企业发展有关问题的通知》（财库[2014]68号）规定的监狱企业并提供由省级以上监狱管理局、戒毒管理局（含新疆生产建设兵团）出具的属于监狱企业证明文件的，视同为小型、微型企业。</w:t>
            </w:r>
          </w:p>
          <w:p w14:paraId="4D4CF0A9">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2、节能产品、环境标志产品的强制采购政策</w:t>
            </w:r>
          </w:p>
          <w:p w14:paraId="468665B4">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color w:val="auto"/>
                <w:kern w:val="0"/>
                <w:sz w:val="22"/>
                <w:szCs w:val="22"/>
                <w:highlight w:val="none"/>
              </w:rPr>
              <w:t>招标人</w:t>
            </w:r>
            <w:r>
              <w:rPr>
                <w:rFonts w:eastAsia="新宋体"/>
                <w:color w:val="auto"/>
                <w:kern w:val="0"/>
                <w:sz w:val="22"/>
                <w:szCs w:val="22"/>
                <w:highlight w:val="none"/>
              </w:rPr>
              <w:t>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4EDB5F0">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3、节能产品、环境标志产品的优先采购政策</w:t>
            </w:r>
          </w:p>
          <w:p w14:paraId="56C1987E">
            <w:pPr>
              <w:widowControl/>
              <w:snapToGrid w:val="0"/>
              <w:spacing w:line="460" w:lineRule="exact"/>
              <w:ind w:firstLine="440" w:firstLineChars="200"/>
              <w:jc w:val="left"/>
              <w:rPr>
                <w:rFonts w:eastAsia="新宋体"/>
                <w:b/>
                <w:bCs/>
                <w:color w:val="auto"/>
                <w:sz w:val="22"/>
                <w:szCs w:val="22"/>
                <w:highlight w:val="none"/>
              </w:rPr>
            </w:pPr>
            <w:r>
              <w:rPr>
                <w:rFonts w:eastAsia="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color w:val="auto"/>
                <w:kern w:val="0"/>
                <w:sz w:val="22"/>
                <w:szCs w:val="22"/>
                <w:highlight w:val="none"/>
              </w:rPr>
              <w:t>招标人</w:t>
            </w:r>
            <w:r>
              <w:rPr>
                <w:rFonts w:eastAsia="新宋体"/>
                <w:color w:val="auto"/>
                <w:kern w:val="0"/>
                <w:sz w:val="22"/>
                <w:szCs w:val="22"/>
                <w:highlight w:val="none"/>
              </w:rPr>
              <w:t>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EB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003D3133">
            <w:pPr>
              <w:widowControl/>
              <w:snapToGrid w:val="0"/>
              <w:spacing w:line="460" w:lineRule="exact"/>
              <w:jc w:val="center"/>
              <w:textAlignment w:val="center"/>
              <w:rPr>
                <w:rFonts w:eastAsia="新宋体"/>
                <w:b/>
                <w:bCs/>
                <w:color w:val="auto"/>
                <w:sz w:val="22"/>
                <w:szCs w:val="22"/>
                <w:highlight w:val="none"/>
              </w:rPr>
            </w:pPr>
            <w:r>
              <w:rPr>
                <w:rFonts w:eastAsia="新宋体"/>
                <w:b/>
                <w:bCs/>
                <w:color w:val="auto"/>
                <w:kern w:val="0"/>
                <w:sz w:val="22"/>
                <w:szCs w:val="22"/>
                <w:highlight w:val="none"/>
              </w:rPr>
              <w:t>14</w:t>
            </w:r>
          </w:p>
        </w:tc>
        <w:tc>
          <w:tcPr>
            <w:tcW w:w="8981" w:type="dxa"/>
            <w:shd w:val="clear" w:color="auto" w:fill="FFFFFF"/>
            <w:vAlign w:val="center"/>
          </w:tcPr>
          <w:p w14:paraId="7A81459D">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根据《关于在政府采购活动中查询及使用信用记录有关问题的通知》财库[2016]125号的规定：</w:t>
            </w:r>
          </w:p>
          <w:p w14:paraId="061703D0">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（1）招标人或招标代理机构将对本项目投标人的信用记录进行查询。查询渠道为信用中国网站（</w:t>
            </w:r>
            <w:bookmarkStart w:id="18" w:name="OLE_LINK8"/>
            <w:r>
              <w:rPr>
                <w:rFonts w:eastAsia="新宋体"/>
                <w:color w:val="auto"/>
                <w:sz w:val="22"/>
                <w:szCs w:val="22"/>
                <w:highlight w:val="none"/>
              </w:rPr>
              <w:t>https：//www.creditchina.gov.cn/</w:t>
            </w:r>
            <w:bookmarkEnd w:id="18"/>
            <w:r>
              <w:rPr>
                <w:rFonts w:eastAsia="新宋体"/>
                <w:color w:val="auto"/>
                <w:sz w:val="22"/>
                <w:szCs w:val="22"/>
                <w:highlight w:val="none"/>
              </w:rPr>
              <w:t>）、中国政府采购网（</w:t>
            </w:r>
            <w:bookmarkStart w:id="19" w:name="OLE_LINK10"/>
            <w:r>
              <w:rPr>
                <w:rFonts w:eastAsia="新宋体"/>
                <w:color w:val="auto"/>
                <w:sz w:val="22"/>
                <w:szCs w:val="22"/>
                <w:highlight w:val="none"/>
              </w:rPr>
              <w:t>http：//www.ccgp.gov.cn/</w:t>
            </w:r>
            <w:bookmarkEnd w:id="19"/>
            <w:r>
              <w:rPr>
                <w:rFonts w:eastAsia="新宋体"/>
                <w:color w:val="auto"/>
                <w:sz w:val="22"/>
                <w:szCs w:val="22"/>
                <w:highlight w:val="none"/>
              </w:rPr>
              <w:t>）；</w:t>
            </w:r>
          </w:p>
          <w:p w14:paraId="226415F1">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eastAsia="新宋体"/>
                <w:color w:val="auto"/>
                <w:sz w:val="22"/>
                <w:szCs w:val="22"/>
                <w:highlight w:val="none"/>
              </w:rPr>
              <w:t>；</w:t>
            </w:r>
          </w:p>
          <w:p w14:paraId="727978A5">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（3）查询记录和证据的留存：信用信息查询记录和证据以网页截图等方式留存。</w:t>
            </w:r>
          </w:p>
          <w:p w14:paraId="5BCF8BA1">
            <w:pPr>
              <w:snapToGrid w:val="0"/>
              <w:spacing w:line="460" w:lineRule="exact"/>
              <w:ind w:left="105" w:leftChars="50"/>
              <w:rPr>
                <w:rFonts w:eastAsia="新宋体"/>
                <w:b/>
                <w:color w:val="auto"/>
                <w:kern w:val="10"/>
                <w:sz w:val="22"/>
                <w:szCs w:val="22"/>
                <w:highlight w:val="none"/>
              </w:rPr>
            </w:pPr>
            <w:r>
              <w:rPr>
                <w:rFonts w:eastAsia="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tc>
      </w:tr>
    </w:tbl>
    <w:p w14:paraId="13E21DF4">
      <w:pPr>
        <w:rPr>
          <w:rFonts w:eastAsia="新宋体"/>
          <w:b/>
          <w:bCs/>
          <w:color w:val="auto"/>
          <w:sz w:val="26"/>
          <w:szCs w:val="26"/>
          <w:highlight w:val="none"/>
        </w:rPr>
      </w:pPr>
      <w:bookmarkStart w:id="20" w:name="_Toc20735"/>
      <w:bookmarkStart w:id="21" w:name="_Toc29605"/>
      <w:r>
        <w:rPr>
          <w:rFonts w:eastAsia="新宋体"/>
          <w:b/>
          <w:bCs/>
          <w:color w:val="auto"/>
          <w:sz w:val="26"/>
          <w:szCs w:val="26"/>
          <w:highlight w:val="none"/>
        </w:rPr>
        <w:br w:type="page"/>
      </w:r>
    </w:p>
    <w:p w14:paraId="555D2241">
      <w:pPr>
        <w:spacing w:before="100" w:beforeAutospacing="1" w:after="100" w:afterAutospacing="1" w:line="460" w:lineRule="exact"/>
        <w:jc w:val="center"/>
        <w:outlineLvl w:val="1"/>
        <w:rPr>
          <w:rFonts w:eastAsia="新宋体"/>
          <w:color w:val="auto"/>
          <w:sz w:val="22"/>
          <w:szCs w:val="22"/>
          <w:highlight w:val="none"/>
        </w:rPr>
      </w:pPr>
      <w:r>
        <w:rPr>
          <w:rFonts w:eastAsia="新宋体"/>
          <w:b/>
          <w:bCs/>
          <w:color w:val="auto"/>
          <w:sz w:val="26"/>
          <w:szCs w:val="26"/>
          <w:highlight w:val="none"/>
        </w:rPr>
        <w:t>一、 说   明</w:t>
      </w:r>
      <w:bookmarkEnd w:id="20"/>
      <w:bookmarkEnd w:id="21"/>
    </w:p>
    <w:p w14:paraId="2818F536">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1、</w:t>
      </w:r>
      <w:r>
        <w:rPr>
          <w:rFonts w:eastAsia="新宋体"/>
          <w:color w:val="auto"/>
          <w:sz w:val="22"/>
          <w:highlight w:val="none"/>
        </w:rPr>
        <w:t>本次招标是按照《中华人民共和国政府采购法》、《中华人民共和国政府采购法实施条例》《政府采购货物和服务招标投标管理办法》</w:t>
      </w:r>
      <w:r>
        <w:rPr>
          <w:rFonts w:eastAsia="新宋体"/>
          <w:color w:val="auto"/>
          <w:sz w:val="22"/>
          <w:szCs w:val="22"/>
          <w:highlight w:val="none"/>
        </w:rPr>
        <w:t>和《关于进一步规范政府采购活动的若干意见》</w:t>
      </w:r>
      <w:r>
        <w:rPr>
          <w:rFonts w:eastAsia="新宋体"/>
          <w:color w:val="auto"/>
          <w:sz w:val="22"/>
          <w:highlight w:val="none"/>
        </w:rPr>
        <w:t>等法律及有关法规组织和实施的。</w:t>
      </w:r>
    </w:p>
    <w:p w14:paraId="51CC2187">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2、定义</w:t>
      </w:r>
    </w:p>
    <w:p w14:paraId="620F123D">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招标人：是指依法进行政府采购的国家机关、事业单位、团体组织</w:t>
      </w:r>
    </w:p>
    <w:p w14:paraId="5B51CAA9">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招标代理机构：受招标人委托，在委托的范围内办理政府采购事宜的机构；</w:t>
      </w:r>
    </w:p>
    <w:p w14:paraId="28BB3CBC">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投标人：是指参加本政府采购项目投标的供应商或具有独立承担民事责任能力的自然人</w:t>
      </w:r>
    </w:p>
    <w:p w14:paraId="21F93945">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投标人代表：是指参加本项目投标活动的供应商法定代表人或法定代表人授权代表；</w:t>
      </w:r>
    </w:p>
    <w:p w14:paraId="5F045161">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甲方：是指合同签订的一方，一般与招标人、用户相同；</w:t>
      </w:r>
    </w:p>
    <w:p w14:paraId="7C829A89">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乙方：是指合同签订的另一方，与中标人相同；</w:t>
      </w:r>
    </w:p>
    <w:p w14:paraId="5C649D2B">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制造商：是指拥有投标产品自主知识产权的单位；</w:t>
      </w:r>
    </w:p>
    <w:p w14:paraId="178C2034">
      <w:pPr>
        <w:tabs>
          <w:tab w:val="left" w:pos="360"/>
        </w:tabs>
        <w:spacing w:line="460" w:lineRule="exact"/>
        <w:ind w:firstLine="440" w:firstLineChars="200"/>
        <w:rPr>
          <w:rFonts w:eastAsia="新宋体"/>
          <w:color w:val="auto"/>
          <w:sz w:val="22"/>
          <w:szCs w:val="22"/>
          <w:highlight w:val="none"/>
        </w:rPr>
      </w:pPr>
      <w:r>
        <w:rPr>
          <w:rFonts w:eastAsia="新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w:t>
      </w:r>
      <w:r>
        <w:rPr>
          <w:rFonts w:eastAsia="新宋体"/>
          <w:color w:val="auto"/>
          <w:sz w:val="22"/>
          <w:szCs w:val="22"/>
          <w:highlight w:val="none"/>
        </w:rPr>
        <w:t>员会认为有必有核对原件，若供应商未能提交原件，将会导致评标委员会作出对其不利的评定，一切后果由供应商自行承担。</w:t>
      </w:r>
    </w:p>
    <w:p w14:paraId="6F531468">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“▲”为实质性响应项，不满足则投标无效。“★”是关键技术参数及要求。</w:t>
      </w:r>
    </w:p>
    <w:p w14:paraId="3CCF8F11">
      <w:pPr>
        <w:tabs>
          <w:tab w:val="left" w:pos="360"/>
        </w:tabs>
        <w:spacing w:line="460" w:lineRule="exact"/>
        <w:ind w:firstLine="442" w:firstLineChars="200"/>
        <w:rPr>
          <w:rFonts w:eastAsia="新宋体"/>
          <w:color w:val="auto"/>
          <w:sz w:val="22"/>
          <w:szCs w:val="22"/>
          <w:highlight w:val="none"/>
        </w:rPr>
      </w:pPr>
      <w:r>
        <w:rPr>
          <w:rFonts w:eastAsia="新宋体"/>
          <w:b/>
          <w:color w:val="auto"/>
          <w:sz w:val="22"/>
          <w:szCs w:val="22"/>
          <w:highlight w:val="none"/>
        </w:rPr>
        <w:t>3、投标人代表</w:t>
      </w:r>
    </w:p>
    <w:p w14:paraId="4434A0E7">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3.1指全权代表投标人参加投标活动并签署投标文件的人，如果投标人代表不是法定代表人，须持有《法定代表人授权书》（见附件）。</w:t>
      </w:r>
    </w:p>
    <w:p w14:paraId="4BEDDAAA">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A0F9744">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4、投标费用</w:t>
      </w:r>
    </w:p>
    <w:p w14:paraId="22AAAAD6">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投标人应承担所有与准备和参加投标有关费用</w:t>
      </w:r>
      <w:r>
        <w:rPr>
          <w:rFonts w:hint="eastAsia" w:eastAsia="新宋体"/>
          <w:color w:val="auto"/>
          <w:sz w:val="22"/>
          <w:szCs w:val="22"/>
          <w:highlight w:val="none"/>
          <w:lang w:val="en-US" w:eastAsia="zh-CN"/>
        </w:rPr>
        <w:t>及</w:t>
      </w:r>
      <w:r>
        <w:rPr>
          <w:rFonts w:eastAsia="新宋体"/>
          <w:color w:val="auto"/>
          <w:sz w:val="22"/>
          <w:szCs w:val="22"/>
          <w:highlight w:val="none"/>
        </w:rPr>
        <w:t>招标代理服务费</w:t>
      </w:r>
      <w:r>
        <w:rPr>
          <w:rFonts w:eastAsia="新宋体"/>
          <w:color w:val="auto"/>
          <w:sz w:val="22"/>
          <w:szCs w:val="22"/>
          <w:highlight w:val="none"/>
        </w:rPr>
        <w:t>，不论投标的结果如何，招标人或招标代理机构均无义务和责任承担这些费用。</w:t>
      </w:r>
    </w:p>
    <w:p w14:paraId="07CE4536">
      <w:pPr>
        <w:spacing w:before="100" w:beforeAutospacing="1" w:after="100" w:afterAutospacing="1" w:line="460" w:lineRule="exact"/>
        <w:jc w:val="center"/>
        <w:outlineLvl w:val="1"/>
        <w:rPr>
          <w:rFonts w:eastAsia="新宋体"/>
          <w:b/>
          <w:bCs/>
          <w:color w:val="auto"/>
          <w:sz w:val="26"/>
          <w:szCs w:val="26"/>
          <w:highlight w:val="none"/>
        </w:rPr>
      </w:pPr>
      <w:bookmarkStart w:id="22" w:name="_Toc31553"/>
      <w:bookmarkStart w:id="23" w:name="_Toc26889"/>
      <w:r>
        <w:rPr>
          <w:rFonts w:eastAsia="新宋体"/>
          <w:b/>
          <w:bCs/>
          <w:color w:val="auto"/>
          <w:sz w:val="26"/>
          <w:szCs w:val="26"/>
          <w:highlight w:val="none"/>
        </w:rPr>
        <w:t>二、 招标文件</w:t>
      </w:r>
      <w:bookmarkEnd w:id="22"/>
      <w:bookmarkEnd w:id="23"/>
    </w:p>
    <w:p w14:paraId="1F4103EC">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1、招标文件由招标文件目录所列内容及相关资料组成。</w:t>
      </w:r>
    </w:p>
    <w:p w14:paraId="323C0A03">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2、招标文件的澄清</w:t>
      </w:r>
    </w:p>
    <w:p w14:paraId="3A1E0C64">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019DBE4">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3、招标文件的修改</w:t>
      </w:r>
    </w:p>
    <w:p w14:paraId="14EEF3DE">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550BDE8D">
      <w:pPr>
        <w:spacing w:line="460" w:lineRule="exact"/>
        <w:ind w:firstLine="440" w:firstLineChars="200"/>
        <w:rPr>
          <w:rFonts w:eastAsia="新宋体"/>
          <w:b/>
          <w:color w:val="auto"/>
          <w:sz w:val="22"/>
          <w:szCs w:val="22"/>
          <w:highlight w:val="none"/>
        </w:rPr>
      </w:pPr>
      <w:r>
        <w:rPr>
          <w:rFonts w:eastAsia="新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color w:val="auto"/>
          <w:sz w:val="22"/>
          <w:szCs w:val="22"/>
          <w:highlight w:val="none"/>
        </w:rPr>
        <w:t>。</w:t>
      </w:r>
    </w:p>
    <w:p w14:paraId="2A09E5AE">
      <w:pPr>
        <w:spacing w:before="100" w:beforeAutospacing="1" w:after="100" w:afterAutospacing="1" w:line="460" w:lineRule="exact"/>
        <w:jc w:val="center"/>
        <w:outlineLvl w:val="1"/>
        <w:rPr>
          <w:rFonts w:eastAsia="新宋体"/>
          <w:b/>
          <w:bCs/>
          <w:color w:val="auto"/>
          <w:sz w:val="26"/>
          <w:szCs w:val="26"/>
          <w:highlight w:val="none"/>
        </w:rPr>
      </w:pPr>
      <w:bookmarkStart w:id="24" w:name="_Toc5155"/>
      <w:bookmarkStart w:id="25" w:name="_Toc4399"/>
      <w:r>
        <w:rPr>
          <w:rFonts w:eastAsia="新宋体"/>
          <w:b/>
          <w:bCs/>
          <w:color w:val="auto"/>
          <w:sz w:val="26"/>
          <w:szCs w:val="26"/>
          <w:highlight w:val="none"/>
        </w:rPr>
        <w:t>三、 投标文件的编制</w:t>
      </w:r>
      <w:bookmarkEnd w:id="24"/>
      <w:bookmarkEnd w:id="25"/>
    </w:p>
    <w:p w14:paraId="797E9817">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1、投标人应认真阅读招标文件中所有事项、格式、条款和技术规范等。</w:t>
      </w:r>
      <w:r>
        <w:rPr>
          <w:rFonts w:eastAsia="新宋体"/>
          <w:b/>
          <w:color w:val="auto"/>
          <w:sz w:val="22"/>
          <w:highlight w:val="none"/>
        </w:rPr>
        <w:t>投标人没有按照招标文件要求提交全部资料，或者没有对招标文件各个方面做出实质性响应，导致投标被否决的风险由投标人自行承担。</w:t>
      </w:r>
    </w:p>
    <w:p w14:paraId="58D76F29">
      <w:pPr>
        <w:spacing w:line="460" w:lineRule="exact"/>
        <w:ind w:firstLine="442" w:firstLineChars="200"/>
        <w:rPr>
          <w:rFonts w:eastAsia="新宋体"/>
          <w:b/>
          <w:color w:val="auto"/>
          <w:sz w:val="22"/>
          <w:szCs w:val="22"/>
          <w:highlight w:val="none"/>
        </w:rPr>
      </w:pPr>
      <w:r>
        <w:rPr>
          <w:rFonts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41576D6E">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3、</w:t>
      </w:r>
      <w:r>
        <w:rPr>
          <w:rFonts w:eastAsia="新宋体"/>
          <w:b/>
          <w:bCs/>
          <w:color w:val="auto"/>
          <w:sz w:val="22"/>
          <w:szCs w:val="22"/>
          <w:highlight w:val="none"/>
        </w:rPr>
        <w:t>投标文件的构成：</w:t>
      </w:r>
    </w:p>
    <w:p w14:paraId="65B0CCD9">
      <w:pPr>
        <w:tabs>
          <w:tab w:val="left" w:pos="360"/>
        </w:tabs>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3.1</w:t>
      </w:r>
      <w:r>
        <w:rPr>
          <w:rFonts w:eastAsia="新宋体"/>
          <w:color w:val="auto"/>
          <w:sz w:val="22"/>
          <w:szCs w:val="22"/>
          <w:highlight w:val="none"/>
        </w:rPr>
        <w:t>投标文件由技术标和商务标两部分构成：</w:t>
      </w:r>
    </w:p>
    <w:p w14:paraId="63CBF51E">
      <w:pPr>
        <w:tabs>
          <w:tab w:val="left" w:pos="360"/>
        </w:tabs>
        <w:spacing w:line="460" w:lineRule="exact"/>
        <w:ind w:firstLine="442" w:firstLineChars="200"/>
        <w:rPr>
          <w:rFonts w:eastAsia="新宋体"/>
          <w:b/>
          <w:bCs/>
          <w:color w:val="auto"/>
          <w:sz w:val="22"/>
          <w:highlight w:val="none"/>
        </w:rPr>
      </w:pPr>
      <w:r>
        <w:rPr>
          <w:rFonts w:eastAsia="新宋体"/>
          <w:b/>
          <w:bCs/>
          <w:color w:val="auto"/>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02B4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03FBC0F">
            <w:pPr>
              <w:spacing w:line="460" w:lineRule="exact"/>
              <w:jc w:val="center"/>
              <w:rPr>
                <w:rFonts w:eastAsia="新宋体"/>
                <w:bCs/>
                <w:color w:val="auto"/>
                <w:sz w:val="22"/>
                <w:szCs w:val="22"/>
                <w:highlight w:val="none"/>
              </w:rPr>
            </w:pPr>
            <w:r>
              <w:rPr>
                <w:rFonts w:eastAsia="新宋体"/>
                <w:bCs/>
                <w:color w:val="auto"/>
                <w:sz w:val="22"/>
                <w:szCs w:val="22"/>
                <w:highlight w:val="none"/>
              </w:rPr>
              <w:t>序号</w:t>
            </w:r>
          </w:p>
        </w:tc>
        <w:tc>
          <w:tcPr>
            <w:tcW w:w="7748" w:type="dxa"/>
            <w:vAlign w:val="center"/>
          </w:tcPr>
          <w:p w14:paraId="4BC50C54">
            <w:pPr>
              <w:spacing w:line="460" w:lineRule="exact"/>
              <w:jc w:val="center"/>
              <w:rPr>
                <w:rFonts w:eastAsia="新宋体"/>
                <w:bCs/>
                <w:color w:val="auto"/>
                <w:sz w:val="22"/>
                <w:szCs w:val="22"/>
                <w:highlight w:val="none"/>
              </w:rPr>
            </w:pPr>
            <w:r>
              <w:rPr>
                <w:rFonts w:eastAsia="新宋体"/>
                <w:bCs/>
                <w:color w:val="auto"/>
                <w:sz w:val="22"/>
                <w:szCs w:val="22"/>
                <w:highlight w:val="none"/>
              </w:rPr>
              <w:t>内容</w:t>
            </w:r>
          </w:p>
        </w:tc>
        <w:tc>
          <w:tcPr>
            <w:tcW w:w="1113" w:type="dxa"/>
            <w:vAlign w:val="center"/>
          </w:tcPr>
          <w:p w14:paraId="7E2DC159">
            <w:pPr>
              <w:spacing w:line="460" w:lineRule="exact"/>
              <w:jc w:val="center"/>
              <w:rPr>
                <w:rFonts w:eastAsia="新宋体"/>
                <w:bCs/>
                <w:color w:val="auto"/>
                <w:sz w:val="22"/>
                <w:szCs w:val="22"/>
                <w:highlight w:val="none"/>
              </w:rPr>
            </w:pPr>
            <w:r>
              <w:rPr>
                <w:rFonts w:eastAsia="新宋体"/>
                <w:bCs/>
                <w:color w:val="auto"/>
                <w:sz w:val="22"/>
                <w:szCs w:val="22"/>
                <w:highlight w:val="none"/>
              </w:rPr>
              <w:t>备注</w:t>
            </w:r>
          </w:p>
        </w:tc>
      </w:tr>
      <w:tr w14:paraId="634A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123E0489">
            <w:pPr>
              <w:spacing w:line="460" w:lineRule="exact"/>
              <w:jc w:val="center"/>
              <w:rPr>
                <w:rFonts w:eastAsia="新宋体"/>
                <w:bCs/>
                <w:color w:val="auto"/>
                <w:sz w:val="22"/>
                <w:szCs w:val="22"/>
                <w:highlight w:val="none"/>
              </w:rPr>
            </w:pPr>
            <w:r>
              <w:rPr>
                <w:rFonts w:eastAsia="新宋体"/>
                <w:bCs/>
                <w:color w:val="auto"/>
                <w:sz w:val="22"/>
                <w:szCs w:val="22"/>
                <w:highlight w:val="none"/>
              </w:rPr>
              <w:t>1</w:t>
            </w:r>
          </w:p>
        </w:tc>
        <w:tc>
          <w:tcPr>
            <w:tcW w:w="7748" w:type="dxa"/>
            <w:vAlign w:val="center"/>
          </w:tcPr>
          <w:p w14:paraId="0A9F3143">
            <w:pPr>
              <w:spacing w:line="460" w:lineRule="exact"/>
              <w:rPr>
                <w:rFonts w:eastAsia="新宋体"/>
                <w:bCs/>
                <w:color w:val="auto"/>
                <w:sz w:val="22"/>
                <w:szCs w:val="22"/>
                <w:highlight w:val="none"/>
              </w:rPr>
            </w:pPr>
            <w:r>
              <w:rPr>
                <w:rFonts w:eastAsia="新宋体"/>
                <w:bCs/>
                <w:color w:val="auto"/>
                <w:sz w:val="22"/>
                <w:szCs w:val="22"/>
                <w:highlight w:val="none"/>
                <w:lang w:val="zh-CN"/>
              </w:rPr>
              <w:t>投标</w:t>
            </w:r>
            <w:r>
              <w:rPr>
                <w:rFonts w:hint="eastAsia" w:ascii="宋体" w:hAnsi="宋体" w:cs="宋体"/>
                <w:bCs/>
                <w:color w:val="auto"/>
                <w:sz w:val="22"/>
                <w:szCs w:val="22"/>
                <w:highlight w:val="none"/>
                <w:lang w:val="zh-CN"/>
              </w:rPr>
              <w:t>函</w:t>
            </w:r>
          </w:p>
        </w:tc>
        <w:tc>
          <w:tcPr>
            <w:tcW w:w="1113" w:type="dxa"/>
            <w:vAlign w:val="center"/>
          </w:tcPr>
          <w:p w14:paraId="43CD56E0">
            <w:pPr>
              <w:spacing w:line="460" w:lineRule="exact"/>
              <w:jc w:val="center"/>
              <w:rPr>
                <w:rFonts w:eastAsia="新宋体"/>
                <w:bCs/>
                <w:color w:val="auto"/>
                <w:sz w:val="22"/>
                <w:szCs w:val="22"/>
                <w:highlight w:val="none"/>
              </w:rPr>
            </w:pPr>
            <w:r>
              <w:rPr>
                <w:rFonts w:eastAsia="新宋体"/>
                <w:bCs/>
                <w:color w:val="auto"/>
                <w:sz w:val="22"/>
                <w:szCs w:val="22"/>
                <w:highlight w:val="none"/>
              </w:rPr>
              <w:t>附件一</w:t>
            </w:r>
          </w:p>
        </w:tc>
      </w:tr>
      <w:tr w14:paraId="7C5F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7B49689">
            <w:pPr>
              <w:spacing w:line="460" w:lineRule="exact"/>
              <w:jc w:val="center"/>
              <w:rPr>
                <w:rFonts w:eastAsia="新宋体"/>
                <w:bCs/>
                <w:color w:val="auto"/>
                <w:sz w:val="22"/>
                <w:szCs w:val="22"/>
                <w:highlight w:val="none"/>
              </w:rPr>
            </w:pPr>
            <w:r>
              <w:rPr>
                <w:rFonts w:eastAsia="新宋体"/>
                <w:bCs/>
                <w:color w:val="auto"/>
                <w:sz w:val="22"/>
                <w:szCs w:val="22"/>
                <w:highlight w:val="none"/>
              </w:rPr>
              <w:t>2</w:t>
            </w:r>
          </w:p>
        </w:tc>
        <w:tc>
          <w:tcPr>
            <w:tcW w:w="7748" w:type="dxa"/>
            <w:vAlign w:val="center"/>
          </w:tcPr>
          <w:p w14:paraId="23AF5D00">
            <w:pPr>
              <w:spacing w:line="460" w:lineRule="exact"/>
              <w:rPr>
                <w:rFonts w:eastAsia="新宋体"/>
                <w:bCs/>
                <w:color w:val="auto"/>
                <w:sz w:val="22"/>
                <w:szCs w:val="22"/>
                <w:highlight w:val="none"/>
              </w:rPr>
            </w:pPr>
            <w:r>
              <w:rPr>
                <w:rFonts w:eastAsia="新宋体"/>
                <w:bCs/>
                <w:color w:val="auto"/>
                <w:sz w:val="22"/>
                <w:szCs w:val="22"/>
                <w:highlight w:val="none"/>
              </w:rPr>
              <w:t>资格证明文件</w:t>
            </w:r>
          </w:p>
        </w:tc>
        <w:tc>
          <w:tcPr>
            <w:tcW w:w="1113" w:type="dxa"/>
            <w:vAlign w:val="center"/>
          </w:tcPr>
          <w:p w14:paraId="28DE9A64">
            <w:pPr>
              <w:spacing w:line="460" w:lineRule="exact"/>
              <w:jc w:val="center"/>
              <w:rPr>
                <w:rFonts w:eastAsia="新宋体"/>
                <w:bCs/>
                <w:color w:val="auto"/>
                <w:sz w:val="22"/>
                <w:szCs w:val="22"/>
                <w:highlight w:val="none"/>
              </w:rPr>
            </w:pPr>
            <w:r>
              <w:rPr>
                <w:rFonts w:eastAsia="新宋体"/>
                <w:bCs/>
                <w:color w:val="auto"/>
                <w:sz w:val="22"/>
                <w:szCs w:val="22"/>
                <w:highlight w:val="none"/>
              </w:rPr>
              <w:t>附件三</w:t>
            </w:r>
          </w:p>
        </w:tc>
      </w:tr>
      <w:tr w14:paraId="17DE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DC3FC6F">
            <w:pPr>
              <w:spacing w:line="460" w:lineRule="exact"/>
              <w:jc w:val="center"/>
              <w:rPr>
                <w:rFonts w:eastAsia="新宋体"/>
                <w:bCs/>
                <w:color w:val="auto"/>
                <w:sz w:val="22"/>
                <w:szCs w:val="22"/>
                <w:highlight w:val="none"/>
              </w:rPr>
            </w:pPr>
            <w:r>
              <w:rPr>
                <w:rFonts w:eastAsia="新宋体"/>
                <w:bCs/>
                <w:color w:val="auto"/>
                <w:sz w:val="22"/>
                <w:szCs w:val="22"/>
                <w:highlight w:val="none"/>
              </w:rPr>
              <w:t>2.1</w:t>
            </w:r>
          </w:p>
        </w:tc>
        <w:tc>
          <w:tcPr>
            <w:tcW w:w="7748" w:type="dxa"/>
            <w:vAlign w:val="center"/>
          </w:tcPr>
          <w:p w14:paraId="62883DE5">
            <w:pPr>
              <w:spacing w:line="460" w:lineRule="exact"/>
              <w:rPr>
                <w:rFonts w:eastAsia="新宋体"/>
                <w:bCs/>
                <w:color w:val="auto"/>
                <w:sz w:val="22"/>
                <w:szCs w:val="22"/>
                <w:highlight w:val="none"/>
              </w:rPr>
            </w:pPr>
            <w:r>
              <w:rPr>
                <w:rFonts w:eastAsia="新宋体"/>
                <w:bCs/>
                <w:color w:val="auto"/>
                <w:sz w:val="22"/>
                <w:szCs w:val="22"/>
                <w:highlight w:val="none"/>
              </w:rPr>
              <w:t>法定代表人授权书</w:t>
            </w:r>
          </w:p>
        </w:tc>
        <w:tc>
          <w:tcPr>
            <w:tcW w:w="1113" w:type="dxa"/>
            <w:vAlign w:val="center"/>
          </w:tcPr>
          <w:p w14:paraId="342E7A39">
            <w:pPr>
              <w:spacing w:line="460" w:lineRule="exact"/>
              <w:jc w:val="center"/>
              <w:rPr>
                <w:rFonts w:eastAsia="新宋体"/>
                <w:bCs/>
                <w:color w:val="auto"/>
                <w:sz w:val="22"/>
                <w:szCs w:val="22"/>
                <w:highlight w:val="none"/>
              </w:rPr>
            </w:pPr>
          </w:p>
        </w:tc>
      </w:tr>
      <w:tr w14:paraId="7337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4CC6AA1">
            <w:pPr>
              <w:spacing w:line="460" w:lineRule="exact"/>
              <w:jc w:val="center"/>
              <w:rPr>
                <w:rFonts w:eastAsia="新宋体"/>
                <w:bCs/>
                <w:color w:val="auto"/>
                <w:sz w:val="22"/>
                <w:szCs w:val="22"/>
                <w:highlight w:val="none"/>
              </w:rPr>
            </w:pPr>
            <w:r>
              <w:rPr>
                <w:rFonts w:eastAsia="新宋体"/>
                <w:bCs/>
                <w:color w:val="auto"/>
                <w:sz w:val="22"/>
                <w:szCs w:val="22"/>
                <w:highlight w:val="none"/>
              </w:rPr>
              <w:t>2.2</w:t>
            </w:r>
          </w:p>
        </w:tc>
        <w:tc>
          <w:tcPr>
            <w:tcW w:w="7748" w:type="dxa"/>
            <w:vAlign w:val="center"/>
          </w:tcPr>
          <w:p w14:paraId="4334F30D">
            <w:pPr>
              <w:spacing w:line="460" w:lineRule="exact"/>
              <w:rPr>
                <w:rFonts w:eastAsia="新宋体"/>
                <w:bCs/>
                <w:color w:val="auto"/>
                <w:sz w:val="22"/>
                <w:szCs w:val="22"/>
                <w:highlight w:val="none"/>
              </w:rPr>
            </w:pPr>
            <w:r>
              <w:rPr>
                <w:rFonts w:eastAsia="新宋体"/>
                <w:color w:val="auto"/>
                <w:sz w:val="22"/>
                <w:szCs w:val="22"/>
                <w:highlight w:val="none"/>
              </w:rPr>
              <w:t>资格条件承诺函；</w:t>
            </w:r>
          </w:p>
        </w:tc>
        <w:tc>
          <w:tcPr>
            <w:tcW w:w="1113" w:type="dxa"/>
            <w:vAlign w:val="center"/>
          </w:tcPr>
          <w:p w14:paraId="5BC86E2E">
            <w:pPr>
              <w:spacing w:line="460" w:lineRule="exact"/>
              <w:jc w:val="center"/>
              <w:rPr>
                <w:rFonts w:eastAsia="新宋体"/>
                <w:bCs/>
                <w:color w:val="auto"/>
                <w:sz w:val="22"/>
                <w:szCs w:val="22"/>
                <w:highlight w:val="none"/>
              </w:rPr>
            </w:pPr>
          </w:p>
        </w:tc>
      </w:tr>
      <w:tr w14:paraId="273A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F44788C">
            <w:pPr>
              <w:spacing w:line="460" w:lineRule="exact"/>
              <w:jc w:val="center"/>
              <w:rPr>
                <w:rFonts w:eastAsia="新宋体"/>
                <w:bCs/>
                <w:color w:val="auto"/>
                <w:sz w:val="22"/>
                <w:szCs w:val="22"/>
                <w:highlight w:val="none"/>
              </w:rPr>
            </w:pPr>
            <w:r>
              <w:rPr>
                <w:rFonts w:eastAsia="新宋体"/>
                <w:bCs/>
                <w:color w:val="auto"/>
                <w:sz w:val="22"/>
                <w:szCs w:val="22"/>
                <w:highlight w:val="none"/>
              </w:rPr>
              <w:t>2.3</w:t>
            </w:r>
          </w:p>
        </w:tc>
        <w:tc>
          <w:tcPr>
            <w:tcW w:w="7748" w:type="dxa"/>
            <w:vAlign w:val="center"/>
          </w:tcPr>
          <w:p w14:paraId="2EAFAB9F">
            <w:pPr>
              <w:spacing w:line="460" w:lineRule="exact"/>
              <w:rPr>
                <w:rFonts w:eastAsia="新宋体"/>
                <w:bCs/>
                <w:color w:val="auto"/>
                <w:sz w:val="22"/>
                <w:szCs w:val="22"/>
                <w:highlight w:val="none"/>
              </w:rPr>
            </w:pPr>
            <w:r>
              <w:rPr>
                <w:rFonts w:eastAsia="新宋体"/>
                <w:bCs/>
                <w:color w:val="auto"/>
                <w:sz w:val="22"/>
                <w:szCs w:val="22"/>
                <w:highlight w:val="none"/>
              </w:rPr>
              <w:t>企业法人有效营业执照</w:t>
            </w:r>
          </w:p>
        </w:tc>
        <w:tc>
          <w:tcPr>
            <w:tcW w:w="1113" w:type="dxa"/>
            <w:vAlign w:val="center"/>
          </w:tcPr>
          <w:p w14:paraId="3EA7A591">
            <w:pPr>
              <w:spacing w:line="460" w:lineRule="exact"/>
              <w:jc w:val="center"/>
              <w:rPr>
                <w:rFonts w:eastAsia="新宋体"/>
                <w:bCs/>
                <w:color w:val="auto"/>
                <w:sz w:val="22"/>
                <w:szCs w:val="22"/>
                <w:highlight w:val="none"/>
              </w:rPr>
            </w:pPr>
          </w:p>
        </w:tc>
      </w:tr>
      <w:tr w14:paraId="611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A9E5964">
            <w:pPr>
              <w:spacing w:line="460" w:lineRule="exact"/>
              <w:jc w:val="center"/>
              <w:rPr>
                <w:rFonts w:eastAsia="新宋体"/>
                <w:bCs/>
                <w:color w:val="auto"/>
                <w:sz w:val="22"/>
                <w:szCs w:val="22"/>
                <w:highlight w:val="none"/>
              </w:rPr>
            </w:pPr>
            <w:r>
              <w:rPr>
                <w:rFonts w:eastAsia="新宋体"/>
                <w:bCs/>
                <w:color w:val="auto"/>
                <w:sz w:val="22"/>
                <w:szCs w:val="22"/>
                <w:highlight w:val="none"/>
              </w:rPr>
              <w:t>2.4</w:t>
            </w:r>
          </w:p>
        </w:tc>
        <w:tc>
          <w:tcPr>
            <w:tcW w:w="7748" w:type="dxa"/>
            <w:vAlign w:val="center"/>
          </w:tcPr>
          <w:p w14:paraId="51E3041B">
            <w:pPr>
              <w:snapToGrid w:val="0"/>
              <w:spacing w:line="460" w:lineRule="exact"/>
              <w:rPr>
                <w:rFonts w:eastAsia="新宋体"/>
                <w:bCs/>
                <w:color w:val="auto"/>
                <w:sz w:val="22"/>
                <w:szCs w:val="22"/>
                <w:highlight w:val="none"/>
              </w:rPr>
            </w:pPr>
            <w:r>
              <w:rPr>
                <w:rFonts w:eastAsia="新宋体"/>
                <w:color w:val="auto"/>
                <w:sz w:val="22"/>
                <w:szCs w:val="22"/>
                <w:highlight w:val="none"/>
                <w:shd w:val="clear" w:color="auto" w:fill="FFFFFF"/>
              </w:rPr>
              <w:t>具有有效的餐饮服务许可证或食品经营许可证（食品流通许可证）或食品生产许可证或相关备案证明材料</w:t>
            </w:r>
            <w:r>
              <w:rPr>
                <w:rFonts w:eastAsia="新宋体"/>
                <w:color w:val="auto"/>
                <w:sz w:val="22"/>
                <w:szCs w:val="22"/>
                <w:highlight w:val="none"/>
              </w:rPr>
              <w:t>；</w:t>
            </w:r>
          </w:p>
        </w:tc>
        <w:tc>
          <w:tcPr>
            <w:tcW w:w="1113" w:type="dxa"/>
            <w:vAlign w:val="center"/>
          </w:tcPr>
          <w:p w14:paraId="3EB3FFAE">
            <w:pPr>
              <w:spacing w:line="460" w:lineRule="exact"/>
              <w:jc w:val="center"/>
              <w:rPr>
                <w:rFonts w:eastAsia="新宋体"/>
                <w:bCs/>
                <w:color w:val="auto"/>
                <w:sz w:val="22"/>
                <w:szCs w:val="22"/>
                <w:highlight w:val="none"/>
              </w:rPr>
            </w:pPr>
          </w:p>
        </w:tc>
      </w:tr>
      <w:tr w14:paraId="0391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A111DBD">
            <w:pPr>
              <w:spacing w:line="460" w:lineRule="exact"/>
              <w:jc w:val="center"/>
              <w:rPr>
                <w:rFonts w:eastAsia="新宋体"/>
                <w:bCs/>
                <w:color w:val="auto"/>
                <w:sz w:val="22"/>
                <w:szCs w:val="22"/>
                <w:highlight w:val="none"/>
              </w:rPr>
            </w:pPr>
            <w:r>
              <w:rPr>
                <w:rFonts w:eastAsia="新宋体"/>
                <w:bCs/>
                <w:color w:val="auto"/>
                <w:sz w:val="22"/>
                <w:szCs w:val="22"/>
                <w:highlight w:val="none"/>
              </w:rPr>
              <w:t>2.5</w:t>
            </w:r>
          </w:p>
        </w:tc>
        <w:tc>
          <w:tcPr>
            <w:tcW w:w="7748" w:type="dxa"/>
            <w:vAlign w:val="center"/>
          </w:tcPr>
          <w:p w14:paraId="0EE09740">
            <w:pPr>
              <w:spacing w:line="460" w:lineRule="exact"/>
              <w:rPr>
                <w:rFonts w:eastAsia="新宋体"/>
                <w:bCs/>
                <w:color w:val="auto"/>
                <w:sz w:val="22"/>
                <w:szCs w:val="22"/>
                <w:highlight w:val="none"/>
              </w:rPr>
            </w:pPr>
            <w:r>
              <w:rPr>
                <w:rFonts w:hint="eastAsia" w:ascii="宋体" w:hAnsi="宋体" w:cs="宋体"/>
                <w:color w:val="auto"/>
                <w:sz w:val="22"/>
                <w:szCs w:val="22"/>
                <w:highlight w:val="none"/>
              </w:rPr>
              <w:t>投标人信用查询；</w:t>
            </w:r>
          </w:p>
        </w:tc>
        <w:tc>
          <w:tcPr>
            <w:tcW w:w="1113" w:type="dxa"/>
            <w:vAlign w:val="center"/>
          </w:tcPr>
          <w:p w14:paraId="3806A000">
            <w:pPr>
              <w:spacing w:line="460" w:lineRule="exact"/>
              <w:jc w:val="center"/>
              <w:rPr>
                <w:rFonts w:eastAsia="新宋体"/>
                <w:bCs/>
                <w:color w:val="auto"/>
                <w:sz w:val="22"/>
                <w:szCs w:val="22"/>
                <w:highlight w:val="none"/>
              </w:rPr>
            </w:pPr>
          </w:p>
        </w:tc>
      </w:tr>
      <w:tr w14:paraId="4220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D69FAFE">
            <w:pPr>
              <w:spacing w:line="460" w:lineRule="exact"/>
              <w:jc w:val="center"/>
              <w:rPr>
                <w:rFonts w:eastAsia="新宋体"/>
                <w:bCs/>
                <w:color w:val="auto"/>
                <w:sz w:val="22"/>
                <w:szCs w:val="22"/>
                <w:highlight w:val="none"/>
              </w:rPr>
            </w:pPr>
            <w:r>
              <w:rPr>
                <w:rFonts w:hint="eastAsia" w:eastAsia="新宋体"/>
                <w:bCs/>
                <w:color w:val="auto"/>
                <w:sz w:val="22"/>
                <w:szCs w:val="22"/>
                <w:highlight w:val="none"/>
              </w:rPr>
              <w:t>2.6</w:t>
            </w:r>
          </w:p>
        </w:tc>
        <w:tc>
          <w:tcPr>
            <w:tcW w:w="7748" w:type="dxa"/>
            <w:vAlign w:val="center"/>
          </w:tcPr>
          <w:p w14:paraId="63C44742">
            <w:pPr>
              <w:spacing w:line="460" w:lineRule="exact"/>
              <w:rPr>
                <w:rFonts w:eastAsia="新宋体"/>
                <w:bCs/>
                <w:color w:val="auto"/>
                <w:sz w:val="22"/>
                <w:szCs w:val="22"/>
                <w:highlight w:val="none"/>
              </w:rPr>
            </w:pPr>
            <w:r>
              <w:rPr>
                <w:rFonts w:eastAsia="新宋体"/>
                <w:bCs/>
                <w:color w:val="auto"/>
                <w:sz w:val="22"/>
                <w:szCs w:val="22"/>
                <w:highlight w:val="none"/>
              </w:rPr>
              <w:t>中小企业的相关证明材料（监狱企业的相关证明材料、残疾人福利性单位的相关证明材料）</w:t>
            </w:r>
          </w:p>
        </w:tc>
        <w:tc>
          <w:tcPr>
            <w:tcW w:w="1113" w:type="dxa"/>
            <w:vAlign w:val="center"/>
          </w:tcPr>
          <w:p w14:paraId="1EE484A6">
            <w:pPr>
              <w:spacing w:line="460" w:lineRule="exact"/>
              <w:jc w:val="center"/>
              <w:rPr>
                <w:rFonts w:eastAsia="新宋体"/>
                <w:bCs/>
                <w:color w:val="auto"/>
                <w:sz w:val="22"/>
                <w:szCs w:val="22"/>
                <w:highlight w:val="none"/>
              </w:rPr>
            </w:pPr>
          </w:p>
        </w:tc>
      </w:tr>
      <w:tr w14:paraId="6C5A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2F5F43D">
            <w:pPr>
              <w:spacing w:line="460" w:lineRule="exact"/>
              <w:jc w:val="center"/>
              <w:rPr>
                <w:rFonts w:eastAsia="新宋体"/>
                <w:bCs/>
                <w:color w:val="auto"/>
                <w:sz w:val="22"/>
                <w:szCs w:val="22"/>
                <w:highlight w:val="none"/>
              </w:rPr>
            </w:pPr>
            <w:r>
              <w:rPr>
                <w:rFonts w:eastAsia="新宋体"/>
                <w:bCs/>
                <w:color w:val="auto"/>
                <w:sz w:val="22"/>
                <w:szCs w:val="22"/>
                <w:highlight w:val="none"/>
              </w:rPr>
              <w:t>3</w:t>
            </w:r>
          </w:p>
        </w:tc>
        <w:tc>
          <w:tcPr>
            <w:tcW w:w="7748" w:type="dxa"/>
            <w:vAlign w:val="center"/>
          </w:tcPr>
          <w:p w14:paraId="136F7A3F">
            <w:pPr>
              <w:spacing w:line="460" w:lineRule="exact"/>
              <w:rPr>
                <w:rFonts w:eastAsia="新宋体"/>
                <w:bCs/>
                <w:color w:val="auto"/>
                <w:sz w:val="22"/>
                <w:szCs w:val="22"/>
                <w:highlight w:val="none"/>
                <w:lang w:val="zh-CN"/>
              </w:rPr>
            </w:pPr>
            <w:r>
              <w:rPr>
                <w:rFonts w:eastAsia="新宋体"/>
                <w:bCs/>
                <w:color w:val="auto"/>
                <w:sz w:val="22"/>
                <w:szCs w:val="22"/>
                <w:highlight w:val="none"/>
              </w:rPr>
              <w:t>偏离表</w:t>
            </w:r>
          </w:p>
        </w:tc>
        <w:tc>
          <w:tcPr>
            <w:tcW w:w="1113" w:type="dxa"/>
            <w:vAlign w:val="center"/>
          </w:tcPr>
          <w:p w14:paraId="00A42F14">
            <w:pPr>
              <w:spacing w:line="460" w:lineRule="exact"/>
              <w:jc w:val="center"/>
              <w:rPr>
                <w:rFonts w:eastAsia="新宋体"/>
                <w:bCs/>
                <w:color w:val="auto"/>
                <w:sz w:val="22"/>
                <w:szCs w:val="22"/>
                <w:highlight w:val="none"/>
              </w:rPr>
            </w:pPr>
            <w:r>
              <w:rPr>
                <w:rFonts w:eastAsia="新宋体"/>
                <w:bCs/>
                <w:color w:val="auto"/>
                <w:sz w:val="22"/>
                <w:szCs w:val="22"/>
                <w:highlight w:val="none"/>
              </w:rPr>
              <w:t>附件四</w:t>
            </w:r>
          </w:p>
        </w:tc>
      </w:tr>
      <w:tr w14:paraId="054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530B50D">
            <w:pPr>
              <w:spacing w:line="460" w:lineRule="exact"/>
              <w:jc w:val="center"/>
              <w:rPr>
                <w:rFonts w:eastAsia="新宋体"/>
                <w:bCs/>
                <w:color w:val="auto"/>
                <w:sz w:val="22"/>
                <w:szCs w:val="22"/>
                <w:highlight w:val="none"/>
              </w:rPr>
            </w:pPr>
            <w:r>
              <w:rPr>
                <w:rFonts w:eastAsia="新宋体"/>
                <w:bCs/>
                <w:color w:val="auto"/>
                <w:sz w:val="22"/>
                <w:szCs w:val="22"/>
                <w:highlight w:val="none"/>
              </w:rPr>
              <w:t>4</w:t>
            </w:r>
          </w:p>
        </w:tc>
        <w:tc>
          <w:tcPr>
            <w:tcW w:w="7748" w:type="dxa"/>
            <w:vAlign w:val="center"/>
          </w:tcPr>
          <w:p w14:paraId="110D8F3D">
            <w:pPr>
              <w:spacing w:line="460" w:lineRule="exact"/>
              <w:rPr>
                <w:rFonts w:eastAsia="新宋体"/>
                <w:bCs/>
                <w:color w:val="auto"/>
                <w:sz w:val="22"/>
                <w:szCs w:val="22"/>
                <w:highlight w:val="none"/>
              </w:rPr>
            </w:pPr>
            <w:r>
              <w:rPr>
                <w:rFonts w:eastAsia="新宋体"/>
                <w:bCs/>
                <w:color w:val="auto"/>
                <w:sz w:val="22"/>
                <w:szCs w:val="22"/>
                <w:highlight w:val="none"/>
              </w:rPr>
              <w:t>供应商场地情况</w:t>
            </w:r>
          </w:p>
        </w:tc>
        <w:tc>
          <w:tcPr>
            <w:tcW w:w="1113" w:type="dxa"/>
            <w:vAlign w:val="center"/>
          </w:tcPr>
          <w:p w14:paraId="42FEAC73">
            <w:pPr>
              <w:spacing w:line="460" w:lineRule="exact"/>
              <w:jc w:val="center"/>
              <w:rPr>
                <w:rFonts w:eastAsia="新宋体"/>
                <w:bCs/>
                <w:color w:val="auto"/>
                <w:sz w:val="22"/>
                <w:szCs w:val="22"/>
                <w:highlight w:val="none"/>
              </w:rPr>
            </w:pPr>
            <w:r>
              <w:rPr>
                <w:rFonts w:eastAsia="新宋体"/>
                <w:bCs/>
                <w:color w:val="auto"/>
                <w:sz w:val="22"/>
                <w:szCs w:val="22"/>
                <w:highlight w:val="none"/>
              </w:rPr>
              <w:t>附件五</w:t>
            </w:r>
          </w:p>
        </w:tc>
      </w:tr>
      <w:tr w14:paraId="150E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F049DFB">
            <w:pPr>
              <w:spacing w:line="460" w:lineRule="exact"/>
              <w:jc w:val="center"/>
              <w:rPr>
                <w:rFonts w:eastAsia="新宋体"/>
                <w:bCs/>
                <w:color w:val="auto"/>
                <w:sz w:val="22"/>
                <w:szCs w:val="22"/>
                <w:highlight w:val="none"/>
              </w:rPr>
            </w:pPr>
            <w:r>
              <w:rPr>
                <w:rFonts w:eastAsia="新宋体"/>
                <w:bCs/>
                <w:color w:val="auto"/>
                <w:sz w:val="22"/>
                <w:szCs w:val="22"/>
                <w:highlight w:val="none"/>
              </w:rPr>
              <w:t>5</w:t>
            </w:r>
          </w:p>
        </w:tc>
        <w:tc>
          <w:tcPr>
            <w:tcW w:w="7748" w:type="dxa"/>
            <w:vAlign w:val="center"/>
          </w:tcPr>
          <w:p w14:paraId="34F10BB0">
            <w:pPr>
              <w:spacing w:line="460" w:lineRule="exact"/>
              <w:rPr>
                <w:rFonts w:eastAsia="新宋体"/>
                <w:bCs/>
                <w:color w:val="auto"/>
                <w:sz w:val="22"/>
                <w:szCs w:val="22"/>
                <w:highlight w:val="none"/>
              </w:rPr>
            </w:pPr>
            <w:r>
              <w:rPr>
                <w:rFonts w:eastAsia="新宋体"/>
                <w:bCs/>
                <w:color w:val="auto"/>
                <w:sz w:val="22"/>
                <w:szCs w:val="22"/>
                <w:highlight w:val="none"/>
              </w:rPr>
              <w:t>认证证书</w:t>
            </w:r>
          </w:p>
        </w:tc>
        <w:tc>
          <w:tcPr>
            <w:tcW w:w="1113" w:type="dxa"/>
            <w:vAlign w:val="center"/>
          </w:tcPr>
          <w:p w14:paraId="3E9F28D7">
            <w:pPr>
              <w:spacing w:line="460" w:lineRule="exact"/>
              <w:jc w:val="center"/>
              <w:rPr>
                <w:rFonts w:eastAsia="新宋体"/>
                <w:bCs/>
                <w:color w:val="auto"/>
                <w:sz w:val="22"/>
                <w:szCs w:val="22"/>
                <w:highlight w:val="none"/>
              </w:rPr>
            </w:pPr>
          </w:p>
        </w:tc>
      </w:tr>
      <w:tr w14:paraId="30B8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F405582">
            <w:pPr>
              <w:spacing w:line="460" w:lineRule="exact"/>
              <w:jc w:val="center"/>
              <w:rPr>
                <w:rFonts w:eastAsia="新宋体"/>
                <w:bCs/>
                <w:color w:val="auto"/>
                <w:sz w:val="22"/>
                <w:szCs w:val="22"/>
                <w:highlight w:val="none"/>
              </w:rPr>
            </w:pPr>
            <w:r>
              <w:rPr>
                <w:rFonts w:eastAsia="新宋体"/>
                <w:bCs/>
                <w:color w:val="auto"/>
                <w:sz w:val="22"/>
                <w:szCs w:val="22"/>
                <w:highlight w:val="none"/>
              </w:rPr>
              <w:t>6</w:t>
            </w:r>
          </w:p>
        </w:tc>
        <w:tc>
          <w:tcPr>
            <w:tcW w:w="7748" w:type="dxa"/>
            <w:vAlign w:val="center"/>
          </w:tcPr>
          <w:p w14:paraId="595037EE">
            <w:pPr>
              <w:spacing w:line="460" w:lineRule="exact"/>
              <w:rPr>
                <w:rFonts w:eastAsia="新宋体"/>
                <w:bCs/>
                <w:color w:val="auto"/>
                <w:sz w:val="22"/>
                <w:szCs w:val="22"/>
                <w:highlight w:val="none"/>
              </w:rPr>
            </w:pPr>
            <w:r>
              <w:rPr>
                <w:rFonts w:eastAsia="新宋体"/>
                <w:bCs/>
                <w:color w:val="auto"/>
                <w:sz w:val="22"/>
                <w:szCs w:val="22"/>
                <w:highlight w:val="none"/>
              </w:rPr>
              <w:t>项目案例业绩</w:t>
            </w:r>
          </w:p>
        </w:tc>
        <w:tc>
          <w:tcPr>
            <w:tcW w:w="1113" w:type="dxa"/>
            <w:vAlign w:val="center"/>
          </w:tcPr>
          <w:p w14:paraId="4FC06A98">
            <w:pPr>
              <w:spacing w:line="460" w:lineRule="exact"/>
              <w:jc w:val="center"/>
              <w:rPr>
                <w:rFonts w:eastAsia="新宋体"/>
                <w:bCs/>
                <w:color w:val="auto"/>
                <w:sz w:val="22"/>
                <w:szCs w:val="22"/>
                <w:highlight w:val="none"/>
              </w:rPr>
            </w:pPr>
          </w:p>
        </w:tc>
      </w:tr>
      <w:tr w14:paraId="44FC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5087DC1">
            <w:pPr>
              <w:spacing w:line="460" w:lineRule="exact"/>
              <w:jc w:val="center"/>
              <w:rPr>
                <w:rFonts w:eastAsia="新宋体"/>
                <w:bCs/>
                <w:color w:val="auto"/>
                <w:sz w:val="22"/>
                <w:szCs w:val="22"/>
                <w:highlight w:val="none"/>
              </w:rPr>
            </w:pPr>
            <w:r>
              <w:rPr>
                <w:rFonts w:eastAsia="新宋体"/>
                <w:bCs/>
                <w:color w:val="auto"/>
                <w:sz w:val="22"/>
                <w:szCs w:val="22"/>
                <w:highlight w:val="none"/>
              </w:rPr>
              <w:t>7</w:t>
            </w:r>
          </w:p>
        </w:tc>
        <w:tc>
          <w:tcPr>
            <w:tcW w:w="7748" w:type="dxa"/>
            <w:vAlign w:val="center"/>
          </w:tcPr>
          <w:p w14:paraId="0FA536CA">
            <w:pPr>
              <w:spacing w:line="460" w:lineRule="exact"/>
              <w:rPr>
                <w:rFonts w:eastAsia="新宋体"/>
                <w:bCs/>
                <w:color w:val="auto"/>
                <w:sz w:val="22"/>
                <w:szCs w:val="22"/>
                <w:highlight w:val="none"/>
              </w:rPr>
            </w:pPr>
            <w:r>
              <w:rPr>
                <w:rFonts w:eastAsia="新宋体"/>
                <w:bCs/>
                <w:color w:val="auto"/>
                <w:sz w:val="22"/>
                <w:szCs w:val="22"/>
                <w:highlight w:val="none"/>
              </w:rPr>
              <w:t>供货保证措施</w:t>
            </w:r>
          </w:p>
        </w:tc>
        <w:tc>
          <w:tcPr>
            <w:tcW w:w="1113" w:type="dxa"/>
            <w:vAlign w:val="center"/>
          </w:tcPr>
          <w:p w14:paraId="3998CAB5">
            <w:pPr>
              <w:spacing w:line="460" w:lineRule="exact"/>
              <w:jc w:val="center"/>
              <w:rPr>
                <w:rFonts w:eastAsia="新宋体"/>
                <w:bCs/>
                <w:color w:val="auto"/>
                <w:sz w:val="22"/>
                <w:szCs w:val="22"/>
                <w:highlight w:val="none"/>
              </w:rPr>
            </w:pPr>
          </w:p>
        </w:tc>
      </w:tr>
      <w:tr w14:paraId="7A4D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07F47A1">
            <w:pPr>
              <w:spacing w:line="460" w:lineRule="exact"/>
              <w:jc w:val="center"/>
              <w:rPr>
                <w:rFonts w:eastAsia="新宋体"/>
                <w:bCs/>
                <w:color w:val="auto"/>
                <w:sz w:val="22"/>
                <w:szCs w:val="22"/>
                <w:highlight w:val="none"/>
              </w:rPr>
            </w:pPr>
            <w:r>
              <w:rPr>
                <w:rFonts w:eastAsia="新宋体"/>
                <w:bCs/>
                <w:color w:val="auto"/>
                <w:sz w:val="22"/>
                <w:szCs w:val="22"/>
                <w:highlight w:val="none"/>
              </w:rPr>
              <w:t>8</w:t>
            </w:r>
          </w:p>
        </w:tc>
        <w:tc>
          <w:tcPr>
            <w:tcW w:w="7748" w:type="dxa"/>
            <w:vAlign w:val="center"/>
          </w:tcPr>
          <w:p w14:paraId="6A61668B">
            <w:pPr>
              <w:spacing w:line="460" w:lineRule="exact"/>
              <w:rPr>
                <w:rFonts w:eastAsia="新宋体"/>
                <w:bCs/>
                <w:color w:val="auto"/>
                <w:sz w:val="22"/>
                <w:szCs w:val="22"/>
                <w:highlight w:val="none"/>
              </w:rPr>
            </w:pPr>
            <w:r>
              <w:rPr>
                <w:rFonts w:eastAsia="新宋体"/>
                <w:bCs/>
                <w:color w:val="auto"/>
                <w:sz w:val="22"/>
                <w:szCs w:val="22"/>
                <w:highlight w:val="none"/>
              </w:rPr>
              <w:t>质量保证及售后服务</w:t>
            </w:r>
          </w:p>
        </w:tc>
        <w:tc>
          <w:tcPr>
            <w:tcW w:w="1113" w:type="dxa"/>
            <w:vAlign w:val="center"/>
          </w:tcPr>
          <w:p w14:paraId="1A1052EA">
            <w:pPr>
              <w:spacing w:line="460" w:lineRule="exact"/>
              <w:jc w:val="center"/>
              <w:rPr>
                <w:rFonts w:eastAsia="新宋体"/>
                <w:bCs/>
                <w:color w:val="auto"/>
                <w:sz w:val="22"/>
                <w:szCs w:val="22"/>
                <w:highlight w:val="none"/>
              </w:rPr>
            </w:pPr>
          </w:p>
        </w:tc>
      </w:tr>
      <w:tr w14:paraId="4197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EE6606C">
            <w:pPr>
              <w:spacing w:line="460" w:lineRule="exact"/>
              <w:jc w:val="center"/>
              <w:rPr>
                <w:rFonts w:eastAsia="新宋体"/>
                <w:bCs/>
                <w:color w:val="auto"/>
                <w:sz w:val="22"/>
                <w:szCs w:val="22"/>
                <w:highlight w:val="none"/>
              </w:rPr>
            </w:pPr>
            <w:r>
              <w:rPr>
                <w:rFonts w:eastAsia="新宋体"/>
                <w:bCs/>
                <w:color w:val="auto"/>
                <w:sz w:val="22"/>
                <w:szCs w:val="22"/>
                <w:highlight w:val="none"/>
              </w:rPr>
              <w:t>9</w:t>
            </w:r>
          </w:p>
        </w:tc>
        <w:tc>
          <w:tcPr>
            <w:tcW w:w="7748" w:type="dxa"/>
            <w:vAlign w:val="center"/>
          </w:tcPr>
          <w:p w14:paraId="1DE73E3E">
            <w:pPr>
              <w:spacing w:line="460" w:lineRule="exact"/>
              <w:rPr>
                <w:rFonts w:eastAsia="新宋体"/>
                <w:bCs/>
                <w:color w:val="auto"/>
                <w:sz w:val="22"/>
                <w:szCs w:val="22"/>
                <w:highlight w:val="none"/>
              </w:rPr>
            </w:pPr>
            <w:r>
              <w:rPr>
                <w:rFonts w:eastAsia="新宋体"/>
                <w:bCs/>
                <w:color w:val="auto"/>
                <w:sz w:val="22"/>
                <w:szCs w:val="22"/>
                <w:highlight w:val="none"/>
              </w:rPr>
              <w:t>本地化配送能力</w:t>
            </w:r>
          </w:p>
        </w:tc>
        <w:tc>
          <w:tcPr>
            <w:tcW w:w="1113" w:type="dxa"/>
            <w:vAlign w:val="center"/>
          </w:tcPr>
          <w:p w14:paraId="05685F8A">
            <w:pPr>
              <w:spacing w:line="460" w:lineRule="exact"/>
              <w:jc w:val="center"/>
              <w:rPr>
                <w:rFonts w:eastAsia="新宋体"/>
                <w:bCs/>
                <w:color w:val="auto"/>
                <w:sz w:val="22"/>
                <w:szCs w:val="22"/>
                <w:highlight w:val="none"/>
              </w:rPr>
            </w:pPr>
          </w:p>
        </w:tc>
      </w:tr>
      <w:tr w14:paraId="2FEE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C3F6F2F">
            <w:pPr>
              <w:spacing w:line="460" w:lineRule="exact"/>
              <w:jc w:val="center"/>
              <w:rPr>
                <w:rFonts w:eastAsia="新宋体"/>
                <w:bCs/>
                <w:color w:val="auto"/>
                <w:sz w:val="22"/>
                <w:szCs w:val="22"/>
                <w:highlight w:val="none"/>
              </w:rPr>
            </w:pPr>
            <w:r>
              <w:rPr>
                <w:rFonts w:eastAsia="新宋体"/>
                <w:bCs/>
                <w:color w:val="auto"/>
                <w:sz w:val="22"/>
                <w:szCs w:val="22"/>
                <w:highlight w:val="none"/>
              </w:rPr>
              <w:t>10</w:t>
            </w:r>
          </w:p>
        </w:tc>
        <w:tc>
          <w:tcPr>
            <w:tcW w:w="7748" w:type="dxa"/>
            <w:vAlign w:val="center"/>
          </w:tcPr>
          <w:p w14:paraId="4D1F0021">
            <w:pPr>
              <w:spacing w:line="460" w:lineRule="exact"/>
              <w:rPr>
                <w:rFonts w:eastAsia="新宋体"/>
                <w:bCs/>
                <w:color w:val="auto"/>
                <w:sz w:val="22"/>
                <w:szCs w:val="22"/>
                <w:highlight w:val="none"/>
              </w:rPr>
            </w:pPr>
            <w:r>
              <w:rPr>
                <w:rFonts w:eastAsia="新宋体"/>
                <w:bCs/>
                <w:color w:val="auto"/>
                <w:sz w:val="22"/>
                <w:szCs w:val="22"/>
                <w:highlight w:val="none"/>
              </w:rPr>
              <w:t>食品检测设备</w:t>
            </w:r>
          </w:p>
        </w:tc>
        <w:tc>
          <w:tcPr>
            <w:tcW w:w="1113" w:type="dxa"/>
            <w:vAlign w:val="center"/>
          </w:tcPr>
          <w:p w14:paraId="433DF42F">
            <w:pPr>
              <w:spacing w:line="460" w:lineRule="exact"/>
              <w:jc w:val="center"/>
              <w:rPr>
                <w:rFonts w:eastAsia="新宋体"/>
                <w:bCs/>
                <w:color w:val="auto"/>
                <w:sz w:val="22"/>
                <w:szCs w:val="22"/>
                <w:highlight w:val="none"/>
              </w:rPr>
            </w:pPr>
          </w:p>
        </w:tc>
      </w:tr>
      <w:tr w14:paraId="5B3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A70C6FD">
            <w:pPr>
              <w:spacing w:line="460" w:lineRule="exact"/>
              <w:jc w:val="center"/>
              <w:rPr>
                <w:rFonts w:eastAsia="新宋体"/>
                <w:bCs/>
                <w:color w:val="auto"/>
                <w:sz w:val="22"/>
                <w:szCs w:val="22"/>
                <w:highlight w:val="none"/>
              </w:rPr>
            </w:pPr>
            <w:r>
              <w:rPr>
                <w:rFonts w:eastAsia="新宋体"/>
                <w:bCs/>
                <w:color w:val="auto"/>
                <w:sz w:val="22"/>
                <w:szCs w:val="22"/>
                <w:highlight w:val="none"/>
              </w:rPr>
              <w:t>11</w:t>
            </w:r>
          </w:p>
        </w:tc>
        <w:tc>
          <w:tcPr>
            <w:tcW w:w="7748" w:type="dxa"/>
            <w:vAlign w:val="center"/>
          </w:tcPr>
          <w:p w14:paraId="393A54C9">
            <w:pPr>
              <w:spacing w:line="460" w:lineRule="exact"/>
              <w:rPr>
                <w:rFonts w:eastAsia="新宋体"/>
                <w:bCs/>
                <w:color w:val="auto"/>
                <w:sz w:val="22"/>
                <w:szCs w:val="22"/>
                <w:highlight w:val="none"/>
              </w:rPr>
            </w:pPr>
            <w:r>
              <w:rPr>
                <w:rFonts w:eastAsia="新宋体"/>
                <w:bCs/>
                <w:color w:val="auto"/>
                <w:sz w:val="22"/>
                <w:szCs w:val="22"/>
                <w:highlight w:val="none"/>
              </w:rPr>
              <w:t>项目组成员</w:t>
            </w:r>
          </w:p>
        </w:tc>
        <w:tc>
          <w:tcPr>
            <w:tcW w:w="1113" w:type="dxa"/>
            <w:vAlign w:val="center"/>
          </w:tcPr>
          <w:p w14:paraId="337F2516">
            <w:pPr>
              <w:spacing w:line="460" w:lineRule="exact"/>
              <w:jc w:val="center"/>
              <w:rPr>
                <w:rFonts w:eastAsia="新宋体"/>
                <w:bCs/>
                <w:color w:val="auto"/>
                <w:sz w:val="22"/>
                <w:szCs w:val="22"/>
                <w:highlight w:val="none"/>
              </w:rPr>
            </w:pPr>
          </w:p>
        </w:tc>
      </w:tr>
      <w:tr w14:paraId="28EA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171E357">
            <w:pPr>
              <w:spacing w:line="460" w:lineRule="exact"/>
              <w:jc w:val="center"/>
              <w:rPr>
                <w:rFonts w:eastAsia="新宋体"/>
                <w:bCs/>
                <w:color w:val="auto"/>
                <w:sz w:val="22"/>
                <w:szCs w:val="22"/>
                <w:highlight w:val="none"/>
              </w:rPr>
            </w:pPr>
            <w:r>
              <w:rPr>
                <w:rFonts w:eastAsia="新宋体"/>
                <w:bCs/>
                <w:color w:val="auto"/>
                <w:sz w:val="22"/>
                <w:szCs w:val="22"/>
                <w:highlight w:val="none"/>
              </w:rPr>
              <w:t>12</w:t>
            </w:r>
          </w:p>
        </w:tc>
        <w:tc>
          <w:tcPr>
            <w:tcW w:w="7748" w:type="dxa"/>
            <w:vAlign w:val="center"/>
          </w:tcPr>
          <w:p w14:paraId="6126DBCC">
            <w:pPr>
              <w:spacing w:line="460" w:lineRule="exact"/>
              <w:rPr>
                <w:rFonts w:eastAsia="新宋体"/>
                <w:bCs/>
                <w:color w:val="auto"/>
                <w:sz w:val="22"/>
                <w:szCs w:val="22"/>
                <w:highlight w:val="none"/>
              </w:rPr>
            </w:pPr>
            <w:r>
              <w:rPr>
                <w:rFonts w:eastAsia="新宋体"/>
                <w:bCs/>
                <w:color w:val="auto"/>
                <w:sz w:val="22"/>
                <w:szCs w:val="22"/>
                <w:highlight w:val="none"/>
              </w:rPr>
              <w:t>食品安全责任保险</w:t>
            </w:r>
          </w:p>
        </w:tc>
        <w:tc>
          <w:tcPr>
            <w:tcW w:w="1113" w:type="dxa"/>
            <w:vAlign w:val="center"/>
          </w:tcPr>
          <w:p w14:paraId="2AF01E57">
            <w:pPr>
              <w:spacing w:line="460" w:lineRule="exact"/>
              <w:jc w:val="center"/>
              <w:rPr>
                <w:rFonts w:eastAsia="新宋体"/>
                <w:bCs/>
                <w:color w:val="auto"/>
                <w:sz w:val="22"/>
                <w:szCs w:val="22"/>
                <w:highlight w:val="none"/>
              </w:rPr>
            </w:pPr>
          </w:p>
        </w:tc>
      </w:tr>
      <w:tr w14:paraId="2283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shd w:val="clear" w:color="auto" w:fill="auto"/>
            <w:vAlign w:val="center"/>
          </w:tcPr>
          <w:p w14:paraId="16C6E557">
            <w:pPr>
              <w:spacing w:line="460" w:lineRule="exact"/>
              <w:jc w:val="center"/>
              <w:rPr>
                <w:rFonts w:ascii="Times New Roman" w:hAnsi="Times New Roman" w:eastAsia="新宋体" w:cs="Times New Roman"/>
                <w:bCs/>
                <w:color w:val="auto"/>
                <w:kern w:val="2"/>
                <w:sz w:val="22"/>
                <w:szCs w:val="22"/>
                <w:highlight w:val="none"/>
                <w:lang w:val="en-US" w:eastAsia="zh-CN" w:bidi="ar-SA"/>
              </w:rPr>
            </w:pPr>
            <w:r>
              <w:rPr>
                <w:rFonts w:eastAsia="新宋体"/>
                <w:bCs/>
                <w:color w:val="auto"/>
                <w:sz w:val="22"/>
                <w:szCs w:val="22"/>
                <w:highlight w:val="none"/>
              </w:rPr>
              <w:t>13</w:t>
            </w:r>
          </w:p>
        </w:tc>
        <w:tc>
          <w:tcPr>
            <w:tcW w:w="7748" w:type="dxa"/>
            <w:shd w:val="clear" w:color="auto" w:fill="auto"/>
            <w:vAlign w:val="center"/>
          </w:tcPr>
          <w:p w14:paraId="3F434073">
            <w:pPr>
              <w:spacing w:line="460" w:lineRule="exact"/>
              <w:rPr>
                <w:rFonts w:ascii="Times New Roman" w:hAnsi="Times New Roman" w:eastAsia="新宋体" w:cs="Times New Roman"/>
                <w:bCs/>
                <w:color w:val="auto"/>
                <w:kern w:val="2"/>
                <w:sz w:val="22"/>
                <w:szCs w:val="22"/>
                <w:highlight w:val="none"/>
                <w:lang w:val="en-US" w:eastAsia="zh-CN" w:bidi="ar-SA"/>
              </w:rPr>
            </w:pPr>
            <w:r>
              <w:rPr>
                <w:rFonts w:eastAsia="新宋体"/>
                <w:bCs/>
                <w:color w:val="auto"/>
                <w:sz w:val="22"/>
                <w:szCs w:val="22"/>
                <w:highlight w:val="none"/>
              </w:rPr>
              <w:t>管理的规范性</w:t>
            </w:r>
          </w:p>
        </w:tc>
        <w:tc>
          <w:tcPr>
            <w:tcW w:w="1113" w:type="dxa"/>
            <w:vAlign w:val="center"/>
          </w:tcPr>
          <w:p w14:paraId="4DAD9592">
            <w:pPr>
              <w:spacing w:line="460" w:lineRule="exact"/>
              <w:jc w:val="center"/>
              <w:rPr>
                <w:rFonts w:eastAsia="新宋体"/>
                <w:bCs/>
                <w:color w:val="auto"/>
                <w:sz w:val="22"/>
                <w:szCs w:val="22"/>
                <w:highlight w:val="none"/>
              </w:rPr>
            </w:pPr>
          </w:p>
        </w:tc>
      </w:tr>
      <w:tr w14:paraId="16C4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shd w:val="clear" w:color="auto" w:fill="auto"/>
            <w:vAlign w:val="center"/>
          </w:tcPr>
          <w:p w14:paraId="47271AAF">
            <w:pPr>
              <w:spacing w:line="460" w:lineRule="exact"/>
              <w:jc w:val="center"/>
              <w:rPr>
                <w:rFonts w:ascii="Times New Roman" w:hAnsi="Times New Roman" w:eastAsia="新宋体" w:cs="Times New Roman"/>
                <w:bCs/>
                <w:color w:val="auto"/>
                <w:kern w:val="2"/>
                <w:sz w:val="22"/>
                <w:szCs w:val="22"/>
                <w:highlight w:val="none"/>
                <w:lang w:val="en-US" w:eastAsia="zh-CN" w:bidi="ar-SA"/>
              </w:rPr>
            </w:pPr>
            <w:r>
              <w:rPr>
                <w:rFonts w:eastAsia="新宋体"/>
                <w:bCs/>
                <w:color w:val="auto"/>
                <w:sz w:val="22"/>
                <w:szCs w:val="22"/>
                <w:highlight w:val="none"/>
              </w:rPr>
              <w:t>14</w:t>
            </w:r>
          </w:p>
        </w:tc>
        <w:tc>
          <w:tcPr>
            <w:tcW w:w="7748" w:type="dxa"/>
            <w:vAlign w:val="center"/>
          </w:tcPr>
          <w:p w14:paraId="6D132B47">
            <w:pPr>
              <w:spacing w:line="460" w:lineRule="exact"/>
              <w:rPr>
                <w:rFonts w:eastAsia="新宋体"/>
                <w:bCs/>
                <w:color w:val="auto"/>
                <w:sz w:val="22"/>
                <w:szCs w:val="22"/>
                <w:highlight w:val="none"/>
              </w:rPr>
            </w:pPr>
            <w:r>
              <w:rPr>
                <w:rFonts w:eastAsia="新宋体"/>
                <w:bCs/>
                <w:color w:val="auto"/>
                <w:sz w:val="22"/>
                <w:szCs w:val="22"/>
                <w:highlight w:val="none"/>
              </w:rPr>
              <w:t>突发事件应急预案</w:t>
            </w:r>
          </w:p>
        </w:tc>
        <w:tc>
          <w:tcPr>
            <w:tcW w:w="1113" w:type="dxa"/>
            <w:vAlign w:val="center"/>
          </w:tcPr>
          <w:p w14:paraId="5BB3F1C8">
            <w:pPr>
              <w:spacing w:line="460" w:lineRule="exact"/>
              <w:jc w:val="center"/>
              <w:rPr>
                <w:rFonts w:eastAsia="新宋体"/>
                <w:bCs/>
                <w:color w:val="auto"/>
                <w:sz w:val="22"/>
                <w:szCs w:val="22"/>
                <w:highlight w:val="none"/>
              </w:rPr>
            </w:pPr>
          </w:p>
        </w:tc>
      </w:tr>
      <w:tr w14:paraId="690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6A308D6">
            <w:pPr>
              <w:spacing w:line="460" w:lineRule="exact"/>
              <w:jc w:val="center"/>
              <w:rPr>
                <w:rFonts w:hint="default" w:eastAsia="新宋体"/>
                <w:bCs/>
                <w:color w:val="auto"/>
                <w:sz w:val="22"/>
                <w:szCs w:val="22"/>
                <w:highlight w:val="none"/>
                <w:lang w:val="en-US" w:eastAsia="zh-CN"/>
              </w:rPr>
            </w:pPr>
            <w:r>
              <w:rPr>
                <w:rFonts w:hint="eastAsia" w:eastAsia="新宋体"/>
                <w:bCs/>
                <w:color w:val="auto"/>
                <w:sz w:val="22"/>
                <w:szCs w:val="22"/>
                <w:highlight w:val="none"/>
                <w:lang w:val="en-US" w:eastAsia="zh-CN"/>
              </w:rPr>
              <w:t>15</w:t>
            </w:r>
          </w:p>
        </w:tc>
        <w:tc>
          <w:tcPr>
            <w:tcW w:w="7748" w:type="dxa"/>
            <w:vAlign w:val="center"/>
          </w:tcPr>
          <w:p w14:paraId="7CA1C5A5">
            <w:pPr>
              <w:spacing w:line="460" w:lineRule="exact"/>
              <w:rPr>
                <w:rFonts w:eastAsia="新宋体"/>
                <w:bCs/>
                <w:color w:val="auto"/>
                <w:sz w:val="22"/>
                <w:szCs w:val="22"/>
                <w:highlight w:val="none"/>
              </w:rPr>
            </w:pPr>
            <w:r>
              <w:rPr>
                <w:rFonts w:eastAsia="新宋体"/>
                <w:bCs/>
                <w:color w:val="auto"/>
                <w:sz w:val="22"/>
                <w:szCs w:val="22"/>
                <w:highlight w:val="none"/>
              </w:rPr>
              <w:t>其他必要提供的资料（根据评标标准自行提供）</w:t>
            </w:r>
          </w:p>
        </w:tc>
        <w:tc>
          <w:tcPr>
            <w:tcW w:w="1113" w:type="dxa"/>
            <w:vAlign w:val="center"/>
          </w:tcPr>
          <w:p w14:paraId="1A0C4B9A">
            <w:pPr>
              <w:spacing w:line="460" w:lineRule="exact"/>
              <w:jc w:val="center"/>
              <w:rPr>
                <w:rFonts w:eastAsia="新宋体"/>
                <w:bCs/>
                <w:color w:val="auto"/>
                <w:sz w:val="22"/>
                <w:szCs w:val="22"/>
                <w:highlight w:val="none"/>
              </w:rPr>
            </w:pPr>
            <w:r>
              <w:rPr>
                <w:rFonts w:eastAsia="新宋体"/>
                <w:bCs/>
                <w:color w:val="auto"/>
                <w:sz w:val="22"/>
                <w:szCs w:val="22"/>
                <w:highlight w:val="none"/>
              </w:rPr>
              <w:t>附件六</w:t>
            </w:r>
          </w:p>
        </w:tc>
      </w:tr>
    </w:tbl>
    <w:p w14:paraId="70467C73">
      <w:pPr>
        <w:spacing w:line="460" w:lineRule="exact"/>
        <w:ind w:firstLine="440" w:firstLineChars="200"/>
        <w:rPr>
          <w:rFonts w:eastAsia="新宋体"/>
          <w:bCs/>
          <w:color w:val="auto"/>
          <w:sz w:val="22"/>
          <w:highlight w:val="none"/>
        </w:rPr>
      </w:pPr>
      <w:r>
        <w:rPr>
          <w:rFonts w:eastAsia="新宋体"/>
          <w:bCs/>
          <w:color w:val="auto"/>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1476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7153A1E">
            <w:pPr>
              <w:spacing w:line="460" w:lineRule="exact"/>
              <w:jc w:val="center"/>
              <w:rPr>
                <w:rFonts w:eastAsia="新宋体"/>
                <w:bCs/>
                <w:color w:val="auto"/>
                <w:sz w:val="22"/>
                <w:szCs w:val="22"/>
                <w:highlight w:val="none"/>
              </w:rPr>
            </w:pPr>
            <w:r>
              <w:rPr>
                <w:rFonts w:eastAsia="新宋体"/>
                <w:bCs/>
                <w:color w:val="auto"/>
                <w:sz w:val="22"/>
                <w:szCs w:val="22"/>
                <w:highlight w:val="none"/>
              </w:rPr>
              <w:t>序号</w:t>
            </w:r>
          </w:p>
        </w:tc>
        <w:tc>
          <w:tcPr>
            <w:tcW w:w="7753" w:type="dxa"/>
            <w:vAlign w:val="center"/>
          </w:tcPr>
          <w:p w14:paraId="43404B69">
            <w:pPr>
              <w:spacing w:line="460" w:lineRule="exact"/>
              <w:jc w:val="center"/>
              <w:rPr>
                <w:rFonts w:eastAsia="新宋体"/>
                <w:bCs/>
                <w:color w:val="auto"/>
                <w:sz w:val="22"/>
                <w:szCs w:val="22"/>
                <w:highlight w:val="none"/>
              </w:rPr>
            </w:pPr>
            <w:r>
              <w:rPr>
                <w:rFonts w:eastAsia="新宋体"/>
                <w:bCs/>
                <w:color w:val="auto"/>
                <w:sz w:val="22"/>
                <w:szCs w:val="22"/>
                <w:highlight w:val="none"/>
              </w:rPr>
              <w:t>内容</w:t>
            </w:r>
          </w:p>
        </w:tc>
        <w:tc>
          <w:tcPr>
            <w:tcW w:w="1100" w:type="dxa"/>
            <w:vAlign w:val="center"/>
          </w:tcPr>
          <w:p w14:paraId="2D615911">
            <w:pPr>
              <w:spacing w:line="460" w:lineRule="exact"/>
              <w:jc w:val="center"/>
              <w:rPr>
                <w:rFonts w:eastAsia="新宋体"/>
                <w:bCs/>
                <w:color w:val="auto"/>
                <w:sz w:val="22"/>
                <w:szCs w:val="22"/>
                <w:highlight w:val="none"/>
              </w:rPr>
            </w:pPr>
            <w:r>
              <w:rPr>
                <w:rFonts w:eastAsia="新宋体"/>
                <w:bCs/>
                <w:color w:val="auto"/>
                <w:sz w:val="22"/>
                <w:szCs w:val="22"/>
                <w:highlight w:val="none"/>
              </w:rPr>
              <w:t>备注</w:t>
            </w:r>
          </w:p>
        </w:tc>
      </w:tr>
      <w:tr w14:paraId="1D49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B3BDE49">
            <w:pPr>
              <w:spacing w:line="460" w:lineRule="exact"/>
              <w:jc w:val="center"/>
              <w:rPr>
                <w:rFonts w:eastAsia="新宋体"/>
                <w:bCs/>
                <w:color w:val="auto"/>
                <w:sz w:val="22"/>
                <w:szCs w:val="22"/>
                <w:highlight w:val="none"/>
              </w:rPr>
            </w:pPr>
            <w:r>
              <w:rPr>
                <w:rFonts w:eastAsia="新宋体"/>
                <w:bCs/>
                <w:color w:val="auto"/>
                <w:sz w:val="22"/>
                <w:szCs w:val="22"/>
                <w:highlight w:val="none"/>
              </w:rPr>
              <w:t>1</w:t>
            </w:r>
          </w:p>
        </w:tc>
        <w:tc>
          <w:tcPr>
            <w:tcW w:w="7753" w:type="dxa"/>
            <w:vAlign w:val="center"/>
          </w:tcPr>
          <w:p w14:paraId="6147FCC0">
            <w:pPr>
              <w:spacing w:line="460" w:lineRule="exact"/>
              <w:rPr>
                <w:rFonts w:eastAsia="新宋体"/>
                <w:bCs/>
                <w:color w:val="auto"/>
                <w:sz w:val="22"/>
                <w:szCs w:val="22"/>
                <w:highlight w:val="none"/>
              </w:rPr>
            </w:pPr>
            <w:r>
              <w:rPr>
                <w:rFonts w:eastAsia="新宋体"/>
                <w:bCs/>
                <w:color w:val="auto"/>
                <w:sz w:val="22"/>
                <w:szCs w:val="22"/>
                <w:highlight w:val="none"/>
              </w:rPr>
              <w:t>投标报价一览表</w:t>
            </w:r>
          </w:p>
        </w:tc>
        <w:tc>
          <w:tcPr>
            <w:tcW w:w="1100" w:type="dxa"/>
            <w:vAlign w:val="center"/>
          </w:tcPr>
          <w:p w14:paraId="71DA7FAC">
            <w:pPr>
              <w:spacing w:line="460" w:lineRule="exact"/>
              <w:jc w:val="center"/>
              <w:rPr>
                <w:rFonts w:eastAsia="新宋体"/>
                <w:bCs/>
                <w:color w:val="auto"/>
                <w:sz w:val="22"/>
                <w:szCs w:val="22"/>
                <w:highlight w:val="none"/>
              </w:rPr>
            </w:pPr>
            <w:r>
              <w:rPr>
                <w:rFonts w:eastAsia="新宋体"/>
                <w:bCs/>
                <w:color w:val="auto"/>
                <w:sz w:val="22"/>
                <w:szCs w:val="22"/>
                <w:highlight w:val="none"/>
              </w:rPr>
              <w:t>附件二</w:t>
            </w:r>
          </w:p>
        </w:tc>
      </w:tr>
    </w:tbl>
    <w:p w14:paraId="75D7FC8E">
      <w:pPr>
        <w:tabs>
          <w:tab w:val="left" w:pos="360"/>
        </w:tabs>
        <w:spacing w:line="460" w:lineRule="exact"/>
        <w:ind w:firstLine="440" w:firstLineChars="200"/>
        <w:rPr>
          <w:rFonts w:eastAsia="新宋体"/>
          <w:color w:val="auto"/>
          <w:sz w:val="22"/>
          <w:szCs w:val="22"/>
          <w:highlight w:val="none"/>
        </w:rPr>
      </w:pPr>
      <w:r>
        <w:rPr>
          <w:rFonts w:eastAsia="新宋体"/>
          <w:bCs/>
          <w:color w:val="auto"/>
          <w:sz w:val="22"/>
          <w:szCs w:val="22"/>
          <w:highlight w:val="none"/>
          <w:lang w:val="zh-CN"/>
        </w:rPr>
        <w:t>投标文件中所需的各种证书、证件、证明资料如是复印件，须在复印件上加盖有效公章。</w:t>
      </w:r>
    </w:p>
    <w:p w14:paraId="1D0C63D2">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3.2 投标文件格式</w:t>
      </w:r>
    </w:p>
    <w:p w14:paraId="34B39322">
      <w:pPr>
        <w:tabs>
          <w:tab w:val="left" w:pos="360"/>
        </w:tabs>
        <w:spacing w:line="460" w:lineRule="exact"/>
        <w:ind w:firstLine="440" w:firstLineChars="200"/>
        <w:rPr>
          <w:rFonts w:eastAsia="新宋体"/>
          <w:b/>
          <w:color w:val="auto"/>
          <w:sz w:val="22"/>
          <w:szCs w:val="22"/>
          <w:highlight w:val="none"/>
          <w:u w:val="single"/>
        </w:rPr>
      </w:pPr>
      <w:r>
        <w:rPr>
          <w:rFonts w:eastAsia="新宋体"/>
          <w:color w:val="auto"/>
          <w:sz w:val="22"/>
          <w:szCs w:val="22"/>
          <w:highlight w:val="none"/>
        </w:rPr>
        <w:t>投标人应根据招标文件中所提供的格式，内容按顺序填写并装订成册，分别装于技术标和商务标内。</w:t>
      </w:r>
    </w:p>
    <w:p w14:paraId="069F353B">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4、投标报价</w:t>
      </w:r>
    </w:p>
    <w:p w14:paraId="04D809D9">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▲4.1</w:t>
      </w:r>
      <w:r>
        <w:rPr>
          <w:rFonts w:hint="eastAsia" w:eastAsia="新宋体"/>
          <w:b/>
          <w:color w:val="auto"/>
          <w:sz w:val="22"/>
          <w:highlight w:val="none"/>
        </w:rPr>
        <w:t>投标价以市场价折扣方式进行报价（投标人根据温州市发展和改革委员会官方网站（http：//wzfgw.wenzhou.gov.cn/col/col1216782/index.html）</w:t>
      </w:r>
      <w:r>
        <w:rPr>
          <w:rFonts w:eastAsia="新宋体"/>
          <w:b/>
          <w:color w:val="auto"/>
          <w:sz w:val="22"/>
          <w:highlight w:val="none"/>
        </w:rPr>
        <w:t>最近之日公布的温州市区农贸市场商品价格监测表中的所有菜市</w:t>
      </w:r>
      <w:r>
        <w:rPr>
          <w:rFonts w:eastAsia="新宋体"/>
          <w:b/>
          <w:color w:val="auto"/>
          <w:sz w:val="22"/>
          <w:highlight w:val="none"/>
        </w:rPr>
        <w:t>场的平均价格做为所需产品参考价格，温州市发展和改革委员会官方网站上未列明的货品，</w:t>
      </w:r>
      <w:r>
        <w:rPr>
          <w:rFonts w:hint="eastAsia" w:eastAsia="新宋体"/>
          <w:b/>
          <w:color w:val="auto"/>
          <w:sz w:val="22"/>
          <w:highlight w:val="none"/>
        </w:rPr>
        <w:t>招标</w:t>
      </w:r>
      <w:r>
        <w:rPr>
          <w:rFonts w:eastAsia="新宋体"/>
          <w:b/>
          <w:color w:val="auto"/>
          <w:sz w:val="22"/>
          <w:highlight w:val="none"/>
        </w:rPr>
        <w:t>人</w:t>
      </w:r>
      <w:r>
        <w:rPr>
          <w:rFonts w:hint="eastAsia" w:eastAsia="新宋体"/>
          <w:b/>
          <w:color w:val="auto"/>
          <w:sz w:val="22"/>
          <w:highlight w:val="none"/>
          <w:lang w:val="en-US" w:eastAsia="zh-CN"/>
        </w:rPr>
        <w:t>应选择</w:t>
      </w:r>
      <w:r>
        <w:rPr>
          <w:rFonts w:hint="eastAsia" w:eastAsia="新宋体"/>
          <w:b/>
          <w:color w:val="auto"/>
          <w:sz w:val="22"/>
          <w:highlight w:val="none"/>
        </w:rPr>
        <w:t>永嘉县上塘镇</w:t>
      </w:r>
      <w:r>
        <w:rPr>
          <w:rFonts w:eastAsia="新宋体"/>
          <w:b/>
          <w:color w:val="auto"/>
          <w:sz w:val="22"/>
          <w:highlight w:val="none"/>
        </w:rPr>
        <w:t>农贸市场的市场价作为产品参考价格</w:t>
      </w:r>
      <w:r>
        <w:rPr>
          <w:rFonts w:hint="eastAsia" w:eastAsia="新宋体"/>
          <w:b/>
          <w:color w:val="auto"/>
          <w:sz w:val="22"/>
          <w:highlight w:val="none"/>
        </w:rPr>
        <w:t>。上述两项渠道均未列明的产品价格，以双方市场询价后协商价格为参考价格。</w:t>
      </w:r>
      <w:r>
        <w:rPr>
          <w:rFonts w:eastAsia="新宋体"/>
          <w:b/>
          <w:color w:val="auto"/>
          <w:sz w:val="22"/>
          <w:highlight w:val="none"/>
        </w:rPr>
        <w:t>中标人所报折扣将作为下一周期供货商所供货品最高限价协商重要依据</w:t>
      </w:r>
      <w:r>
        <w:rPr>
          <w:rFonts w:hint="eastAsia" w:eastAsia="新宋体"/>
          <w:b/>
          <w:color w:val="auto"/>
          <w:sz w:val="22"/>
          <w:highlight w:val="none"/>
        </w:rPr>
        <w:t>，采购人成立采价组，每</w:t>
      </w:r>
      <w:r>
        <w:rPr>
          <w:rFonts w:hint="eastAsia" w:eastAsia="新宋体"/>
          <w:b/>
          <w:color w:val="auto"/>
          <w:sz w:val="22"/>
          <w:highlight w:val="none"/>
          <w:lang w:val="en-US" w:eastAsia="zh-CN"/>
        </w:rPr>
        <w:t>半个月</w:t>
      </w:r>
      <w:r>
        <w:rPr>
          <w:rFonts w:hint="eastAsia" w:eastAsia="新宋体"/>
          <w:b/>
          <w:color w:val="auto"/>
          <w:sz w:val="22"/>
          <w:highlight w:val="none"/>
        </w:rPr>
        <w:t>对食堂食品原料的价格进行采集，参考相关部门发布的市场信息，与供货商及时对接，原则上每</w:t>
      </w:r>
      <w:r>
        <w:rPr>
          <w:rFonts w:hint="eastAsia" w:eastAsia="新宋体"/>
          <w:b/>
          <w:color w:val="auto"/>
          <w:sz w:val="22"/>
          <w:highlight w:val="none"/>
          <w:lang w:val="en-US" w:eastAsia="zh-CN"/>
        </w:rPr>
        <w:t>半个月</w:t>
      </w:r>
      <w:r>
        <w:rPr>
          <w:rFonts w:hint="eastAsia" w:eastAsia="新宋体"/>
          <w:b/>
          <w:color w:val="auto"/>
          <w:sz w:val="22"/>
          <w:highlight w:val="none"/>
        </w:rPr>
        <w:t>确定一次。）</w:t>
      </w:r>
      <w:r>
        <w:rPr>
          <w:rFonts w:eastAsia="新宋体"/>
          <w:b/>
          <w:color w:val="auto"/>
          <w:sz w:val="22"/>
          <w:highlight w:val="none"/>
        </w:rPr>
        <w:t>，投标人应自行考虑食材的供货、税金、包装、运输、装卸、验收及其所有税费、招标代理服务费</w:t>
      </w:r>
      <w:r>
        <w:rPr>
          <w:rFonts w:hint="eastAsia" w:eastAsia="新宋体"/>
          <w:b/>
          <w:color w:val="auto"/>
          <w:sz w:val="22"/>
          <w:highlight w:val="none"/>
          <w:lang w:eastAsia="zh-CN"/>
        </w:rPr>
        <w:t>（</w:t>
      </w:r>
      <w:r>
        <w:rPr>
          <w:rFonts w:hint="eastAsia" w:eastAsia="新宋体"/>
          <w:b/>
          <w:color w:val="auto"/>
          <w:sz w:val="22"/>
          <w:highlight w:val="none"/>
          <w:lang w:val="en-US" w:eastAsia="zh-CN"/>
        </w:rPr>
        <w:t>固定不变</w:t>
      </w:r>
      <w:r>
        <w:rPr>
          <w:rFonts w:hint="eastAsia" w:eastAsia="新宋体"/>
          <w:b/>
          <w:color w:val="auto"/>
          <w:sz w:val="22"/>
          <w:highlight w:val="none"/>
          <w:lang w:eastAsia="zh-CN"/>
        </w:rPr>
        <w:t>）</w:t>
      </w:r>
      <w:r>
        <w:rPr>
          <w:rFonts w:eastAsia="新宋体"/>
          <w:b/>
          <w:color w:val="auto"/>
          <w:sz w:val="22"/>
          <w:highlight w:val="none"/>
        </w:rPr>
        <w:t>等全部费用后计算价格折扣。</w:t>
      </w:r>
    </w:p>
    <w:p w14:paraId="4D4DB892">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4.2投标人必须按附件中的投标报价一览表内容填写价格，并由投标人代表签署。</w:t>
      </w:r>
    </w:p>
    <w:p w14:paraId="7482949E">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4.3</w:t>
      </w:r>
      <w:r>
        <w:rPr>
          <w:rFonts w:eastAsia="新宋体"/>
          <w:b/>
          <w:color w:val="auto"/>
          <w:sz w:val="22"/>
          <w:highlight w:val="none"/>
        </w:rPr>
        <w:t>投标货币以折扣率进行投标</w:t>
      </w:r>
      <w:r>
        <w:rPr>
          <w:rFonts w:eastAsia="新宋体"/>
          <w:b/>
          <w:color w:val="auto"/>
          <w:sz w:val="22"/>
          <w:szCs w:val="22"/>
          <w:highlight w:val="none"/>
        </w:rPr>
        <w:t>。</w:t>
      </w:r>
    </w:p>
    <w:p w14:paraId="412AD25B">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4.4</w:t>
      </w:r>
      <w:r>
        <w:rPr>
          <w:rFonts w:eastAsia="新宋体"/>
          <w:b/>
          <w:color w:val="auto"/>
          <w:sz w:val="22"/>
          <w:highlight w:val="none"/>
        </w:rPr>
        <w:t>招标人和招标代理机构不接受任何选择投标，对任何货物或服务只允许一个价格。</w:t>
      </w:r>
    </w:p>
    <w:p w14:paraId="28487047">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4.5招标人和</w:t>
      </w:r>
      <w:r>
        <w:rPr>
          <w:rFonts w:eastAsia="新宋体"/>
          <w:color w:val="auto"/>
          <w:sz w:val="22"/>
          <w:highlight w:val="none"/>
        </w:rPr>
        <w:t>招标代理机构</w:t>
      </w:r>
      <w:r>
        <w:rPr>
          <w:rFonts w:eastAsia="新宋体"/>
          <w:color w:val="auto"/>
          <w:sz w:val="22"/>
          <w:szCs w:val="22"/>
          <w:highlight w:val="none"/>
        </w:rPr>
        <w:t>要求分类报价是为了方便评标，但在任何情况下不限制招标人以其认为最合适的条款、条件签订合同的权利。</w:t>
      </w:r>
    </w:p>
    <w:p w14:paraId="518BDC46">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4.6投标报价报出后，投标人不得以任何理由予以变更。任何包含价格调整的要求，将被认为是非实质性响应投标而予以拒绝。</w:t>
      </w:r>
    </w:p>
    <w:p w14:paraId="3FA819EA">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4.7最低报价不能作为中标的保证</w:t>
      </w:r>
      <w:r>
        <w:rPr>
          <w:rFonts w:hint="eastAsia" w:eastAsia="新宋体"/>
          <w:b/>
          <w:color w:val="auto"/>
          <w:sz w:val="22"/>
          <w:szCs w:val="22"/>
          <w:highlight w:val="none"/>
        </w:rPr>
        <w:t>，投标人应综合考虑投标折扣率，</w:t>
      </w:r>
      <w:r>
        <w:rPr>
          <w:rFonts w:eastAsia="新宋体"/>
          <w:b/>
          <w:bCs/>
          <w:color w:val="auto"/>
          <w:sz w:val="22"/>
          <w:szCs w:val="22"/>
          <w:highlight w:val="none"/>
        </w:rPr>
        <w:t>报价明显低于其他通过符合性审查投标人的报价，有可能影响产品质量或者不能诚信履约的，</w:t>
      </w:r>
      <w:r>
        <w:rPr>
          <w:rFonts w:hint="eastAsia" w:eastAsia="新宋体"/>
          <w:b/>
          <w:bCs/>
          <w:color w:val="auto"/>
          <w:sz w:val="22"/>
          <w:szCs w:val="22"/>
          <w:highlight w:val="none"/>
        </w:rPr>
        <w:t>且在</w:t>
      </w:r>
      <w:r>
        <w:rPr>
          <w:rFonts w:eastAsia="新宋体"/>
          <w:b/>
          <w:bCs/>
          <w:color w:val="auto"/>
          <w:sz w:val="22"/>
          <w:szCs w:val="22"/>
          <w:highlight w:val="none"/>
        </w:rPr>
        <w:t>合理的时间内</w:t>
      </w:r>
      <w:r>
        <w:rPr>
          <w:rFonts w:hint="eastAsia" w:eastAsia="新宋体"/>
          <w:b/>
          <w:bCs/>
          <w:color w:val="auto"/>
          <w:sz w:val="22"/>
          <w:szCs w:val="22"/>
          <w:highlight w:val="none"/>
        </w:rPr>
        <w:t>不能</w:t>
      </w:r>
      <w:r>
        <w:rPr>
          <w:rFonts w:eastAsia="新宋体"/>
          <w:b/>
          <w:bCs/>
          <w:color w:val="auto"/>
          <w:sz w:val="22"/>
          <w:szCs w:val="22"/>
          <w:highlight w:val="none"/>
        </w:rPr>
        <w:t>说明</w:t>
      </w:r>
      <w:r>
        <w:rPr>
          <w:rFonts w:hint="eastAsia" w:eastAsia="新宋体"/>
          <w:b/>
          <w:bCs/>
          <w:color w:val="auto"/>
          <w:sz w:val="22"/>
          <w:szCs w:val="22"/>
          <w:highlight w:val="none"/>
        </w:rPr>
        <w:t>、</w:t>
      </w:r>
      <w:r>
        <w:rPr>
          <w:rFonts w:eastAsia="新宋体"/>
          <w:b/>
          <w:bCs/>
          <w:color w:val="auto"/>
          <w:sz w:val="22"/>
          <w:szCs w:val="22"/>
          <w:highlight w:val="none"/>
        </w:rPr>
        <w:t>证明其报价合理性的，将作为无效投标</w:t>
      </w:r>
      <w:r>
        <w:rPr>
          <w:rFonts w:eastAsia="新宋体"/>
          <w:b/>
          <w:color w:val="auto"/>
          <w:sz w:val="22"/>
          <w:szCs w:val="22"/>
          <w:highlight w:val="none"/>
        </w:rPr>
        <w:t>。</w:t>
      </w:r>
    </w:p>
    <w:p w14:paraId="7FC595D9">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5、投标有效期</w:t>
      </w:r>
    </w:p>
    <w:p w14:paraId="3DDFE769">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5.1自开标之日起</w:t>
      </w:r>
      <w:r>
        <w:rPr>
          <w:rFonts w:eastAsia="新宋体"/>
          <w:b/>
          <w:bCs/>
          <w:color w:val="auto"/>
          <w:sz w:val="22"/>
          <w:szCs w:val="22"/>
          <w:highlight w:val="none"/>
        </w:rPr>
        <w:t>90</w:t>
      </w:r>
      <w:r>
        <w:rPr>
          <w:rFonts w:eastAsia="新宋体"/>
          <w:b/>
          <w:color w:val="auto"/>
          <w:sz w:val="22"/>
          <w:szCs w:val="22"/>
          <w:highlight w:val="none"/>
        </w:rPr>
        <w:t>天内投标应保持有效。</w:t>
      </w:r>
    </w:p>
    <w:p w14:paraId="4127A5F2">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6A9575CD">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6、投标文件的签署和规定</w:t>
      </w:r>
    </w:p>
    <w:p w14:paraId="1C13AA07">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6.1投标人应提供技术标、商务标各一式六份的投标文件，分别装订成册。其中正本一份、副本五份，每套投标文件的封面应清楚标明“正本”或“副本”字样，若“正本”与“副本”不符，以“正本”为准</w:t>
      </w:r>
      <w:r>
        <w:rPr>
          <w:rFonts w:eastAsia="新宋体"/>
          <w:color w:val="auto"/>
          <w:sz w:val="22"/>
          <w:szCs w:val="22"/>
          <w:highlight w:val="none"/>
        </w:rPr>
        <w:t>。</w:t>
      </w:r>
    </w:p>
    <w:p w14:paraId="2C006C99">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6.2投标文件的正本必须打印或用不褪色的墨水书写，并由投标人代表签署，副本可用正本的复印。</w:t>
      </w:r>
    </w:p>
    <w:p w14:paraId="2CA1B410">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6.3投标文件如有修改和增删必须由投标人代表在修改和增删处旁签署或盖章，方才有效。</w:t>
      </w:r>
    </w:p>
    <w:p w14:paraId="0BC99C4E">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6.4投标文件因字迹模糊或在关键的技术、商务条款上表述不清楚，将可能导致其投标被否决。</w:t>
      </w:r>
    </w:p>
    <w:p w14:paraId="1BE6189D">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7、投标文件的密封及标记</w:t>
      </w:r>
    </w:p>
    <w:p w14:paraId="7E01866D">
      <w:pPr>
        <w:tabs>
          <w:tab w:val="left" w:pos="360"/>
        </w:tabs>
        <w:spacing w:line="460" w:lineRule="exact"/>
        <w:ind w:firstLine="442" w:firstLineChars="200"/>
        <w:rPr>
          <w:rFonts w:eastAsia="新宋体"/>
          <w:color w:val="auto"/>
          <w:sz w:val="22"/>
          <w:highlight w:val="none"/>
        </w:rPr>
      </w:pPr>
      <w:r>
        <w:rPr>
          <w:rFonts w:eastAsia="新宋体"/>
          <w:b/>
          <w:color w:val="auto"/>
          <w:sz w:val="22"/>
          <w:szCs w:val="22"/>
          <w:highlight w:val="none"/>
        </w:rPr>
        <w:t>7.1投标人必须将投标文件的“技术标”“商务标”分别单独密封，且在各自的密封袋上标明“技术标”和“商务标”字样。</w:t>
      </w:r>
      <w:r>
        <w:rPr>
          <w:rFonts w:eastAsia="新宋体"/>
          <w:color w:val="auto"/>
          <w:sz w:val="22"/>
          <w:highlight w:val="none"/>
        </w:rPr>
        <w:t>封口处贴上封条，骑缝处加盖投标人公章或由投标人代表签字。封皮上写明投标项目名称、编号、投标人名称、电话联系人，并注明“开标时启封”字样。</w:t>
      </w:r>
    </w:p>
    <w:p w14:paraId="5443D860">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7.2如果投标人未按上述要求密封及加写标记，招标机构对投标文件的误投和提前启封不负责任。</w:t>
      </w:r>
    </w:p>
    <w:p w14:paraId="4EF94D17">
      <w:pPr>
        <w:spacing w:before="100" w:beforeAutospacing="1" w:after="100" w:afterAutospacing="1" w:line="460" w:lineRule="exact"/>
        <w:jc w:val="center"/>
        <w:outlineLvl w:val="1"/>
        <w:rPr>
          <w:rFonts w:eastAsia="新宋体"/>
          <w:b/>
          <w:bCs/>
          <w:color w:val="auto"/>
          <w:sz w:val="26"/>
          <w:szCs w:val="26"/>
          <w:highlight w:val="none"/>
        </w:rPr>
      </w:pPr>
      <w:bookmarkStart w:id="26" w:name="_Toc27870"/>
      <w:bookmarkStart w:id="27" w:name="_Toc16076"/>
      <w:r>
        <w:rPr>
          <w:rFonts w:eastAsia="新宋体"/>
          <w:b/>
          <w:bCs/>
          <w:color w:val="auto"/>
          <w:sz w:val="26"/>
          <w:szCs w:val="26"/>
          <w:highlight w:val="none"/>
        </w:rPr>
        <w:t>四、 投标文件的递交</w:t>
      </w:r>
      <w:bookmarkEnd w:id="26"/>
      <w:bookmarkEnd w:id="27"/>
    </w:p>
    <w:p w14:paraId="4B6C047A">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1、投标文件的递交</w:t>
      </w:r>
    </w:p>
    <w:p w14:paraId="0F36B89E">
      <w:pPr>
        <w:tabs>
          <w:tab w:val="left" w:pos="360"/>
        </w:tabs>
        <w:spacing w:line="460" w:lineRule="exact"/>
        <w:ind w:firstLine="442" w:firstLineChars="200"/>
        <w:rPr>
          <w:rFonts w:eastAsia="新宋体"/>
          <w:b/>
          <w:color w:val="auto"/>
          <w:sz w:val="22"/>
          <w:highlight w:val="none"/>
        </w:rPr>
      </w:pPr>
      <w:r>
        <w:rPr>
          <w:rFonts w:eastAsia="新宋体"/>
          <w:b/>
          <w:bCs/>
          <w:color w:val="auto"/>
          <w:sz w:val="22"/>
          <w:szCs w:val="22"/>
          <w:highlight w:val="none"/>
        </w:rPr>
        <w:t>1.1</w:t>
      </w:r>
      <w:r>
        <w:rPr>
          <w:rFonts w:eastAsia="新宋体"/>
          <w:b/>
          <w:color w:val="auto"/>
          <w:sz w:val="22"/>
          <w:highlight w:val="none"/>
        </w:rPr>
        <w:t>投标文件必须在规定的投标截止时间前送达到指定的收标地点，并同时递交法定代表人授权书和投标人代表有效身份证件、企业营业执照和有效的餐饮服务许可证或食品经营许可证（食品流通许可证）或食品生产许可证或相关备案证明材料；（以上证明文件复印件加盖公章），（</w:t>
      </w:r>
      <w:r>
        <w:rPr>
          <w:rFonts w:hint="eastAsia" w:eastAsia="新宋体"/>
          <w:b/>
          <w:color w:val="auto"/>
          <w:sz w:val="22"/>
          <w:highlight w:val="none"/>
        </w:rPr>
        <w:t>投标人的法定代表人或其授权代表必须携合法有效身份证明原件、投标文件等相关资料，按招标文件规定本人亲自递交，并签字签到</w:t>
      </w:r>
      <w:r>
        <w:rPr>
          <w:rFonts w:eastAsia="新宋体"/>
          <w:b/>
          <w:color w:val="auto"/>
          <w:sz w:val="22"/>
          <w:highlight w:val="none"/>
        </w:rPr>
        <w:t>），由采购人</w:t>
      </w:r>
      <w:r>
        <w:rPr>
          <w:rFonts w:hint="eastAsia" w:eastAsia="新宋体"/>
          <w:b/>
          <w:color w:val="auto"/>
          <w:sz w:val="22"/>
          <w:highlight w:val="none"/>
        </w:rPr>
        <w:t>或</w:t>
      </w:r>
      <w:r>
        <w:rPr>
          <w:rFonts w:eastAsia="新宋体"/>
          <w:b/>
          <w:color w:val="auto"/>
          <w:sz w:val="22"/>
          <w:highlight w:val="none"/>
        </w:rPr>
        <w:t>采购代理机构确认</w:t>
      </w:r>
      <w:r>
        <w:rPr>
          <w:rFonts w:hint="eastAsia" w:eastAsia="新宋体"/>
          <w:b/>
          <w:color w:val="auto"/>
          <w:sz w:val="22"/>
          <w:highlight w:val="none"/>
        </w:rPr>
        <w:t>投标</w:t>
      </w:r>
      <w:r>
        <w:rPr>
          <w:rFonts w:eastAsia="新宋体"/>
          <w:b/>
          <w:color w:val="auto"/>
          <w:sz w:val="22"/>
          <w:highlight w:val="none"/>
        </w:rPr>
        <w:t>资格。</w:t>
      </w:r>
    </w:p>
    <w:p w14:paraId="44ED0C26">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2、投标文件的修改和撤回</w:t>
      </w:r>
    </w:p>
    <w:p w14:paraId="79DB51B2">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2.1在投标截止时间前，投标人可以用书面形式提出修改或撤回其投标并送达到招标人，但不得影响开标活动的正常进行。</w:t>
      </w:r>
    </w:p>
    <w:p w14:paraId="6D139E87">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2.2“投标文件修改”或“投标文件撤回通知”都应密封并在密封袋上写明投标项目名称、编号、投标人名称，并注明“投标文件修改”或“投标文件撤回通知”字样。</w:t>
      </w:r>
    </w:p>
    <w:p w14:paraId="08152461">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2.3从投标截止日期起至投标有效期满这段时间内，投标人不得撤回其投标。</w:t>
      </w:r>
    </w:p>
    <w:p w14:paraId="11CA8415">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3、</w:t>
      </w:r>
      <w:r>
        <w:rPr>
          <w:rFonts w:eastAsia="新宋体"/>
          <w:b/>
          <w:color w:val="auto"/>
          <w:sz w:val="22"/>
          <w:highlight w:val="none"/>
        </w:rPr>
        <w:t>发生下列情况之一的投标文件将拒收：</w:t>
      </w:r>
    </w:p>
    <w:p w14:paraId="7E9C419C">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3.1在投标截止时间以后送达的投标文件；</w:t>
      </w:r>
    </w:p>
    <w:p w14:paraId="62B038A4">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3.2未密封的投标文件；</w:t>
      </w:r>
    </w:p>
    <w:p w14:paraId="1F8BA8F9">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3.3由于包装不妥在送达途中严重破损或失散的投标文件；</w:t>
      </w:r>
    </w:p>
    <w:p w14:paraId="70CE25D3">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3.4以电讯形式递交的投标文件。</w:t>
      </w:r>
    </w:p>
    <w:p w14:paraId="3230758D">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u w:val="single"/>
        </w:rPr>
        <w:t>4、组织供应商签署不存在影响公平竞争的《政府采购活动现场确认声明书》。</w:t>
      </w:r>
    </w:p>
    <w:p w14:paraId="191142D3">
      <w:pPr>
        <w:spacing w:before="100" w:beforeAutospacing="1" w:after="100" w:afterAutospacing="1" w:line="460" w:lineRule="exact"/>
        <w:jc w:val="center"/>
        <w:outlineLvl w:val="1"/>
        <w:rPr>
          <w:rFonts w:eastAsia="新宋体"/>
          <w:b/>
          <w:bCs/>
          <w:color w:val="auto"/>
          <w:sz w:val="26"/>
          <w:szCs w:val="26"/>
          <w:highlight w:val="none"/>
        </w:rPr>
      </w:pPr>
      <w:bookmarkStart w:id="28" w:name="_Toc11931"/>
      <w:bookmarkStart w:id="29" w:name="_Toc4505"/>
      <w:r>
        <w:rPr>
          <w:rFonts w:eastAsia="新宋体"/>
          <w:b/>
          <w:bCs/>
          <w:color w:val="auto"/>
          <w:sz w:val="26"/>
          <w:szCs w:val="26"/>
          <w:highlight w:val="none"/>
        </w:rPr>
        <w:t>五、 开标和评标</w:t>
      </w:r>
      <w:bookmarkEnd w:id="28"/>
      <w:bookmarkEnd w:id="29"/>
    </w:p>
    <w:p w14:paraId="1618F78B">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1、评标委员会</w:t>
      </w:r>
    </w:p>
    <w:p w14:paraId="677DF7F5">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1.1招标人和招标代理机构组建评标委员会。评标委员会的成员在评标过程中必须严格遵守《政府采购法》等有关法律、法规的规定。</w:t>
      </w:r>
    </w:p>
    <w:p w14:paraId="72611FE4">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2、评标过程的保密性</w:t>
      </w:r>
    </w:p>
    <w:p w14:paraId="40690FD8">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2.1开标后直至向中标人授予合同时止，凡与评审有关的资料均不得向投标人及与评标无关人员透露。如果投标人在评标过程中试图向招标人和招标代理机构施加影响，其投标将被拒绝。</w:t>
      </w:r>
    </w:p>
    <w:p w14:paraId="487C53BC">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3、开标、评标</w:t>
      </w:r>
    </w:p>
    <w:p w14:paraId="32443DDB">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3.1 开标时邀请所有投标人代表参加，参加开标的代表应准时出席并签名报到以证明其出席。</w:t>
      </w:r>
    </w:p>
    <w:p w14:paraId="6CB9467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3.2 开标时，应当由投标人推选的代表检查投标文件的密封情况；经确认无误后，由招标代理机构工作人员当众拆封，宣布投标人名称、投标价格和招标文件规定的需要宣布的其他内容。</w:t>
      </w:r>
    </w:p>
    <w:p w14:paraId="4642B9AD">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投标人不足3家的，不得开标。</w:t>
      </w:r>
    </w:p>
    <w:p w14:paraId="4A455F7C">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开标过程应当由招标人或者招标代理机构负责记录，由参加开标的各投标人代表和相关工作人员签字确认后随招标文件一并存档。</w:t>
      </w:r>
    </w:p>
    <w:p w14:paraId="1A7B62B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投标人代表对开标过程和开标记录有疑义，以及认为招标人、招标代理机构相关工作人员有需要回避的情形的，应当场提出询问或者回避申请。</w:t>
      </w:r>
    </w:p>
    <w:p w14:paraId="1842223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投标人未参加开标的，视同认可开标结果。</w:t>
      </w:r>
    </w:p>
    <w:p w14:paraId="42FB991A">
      <w:pPr>
        <w:spacing w:line="460" w:lineRule="exact"/>
        <w:ind w:firstLine="539" w:firstLineChars="245"/>
        <w:rPr>
          <w:rFonts w:eastAsia="新宋体"/>
          <w:bCs/>
          <w:color w:val="auto"/>
          <w:sz w:val="22"/>
          <w:szCs w:val="22"/>
          <w:highlight w:val="none"/>
        </w:rPr>
      </w:pPr>
      <w:r>
        <w:rPr>
          <w:rFonts w:eastAsia="新宋体"/>
          <w:bCs/>
          <w:color w:val="auto"/>
          <w:sz w:val="22"/>
          <w:szCs w:val="22"/>
          <w:highlight w:val="none"/>
        </w:rPr>
        <w:t>3.3</w:t>
      </w:r>
      <w:r>
        <w:rPr>
          <w:rFonts w:eastAsia="新宋体"/>
          <w:b/>
          <w:bCs/>
          <w:color w:val="auto"/>
          <w:sz w:val="22"/>
          <w:highlight w:val="none"/>
        </w:rPr>
        <w:t>资格性审查</w:t>
      </w:r>
      <w:r>
        <w:rPr>
          <w:rFonts w:hint="eastAsia" w:eastAsia="新宋体"/>
          <w:b/>
          <w:bCs/>
          <w:color w:val="auto"/>
          <w:sz w:val="22"/>
          <w:highlight w:val="none"/>
        </w:rPr>
        <w:t>：</w:t>
      </w:r>
      <w:r>
        <w:rPr>
          <w:rFonts w:eastAsia="新宋体"/>
          <w:bCs/>
          <w:color w:val="auto"/>
          <w:sz w:val="22"/>
          <w:szCs w:val="22"/>
          <w:highlight w:val="none"/>
        </w:rPr>
        <w:t>开标结束后，</w:t>
      </w:r>
      <w:r>
        <w:rPr>
          <w:rFonts w:hint="eastAsia" w:eastAsia="新宋体"/>
          <w:bCs/>
          <w:color w:val="auto"/>
          <w:sz w:val="22"/>
          <w:szCs w:val="22"/>
          <w:highlight w:val="none"/>
        </w:rPr>
        <w:t>招标</w:t>
      </w:r>
      <w:r>
        <w:rPr>
          <w:rFonts w:eastAsia="新宋体"/>
          <w:bCs/>
          <w:color w:val="auto"/>
          <w:sz w:val="22"/>
          <w:szCs w:val="22"/>
          <w:highlight w:val="none"/>
        </w:rPr>
        <w:t>人</w:t>
      </w:r>
      <w:r>
        <w:rPr>
          <w:rFonts w:hint="eastAsia" w:eastAsia="新宋体"/>
          <w:bCs/>
          <w:color w:val="auto"/>
          <w:sz w:val="22"/>
          <w:szCs w:val="22"/>
          <w:highlight w:val="none"/>
        </w:rPr>
        <w:t>或招标</w:t>
      </w:r>
      <w:r>
        <w:rPr>
          <w:rFonts w:eastAsia="新宋体"/>
          <w:bCs/>
          <w:color w:val="auto"/>
          <w:sz w:val="22"/>
          <w:szCs w:val="22"/>
          <w:highlight w:val="none"/>
        </w:rPr>
        <w:t>代理机构依法</w:t>
      </w:r>
      <w:r>
        <w:rPr>
          <w:rFonts w:eastAsia="新宋体"/>
          <w:color w:val="auto"/>
          <w:sz w:val="22"/>
          <w:highlight w:val="none"/>
        </w:rPr>
        <w:t>对各</w:t>
      </w:r>
      <w:r>
        <w:rPr>
          <w:rFonts w:hint="eastAsia" w:eastAsia="新宋体"/>
          <w:color w:val="auto"/>
          <w:sz w:val="22"/>
          <w:highlight w:val="none"/>
        </w:rPr>
        <w:t>投标人</w:t>
      </w:r>
      <w:r>
        <w:rPr>
          <w:rFonts w:eastAsia="新宋体"/>
          <w:color w:val="auto"/>
          <w:sz w:val="22"/>
          <w:highlight w:val="none"/>
        </w:rPr>
        <w:t>的法定代表人授权书、</w:t>
      </w:r>
      <w:r>
        <w:rPr>
          <w:rFonts w:hint="eastAsia" w:eastAsia="新宋体"/>
          <w:color w:val="auto"/>
          <w:sz w:val="22"/>
          <w:highlight w:val="none"/>
        </w:rPr>
        <w:t>投标人</w:t>
      </w:r>
      <w:r>
        <w:rPr>
          <w:rFonts w:eastAsia="新宋体"/>
          <w:color w:val="auto"/>
          <w:sz w:val="22"/>
          <w:highlight w:val="none"/>
        </w:rPr>
        <w:t>代表有效身份证件和企业法人营业执照</w:t>
      </w:r>
      <w:r>
        <w:rPr>
          <w:rFonts w:hint="eastAsia" w:eastAsia="新宋体"/>
          <w:color w:val="auto"/>
          <w:sz w:val="22"/>
          <w:highlight w:val="none"/>
        </w:rPr>
        <w:t>、特定资格</w:t>
      </w:r>
      <w:r>
        <w:rPr>
          <w:rFonts w:eastAsia="新宋体"/>
          <w:color w:val="auto"/>
          <w:sz w:val="22"/>
          <w:highlight w:val="none"/>
        </w:rPr>
        <w:t>等资格证明文件进行资格性审查。只要有一项审查不合格，则该</w:t>
      </w:r>
      <w:r>
        <w:rPr>
          <w:rFonts w:hint="eastAsia" w:eastAsia="新宋体"/>
          <w:color w:val="auto"/>
          <w:sz w:val="22"/>
          <w:highlight w:val="none"/>
        </w:rPr>
        <w:t>投标人</w:t>
      </w:r>
      <w:r>
        <w:rPr>
          <w:rFonts w:eastAsia="新宋体"/>
          <w:color w:val="auto"/>
          <w:sz w:val="22"/>
          <w:highlight w:val="none"/>
        </w:rPr>
        <w:t>的资格审查不合格，</w:t>
      </w:r>
      <w:r>
        <w:rPr>
          <w:rFonts w:hint="eastAsia" w:eastAsia="新宋体"/>
          <w:color w:val="auto"/>
          <w:sz w:val="22"/>
          <w:highlight w:val="none"/>
        </w:rPr>
        <w:t>投标</w:t>
      </w:r>
      <w:r>
        <w:rPr>
          <w:rFonts w:eastAsia="新宋体"/>
          <w:color w:val="auto"/>
          <w:sz w:val="22"/>
          <w:highlight w:val="none"/>
        </w:rPr>
        <w:t>文件将被拒绝</w:t>
      </w:r>
      <w:r>
        <w:rPr>
          <w:rFonts w:hint="eastAsia" w:eastAsia="新宋体"/>
          <w:color w:val="auto"/>
          <w:sz w:val="22"/>
          <w:highlight w:val="none"/>
        </w:rPr>
        <w:t>，退还未拆封的相关投标文件。</w:t>
      </w:r>
      <w:r>
        <w:rPr>
          <w:rFonts w:eastAsia="新宋体"/>
          <w:bCs/>
          <w:color w:val="auto"/>
          <w:sz w:val="22"/>
          <w:szCs w:val="22"/>
          <w:highlight w:val="none"/>
        </w:rPr>
        <w:t>合格投标人不足3家的，不得评标。</w:t>
      </w:r>
    </w:p>
    <w:p w14:paraId="28A00C09">
      <w:pPr>
        <w:spacing w:line="460" w:lineRule="exact"/>
        <w:ind w:firstLine="539" w:firstLineChars="245"/>
        <w:rPr>
          <w:color w:val="auto"/>
          <w:highlight w:val="none"/>
        </w:rPr>
      </w:pPr>
      <w:r>
        <w:rPr>
          <w:rFonts w:eastAsia="新宋体"/>
          <w:bCs/>
          <w:color w:val="auto"/>
          <w:sz w:val="22"/>
          <w:szCs w:val="22"/>
          <w:highlight w:val="none"/>
        </w:rPr>
        <w:t>3.4</w:t>
      </w:r>
      <w:r>
        <w:rPr>
          <w:rFonts w:eastAsia="新宋体"/>
          <w:b/>
          <w:color w:val="auto"/>
          <w:sz w:val="22"/>
          <w:szCs w:val="22"/>
          <w:highlight w:val="none"/>
        </w:rPr>
        <w:t>符合性审查</w:t>
      </w:r>
      <w:r>
        <w:rPr>
          <w:rFonts w:hint="eastAsia" w:eastAsia="新宋体"/>
          <w:b/>
          <w:color w:val="auto"/>
          <w:sz w:val="22"/>
          <w:szCs w:val="22"/>
          <w:highlight w:val="none"/>
        </w:rPr>
        <w:t>：</w:t>
      </w:r>
      <w:r>
        <w:rPr>
          <w:rFonts w:hint="eastAsia" w:eastAsia="新宋体"/>
          <w:color w:val="auto"/>
          <w:sz w:val="22"/>
          <w:highlight w:val="none"/>
        </w:rPr>
        <w:t>通过资格性审查的供应商，进入符合性审查程序。由</w:t>
      </w:r>
      <w:r>
        <w:rPr>
          <w:rFonts w:eastAsia="新宋体"/>
          <w:bCs/>
          <w:color w:val="auto"/>
          <w:sz w:val="22"/>
          <w:szCs w:val="22"/>
          <w:highlight w:val="none"/>
        </w:rPr>
        <w:t>评标委员会对符合资格的投标人的投标文件进行符合性审查，</w:t>
      </w:r>
      <w:r>
        <w:rPr>
          <w:rFonts w:hint="eastAsia" w:eastAsia="新宋体"/>
          <w:bCs/>
          <w:color w:val="auto"/>
          <w:sz w:val="22"/>
          <w:szCs w:val="22"/>
          <w:highlight w:val="none"/>
        </w:rPr>
        <w:t>包括</w:t>
      </w:r>
      <w:r>
        <w:rPr>
          <w:rFonts w:hint="eastAsia" w:eastAsia="新宋体"/>
          <w:color w:val="auto"/>
          <w:sz w:val="22"/>
          <w:highlight w:val="none"/>
        </w:rPr>
        <w:t>投标文件的有效性、完整性和对招标文件的响应程度，</w:t>
      </w:r>
      <w:r>
        <w:rPr>
          <w:rFonts w:eastAsia="新宋体"/>
          <w:bCs/>
          <w:color w:val="auto"/>
          <w:sz w:val="22"/>
          <w:szCs w:val="22"/>
          <w:highlight w:val="none"/>
        </w:rPr>
        <w:t>以确定其是否满足招标文件的实质性要求。</w:t>
      </w:r>
    </w:p>
    <w:p w14:paraId="2F2D347F">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3.5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7EDD877">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3.6评标委员按照招标文件中规定的评标方法和标准，对投标文件进行商务和技术评估，综合比较与评价。</w:t>
      </w:r>
    </w:p>
    <w:p w14:paraId="37BBDCFB">
      <w:pPr>
        <w:tabs>
          <w:tab w:val="left" w:pos="360"/>
        </w:tabs>
        <w:spacing w:line="460" w:lineRule="exact"/>
        <w:ind w:firstLine="442" w:firstLineChars="200"/>
        <w:rPr>
          <w:rFonts w:eastAsia="新宋体"/>
          <w:b/>
          <w:color w:val="auto"/>
          <w:sz w:val="22"/>
          <w:szCs w:val="22"/>
          <w:highlight w:val="none"/>
          <w:u w:val="single"/>
        </w:rPr>
      </w:pPr>
      <w:r>
        <w:rPr>
          <w:rFonts w:eastAsia="新宋体"/>
          <w:b/>
          <w:color w:val="auto"/>
          <w:sz w:val="22"/>
          <w:szCs w:val="22"/>
          <w:highlight w:val="none"/>
          <w:u w:val="single"/>
        </w:rPr>
        <w:t>3.7投标人存在下列情况之一的，投标无效：</w:t>
      </w:r>
    </w:p>
    <w:p w14:paraId="3E600FF1">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（1）投标文件未按招标文件要求签署、盖章的；</w:t>
      </w:r>
    </w:p>
    <w:p w14:paraId="094AA6B2">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 xml:space="preserve">（2）不具备招标文件中规定的资格要求的； </w:t>
      </w:r>
    </w:p>
    <w:p w14:paraId="798D9CA6">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（3）明显不符合招标文件中主要技术规格、技术标准的；</w:t>
      </w:r>
    </w:p>
    <w:p w14:paraId="1CC6AA9D">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（4）“▲”标记条款负偏离或不响应的；</w:t>
      </w:r>
    </w:p>
    <w:p w14:paraId="54457F51">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（5）投标文件内容不全或关键字迹模糊无法辨认的；</w:t>
      </w:r>
    </w:p>
    <w:p w14:paraId="35E5B97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（6）报价超过招标文件中规定的预算金额或者最高限价的；</w:t>
      </w:r>
    </w:p>
    <w:p w14:paraId="6317CDDE">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（7）投标人代表没有法定代表人合法、有效委托的；</w:t>
      </w:r>
    </w:p>
    <w:p w14:paraId="6DAFA61C">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（8）投标文件含有招标人不能接受的附加条件的；</w:t>
      </w:r>
    </w:p>
    <w:p w14:paraId="321D01E0">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（9）法律、法规和招标文件规定的其他无效情形。</w:t>
      </w:r>
    </w:p>
    <w:p w14:paraId="09CE2397">
      <w:pPr>
        <w:tabs>
          <w:tab w:val="left" w:pos="360"/>
        </w:tabs>
        <w:spacing w:line="460" w:lineRule="exact"/>
        <w:ind w:firstLine="442" w:firstLineChars="200"/>
        <w:rPr>
          <w:rFonts w:eastAsia="新宋体"/>
          <w:color w:val="auto"/>
          <w:sz w:val="22"/>
          <w:szCs w:val="22"/>
          <w:highlight w:val="none"/>
        </w:rPr>
      </w:pPr>
      <w:r>
        <w:rPr>
          <w:rFonts w:eastAsia="新宋体"/>
          <w:b/>
          <w:bCs/>
          <w:color w:val="auto"/>
          <w:sz w:val="22"/>
          <w:szCs w:val="22"/>
          <w:highlight w:val="none"/>
          <w:u w:val="single"/>
        </w:rPr>
        <w:t>3.8有下列情形之一的，视为投标人串通投标，其投标无效</w:t>
      </w:r>
    </w:p>
    <w:p w14:paraId="6D15FDEF">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（1）不同投标人的投标文件由同一单位或者个人编制；</w:t>
      </w:r>
    </w:p>
    <w:p w14:paraId="138D2270">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（2）不同投标人委托同一单位或者个人办理投标事宜；</w:t>
      </w:r>
    </w:p>
    <w:p w14:paraId="3CA01E7C">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（3）不同投标人的投标文件载明的项目管理成员或者联系人员为同一人；</w:t>
      </w:r>
    </w:p>
    <w:p w14:paraId="3B757F5D">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（4）不同投标人的投标文件异常一致或者投标报价呈规律性差异；</w:t>
      </w:r>
    </w:p>
    <w:p w14:paraId="136CD822">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（5）不同投标人的投标文件相互混装。</w:t>
      </w:r>
    </w:p>
    <w:p w14:paraId="78C2C84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w:t>
      </w:r>
      <w:r>
        <w:rPr>
          <w:rFonts w:hint="eastAsia" w:eastAsia="新宋体"/>
          <w:color w:val="auto"/>
          <w:sz w:val="22"/>
          <w:szCs w:val="22"/>
          <w:highlight w:val="none"/>
        </w:rPr>
        <w:t>6</w:t>
      </w:r>
      <w:r>
        <w:rPr>
          <w:rFonts w:eastAsia="新宋体"/>
          <w:color w:val="auto"/>
          <w:sz w:val="22"/>
          <w:szCs w:val="22"/>
          <w:highlight w:val="none"/>
        </w:rPr>
        <w:t>）</w:t>
      </w:r>
      <w:r>
        <w:rPr>
          <w:rFonts w:hint="eastAsia" w:eastAsia="新宋体"/>
          <w:color w:val="auto"/>
          <w:sz w:val="22"/>
          <w:szCs w:val="22"/>
          <w:highlight w:val="none"/>
        </w:rPr>
        <w:t>不同</w:t>
      </w:r>
      <w:r>
        <w:rPr>
          <w:rFonts w:eastAsia="新宋体"/>
          <w:color w:val="auto"/>
          <w:sz w:val="22"/>
          <w:szCs w:val="22"/>
          <w:highlight w:val="none"/>
        </w:rPr>
        <w:t>投标人</w:t>
      </w:r>
      <w:r>
        <w:rPr>
          <w:rFonts w:hint="eastAsia" w:eastAsia="新宋体"/>
          <w:color w:val="auto"/>
          <w:sz w:val="22"/>
          <w:szCs w:val="22"/>
          <w:highlight w:val="none"/>
        </w:rPr>
        <w:t>的投标（响应）文件的内容存在3处（含）以上错误一致的；</w:t>
      </w:r>
    </w:p>
    <w:p w14:paraId="49DA809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w:t>
      </w:r>
      <w:r>
        <w:rPr>
          <w:rFonts w:hint="eastAsia" w:eastAsia="新宋体"/>
          <w:color w:val="auto"/>
          <w:sz w:val="22"/>
          <w:szCs w:val="22"/>
          <w:highlight w:val="none"/>
        </w:rPr>
        <w:t>7</w:t>
      </w:r>
      <w:r>
        <w:rPr>
          <w:rFonts w:eastAsia="新宋体"/>
          <w:color w:val="auto"/>
          <w:sz w:val="22"/>
          <w:szCs w:val="22"/>
          <w:highlight w:val="none"/>
        </w:rPr>
        <w:t>）</w:t>
      </w:r>
      <w:r>
        <w:rPr>
          <w:rFonts w:hint="eastAsia" w:eastAsia="新宋体"/>
          <w:color w:val="auto"/>
          <w:sz w:val="22"/>
          <w:szCs w:val="22"/>
          <w:highlight w:val="none"/>
        </w:rPr>
        <w:t>不同</w:t>
      </w:r>
      <w:r>
        <w:rPr>
          <w:rFonts w:eastAsia="新宋体"/>
          <w:color w:val="auto"/>
          <w:sz w:val="22"/>
          <w:szCs w:val="22"/>
          <w:highlight w:val="none"/>
        </w:rPr>
        <w:t>投标人</w:t>
      </w:r>
      <w:r>
        <w:rPr>
          <w:rFonts w:hint="eastAsia" w:eastAsia="新宋体"/>
          <w:color w:val="auto"/>
          <w:sz w:val="22"/>
          <w:szCs w:val="22"/>
          <w:highlight w:val="none"/>
        </w:rPr>
        <w:t>联系人为同一人或不同联系人的联系电话一致的。</w:t>
      </w:r>
    </w:p>
    <w:p w14:paraId="3FD310B3">
      <w:pPr>
        <w:tabs>
          <w:tab w:val="left" w:pos="360"/>
        </w:tabs>
        <w:spacing w:line="460" w:lineRule="exact"/>
        <w:ind w:firstLine="442" w:firstLineChars="200"/>
        <w:rPr>
          <w:rFonts w:eastAsia="新宋体"/>
          <w:b/>
          <w:bCs/>
          <w:color w:val="auto"/>
          <w:sz w:val="22"/>
          <w:szCs w:val="22"/>
          <w:highlight w:val="none"/>
          <w:u w:val="single"/>
        </w:rPr>
      </w:pPr>
      <w:r>
        <w:rPr>
          <w:rFonts w:eastAsia="新宋体"/>
          <w:b/>
          <w:bCs/>
          <w:color w:val="auto"/>
          <w:sz w:val="22"/>
          <w:szCs w:val="22"/>
          <w:highlight w:val="none"/>
          <w:u w:val="single"/>
        </w:rPr>
        <w:t>3.9有下列情形之一的，属于恶意串通，其投标无效</w:t>
      </w:r>
    </w:p>
    <w:p w14:paraId="36EAD4D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（1）供应商直接或者间接从招标人或者招标代理机构处获得其他供应商的相关情况并修改其投标文件或者响应文件；</w:t>
      </w:r>
    </w:p>
    <w:p w14:paraId="19F948B4">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（2）供应商按照招标人或者招标代理机构的授意撤换、修改投标文件或者响应文件；</w:t>
      </w:r>
    </w:p>
    <w:p w14:paraId="0BBDF1B5">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（3）供应商之间协商报价、技术方案等投标文件或者响应文件的实质性内容；</w:t>
      </w:r>
    </w:p>
    <w:p w14:paraId="6334F95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（4）属于同一集团、协会、商会等组织成员的供应商按照该组织要求协同参加采购活动；</w:t>
      </w:r>
    </w:p>
    <w:p w14:paraId="4A7B64CE">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（5）供应商之间事先约定由某一特定供应商中标、成交；</w:t>
      </w:r>
    </w:p>
    <w:p w14:paraId="183CDDF2">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（6）供应商之间商定部分供应商放弃参加采购活动或者放弃中标、成交；</w:t>
      </w:r>
    </w:p>
    <w:p w14:paraId="0048AE84">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（7）供应商与招标人或者招标代理机构之间、供应商相互之间，为谋求特定供应商中标、成交或者排斥其他供应商的其他串通行为。</w:t>
      </w:r>
    </w:p>
    <w:p w14:paraId="39F08B9A">
      <w:pPr>
        <w:tabs>
          <w:tab w:val="left" w:pos="360"/>
        </w:tabs>
        <w:spacing w:line="460" w:lineRule="exact"/>
        <w:ind w:firstLine="442" w:firstLineChars="200"/>
        <w:rPr>
          <w:rFonts w:eastAsia="新宋体"/>
          <w:b/>
          <w:bCs/>
          <w:color w:val="auto"/>
          <w:sz w:val="22"/>
          <w:szCs w:val="22"/>
          <w:highlight w:val="none"/>
          <w:u w:val="single"/>
        </w:rPr>
      </w:pPr>
      <w:r>
        <w:rPr>
          <w:rFonts w:eastAsia="新宋体"/>
          <w:b/>
          <w:bCs/>
          <w:color w:val="auto"/>
          <w:sz w:val="22"/>
          <w:szCs w:val="22"/>
          <w:highlight w:val="none"/>
          <w:u w:val="single"/>
        </w:rPr>
        <w:t>3.10投标文件报价出现前后不一致的，按照下列规定修正：</w:t>
      </w:r>
    </w:p>
    <w:p w14:paraId="2188C18E">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投标文件中开标一览表（报价表）内容与投标文件中相应内容不一致的，以开标一览表（报价表）为准；</w:t>
      </w:r>
    </w:p>
    <w:p w14:paraId="1C153406">
      <w:pPr>
        <w:tabs>
          <w:tab w:val="left" w:pos="360"/>
        </w:tabs>
        <w:spacing w:line="460" w:lineRule="exact"/>
        <w:ind w:firstLine="440" w:firstLineChars="200"/>
        <w:rPr>
          <w:rFonts w:eastAsia="新宋体"/>
          <w:color w:val="auto"/>
          <w:highlight w:val="none"/>
        </w:rPr>
      </w:pPr>
      <w:r>
        <w:rPr>
          <w:rFonts w:eastAsia="新宋体"/>
          <w:color w:val="auto"/>
          <w:sz w:val="22"/>
          <w:szCs w:val="22"/>
          <w:highlight w:val="none"/>
        </w:rPr>
        <w:t>同时出现不一致的，按照前款规定修正。修正后的报价按照本小节第4.1条第二款的规定经投标人确认后产生约束力，投标人不确认的，其投标无效。</w:t>
      </w:r>
    </w:p>
    <w:p w14:paraId="00E89E31">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3.11</w:t>
      </w:r>
      <w:r>
        <w:rPr>
          <w:rFonts w:hint="eastAsia" w:eastAsia="新宋体"/>
          <w:bCs/>
          <w:color w:val="auto"/>
          <w:sz w:val="22"/>
          <w:szCs w:val="22"/>
          <w:highlight w:val="none"/>
          <w:lang w:val="en-US" w:eastAsia="zh-CN"/>
        </w:rPr>
        <w:t>评</w:t>
      </w:r>
      <w:r>
        <w:rPr>
          <w:rFonts w:eastAsia="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312BF796">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4、投标文件的澄清</w:t>
      </w:r>
    </w:p>
    <w:p w14:paraId="3B0EFB87">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14:paraId="3C0A53E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D4E4D4C">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拒不按要求对其投标文件进行澄清</w:t>
      </w:r>
      <w:r>
        <w:rPr>
          <w:rFonts w:hint="eastAsia" w:eastAsia="新宋体"/>
          <w:color w:val="auto"/>
          <w:sz w:val="22"/>
          <w:szCs w:val="22"/>
          <w:highlight w:val="none"/>
          <w:lang w:eastAsia="zh-CN"/>
        </w:rPr>
        <w:t>、</w:t>
      </w:r>
      <w:r>
        <w:rPr>
          <w:rFonts w:eastAsia="新宋体"/>
          <w:color w:val="auto"/>
          <w:sz w:val="22"/>
          <w:szCs w:val="22"/>
          <w:highlight w:val="none"/>
        </w:rPr>
        <w:t>说明或补正的投标人，评标委员会可以否决其投标。</w:t>
      </w:r>
    </w:p>
    <w:p w14:paraId="79B7271A">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4.2</w:t>
      </w:r>
      <w:r>
        <w:rPr>
          <w:rFonts w:eastAsia="新宋体"/>
          <w:b/>
          <w:color w:val="auto"/>
          <w:sz w:val="22"/>
          <w:szCs w:val="22"/>
          <w:highlight w:val="none"/>
        </w:rPr>
        <w:t>经澄清后，若偏差仍存在，且不可接受，投标人则被认为是“没有实质性响应招标文件要求”，其投标将被拒绝。</w:t>
      </w:r>
    </w:p>
    <w:p w14:paraId="3365E36D">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5</w:t>
      </w:r>
      <w:r>
        <w:rPr>
          <w:rFonts w:eastAsia="新宋体"/>
          <w:color w:val="auto"/>
          <w:kern w:val="0"/>
          <w:sz w:val="22"/>
          <w:szCs w:val="22"/>
          <w:highlight w:val="none"/>
        </w:rPr>
        <w:t>、</w:t>
      </w:r>
      <w:r>
        <w:rPr>
          <w:rFonts w:eastAsia="新宋体"/>
          <w:color w:val="auto"/>
          <w:sz w:val="22"/>
          <w:szCs w:val="22"/>
          <w:highlight w:val="none"/>
        </w:rPr>
        <w:t>确定中标候选人</w:t>
      </w:r>
    </w:p>
    <w:p w14:paraId="587DF26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5.1由评标委员会确定中标候选人。</w:t>
      </w:r>
    </w:p>
    <w:p w14:paraId="07BB6795">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5.2评标委员会依据法律、法规及招标文件有关规定按评审后得分（即技术分与商务分之和）由高到低顺序排序，得分前二名的投标人确定为该项目的第一和第二中标候选人（得分相同的，按投标报价由低到高顺序排列</w:t>
      </w:r>
      <w:r>
        <w:rPr>
          <w:rFonts w:hint="eastAsia" w:eastAsia="新宋体"/>
          <w:color w:val="auto"/>
          <w:sz w:val="22"/>
          <w:szCs w:val="22"/>
          <w:highlight w:val="none"/>
          <w:lang w:eastAsia="zh-CN"/>
        </w:rPr>
        <w:t>；</w:t>
      </w:r>
      <w:r>
        <w:rPr>
          <w:rFonts w:eastAsia="新宋体"/>
          <w:color w:val="auto"/>
          <w:sz w:val="22"/>
          <w:szCs w:val="22"/>
          <w:highlight w:val="none"/>
        </w:rPr>
        <w:t>得分且投标报价相同的并列。）向招标人推荐。</w:t>
      </w:r>
    </w:p>
    <w:p w14:paraId="019B84A1">
      <w:pPr>
        <w:tabs>
          <w:tab w:val="left" w:pos="360"/>
        </w:tabs>
        <w:spacing w:line="460" w:lineRule="exact"/>
        <w:ind w:firstLine="442" w:firstLineChars="200"/>
        <w:rPr>
          <w:rFonts w:eastAsia="新宋体"/>
          <w:b/>
          <w:color w:val="auto"/>
          <w:sz w:val="22"/>
          <w:highlight w:val="none"/>
        </w:rPr>
      </w:pPr>
      <w:r>
        <w:rPr>
          <w:rFonts w:eastAsia="新宋体"/>
          <w:b/>
          <w:bCs/>
          <w:color w:val="auto"/>
          <w:sz w:val="22"/>
          <w:szCs w:val="22"/>
          <w:highlight w:val="none"/>
        </w:rPr>
        <w:t>6、确定中标人</w:t>
      </w:r>
    </w:p>
    <w:p w14:paraId="6C77285F">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6.1招标人按照评标报告中推荐的中标候选供应商顺序确定中标人；得分相同的，按投标报价由低到高顺序排列</w:t>
      </w:r>
      <w:r>
        <w:rPr>
          <w:rFonts w:hint="eastAsia" w:eastAsia="新宋体"/>
          <w:b/>
          <w:bCs/>
          <w:color w:val="auto"/>
          <w:sz w:val="22"/>
          <w:szCs w:val="22"/>
          <w:highlight w:val="none"/>
          <w:lang w:eastAsia="zh-CN"/>
        </w:rPr>
        <w:t>；</w:t>
      </w:r>
      <w:r>
        <w:rPr>
          <w:rFonts w:eastAsia="新宋体"/>
          <w:b/>
          <w:bCs/>
          <w:color w:val="auto"/>
          <w:sz w:val="22"/>
          <w:szCs w:val="22"/>
          <w:highlight w:val="none"/>
        </w:rPr>
        <w:t>得分且投标报价相同的并列。</w:t>
      </w:r>
    </w:p>
    <w:p w14:paraId="0C8268C0">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6.2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组织招标。</w:t>
      </w:r>
    </w:p>
    <w:p w14:paraId="767314B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w:t>
      </w:r>
      <w:r>
        <w:rPr>
          <w:rFonts w:eastAsia="新宋体"/>
          <w:color w:val="auto"/>
          <w:kern w:val="0"/>
          <w:sz w:val="22"/>
          <w:szCs w:val="22"/>
          <w:highlight w:val="none"/>
        </w:rPr>
        <w:t>、</w:t>
      </w:r>
      <w:r>
        <w:rPr>
          <w:rFonts w:eastAsia="新宋体"/>
          <w:color w:val="auto"/>
          <w:sz w:val="22"/>
          <w:szCs w:val="22"/>
          <w:highlight w:val="none"/>
        </w:rPr>
        <w:t>中标人确定后，招标人将在政府指定媒体公告中标结果，招标人向中标人发出中标通知书。</w:t>
      </w:r>
    </w:p>
    <w:p w14:paraId="57DC13BE">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8、</w:t>
      </w:r>
      <w:r>
        <w:rPr>
          <w:rFonts w:eastAsia="新宋体"/>
          <w:b/>
          <w:color w:val="auto"/>
          <w:sz w:val="22"/>
          <w:szCs w:val="22"/>
          <w:highlight w:val="none"/>
        </w:rPr>
        <w:t>招标人对决标结果不做任何解释，也不保证最低价中标。</w:t>
      </w:r>
    </w:p>
    <w:p w14:paraId="34BB010A">
      <w:pPr>
        <w:tabs>
          <w:tab w:val="left" w:pos="360"/>
        </w:tabs>
        <w:spacing w:line="460" w:lineRule="exact"/>
        <w:ind w:firstLine="442" w:firstLineChars="200"/>
        <w:rPr>
          <w:rFonts w:eastAsia="新宋体"/>
          <w:b/>
          <w:bCs/>
          <w:color w:val="auto"/>
          <w:sz w:val="26"/>
          <w:szCs w:val="26"/>
          <w:highlight w:val="none"/>
        </w:rPr>
      </w:pPr>
      <w:r>
        <w:rPr>
          <w:rFonts w:eastAsia="新宋体"/>
          <w:b/>
          <w:color w:val="auto"/>
          <w:sz w:val="22"/>
          <w:szCs w:val="22"/>
          <w:highlight w:val="none"/>
        </w:rPr>
        <w:t>9、评标细则详见“评标原则及方法”。</w:t>
      </w:r>
    </w:p>
    <w:p w14:paraId="266F90A6">
      <w:pPr>
        <w:spacing w:before="100" w:beforeAutospacing="1" w:after="100" w:afterAutospacing="1" w:line="460" w:lineRule="exact"/>
        <w:jc w:val="center"/>
        <w:outlineLvl w:val="1"/>
        <w:rPr>
          <w:rFonts w:eastAsia="新宋体"/>
          <w:b/>
          <w:bCs/>
          <w:color w:val="auto"/>
          <w:sz w:val="26"/>
          <w:szCs w:val="26"/>
          <w:highlight w:val="none"/>
        </w:rPr>
      </w:pPr>
      <w:bookmarkStart w:id="30" w:name="_Toc18629"/>
      <w:bookmarkStart w:id="31" w:name="_Toc14203"/>
      <w:r>
        <w:rPr>
          <w:rFonts w:eastAsia="新宋体"/>
          <w:b/>
          <w:bCs/>
          <w:color w:val="auto"/>
          <w:sz w:val="26"/>
          <w:szCs w:val="26"/>
          <w:highlight w:val="none"/>
        </w:rPr>
        <w:t>六、 授予合同</w:t>
      </w:r>
      <w:bookmarkEnd w:id="30"/>
      <w:bookmarkEnd w:id="31"/>
    </w:p>
    <w:p w14:paraId="4EDA3F9F">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highlight w:val="none"/>
        </w:rPr>
        <w:t>1、中标通知书</w:t>
      </w:r>
    </w:p>
    <w:p w14:paraId="1DD08051">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 xml:space="preserve">1.1中标人确定后，招标人将向中标人发出中标通知书。 </w:t>
      </w:r>
    </w:p>
    <w:p w14:paraId="19EFCE1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1.2中标通知书是合同的一个组成部分，对招标人和中标人均具有同等法律效力。</w:t>
      </w:r>
    </w:p>
    <w:p w14:paraId="147FD910">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2、授标时更改采购货物数量的权力</w:t>
      </w:r>
    </w:p>
    <w:p w14:paraId="6E359F7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2.1招标人在授予合同时有权对采购货物的数量和服务在一定幅度范围内予以增加或减少，但不得对单价和其他的条款和条件作任何改变。</w:t>
      </w:r>
    </w:p>
    <w:p w14:paraId="695279A4">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3、签订合同</w:t>
      </w:r>
    </w:p>
    <w:p w14:paraId="1448E941">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3.1中标人应按中标通知书规定的时间、地点与招标人签订合同。</w:t>
      </w:r>
    </w:p>
    <w:p w14:paraId="3062103B">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3.2招标文件、中标人的投标文件、投标修改文件、评标过程中有关澄清文件及经投标人和评委双方签字的询标纪要和中标通知书均作为合同附件。</w:t>
      </w:r>
    </w:p>
    <w:p w14:paraId="6D67D418">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3.3拒签合同的违约责任</w:t>
      </w:r>
    </w:p>
    <w:p w14:paraId="595ACEE2">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中标人接到中标通知书后，在规定时间内借故否认已经承诺的条件而拒签合同的，以违约处理。</w:t>
      </w:r>
    </w:p>
    <w:p w14:paraId="02DFE851">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4、履约保证金</w:t>
      </w:r>
    </w:p>
    <w:p w14:paraId="715ED733">
      <w:pPr>
        <w:tabs>
          <w:tab w:val="left" w:pos="360"/>
        </w:tabs>
        <w:spacing w:line="460" w:lineRule="exact"/>
        <w:ind w:firstLine="466" w:firstLineChars="200"/>
        <w:rPr>
          <w:rFonts w:eastAsia="新宋体"/>
          <w:b/>
          <w:bCs/>
          <w:color w:val="auto"/>
          <w:spacing w:val="6"/>
          <w:sz w:val="22"/>
          <w:szCs w:val="22"/>
          <w:highlight w:val="none"/>
        </w:rPr>
      </w:pPr>
      <w:r>
        <w:rPr>
          <w:rFonts w:eastAsia="新宋体"/>
          <w:b/>
          <w:bCs/>
          <w:color w:val="auto"/>
          <w:spacing w:val="6"/>
          <w:sz w:val="22"/>
          <w:szCs w:val="22"/>
          <w:highlight w:val="none"/>
        </w:rPr>
        <w:t>4.1签订合同后15日内供货方要向招标人提交履约保证金：</w:t>
      </w:r>
      <w:r>
        <w:rPr>
          <w:rFonts w:hint="eastAsia" w:eastAsia="新宋体"/>
          <w:b/>
          <w:bCs/>
          <w:color w:val="auto"/>
          <w:spacing w:val="6"/>
          <w:sz w:val="22"/>
          <w:szCs w:val="22"/>
          <w:highlight w:val="none"/>
        </w:rPr>
        <w:t>人民币</w:t>
      </w:r>
      <w:r>
        <w:rPr>
          <w:rFonts w:hint="eastAsia" w:eastAsia="新宋体"/>
          <w:b/>
          <w:bCs/>
          <w:color w:val="auto"/>
          <w:spacing w:val="6"/>
          <w:sz w:val="22"/>
          <w:szCs w:val="22"/>
          <w:highlight w:val="none"/>
          <w:lang w:val="en-US" w:eastAsia="zh-CN"/>
        </w:rPr>
        <w:t>壹万捌仟伍佰柒拾柒元贰角柒分</w:t>
      </w:r>
      <w:r>
        <w:rPr>
          <w:rFonts w:hint="eastAsia" w:eastAsia="新宋体"/>
          <w:b/>
          <w:bCs/>
          <w:color w:val="auto"/>
          <w:spacing w:val="6"/>
          <w:sz w:val="22"/>
          <w:szCs w:val="22"/>
          <w:highlight w:val="none"/>
        </w:rPr>
        <w:t>整（￥18577</w:t>
      </w:r>
      <w:r>
        <w:rPr>
          <w:rFonts w:hint="eastAsia" w:eastAsia="新宋体"/>
          <w:b/>
          <w:bCs/>
          <w:color w:val="auto"/>
          <w:spacing w:val="6"/>
          <w:sz w:val="22"/>
          <w:szCs w:val="22"/>
          <w:highlight w:val="none"/>
          <w:lang w:val="en-US" w:eastAsia="zh-CN"/>
        </w:rPr>
        <w:t>.</w:t>
      </w:r>
      <w:r>
        <w:rPr>
          <w:rFonts w:hint="eastAsia" w:eastAsia="新宋体"/>
          <w:b/>
          <w:bCs/>
          <w:color w:val="auto"/>
          <w:spacing w:val="6"/>
          <w:sz w:val="22"/>
          <w:szCs w:val="22"/>
          <w:highlight w:val="none"/>
        </w:rPr>
        <w:t>27元）</w:t>
      </w:r>
      <w:r>
        <w:rPr>
          <w:rFonts w:eastAsia="新宋体"/>
          <w:b/>
          <w:bCs/>
          <w:color w:val="auto"/>
          <w:spacing w:val="6"/>
          <w:sz w:val="22"/>
          <w:szCs w:val="22"/>
          <w:highlight w:val="none"/>
        </w:rPr>
        <w:t>；履约担保的形式：银行转帐或者</w:t>
      </w:r>
      <w:r>
        <w:rPr>
          <w:rFonts w:hint="eastAsia" w:eastAsia="新宋体"/>
          <w:b/>
          <w:bCs/>
          <w:color w:val="auto"/>
          <w:spacing w:val="6"/>
          <w:sz w:val="22"/>
          <w:szCs w:val="22"/>
          <w:highlight w:val="none"/>
          <w:lang w:val="en-US" w:eastAsia="zh-CN"/>
        </w:rPr>
        <w:t>银行</w:t>
      </w:r>
      <w:r>
        <w:rPr>
          <w:rFonts w:eastAsia="新宋体"/>
          <w:b/>
          <w:bCs/>
          <w:color w:val="auto"/>
          <w:spacing w:val="6"/>
          <w:sz w:val="22"/>
          <w:szCs w:val="22"/>
          <w:highlight w:val="none"/>
        </w:rPr>
        <w:t>保函等非现金模式。</w:t>
      </w:r>
    </w:p>
    <w:p w14:paraId="7461FE11">
      <w:pPr>
        <w:tabs>
          <w:tab w:val="left" w:pos="360"/>
        </w:tabs>
        <w:spacing w:line="460" w:lineRule="exact"/>
        <w:ind w:firstLine="464" w:firstLineChars="200"/>
        <w:rPr>
          <w:rFonts w:eastAsia="新宋体"/>
          <w:b/>
          <w:color w:val="auto"/>
          <w:sz w:val="22"/>
          <w:szCs w:val="22"/>
          <w:highlight w:val="none"/>
        </w:rPr>
      </w:pPr>
      <w:r>
        <w:rPr>
          <w:rFonts w:eastAsia="新宋体"/>
          <w:color w:val="auto"/>
          <w:spacing w:val="6"/>
          <w:sz w:val="22"/>
          <w:szCs w:val="22"/>
          <w:highlight w:val="none"/>
        </w:rPr>
        <w:t>4.2履约保证金合同期满后无息退还。</w:t>
      </w:r>
    </w:p>
    <w:p w14:paraId="0A4F8939">
      <w:pPr>
        <w:tabs>
          <w:tab w:val="left" w:pos="360"/>
        </w:tabs>
        <w:spacing w:line="460" w:lineRule="exact"/>
        <w:ind w:firstLine="464" w:firstLineChars="200"/>
        <w:rPr>
          <w:rFonts w:eastAsia="新宋体"/>
          <w:color w:val="auto"/>
          <w:sz w:val="22"/>
          <w:highlight w:val="none"/>
        </w:rPr>
      </w:pPr>
      <w:r>
        <w:rPr>
          <w:rFonts w:eastAsia="新宋体"/>
          <w:color w:val="auto"/>
          <w:spacing w:val="6"/>
          <w:sz w:val="22"/>
          <w:szCs w:val="22"/>
          <w:highlight w:val="none"/>
        </w:rPr>
        <w:t>4.3供货方不按招标文件和合同要求履行的，将没收履约保证金</w:t>
      </w:r>
      <w:r>
        <w:rPr>
          <w:rFonts w:eastAsia="新宋体"/>
          <w:color w:val="auto"/>
          <w:sz w:val="22"/>
          <w:highlight w:val="none"/>
        </w:rPr>
        <w:t>。</w:t>
      </w:r>
    </w:p>
    <w:p w14:paraId="375C66D0">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highlight w:val="none"/>
        </w:rPr>
        <w:t>5、质疑与投诉</w:t>
      </w:r>
    </w:p>
    <w:p w14:paraId="29ED6CAE">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5.1投标人认为招标文件、采购过程、中标和成交结果使自己的合法权益受到损害的，可以在知道或应知道其权益受到损害之日起七个工作日内以书面形式向招标人或采购代理机构提出质疑。</w:t>
      </w:r>
    </w:p>
    <w:p w14:paraId="0C315AB7">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5.2招标人或采购代理机构在收到投标人的书面质疑后七个工作日内作出答复，但答复的内容不得涉及商业秘密。质疑供应商对招标人或采购代理机构的答复不满意，可以在答复期满后十五个工作日内</w:t>
      </w:r>
      <w:r>
        <w:rPr>
          <w:rFonts w:hint="eastAsia" w:eastAsia="新宋体"/>
          <w:color w:val="auto"/>
          <w:sz w:val="22"/>
          <w:highlight w:val="none"/>
        </w:rPr>
        <w:t>向采购人内部设置的采购机构反映</w:t>
      </w:r>
      <w:r>
        <w:rPr>
          <w:rFonts w:eastAsia="新宋体"/>
          <w:color w:val="auto"/>
          <w:sz w:val="22"/>
          <w:highlight w:val="none"/>
        </w:rPr>
        <w:t>。</w:t>
      </w:r>
    </w:p>
    <w:p w14:paraId="1AECB3AA">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14:paraId="012BEC1E">
      <w:pPr>
        <w:rPr>
          <w:rFonts w:eastAsia="新宋体"/>
          <w:color w:val="auto"/>
          <w:highlight w:val="none"/>
        </w:rPr>
      </w:pPr>
    </w:p>
    <w:p w14:paraId="3A79F565">
      <w:pPr>
        <w:pStyle w:val="24"/>
        <w:spacing w:line="460" w:lineRule="exact"/>
        <w:ind w:left="0" w:firstLine="0" w:firstLineChars="0"/>
        <w:jc w:val="center"/>
        <w:outlineLvl w:val="0"/>
        <w:rPr>
          <w:rFonts w:eastAsia="新宋体"/>
          <w:b/>
          <w:color w:val="auto"/>
          <w:sz w:val="30"/>
          <w:highlight w:val="none"/>
        </w:rPr>
      </w:pPr>
      <w:r>
        <w:rPr>
          <w:rFonts w:eastAsia="新宋体"/>
          <w:b/>
          <w:color w:val="auto"/>
          <w:sz w:val="30"/>
          <w:highlight w:val="none"/>
        </w:rPr>
        <w:br w:type="page"/>
      </w:r>
      <w:bookmarkStart w:id="32" w:name="_Toc23732"/>
      <w:r>
        <w:rPr>
          <w:rFonts w:eastAsia="新宋体"/>
          <w:b/>
          <w:color w:val="auto"/>
          <w:sz w:val="30"/>
          <w:highlight w:val="none"/>
        </w:rPr>
        <w:t>第二部分  合同主要条款</w:t>
      </w:r>
      <w:bookmarkEnd w:id="32"/>
    </w:p>
    <w:p w14:paraId="02C857B5">
      <w:pPr>
        <w:spacing w:line="460" w:lineRule="exact"/>
        <w:ind w:firstLine="330" w:firstLineChars="150"/>
        <w:rPr>
          <w:rFonts w:eastAsia="新宋体"/>
          <w:color w:val="auto"/>
          <w:sz w:val="22"/>
          <w:szCs w:val="22"/>
          <w:highlight w:val="none"/>
        </w:rPr>
      </w:pPr>
      <w:r>
        <w:rPr>
          <w:rFonts w:eastAsia="新宋体"/>
          <w:color w:val="auto"/>
          <w:sz w:val="22"/>
          <w:szCs w:val="22"/>
          <w:highlight w:val="none"/>
        </w:rPr>
        <w:t>本条款为买卖双方必须遵守的基本条款，买卖双方也可根据实际情况另签合同条款，正式合同以双方签字盖章的文本为准。</w:t>
      </w:r>
    </w:p>
    <w:p w14:paraId="036EC245">
      <w:pPr>
        <w:rPr>
          <w:rFonts w:eastAsia="新宋体"/>
          <w:color w:val="auto"/>
          <w:sz w:val="22"/>
          <w:szCs w:val="22"/>
          <w:highlight w:val="none"/>
        </w:rPr>
      </w:pPr>
    </w:p>
    <w:p w14:paraId="7417EED3">
      <w:pPr>
        <w:autoSpaceDE w:val="0"/>
        <w:autoSpaceDN w:val="0"/>
        <w:spacing w:line="500" w:lineRule="atLeast"/>
        <w:jc w:val="center"/>
        <w:textAlignment w:val="bottom"/>
        <w:rPr>
          <w:rFonts w:eastAsia="新宋体"/>
          <w:color w:val="auto"/>
          <w:sz w:val="28"/>
          <w:szCs w:val="28"/>
          <w:highlight w:val="none"/>
        </w:rPr>
      </w:pPr>
      <w:r>
        <w:rPr>
          <w:rFonts w:eastAsia="新宋体"/>
          <w:color w:val="auto"/>
          <w:sz w:val="28"/>
          <w:szCs w:val="28"/>
          <w:highlight w:val="none"/>
        </w:rPr>
        <w:t>中标合同</w:t>
      </w:r>
    </w:p>
    <w:p w14:paraId="4112D7E2">
      <w:pPr>
        <w:autoSpaceDE w:val="0"/>
        <w:autoSpaceDN w:val="0"/>
        <w:spacing w:line="500" w:lineRule="atLeast"/>
        <w:jc w:val="center"/>
        <w:textAlignment w:val="bottom"/>
        <w:rPr>
          <w:rFonts w:eastAsia="新宋体"/>
          <w:color w:val="auto"/>
          <w:sz w:val="22"/>
          <w:szCs w:val="22"/>
          <w:highlight w:val="none"/>
        </w:rPr>
      </w:pPr>
    </w:p>
    <w:p w14:paraId="18539C12">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项目名称：</w:t>
      </w:r>
      <w:r>
        <w:rPr>
          <w:rFonts w:eastAsia="新宋体"/>
          <w:color w:val="auto"/>
          <w:sz w:val="22"/>
          <w:szCs w:val="22"/>
          <w:highlight w:val="none"/>
          <w:u w:val="single"/>
        </w:rPr>
        <w:t xml:space="preserve">                      </w:t>
      </w:r>
    </w:p>
    <w:p w14:paraId="66631E79">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设备名称：</w:t>
      </w:r>
      <w:r>
        <w:rPr>
          <w:rFonts w:eastAsia="新宋体"/>
          <w:color w:val="auto"/>
          <w:sz w:val="22"/>
          <w:szCs w:val="22"/>
          <w:highlight w:val="none"/>
          <w:u w:val="single"/>
        </w:rPr>
        <w:t xml:space="preserve">                      </w:t>
      </w:r>
    </w:p>
    <w:p w14:paraId="733A1F2F">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合同编号：</w:t>
      </w:r>
      <w:r>
        <w:rPr>
          <w:rFonts w:eastAsia="新宋体"/>
          <w:color w:val="auto"/>
          <w:sz w:val="22"/>
          <w:szCs w:val="22"/>
          <w:highlight w:val="none"/>
          <w:u w:val="single"/>
        </w:rPr>
        <w:t xml:space="preserve">                      </w:t>
      </w:r>
    </w:p>
    <w:p w14:paraId="37217ECB">
      <w:pPr>
        <w:autoSpaceDE w:val="0"/>
        <w:autoSpaceDN w:val="0"/>
        <w:spacing w:line="580" w:lineRule="atLeast"/>
        <w:textAlignment w:val="bottom"/>
        <w:rPr>
          <w:rFonts w:eastAsia="新宋体"/>
          <w:color w:val="auto"/>
          <w:sz w:val="22"/>
          <w:szCs w:val="22"/>
          <w:highlight w:val="none"/>
        </w:rPr>
      </w:pPr>
    </w:p>
    <w:p w14:paraId="423483F0">
      <w:pPr>
        <w:autoSpaceDE w:val="0"/>
        <w:autoSpaceDN w:val="0"/>
        <w:spacing w:line="580" w:lineRule="atLeast"/>
        <w:textAlignment w:val="bottom"/>
        <w:rPr>
          <w:rFonts w:eastAsia="新宋体"/>
          <w:color w:val="auto"/>
          <w:sz w:val="22"/>
          <w:szCs w:val="22"/>
          <w:highlight w:val="none"/>
        </w:rPr>
      </w:pPr>
    </w:p>
    <w:p w14:paraId="63121AD6">
      <w:pPr>
        <w:autoSpaceDE w:val="0"/>
        <w:autoSpaceDN w:val="0"/>
        <w:spacing w:line="580" w:lineRule="atLeast"/>
        <w:textAlignment w:val="bottom"/>
        <w:rPr>
          <w:rFonts w:eastAsia="新宋体"/>
          <w:color w:val="auto"/>
          <w:sz w:val="22"/>
          <w:szCs w:val="22"/>
          <w:highlight w:val="none"/>
        </w:rPr>
      </w:pPr>
    </w:p>
    <w:p w14:paraId="078502E7">
      <w:pPr>
        <w:autoSpaceDE w:val="0"/>
        <w:autoSpaceDN w:val="0"/>
        <w:spacing w:line="580" w:lineRule="atLeast"/>
        <w:textAlignment w:val="bottom"/>
        <w:rPr>
          <w:rFonts w:eastAsia="新宋体"/>
          <w:color w:val="auto"/>
          <w:sz w:val="22"/>
          <w:szCs w:val="22"/>
          <w:highlight w:val="none"/>
        </w:rPr>
      </w:pPr>
    </w:p>
    <w:p w14:paraId="6C6BBE00">
      <w:pPr>
        <w:autoSpaceDE w:val="0"/>
        <w:autoSpaceDN w:val="0"/>
        <w:spacing w:line="580" w:lineRule="atLeast"/>
        <w:textAlignment w:val="bottom"/>
        <w:rPr>
          <w:rFonts w:eastAsia="新宋体"/>
          <w:color w:val="auto"/>
          <w:sz w:val="22"/>
          <w:szCs w:val="22"/>
          <w:highlight w:val="none"/>
          <w:u w:val="singl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甲    方：</w:t>
      </w:r>
      <w:r>
        <w:rPr>
          <w:rFonts w:eastAsia="新宋体"/>
          <w:color w:val="auto"/>
          <w:sz w:val="22"/>
          <w:szCs w:val="22"/>
          <w:highlight w:val="none"/>
          <w:u w:val="single"/>
        </w:rPr>
        <w:t xml:space="preserve">                      </w:t>
      </w:r>
    </w:p>
    <w:p w14:paraId="184884BB">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乙    方：</w:t>
      </w:r>
      <w:r>
        <w:rPr>
          <w:rFonts w:eastAsia="新宋体"/>
          <w:color w:val="auto"/>
          <w:sz w:val="22"/>
          <w:szCs w:val="22"/>
          <w:highlight w:val="none"/>
          <w:u w:val="single"/>
        </w:rPr>
        <w:t xml:space="preserve">                      </w:t>
      </w:r>
    </w:p>
    <w:p w14:paraId="219DD75A">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签署日期：</w:t>
      </w:r>
      <w:r>
        <w:rPr>
          <w:rFonts w:eastAsia="新宋体"/>
          <w:color w:val="auto"/>
          <w:sz w:val="22"/>
          <w:szCs w:val="22"/>
          <w:highlight w:val="none"/>
          <w:u w:val="single"/>
        </w:rPr>
        <w:t xml:space="preserve">                      </w:t>
      </w:r>
    </w:p>
    <w:p w14:paraId="2FFDFAD2">
      <w:pPr>
        <w:jc w:val="center"/>
        <w:rPr>
          <w:rFonts w:eastAsia="新宋体"/>
          <w:color w:val="auto"/>
          <w:sz w:val="24"/>
          <w:highlight w:val="none"/>
          <w:u w:val="single"/>
        </w:rPr>
      </w:pPr>
      <w:r>
        <w:rPr>
          <w:rFonts w:eastAsia="新宋体"/>
          <w:color w:val="auto"/>
          <w:sz w:val="24"/>
          <w:highlight w:val="none"/>
          <w:u w:val="single"/>
        </w:rPr>
        <w:br w:type="page"/>
      </w:r>
    </w:p>
    <w:p w14:paraId="5B42A353">
      <w:pPr>
        <w:jc w:val="center"/>
        <w:rPr>
          <w:rFonts w:eastAsia="新宋体"/>
          <w:b/>
          <w:bCs/>
          <w:color w:val="auto"/>
          <w:highlight w:val="none"/>
        </w:rPr>
      </w:pPr>
      <w:r>
        <w:rPr>
          <w:rFonts w:eastAsia="新宋体"/>
          <w:b/>
          <w:color w:val="auto"/>
          <w:sz w:val="32"/>
          <w:highlight w:val="none"/>
        </w:rPr>
        <w:t>合同主要条款</w:t>
      </w:r>
    </w:p>
    <w:p w14:paraId="506EAE1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采购方：（甲方）</w:t>
      </w:r>
    </w:p>
    <w:p w14:paraId="3035BF2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供货方：（乙方）</w:t>
      </w:r>
    </w:p>
    <w:p w14:paraId="3923E297">
      <w:pPr>
        <w:snapToGrid w:val="0"/>
        <w:spacing w:line="460" w:lineRule="exact"/>
        <w:ind w:firstLine="440" w:firstLineChars="200"/>
        <w:rPr>
          <w:rFonts w:eastAsia="新宋体"/>
          <w:bCs/>
          <w:color w:val="auto"/>
          <w:sz w:val="22"/>
          <w:szCs w:val="22"/>
          <w:highlight w:val="none"/>
        </w:rPr>
      </w:pPr>
      <w:r>
        <w:rPr>
          <w:rFonts w:hint="eastAsia" w:eastAsia="新宋体"/>
          <w:bCs/>
          <w:color w:val="auto"/>
          <w:kern w:val="0"/>
          <w:sz w:val="22"/>
          <w:szCs w:val="22"/>
          <w:highlight w:val="none"/>
        </w:rPr>
        <w:t>永嘉县消防救援大队伙食采购及配送服务项目</w:t>
      </w:r>
      <w:r>
        <w:rPr>
          <w:rFonts w:eastAsia="新宋体"/>
          <w:bCs/>
          <w:color w:val="auto"/>
          <w:sz w:val="22"/>
          <w:szCs w:val="22"/>
          <w:highlight w:val="none"/>
        </w:rPr>
        <w:t>（采购编号：</w:t>
      </w:r>
      <w:r>
        <w:rPr>
          <w:rFonts w:eastAsia="新宋体"/>
          <w:bCs/>
          <w:color w:val="auto"/>
          <w:sz w:val="22"/>
          <w:szCs w:val="22"/>
          <w:highlight w:val="none"/>
          <w:u w:val="single"/>
        </w:rPr>
        <w:t xml:space="preserve">            </w:t>
      </w:r>
      <w:r>
        <w:rPr>
          <w:rFonts w:eastAsia="新宋体"/>
          <w:bCs/>
          <w:color w:val="auto"/>
          <w:sz w:val="22"/>
          <w:szCs w:val="22"/>
          <w:highlight w:val="none"/>
        </w:rPr>
        <w:t>）经过公开招标，确</w:t>
      </w:r>
    </w:p>
    <w:p w14:paraId="396F699E">
      <w:pPr>
        <w:snapToGrid w:val="0"/>
        <w:spacing w:line="460" w:lineRule="exact"/>
        <w:rPr>
          <w:rFonts w:eastAsia="新宋体"/>
          <w:bCs/>
          <w:color w:val="auto"/>
          <w:sz w:val="22"/>
          <w:szCs w:val="22"/>
          <w:highlight w:val="none"/>
        </w:rPr>
      </w:pPr>
      <w:r>
        <w:rPr>
          <w:rFonts w:eastAsia="新宋体"/>
          <w:bCs/>
          <w:color w:val="auto"/>
          <w:sz w:val="22"/>
          <w:szCs w:val="22"/>
          <w:highlight w:val="none"/>
        </w:rPr>
        <w:t>定</w:t>
      </w:r>
      <w:r>
        <w:rPr>
          <w:rFonts w:hint="eastAsia" w:eastAsia="新宋体"/>
          <w:bCs/>
          <w:color w:val="auto"/>
          <w:sz w:val="22"/>
          <w:szCs w:val="22"/>
          <w:highlight w:val="none"/>
          <w:u w:val="single"/>
        </w:rPr>
        <w:t xml:space="preserve">                   </w:t>
      </w:r>
      <w:r>
        <w:rPr>
          <w:rFonts w:eastAsia="新宋体"/>
          <w:bCs/>
          <w:color w:val="auto"/>
          <w:sz w:val="22"/>
          <w:szCs w:val="22"/>
          <w:highlight w:val="none"/>
        </w:rPr>
        <w:t>为中标单位，双方经协商，达成以下条款：</w:t>
      </w:r>
    </w:p>
    <w:p w14:paraId="2A3EFCFD">
      <w:pPr>
        <w:snapToGrid w:val="0"/>
        <w:spacing w:beforeLines="50" w:afterLines="50" w:line="460" w:lineRule="exact"/>
        <w:ind w:left="420" w:leftChars="200"/>
        <w:rPr>
          <w:rFonts w:eastAsia="新宋体"/>
          <w:b/>
          <w:color w:val="auto"/>
          <w:kern w:val="0"/>
          <w:sz w:val="22"/>
          <w:szCs w:val="22"/>
          <w:highlight w:val="none"/>
          <w:u w:val="single"/>
        </w:rPr>
      </w:pPr>
      <w:r>
        <w:rPr>
          <w:rFonts w:eastAsia="新宋体"/>
          <w:b/>
          <w:bCs/>
          <w:color w:val="auto"/>
          <w:sz w:val="22"/>
          <w:szCs w:val="22"/>
          <w:highlight w:val="none"/>
        </w:rPr>
        <w:t>一、配送期限</w:t>
      </w:r>
      <w:r>
        <w:rPr>
          <w:rFonts w:hint="eastAsia" w:eastAsia="新宋体"/>
          <w:b/>
          <w:bCs/>
          <w:color w:val="auto"/>
          <w:sz w:val="22"/>
          <w:szCs w:val="22"/>
          <w:highlight w:val="none"/>
        </w:rPr>
        <w:t>及金额</w:t>
      </w:r>
      <w:r>
        <w:rPr>
          <w:rFonts w:eastAsia="新宋体"/>
          <w:b/>
          <w:bCs/>
          <w:color w:val="auto"/>
          <w:sz w:val="22"/>
          <w:szCs w:val="22"/>
          <w:highlight w:val="none"/>
        </w:rPr>
        <w:t>：</w:t>
      </w:r>
    </w:p>
    <w:p w14:paraId="6F1EA85A">
      <w:pPr>
        <w:snapToGrid w:val="0"/>
        <w:spacing w:line="460" w:lineRule="exact"/>
        <w:ind w:firstLine="539" w:firstLineChars="245"/>
        <w:rPr>
          <w:rFonts w:eastAsia="新宋体"/>
          <w:color w:val="auto"/>
          <w:sz w:val="22"/>
          <w:szCs w:val="22"/>
          <w:highlight w:val="none"/>
        </w:rPr>
      </w:pPr>
      <w:r>
        <w:rPr>
          <w:rFonts w:eastAsia="新宋体"/>
          <w:color w:val="auto"/>
          <w:sz w:val="22"/>
          <w:szCs w:val="22"/>
          <w:highlight w:val="none"/>
        </w:rPr>
        <w:t>1、</w:t>
      </w:r>
      <w:r>
        <w:rPr>
          <w:rFonts w:eastAsia="新宋体"/>
          <w:bCs/>
          <w:color w:val="auto"/>
          <w:kern w:val="0"/>
          <w:sz w:val="22"/>
          <w:szCs w:val="22"/>
          <w:highlight w:val="none"/>
        </w:rPr>
        <w:t>本项目服务期限为</w:t>
      </w:r>
      <w:r>
        <w:rPr>
          <w:rFonts w:eastAsia="新宋体"/>
          <w:b/>
          <w:color w:val="auto"/>
          <w:kern w:val="0"/>
          <w:sz w:val="22"/>
          <w:szCs w:val="22"/>
          <w:highlight w:val="none"/>
        </w:rPr>
        <w:t xml:space="preserve"> 1年</w:t>
      </w:r>
      <w:r>
        <w:rPr>
          <w:rFonts w:eastAsia="新宋体"/>
          <w:b/>
          <w:bCs/>
          <w:color w:val="auto"/>
          <w:sz w:val="22"/>
          <w:szCs w:val="22"/>
          <w:highlight w:val="none"/>
        </w:rPr>
        <w:t>（</w:t>
      </w:r>
      <w:r>
        <w:rPr>
          <w:rFonts w:eastAsia="新宋体"/>
          <w:b/>
          <w:color w:val="auto"/>
          <w:kern w:val="0"/>
          <w:sz w:val="22"/>
          <w:szCs w:val="22"/>
          <w:highlight w:val="none"/>
          <w:u w:val="single"/>
        </w:rPr>
        <w:t xml:space="preserve">      年   月    日至    年   月   日）</w:t>
      </w:r>
      <w:r>
        <w:rPr>
          <w:rFonts w:eastAsia="新宋体"/>
          <w:color w:val="auto"/>
          <w:sz w:val="22"/>
          <w:szCs w:val="22"/>
          <w:highlight w:val="none"/>
        </w:rPr>
        <w:t>。</w:t>
      </w:r>
    </w:p>
    <w:p w14:paraId="780307F9">
      <w:pPr>
        <w:numPr>
          <w:ins w:id="0" w:author="Administrator" w:date="2024-04-03T11:13:00Z"/>
        </w:numPr>
        <w:snapToGrid w:val="0"/>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2、</w:t>
      </w:r>
      <w:r>
        <w:rPr>
          <w:rFonts w:eastAsia="新宋体"/>
          <w:bCs/>
          <w:color w:val="auto"/>
          <w:kern w:val="0"/>
          <w:sz w:val="22"/>
          <w:szCs w:val="22"/>
          <w:highlight w:val="none"/>
        </w:rPr>
        <w:t>本项目服务</w:t>
      </w:r>
      <w:r>
        <w:rPr>
          <w:rFonts w:eastAsia="新宋体"/>
          <w:b/>
          <w:bCs/>
          <w:color w:val="auto"/>
          <w:sz w:val="22"/>
          <w:szCs w:val="22"/>
          <w:highlight w:val="none"/>
        </w:rPr>
        <w:t>总预算金额</w:t>
      </w:r>
      <w:r>
        <w:rPr>
          <w:rFonts w:hint="eastAsia" w:eastAsia="新宋体"/>
          <w:b/>
          <w:bCs/>
          <w:color w:val="auto"/>
          <w:sz w:val="22"/>
          <w:szCs w:val="22"/>
          <w:highlight w:val="none"/>
        </w:rPr>
        <w:t>：￥</w:t>
      </w:r>
      <w:r>
        <w:rPr>
          <w:rFonts w:hint="eastAsia" w:eastAsia="新宋体"/>
          <w:b/>
          <w:bCs/>
          <w:color w:val="auto"/>
          <w:sz w:val="22"/>
          <w:szCs w:val="22"/>
          <w:highlight w:val="none"/>
          <w:lang w:eastAsia="zh-CN"/>
        </w:rPr>
        <w:t>1857727</w:t>
      </w:r>
      <w:r>
        <w:rPr>
          <w:rFonts w:hint="eastAsia" w:eastAsia="新宋体"/>
          <w:b/>
          <w:bCs/>
          <w:color w:val="auto"/>
          <w:sz w:val="22"/>
          <w:szCs w:val="22"/>
          <w:highlight w:val="none"/>
        </w:rPr>
        <w:t>元（人民币壹佰捌拾伍万捌仟元整）</w:t>
      </w:r>
    </w:p>
    <w:p w14:paraId="4C32B0E9">
      <w:pPr>
        <w:autoSpaceDE w:val="0"/>
        <w:autoSpaceDN w:val="0"/>
        <w:adjustRightInd w:val="0"/>
        <w:snapToGrid w:val="0"/>
        <w:spacing w:line="440" w:lineRule="exact"/>
        <w:ind w:firstLine="442" w:firstLineChars="200"/>
        <w:rPr>
          <w:rFonts w:eastAsia="新宋体"/>
          <w:b/>
          <w:bCs/>
          <w:color w:val="auto"/>
          <w:sz w:val="22"/>
          <w:szCs w:val="22"/>
          <w:highlight w:val="none"/>
        </w:rPr>
      </w:pPr>
      <w:r>
        <w:rPr>
          <w:rFonts w:eastAsia="新宋体"/>
          <w:b/>
          <w:bCs/>
          <w:color w:val="auto"/>
          <w:sz w:val="22"/>
          <w:szCs w:val="22"/>
          <w:highlight w:val="none"/>
        </w:rPr>
        <w:t>特别约定：合同期内如遇政策性原因或内部管理等特殊情况，导致合同无法履行，甲方可提前</w:t>
      </w:r>
      <w:r>
        <w:rPr>
          <w:rFonts w:hint="eastAsia" w:eastAsia="新宋体"/>
          <w:b/>
          <w:bCs/>
          <w:color w:val="auto"/>
          <w:sz w:val="22"/>
          <w:szCs w:val="22"/>
          <w:highlight w:val="none"/>
        </w:rPr>
        <w:t>1个月</w:t>
      </w:r>
      <w:r>
        <w:rPr>
          <w:rFonts w:eastAsia="新宋体"/>
          <w:b/>
          <w:bCs/>
          <w:color w:val="auto"/>
          <w:sz w:val="22"/>
          <w:szCs w:val="22"/>
          <w:highlight w:val="none"/>
        </w:rPr>
        <w:t>告知乙方解除合同，且不用任何赔偿，合同自行终止。</w:t>
      </w:r>
    </w:p>
    <w:p w14:paraId="22BBDC1B">
      <w:pPr>
        <w:autoSpaceDE w:val="0"/>
        <w:autoSpaceDN w:val="0"/>
        <w:adjustRightInd w:val="0"/>
        <w:snapToGrid w:val="0"/>
        <w:spacing w:line="44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采购内容：详见招标内容。</w:t>
      </w:r>
    </w:p>
    <w:p w14:paraId="7AE6DE4A">
      <w:pPr>
        <w:numPr>
          <w:ilvl w:val="0"/>
          <w:numId w:val="3"/>
        </w:numPr>
        <w:snapToGrid w:val="0"/>
        <w:spacing w:beforeLines="50" w:afterLines="50" w:line="460" w:lineRule="exact"/>
        <w:ind w:left="420" w:leftChars="200"/>
        <w:rPr>
          <w:rFonts w:eastAsia="新宋体"/>
          <w:b/>
          <w:bCs/>
          <w:color w:val="auto"/>
          <w:sz w:val="22"/>
          <w:szCs w:val="22"/>
          <w:highlight w:val="none"/>
        </w:rPr>
      </w:pPr>
      <w:r>
        <w:rPr>
          <w:rFonts w:eastAsia="新宋体"/>
          <w:b/>
          <w:bCs/>
          <w:color w:val="auto"/>
          <w:sz w:val="22"/>
          <w:szCs w:val="22"/>
          <w:highlight w:val="none"/>
        </w:rPr>
        <w:t>配送</w:t>
      </w:r>
      <w:r>
        <w:rPr>
          <w:rFonts w:hint="eastAsia" w:eastAsia="新宋体"/>
          <w:b/>
          <w:bCs/>
          <w:color w:val="auto"/>
          <w:sz w:val="22"/>
          <w:szCs w:val="22"/>
          <w:highlight w:val="none"/>
        </w:rPr>
        <w:t>地点</w:t>
      </w:r>
      <w:r>
        <w:rPr>
          <w:rFonts w:eastAsia="新宋体"/>
          <w:b/>
          <w:bCs/>
          <w:color w:val="auto"/>
          <w:sz w:val="22"/>
          <w:szCs w:val="22"/>
          <w:highlight w:val="none"/>
        </w:rPr>
        <w:t>：</w:t>
      </w:r>
    </w:p>
    <w:p w14:paraId="39C42BD8">
      <w:pPr>
        <w:snapToGrid w:val="0"/>
        <w:spacing w:beforeLines="50" w:afterLines="50"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①永嘉县消防救援大队（永嘉县县前路519号）；</w:t>
      </w:r>
    </w:p>
    <w:p w14:paraId="26753F98">
      <w:pPr>
        <w:snapToGrid w:val="0"/>
        <w:spacing w:beforeLines="50" w:afterLines="50"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②永嘉县瓯北消防救援站（永嘉县王家坞路与站南路交叉口东北80米）；</w:t>
      </w:r>
    </w:p>
    <w:p w14:paraId="647FED0D">
      <w:pPr>
        <w:snapToGrid w:val="0"/>
        <w:spacing w:beforeLines="50" w:afterLines="50"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③永嘉县桥头消防救援站（永嘉县万码路北外垟头工业区东北）。</w:t>
      </w:r>
    </w:p>
    <w:p w14:paraId="2E282598">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三</w:t>
      </w:r>
      <w:r>
        <w:rPr>
          <w:rFonts w:eastAsia="新宋体"/>
          <w:b/>
          <w:bCs/>
          <w:color w:val="auto"/>
          <w:sz w:val="22"/>
          <w:szCs w:val="22"/>
          <w:highlight w:val="none"/>
        </w:rPr>
        <w:t>、价款及结算方式</w:t>
      </w:r>
    </w:p>
    <w:p w14:paraId="62B88E70">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hint="eastAsia" w:eastAsia="新宋体"/>
          <w:color w:val="auto"/>
          <w:sz w:val="22"/>
          <w:szCs w:val="22"/>
          <w:highlight w:val="none"/>
          <w:lang w:eastAsia="zh-CN"/>
        </w:rPr>
        <w:t>、</w:t>
      </w:r>
      <w:r>
        <w:rPr>
          <w:rFonts w:eastAsia="新宋体"/>
          <w:color w:val="auto"/>
          <w:sz w:val="22"/>
          <w:szCs w:val="22"/>
          <w:highlight w:val="none"/>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2B2D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5CF43D42">
            <w:pPr>
              <w:snapToGrid w:val="0"/>
              <w:spacing w:beforeLines="50" w:afterLines="50" w:line="460" w:lineRule="exact"/>
              <w:ind w:firstLine="440" w:firstLineChars="200"/>
              <w:jc w:val="center"/>
              <w:rPr>
                <w:rFonts w:eastAsia="新宋体"/>
                <w:color w:val="auto"/>
                <w:sz w:val="22"/>
                <w:szCs w:val="22"/>
                <w:highlight w:val="none"/>
              </w:rPr>
            </w:pPr>
            <w:r>
              <w:rPr>
                <w:rFonts w:eastAsia="新宋体"/>
                <w:color w:val="auto"/>
                <w:sz w:val="22"/>
                <w:szCs w:val="22"/>
                <w:highlight w:val="none"/>
              </w:rPr>
              <w:t>内容</w:t>
            </w:r>
          </w:p>
        </w:tc>
        <w:tc>
          <w:tcPr>
            <w:tcW w:w="4232" w:type="dxa"/>
          </w:tcPr>
          <w:p w14:paraId="10B4A147">
            <w:pPr>
              <w:snapToGrid w:val="0"/>
              <w:spacing w:beforeLines="50" w:afterLines="50" w:line="460" w:lineRule="exact"/>
              <w:ind w:firstLine="440" w:firstLineChars="200"/>
              <w:jc w:val="center"/>
              <w:rPr>
                <w:rFonts w:eastAsia="新宋体"/>
                <w:color w:val="auto"/>
                <w:sz w:val="22"/>
                <w:szCs w:val="22"/>
                <w:highlight w:val="none"/>
              </w:rPr>
            </w:pPr>
            <w:r>
              <w:rPr>
                <w:rFonts w:eastAsia="新宋体"/>
                <w:color w:val="auto"/>
                <w:sz w:val="22"/>
                <w:szCs w:val="22"/>
                <w:highlight w:val="none"/>
              </w:rPr>
              <w:t>投标折扣率</w:t>
            </w:r>
            <w:r>
              <w:rPr>
                <w:rFonts w:hint="eastAsia" w:eastAsia="新宋体"/>
                <w:color w:val="auto"/>
                <w:sz w:val="22"/>
                <w:szCs w:val="22"/>
                <w:highlight w:val="none"/>
              </w:rPr>
              <w:t>（%）</w:t>
            </w:r>
          </w:p>
        </w:tc>
      </w:tr>
      <w:tr w14:paraId="7A7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51B320EB">
            <w:pPr>
              <w:snapToGrid w:val="0"/>
              <w:spacing w:beforeLines="50" w:afterLines="50" w:line="460" w:lineRule="exact"/>
              <w:rPr>
                <w:rFonts w:eastAsia="新宋体"/>
                <w:color w:val="auto"/>
                <w:sz w:val="22"/>
                <w:szCs w:val="22"/>
                <w:highlight w:val="none"/>
              </w:rPr>
            </w:pPr>
            <w:r>
              <w:rPr>
                <w:rFonts w:hint="eastAsia" w:eastAsia="新宋体"/>
                <w:color w:val="auto"/>
                <w:sz w:val="22"/>
                <w:szCs w:val="22"/>
                <w:highlight w:val="none"/>
              </w:rPr>
              <w:t>永嘉县消防救援大队伙食采购及配送服务项目</w:t>
            </w:r>
          </w:p>
        </w:tc>
        <w:tc>
          <w:tcPr>
            <w:tcW w:w="4232" w:type="dxa"/>
          </w:tcPr>
          <w:p w14:paraId="21F89AD1">
            <w:pPr>
              <w:snapToGrid w:val="0"/>
              <w:spacing w:beforeLines="50" w:afterLines="50" w:line="460" w:lineRule="exact"/>
              <w:ind w:firstLine="1100" w:firstLineChars="500"/>
              <w:rPr>
                <w:rFonts w:eastAsia="新宋体"/>
                <w:color w:val="auto"/>
                <w:sz w:val="22"/>
                <w:szCs w:val="22"/>
                <w:highlight w:val="none"/>
              </w:rPr>
            </w:pPr>
            <w:r>
              <w:rPr>
                <w:rFonts w:hint="eastAsia" w:eastAsia="新宋体"/>
                <w:color w:val="auto"/>
                <w:sz w:val="22"/>
                <w:szCs w:val="22"/>
                <w:highlight w:val="none"/>
                <w:u w:val="single"/>
              </w:rPr>
              <w:t xml:space="preserve">           </w:t>
            </w:r>
            <w:r>
              <w:rPr>
                <w:rFonts w:hint="eastAsia" w:eastAsia="新宋体"/>
                <w:color w:val="auto"/>
                <w:sz w:val="22"/>
                <w:szCs w:val="22"/>
                <w:highlight w:val="none"/>
              </w:rPr>
              <w:t>%</w:t>
            </w:r>
          </w:p>
        </w:tc>
      </w:tr>
    </w:tbl>
    <w:p w14:paraId="07444259">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lang w:eastAsia="zh-CN"/>
        </w:rPr>
        <w:t>、</w:t>
      </w:r>
      <w:r>
        <w:rPr>
          <w:rFonts w:eastAsia="新宋体"/>
          <w:color w:val="auto"/>
          <w:sz w:val="22"/>
          <w:szCs w:val="22"/>
          <w:highlight w:val="none"/>
        </w:rPr>
        <w:t>结算方式</w:t>
      </w:r>
    </w:p>
    <w:p w14:paraId="1F485ADA">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1）结算周期为每一个月结算一次。</w:t>
      </w:r>
      <w:r>
        <w:rPr>
          <w:rFonts w:eastAsia="新宋体"/>
          <w:bCs/>
          <w:color w:val="auto"/>
          <w:sz w:val="22"/>
          <w:szCs w:val="22"/>
          <w:highlight w:val="none"/>
        </w:rPr>
        <w:t>送货清单每天按时开具，与原材同步送达</w:t>
      </w:r>
      <w:r>
        <w:rPr>
          <w:rFonts w:eastAsia="新宋体"/>
          <w:color w:val="auto"/>
          <w:sz w:val="22"/>
          <w:szCs w:val="22"/>
          <w:highlight w:val="none"/>
        </w:rPr>
        <w:t>，增值税发票每月按时开具。</w:t>
      </w:r>
    </w:p>
    <w:p w14:paraId="2B5C849B">
      <w:pPr>
        <w:numPr>
          <w:ins w:id="1" w:author="Administrator" w:date="2024-04-03T11:51:00Z"/>
        </w:numPr>
        <w:snapToGrid w:val="0"/>
        <w:spacing w:line="460" w:lineRule="exact"/>
        <w:ind w:firstLine="440" w:firstLineChars="200"/>
        <w:rPr>
          <w:color w:val="auto"/>
          <w:highlight w:val="none"/>
        </w:rPr>
      </w:pPr>
      <w:r>
        <w:rPr>
          <w:rFonts w:eastAsia="新宋体"/>
          <w:bCs/>
          <w:color w:val="auto"/>
          <w:kern w:val="0"/>
          <w:sz w:val="22"/>
          <w:szCs w:val="22"/>
          <w:highlight w:val="none"/>
        </w:rPr>
        <w:t>2）当期（每一个月的供货期，下同）某宗产品实际供货数量*当期所供产品市场价格*投标所报折扣率=该宗产品当期结算价，所有产品当期结算价之合为当期产品结算总价</w:t>
      </w:r>
      <w:r>
        <w:rPr>
          <w:rFonts w:eastAsia="新宋体"/>
          <w:bCs/>
          <w:color w:val="auto"/>
          <w:kern w:val="0"/>
          <w:sz w:val="22"/>
          <w:szCs w:val="22"/>
          <w:highlight w:val="none"/>
          <w:lang w:val="zh-CN"/>
        </w:rPr>
        <w:t>。</w:t>
      </w:r>
    </w:p>
    <w:p w14:paraId="18BDDB1B">
      <w:pPr>
        <w:snapToGrid w:val="0"/>
        <w:spacing w:line="460" w:lineRule="exact"/>
        <w:ind w:firstLine="440" w:firstLineChars="200"/>
        <w:rPr>
          <w:rFonts w:eastAsia="新宋体"/>
          <w:b/>
          <w:color w:val="auto"/>
          <w:sz w:val="22"/>
          <w:highlight w:val="none"/>
        </w:rPr>
      </w:pPr>
      <w:r>
        <w:rPr>
          <w:rFonts w:eastAsia="新宋体"/>
          <w:bCs/>
          <w:color w:val="auto"/>
          <w:kern w:val="0"/>
          <w:sz w:val="22"/>
          <w:szCs w:val="22"/>
          <w:highlight w:val="none"/>
        </w:rPr>
        <w:t>3）当期所供产品市场价格</w:t>
      </w:r>
      <w:r>
        <w:rPr>
          <w:rFonts w:hint="eastAsia" w:eastAsia="新宋体"/>
          <w:b/>
          <w:color w:val="auto"/>
          <w:sz w:val="22"/>
          <w:highlight w:val="none"/>
        </w:rPr>
        <w:t>以温州市发展和改革委员会官方网站（http：//wzfgw.wenzhou.gov.cn/col/col1216782/index.html）</w:t>
      </w:r>
      <w:r>
        <w:rPr>
          <w:rFonts w:eastAsia="新宋体"/>
          <w:b/>
          <w:color w:val="auto"/>
          <w:sz w:val="22"/>
          <w:highlight w:val="none"/>
        </w:rPr>
        <w:t>最近之日公布的温州市区农贸市场商品价格监测表中的所有菜市场的平均价格做为所需产品参考价格，温州市发展和改革委员会官方网站上未列明的货品，</w:t>
      </w:r>
      <w:r>
        <w:rPr>
          <w:rFonts w:hint="eastAsia" w:eastAsia="新宋体"/>
          <w:b/>
          <w:color w:val="auto"/>
          <w:sz w:val="22"/>
          <w:highlight w:val="none"/>
          <w:lang w:eastAsia="zh-CN"/>
        </w:rPr>
        <w:t>招标人</w:t>
      </w:r>
      <w:r>
        <w:rPr>
          <w:rFonts w:hint="eastAsia" w:eastAsia="新宋体"/>
          <w:b/>
          <w:color w:val="auto"/>
          <w:sz w:val="22"/>
          <w:highlight w:val="none"/>
          <w:lang w:val="en-US" w:eastAsia="zh-CN"/>
        </w:rPr>
        <w:t>应选择</w:t>
      </w:r>
      <w:r>
        <w:rPr>
          <w:rFonts w:hint="eastAsia" w:eastAsia="新宋体"/>
          <w:b/>
          <w:color w:val="auto"/>
          <w:sz w:val="22"/>
          <w:highlight w:val="none"/>
        </w:rPr>
        <w:t>永嘉县上塘镇</w:t>
      </w:r>
      <w:r>
        <w:rPr>
          <w:rFonts w:eastAsia="新宋体"/>
          <w:b/>
          <w:color w:val="auto"/>
          <w:sz w:val="22"/>
          <w:highlight w:val="none"/>
        </w:rPr>
        <w:t>农贸市场的市场价作为</w:t>
      </w:r>
      <w:r>
        <w:rPr>
          <w:rFonts w:eastAsia="新宋体"/>
          <w:b/>
          <w:color w:val="auto"/>
          <w:sz w:val="22"/>
          <w:highlight w:val="none"/>
        </w:rPr>
        <w:t>产品参考价格</w:t>
      </w:r>
      <w:r>
        <w:rPr>
          <w:rFonts w:hint="eastAsia" w:eastAsia="新宋体"/>
          <w:b/>
          <w:color w:val="auto"/>
          <w:sz w:val="22"/>
          <w:highlight w:val="none"/>
        </w:rPr>
        <w:t>。</w:t>
      </w:r>
      <w:r>
        <w:rPr>
          <w:rFonts w:hint="eastAsia" w:eastAsia="新宋体"/>
          <w:b/>
          <w:color w:val="auto"/>
          <w:sz w:val="22"/>
          <w:highlight w:val="none"/>
        </w:rPr>
        <w:t>上述两项渠道均未列明的产品价格，以双方市场询价后协商价格为参考价格。</w:t>
      </w:r>
    </w:p>
    <w:p w14:paraId="7D0B0648">
      <w:pPr>
        <w:snapToGrid w:val="0"/>
        <w:spacing w:line="460" w:lineRule="exact"/>
        <w:ind w:firstLine="440" w:firstLineChars="200"/>
        <w:rPr>
          <w:rFonts w:eastAsia="新宋体"/>
          <w:bCs/>
          <w:color w:val="auto"/>
          <w:kern w:val="0"/>
          <w:sz w:val="22"/>
          <w:szCs w:val="22"/>
          <w:highlight w:val="none"/>
          <w:lang w:val="zh-CN"/>
        </w:rPr>
      </w:pPr>
      <w:r>
        <w:rPr>
          <w:rFonts w:hint="eastAsia" w:eastAsia="新宋体"/>
          <w:bCs/>
          <w:color w:val="auto"/>
          <w:kern w:val="0"/>
          <w:sz w:val="22"/>
          <w:szCs w:val="22"/>
          <w:highlight w:val="none"/>
        </w:rPr>
        <w:t>4</w:t>
      </w:r>
      <w:r>
        <w:rPr>
          <w:rFonts w:eastAsia="新宋体"/>
          <w:bCs/>
          <w:color w:val="auto"/>
          <w:kern w:val="0"/>
          <w:sz w:val="22"/>
          <w:szCs w:val="22"/>
          <w:highlight w:val="none"/>
          <w:lang w:val="zh-CN"/>
        </w:rPr>
        <w:t>）在每一个结算周期供货完成后，供货方立即向采购方提交结算金额的全额增值税发票后，采购方在</w:t>
      </w:r>
      <w:r>
        <w:rPr>
          <w:rFonts w:eastAsia="新宋体"/>
          <w:bCs/>
          <w:color w:val="auto"/>
          <w:kern w:val="0"/>
          <w:sz w:val="22"/>
          <w:szCs w:val="22"/>
          <w:highlight w:val="none"/>
        </w:rPr>
        <w:t>10</w:t>
      </w:r>
      <w:r>
        <w:rPr>
          <w:rFonts w:eastAsia="新宋体"/>
          <w:bCs/>
          <w:color w:val="auto"/>
          <w:kern w:val="0"/>
          <w:sz w:val="22"/>
          <w:szCs w:val="22"/>
          <w:highlight w:val="none"/>
          <w:lang w:val="zh-CN"/>
        </w:rPr>
        <w:t>个工作日内向供货方付款，</w:t>
      </w:r>
      <w:r>
        <w:rPr>
          <w:rFonts w:eastAsia="新宋体"/>
          <w:bCs/>
          <w:color w:val="auto"/>
          <w:kern w:val="0"/>
          <w:sz w:val="22"/>
          <w:szCs w:val="22"/>
          <w:highlight w:val="none"/>
        </w:rPr>
        <w:t>若遇特殊情况可与乙方协商适当延期付款</w:t>
      </w:r>
      <w:r>
        <w:rPr>
          <w:rFonts w:eastAsia="新宋体"/>
          <w:bCs/>
          <w:color w:val="auto"/>
          <w:kern w:val="0"/>
          <w:sz w:val="22"/>
          <w:szCs w:val="22"/>
          <w:highlight w:val="none"/>
          <w:lang w:val="zh-CN"/>
        </w:rPr>
        <w:t>。</w:t>
      </w:r>
    </w:p>
    <w:p w14:paraId="36621CAA">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四</w:t>
      </w:r>
      <w:r>
        <w:rPr>
          <w:rFonts w:eastAsia="新宋体"/>
          <w:b/>
          <w:bCs/>
          <w:color w:val="auto"/>
          <w:sz w:val="22"/>
          <w:szCs w:val="22"/>
          <w:highlight w:val="none"/>
        </w:rPr>
        <w:t>、技术资料</w:t>
      </w:r>
    </w:p>
    <w:p w14:paraId="4EB1087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供货方应按采购文件规定的时间向采购方提供食品配送的实施方案。包括承诺、项目实施方案、项目管理制度等。</w:t>
      </w:r>
    </w:p>
    <w:p w14:paraId="45D1921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1726DA04">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五</w:t>
      </w:r>
      <w:r>
        <w:rPr>
          <w:rFonts w:eastAsia="新宋体"/>
          <w:b/>
          <w:bCs/>
          <w:color w:val="auto"/>
          <w:sz w:val="22"/>
          <w:szCs w:val="22"/>
          <w:highlight w:val="none"/>
        </w:rPr>
        <w:t>、转包或分包</w:t>
      </w:r>
    </w:p>
    <w:p w14:paraId="235B586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本合同范围的经营权，应由供货方直接经营，不得转让他人，</w:t>
      </w:r>
      <w:r>
        <w:rPr>
          <w:rFonts w:hint="eastAsia" w:eastAsia="新宋体"/>
          <w:bCs/>
          <w:color w:val="auto"/>
          <w:sz w:val="22"/>
          <w:szCs w:val="22"/>
          <w:highlight w:val="none"/>
          <w:lang w:val="en-US" w:eastAsia="zh-CN"/>
        </w:rPr>
        <w:t>以及不得分包，</w:t>
      </w:r>
      <w:r>
        <w:rPr>
          <w:rFonts w:eastAsia="新宋体"/>
          <w:bCs/>
          <w:color w:val="auto"/>
          <w:sz w:val="22"/>
          <w:szCs w:val="22"/>
          <w:highlight w:val="none"/>
        </w:rPr>
        <w:t>否则，采购方有权解除合同，没收履约保证金并追究供货方的违约责任。</w:t>
      </w:r>
    </w:p>
    <w:p w14:paraId="2DA93651">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六</w:t>
      </w:r>
      <w:r>
        <w:rPr>
          <w:rFonts w:eastAsia="新宋体"/>
          <w:b/>
          <w:bCs/>
          <w:color w:val="auto"/>
          <w:sz w:val="22"/>
          <w:szCs w:val="22"/>
          <w:highlight w:val="none"/>
        </w:rPr>
        <w:t>、履约保证金</w:t>
      </w:r>
    </w:p>
    <w:p w14:paraId="492D39B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签订合同后15日内供货方要向招标人提交履约保证金</w:t>
      </w:r>
      <w:r>
        <w:rPr>
          <w:rFonts w:eastAsia="新宋体"/>
          <w:color w:val="auto"/>
          <w:spacing w:val="6"/>
          <w:sz w:val="22"/>
          <w:szCs w:val="22"/>
          <w:highlight w:val="none"/>
        </w:rPr>
        <w:t>：</w:t>
      </w:r>
      <w:r>
        <w:rPr>
          <w:rFonts w:eastAsia="新宋体"/>
          <w:color w:val="auto"/>
          <w:spacing w:val="6"/>
          <w:sz w:val="22"/>
          <w:szCs w:val="22"/>
          <w:highlight w:val="none"/>
          <w:u w:val="single"/>
        </w:rPr>
        <w:t xml:space="preserve"> </w:t>
      </w:r>
      <w:r>
        <w:rPr>
          <w:rFonts w:hint="eastAsia" w:eastAsia="新宋体"/>
          <w:b/>
          <w:bCs/>
          <w:color w:val="auto"/>
          <w:spacing w:val="6"/>
          <w:sz w:val="22"/>
          <w:szCs w:val="22"/>
          <w:highlight w:val="none"/>
          <w:u w:val="single"/>
        </w:rPr>
        <w:t>人民币</w:t>
      </w:r>
      <w:r>
        <w:rPr>
          <w:rFonts w:hint="eastAsia" w:eastAsia="新宋体"/>
          <w:b/>
          <w:bCs/>
          <w:color w:val="auto"/>
          <w:spacing w:val="6"/>
          <w:sz w:val="22"/>
          <w:szCs w:val="22"/>
          <w:highlight w:val="none"/>
          <w:u w:val="single"/>
          <w:lang w:val="en-US" w:eastAsia="zh-CN"/>
        </w:rPr>
        <w:t>壹万捌仟伍佰柒拾柒元贰角柒分</w:t>
      </w:r>
      <w:r>
        <w:rPr>
          <w:rFonts w:hint="eastAsia" w:eastAsia="新宋体"/>
          <w:b/>
          <w:bCs/>
          <w:color w:val="auto"/>
          <w:spacing w:val="6"/>
          <w:sz w:val="22"/>
          <w:szCs w:val="22"/>
          <w:highlight w:val="none"/>
          <w:u w:val="single"/>
        </w:rPr>
        <w:t>（￥18577</w:t>
      </w:r>
      <w:r>
        <w:rPr>
          <w:rFonts w:hint="eastAsia" w:eastAsia="新宋体"/>
          <w:b/>
          <w:bCs/>
          <w:color w:val="auto"/>
          <w:spacing w:val="6"/>
          <w:sz w:val="22"/>
          <w:szCs w:val="22"/>
          <w:highlight w:val="none"/>
          <w:u w:val="single"/>
          <w:lang w:val="en-US" w:eastAsia="zh-CN"/>
        </w:rPr>
        <w:t>.</w:t>
      </w:r>
      <w:r>
        <w:rPr>
          <w:rFonts w:hint="eastAsia" w:eastAsia="新宋体"/>
          <w:b/>
          <w:bCs/>
          <w:color w:val="auto"/>
          <w:spacing w:val="6"/>
          <w:sz w:val="22"/>
          <w:szCs w:val="22"/>
          <w:highlight w:val="none"/>
          <w:u w:val="single"/>
        </w:rPr>
        <w:t>27元）</w:t>
      </w:r>
      <w:r>
        <w:rPr>
          <w:rFonts w:eastAsia="新宋体"/>
          <w:b/>
          <w:bCs/>
          <w:color w:val="auto"/>
          <w:spacing w:val="6"/>
          <w:sz w:val="22"/>
          <w:szCs w:val="22"/>
          <w:highlight w:val="none"/>
          <w:u w:val="single"/>
        </w:rPr>
        <w:t xml:space="preserve"> </w:t>
      </w:r>
      <w:r>
        <w:rPr>
          <w:rFonts w:eastAsia="新宋体"/>
          <w:b/>
          <w:color w:val="auto"/>
          <w:spacing w:val="6"/>
          <w:sz w:val="22"/>
          <w:szCs w:val="22"/>
          <w:highlight w:val="none"/>
        </w:rPr>
        <w:t>；</w:t>
      </w:r>
      <w:r>
        <w:rPr>
          <w:rFonts w:eastAsia="新宋体"/>
          <w:bCs/>
          <w:color w:val="auto"/>
          <w:sz w:val="22"/>
          <w:szCs w:val="22"/>
          <w:highlight w:val="none"/>
        </w:rPr>
        <w:t>履约担保的形式：银行转帐或者</w:t>
      </w:r>
      <w:r>
        <w:rPr>
          <w:rFonts w:hint="eastAsia" w:eastAsia="新宋体"/>
          <w:bCs/>
          <w:color w:val="auto"/>
          <w:sz w:val="22"/>
          <w:szCs w:val="22"/>
          <w:highlight w:val="none"/>
          <w:lang w:val="en-US" w:eastAsia="zh-CN"/>
        </w:rPr>
        <w:t>银行</w:t>
      </w:r>
      <w:r>
        <w:rPr>
          <w:rFonts w:eastAsia="新宋体"/>
          <w:bCs/>
          <w:color w:val="auto"/>
          <w:sz w:val="22"/>
          <w:szCs w:val="22"/>
          <w:highlight w:val="none"/>
        </w:rPr>
        <w:t xml:space="preserve">保函。  </w:t>
      </w:r>
    </w:p>
    <w:p w14:paraId="4E2B968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履约保证金合同期满后无息退还。</w:t>
      </w:r>
    </w:p>
    <w:p w14:paraId="54AC568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eastAsia="zh-CN"/>
        </w:rPr>
        <w:t>、</w:t>
      </w:r>
      <w:r>
        <w:rPr>
          <w:rFonts w:eastAsia="新宋体"/>
          <w:bCs/>
          <w:color w:val="auto"/>
          <w:sz w:val="22"/>
          <w:szCs w:val="22"/>
          <w:highlight w:val="none"/>
        </w:rPr>
        <w:t>供货方不按采购文件和合同要求履行的，将没收履约保证金。</w:t>
      </w:r>
    </w:p>
    <w:p w14:paraId="5EF085E5">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七、税费</w:t>
      </w:r>
    </w:p>
    <w:p w14:paraId="1109A2C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本合同执行中相关的一切税费均由供货方负担。</w:t>
      </w:r>
    </w:p>
    <w:p w14:paraId="71ADDA8D">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八</w:t>
      </w:r>
      <w:r>
        <w:rPr>
          <w:rFonts w:eastAsia="新宋体"/>
          <w:b/>
          <w:bCs/>
          <w:color w:val="auto"/>
          <w:sz w:val="22"/>
          <w:szCs w:val="22"/>
          <w:highlight w:val="none"/>
        </w:rPr>
        <w:t>、质量保证及经营服务</w:t>
      </w:r>
    </w:p>
    <w:p w14:paraId="7B10A0A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.乙方保证本合同中所供应的商品符合国家技术规格和质量标准的合格商品，且符合采购文件规定的验收标准。</w:t>
      </w:r>
    </w:p>
    <w:p w14:paraId="39591C8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如乙方所供商品与合同不符或在连续</w:t>
      </w:r>
      <w:r>
        <w:rPr>
          <w:rFonts w:hint="eastAsia" w:eastAsia="新宋体"/>
          <w:bCs/>
          <w:color w:val="auto"/>
          <w:sz w:val="22"/>
          <w:szCs w:val="22"/>
          <w:highlight w:val="none"/>
          <w:lang w:val="en-US" w:eastAsia="zh-CN"/>
        </w:rPr>
        <w:t>两天</w:t>
      </w:r>
      <w:r>
        <w:rPr>
          <w:rFonts w:eastAsia="新宋体"/>
          <w:bCs/>
          <w:color w:val="auto"/>
          <w:sz w:val="22"/>
          <w:szCs w:val="22"/>
          <w:highlight w:val="none"/>
        </w:rPr>
        <w:t>所供货物未能通过采购方的验收（抽查或委托第三方检验），采购方有权终止合同并没收履约保证金，由此产生的一切责任和后果由乙方承担。</w:t>
      </w:r>
    </w:p>
    <w:p w14:paraId="105401F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eastAsia="zh-CN"/>
        </w:rPr>
        <w:t>、</w:t>
      </w:r>
      <w:r>
        <w:rPr>
          <w:rFonts w:eastAsia="新宋体"/>
          <w:bCs/>
          <w:color w:val="auto"/>
          <w:sz w:val="22"/>
          <w:szCs w:val="22"/>
          <w:highlight w:val="none"/>
        </w:rPr>
        <w:t>乙方必须保证合同履行过程中所提供的产品符合国家相关卫生质量标准，保证食材的新鲜、卫生。如因食材所致的相关卫生事件，一切后果由乙方承担。</w:t>
      </w:r>
    </w:p>
    <w:p w14:paraId="35E2DC8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w:t>
      </w:r>
      <w:r>
        <w:rPr>
          <w:rFonts w:hint="eastAsia" w:eastAsia="新宋体"/>
          <w:bCs/>
          <w:color w:val="auto"/>
          <w:sz w:val="22"/>
          <w:szCs w:val="22"/>
          <w:highlight w:val="none"/>
          <w:lang w:eastAsia="zh-CN"/>
        </w:rPr>
        <w:t>、</w:t>
      </w:r>
      <w:r>
        <w:rPr>
          <w:rFonts w:eastAsia="新宋体"/>
          <w:bCs/>
          <w:color w:val="auto"/>
          <w:sz w:val="22"/>
          <w:szCs w:val="22"/>
          <w:highlight w:val="none"/>
        </w:rPr>
        <w:t>每日乙方送货人员必须要和采购方</w:t>
      </w:r>
      <w:r>
        <w:rPr>
          <w:rFonts w:hint="eastAsia" w:eastAsia="新宋体"/>
          <w:bCs/>
          <w:color w:val="auto"/>
          <w:sz w:val="22"/>
          <w:szCs w:val="22"/>
          <w:highlight w:val="none"/>
        </w:rPr>
        <w:t>当面交接并签收</w:t>
      </w:r>
      <w:r>
        <w:rPr>
          <w:rFonts w:eastAsia="新宋体"/>
          <w:bCs/>
          <w:color w:val="auto"/>
          <w:sz w:val="22"/>
          <w:szCs w:val="22"/>
          <w:highlight w:val="none"/>
        </w:rPr>
        <w:t>，采购方及时做好管理登记。</w:t>
      </w:r>
    </w:p>
    <w:p w14:paraId="20BD857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5460490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6、乙方所供产品不得有腐败变质、油脂酸败、霉变、生虫、污秽不洁、混有异物或者其他感官性状异常，对人体健康有害物质。</w:t>
      </w:r>
    </w:p>
    <w:p w14:paraId="36ADE8E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7、乙方所供产品不得含有致病性寄生虫、微生物或者微生物含量超过国家限定标准。</w:t>
      </w:r>
    </w:p>
    <w:p w14:paraId="703DBEF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8、乙方所供产品中应没有掺假、掺杂、伪造、影响营养、卫生。</w:t>
      </w:r>
    </w:p>
    <w:p w14:paraId="18BDC97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9、乙方所供产品包装以原出厂标准为准。</w:t>
      </w:r>
    </w:p>
    <w:p w14:paraId="099F99F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10、</w:t>
      </w:r>
      <w:r>
        <w:rPr>
          <w:rFonts w:eastAsia="新宋体"/>
          <w:bCs/>
          <w:color w:val="auto"/>
          <w:sz w:val="22"/>
          <w:szCs w:val="22"/>
          <w:highlight w:val="none"/>
        </w:rPr>
        <w:t>乙方所供产品包装原则上采用食品级、环保、无毒无害的材料</w:t>
      </w:r>
      <w:r>
        <w:rPr>
          <w:rFonts w:hint="eastAsia" w:eastAsia="新宋体"/>
          <w:bCs/>
          <w:color w:val="auto"/>
          <w:sz w:val="22"/>
          <w:szCs w:val="22"/>
          <w:highlight w:val="none"/>
          <w:lang w:eastAsia="zh-CN"/>
        </w:rPr>
        <w:t>，</w:t>
      </w:r>
      <w:r>
        <w:rPr>
          <w:rFonts w:hint="eastAsia" w:eastAsia="新宋体"/>
          <w:bCs/>
          <w:color w:val="auto"/>
          <w:sz w:val="22"/>
          <w:szCs w:val="22"/>
          <w:highlight w:val="none"/>
          <w:lang w:val="en-US" w:eastAsia="zh-CN"/>
        </w:rPr>
        <w:t>生熟食分类分开</w:t>
      </w:r>
      <w:r>
        <w:rPr>
          <w:rFonts w:eastAsia="新宋体"/>
          <w:bCs/>
          <w:color w:val="auto"/>
          <w:sz w:val="22"/>
          <w:szCs w:val="22"/>
          <w:highlight w:val="none"/>
        </w:rPr>
        <w:t>包装</w:t>
      </w:r>
      <w:r>
        <w:rPr>
          <w:rFonts w:eastAsia="新宋体"/>
          <w:bCs/>
          <w:color w:val="auto"/>
          <w:sz w:val="22"/>
          <w:szCs w:val="22"/>
          <w:highlight w:val="none"/>
        </w:rPr>
        <w:t>。</w:t>
      </w:r>
    </w:p>
    <w:p w14:paraId="61B8F34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11、因包装不当导致的货物缺失、破损由乙方承担责任。</w:t>
      </w:r>
    </w:p>
    <w:p w14:paraId="1359CE89">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九</w:t>
      </w:r>
      <w:r>
        <w:rPr>
          <w:rFonts w:eastAsia="新宋体"/>
          <w:bCs/>
          <w:color w:val="auto"/>
          <w:sz w:val="22"/>
          <w:szCs w:val="22"/>
          <w:highlight w:val="none"/>
        </w:rPr>
        <w:t>、双方的义务与权力</w:t>
      </w:r>
    </w:p>
    <w:p w14:paraId="764AF80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（一）甲方责任：</w:t>
      </w:r>
    </w:p>
    <w:p w14:paraId="3CEB2BB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1、甲方每日下达采购清单，订单内容应包括产品名称、规格、计量单位、数量、交货时间和交货地点，并由指定的负责人签名后递交至乙方，乙方收到订单确认后供货。</w:t>
      </w:r>
    </w:p>
    <w:p w14:paraId="470408D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对采购食材的质、量进行验收，若发现产品质量不合规定，应于收货之日起24小时内以书面或电话形式告知乙方，乙方按2小时内进行调换或退货，如技术资信标承诺的时间快就按技术资信文件中的承诺执行，并做相应的处罚。</w:t>
      </w:r>
    </w:p>
    <w:p w14:paraId="4F6309C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3、因甲方储存、保管不善等造成产品质量下降的，不得提出异议。</w:t>
      </w:r>
    </w:p>
    <w:p w14:paraId="0FD2063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4、乙方出现以下情形，甲方有权没收合同履约金：</w:t>
      </w:r>
    </w:p>
    <w:p w14:paraId="626986F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（1）随意中断合同的履行</w:t>
      </w:r>
    </w:p>
    <w:p w14:paraId="269AEEDA">
      <w:pPr>
        <w:snapToGrid w:val="0"/>
        <w:spacing w:line="460" w:lineRule="exact"/>
        <w:ind w:left="437" w:leftChars="208"/>
        <w:rPr>
          <w:rFonts w:eastAsia="新宋体"/>
          <w:bCs/>
          <w:color w:val="auto"/>
          <w:sz w:val="22"/>
          <w:szCs w:val="22"/>
          <w:highlight w:val="none"/>
        </w:rPr>
      </w:pPr>
      <w:r>
        <w:rPr>
          <w:rFonts w:eastAsia="新宋体"/>
          <w:bCs/>
          <w:color w:val="auto"/>
          <w:sz w:val="22"/>
          <w:szCs w:val="22"/>
          <w:highlight w:val="none"/>
        </w:rPr>
        <w:t>（2）不能</w:t>
      </w:r>
      <w:r>
        <w:rPr>
          <w:rFonts w:eastAsia="新宋体"/>
          <w:bCs/>
          <w:color w:val="auto"/>
          <w:sz w:val="22"/>
          <w:szCs w:val="22"/>
          <w:highlight w:val="none"/>
        </w:rPr>
        <w:t>及时供货</w:t>
      </w:r>
      <w:r>
        <w:rPr>
          <w:rFonts w:eastAsia="新宋体"/>
          <w:bCs/>
          <w:color w:val="auto"/>
          <w:sz w:val="22"/>
          <w:szCs w:val="22"/>
          <w:highlight w:val="none"/>
        </w:rPr>
        <w:t>（</w:t>
      </w:r>
      <w:r>
        <w:rPr>
          <w:rFonts w:hint="eastAsia" w:eastAsia="新宋体"/>
          <w:bCs/>
          <w:color w:val="auto"/>
          <w:sz w:val="22"/>
          <w:szCs w:val="22"/>
          <w:highlight w:val="none"/>
          <w:lang w:val="en-US" w:eastAsia="zh-CN"/>
        </w:rPr>
        <w:t>在每日</w:t>
      </w:r>
      <w:r>
        <w:rPr>
          <w:rFonts w:hint="eastAsia" w:eastAsia="新宋体"/>
          <w:bCs/>
          <w:color w:val="auto"/>
          <w:sz w:val="22"/>
          <w:szCs w:val="22"/>
          <w:highlight w:val="none"/>
        </w:rPr>
        <w:t>早上6点至6点</w:t>
      </w:r>
      <w:r>
        <w:rPr>
          <w:rFonts w:hint="eastAsia" w:eastAsia="新宋体"/>
          <w:bCs/>
          <w:color w:val="auto"/>
          <w:sz w:val="22"/>
          <w:szCs w:val="22"/>
          <w:highlight w:val="none"/>
          <w:lang w:val="en-US" w:eastAsia="zh-CN"/>
        </w:rPr>
        <w:t>2</w:t>
      </w:r>
      <w:r>
        <w:rPr>
          <w:rFonts w:hint="eastAsia" w:eastAsia="新宋体"/>
          <w:bCs/>
          <w:color w:val="auto"/>
          <w:sz w:val="22"/>
          <w:szCs w:val="22"/>
          <w:highlight w:val="none"/>
        </w:rPr>
        <w:t>0之间</w:t>
      </w:r>
      <w:r>
        <w:rPr>
          <w:rFonts w:hint="eastAsia" w:eastAsia="新宋体"/>
          <w:bCs/>
          <w:color w:val="auto"/>
          <w:sz w:val="22"/>
          <w:szCs w:val="22"/>
          <w:highlight w:val="none"/>
          <w:lang w:val="en-US" w:eastAsia="zh-CN"/>
        </w:rPr>
        <w:t>送达</w:t>
      </w:r>
      <w:r>
        <w:rPr>
          <w:rFonts w:eastAsia="新宋体"/>
          <w:bCs/>
          <w:color w:val="auto"/>
          <w:sz w:val="22"/>
          <w:szCs w:val="22"/>
          <w:highlight w:val="none"/>
        </w:rPr>
        <w:t>）</w:t>
      </w:r>
    </w:p>
    <w:p w14:paraId="7454E001">
      <w:pPr>
        <w:snapToGrid w:val="0"/>
        <w:spacing w:line="460" w:lineRule="exact"/>
        <w:ind w:left="437" w:leftChars="208"/>
        <w:rPr>
          <w:rFonts w:eastAsia="新宋体"/>
          <w:bCs/>
          <w:color w:val="auto"/>
          <w:sz w:val="22"/>
          <w:szCs w:val="22"/>
          <w:highlight w:val="none"/>
        </w:rPr>
      </w:pPr>
      <w:r>
        <w:rPr>
          <w:rFonts w:eastAsia="新宋体"/>
          <w:bCs/>
          <w:color w:val="auto"/>
          <w:sz w:val="22"/>
          <w:szCs w:val="22"/>
          <w:highlight w:val="none"/>
        </w:rPr>
        <w:t>（3）出现“</w:t>
      </w:r>
      <w:r>
        <w:rPr>
          <w:rFonts w:hint="eastAsia" w:eastAsia="新宋体"/>
          <w:bCs/>
          <w:color w:val="auto"/>
          <w:sz w:val="22"/>
          <w:szCs w:val="22"/>
          <w:highlight w:val="none"/>
        </w:rPr>
        <w:t>十</w:t>
      </w:r>
      <w:r>
        <w:rPr>
          <w:rFonts w:eastAsia="新宋体"/>
          <w:bCs/>
          <w:color w:val="auto"/>
          <w:sz w:val="22"/>
          <w:szCs w:val="22"/>
          <w:highlight w:val="none"/>
        </w:rPr>
        <w:t>、违约责任”中没收履约保证金情形</w:t>
      </w:r>
    </w:p>
    <w:p w14:paraId="0F8E74E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（二）乙方责任</w:t>
      </w:r>
    </w:p>
    <w:p w14:paraId="69C0994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1、乙方提供的产品必须是质量监督管理部门检验并取得合格证明的产品。</w:t>
      </w:r>
    </w:p>
    <w:p w14:paraId="14E6C5F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2、乙方应保证所提供的产品是合格安全的产品，一旦发现伪劣假冒产品，</w:t>
      </w:r>
      <w:r>
        <w:rPr>
          <w:rFonts w:eastAsia="新宋体"/>
          <w:bCs/>
          <w:color w:val="auto"/>
          <w:sz w:val="22"/>
          <w:szCs w:val="22"/>
          <w:highlight w:val="none"/>
        </w:rPr>
        <w:t>以次充好产品或替代产品，乙方承担法律责任。</w:t>
      </w:r>
    </w:p>
    <w:p w14:paraId="1435F54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eastAsia="新宋体"/>
          <w:bCs/>
          <w:color w:val="auto"/>
          <w:sz w:val="22"/>
          <w:szCs w:val="22"/>
          <w:highlight w:val="none"/>
        </w:rPr>
        <w:t>乙方提供的产品须经过食堂验收人员的检验</w:t>
      </w:r>
      <w:r>
        <w:rPr>
          <w:rFonts w:hint="eastAsia" w:eastAsia="新宋体"/>
          <w:bCs/>
          <w:color w:val="auto"/>
          <w:sz w:val="22"/>
          <w:szCs w:val="22"/>
          <w:highlight w:val="none"/>
          <w:lang w:eastAsia="zh-CN"/>
        </w:rPr>
        <w:t>，</w:t>
      </w:r>
      <w:r>
        <w:rPr>
          <w:rFonts w:hint="eastAsia" w:eastAsia="新宋体"/>
          <w:bCs/>
          <w:color w:val="auto"/>
          <w:sz w:val="22"/>
          <w:szCs w:val="22"/>
          <w:highlight w:val="none"/>
          <w:lang w:val="en-US" w:eastAsia="zh-CN"/>
        </w:rPr>
        <w:t>若</w:t>
      </w:r>
      <w:r>
        <w:rPr>
          <w:rFonts w:eastAsia="新宋体"/>
          <w:bCs/>
          <w:color w:val="auto"/>
          <w:sz w:val="22"/>
          <w:szCs w:val="22"/>
          <w:highlight w:val="none"/>
        </w:rPr>
        <w:t>不符合要求</w:t>
      </w:r>
      <w:r>
        <w:rPr>
          <w:rFonts w:hint="eastAsia" w:eastAsia="新宋体"/>
          <w:bCs/>
          <w:color w:val="auto"/>
          <w:sz w:val="22"/>
          <w:szCs w:val="22"/>
          <w:highlight w:val="none"/>
          <w:lang w:val="en-US" w:eastAsia="zh-CN"/>
        </w:rPr>
        <w:t>甲方有权</w:t>
      </w:r>
      <w:r>
        <w:rPr>
          <w:rFonts w:eastAsia="新宋体"/>
          <w:bCs/>
          <w:color w:val="auto"/>
          <w:sz w:val="22"/>
          <w:szCs w:val="22"/>
          <w:highlight w:val="none"/>
        </w:rPr>
        <w:t>当即拒收，</w:t>
      </w:r>
      <w:r>
        <w:rPr>
          <w:rFonts w:hint="eastAsia" w:eastAsia="新宋体"/>
          <w:bCs/>
          <w:color w:val="auto"/>
          <w:sz w:val="22"/>
          <w:szCs w:val="22"/>
          <w:highlight w:val="none"/>
          <w:lang w:val="en-US" w:eastAsia="zh-CN"/>
        </w:rPr>
        <w:t>并要求乙方整改、更换，</w:t>
      </w:r>
      <w:r>
        <w:rPr>
          <w:rFonts w:eastAsia="新宋体"/>
          <w:bCs/>
          <w:color w:val="auto"/>
          <w:sz w:val="22"/>
          <w:szCs w:val="22"/>
          <w:highlight w:val="none"/>
        </w:rPr>
        <w:t>乙方不能满足食品的质量及售后服务要求时，</w:t>
      </w:r>
      <w:r>
        <w:rPr>
          <w:rFonts w:hint="eastAsia" w:eastAsia="新宋体"/>
          <w:bCs/>
          <w:color w:val="auto"/>
          <w:sz w:val="22"/>
          <w:szCs w:val="22"/>
          <w:highlight w:val="none"/>
          <w:lang w:val="en-US" w:eastAsia="zh-CN"/>
        </w:rPr>
        <w:t>甲方有权</w:t>
      </w:r>
      <w:r>
        <w:rPr>
          <w:rFonts w:eastAsia="新宋体"/>
          <w:bCs/>
          <w:color w:val="auto"/>
          <w:sz w:val="22"/>
          <w:szCs w:val="22"/>
          <w:highlight w:val="none"/>
        </w:rPr>
        <w:t>进行处罚或终止合同。</w:t>
      </w:r>
    </w:p>
    <w:p w14:paraId="0F06EE0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4、乙方必须按照甲方食堂管理人员通知的时间、数量、品种、品质要求及协定的价格准时送货，经验收合格后签字确认，不能以任何理由推托，一旦影响到食堂的正常运转，乙方应承担相应的经济赔偿。</w:t>
      </w:r>
    </w:p>
    <w:p w14:paraId="5E9C2FE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5、因产品质量问题发生的食物中毒等事故，由乙方承担经济赔偿责任以及其他法律责任。</w:t>
      </w:r>
    </w:p>
    <w:p w14:paraId="79710B4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6、乙方应该在条件允许的情况下，出示产品检验合格证。</w:t>
      </w:r>
    </w:p>
    <w:p w14:paraId="347A331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7、乙方应严格遵守《食品卫生法》和《动物检疫法》等相关规定，一经发现供应商产品质量不合格，除全部退货外，将取消供货单位的供货资格，没收全部履约保证金，乙方并承担由此造成的经济责任和法律责任。</w:t>
      </w:r>
    </w:p>
    <w:p w14:paraId="132E3D05">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十</w:t>
      </w:r>
      <w:r>
        <w:rPr>
          <w:rFonts w:eastAsia="新宋体"/>
          <w:bCs/>
          <w:color w:val="auto"/>
          <w:sz w:val="22"/>
          <w:szCs w:val="22"/>
          <w:highlight w:val="none"/>
        </w:rPr>
        <w:t>、违约责任</w:t>
      </w:r>
    </w:p>
    <w:p w14:paraId="3F69980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1、乙方未在约定时间内交付食品的，按至少每/次</w:t>
      </w:r>
      <w:r>
        <w:rPr>
          <w:rFonts w:hint="eastAsia" w:eastAsia="新宋体"/>
          <w:bCs/>
          <w:color w:val="auto"/>
          <w:sz w:val="22"/>
          <w:szCs w:val="22"/>
          <w:highlight w:val="none"/>
          <w:lang w:val="en-US" w:eastAsia="zh-CN"/>
        </w:rPr>
        <w:t>1</w:t>
      </w:r>
      <w:r>
        <w:rPr>
          <w:rFonts w:eastAsia="新宋体"/>
          <w:bCs/>
          <w:color w:val="auto"/>
          <w:sz w:val="22"/>
          <w:szCs w:val="22"/>
          <w:highlight w:val="none"/>
        </w:rPr>
        <w:t>500元罚款，如技术资信标承诺的金额高就按技术资信文件中的承诺执行。若超过正常的用餐时间，导致招标人无法正常用餐，则招标人有权自行采购当天食品，产生的费用向中标供应商按实结算。</w:t>
      </w:r>
    </w:p>
    <w:p w14:paraId="6676547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2、乙方交付的食品如发现有质量问题的，按至少每/次</w:t>
      </w:r>
      <w:r>
        <w:rPr>
          <w:rFonts w:hint="eastAsia" w:eastAsia="新宋体"/>
          <w:bCs/>
          <w:color w:val="auto"/>
          <w:sz w:val="22"/>
          <w:szCs w:val="22"/>
          <w:highlight w:val="none"/>
          <w:lang w:val="en-US" w:eastAsia="zh-CN"/>
        </w:rPr>
        <w:t>1</w:t>
      </w:r>
      <w:r>
        <w:rPr>
          <w:rFonts w:eastAsia="新宋体"/>
          <w:bCs/>
          <w:color w:val="auto"/>
          <w:sz w:val="22"/>
          <w:szCs w:val="22"/>
          <w:highlight w:val="none"/>
        </w:rPr>
        <w:t>500元罚款，</w:t>
      </w:r>
      <w:r>
        <w:rPr>
          <w:rFonts w:eastAsia="新宋体"/>
          <w:bCs/>
          <w:color w:val="auto"/>
          <w:sz w:val="22"/>
          <w:szCs w:val="22"/>
          <w:highlight w:val="none"/>
        </w:rPr>
        <w:t>如技术资信标承诺的金额高就按技术资信文件中的承诺执行。每月发现三次以上（含三次）食品质量问题的，再扣除当月配送总额的10%，每月发现四次以上（含四次）质量不合格的，则直接取消供货单位的供货资格，没收全部履约保证金。</w:t>
      </w:r>
    </w:p>
    <w:p w14:paraId="5B306A5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3、乙方交付的食品如发生食物中毒等事故，由乙方承担经济赔偿责任以及其他法律责任，并取消供货单位的供货资格，没收全部履约保证金。</w:t>
      </w:r>
    </w:p>
    <w:p w14:paraId="2372F4F8">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w:t>
      </w:r>
      <w:r>
        <w:rPr>
          <w:rFonts w:hint="eastAsia" w:eastAsia="新宋体"/>
          <w:b/>
          <w:color w:val="auto"/>
          <w:sz w:val="22"/>
          <w:szCs w:val="22"/>
          <w:highlight w:val="none"/>
        </w:rPr>
        <w:t>二</w:t>
      </w:r>
      <w:r>
        <w:rPr>
          <w:rFonts w:eastAsia="新宋体"/>
          <w:b/>
          <w:color w:val="auto"/>
          <w:sz w:val="22"/>
          <w:szCs w:val="22"/>
          <w:highlight w:val="none"/>
        </w:rPr>
        <w:t>次</w:t>
      </w:r>
      <w:r>
        <w:rPr>
          <w:rFonts w:hint="eastAsia" w:eastAsia="新宋体"/>
          <w:b/>
          <w:color w:val="auto"/>
          <w:sz w:val="22"/>
          <w:szCs w:val="22"/>
          <w:highlight w:val="none"/>
        </w:rPr>
        <w:t>及以上，</w:t>
      </w:r>
      <w:r>
        <w:rPr>
          <w:rFonts w:eastAsia="新宋体"/>
          <w:b/>
          <w:color w:val="auto"/>
          <w:sz w:val="22"/>
          <w:szCs w:val="22"/>
          <w:highlight w:val="none"/>
        </w:rPr>
        <w:t>甲方有权单方面终止合同并没收履约保证金，同时乙方应向甲方支付 1</w:t>
      </w:r>
      <w:r>
        <w:rPr>
          <w:rFonts w:hint="eastAsia" w:eastAsia="新宋体"/>
          <w:b/>
          <w:color w:val="auto"/>
          <w:sz w:val="22"/>
          <w:szCs w:val="22"/>
          <w:highlight w:val="none"/>
          <w:lang w:val="en-US" w:eastAsia="zh-CN"/>
        </w:rPr>
        <w:t>5</w:t>
      </w:r>
      <w:r>
        <w:rPr>
          <w:rFonts w:eastAsia="新宋体"/>
          <w:b/>
          <w:color w:val="auto"/>
          <w:sz w:val="22"/>
          <w:szCs w:val="22"/>
          <w:highlight w:val="none"/>
        </w:rPr>
        <w:t>0000元违约金。</w:t>
      </w:r>
    </w:p>
    <w:p w14:paraId="7AE7E317">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对供应商恶意低价中标且不履行中标价格的行为，造成损失的，招标人将没收履约保证金，不足赔偿的将付诸法律，同时将上报行政主管部门，由行政主管部门予以相应处罚。如给甲方造成严重经济损失且行为特别恶劣的，甲方保留追究其刑事责任权利。</w:t>
      </w:r>
    </w:p>
    <w:p w14:paraId="41E2BA4D">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一</w:t>
      </w:r>
      <w:r>
        <w:rPr>
          <w:rFonts w:eastAsia="新宋体"/>
          <w:b/>
          <w:bCs/>
          <w:color w:val="auto"/>
          <w:sz w:val="22"/>
          <w:szCs w:val="22"/>
          <w:highlight w:val="none"/>
        </w:rPr>
        <w:t>、不可抗力事件处理</w:t>
      </w:r>
    </w:p>
    <w:p w14:paraId="16BA43D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不可抗力事件发生后，应立即通知对方，并寄送有关权威机构出具的证明。</w:t>
      </w:r>
    </w:p>
    <w:p w14:paraId="5C797FB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在合同有效期内，任何一方因不可抗力事件导致不能履行合同的，在不可抗力事件延续120天以上，双方应通过友好协商，确定是否继续履行合同。</w:t>
      </w:r>
    </w:p>
    <w:p w14:paraId="7963904C">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二</w:t>
      </w:r>
      <w:r>
        <w:rPr>
          <w:rFonts w:eastAsia="新宋体"/>
          <w:b/>
          <w:bCs/>
          <w:color w:val="auto"/>
          <w:sz w:val="22"/>
          <w:szCs w:val="22"/>
          <w:highlight w:val="none"/>
        </w:rPr>
        <w:t>、诉讼</w:t>
      </w:r>
    </w:p>
    <w:p w14:paraId="5147C80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双方在执行合同中所发生的一切争议，应通过协商解决。如协商不成，可向采购方所在地法院起诉。</w:t>
      </w:r>
    </w:p>
    <w:p w14:paraId="266EFFAB">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十三、合同生效及其它</w:t>
      </w:r>
    </w:p>
    <w:p w14:paraId="3C71160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合同经甲、乙双方签字并加盖单位公章后生效。</w:t>
      </w:r>
    </w:p>
    <w:p w14:paraId="5BE4F5B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采购文件、投标文件与本合同具有同等法律效力。</w:t>
      </w:r>
    </w:p>
    <w:p w14:paraId="4D72456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eastAsia="zh-CN"/>
        </w:rPr>
        <w:t>、</w:t>
      </w:r>
      <w:r>
        <w:rPr>
          <w:rFonts w:eastAsia="新宋体"/>
          <w:bCs/>
          <w:color w:val="auto"/>
          <w:sz w:val="22"/>
          <w:szCs w:val="22"/>
          <w:highlight w:val="none"/>
        </w:rPr>
        <w:t>本合同未尽事宜，遵照《</w:t>
      </w:r>
      <w:r>
        <w:rPr>
          <w:color w:val="auto"/>
          <w:highlight w:val="none"/>
        </w:rPr>
        <w:fldChar w:fldCharType="begin"/>
      </w:r>
      <w:r>
        <w:rPr>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color w:val="auto"/>
          <w:highlight w:val="none"/>
        </w:rPr>
        <w:fldChar w:fldCharType="separate"/>
      </w:r>
      <w:r>
        <w:rPr>
          <w:rFonts w:eastAsia="新宋体"/>
          <w:bCs/>
          <w:color w:val="auto"/>
          <w:sz w:val="22"/>
          <w:szCs w:val="22"/>
          <w:highlight w:val="none"/>
        </w:rPr>
        <w:t>中华人民共和国民法典</w:t>
      </w:r>
      <w:r>
        <w:rPr>
          <w:rFonts w:eastAsia="新宋体"/>
          <w:bCs/>
          <w:color w:val="auto"/>
          <w:sz w:val="22"/>
          <w:szCs w:val="22"/>
          <w:highlight w:val="none"/>
        </w:rPr>
        <w:fldChar w:fldCharType="end"/>
      </w:r>
      <w:r>
        <w:rPr>
          <w:rFonts w:eastAsia="新宋体"/>
          <w:bCs/>
          <w:color w:val="auto"/>
          <w:sz w:val="22"/>
          <w:szCs w:val="22"/>
          <w:highlight w:val="none"/>
        </w:rPr>
        <w:t>》有关条文执行。</w:t>
      </w:r>
    </w:p>
    <w:p w14:paraId="5BC64DB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w:t>
      </w:r>
      <w:r>
        <w:rPr>
          <w:rFonts w:hint="eastAsia" w:eastAsia="新宋体"/>
          <w:bCs/>
          <w:color w:val="auto"/>
          <w:sz w:val="22"/>
          <w:szCs w:val="22"/>
          <w:highlight w:val="none"/>
          <w:lang w:eastAsia="zh-CN"/>
        </w:rPr>
        <w:t>、</w:t>
      </w:r>
      <w:r>
        <w:rPr>
          <w:rFonts w:eastAsia="新宋体"/>
          <w:bCs/>
          <w:color w:val="auto"/>
          <w:sz w:val="22"/>
          <w:szCs w:val="22"/>
          <w:highlight w:val="none"/>
        </w:rPr>
        <w:t>本合同一式伍份，具有同等法律效力，采购方执贰份、供货方执贰份，温州历程招标有限公司执壹份。</w:t>
      </w:r>
    </w:p>
    <w:p w14:paraId="3926EEBE">
      <w:pPr>
        <w:snapToGrid w:val="0"/>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四</w:t>
      </w:r>
      <w:r>
        <w:rPr>
          <w:rFonts w:eastAsia="新宋体"/>
          <w:b/>
          <w:bCs/>
          <w:color w:val="auto"/>
          <w:sz w:val="22"/>
          <w:szCs w:val="22"/>
          <w:highlight w:val="none"/>
        </w:rPr>
        <w:t>、合同的组成</w:t>
      </w:r>
    </w:p>
    <w:p w14:paraId="3BD9389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eastAsia="zh-CN"/>
        </w:rPr>
        <w:t>、</w:t>
      </w:r>
      <w:r>
        <w:rPr>
          <w:rFonts w:eastAsia="新宋体"/>
          <w:bCs/>
          <w:color w:val="auto"/>
          <w:sz w:val="22"/>
          <w:szCs w:val="22"/>
          <w:highlight w:val="none"/>
        </w:rPr>
        <w:t>本合同的补充协议（如有）；</w:t>
      </w:r>
    </w:p>
    <w:p w14:paraId="0222725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w:t>
      </w:r>
      <w:r>
        <w:rPr>
          <w:rFonts w:hint="eastAsia" w:eastAsia="新宋体"/>
          <w:bCs/>
          <w:color w:val="auto"/>
          <w:sz w:val="22"/>
          <w:szCs w:val="22"/>
          <w:highlight w:val="none"/>
          <w:lang w:eastAsia="zh-CN"/>
        </w:rPr>
        <w:t>、</w:t>
      </w:r>
      <w:r>
        <w:rPr>
          <w:rFonts w:eastAsia="新宋体"/>
          <w:bCs/>
          <w:color w:val="auto"/>
          <w:sz w:val="22"/>
          <w:szCs w:val="22"/>
          <w:highlight w:val="none"/>
        </w:rPr>
        <w:t>本合同文本及附件；</w:t>
      </w:r>
    </w:p>
    <w:p w14:paraId="4DAE115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eastAsia="zh-CN"/>
        </w:rPr>
        <w:t>、</w:t>
      </w:r>
      <w:r>
        <w:rPr>
          <w:rFonts w:eastAsia="新宋体"/>
          <w:bCs/>
          <w:color w:val="auto"/>
          <w:sz w:val="22"/>
          <w:szCs w:val="22"/>
          <w:highlight w:val="none"/>
        </w:rPr>
        <w:t>中标通知书；</w:t>
      </w:r>
    </w:p>
    <w:p w14:paraId="09457EA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w:t>
      </w:r>
      <w:r>
        <w:rPr>
          <w:rFonts w:hint="eastAsia" w:eastAsia="新宋体"/>
          <w:bCs/>
          <w:color w:val="auto"/>
          <w:sz w:val="22"/>
          <w:szCs w:val="22"/>
          <w:highlight w:val="none"/>
          <w:lang w:eastAsia="zh-CN"/>
        </w:rPr>
        <w:t>、</w:t>
      </w:r>
      <w:r>
        <w:rPr>
          <w:rFonts w:eastAsia="新宋体"/>
          <w:bCs/>
          <w:color w:val="auto"/>
          <w:sz w:val="22"/>
          <w:szCs w:val="22"/>
          <w:highlight w:val="none"/>
        </w:rPr>
        <w:t>投标文件；</w:t>
      </w:r>
    </w:p>
    <w:p w14:paraId="49DB537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w:t>
      </w:r>
      <w:r>
        <w:rPr>
          <w:rFonts w:hint="eastAsia" w:eastAsia="新宋体"/>
          <w:bCs/>
          <w:color w:val="auto"/>
          <w:sz w:val="22"/>
          <w:szCs w:val="22"/>
          <w:highlight w:val="none"/>
          <w:lang w:eastAsia="zh-CN"/>
        </w:rPr>
        <w:t>、</w:t>
      </w:r>
      <w:r>
        <w:rPr>
          <w:rFonts w:eastAsia="新宋体"/>
          <w:bCs/>
          <w:color w:val="auto"/>
          <w:sz w:val="22"/>
          <w:szCs w:val="22"/>
          <w:highlight w:val="none"/>
        </w:rPr>
        <w:t>采购文件。</w:t>
      </w:r>
    </w:p>
    <w:p w14:paraId="3D08842D">
      <w:pPr>
        <w:snapToGrid w:val="0"/>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上述文件资料内容如有不一致的，以上列排列顺序做出解释。</w:t>
      </w:r>
    </w:p>
    <w:p w14:paraId="25D855A0">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甲方：（印章）                        乙方：（印章）</w:t>
      </w:r>
    </w:p>
    <w:p w14:paraId="51575812">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授权代表:（签字）                   </w:t>
      </w:r>
      <w:r>
        <w:rPr>
          <w:rFonts w:hint="eastAsia" w:eastAsia="新宋体"/>
          <w:color w:val="auto"/>
          <w:sz w:val="22"/>
          <w:szCs w:val="22"/>
          <w:highlight w:val="none"/>
        </w:rPr>
        <w:t xml:space="preserve">  </w:t>
      </w:r>
      <w:r>
        <w:rPr>
          <w:rFonts w:eastAsia="新宋体"/>
          <w:color w:val="auto"/>
          <w:sz w:val="22"/>
          <w:szCs w:val="22"/>
          <w:highlight w:val="none"/>
        </w:rPr>
        <w:t>授权代表:（签字）</w:t>
      </w:r>
    </w:p>
    <w:p w14:paraId="58E58BD0">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地址：                              </w:t>
      </w:r>
      <w:r>
        <w:rPr>
          <w:rFonts w:hint="eastAsia" w:eastAsia="新宋体"/>
          <w:color w:val="auto"/>
          <w:sz w:val="22"/>
          <w:szCs w:val="22"/>
          <w:highlight w:val="none"/>
        </w:rPr>
        <w:t xml:space="preserve"> </w:t>
      </w:r>
      <w:r>
        <w:rPr>
          <w:rFonts w:eastAsia="新宋体"/>
          <w:color w:val="auto"/>
          <w:sz w:val="22"/>
          <w:szCs w:val="22"/>
          <w:highlight w:val="none"/>
        </w:rPr>
        <w:t xml:space="preserve"> 地址：</w:t>
      </w:r>
    </w:p>
    <w:p w14:paraId="68EB2B69">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邮政编码：                        </w:t>
      </w:r>
      <w:r>
        <w:rPr>
          <w:rFonts w:hint="eastAsia" w:eastAsia="新宋体"/>
          <w:color w:val="auto"/>
          <w:sz w:val="22"/>
          <w:szCs w:val="22"/>
          <w:highlight w:val="none"/>
        </w:rPr>
        <w:t xml:space="preserve"> </w:t>
      </w:r>
      <w:r>
        <w:rPr>
          <w:rFonts w:eastAsia="新宋体"/>
          <w:color w:val="auto"/>
          <w:sz w:val="22"/>
          <w:szCs w:val="22"/>
          <w:highlight w:val="none"/>
        </w:rPr>
        <w:t xml:space="preserve">   邮政编码：</w:t>
      </w:r>
    </w:p>
    <w:p w14:paraId="3913D801">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电话：                            </w:t>
      </w:r>
      <w:r>
        <w:rPr>
          <w:rFonts w:hint="eastAsia" w:eastAsia="新宋体"/>
          <w:color w:val="auto"/>
          <w:sz w:val="22"/>
          <w:szCs w:val="22"/>
          <w:highlight w:val="none"/>
        </w:rPr>
        <w:t xml:space="preserve"> </w:t>
      </w:r>
      <w:r>
        <w:rPr>
          <w:rFonts w:eastAsia="新宋体"/>
          <w:color w:val="auto"/>
          <w:sz w:val="22"/>
          <w:szCs w:val="22"/>
          <w:highlight w:val="none"/>
        </w:rPr>
        <w:t xml:space="preserve">   电话：</w:t>
      </w:r>
    </w:p>
    <w:p w14:paraId="54DF1338">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传真：                            </w:t>
      </w:r>
      <w:r>
        <w:rPr>
          <w:rFonts w:hint="eastAsia" w:eastAsia="新宋体"/>
          <w:color w:val="auto"/>
          <w:sz w:val="22"/>
          <w:szCs w:val="22"/>
          <w:highlight w:val="none"/>
        </w:rPr>
        <w:t xml:space="preserve"> </w:t>
      </w:r>
      <w:r>
        <w:rPr>
          <w:rFonts w:eastAsia="新宋体"/>
          <w:color w:val="auto"/>
          <w:sz w:val="22"/>
          <w:szCs w:val="22"/>
          <w:highlight w:val="none"/>
        </w:rPr>
        <w:t xml:space="preserve">   传真：</w:t>
      </w:r>
    </w:p>
    <w:p w14:paraId="6D7FA165">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开户银行：                        </w:t>
      </w:r>
      <w:r>
        <w:rPr>
          <w:rFonts w:hint="eastAsia" w:eastAsia="新宋体"/>
          <w:color w:val="auto"/>
          <w:sz w:val="22"/>
          <w:szCs w:val="22"/>
          <w:highlight w:val="none"/>
        </w:rPr>
        <w:t xml:space="preserve"> </w:t>
      </w:r>
      <w:r>
        <w:rPr>
          <w:rFonts w:eastAsia="新宋体"/>
          <w:color w:val="auto"/>
          <w:sz w:val="22"/>
          <w:szCs w:val="22"/>
          <w:highlight w:val="none"/>
        </w:rPr>
        <w:t xml:space="preserve">   开户银行：</w:t>
      </w:r>
    </w:p>
    <w:p w14:paraId="74DEA6E6">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 xml:space="preserve">帐号：                             </w:t>
      </w:r>
      <w:r>
        <w:rPr>
          <w:rFonts w:hint="eastAsia" w:eastAsia="新宋体"/>
          <w:color w:val="auto"/>
          <w:sz w:val="22"/>
          <w:szCs w:val="22"/>
          <w:highlight w:val="none"/>
        </w:rPr>
        <w:t xml:space="preserve"> </w:t>
      </w:r>
      <w:r>
        <w:rPr>
          <w:rFonts w:eastAsia="新宋体"/>
          <w:color w:val="auto"/>
          <w:sz w:val="22"/>
          <w:szCs w:val="22"/>
          <w:highlight w:val="none"/>
        </w:rPr>
        <w:t xml:space="preserve">  帐号：</w:t>
      </w:r>
    </w:p>
    <w:p w14:paraId="1655CC43">
      <w:pPr>
        <w:snapToGrid w:val="0"/>
        <w:spacing w:line="460" w:lineRule="exact"/>
        <w:rPr>
          <w:rFonts w:eastAsia="新宋体"/>
          <w:color w:val="auto"/>
          <w:sz w:val="22"/>
          <w:szCs w:val="22"/>
          <w:highlight w:val="none"/>
        </w:rPr>
      </w:pPr>
      <w:r>
        <w:rPr>
          <w:rFonts w:eastAsia="新宋体"/>
          <w:b/>
          <w:bCs/>
          <w:color w:val="auto"/>
          <w:sz w:val="22"/>
          <w:szCs w:val="22"/>
          <w:highlight w:val="none"/>
          <w:u w:val="single"/>
        </w:rPr>
        <w:t>注：本合同作为示范文本，具体以中标供应商与招标人签订正式合同为准。</w:t>
      </w:r>
    </w:p>
    <w:p w14:paraId="3F21A4D1">
      <w:pPr>
        <w:snapToGrid w:val="0"/>
        <w:spacing w:line="460" w:lineRule="exact"/>
        <w:rPr>
          <w:rFonts w:eastAsia="新宋体"/>
          <w:color w:val="auto"/>
          <w:sz w:val="22"/>
          <w:szCs w:val="22"/>
          <w:highlight w:val="none"/>
        </w:rPr>
      </w:pPr>
      <w:r>
        <w:rPr>
          <w:rFonts w:eastAsia="新宋体"/>
          <w:b/>
          <w:bCs/>
          <w:color w:val="auto"/>
          <w:sz w:val="22"/>
          <w:szCs w:val="22"/>
          <w:highlight w:val="none"/>
        </w:rPr>
        <w:br w:type="page"/>
      </w:r>
    </w:p>
    <w:p w14:paraId="7929A2CC">
      <w:pPr>
        <w:pStyle w:val="24"/>
        <w:spacing w:line="460" w:lineRule="exact"/>
        <w:ind w:left="602" w:hanging="602"/>
        <w:jc w:val="center"/>
        <w:outlineLvl w:val="0"/>
        <w:rPr>
          <w:rFonts w:eastAsia="新宋体"/>
          <w:b/>
          <w:color w:val="auto"/>
          <w:sz w:val="30"/>
          <w:highlight w:val="none"/>
        </w:rPr>
      </w:pPr>
      <w:bookmarkStart w:id="33" w:name="_Toc23551"/>
      <w:r>
        <w:rPr>
          <w:rFonts w:eastAsia="新宋体"/>
          <w:b/>
          <w:color w:val="auto"/>
          <w:sz w:val="30"/>
          <w:highlight w:val="none"/>
        </w:rPr>
        <w:t>第三部分  附件</w:t>
      </w:r>
      <w:bookmarkEnd w:id="33"/>
    </w:p>
    <w:p w14:paraId="45D8E7C3">
      <w:pPr>
        <w:spacing w:line="460" w:lineRule="exact"/>
        <w:jc w:val="left"/>
        <w:outlineLvl w:val="1"/>
        <w:rPr>
          <w:rFonts w:eastAsia="新宋体"/>
          <w:b/>
          <w:bCs/>
          <w:color w:val="auto"/>
          <w:sz w:val="22"/>
          <w:szCs w:val="22"/>
          <w:highlight w:val="none"/>
        </w:rPr>
      </w:pPr>
      <w:bookmarkStart w:id="34" w:name="_Toc13962"/>
      <w:bookmarkStart w:id="35" w:name="_Toc19396"/>
      <w:bookmarkStart w:id="36" w:name="_Toc8425"/>
      <w:bookmarkStart w:id="37" w:name="_Toc4686"/>
      <w:r>
        <w:rPr>
          <w:rFonts w:eastAsia="新宋体"/>
          <w:b/>
          <w:bCs/>
          <w:color w:val="auto"/>
          <w:sz w:val="22"/>
          <w:szCs w:val="22"/>
          <w:highlight w:val="none"/>
        </w:rPr>
        <w:t>附件一</w:t>
      </w:r>
      <w:bookmarkEnd w:id="34"/>
      <w:bookmarkEnd w:id="35"/>
      <w:bookmarkEnd w:id="36"/>
      <w:bookmarkEnd w:id="37"/>
    </w:p>
    <w:p w14:paraId="69CF06B6">
      <w:pPr>
        <w:spacing w:line="460" w:lineRule="exact"/>
        <w:jc w:val="center"/>
        <w:outlineLvl w:val="2"/>
        <w:rPr>
          <w:rFonts w:eastAsia="新宋体"/>
          <w:b/>
          <w:bCs/>
          <w:color w:val="auto"/>
          <w:sz w:val="28"/>
          <w:szCs w:val="28"/>
          <w:highlight w:val="none"/>
          <w:lang w:val="zh-CN"/>
        </w:rPr>
      </w:pPr>
      <w:r>
        <w:rPr>
          <w:rFonts w:eastAsia="新宋体"/>
          <w:b/>
          <w:bCs/>
          <w:color w:val="auto"/>
          <w:sz w:val="28"/>
          <w:szCs w:val="28"/>
          <w:highlight w:val="none"/>
          <w:lang w:val="zh-CN"/>
        </w:rPr>
        <w:t>投标函</w:t>
      </w:r>
    </w:p>
    <w:p w14:paraId="13452853">
      <w:pPr>
        <w:tabs>
          <w:tab w:val="center" w:pos="4819"/>
        </w:tabs>
        <w:spacing w:line="460" w:lineRule="exact"/>
        <w:rPr>
          <w:rFonts w:eastAsia="新宋体"/>
          <w:color w:val="auto"/>
          <w:sz w:val="22"/>
          <w:szCs w:val="22"/>
          <w:highlight w:val="none"/>
        </w:rPr>
      </w:pPr>
      <w:r>
        <w:rPr>
          <w:rFonts w:eastAsia="新宋体"/>
          <w:color w:val="auto"/>
          <w:sz w:val="22"/>
          <w:szCs w:val="22"/>
          <w:highlight w:val="none"/>
        </w:rPr>
        <w:t>致：</w:t>
      </w:r>
      <w:r>
        <w:rPr>
          <w:rFonts w:hint="eastAsia" w:eastAsia="新宋体"/>
          <w:color w:val="auto"/>
          <w:sz w:val="22"/>
          <w:szCs w:val="22"/>
          <w:highlight w:val="none"/>
        </w:rPr>
        <w:t>永嘉县消防救援大队</w:t>
      </w:r>
    </w:p>
    <w:p w14:paraId="0F0DCAE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根据贵方为</w:t>
      </w:r>
      <w:r>
        <w:rPr>
          <w:rFonts w:eastAsia="新宋体"/>
          <w:color w:val="auto"/>
          <w:sz w:val="22"/>
          <w:szCs w:val="22"/>
          <w:highlight w:val="none"/>
          <w:u w:val="single"/>
        </w:rPr>
        <w:t xml:space="preserve">             </w:t>
      </w:r>
      <w:r>
        <w:rPr>
          <w:rFonts w:eastAsia="新宋体"/>
          <w:color w:val="auto"/>
          <w:sz w:val="22"/>
          <w:szCs w:val="22"/>
          <w:highlight w:val="none"/>
        </w:rPr>
        <w:t>项目（项目编号：</w:t>
      </w:r>
      <w:r>
        <w:rPr>
          <w:rFonts w:eastAsia="新宋体"/>
          <w:bCs/>
          <w:color w:val="auto"/>
          <w:sz w:val="22"/>
          <w:szCs w:val="22"/>
          <w:highlight w:val="none"/>
          <w:u w:val="single"/>
        </w:rPr>
        <w:t xml:space="preserve">          </w:t>
      </w:r>
      <w:r>
        <w:rPr>
          <w:rFonts w:eastAsia="新宋体"/>
          <w:color w:val="auto"/>
          <w:sz w:val="22"/>
          <w:szCs w:val="22"/>
          <w:highlight w:val="none"/>
        </w:rPr>
        <w:t>）的投标邀请，我方</w:t>
      </w:r>
      <w:r>
        <w:rPr>
          <w:rFonts w:eastAsia="新宋体"/>
          <w:color w:val="auto"/>
          <w:sz w:val="22"/>
          <w:szCs w:val="22"/>
          <w:highlight w:val="none"/>
          <w:u w:val="single"/>
        </w:rPr>
        <w:t xml:space="preserve">           　　</w:t>
      </w:r>
      <w:r>
        <w:rPr>
          <w:rFonts w:eastAsia="新宋体"/>
          <w:color w:val="auto"/>
          <w:sz w:val="22"/>
          <w:szCs w:val="22"/>
          <w:highlight w:val="none"/>
        </w:rPr>
        <w:t>（投标人名称）作为投标人正式授权</w:t>
      </w:r>
      <w:r>
        <w:rPr>
          <w:rFonts w:eastAsia="新宋体"/>
          <w:color w:val="auto"/>
          <w:sz w:val="22"/>
          <w:szCs w:val="22"/>
          <w:highlight w:val="none"/>
          <w:u w:val="single"/>
        </w:rPr>
        <w:t xml:space="preserve">　           </w:t>
      </w:r>
      <w:r>
        <w:rPr>
          <w:rFonts w:eastAsia="新宋体"/>
          <w:color w:val="auto"/>
          <w:sz w:val="22"/>
          <w:szCs w:val="22"/>
          <w:highlight w:val="none"/>
        </w:rPr>
        <w:t>（授权代表全名，职务）代表我方处理有关本投标的一切事宜。为此：</w:t>
      </w:r>
    </w:p>
    <w:p w14:paraId="18DB1F7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1、我方同意在投标人</w:t>
      </w:r>
      <w:r>
        <w:rPr>
          <w:rFonts w:eastAsia="新宋体"/>
          <w:color w:val="auto"/>
          <w:kern w:val="44"/>
          <w:sz w:val="22"/>
          <w:szCs w:val="22"/>
          <w:highlight w:val="none"/>
        </w:rPr>
        <w:t>编制和提交投标文件须知</w:t>
      </w:r>
      <w:r>
        <w:rPr>
          <w:rFonts w:eastAsia="新宋体"/>
          <w:color w:val="auto"/>
          <w:sz w:val="22"/>
          <w:szCs w:val="22"/>
          <w:highlight w:val="none"/>
        </w:rPr>
        <w:t>规定的开标日期起遵守本投标书中的承诺且在投标有效期满之前均具有约束力。</w:t>
      </w:r>
    </w:p>
    <w:p w14:paraId="67AE3BD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2、我方承诺已经具备《中华人民共和国政府采购法》中规定的参加政府采购活动的供应商应当具备的条件：</w:t>
      </w:r>
    </w:p>
    <w:p w14:paraId="178647A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（1）具有独立承担民事责任的能力；</w:t>
      </w:r>
    </w:p>
    <w:p w14:paraId="2CE87DB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（2）遵守国家法律、行政法规，具有良好的信誉和商业道德；</w:t>
      </w:r>
    </w:p>
    <w:p w14:paraId="1A20CE8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（3）具有履行合同的能力和良好的履行合同记录；</w:t>
      </w:r>
    </w:p>
    <w:p w14:paraId="1602AD0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（4）良好的资金、财务状况；</w:t>
      </w:r>
    </w:p>
    <w:p w14:paraId="39DE841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（5）提供的产品和服务符合中国政府规定的相应标准和环保标准；</w:t>
      </w:r>
    </w:p>
    <w:p w14:paraId="58A450C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（6）没有违反政府采购法规、政策的记录；</w:t>
      </w:r>
    </w:p>
    <w:p w14:paraId="5FEFAF8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（7）没有发生重大经济纠纷和走私犯罪记录。</w:t>
      </w:r>
    </w:p>
    <w:p w14:paraId="0B43D05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3、提供</w:t>
      </w:r>
      <w:r>
        <w:rPr>
          <w:rFonts w:eastAsia="新宋体"/>
          <w:color w:val="auto"/>
          <w:kern w:val="44"/>
          <w:sz w:val="22"/>
          <w:szCs w:val="22"/>
          <w:highlight w:val="none"/>
        </w:rPr>
        <w:t>编制和提交投标文件须知</w:t>
      </w:r>
      <w:r>
        <w:rPr>
          <w:rFonts w:eastAsia="新宋体"/>
          <w:color w:val="auto"/>
          <w:sz w:val="22"/>
          <w:szCs w:val="22"/>
          <w:highlight w:val="none"/>
        </w:rPr>
        <w:t>规定的全部投标文件，包括资格文件、报价文件、商务技术文件。具体内容为：</w:t>
      </w:r>
    </w:p>
    <w:p w14:paraId="203C7F6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（1）按“投标人须知”要求编制的投标文件技术标【正本一份，副本五份】；</w:t>
      </w:r>
    </w:p>
    <w:p w14:paraId="246CF6B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（2）按“投标人须知”要求编制的投标文件商务标【正本一份，副本五份】</w:t>
      </w:r>
    </w:p>
    <w:p w14:paraId="74DEA24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（3）编制和提交投标文件须知要求投标人提交的全部文件；</w:t>
      </w:r>
    </w:p>
    <w:p w14:paraId="45A31F2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（4）按招标文件要求提供和交付的货物和服务的投标报价详见开标一览表；</w:t>
      </w:r>
    </w:p>
    <w:p w14:paraId="2534225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（5）保证忠实地执行双方所签订的合同，并承担合同规定的责任和义务；</w:t>
      </w:r>
    </w:p>
    <w:p w14:paraId="317BAB8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（6）保证遵守招标文件中的其他有关规定。</w:t>
      </w:r>
    </w:p>
    <w:p w14:paraId="6571D6C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4、投标有效期内不撤销投标文件，如中标，有效期将延至合同终止日为止。</w:t>
      </w:r>
    </w:p>
    <w:p w14:paraId="0F1E6A1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5、我方完全理解贵方不一定要接受最低价的投标。</w:t>
      </w:r>
    </w:p>
    <w:p w14:paraId="39F00BA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8F2B3A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7、我方愿意向贵方提供任何与该项投标有关的数据、情况和服务资料。若贵方需要，我方愿意提供我方作出的一切承诺的证明材料。</w:t>
      </w:r>
    </w:p>
    <w:p w14:paraId="6EB2A6A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8、我方已详细审核全部招标文件，包括招标文件修改书（如有的话）、参考资料及有关附件，确认无误。我方完全理解并接受招标文件的各项规定和要求，对招标文件的合理性、合法性不再有异议。</w:t>
      </w:r>
    </w:p>
    <w:p w14:paraId="334FBC2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1DC598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（1）提供虚假材料谋取中标、成交的；</w:t>
      </w:r>
    </w:p>
    <w:p w14:paraId="6714CAF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（2）采取不正当手段诋毁、排挤其他供应商的；</w:t>
      </w:r>
    </w:p>
    <w:p w14:paraId="0D6CEEB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（3）与招标人、其它供应商或者招标代理机构恶意串通的；</w:t>
      </w:r>
    </w:p>
    <w:p w14:paraId="398EF4B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（4）向招标人、招标代理机构行贿或者提供其他不正当利益的；</w:t>
      </w:r>
    </w:p>
    <w:p w14:paraId="57D4829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（5）在招标采购过程中与招标人进行协商谈判的；</w:t>
      </w:r>
    </w:p>
    <w:p w14:paraId="364019E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（6）拒绝有关部门监督检查或提供虚假情况的。</w:t>
      </w:r>
    </w:p>
    <w:p w14:paraId="7105860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供应商有前款第（1）至（5）项情形之一的，中标、成交无效。</w:t>
      </w:r>
    </w:p>
    <w:p w14:paraId="7B078816">
      <w:pPr>
        <w:spacing w:line="460" w:lineRule="exact"/>
        <w:ind w:firstLine="440" w:firstLineChars="200"/>
        <w:rPr>
          <w:rFonts w:eastAsia="新宋体"/>
          <w:color w:val="auto"/>
          <w:kern w:val="0"/>
          <w:sz w:val="22"/>
          <w:szCs w:val="22"/>
          <w:highlight w:val="none"/>
          <w:lang w:val="zh-CN"/>
        </w:rPr>
      </w:pPr>
    </w:p>
    <w:p w14:paraId="781E0569">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法定（授权）代表人（签字）：</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p>
    <w:p w14:paraId="58AB3B90">
      <w:pPr>
        <w:spacing w:line="460" w:lineRule="exact"/>
        <w:ind w:firstLine="440" w:firstLineChars="200"/>
        <w:rPr>
          <w:rFonts w:eastAsia="新宋体"/>
          <w:color w:val="auto"/>
          <w:kern w:val="0"/>
          <w:sz w:val="22"/>
          <w:szCs w:val="22"/>
          <w:highlight w:val="none"/>
          <w:u w:val="single"/>
          <w:lang w:val="zh-CN"/>
        </w:rPr>
      </w:pPr>
      <w:r>
        <w:rPr>
          <w:rFonts w:eastAsia="新宋体"/>
          <w:color w:val="auto"/>
          <w:kern w:val="0"/>
          <w:sz w:val="22"/>
          <w:szCs w:val="22"/>
          <w:highlight w:val="none"/>
          <w:lang w:val="zh-CN"/>
        </w:rPr>
        <w:t>投标人盖 章：</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r>
        <w:rPr>
          <w:rFonts w:eastAsia="新宋体"/>
          <w:color w:val="auto"/>
          <w:kern w:val="0"/>
          <w:sz w:val="22"/>
          <w:szCs w:val="22"/>
          <w:highlight w:val="none"/>
          <w:u w:val="single"/>
          <w:lang w:val="zh-CN"/>
        </w:rPr>
        <w:t xml:space="preserve">                      </w:t>
      </w:r>
    </w:p>
    <w:p w14:paraId="03DDEF6F">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 xml:space="preserve">联系电话： </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传真：</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电子邮件：</w:t>
      </w:r>
      <w:r>
        <w:rPr>
          <w:rFonts w:eastAsia="新宋体"/>
          <w:color w:val="auto"/>
          <w:kern w:val="0"/>
          <w:sz w:val="22"/>
          <w:szCs w:val="22"/>
          <w:highlight w:val="none"/>
          <w:u w:val="single"/>
          <w:lang w:val="zh-CN"/>
        </w:rPr>
        <w:t xml:space="preserve">                </w:t>
      </w:r>
    </w:p>
    <w:p w14:paraId="295F3303">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联系地址：</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r>
        <w:rPr>
          <w:rFonts w:eastAsia="新宋体"/>
          <w:color w:val="auto"/>
          <w:kern w:val="0"/>
          <w:sz w:val="22"/>
          <w:szCs w:val="22"/>
          <w:highlight w:val="none"/>
          <w:u w:val="single"/>
          <w:lang w:val="zh-CN"/>
        </w:rPr>
        <w:t xml:space="preserve">                                                    </w:t>
      </w:r>
    </w:p>
    <w:p w14:paraId="1B43FE8D">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邮政编码：</w:t>
      </w:r>
      <w:r>
        <w:rPr>
          <w:rFonts w:eastAsia="新宋体"/>
          <w:color w:val="auto"/>
          <w:kern w:val="0"/>
          <w:sz w:val="22"/>
          <w:szCs w:val="22"/>
          <w:highlight w:val="none"/>
          <w:u w:val="single"/>
          <w:lang w:val="zh-CN"/>
        </w:rPr>
        <w:t xml:space="preserve">                     </w:t>
      </w:r>
    </w:p>
    <w:p w14:paraId="3B3361BA">
      <w:pPr>
        <w:spacing w:line="460" w:lineRule="exact"/>
        <w:ind w:firstLine="440" w:firstLineChars="200"/>
        <w:rPr>
          <w:rFonts w:eastAsia="新宋体"/>
          <w:color w:val="auto"/>
          <w:kern w:val="0"/>
          <w:sz w:val="22"/>
          <w:szCs w:val="22"/>
          <w:highlight w:val="none"/>
          <w:u w:val="single"/>
        </w:rPr>
      </w:pPr>
      <w:r>
        <w:rPr>
          <w:rFonts w:eastAsia="新宋体"/>
          <w:color w:val="auto"/>
          <w:kern w:val="0"/>
          <w:sz w:val="22"/>
          <w:szCs w:val="22"/>
          <w:highlight w:val="none"/>
          <w:lang w:val="zh-CN"/>
        </w:rPr>
        <w:t>日</w:t>
      </w:r>
      <w:r>
        <w:rPr>
          <w:rFonts w:eastAsia="新宋体"/>
          <w:color w:val="auto"/>
          <w:kern w:val="0"/>
          <w:sz w:val="22"/>
          <w:szCs w:val="22"/>
          <w:highlight w:val="none"/>
        </w:rPr>
        <w:t xml:space="preserve">    </w:t>
      </w:r>
      <w:r>
        <w:rPr>
          <w:rFonts w:eastAsia="新宋体"/>
          <w:color w:val="auto"/>
          <w:kern w:val="0"/>
          <w:sz w:val="22"/>
          <w:szCs w:val="22"/>
          <w:highlight w:val="none"/>
          <w:lang w:val="zh-CN"/>
        </w:rPr>
        <w:t>期</w:t>
      </w:r>
      <w:r>
        <w:rPr>
          <w:rFonts w:eastAsia="新宋体"/>
          <w:color w:val="auto"/>
          <w:kern w:val="0"/>
          <w:sz w:val="22"/>
          <w:szCs w:val="22"/>
          <w:highlight w:val="none"/>
        </w:rPr>
        <w:t xml:space="preserve">： </w:t>
      </w:r>
      <w:r>
        <w:rPr>
          <w:rFonts w:eastAsia="新宋体"/>
          <w:color w:val="auto"/>
          <w:kern w:val="0"/>
          <w:sz w:val="22"/>
          <w:szCs w:val="22"/>
          <w:highlight w:val="none"/>
          <w:u w:val="single"/>
        </w:rPr>
        <w:t xml:space="preserve">       </w:t>
      </w:r>
      <w:r>
        <w:rPr>
          <w:rFonts w:eastAsia="新宋体"/>
          <w:color w:val="auto"/>
          <w:kern w:val="0"/>
          <w:sz w:val="22"/>
          <w:szCs w:val="22"/>
          <w:highlight w:val="none"/>
          <w:lang w:val="zh-CN"/>
        </w:rPr>
        <w:t>年</w:t>
      </w:r>
      <w:r>
        <w:rPr>
          <w:rFonts w:eastAsia="新宋体"/>
          <w:color w:val="auto"/>
          <w:kern w:val="0"/>
          <w:sz w:val="22"/>
          <w:szCs w:val="22"/>
          <w:highlight w:val="none"/>
          <w:u w:val="single"/>
        </w:rPr>
        <w:t xml:space="preserve">  </w:t>
      </w:r>
      <w:r>
        <w:rPr>
          <w:rFonts w:eastAsia="新宋体"/>
          <w:color w:val="auto"/>
          <w:kern w:val="0"/>
          <w:sz w:val="22"/>
          <w:szCs w:val="22"/>
          <w:highlight w:val="none"/>
          <w:u w:val="single"/>
        </w:rPr>
        <w:tab/>
      </w:r>
      <w:r>
        <w:rPr>
          <w:rFonts w:eastAsia="新宋体"/>
          <w:color w:val="auto"/>
          <w:kern w:val="0"/>
          <w:sz w:val="22"/>
          <w:szCs w:val="22"/>
          <w:highlight w:val="none"/>
          <w:lang w:val="zh-CN"/>
        </w:rPr>
        <w:t>月</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日</w:t>
      </w:r>
    </w:p>
    <w:p w14:paraId="0FFE22BC">
      <w:pPr>
        <w:spacing w:line="460" w:lineRule="exact"/>
        <w:ind w:firstLine="435"/>
        <w:rPr>
          <w:rFonts w:eastAsia="新宋体"/>
          <w:color w:val="auto"/>
          <w:sz w:val="22"/>
          <w:szCs w:val="22"/>
          <w:highlight w:val="none"/>
          <w:u w:val="single"/>
        </w:rPr>
      </w:pPr>
      <w:r>
        <w:rPr>
          <w:rFonts w:eastAsia="新宋体"/>
          <w:b/>
          <w:bCs/>
          <w:color w:val="auto"/>
          <w:kern w:val="0"/>
          <w:sz w:val="22"/>
          <w:szCs w:val="22"/>
          <w:highlight w:val="none"/>
          <w:lang w:val="zh-CN"/>
        </w:rPr>
        <w:t>注：未按照本投标响应函要求填报的将被视为非实质性响应，从而可能导致该投标文件被拒绝。</w:t>
      </w:r>
    </w:p>
    <w:p w14:paraId="78B9F6FF">
      <w:pPr>
        <w:pStyle w:val="94"/>
        <w:rPr>
          <w:rFonts w:eastAsia="新宋体"/>
          <w:color w:val="auto"/>
          <w:highlight w:val="none"/>
        </w:rPr>
      </w:pPr>
    </w:p>
    <w:p w14:paraId="1D934C87">
      <w:pPr>
        <w:pStyle w:val="94"/>
        <w:rPr>
          <w:rFonts w:eastAsia="新宋体"/>
          <w:color w:val="auto"/>
          <w:highlight w:val="none"/>
        </w:rPr>
        <w:sectPr>
          <w:footerReference r:id="rId9" w:type="first"/>
          <w:footerReference r:id="rId8" w:type="default"/>
          <w:pgSz w:w="11907" w:h="16840"/>
          <w:pgMar w:top="1134" w:right="1134" w:bottom="1134" w:left="1134" w:header="851" w:footer="992" w:gutter="0"/>
          <w:pgNumType w:start="2"/>
          <w:cols w:space="720" w:num="1"/>
          <w:docGrid w:linePitch="312" w:charSpace="0"/>
        </w:sectPr>
      </w:pPr>
    </w:p>
    <w:p w14:paraId="2AD655E9">
      <w:pPr>
        <w:spacing w:line="460" w:lineRule="exact"/>
        <w:jc w:val="left"/>
        <w:outlineLvl w:val="1"/>
        <w:rPr>
          <w:rFonts w:eastAsia="新宋体"/>
          <w:b/>
          <w:bCs/>
          <w:color w:val="auto"/>
          <w:sz w:val="22"/>
          <w:szCs w:val="22"/>
          <w:highlight w:val="none"/>
        </w:rPr>
      </w:pPr>
      <w:bookmarkStart w:id="38" w:name="_Toc16532"/>
      <w:bookmarkStart w:id="39" w:name="_Toc13036"/>
      <w:bookmarkStart w:id="40" w:name="_Toc25178"/>
      <w:r>
        <w:rPr>
          <w:rFonts w:eastAsia="新宋体"/>
          <w:b/>
          <w:bCs/>
          <w:color w:val="auto"/>
          <w:sz w:val="22"/>
          <w:szCs w:val="22"/>
          <w:highlight w:val="none"/>
        </w:rPr>
        <w:t>附件二</w:t>
      </w:r>
      <w:bookmarkEnd w:id="38"/>
      <w:bookmarkEnd w:id="39"/>
      <w:bookmarkEnd w:id="40"/>
    </w:p>
    <w:p w14:paraId="55820F34">
      <w:pPr>
        <w:spacing w:line="460" w:lineRule="exact"/>
        <w:jc w:val="center"/>
        <w:outlineLvl w:val="2"/>
        <w:rPr>
          <w:rFonts w:eastAsia="新宋体"/>
          <w:b/>
          <w:bCs/>
          <w:color w:val="auto"/>
          <w:sz w:val="22"/>
          <w:szCs w:val="22"/>
          <w:highlight w:val="none"/>
          <w:lang w:val="zh-CN"/>
        </w:rPr>
      </w:pPr>
      <w:r>
        <w:rPr>
          <w:rFonts w:eastAsia="新宋体"/>
          <w:b/>
          <w:bCs/>
          <w:color w:val="auto"/>
          <w:sz w:val="22"/>
          <w:szCs w:val="22"/>
          <w:highlight w:val="none"/>
          <w:lang w:val="zh-CN"/>
        </w:rPr>
        <w:t>投标报价一览表</w:t>
      </w:r>
    </w:p>
    <w:p w14:paraId="5A3B9DD8">
      <w:pPr>
        <w:spacing w:line="460" w:lineRule="exact"/>
        <w:rPr>
          <w:rFonts w:eastAsia="新宋体"/>
          <w:color w:val="auto"/>
          <w:sz w:val="22"/>
          <w:szCs w:val="22"/>
          <w:highlight w:val="none"/>
        </w:rPr>
      </w:pPr>
      <w:r>
        <w:rPr>
          <w:rFonts w:eastAsia="新宋体"/>
          <w:color w:val="auto"/>
          <w:sz w:val="22"/>
          <w:szCs w:val="22"/>
          <w:highlight w:val="none"/>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158E6D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06A543B4">
            <w:pPr>
              <w:pStyle w:val="31"/>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项目名称</w:t>
            </w:r>
          </w:p>
        </w:tc>
        <w:tc>
          <w:tcPr>
            <w:tcW w:w="2789" w:type="dxa"/>
            <w:tcBorders>
              <w:right w:val="single" w:color="auto" w:sz="4" w:space="0"/>
            </w:tcBorders>
            <w:vAlign w:val="center"/>
          </w:tcPr>
          <w:p w14:paraId="058495D0">
            <w:pPr>
              <w:pStyle w:val="31"/>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投标报价（折扣）</w:t>
            </w:r>
          </w:p>
        </w:tc>
        <w:tc>
          <w:tcPr>
            <w:tcW w:w="2111" w:type="dxa"/>
            <w:vAlign w:val="center"/>
          </w:tcPr>
          <w:p w14:paraId="00D8B882">
            <w:pPr>
              <w:pStyle w:val="31"/>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备注</w:t>
            </w:r>
          </w:p>
        </w:tc>
      </w:tr>
      <w:tr w14:paraId="6E44E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5AFC9B2B">
            <w:pPr>
              <w:spacing w:line="460" w:lineRule="exact"/>
              <w:jc w:val="center"/>
              <w:rPr>
                <w:rFonts w:eastAsia="新宋体"/>
                <w:color w:val="auto"/>
                <w:kern w:val="0"/>
                <w:sz w:val="22"/>
                <w:szCs w:val="22"/>
                <w:highlight w:val="none"/>
              </w:rPr>
            </w:pPr>
            <w:r>
              <w:rPr>
                <w:rFonts w:hint="eastAsia" w:eastAsia="新宋体"/>
                <w:color w:val="auto"/>
                <w:sz w:val="22"/>
                <w:szCs w:val="22"/>
                <w:highlight w:val="none"/>
              </w:rPr>
              <w:t>永嘉县消防救援大队伙食采购及配送服务项目</w:t>
            </w:r>
          </w:p>
        </w:tc>
        <w:tc>
          <w:tcPr>
            <w:tcW w:w="2789" w:type="dxa"/>
            <w:tcBorders>
              <w:right w:val="single" w:color="auto" w:sz="4" w:space="0"/>
            </w:tcBorders>
            <w:vAlign w:val="center"/>
          </w:tcPr>
          <w:p w14:paraId="6EB5F500">
            <w:pPr>
              <w:pStyle w:val="31"/>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u w:val="single"/>
              </w:rPr>
              <w:t xml:space="preserve">        </w:t>
            </w:r>
            <w:r>
              <w:rPr>
                <w:rFonts w:ascii="Times New Roman" w:hAnsi="Times New Roman" w:eastAsia="新宋体"/>
                <w:color w:val="auto"/>
                <w:sz w:val="22"/>
                <w:szCs w:val="22"/>
                <w:highlight w:val="none"/>
              </w:rPr>
              <w:t>%</w:t>
            </w:r>
          </w:p>
          <w:p w14:paraId="54DA6ACF">
            <w:pPr>
              <w:rPr>
                <w:color w:val="auto"/>
                <w:highlight w:val="none"/>
              </w:rPr>
            </w:pPr>
          </w:p>
        </w:tc>
        <w:tc>
          <w:tcPr>
            <w:tcW w:w="2111" w:type="dxa"/>
            <w:vAlign w:val="center"/>
          </w:tcPr>
          <w:p w14:paraId="0FC04DF2">
            <w:pPr>
              <w:pStyle w:val="31"/>
              <w:spacing w:line="460" w:lineRule="exact"/>
              <w:rPr>
                <w:rFonts w:ascii="Times New Roman" w:hAnsi="Times New Roman" w:eastAsia="新宋体"/>
                <w:color w:val="auto"/>
                <w:sz w:val="22"/>
                <w:szCs w:val="22"/>
                <w:highlight w:val="none"/>
              </w:rPr>
            </w:pPr>
          </w:p>
        </w:tc>
      </w:tr>
    </w:tbl>
    <w:p w14:paraId="01F25CBB">
      <w:pPr>
        <w:spacing w:line="460" w:lineRule="exact"/>
        <w:ind w:firstLine="541" w:firstLineChars="245"/>
        <w:rPr>
          <w:rFonts w:eastAsia="新宋体"/>
          <w:b/>
          <w:color w:val="auto"/>
          <w:sz w:val="22"/>
          <w:szCs w:val="22"/>
          <w:highlight w:val="none"/>
        </w:rPr>
      </w:pPr>
      <w:r>
        <w:rPr>
          <w:rFonts w:eastAsia="新宋体"/>
          <w:b/>
          <w:color w:val="auto"/>
          <w:sz w:val="22"/>
          <w:szCs w:val="22"/>
          <w:highlight w:val="none"/>
        </w:rPr>
        <w:t>说明：</w:t>
      </w:r>
    </w:p>
    <w:p w14:paraId="7C473153">
      <w:pPr>
        <w:spacing w:beforeLines="50" w:line="460" w:lineRule="exact"/>
        <w:ind w:firstLine="663" w:firstLineChars="300"/>
        <w:rPr>
          <w:rFonts w:eastAsia="新宋体"/>
          <w:b/>
          <w:color w:val="auto"/>
          <w:sz w:val="22"/>
          <w:szCs w:val="22"/>
          <w:highlight w:val="none"/>
          <w:u w:val="single"/>
        </w:rPr>
      </w:pPr>
      <w:r>
        <w:rPr>
          <w:rFonts w:eastAsia="新宋体"/>
          <w:b/>
          <w:color w:val="auto"/>
          <w:sz w:val="22"/>
          <w:szCs w:val="22"/>
          <w:highlight w:val="none"/>
        </w:rPr>
        <w:t>1.</w:t>
      </w:r>
      <w:r>
        <w:rPr>
          <w:rFonts w:hint="eastAsia" w:eastAsia="新宋体"/>
          <w:b/>
          <w:color w:val="auto"/>
          <w:sz w:val="22"/>
          <w:szCs w:val="22"/>
          <w:highlight w:val="none"/>
        </w:rPr>
        <w:t>投标价</w:t>
      </w:r>
      <w:r>
        <w:rPr>
          <w:rFonts w:hint="eastAsia" w:eastAsia="新宋体"/>
          <w:b/>
          <w:color w:val="auto"/>
          <w:sz w:val="22"/>
          <w:highlight w:val="none"/>
        </w:rPr>
        <w:t>以市场价折扣方式进行报价（投标人根据温州市发展和改革委员会官方网站（http：//wzfgw.wenzhou.gov.cn/col/col1216782/index.html）最近之日公布的温州市区农贸市场商品价格监测表中的所有菜市</w:t>
      </w:r>
      <w:r>
        <w:rPr>
          <w:rFonts w:hint="eastAsia" w:eastAsia="新宋体"/>
          <w:b/>
          <w:color w:val="auto"/>
          <w:sz w:val="22"/>
          <w:highlight w:val="none"/>
        </w:rPr>
        <w:t>场的平均价格做为所需产品参考价格，温州市发展和改革委员会官方网站上未列明的货品，</w:t>
      </w:r>
      <w:r>
        <w:rPr>
          <w:rFonts w:hint="eastAsia" w:eastAsia="新宋体"/>
          <w:b/>
          <w:color w:val="auto"/>
          <w:sz w:val="22"/>
          <w:highlight w:val="none"/>
        </w:rPr>
        <w:t>招标</w:t>
      </w:r>
      <w:r>
        <w:rPr>
          <w:rFonts w:eastAsia="新宋体"/>
          <w:b/>
          <w:color w:val="auto"/>
          <w:sz w:val="22"/>
          <w:highlight w:val="none"/>
        </w:rPr>
        <w:t>人</w:t>
      </w:r>
      <w:r>
        <w:rPr>
          <w:rFonts w:hint="eastAsia" w:eastAsia="新宋体"/>
          <w:b/>
          <w:color w:val="auto"/>
          <w:sz w:val="22"/>
          <w:highlight w:val="none"/>
          <w:lang w:val="en-US" w:eastAsia="zh-CN"/>
        </w:rPr>
        <w:t>应选择</w:t>
      </w:r>
      <w:r>
        <w:rPr>
          <w:rFonts w:hint="eastAsia" w:eastAsia="新宋体"/>
          <w:b/>
          <w:color w:val="auto"/>
          <w:sz w:val="22"/>
          <w:highlight w:val="none"/>
        </w:rPr>
        <w:t>永嘉县上塘镇</w:t>
      </w:r>
      <w:r>
        <w:rPr>
          <w:rFonts w:eastAsia="新宋体"/>
          <w:b/>
          <w:color w:val="auto"/>
          <w:sz w:val="22"/>
          <w:highlight w:val="none"/>
        </w:rPr>
        <w:t>农贸市场的市场价作为产品参考价格</w:t>
      </w:r>
      <w:r>
        <w:rPr>
          <w:rFonts w:hint="eastAsia" w:eastAsia="新宋体"/>
          <w:b/>
          <w:color w:val="auto"/>
          <w:sz w:val="22"/>
          <w:highlight w:val="none"/>
        </w:rPr>
        <w:t>。上述两项渠道均未列明的产品价格，以双方市场询价后协商价格为参考价格。</w:t>
      </w:r>
      <w:r>
        <w:rPr>
          <w:rFonts w:eastAsia="新宋体"/>
          <w:b/>
          <w:color w:val="auto"/>
          <w:sz w:val="22"/>
          <w:highlight w:val="none"/>
        </w:rPr>
        <w:t>中标人所报折扣将作为下一周期供货商所供货品最高限价协商重要依据</w:t>
      </w:r>
      <w:r>
        <w:rPr>
          <w:rFonts w:hint="eastAsia" w:eastAsia="新宋体"/>
          <w:b/>
          <w:color w:val="auto"/>
          <w:sz w:val="22"/>
          <w:highlight w:val="none"/>
        </w:rPr>
        <w:t>，采购人成立采价组，每</w:t>
      </w:r>
      <w:r>
        <w:rPr>
          <w:rFonts w:hint="eastAsia" w:eastAsia="新宋体"/>
          <w:b/>
          <w:color w:val="auto"/>
          <w:sz w:val="22"/>
          <w:highlight w:val="none"/>
          <w:lang w:val="en-US" w:eastAsia="zh-CN"/>
        </w:rPr>
        <w:t>半个月</w:t>
      </w:r>
      <w:r>
        <w:rPr>
          <w:rFonts w:hint="eastAsia" w:eastAsia="新宋体"/>
          <w:b/>
          <w:color w:val="auto"/>
          <w:sz w:val="22"/>
          <w:highlight w:val="none"/>
        </w:rPr>
        <w:t>对食堂食品原料的价格进行采集，参考相关部门发布的市场信息，与供货商及时对接，原则上每</w:t>
      </w:r>
      <w:r>
        <w:rPr>
          <w:rFonts w:hint="eastAsia" w:eastAsia="新宋体"/>
          <w:b/>
          <w:color w:val="auto"/>
          <w:sz w:val="22"/>
          <w:highlight w:val="none"/>
          <w:lang w:val="en-US" w:eastAsia="zh-CN"/>
        </w:rPr>
        <w:t>半个月</w:t>
      </w:r>
      <w:r>
        <w:rPr>
          <w:rFonts w:hint="eastAsia" w:eastAsia="新宋体"/>
          <w:b/>
          <w:color w:val="auto"/>
          <w:sz w:val="22"/>
          <w:highlight w:val="none"/>
        </w:rPr>
        <w:t>确定一次。）</w:t>
      </w:r>
      <w:r>
        <w:rPr>
          <w:rFonts w:hint="eastAsia" w:eastAsia="新宋体"/>
          <w:b/>
          <w:color w:val="auto"/>
          <w:sz w:val="22"/>
          <w:highlight w:val="none"/>
        </w:rPr>
        <w:t>，投标人应自行考虑食材的供货、税金、包装、运输、装卸、验收及其所有税费、招标代理服务费</w:t>
      </w:r>
      <w:r>
        <w:rPr>
          <w:rFonts w:hint="eastAsia" w:eastAsia="新宋体"/>
          <w:b/>
          <w:color w:val="auto"/>
          <w:sz w:val="22"/>
          <w:highlight w:val="none"/>
          <w:lang w:val="en-US" w:eastAsia="zh-CN"/>
        </w:rPr>
        <w:t>（固定不变）</w:t>
      </w:r>
      <w:r>
        <w:rPr>
          <w:rFonts w:hint="eastAsia" w:eastAsia="新宋体"/>
          <w:b/>
          <w:color w:val="auto"/>
          <w:sz w:val="22"/>
          <w:highlight w:val="none"/>
        </w:rPr>
        <w:t>等全部费用后计算价格折扣。</w:t>
      </w:r>
    </w:p>
    <w:p w14:paraId="24801EDA">
      <w:pPr>
        <w:tabs>
          <w:tab w:val="left" w:pos="54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 xml:space="preserve">  2. </w:t>
      </w:r>
      <w:r>
        <w:rPr>
          <w:rFonts w:eastAsia="新宋体"/>
          <w:b/>
          <w:color w:val="auto"/>
          <w:sz w:val="22"/>
          <w:szCs w:val="22"/>
          <w:highlight w:val="none"/>
          <w:u w:val="single"/>
        </w:rPr>
        <w:t>投标人所报的折扣在合同执行过程中作为最高限价（结算单价=当期所供产品市场价格*投标所报折扣）</w:t>
      </w:r>
      <w:r>
        <w:rPr>
          <w:rFonts w:eastAsia="新宋体"/>
          <w:b/>
          <w:color w:val="auto"/>
          <w:sz w:val="22"/>
          <w:szCs w:val="22"/>
          <w:highlight w:val="none"/>
        </w:rPr>
        <w:t>，合同执行过程中投标人不得以任何理由要求调整投标折扣。</w:t>
      </w:r>
    </w:p>
    <w:p w14:paraId="608C8890">
      <w:pPr>
        <w:tabs>
          <w:tab w:val="left" w:pos="54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 xml:space="preserve">  3.▲不提供开标一览表的投标文件将被视为未实质性响应采购文件。</w:t>
      </w:r>
    </w:p>
    <w:p w14:paraId="109FDE34">
      <w:pPr>
        <w:tabs>
          <w:tab w:val="left" w:pos="540"/>
        </w:tabs>
        <w:spacing w:line="460" w:lineRule="exact"/>
        <w:ind w:firstLine="663" w:firstLineChars="300"/>
        <w:rPr>
          <w:rFonts w:eastAsia="新宋体"/>
          <w:b/>
          <w:color w:val="auto"/>
          <w:sz w:val="22"/>
          <w:szCs w:val="22"/>
          <w:highlight w:val="none"/>
        </w:rPr>
      </w:pPr>
      <w:r>
        <w:rPr>
          <w:rFonts w:eastAsia="新宋体"/>
          <w:b/>
          <w:color w:val="auto"/>
          <w:sz w:val="22"/>
          <w:szCs w:val="22"/>
          <w:highlight w:val="none"/>
        </w:rPr>
        <w:t>4.本项目报价要求为折扣率。</w:t>
      </w:r>
    </w:p>
    <w:p w14:paraId="7E903659">
      <w:pPr>
        <w:tabs>
          <w:tab w:val="left" w:pos="540"/>
        </w:tabs>
        <w:spacing w:line="460" w:lineRule="exact"/>
        <w:ind w:firstLine="663" w:firstLineChars="300"/>
        <w:rPr>
          <w:rFonts w:eastAsia="新宋体"/>
          <w:b/>
          <w:color w:val="auto"/>
          <w:sz w:val="22"/>
          <w:szCs w:val="22"/>
          <w:highlight w:val="none"/>
        </w:rPr>
      </w:pPr>
      <w:r>
        <w:rPr>
          <w:rFonts w:hint="eastAsia" w:eastAsia="新宋体"/>
          <w:b/>
          <w:color w:val="auto"/>
          <w:sz w:val="22"/>
          <w:szCs w:val="22"/>
          <w:highlight w:val="none"/>
        </w:rPr>
        <w:t>5.投标人应综合考虑投标折扣率，</w:t>
      </w:r>
      <w:r>
        <w:rPr>
          <w:rFonts w:eastAsia="新宋体"/>
          <w:b/>
          <w:bCs/>
          <w:color w:val="auto"/>
          <w:sz w:val="22"/>
          <w:szCs w:val="22"/>
          <w:highlight w:val="none"/>
        </w:rPr>
        <w:t>报价明显低于其他通过符合性审查投标人的报价，有可能影响产品质量或者不能诚信履约的，</w:t>
      </w:r>
      <w:r>
        <w:rPr>
          <w:rFonts w:hint="eastAsia" w:eastAsia="新宋体"/>
          <w:b/>
          <w:bCs/>
          <w:color w:val="auto"/>
          <w:sz w:val="22"/>
          <w:szCs w:val="22"/>
          <w:highlight w:val="none"/>
        </w:rPr>
        <w:t>且在</w:t>
      </w:r>
      <w:r>
        <w:rPr>
          <w:rFonts w:eastAsia="新宋体"/>
          <w:b/>
          <w:bCs/>
          <w:color w:val="auto"/>
          <w:sz w:val="22"/>
          <w:szCs w:val="22"/>
          <w:highlight w:val="none"/>
        </w:rPr>
        <w:t>合理的时间内</w:t>
      </w:r>
      <w:r>
        <w:rPr>
          <w:rFonts w:hint="eastAsia" w:eastAsia="新宋体"/>
          <w:b/>
          <w:bCs/>
          <w:color w:val="auto"/>
          <w:sz w:val="22"/>
          <w:szCs w:val="22"/>
          <w:highlight w:val="none"/>
        </w:rPr>
        <w:t>不能</w:t>
      </w:r>
      <w:r>
        <w:rPr>
          <w:rFonts w:eastAsia="新宋体"/>
          <w:b/>
          <w:bCs/>
          <w:color w:val="auto"/>
          <w:sz w:val="22"/>
          <w:szCs w:val="22"/>
          <w:highlight w:val="none"/>
        </w:rPr>
        <w:t>说明</w:t>
      </w:r>
      <w:r>
        <w:rPr>
          <w:rFonts w:hint="eastAsia" w:eastAsia="新宋体"/>
          <w:b/>
          <w:bCs/>
          <w:color w:val="auto"/>
          <w:sz w:val="22"/>
          <w:szCs w:val="22"/>
          <w:highlight w:val="none"/>
        </w:rPr>
        <w:t>、</w:t>
      </w:r>
      <w:r>
        <w:rPr>
          <w:rFonts w:eastAsia="新宋体"/>
          <w:b/>
          <w:bCs/>
          <w:color w:val="auto"/>
          <w:sz w:val="22"/>
          <w:szCs w:val="22"/>
          <w:highlight w:val="none"/>
        </w:rPr>
        <w:t>证明其报价合理性的，将作为无效投标</w:t>
      </w:r>
      <w:r>
        <w:rPr>
          <w:rFonts w:eastAsia="新宋体"/>
          <w:b/>
          <w:color w:val="auto"/>
          <w:sz w:val="22"/>
          <w:szCs w:val="22"/>
          <w:highlight w:val="none"/>
        </w:rPr>
        <w:t>。</w:t>
      </w:r>
    </w:p>
    <w:p w14:paraId="3D3DA3C0">
      <w:pPr>
        <w:spacing w:line="460" w:lineRule="exact"/>
        <w:jc w:val="center"/>
        <w:rPr>
          <w:rFonts w:eastAsia="新宋体"/>
          <w:color w:val="auto"/>
          <w:sz w:val="22"/>
          <w:szCs w:val="22"/>
          <w:highlight w:val="none"/>
        </w:rPr>
      </w:pPr>
    </w:p>
    <w:p w14:paraId="3683EABB">
      <w:pPr>
        <w:spacing w:line="460" w:lineRule="exact"/>
        <w:jc w:val="center"/>
        <w:rPr>
          <w:rFonts w:eastAsia="新宋体"/>
          <w:color w:val="auto"/>
          <w:sz w:val="22"/>
          <w:szCs w:val="22"/>
          <w:highlight w:val="none"/>
        </w:rPr>
      </w:pPr>
      <w:r>
        <w:rPr>
          <w:rFonts w:eastAsia="新宋体"/>
          <w:color w:val="auto"/>
          <w:sz w:val="22"/>
          <w:szCs w:val="22"/>
          <w:highlight w:val="none"/>
        </w:rPr>
        <w:t>投标人全称（盖章）：</w:t>
      </w:r>
    </w:p>
    <w:p w14:paraId="14345E03">
      <w:pPr>
        <w:spacing w:line="460" w:lineRule="exact"/>
        <w:jc w:val="center"/>
        <w:rPr>
          <w:rFonts w:eastAsia="新宋体"/>
          <w:color w:val="auto"/>
          <w:sz w:val="22"/>
          <w:szCs w:val="22"/>
          <w:highlight w:val="none"/>
        </w:rPr>
      </w:pPr>
      <w:r>
        <w:rPr>
          <w:rFonts w:eastAsia="新宋体"/>
          <w:color w:val="auto"/>
          <w:sz w:val="22"/>
          <w:szCs w:val="22"/>
          <w:highlight w:val="none"/>
        </w:rPr>
        <w:t>投标人代表（签字）：</w:t>
      </w:r>
    </w:p>
    <w:p w14:paraId="446B8170">
      <w:pPr>
        <w:spacing w:line="460" w:lineRule="exact"/>
        <w:ind w:firstLine="220" w:firstLineChars="100"/>
        <w:rPr>
          <w:rFonts w:eastAsia="新宋体"/>
          <w:color w:val="auto"/>
          <w:sz w:val="22"/>
          <w:szCs w:val="22"/>
          <w:highlight w:val="none"/>
        </w:rPr>
      </w:pPr>
      <w:r>
        <w:rPr>
          <w:rFonts w:eastAsia="新宋体"/>
          <w:color w:val="auto"/>
          <w:sz w:val="22"/>
          <w:szCs w:val="22"/>
          <w:highlight w:val="none"/>
        </w:rPr>
        <w:t xml:space="preserve">                                日    期：</w:t>
      </w:r>
    </w:p>
    <w:p w14:paraId="0953AA61">
      <w:pPr>
        <w:spacing w:line="460" w:lineRule="exact"/>
        <w:jc w:val="left"/>
        <w:outlineLvl w:val="1"/>
        <w:rPr>
          <w:rFonts w:eastAsia="新宋体"/>
          <w:b/>
          <w:bCs/>
          <w:color w:val="auto"/>
          <w:sz w:val="22"/>
          <w:szCs w:val="22"/>
          <w:highlight w:val="none"/>
        </w:rPr>
      </w:pPr>
      <w:r>
        <w:rPr>
          <w:rFonts w:eastAsia="新宋体"/>
          <w:b/>
          <w:color w:val="auto"/>
          <w:sz w:val="22"/>
          <w:highlight w:val="none"/>
        </w:rPr>
        <w:br w:type="page"/>
      </w:r>
      <w:bookmarkStart w:id="41" w:name="_Toc17639"/>
      <w:bookmarkStart w:id="42" w:name="_Toc11427"/>
      <w:bookmarkStart w:id="43" w:name="_Toc6346"/>
      <w:bookmarkStart w:id="44" w:name="_Toc22810"/>
      <w:r>
        <w:rPr>
          <w:rFonts w:eastAsia="新宋体"/>
          <w:b/>
          <w:bCs/>
          <w:color w:val="auto"/>
          <w:sz w:val="22"/>
          <w:szCs w:val="22"/>
          <w:highlight w:val="none"/>
        </w:rPr>
        <w:t>附件</w:t>
      </w:r>
      <w:bookmarkEnd w:id="41"/>
      <w:r>
        <w:rPr>
          <w:rFonts w:eastAsia="新宋体"/>
          <w:b/>
          <w:bCs/>
          <w:color w:val="auto"/>
          <w:sz w:val="22"/>
          <w:szCs w:val="22"/>
          <w:highlight w:val="none"/>
        </w:rPr>
        <w:t>三</w:t>
      </w:r>
      <w:bookmarkEnd w:id="42"/>
      <w:bookmarkEnd w:id="43"/>
      <w:bookmarkEnd w:id="44"/>
    </w:p>
    <w:p w14:paraId="748F56B0">
      <w:pPr>
        <w:spacing w:line="460" w:lineRule="exact"/>
        <w:jc w:val="center"/>
        <w:outlineLvl w:val="2"/>
        <w:rPr>
          <w:rFonts w:eastAsia="新宋体"/>
          <w:color w:val="auto"/>
          <w:sz w:val="28"/>
          <w:szCs w:val="28"/>
          <w:highlight w:val="none"/>
        </w:rPr>
      </w:pPr>
      <w:r>
        <w:rPr>
          <w:rFonts w:eastAsia="新宋体"/>
          <w:b/>
          <w:bCs/>
          <w:color w:val="auto"/>
          <w:sz w:val="28"/>
          <w:szCs w:val="28"/>
          <w:highlight w:val="none"/>
        </w:rPr>
        <w:t>资格证明文件</w:t>
      </w:r>
    </w:p>
    <w:p w14:paraId="37B579A0">
      <w:pPr>
        <w:spacing w:line="380" w:lineRule="exact"/>
        <w:jc w:val="center"/>
        <w:outlineLvl w:val="3"/>
        <w:rPr>
          <w:rFonts w:eastAsia="新宋体"/>
          <w:b/>
          <w:color w:val="auto"/>
          <w:sz w:val="22"/>
          <w:szCs w:val="22"/>
          <w:highlight w:val="none"/>
        </w:rPr>
      </w:pPr>
      <w:r>
        <w:rPr>
          <w:rFonts w:eastAsia="新宋体"/>
          <w:b/>
          <w:color w:val="auto"/>
          <w:sz w:val="22"/>
          <w:szCs w:val="22"/>
          <w:highlight w:val="none"/>
        </w:rPr>
        <w:t>（1）法定代表人授权书</w:t>
      </w:r>
    </w:p>
    <w:p w14:paraId="22F78814">
      <w:pPr>
        <w:spacing w:line="460" w:lineRule="exact"/>
        <w:rPr>
          <w:rFonts w:eastAsia="新宋体"/>
          <w:color w:val="auto"/>
          <w:sz w:val="22"/>
          <w:szCs w:val="22"/>
          <w:highlight w:val="none"/>
        </w:rPr>
      </w:pPr>
      <w:r>
        <w:rPr>
          <w:rFonts w:hint="eastAsia" w:eastAsia="新宋体"/>
          <w:color w:val="auto"/>
          <w:sz w:val="22"/>
          <w:szCs w:val="22"/>
          <w:highlight w:val="none"/>
        </w:rPr>
        <w:t>永嘉县消防救援大队</w:t>
      </w:r>
      <w:r>
        <w:rPr>
          <w:rFonts w:eastAsia="新宋体"/>
          <w:color w:val="auto"/>
          <w:sz w:val="22"/>
          <w:szCs w:val="22"/>
          <w:highlight w:val="none"/>
        </w:rPr>
        <w:t>：</w:t>
      </w:r>
    </w:p>
    <w:p w14:paraId="156DE77A">
      <w:pPr>
        <w:spacing w:line="460" w:lineRule="exact"/>
        <w:ind w:firstLine="550" w:firstLineChars="250"/>
        <w:rPr>
          <w:rFonts w:eastAsia="新宋体"/>
          <w:color w:val="auto"/>
          <w:sz w:val="22"/>
          <w:szCs w:val="22"/>
          <w:highlight w:val="none"/>
        </w:rPr>
      </w:pPr>
      <w:r>
        <w:rPr>
          <w:rFonts w:eastAsia="新宋体"/>
          <w:color w:val="auto"/>
          <w:sz w:val="22"/>
          <w:szCs w:val="22"/>
          <w:highlight w:val="none"/>
          <w:u w:val="single"/>
        </w:rPr>
        <w:t xml:space="preserve">             </w:t>
      </w:r>
      <w:r>
        <w:rPr>
          <w:rFonts w:eastAsia="新宋体"/>
          <w:color w:val="auto"/>
          <w:sz w:val="22"/>
          <w:szCs w:val="22"/>
          <w:highlight w:val="none"/>
        </w:rPr>
        <w:t>（投标人全称）法定代表人</w:t>
      </w:r>
      <w:r>
        <w:rPr>
          <w:rFonts w:eastAsia="新宋体"/>
          <w:color w:val="auto"/>
          <w:sz w:val="22"/>
          <w:szCs w:val="22"/>
          <w:highlight w:val="none"/>
          <w:u w:val="single"/>
        </w:rPr>
        <w:t xml:space="preserve">      </w:t>
      </w:r>
      <w:r>
        <w:rPr>
          <w:rFonts w:eastAsia="新宋体"/>
          <w:color w:val="auto"/>
          <w:sz w:val="22"/>
          <w:szCs w:val="22"/>
          <w:highlight w:val="none"/>
        </w:rPr>
        <w:t>授权</w:t>
      </w:r>
      <w:r>
        <w:rPr>
          <w:rFonts w:eastAsia="新宋体"/>
          <w:color w:val="auto"/>
          <w:sz w:val="22"/>
          <w:szCs w:val="22"/>
          <w:highlight w:val="none"/>
          <w:u w:val="single"/>
        </w:rPr>
        <w:t xml:space="preserve">           </w:t>
      </w:r>
      <w:r>
        <w:rPr>
          <w:rFonts w:eastAsia="新宋体"/>
          <w:color w:val="auto"/>
          <w:sz w:val="22"/>
          <w:szCs w:val="22"/>
          <w:highlight w:val="none"/>
        </w:rPr>
        <w:t>（全权代表姓名）为全权代表，参加贵处组织的（项目名称</w:t>
      </w:r>
      <w:r>
        <w:rPr>
          <w:rFonts w:eastAsia="新宋体"/>
          <w:color w:val="auto"/>
          <w:sz w:val="22"/>
          <w:szCs w:val="22"/>
          <w:highlight w:val="none"/>
          <w:u w:val="single"/>
        </w:rPr>
        <w:t xml:space="preserve">       </w:t>
      </w:r>
      <w:r>
        <w:rPr>
          <w:rFonts w:eastAsia="新宋体"/>
          <w:color w:val="auto"/>
          <w:sz w:val="22"/>
          <w:szCs w:val="22"/>
          <w:highlight w:val="none"/>
        </w:rPr>
        <w:t>、编号</w:t>
      </w:r>
      <w:r>
        <w:rPr>
          <w:rFonts w:eastAsia="新宋体"/>
          <w:color w:val="auto"/>
          <w:sz w:val="22"/>
          <w:szCs w:val="22"/>
          <w:highlight w:val="none"/>
          <w:u w:val="single"/>
        </w:rPr>
        <w:t xml:space="preserve">       </w:t>
      </w:r>
      <w:r>
        <w:rPr>
          <w:rFonts w:eastAsia="新宋体"/>
          <w:color w:val="auto"/>
          <w:sz w:val="22"/>
          <w:szCs w:val="22"/>
          <w:highlight w:val="none"/>
        </w:rPr>
        <w:t>）的招标活动，全权代表我方处理招标活动中的一切事宜。</w:t>
      </w:r>
    </w:p>
    <w:p w14:paraId="23954059">
      <w:pPr>
        <w:spacing w:line="460" w:lineRule="exact"/>
        <w:rPr>
          <w:rFonts w:eastAsia="新宋体"/>
          <w:color w:val="auto"/>
          <w:sz w:val="22"/>
          <w:szCs w:val="22"/>
          <w:highlight w:val="none"/>
        </w:rPr>
      </w:pPr>
    </w:p>
    <w:p w14:paraId="1C376D8F">
      <w:pPr>
        <w:spacing w:line="460" w:lineRule="exact"/>
        <w:rPr>
          <w:rFonts w:eastAsia="新宋体"/>
          <w:color w:val="auto"/>
          <w:sz w:val="22"/>
          <w:szCs w:val="22"/>
          <w:highlight w:val="none"/>
        </w:rPr>
      </w:pPr>
    </w:p>
    <w:p w14:paraId="2FE33282">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法定代表人（签字或盖章）：</w:t>
      </w:r>
    </w:p>
    <w:p w14:paraId="71BCEA41">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投标人全称（公章）：</w:t>
      </w:r>
    </w:p>
    <w:p w14:paraId="73472F31">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 xml:space="preserve">日   期：  </w:t>
      </w:r>
    </w:p>
    <w:p w14:paraId="091F8E69">
      <w:pPr>
        <w:spacing w:line="380" w:lineRule="exact"/>
        <w:rPr>
          <w:rFonts w:eastAsia="新宋体"/>
          <w:color w:val="auto"/>
          <w:sz w:val="22"/>
          <w:szCs w:val="22"/>
          <w:highlight w:val="none"/>
        </w:rPr>
      </w:pPr>
    </w:p>
    <w:p w14:paraId="086C7FE5">
      <w:pPr>
        <w:spacing w:line="380" w:lineRule="exact"/>
        <w:rPr>
          <w:rFonts w:eastAsia="新宋体"/>
          <w:color w:val="auto"/>
          <w:sz w:val="22"/>
          <w:szCs w:val="22"/>
          <w:highlight w:val="none"/>
        </w:rPr>
      </w:pPr>
    </w:p>
    <w:p w14:paraId="7441E870">
      <w:pPr>
        <w:spacing w:line="380" w:lineRule="exact"/>
        <w:rPr>
          <w:rFonts w:eastAsia="新宋体"/>
          <w:color w:val="auto"/>
          <w:sz w:val="22"/>
          <w:szCs w:val="22"/>
          <w:highlight w:val="none"/>
        </w:rPr>
      </w:pPr>
    </w:p>
    <w:p w14:paraId="3DF11D2A">
      <w:pPr>
        <w:spacing w:line="460" w:lineRule="exact"/>
        <w:ind w:firstLine="541" w:firstLineChars="245"/>
        <w:rPr>
          <w:rFonts w:eastAsia="新宋体"/>
          <w:b/>
          <w:bCs/>
          <w:color w:val="auto"/>
          <w:sz w:val="22"/>
          <w:szCs w:val="22"/>
          <w:highlight w:val="none"/>
        </w:rPr>
      </w:pPr>
      <w:r>
        <w:rPr>
          <w:rFonts w:eastAsia="新宋体"/>
          <w:b/>
          <w:bCs/>
          <w:color w:val="auto"/>
          <w:sz w:val="22"/>
          <w:szCs w:val="22"/>
          <w:highlight w:val="none"/>
        </w:rPr>
        <w:t>附：</w:t>
      </w:r>
    </w:p>
    <w:p w14:paraId="596FE932">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 xml:space="preserve">授权代表姓名：                               </w:t>
      </w:r>
    </w:p>
    <w:p w14:paraId="58B8BDF3">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职务：</w:t>
      </w:r>
    </w:p>
    <w:p w14:paraId="6A6513BE">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详细通讯地址：</w:t>
      </w:r>
    </w:p>
    <w:p w14:paraId="7B3B90FE">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电话：</w:t>
      </w:r>
    </w:p>
    <w:p w14:paraId="6254C252">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传真：</w:t>
      </w:r>
    </w:p>
    <w:p w14:paraId="738E7E1D">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邮政编码：</w:t>
      </w:r>
    </w:p>
    <w:p w14:paraId="7561B972">
      <w:pPr>
        <w:spacing w:line="380" w:lineRule="exact"/>
        <w:rPr>
          <w:rFonts w:eastAsia="新宋体"/>
          <w:color w:val="auto"/>
          <w:sz w:val="22"/>
          <w:szCs w:val="22"/>
          <w:highlight w:val="none"/>
        </w:rPr>
      </w:pPr>
    </w:p>
    <w:p w14:paraId="326F4B47">
      <w:pPr>
        <w:spacing w:line="380" w:lineRule="exact"/>
        <w:rPr>
          <w:rFonts w:eastAsia="新宋体"/>
          <w:color w:val="auto"/>
          <w:sz w:val="22"/>
          <w:szCs w:val="22"/>
          <w:highlight w:val="none"/>
        </w:rPr>
      </w:pPr>
    </w:p>
    <w:p w14:paraId="2F2D8956">
      <w:pPr>
        <w:spacing w:line="380" w:lineRule="exact"/>
        <w:rPr>
          <w:rFonts w:eastAsia="新宋体"/>
          <w:color w:val="auto"/>
          <w:sz w:val="22"/>
          <w:szCs w:val="22"/>
          <w:highlight w:val="none"/>
        </w:rPr>
      </w:pPr>
    </w:p>
    <w:p w14:paraId="696628F8">
      <w:pPr>
        <w:rPr>
          <w:rFonts w:eastAsia="新宋体"/>
          <w:color w:val="auto"/>
          <w:highlight w:val="none"/>
        </w:rPr>
      </w:pPr>
    </w:p>
    <w:p w14:paraId="7CDEE64E">
      <w:pPr>
        <w:rPr>
          <w:rFonts w:eastAsia="新宋体"/>
          <w:color w:val="auto"/>
          <w:highlight w:val="none"/>
        </w:rPr>
      </w:pPr>
    </w:p>
    <w:p w14:paraId="2C7315D2">
      <w:pPr>
        <w:rPr>
          <w:rFonts w:eastAsia="新宋体"/>
          <w:color w:val="auto"/>
          <w:highlight w:val="none"/>
        </w:rPr>
      </w:pPr>
    </w:p>
    <w:p w14:paraId="743542EB">
      <w:pPr>
        <w:rPr>
          <w:rFonts w:eastAsia="新宋体"/>
          <w:color w:val="auto"/>
          <w:highlight w:val="none"/>
        </w:rPr>
      </w:pPr>
    </w:p>
    <w:p w14:paraId="6829B3B4">
      <w:pPr>
        <w:rPr>
          <w:rFonts w:eastAsia="新宋体"/>
          <w:color w:val="auto"/>
          <w:highlight w:val="none"/>
        </w:rPr>
      </w:pPr>
    </w:p>
    <w:p w14:paraId="1C56CEE9">
      <w:pPr>
        <w:rPr>
          <w:rFonts w:eastAsia="新宋体"/>
          <w:color w:val="auto"/>
          <w:highlight w:val="none"/>
        </w:rPr>
      </w:pPr>
    </w:p>
    <w:p w14:paraId="52C8D87D">
      <w:pPr>
        <w:rPr>
          <w:rFonts w:eastAsia="新宋体"/>
          <w:color w:val="auto"/>
          <w:highlight w:val="none"/>
        </w:rPr>
      </w:pPr>
    </w:p>
    <w:p w14:paraId="34858CE6">
      <w:pPr>
        <w:spacing w:line="380" w:lineRule="exact"/>
        <w:rPr>
          <w:rFonts w:eastAsia="新宋体"/>
          <w:color w:val="auto"/>
          <w:sz w:val="22"/>
          <w:szCs w:val="22"/>
          <w:highlight w:val="none"/>
        </w:rPr>
      </w:pPr>
    </w:p>
    <w:p w14:paraId="54E72E0E">
      <w:pPr>
        <w:rPr>
          <w:rFonts w:eastAsia="新宋体"/>
          <w:color w:val="auto"/>
          <w:highlight w:val="none"/>
        </w:rPr>
      </w:pPr>
    </w:p>
    <w:p w14:paraId="0440BE8E">
      <w:pPr>
        <w:rPr>
          <w:rFonts w:eastAsia="新宋体"/>
          <w:color w:val="auto"/>
          <w:highlight w:val="none"/>
        </w:rPr>
      </w:pPr>
    </w:p>
    <w:p w14:paraId="278D2A3B">
      <w:pPr>
        <w:rPr>
          <w:rFonts w:eastAsia="新宋体"/>
          <w:color w:val="auto"/>
          <w:highlight w:val="none"/>
        </w:rPr>
      </w:pPr>
    </w:p>
    <w:p w14:paraId="679DAC65">
      <w:pPr>
        <w:rPr>
          <w:rFonts w:eastAsia="新宋体"/>
          <w:color w:val="auto"/>
          <w:highlight w:val="none"/>
        </w:rPr>
      </w:pPr>
    </w:p>
    <w:p w14:paraId="6C4917B6">
      <w:pPr>
        <w:rPr>
          <w:rFonts w:eastAsia="新宋体"/>
          <w:color w:val="auto"/>
          <w:highlight w:val="none"/>
        </w:rPr>
      </w:pPr>
    </w:p>
    <w:p w14:paraId="3FBAA151">
      <w:pPr>
        <w:spacing w:line="380" w:lineRule="exact"/>
        <w:rPr>
          <w:rFonts w:eastAsia="新宋体"/>
          <w:color w:val="auto"/>
          <w:sz w:val="22"/>
          <w:szCs w:val="22"/>
          <w:highlight w:val="none"/>
        </w:rPr>
      </w:pPr>
    </w:p>
    <w:p w14:paraId="736815DD">
      <w:pPr>
        <w:spacing w:line="380" w:lineRule="exact"/>
        <w:rPr>
          <w:rFonts w:eastAsia="新宋体"/>
          <w:color w:val="auto"/>
          <w:sz w:val="22"/>
          <w:szCs w:val="22"/>
          <w:highlight w:val="none"/>
        </w:rPr>
      </w:pPr>
    </w:p>
    <w:p w14:paraId="5A66C7D9">
      <w:pPr>
        <w:spacing w:line="380" w:lineRule="exact"/>
        <w:rPr>
          <w:rFonts w:eastAsia="新宋体"/>
          <w:color w:val="auto"/>
          <w:sz w:val="22"/>
          <w:szCs w:val="22"/>
          <w:highlight w:val="none"/>
        </w:rPr>
      </w:pPr>
      <w:r>
        <w:rPr>
          <w:rFonts w:eastAsia="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79375</wp:posOffset>
                </wp:positionV>
                <wp:extent cx="5983605" cy="3274060"/>
                <wp:effectExtent l="4445" t="5080" r="12700" b="16510"/>
                <wp:wrapNone/>
                <wp:docPr id="1" name="Text Box 2"/>
                <wp:cNvGraphicFramePr/>
                <a:graphic xmlns:a="http://schemas.openxmlformats.org/drawingml/2006/main">
                  <a:graphicData uri="http://schemas.microsoft.com/office/word/2010/wordprocessingShape">
                    <wps:wsp>
                      <wps:cNvSpPr txBox="1"/>
                      <wps:spPr>
                        <a:xfrm>
                          <a:off x="0" y="0"/>
                          <a:ext cx="5983605" cy="3274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9E0E42">
                            <w:pPr>
                              <w:rPr>
                                <w:rFonts w:eastAsia="新宋体"/>
                              </w:rPr>
                            </w:pPr>
                            <w:r>
                              <w:rPr>
                                <w:rFonts w:hint="eastAsia" w:ascii="新宋体" w:hAnsi="新宋体" w:eastAsia="新宋体"/>
                                <w:sz w:val="22"/>
                                <w:szCs w:val="22"/>
                              </w:rPr>
                              <w:t xml:space="preserve">  法定代表人身份证（正反面）：</w:t>
                            </w:r>
                          </w:p>
                        </w:txbxContent>
                      </wps:txbx>
                      <wps:bodyPr vert="horz" wrap="square" anchor="t" anchorCtr="0" upright="1"/>
                    </wps:wsp>
                  </a:graphicData>
                </a:graphic>
              </wp:anchor>
            </w:drawing>
          </mc:Choice>
          <mc:Fallback>
            <w:pict>
              <v:shape id="Text Box 2" o:spid="_x0000_s1026" o:spt="202" type="#_x0000_t202" style="position:absolute;left:0pt;margin-left:8.95pt;margin-top:6.25pt;height:257.8pt;width:471.15pt;z-index:251659264;mso-width-relative:page;mso-height-relative:page;" fillcolor="#FFFFFF" filled="t" stroked="t"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fill on="t" focussize="0,0"/>
                <v:stroke color="#000000" joinstyle="miter"/>
                <v:imagedata o:title=""/>
                <o:lock v:ext="edit" aspectratio="f"/>
                <v:textbox>
                  <w:txbxContent>
                    <w:p w14:paraId="299E0E42">
                      <w:pPr>
                        <w:rPr>
                          <w:rFonts w:eastAsia="新宋体"/>
                        </w:rPr>
                      </w:pPr>
                      <w:r>
                        <w:rPr>
                          <w:rFonts w:hint="eastAsia" w:ascii="新宋体" w:hAnsi="新宋体" w:eastAsia="新宋体"/>
                          <w:sz w:val="22"/>
                          <w:szCs w:val="22"/>
                        </w:rPr>
                        <w:t xml:space="preserve">  法定代表人身份证（正反面）：</w:t>
                      </w:r>
                    </w:p>
                  </w:txbxContent>
                </v:textbox>
              </v:shape>
            </w:pict>
          </mc:Fallback>
        </mc:AlternateContent>
      </w:r>
    </w:p>
    <w:p w14:paraId="6BF520F6">
      <w:pPr>
        <w:spacing w:line="380" w:lineRule="exact"/>
        <w:rPr>
          <w:rFonts w:eastAsia="新宋体"/>
          <w:color w:val="auto"/>
          <w:sz w:val="22"/>
          <w:szCs w:val="22"/>
          <w:highlight w:val="none"/>
        </w:rPr>
      </w:pPr>
    </w:p>
    <w:p w14:paraId="0941FC20">
      <w:pPr>
        <w:spacing w:line="380" w:lineRule="exact"/>
        <w:rPr>
          <w:rFonts w:eastAsia="新宋体"/>
          <w:color w:val="auto"/>
          <w:sz w:val="22"/>
          <w:szCs w:val="22"/>
          <w:highlight w:val="none"/>
        </w:rPr>
      </w:pPr>
    </w:p>
    <w:p w14:paraId="28F90550">
      <w:pPr>
        <w:spacing w:line="380" w:lineRule="exact"/>
        <w:rPr>
          <w:rFonts w:eastAsia="新宋体"/>
          <w:color w:val="auto"/>
          <w:sz w:val="22"/>
          <w:szCs w:val="22"/>
          <w:highlight w:val="none"/>
        </w:rPr>
      </w:pPr>
    </w:p>
    <w:p w14:paraId="64E065E4">
      <w:pPr>
        <w:spacing w:line="380" w:lineRule="exact"/>
        <w:rPr>
          <w:rFonts w:eastAsia="新宋体"/>
          <w:color w:val="auto"/>
          <w:sz w:val="22"/>
          <w:szCs w:val="22"/>
          <w:highlight w:val="none"/>
        </w:rPr>
      </w:pPr>
    </w:p>
    <w:p w14:paraId="0A3A01CD">
      <w:pPr>
        <w:spacing w:line="380" w:lineRule="exact"/>
        <w:rPr>
          <w:rFonts w:eastAsia="新宋体"/>
          <w:color w:val="auto"/>
          <w:sz w:val="22"/>
          <w:szCs w:val="22"/>
          <w:highlight w:val="none"/>
        </w:rPr>
      </w:pPr>
    </w:p>
    <w:p w14:paraId="50754A4E">
      <w:pPr>
        <w:spacing w:line="460" w:lineRule="exact"/>
        <w:jc w:val="center"/>
        <w:rPr>
          <w:rFonts w:eastAsia="新宋体"/>
          <w:b/>
          <w:bCs/>
          <w:color w:val="auto"/>
          <w:sz w:val="28"/>
          <w:szCs w:val="28"/>
          <w:highlight w:val="none"/>
        </w:rPr>
      </w:pPr>
    </w:p>
    <w:p w14:paraId="57599BF6">
      <w:pPr>
        <w:spacing w:line="460" w:lineRule="exact"/>
        <w:jc w:val="center"/>
        <w:rPr>
          <w:rFonts w:eastAsia="新宋体"/>
          <w:b/>
          <w:bCs/>
          <w:color w:val="auto"/>
          <w:sz w:val="28"/>
          <w:szCs w:val="28"/>
          <w:highlight w:val="none"/>
        </w:rPr>
      </w:pPr>
    </w:p>
    <w:p w14:paraId="512E4B95">
      <w:pPr>
        <w:spacing w:line="460" w:lineRule="exact"/>
        <w:jc w:val="center"/>
        <w:rPr>
          <w:rFonts w:eastAsia="新宋体"/>
          <w:b/>
          <w:bCs/>
          <w:color w:val="auto"/>
          <w:sz w:val="28"/>
          <w:szCs w:val="28"/>
          <w:highlight w:val="none"/>
        </w:rPr>
      </w:pPr>
    </w:p>
    <w:p w14:paraId="4CE323D3">
      <w:pPr>
        <w:spacing w:line="460" w:lineRule="exact"/>
        <w:jc w:val="center"/>
        <w:rPr>
          <w:rFonts w:eastAsia="新宋体"/>
          <w:b/>
          <w:bCs/>
          <w:color w:val="auto"/>
          <w:sz w:val="28"/>
          <w:szCs w:val="28"/>
          <w:highlight w:val="none"/>
        </w:rPr>
      </w:pPr>
    </w:p>
    <w:p w14:paraId="69DB948C">
      <w:pPr>
        <w:spacing w:line="460" w:lineRule="exact"/>
        <w:jc w:val="center"/>
        <w:rPr>
          <w:rFonts w:eastAsia="新宋体"/>
          <w:b/>
          <w:bCs/>
          <w:color w:val="auto"/>
          <w:sz w:val="28"/>
          <w:szCs w:val="28"/>
          <w:highlight w:val="none"/>
        </w:rPr>
      </w:pPr>
    </w:p>
    <w:p w14:paraId="5EC77DF4">
      <w:pPr>
        <w:spacing w:line="460" w:lineRule="exact"/>
        <w:jc w:val="center"/>
        <w:rPr>
          <w:rFonts w:eastAsia="新宋体"/>
          <w:b/>
          <w:bCs/>
          <w:color w:val="auto"/>
          <w:sz w:val="28"/>
          <w:szCs w:val="28"/>
          <w:highlight w:val="none"/>
        </w:rPr>
      </w:pPr>
    </w:p>
    <w:p w14:paraId="11992759">
      <w:pPr>
        <w:spacing w:line="460" w:lineRule="exact"/>
        <w:jc w:val="center"/>
        <w:rPr>
          <w:rFonts w:eastAsia="新宋体"/>
          <w:b/>
          <w:bCs/>
          <w:color w:val="auto"/>
          <w:sz w:val="28"/>
          <w:szCs w:val="28"/>
          <w:highlight w:val="none"/>
        </w:rPr>
      </w:pPr>
    </w:p>
    <w:p w14:paraId="530126CD">
      <w:pPr>
        <w:rPr>
          <w:rFonts w:eastAsia="新宋体"/>
          <w:color w:val="auto"/>
          <w:highlight w:val="none"/>
        </w:rPr>
      </w:pPr>
    </w:p>
    <w:p w14:paraId="0CE4CAF8">
      <w:pPr>
        <w:spacing w:line="460" w:lineRule="exact"/>
        <w:jc w:val="center"/>
        <w:rPr>
          <w:rFonts w:eastAsia="新宋体"/>
          <w:b/>
          <w:bCs/>
          <w:color w:val="auto"/>
          <w:sz w:val="28"/>
          <w:szCs w:val="28"/>
          <w:highlight w:val="none"/>
        </w:rPr>
      </w:pPr>
      <w:r>
        <w:rPr>
          <w:rFonts w:eastAsia="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9525</wp:posOffset>
                </wp:positionV>
                <wp:extent cx="6005830" cy="3270250"/>
                <wp:effectExtent l="4445" t="4445" r="9525" b="20955"/>
                <wp:wrapNone/>
                <wp:docPr id="2" name="Text Box 2"/>
                <wp:cNvGraphicFramePr/>
                <a:graphic xmlns:a="http://schemas.openxmlformats.org/drawingml/2006/main">
                  <a:graphicData uri="http://schemas.microsoft.com/office/word/2010/wordprocessingShape">
                    <wps:wsp>
                      <wps:cNvSpPr txBox="1"/>
                      <wps:spPr>
                        <a:xfrm>
                          <a:off x="0" y="0"/>
                          <a:ext cx="6005830" cy="3270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080432">
                            <w:pPr>
                              <w:rPr>
                                <w:rFonts w:eastAsia="新宋体"/>
                              </w:rPr>
                            </w:pPr>
                            <w:r>
                              <w:rPr>
                                <w:rFonts w:hint="eastAsia" w:ascii="新宋体" w:hAnsi="新宋体" w:eastAsia="新宋体"/>
                                <w:sz w:val="22"/>
                                <w:szCs w:val="22"/>
                              </w:rPr>
                              <w:t xml:space="preserve">  授权代表身份证（正反面）：</w:t>
                            </w:r>
                          </w:p>
                        </w:txbxContent>
                      </wps:txbx>
                      <wps:bodyPr vert="horz" wrap="square" anchor="t" anchorCtr="0" upright="1"/>
                    </wps:wsp>
                  </a:graphicData>
                </a:graphic>
              </wp:anchor>
            </w:drawing>
          </mc:Choice>
          <mc:Fallback>
            <w:pict>
              <v:shape id="Text Box 2" o:spid="_x0000_s1026" o:spt="202" type="#_x0000_t202" style="position:absolute;left:0pt;margin-left:6.95pt;margin-top:0.75pt;height:257.5pt;width:472.9pt;z-index:251660288;mso-width-relative:page;mso-height-relative:page;" fillcolor="#FFFFFF" filled="t" stroked="t"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fill on="t" focussize="0,0"/>
                <v:stroke color="#000000" joinstyle="miter"/>
                <v:imagedata o:title=""/>
                <o:lock v:ext="edit" aspectratio="f"/>
                <v:textbox>
                  <w:txbxContent>
                    <w:p w14:paraId="6E080432">
                      <w:pPr>
                        <w:rPr>
                          <w:rFonts w:eastAsia="新宋体"/>
                        </w:rPr>
                      </w:pPr>
                      <w:r>
                        <w:rPr>
                          <w:rFonts w:hint="eastAsia" w:ascii="新宋体" w:hAnsi="新宋体" w:eastAsia="新宋体"/>
                          <w:sz w:val="22"/>
                          <w:szCs w:val="22"/>
                        </w:rPr>
                        <w:t xml:space="preserve">  授权代表身份证（正反面）：</w:t>
                      </w:r>
                    </w:p>
                  </w:txbxContent>
                </v:textbox>
              </v:shape>
            </w:pict>
          </mc:Fallback>
        </mc:AlternateContent>
      </w:r>
    </w:p>
    <w:p w14:paraId="0C5658E9">
      <w:pPr>
        <w:spacing w:line="460" w:lineRule="exact"/>
        <w:jc w:val="center"/>
        <w:rPr>
          <w:rFonts w:eastAsia="新宋体"/>
          <w:b/>
          <w:bCs/>
          <w:color w:val="auto"/>
          <w:sz w:val="28"/>
          <w:szCs w:val="28"/>
          <w:highlight w:val="none"/>
        </w:rPr>
      </w:pPr>
    </w:p>
    <w:p w14:paraId="5BD16B9B">
      <w:pPr>
        <w:spacing w:line="460" w:lineRule="exact"/>
        <w:jc w:val="center"/>
        <w:rPr>
          <w:rFonts w:eastAsia="新宋体"/>
          <w:b/>
          <w:bCs/>
          <w:color w:val="auto"/>
          <w:sz w:val="28"/>
          <w:szCs w:val="28"/>
          <w:highlight w:val="none"/>
        </w:rPr>
      </w:pPr>
    </w:p>
    <w:p w14:paraId="6A552B77">
      <w:pPr>
        <w:spacing w:line="460" w:lineRule="exact"/>
        <w:jc w:val="center"/>
        <w:rPr>
          <w:rFonts w:eastAsia="新宋体"/>
          <w:b/>
          <w:bCs/>
          <w:color w:val="auto"/>
          <w:sz w:val="28"/>
          <w:szCs w:val="28"/>
          <w:highlight w:val="none"/>
        </w:rPr>
      </w:pPr>
    </w:p>
    <w:p w14:paraId="652A9A66">
      <w:pPr>
        <w:spacing w:line="460" w:lineRule="exact"/>
        <w:jc w:val="center"/>
        <w:rPr>
          <w:rFonts w:eastAsia="新宋体"/>
          <w:b/>
          <w:bCs/>
          <w:color w:val="auto"/>
          <w:sz w:val="28"/>
          <w:szCs w:val="28"/>
          <w:highlight w:val="none"/>
        </w:rPr>
      </w:pPr>
    </w:p>
    <w:p w14:paraId="1C90D49B">
      <w:pPr>
        <w:spacing w:line="460" w:lineRule="exact"/>
        <w:jc w:val="center"/>
        <w:rPr>
          <w:rFonts w:eastAsia="新宋体"/>
          <w:b/>
          <w:bCs/>
          <w:color w:val="auto"/>
          <w:sz w:val="28"/>
          <w:szCs w:val="28"/>
          <w:highlight w:val="none"/>
        </w:rPr>
      </w:pPr>
    </w:p>
    <w:p w14:paraId="43AFD15B">
      <w:pPr>
        <w:spacing w:line="460" w:lineRule="exact"/>
        <w:jc w:val="center"/>
        <w:rPr>
          <w:rFonts w:eastAsia="新宋体"/>
          <w:b/>
          <w:bCs/>
          <w:color w:val="auto"/>
          <w:sz w:val="28"/>
          <w:szCs w:val="28"/>
          <w:highlight w:val="none"/>
        </w:rPr>
      </w:pPr>
    </w:p>
    <w:p w14:paraId="61A11303">
      <w:pPr>
        <w:spacing w:line="460" w:lineRule="exact"/>
        <w:jc w:val="center"/>
        <w:rPr>
          <w:rFonts w:eastAsia="新宋体"/>
          <w:b/>
          <w:bCs/>
          <w:color w:val="auto"/>
          <w:sz w:val="28"/>
          <w:szCs w:val="28"/>
          <w:highlight w:val="none"/>
        </w:rPr>
      </w:pPr>
    </w:p>
    <w:p w14:paraId="0915F78B">
      <w:pPr>
        <w:spacing w:line="460" w:lineRule="exact"/>
        <w:jc w:val="center"/>
        <w:rPr>
          <w:rFonts w:eastAsia="新宋体"/>
          <w:b/>
          <w:bCs/>
          <w:color w:val="auto"/>
          <w:sz w:val="28"/>
          <w:szCs w:val="28"/>
          <w:highlight w:val="none"/>
        </w:rPr>
      </w:pPr>
    </w:p>
    <w:p w14:paraId="63F020F3">
      <w:pPr>
        <w:spacing w:line="460" w:lineRule="exact"/>
        <w:jc w:val="center"/>
        <w:rPr>
          <w:rFonts w:eastAsia="新宋体"/>
          <w:b/>
          <w:bCs/>
          <w:color w:val="auto"/>
          <w:sz w:val="28"/>
          <w:szCs w:val="28"/>
          <w:highlight w:val="none"/>
        </w:rPr>
      </w:pPr>
    </w:p>
    <w:p w14:paraId="3C8124F2">
      <w:pPr>
        <w:spacing w:line="460" w:lineRule="exact"/>
        <w:jc w:val="center"/>
        <w:rPr>
          <w:rFonts w:eastAsia="新宋体"/>
          <w:b/>
          <w:bCs/>
          <w:color w:val="auto"/>
          <w:sz w:val="28"/>
          <w:szCs w:val="28"/>
          <w:highlight w:val="none"/>
        </w:rPr>
      </w:pPr>
    </w:p>
    <w:p w14:paraId="04D2DFCE">
      <w:pPr>
        <w:spacing w:line="460" w:lineRule="exact"/>
        <w:jc w:val="center"/>
        <w:rPr>
          <w:rFonts w:eastAsia="新宋体"/>
          <w:b/>
          <w:bCs/>
          <w:color w:val="auto"/>
          <w:sz w:val="28"/>
          <w:szCs w:val="28"/>
          <w:highlight w:val="none"/>
        </w:rPr>
      </w:pPr>
    </w:p>
    <w:p w14:paraId="05458EA5">
      <w:pPr>
        <w:spacing w:line="460" w:lineRule="exact"/>
        <w:jc w:val="center"/>
        <w:rPr>
          <w:rFonts w:eastAsia="新宋体"/>
          <w:b/>
          <w:bCs/>
          <w:color w:val="auto"/>
          <w:sz w:val="28"/>
          <w:szCs w:val="28"/>
          <w:highlight w:val="none"/>
        </w:rPr>
      </w:pPr>
    </w:p>
    <w:p w14:paraId="7D444729">
      <w:pPr>
        <w:spacing w:line="460" w:lineRule="exact"/>
        <w:jc w:val="center"/>
        <w:rPr>
          <w:rFonts w:eastAsia="新宋体"/>
          <w:b/>
          <w:bCs/>
          <w:color w:val="auto"/>
          <w:sz w:val="28"/>
          <w:szCs w:val="28"/>
          <w:highlight w:val="none"/>
        </w:rPr>
      </w:pPr>
    </w:p>
    <w:p w14:paraId="02CB61EC">
      <w:pPr>
        <w:spacing w:line="460" w:lineRule="exact"/>
        <w:jc w:val="center"/>
        <w:rPr>
          <w:rFonts w:eastAsia="新宋体"/>
          <w:b/>
          <w:bCs/>
          <w:color w:val="auto"/>
          <w:sz w:val="28"/>
          <w:szCs w:val="28"/>
          <w:highlight w:val="none"/>
        </w:rPr>
      </w:pPr>
    </w:p>
    <w:p w14:paraId="16A7DB46">
      <w:pPr>
        <w:spacing w:line="460" w:lineRule="exact"/>
        <w:jc w:val="center"/>
        <w:rPr>
          <w:rFonts w:eastAsia="新宋体"/>
          <w:b/>
          <w:bCs/>
          <w:color w:val="auto"/>
          <w:sz w:val="28"/>
          <w:szCs w:val="28"/>
          <w:highlight w:val="none"/>
        </w:rPr>
      </w:pPr>
    </w:p>
    <w:p w14:paraId="1DAB07B5">
      <w:pPr>
        <w:pStyle w:val="21"/>
        <w:rPr>
          <w:rFonts w:eastAsia="新宋体"/>
          <w:color w:val="auto"/>
          <w:highlight w:val="none"/>
        </w:rPr>
      </w:pPr>
    </w:p>
    <w:p w14:paraId="561A407C">
      <w:pPr>
        <w:spacing w:line="460" w:lineRule="exact"/>
        <w:jc w:val="center"/>
        <w:outlineLvl w:val="3"/>
        <w:rPr>
          <w:rFonts w:eastAsia="新宋体"/>
          <w:b/>
          <w:bCs/>
          <w:color w:val="auto"/>
          <w:sz w:val="22"/>
          <w:szCs w:val="22"/>
          <w:highlight w:val="none"/>
        </w:rPr>
      </w:pPr>
      <w:r>
        <w:rPr>
          <w:rFonts w:eastAsia="新宋体"/>
          <w:b/>
          <w:bCs/>
          <w:color w:val="auto"/>
          <w:sz w:val="22"/>
          <w:szCs w:val="22"/>
          <w:highlight w:val="none"/>
        </w:rPr>
        <w:t>（2）资格条件承诺函</w:t>
      </w:r>
    </w:p>
    <w:p w14:paraId="09E25C26">
      <w:pPr>
        <w:widowControl/>
        <w:spacing w:line="460" w:lineRule="exact"/>
        <w:rPr>
          <w:rFonts w:eastAsia="新宋体"/>
          <w:color w:val="auto"/>
          <w:kern w:val="0"/>
          <w:sz w:val="22"/>
          <w:szCs w:val="22"/>
          <w:highlight w:val="none"/>
        </w:rPr>
      </w:pPr>
      <w:r>
        <w:rPr>
          <w:rFonts w:hint="eastAsia" w:eastAsia="新宋体"/>
          <w:color w:val="auto"/>
          <w:kern w:val="0"/>
          <w:sz w:val="22"/>
          <w:szCs w:val="22"/>
          <w:highlight w:val="none"/>
        </w:rPr>
        <w:t>永嘉县消防救援大队</w:t>
      </w:r>
      <w:r>
        <w:rPr>
          <w:rFonts w:eastAsia="新宋体"/>
          <w:color w:val="auto"/>
          <w:kern w:val="0"/>
          <w:sz w:val="22"/>
          <w:szCs w:val="22"/>
          <w:highlight w:val="none"/>
        </w:rPr>
        <w:t>、温州历程招标有限公司：</w:t>
      </w:r>
    </w:p>
    <w:p w14:paraId="22D8D39D">
      <w:pPr>
        <w:widowControl/>
        <w:spacing w:line="460" w:lineRule="exact"/>
        <w:ind w:firstLine="440" w:firstLineChars="200"/>
        <w:rPr>
          <w:rFonts w:eastAsia="新宋体"/>
          <w:color w:val="auto"/>
          <w:sz w:val="22"/>
          <w:szCs w:val="22"/>
          <w:highlight w:val="none"/>
        </w:rPr>
      </w:pPr>
      <w:r>
        <w:rPr>
          <w:rFonts w:eastAsia="新宋体"/>
          <w:color w:val="auto"/>
          <w:sz w:val="22"/>
          <w:szCs w:val="22"/>
          <w:highlight w:val="none"/>
        </w:rPr>
        <w:t>我方参与</w:t>
      </w:r>
      <w:r>
        <w:rPr>
          <w:rFonts w:eastAsia="新宋体"/>
          <w:color w:val="auto"/>
          <w:sz w:val="22"/>
          <w:szCs w:val="22"/>
          <w:highlight w:val="none"/>
          <w:u w:val="single"/>
        </w:rPr>
        <w:t xml:space="preserve">                          </w:t>
      </w:r>
      <w:r>
        <w:rPr>
          <w:rFonts w:eastAsia="新宋体"/>
          <w:color w:val="auto"/>
          <w:sz w:val="22"/>
          <w:szCs w:val="22"/>
          <w:highlight w:val="none"/>
        </w:rPr>
        <w:t>（项目名称、编号）投标，现郑重承诺，</w:t>
      </w:r>
      <w:r>
        <w:rPr>
          <w:rFonts w:eastAsia="新宋体"/>
          <w:color w:val="auto"/>
          <w:kern w:val="0"/>
          <w:sz w:val="22"/>
          <w:szCs w:val="22"/>
          <w:highlight w:val="none"/>
        </w:rPr>
        <w:t>参加本次采购活动前3年内</w:t>
      </w:r>
      <w:r>
        <w:rPr>
          <w:rFonts w:eastAsia="新宋体"/>
          <w:color w:val="auto"/>
          <w:sz w:val="22"/>
          <w:szCs w:val="22"/>
          <w:highlight w:val="none"/>
        </w:rPr>
        <w:t>：</w:t>
      </w:r>
    </w:p>
    <w:p w14:paraId="3B654CE5">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1、我方符合《中华人民共和国政府采购法》第22条规定的资格条件，即</w:t>
      </w:r>
    </w:p>
    <w:p w14:paraId="5A4C5147">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（1）我方具有独立承担民事责任的能力；</w:t>
      </w:r>
    </w:p>
    <w:p w14:paraId="1B8CE1A1">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（2）我方具有良好的商业信誉和健全的财务会计制度；</w:t>
      </w:r>
    </w:p>
    <w:p w14:paraId="38FE4810">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（3）我方具有履行合同所必需的设备和专业技术能力；</w:t>
      </w:r>
    </w:p>
    <w:p w14:paraId="745B442D">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（4）我方有依法缴纳税收和社会保障资金的良好记录；</w:t>
      </w:r>
    </w:p>
    <w:p w14:paraId="01E58AFD">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0FDF326">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eastAsia="新宋体"/>
          <w:color w:val="auto"/>
          <w:kern w:val="0"/>
          <w:sz w:val="22"/>
          <w:szCs w:val="22"/>
          <w:highlight w:val="none"/>
        </w:rPr>
        <w:t>www.creditchina.gov.cn）、</w:t>
      </w:r>
      <w:r>
        <w:rPr>
          <w:rFonts w:eastAsia="新宋体"/>
          <w:color w:val="auto"/>
          <w:kern w:val="0"/>
          <w:sz w:val="22"/>
          <w:szCs w:val="22"/>
          <w:highlight w:val="none"/>
        </w:rPr>
        <w:fldChar w:fldCharType="end"/>
      </w:r>
      <w:r>
        <w:rPr>
          <w:rFonts w:eastAsia="新宋体"/>
          <w:color w:val="auto"/>
          <w:kern w:val="0"/>
          <w:sz w:val="22"/>
          <w:szCs w:val="22"/>
          <w:highlight w:val="none"/>
        </w:rPr>
        <w:t xml:space="preserve"> 中国政府采购网（www.ccgp.gov.cn）列入失信被执行人名单、重大税收违法案件当事人名单、政府采购严重违法失信行为记录名单。</w:t>
      </w:r>
    </w:p>
    <w:p w14:paraId="62D488E3">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3、我方与参加本次项目同一合同项下政府采购活动的其他供应商不存在单位负责人为同一人或者直接控股、管理关系。</w:t>
      </w:r>
    </w:p>
    <w:p w14:paraId="5DC841F5">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4、我方不属于公益一类事业单位。</w:t>
      </w:r>
    </w:p>
    <w:p w14:paraId="7C6C36BF">
      <w:pPr>
        <w:widowControl/>
        <w:snapToGrid w:val="0"/>
        <w:spacing w:line="460" w:lineRule="exact"/>
        <w:ind w:firstLine="440" w:firstLineChars="200"/>
        <w:jc w:val="left"/>
        <w:rPr>
          <w:rFonts w:eastAsia="新宋体"/>
          <w:color w:val="auto"/>
          <w:kern w:val="0"/>
          <w:sz w:val="22"/>
          <w:szCs w:val="22"/>
          <w:highlight w:val="none"/>
        </w:rPr>
      </w:pPr>
    </w:p>
    <w:p w14:paraId="71DBA2A4">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以上承诺如有虚假，愿接受取消我方任何资格（投标/成交/签订合同）及其他任何形式的处理。</w:t>
      </w:r>
    </w:p>
    <w:p w14:paraId="6E499E96">
      <w:pPr>
        <w:widowControl/>
        <w:snapToGrid w:val="0"/>
        <w:spacing w:line="460" w:lineRule="exact"/>
        <w:ind w:firstLine="440" w:firstLineChars="200"/>
        <w:jc w:val="left"/>
        <w:rPr>
          <w:rFonts w:eastAsia="新宋体"/>
          <w:color w:val="auto"/>
          <w:kern w:val="0"/>
          <w:sz w:val="22"/>
          <w:szCs w:val="22"/>
          <w:highlight w:val="none"/>
        </w:rPr>
      </w:pPr>
    </w:p>
    <w:p w14:paraId="73EF217A">
      <w:pPr>
        <w:snapToGrid w:val="0"/>
        <w:spacing w:line="460" w:lineRule="exact"/>
        <w:ind w:firstLine="5060" w:firstLineChars="2300"/>
        <w:rPr>
          <w:rFonts w:eastAsia="新宋体"/>
          <w:color w:val="auto"/>
          <w:kern w:val="0"/>
          <w:sz w:val="22"/>
          <w:szCs w:val="22"/>
          <w:highlight w:val="none"/>
          <w:lang w:val="zh-CN"/>
        </w:rPr>
      </w:pPr>
    </w:p>
    <w:p w14:paraId="249E80F7">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投标人全称（盖章） ：</w:t>
      </w:r>
    </w:p>
    <w:p w14:paraId="752116E8">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法定代表人或其授权代表（签字或盖章）：</w:t>
      </w:r>
    </w:p>
    <w:p w14:paraId="63B79964">
      <w:pPr>
        <w:widowControl/>
        <w:snapToGrid w:val="0"/>
        <w:spacing w:line="460" w:lineRule="exact"/>
        <w:ind w:firstLine="440" w:firstLineChars="200"/>
        <w:jc w:val="left"/>
        <w:rPr>
          <w:rFonts w:eastAsia="新宋体"/>
          <w:color w:val="auto"/>
          <w:kern w:val="0"/>
          <w:sz w:val="22"/>
          <w:szCs w:val="22"/>
          <w:highlight w:val="none"/>
        </w:rPr>
      </w:pPr>
    </w:p>
    <w:p w14:paraId="1C6C31DA">
      <w:pPr>
        <w:widowControl/>
        <w:spacing w:line="460" w:lineRule="exact"/>
        <w:ind w:firstLine="440" w:firstLineChars="200"/>
        <w:jc w:val="right"/>
        <w:rPr>
          <w:rFonts w:eastAsia="新宋体"/>
          <w:color w:val="auto"/>
          <w:kern w:val="0"/>
          <w:sz w:val="22"/>
          <w:szCs w:val="22"/>
          <w:highlight w:val="none"/>
        </w:rPr>
      </w:pPr>
      <w:r>
        <w:rPr>
          <w:rFonts w:eastAsia="新宋体"/>
          <w:color w:val="auto"/>
          <w:kern w:val="0"/>
          <w:sz w:val="22"/>
          <w:szCs w:val="22"/>
          <w:highlight w:val="none"/>
        </w:rPr>
        <w:t>日期：     年  月  日</w:t>
      </w:r>
    </w:p>
    <w:p w14:paraId="689296E9">
      <w:pPr>
        <w:widowControl/>
        <w:spacing w:line="460" w:lineRule="exact"/>
        <w:ind w:firstLine="440" w:firstLineChars="200"/>
        <w:rPr>
          <w:rFonts w:eastAsia="新宋体"/>
          <w:color w:val="auto"/>
          <w:kern w:val="0"/>
          <w:sz w:val="22"/>
          <w:szCs w:val="22"/>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0D85E584">
      <w:pPr>
        <w:spacing w:line="460" w:lineRule="exact"/>
        <w:outlineLvl w:val="3"/>
        <w:rPr>
          <w:rFonts w:eastAsia="新宋体"/>
          <w:b/>
          <w:color w:val="auto"/>
          <w:sz w:val="22"/>
          <w:szCs w:val="22"/>
          <w:highlight w:val="none"/>
        </w:rPr>
      </w:pPr>
      <w:r>
        <w:rPr>
          <w:rFonts w:eastAsia="新宋体"/>
          <w:b/>
          <w:color w:val="auto"/>
          <w:sz w:val="22"/>
          <w:szCs w:val="22"/>
          <w:highlight w:val="none"/>
        </w:rPr>
        <w:t>（3）企业法人有效营业执照（复印件盖单位公章）</w:t>
      </w:r>
    </w:p>
    <w:p w14:paraId="3DA9EEB8">
      <w:pPr>
        <w:spacing w:line="460" w:lineRule="exact"/>
        <w:outlineLvl w:val="3"/>
        <w:rPr>
          <w:rFonts w:eastAsia="新宋体"/>
          <w:b/>
          <w:color w:val="auto"/>
          <w:sz w:val="22"/>
          <w:szCs w:val="22"/>
          <w:highlight w:val="none"/>
        </w:rPr>
      </w:pPr>
      <w:r>
        <w:rPr>
          <w:rFonts w:eastAsia="新宋体"/>
          <w:b/>
          <w:color w:val="auto"/>
          <w:sz w:val="22"/>
          <w:szCs w:val="22"/>
          <w:highlight w:val="none"/>
        </w:rPr>
        <w:t>（4）投标人需具有相关经营范围（以营业执照为准），并具有有效的餐饮服务许可证或食品经营许可证（食品流通许可证）或食品生产许可证或相关备案证明材料；</w:t>
      </w:r>
    </w:p>
    <w:p w14:paraId="462797DD">
      <w:pPr>
        <w:rPr>
          <w:rFonts w:eastAsia="新宋体"/>
          <w:b/>
          <w:color w:val="auto"/>
          <w:sz w:val="22"/>
          <w:szCs w:val="22"/>
          <w:highlight w:val="none"/>
        </w:rPr>
      </w:pPr>
      <w:r>
        <w:rPr>
          <w:rFonts w:eastAsia="新宋体"/>
          <w:b/>
          <w:color w:val="auto"/>
          <w:sz w:val="22"/>
          <w:szCs w:val="22"/>
          <w:highlight w:val="none"/>
        </w:rPr>
        <w:br w:type="page"/>
      </w:r>
    </w:p>
    <w:p w14:paraId="015E937D">
      <w:pPr>
        <w:pStyle w:val="48"/>
        <w:tabs>
          <w:tab w:val="left" w:pos="630"/>
          <w:tab w:val="left" w:pos="840"/>
          <w:tab w:val="left" w:pos="1050"/>
        </w:tabs>
        <w:adjustRightInd w:val="0"/>
        <w:snapToGrid w:val="0"/>
        <w:spacing w:beforeAutospacing="0" w:afterAutospacing="0" w:line="360" w:lineRule="auto"/>
        <w:jc w:val="center"/>
        <w:outlineLvl w:val="3"/>
        <w:rPr>
          <w:b/>
          <w:color w:val="auto"/>
          <w:sz w:val="28"/>
          <w:szCs w:val="28"/>
          <w:highlight w:val="none"/>
        </w:rPr>
      </w:pPr>
      <w:r>
        <w:rPr>
          <w:rFonts w:ascii="Times New Roman" w:hAnsi="Times New Roman" w:eastAsia="新宋体" w:cs="Times New Roman"/>
          <w:b/>
          <w:color w:val="auto"/>
          <w:sz w:val="22"/>
          <w:szCs w:val="22"/>
          <w:highlight w:val="none"/>
        </w:rPr>
        <w:t>（5）</w:t>
      </w:r>
      <w:r>
        <w:rPr>
          <w:rFonts w:hint="eastAsia"/>
          <w:b/>
          <w:color w:val="auto"/>
          <w:sz w:val="28"/>
          <w:szCs w:val="28"/>
          <w:highlight w:val="none"/>
        </w:rPr>
        <w:t>投标人信用查询</w:t>
      </w:r>
    </w:p>
    <w:p w14:paraId="340C065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75CBE6B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77FF38E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75361372">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653D05C6">
      <w:pPr>
        <w:spacing w:line="460" w:lineRule="exact"/>
        <w:rPr>
          <w:color w:val="auto"/>
          <w:highlight w:val="none"/>
        </w:rPr>
      </w:pPr>
    </w:p>
    <w:p w14:paraId="3164A00D">
      <w:pPr>
        <w:rPr>
          <w:color w:val="auto"/>
          <w:highlight w:val="none"/>
        </w:rPr>
      </w:pPr>
      <w:r>
        <w:rPr>
          <w:rFonts w:eastAsia="新宋体"/>
          <w:b/>
          <w:color w:val="auto"/>
          <w:sz w:val="22"/>
          <w:szCs w:val="22"/>
          <w:highlight w:val="none"/>
        </w:rPr>
        <w:br w:type="page"/>
      </w:r>
    </w:p>
    <w:p w14:paraId="16FF3BA4">
      <w:pPr>
        <w:spacing w:line="460" w:lineRule="exact"/>
        <w:outlineLvl w:val="3"/>
        <w:rPr>
          <w:rFonts w:eastAsia="新宋体"/>
          <w:b/>
          <w:color w:val="auto"/>
          <w:sz w:val="22"/>
          <w:szCs w:val="22"/>
          <w:highlight w:val="none"/>
        </w:rPr>
      </w:pPr>
      <w:r>
        <w:rPr>
          <w:rFonts w:eastAsia="新宋体"/>
          <w:b/>
          <w:color w:val="auto"/>
          <w:sz w:val="22"/>
          <w:szCs w:val="22"/>
          <w:highlight w:val="none"/>
        </w:rPr>
        <w:t>（</w:t>
      </w:r>
      <w:r>
        <w:rPr>
          <w:rFonts w:hint="eastAsia" w:eastAsia="新宋体"/>
          <w:b/>
          <w:color w:val="auto"/>
          <w:sz w:val="22"/>
          <w:szCs w:val="22"/>
          <w:highlight w:val="none"/>
        </w:rPr>
        <w:t>6</w:t>
      </w:r>
      <w:r>
        <w:rPr>
          <w:rFonts w:eastAsia="新宋体"/>
          <w:b/>
          <w:color w:val="auto"/>
          <w:sz w:val="22"/>
          <w:szCs w:val="22"/>
          <w:highlight w:val="none"/>
        </w:rPr>
        <w:t>）中小企业的相关证明材料</w:t>
      </w:r>
    </w:p>
    <w:p w14:paraId="281EA11D">
      <w:pPr>
        <w:spacing w:line="460" w:lineRule="exact"/>
        <w:jc w:val="center"/>
        <w:rPr>
          <w:rFonts w:eastAsia="新宋体"/>
          <w:b/>
          <w:bCs/>
          <w:color w:val="auto"/>
          <w:sz w:val="22"/>
          <w:szCs w:val="22"/>
          <w:highlight w:val="none"/>
        </w:rPr>
      </w:pPr>
    </w:p>
    <w:p w14:paraId="676FDC23">
      <w:pPr>
        <w:spacing w:line="460" w:lineRule="exact"/>
        <w:jc w:val="center"/>
        <w:rPr>
          <w:rFonts w:eastAsia="新宋体"/>
          <w:color w:val="auto"/>
          <w:sz w:val="24"/>
          <w:highlight w:val="none"/>
        </w:rPr>
      </w:pPr>
      <w:r>
        <w:rPr>
          <w:rFonts w:eastAsia="新宋体"/>
          <w:b/>
          <w:bCs/>
          <w:color w:val="auto"/>
          <w:sz w:val="24"/>
          <w:highlight w:val="none"/>
        </w:rPr>
        <w:t>《中小企业声明函（工程、服务）》</w:t>
      </w:r>
    </w:p>
    <w:p w14:paraId="2DB87A71">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本公司（联合体）郑重声明，根据《政府采购促进中小企业发展管理办法》（财库﹝2020﹞46 号）的规定，本公司（联合体）参加</w:t>
      </w:r>
      <w:r>
        <w:rPr>
          <w:rFonts w:eastAsia="新宋体"/>
          <w:color w:val="auto"/>
          <w:spacing w:val="20"/>
          <w:sz w:val="22"/>
          <w:szCs w:val="22"/>
          <w:highlight w:val="none"/>
          <w:u w:val="single"/>
        </w:rPr>
        <w:t>（单位名称）</w:t>
      </w:r>
      <w:r>
        <w:rPr>
          <w:rFonts w:eastAsia="新宋体"/>
          <w:color w:val="auto"/>
          <w:spacing w:val="20"/>
          <w:sz w:val="22"/>
          <w:szCs w:val="22"/>
          <w:highlight w:val="none"/>
        </w:rPr>
        <w:t>的</w:t>
      </w:r>
      <w:r>
        <w:rPr>
          <w:rFonts w:eastAsia="新宋体"/>
          <w:color w:val="auto"/>
          <w:spacing w:val="20"/>
          <w:sz w:val="22"/>
          <w:szCs w:val="22"/>
          <w:highlight w:val="none"/>
          <w:u w:val="single"/>
        </w:rPr>
        <w:t>（项目名称）</w:t>
      </w:r>
      <w:r>
        <w:rPr>
          <w:rFonts w:eastAsia="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F9F2701">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1.</w:t>
      </w:r>
      <w:r>
        <w:rPr>
          <w:rFonts w:eastAsia="新宋体"/>
          <w:color w:val="auto"/>
          <w:spacing w:val="20"/>
          <w:sz w:val="22"/>
          <w:szCs w:val="22"/>
          <w:highlight w:val="none"/>
          <w:u w:val="single"/>
        </w:rPr>
        <w:t>（标的名称）</w:t>
      </w:r>
      <w:r>
        <w:rPr>
          <w:rFonts w:eastAsia="新宋体"/>
          <w:color w:val="auto"/>
          <w:spacing w:val="20"/>
          <w:sz w:val="22"/>
          <w:szCs w:val="22"/>
          <w:highlight w:val="none"/>
        </w:rPr>
        <w:t>，属于</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行业； 承建（承接）企业为</w:t>
      </w:r>
      <w:r>
        <w:rPr>
          <w:rFonts w:eastAsia="新宋体"/>
          <w:color w:val="auto"/>
          <w:spacing w:val="20"/>
          <w:sz w:val="22"/>
          <w:szCs w:val="22"/>
          <w:highlight w:val="none"/>
          <w:u w:val="single"/>
        </w:rPr>
        <w:t>（企业名称）</w:t>
      </w:r>
      <w:r>
        <w:rPr>
          <w:rFonts w:eastAsia="新宋体"/>
          <w:color w:val="auto"/>
          <w:spacing w:val="20"/>
          <w:sz w:val="22"/>
          <w:szCs w:val="22"/>
          <w:highlight w:val="none"/>
        </w:rPr>
        <w:t>，从业人员</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人，营业收入为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万元，资产总额为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万元，属于</w:t>
      </w:r>
      <w:r>
        <w:rPr>
          <w:rFonts w:eastAsia="新宋体"/>
          <w:color w:val="auto"/>
          <w:spacing w:val="20"/>
          <w:sz w:val="22"/>
          <w:szCs w:val="22"/>
          <w:highlight w:val="none"/>
          <w:u w:val="single"/>
        </w:rPr>
        <w:t>（中型企业、 小型企业、微型企业）</w:t>
      </w:r>
      <w:r>
        <w:rPr>
          <w:rFonts w:eastAsia="新宋体"/>
          <w:color w:val="auto"/>
          <w:spacing w:val="20"/>
          <w:sz w:val="22"/>
          <w:szCs w:val="22"/>
          <w:highlight w:val="none"/>
        </w:rPr>
        <w:t xml:space="preserve">； </w:t>
      </w:r>
    </w:p>
    <w:p w14:paraId="4C3AD697">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2.</w:t>
      </w:r>
      <w:r>
        <w:rPr>
          <w:rFonts w:eastAsia="新宋体"/>
          <w:color w:val="auto"/>
          <w:spacing w:val="20"/>
          <w:sz w:val="22"/>
          <w:szCs w:val="22"/>
          <w:highlight w:val="none"/>
          <w:u w:val="single"/>
        </w:rPr>
        <w:t>（标的名称）</w:t>
      </w:r>
      <w:r>
        <w:rPr>
          <w:rFonts w:eastAsia="新宋体"/>
          <w:color w:val="auto"/>
          <w:spacing w:val="20"/>
          <w:sz w:val="22"/>
          <w:szCs w:val="22"/>
          <w:highlight w:val="none"/>
        </w:rPr>
        <w:t>，属于</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行业；承建（承接）企业为</w:t>
      </w:r>
      <w:r>
        <w:rPr>
          <w:rFonts w:eastAsia="新宋体"/>
          <w:color w:val="auto"/>
          <w:spacing w:val="20"/>
          <w:sz w:val="22"/>
          <w:szCs w:val="22"/>
          <w:highlight w:val="none"/>
          <w:u w:val="single"/>
        </w:rPr>
        <w:t>（企业名称）</w:t>
      </w:r>
      <w:r>
        <w:rPr>
          <w:rFonts w:eastAsia="新宋体"/>
          <w:color w:val="auto"/>
          <w:spacing w:val="20"/>
          <w:sz w:val="22"/>
          <w:szCs w:val="22"/>
          <w:highlight w:val="none"/>
        </w:rPr>
        <w:t>，从业人员</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人，营业收入为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万元，资产总额为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万元，属于</w:t>
      </w:r>
      <w:r>
        <w:rPr>
          <w:rFonts w:eastAsia="新宋体"/>
          <w:color w:val="auto"/>
          <w:spacing w:val="20"/>
          <w:sz w:val="22"/>
          <w:szCs w:val="22"/>
          <w:highlight w:val="none"/>
          <w:u w:val="single"/>
        </w:rPr>
        <w:t>（中型企业、 小型企业、微型企业）</w:t>
      </w:r>
      <w:r>
        <w:rPr>
          <w:rFonts w:eastAsia="新宋体"/>
          <w:color w:val="auto"/>
          <w:spacing w:val="20"/>
          <w:sz w:val="22"/>
          <w:szCs w:val="22"/>
          <w:highlight w:val="none"/>
        </w:rPr>
        <w:t>；</w:t>
      </w:r>
    </w:p>
    <w:p w14:paraId="72680C58">
      <w:pPr>
        <w:spacing w:line="460" w:lineRule="exact"/>
        <w:ind w:firstLine="639" w:firstLineChars="245"/>
        <w:rPr>
          <w:rFonts w:eastAsia="新宋体"/>
          <w:b/>
          <w:bCs/>
          <w:color w:val="auto"/>
          <w:spacing w:val="20"/>
          <w:sz w:val="22"/>
          <w:szCs w:val="22"/>
          <w:highlight w:val="none"/>
        </w:rPr>
      </w:pPr>
      <w:r>
        <w:rPr>
          <w:rFonts w:eastAsia="新宋体"/>
          <w:b/>
          <w:bCs/>
          <w:color w:val="auto"/>
          <w:spacing w:val="20"/>
          <w:sz w:val="22"/>
          <w:szCs w:val="22"/>
          <w:highlight w:val="none"/>
        </w:rPr>
        <w:t>……</w:t>
      </w:r>
    </w:p>
    <w:p w14:paraId="0B7FCC1E">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12816EE1">
      <w:pPr>
        <w:spacing w:line="460" w:lineRule="exact"/>
        <w:jc w:val="center"/>
        <w:rPr>
          <w:rFonts w:eastAsia="新宋体"/>
          <w:color w:val="auto"/>
          <w:spacing w:val="20"/>
          <w:sz w:val="22"/>
          <w:szCs w:val="22"/>
          <w:highlight w:val="none"/>
        </w:rPr>
      </w:pPr>
      <w:r>
        <w:rPr>
          <w:rFonts w:eastAsia="新宋体"/>
          <w:color w:val="auto"/>
          <w:spacing w:val="20"/>
          <w:sz w:val="22"/>
          <w:szCs w:val="22"/>
          <w:highlight w:val="none"/>
        </w:rPr>
        <w:t xml:space="preserve">           企业名称（盖章）：</w:t>
      </w:r>
    </w:p>
    <w:p w14:paraId="27CA7EBC">
      <w:pPr>
        <w:spacing w:line="460" w:lineRule="exact"/>
        <w:jc w:val="center"/>
        <w:rPr>
          <w:rFonts w:eastAsia="新宋体"/>
          <w:color w:val="auto"/>
          <w:spacing w:val="20"/>
          <w:sz w:val="22"/>
          <w:szCs w:val="22"/>
          <w:highlight w:val="none"/>
        </w:rPr>
      </w:pPr>
      <w:r>
        <w:rPr>
          <w:rFonts w:eastAsia="新宋体"/>
          <w:color w:val="auto"/>
          <w:spacing w:val="20"/>
          <w:sz w:val="22"/>
          <w:szCs w:val="22"/>
          <w:highlight w:val="none"/>
        </w:rPr>
        <w:t xml:space="preserve">  日 期：</w:t>
      </w:r>
    </w:p>
    <w:p w14:paraId="593388D6">
      <w:pPr>
        <w:spacing w:line="460" w:lineRule="exact"/>
        <w:ind w:firstLine="433" w:firstLineChars="196"/>
        <w:rPr>
          <w:rFonts w:eastAsia="新宋体"/>
          <w:b/>
          <w:color w:val="auto"/>
          <w:sz w:val="22"/>
          <w:szCs w:val="22"/>
          <w:highlight w:val="none"/>
        </w:rPr>
      </w:pPr>
    </w:p>
    <w:p w14:paraId="1F656FC7">
      <w:pPr>
        <w:spacing w:line="460" w:lineRule="exact"/>
        <w:ind w:firstLine="541" w:firstLineChars="245"/>
        <w:rPr>
          <w:rFonts w:eastAsia="新宋体"/>
          <w:b/>
          <w:color w:val="auto"/>
          <w:sz w:val="22"/>
          <w:szCs w:val="22"/>
          <w:highlight w:val="none"/>
        </w:rPr>
      </w:pPr>
    </w:p>
    <w:p w14:paraId="0F47EB59">
      <w:pPr>
        <w:spacing w:line="460" w:lineRule="exact"/>
        <w:ind w:left="580" w:leftChars="71" w:hanging="431" w:hangingChars="195"/>
        <w:rPr>
          <w:rFonts w:eastAsia="新宋体"/>
          <w:b/>
          <w:bCs/>
          <w:color w:val="auto"/>
          <w:sz w:val="22"/>
          <w:szCs w:val="22"/>
          <w:highlight w:val="none"/>
        </w:rPr>
      </w:pPr>
    </w:p>
    <w:p w14:paraId="1744C033">
      <w:pPr>
        <w:spacing w:line="460" w:lineRule="exact"/>
        <w:rPr>
          <w:rFonts w:eastAsia="新宋体"/>
          <w:b/>
          <w:bCs/>
          <w:color w:val="auto"/>
          <w:sz w:val="22"/>
          <w:szCs w:val="22"/>
          <w:highlight w:val="none"/>
        </w:rPr>
      </w:pPr>
    </w:p>
    <w:p w14:paraId="26CD07E4">
      <w:pPr>
        <w:spacing w:line="460" w:lineRule="exact"/>
        <w:rPr>
          <w:rFonts w:eastAsia="新宋体"/>
          <w:b/>
          <w:bCs/>
          <w:color w:val="auto"/>
          <w:sz w:val="22"/>
          <w:szCs w:val="22"/>
          <w:highlight w:val="none"/>
        </w:rPr>
      </w:pPr>
    </w:p>
    <w:p w14:paraId="4ED59382">
      <w:pPr>
        <w:spacing w:line="460" w:lineRule="exact"/>
        <w:rPr>
          <w:rFonts w:eastAsia="新宋体"/>
          <w:b/>
          <w:bCs/>
          <w:color w:val="auto"/>
          <w:sz w:val="22"/>
          <w:szCs w:val="22"/>
          <w:highlight w:val="none"/>
        </w:rPr>
      </w:pPr>
    </w:p>
    <w:p w14:paraId="24E8AB3F">
      <w:pPr>
        <w:rPr>
          <w:rFonts w:eastAsia="新宋体"/>
          <w:b/>
          <w:color w:val="auto"/>
          <w:sz w:val="22"/>
          <w:szCs w:val="22"/>
          <w:highlight w:val="none"/>
        </w:rPr>
      </w:pPr>
      <w:r>
        <w:rPr>
          <w:rFonts w:eastAsia="新宋体"/>
          <w:b/>
          <w:color w:val="auto"/>
          <w:sz w:val="22"/>
          <w:szCs w:val="22"/>
          <w:highlight w:val="none"/>
        </w:rPr>
        <w:br w:type="page"/>
      </w:r>
    </w:p>
    <w:p w14:paraId="486E3F2D">
      <w:pPr>
        <w:spacing w:line="460" w:lineRule="exact"/>
        <w:outlineLvl w:val="3"/>
        <w:rPr>
          <w:rFonts w:eastAsia="新宋体"/>
          <w:b/>
          <w:color w:val="auto"/>
          <w:sz w:val="22"/>
          <w:szCs w:val="22"/>
          <w:highlight w:val="none"/>
        </w:rPr>
      </w:pPr>
      <w:r>
        <w:rPr>
          <w:rFonts w:eastAsia="新宋体"/>
          <w:b/>
          <w:color w:val="auto"/>
          <w:sz w:val="22"/>
          <w:szCs w:val="22"/>
          <w:highlight w:val="none"/>
        </w:rPr>
        <w:t>（</w:t>
      </w:r>
      <w:r>
        <w:rPr>
          <w:rFonts w:hint="eastAsia" w:eastAsia="新宋体"/>
          <w:b/>
          <w:color w:val="auto"/>
          <w:sz w:val="22"/>
          <w:szCs w:val="22"/>
          <w:highlight w:val="none"/>
        </w:rPr>
        <w:t>7</w:t>
      </w:r>
      <w:r>
        <w:rPr>
          <w:rFonts w:eastAsia="新宋体"/>
          <w:b/>
          <w:color w:val="auto"/>
          <w:sz w:val="22"/>
          <w:szCs w:val="22"/>
          <w:highlight w:val="none"/>
        </w:rPr>
        <w:t>）监狱企业的相关证明材料</w:t>
      </w:r>
    </w:p>
    <w:p w14:paraId="335766D1">
      <w:pPr>
        <w:spacing w:line="460" w:lineRule="exact"/>
        <w:ind w:firstLine="571" w:firstLineChars="245"/>
        <w:rPr>
          <w:rFonts w:eastAsia="新宋体"/>
          <w:b/>
          <w:bCs/>
          <w:color w:val="auto"/>
          <w:sz w:val="22"/>
          <w:szCs w:val="22"/>
          <w:highlight w:val="none"/>
          <w:u w:val="single"/>
          <w:lang w:val="zh-CN"/>
        </w:rPr>
      </w:pPr>
      <w:r>
        <w:rPr>
          <w:rFonts w:eastAsia="新宋体"/>
          <w:b/>
          <w:color w:val="auto"/>
          <w:spacing w:val="6"/>
          <w:sz w:val="22"/>
          <w:szCs w:val="22"/>
          <w:highlight w:val="none"/>
        </w:rPr>
        <w:t>需提供相关证明材料，</w:t>
      </w:r>
      <w:r>
        <w:rPr>
          <w:rFonts w:eastAsia="新宋体"/>
          <w:b/>
          <w:bCs/>
          <w:color w:val="auto"/>
          <w:sz w:val="22"/>
          <w:szCs w:val="22"/>
          <w:highlight w:val="none"/>
          <w:u w:val="single"/>
          <w:lang w:val="zh-CN"/>
        </w:rPr>
        <w:t>未提供证明材料或不能清楚辨析</w:t>
      </w:r>
      <w:r>
        <w:rPr>
          <w:rFonts w:eastAsia="新宋体"/>
          <w:b/>
          <w:bCs/>
          <w:color w:val="auto"/>
          <w:sz w:val="22"/>
          <w:szCs w:val="22"/>
          <w:highlight w:val="none"/>
          <w:u w:val="single"/>
        </w:rPr>
        <w:t>是监狱企业的按非监狱企业处理，所提供的证明材料应为最新的最近的</w:t>
      </w:r>
      <w:r>
        <w:rPr>
          <w:rFonts w:eastAsia="新宋体"/>
          <w:b/>
          <w:bCs/>
          <w:color w:val="auto"/>
          <w:sz w:val="22"/>
          <w:szCs w:val="22"/>
          <w:highlight w:val="none"/>
          <w:u w:val="single"/>
          <w:lang w:val="zh-CN"/>
        </w:rPr>
        <w:t>。</w:t>
      </w:r>
    </w:p>
    <w:p w14:paraId="72CEE1EC">
      <w:pPr>
        <w:adjustRightInd w:val="0"/>
        <w:snapToGrid w:val="0"/>
        <w:spacing w:line="460" w:lineRule="exact"/>
        <w:jc w:val="center"/>
        <w:rPr>
          <w:rFonts w:eastAsia="新宋体"/>
          <w:b/>
          <w:color w:val="auto"/>
          <w:spacing w:val="6"/>
          <w:sz w:val="22"/>
          <w:szCs w:val="22"/>
          <w:highlight w:val="none"/>
        </w:rPr>
      </w:pPr>
    </w:p>
    <w:p w14:paraId="38E9C660">
      <w:pPr>
        <w:adjustRightInd w:val="0"/>
        <w:snapToGrid w:val="0"/>
        <w:spacing w:line="460" w:lineRule="exact"/>
        <w:jc w:val="center"/>
        <w:rPr>
          <w:rFonts w:eastAsia="新宋体"/>
          <w:b/>
          <w:color w:val="auto"/>
          <w:spacing w:val="6"/>
          <w:sz w:val="22"/>
          <w:szCs w:val="22"/>
          <w:highlight w:val="none"/>
        </w:rPr>
      </w:pPr>
    </w:p>
    <w:p w14:paraId="2568AE2D">
      <w:pPr>
        <w:adjustRightInd w:val="0"/>
        <w:snapToGrid w:val="0"/>
        <w:spacing w:line="460" w:lineRule="exact"/>
        <w:jc w:val="center"/>
        <w:rPr>
          <w:rFonts w:eastAsia="新宋体"/>
          <w:b/>
          <w:color w:val="auto"/>
          <w:spacing w:val="6"/>
          <w:sz w:val="22"/>
          <w:szCs w:val="22"/>
          <w:highlight w:val="none"/>
        </w:rPr>
      </w:pPr>
    </w:p>
    <w:p w14:paraId="5A119082">
      <w:pPr>
        <w:adjustRightInd w:val="0"/>
        <w:snapToGrid w:val="0"/>
        <w:spacing w:line="460" w:lineRule="exact"/>
        <w:jc w:val="center"/>
        <w:rPr>
          <w:rFonts w:eastAsia="新宋体"/>
          <w:color w:val="auto"/>
          <w:kern w:val="0"/>
          <w:sz w:val="22"/>
          <w:szCs w:val="22"/>
          <w:highlight w:val="none"/>
        </w:rPr>
      </w:pPr>
      <w:r>
        <w:rPr>
          <w:rFonts w:eastAsia="新宋体"/>
          <w:b/>
          <w:color w:val="auto"/>
          <w:spacing w:val="6"/>
          <w:sz w:val="22"/>
          <w:szCs w:val="22"/>
          <w:highlight w:val="none"/>
        </w:rPr>
        <w:t>监狱企业声明函</w:t>
      </w:r>
    </w:p>
    <w:p w14:paraId="40573FAA">
      <w:pPr>
        <w:snapToGrid w:val="0"/>
        <w:spacing w:line="460" w:lineRule="exact"/>
        <w:jc w:val="center"/>
        <w:rPr>
          <w:rFonts w:eastAsia="新宋体"/>
          <w:color w:val="auto"/>
          <w:spacing w:val="6"/>
          <w:sz w:val="22"/>
          <w:szCs w:val="22"/>
          <w:highlight w:val="none"/>
        </w:rPr>
      </w:pPr>
      <w:r>
        <w:rPr>
          <w:rFonts w:eastAsia="新宋体"/>
          <w:color w:val="auto"/>
          <w:spacing w:val="6"/>
          <w:sz w:val="22"/>
          <w:szCs w:val="22"/>
          <w:highlight w:val="none"/>
        </w:rPr>
        <w:t>【非监狱企业不用提供】</w:t>
      </w:r>
    </w:p>
    <w:p w14:paraId="1373D82E">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本企业郑重声明，根据《关于政府采购支持监狱企业发展有关问题的通知》（财库[2014]68号）的规定，本企业为监狱企业。 </w:t>
      </w:r>
    </w:p>
    <w:p w14:paraId="64C9526E">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根据上述标准，我企业属于监狱企业的理由为：</w:t>
      </w:r>
      <w:r>
        <w:rPr>
          <w:rFonts w:eastAsia="新宋体"/>
          <w:color w:val="auto"/>
          <w:spacing w:val="6"/>
          <w:sz w:val="22"/>
          <w:szCs w:val="22"/>
          <w:highlight w:val="none"/>
          <w:u w:val="single"/>
        </w:rPr>
        <w:t xml:space="preserve">                                  </w:t>
      </w:r>
      <w:r>
        <w:rPr>
          <w:rFonts w:eastAsia="新宋体"/>
          <w:color w:val="auto"/>
          <w:spacing w:val="6"/>
          <w:sz w:val="22"/>
          <w:szCs w:val="22"/>
          <w:highlight w:val="none"/>
        </w:rPr>
        <w:t>。</w:t>
      </w:r>
    </w:p>
    <w:p w14:paraId="01667044">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本企业为参加（招标项目名称</w:t>
      </w:r>
      <w:r>
        <w:rPr>
          <w:rFonts w:eastAsia="新宋体"/>
          <w:color w:val="auto"/>
          <w:spacing w:val="6"/>
          <w:sz w:val="22"/>
          <w:szCs w:val="22"/>
          <w:highlight w:val="none"/>
          <w:u w:val="single"/>
        </w:rPr>
        <w:t xml:space="preserve">：         </w:t>
      </w:r>
      <w:r>
        <w:rPr>
          <w:rFonts w:eastAsia="新宋体"/>
          <w:color w:val="auto"/>
          <w:spacing w:val="6"/>
          <w:sz w:val="22"/>
          <w:szCs w:val="22"/>
          <w:highlight w:val="none"/>
        </w:rPr>
        <w:t>）（招标编号</w:t>
      </w:r>
      <w:r>
        <w:rPr>
          <w:rFonts w:eastAsia="新宋体"/>
          <w:color w:val="auto"/>
          <w:spacing w:val="6"/>
          <w:sz w:val="22"/>
          <w:szCs w:val="22"/>
          <w:highlight w:val="none"/>
          <w:u w:val="single"/>
        </w:rPr>
        <w:t xml:space="preserve">：         </w:t>
      </w:r>
      <w:r>
        <w:rPr>
          <w:rFonts w:eastAsia="新宋体"/>
          <w:color w:val="auto"/>
          <w:spacing w:val="6"/>
          <w:sz w:val="22"/>
          <w:szCs w:val="22"/>
          <w:highlight w:val="none"/>
        </w:rPr>
        <w:t xml:space="preserve">）采购活动并承担本工程。 </w:t>
      </w:r>
    </w:p>
    <w:p w14:paraId="6439D533">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本企业对上述声明的真实性负责。如有虚假，将依法承担相应责任。  </w:t>
      </w:r>
    </w:p>
    <w:p w14:paraId="49046949">
      <w:pPr>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投标人全称（盖章）：</w:t>
      </w:r>
      <w:r>
        <w:rPr>
          <w:rFonts w:eastAsia="新宋体"/>
          <w:color w:val="auto"/>
          <w:kern w:val="0"/>
          <w:sz w:val="22"/>
          <w:szCs w:val="22"/>
          <w:highlight w:val="none"/>
          <w:u w:val="single"/>
        </w:rPr>
        <w:t xml:space="preserve">                      </w:t>
      </w:r>
      <w:r>
        <w:rPr>
          <w:rFonts w:eastAsia="新宋体"/>
          <w:color w:val="auto"/>
          <w:kern w:val="0"/>
          <w:sz w:val="22"/>
          <w:szCs w:val="22"/>
          <w:highlight w:val="none"/>
        </w:rPr>
        <w:t xml:space="preserve">                   </w:t>
      </w:r>
    </w:p>
    <w:p w14:paraId="03A78EA3">
      <w:pPr>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 xml:space="preserve">日期：    年    月   日 </w:t>
      </w:r>
    </w:p>
    <w:p w14:paraId="6A57DA7D">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66454E36">
      <w:pPr>
        <w:adjustRightInd w:val="0"/>
        <w:snapToGrid w:val="0"/>
        <w:spacing w:line="460" w:lineRule="exact"/>
        <w:ind w:firstLine="464" w:firstLineChars="200"/>
        <w:rPr>
          <w:rFonts w:eastAsia="新宋体"/>
          <w:color w:val="auto"/>
          <w:kern w:val="0"/>
          <w:sz w:val="22"/>
          <w:szCs w:val="22"/>
          <w:highlight w:val="none"/>
        </w:rPr>
      </w:pPr>
      <w:r>
        <w:rPr>
          <w:rFonts w:eastAsia="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5C4C6B">
      <w:pPr>
        <w:spacing w:line="460" w:lineRule="exact"/>
        <w:jc w:val="center"/>
        <w:rPr>
          <w:rFonts w:eastAsia="新宋体"/>
          <w:color w:val="auto"/>
          <w:spacing w:val="20"/>
          <w:sz w:val="22"/>
          <w:szCs w:val="22"/>
          <w:highlight w:val="none"/>
        </w:rPr>
      </w:pPr>
    </w:p>
    <w:p w14:paraId="03236B33">
      <w:pPr>
        <w:spacing w:line="460" w:lineRule="exact"/>
        <w:outlineLvl w:val="3"/>
        <w:rPr>
          <w:rFonts w:eastAsia="新宋体"/>
          <w:b/>
          <w:color w:val="auto"/>
          <w:sz w:val="22"/>
          <w:szCs w:val="22"/>
          <w:highlight w:val="none"/>
        </w:rPr>
      </w:pPr>
      <w:r>
        <w:rPr>
          <w:rFonts w:eastAsia="新宋体"/>
          <w:b/>
          <w:color w:val="auto"/>
          <w:sz w:val="22"/>
          <w:szCs w:val="22"/>
          <w:highlight w:val="none"/>
        </w:rPr>
        <w:br w:type="page"/>
      </w:r>
      <w:r>
        <w:rPr>
          <w:rFonts w:eastAsia="新宋体"/>
          <w:b/>
          <w:color w:val="auto"/>
          <w:sz w:val="22"/>
          <w:szCs w:val="22"/>
          <w:highlight w:val="none"/>
        </w:rPr>
        <w:t>（</w:t>
      </w:r>
      <w:r>
        <w:rPr>
          <w:rFonts w:hint="eastAsia" w:eastAsia="新宋体"/>
          <w:b/>
          <w:color w:val="auto"/>
          <w:sz w:val="22"/>
          <w:szCs w:val="22"/>
          <w:highlight w:val="none"/>
        </w:rPr>
        <w:t>8</w:t>
      </w:r>
      <w:r>
        <w:rPr>
          <w:rFonts w:eastAsia="新宋体"/>
          <w:b/>
          <w:color w:val="auto"/>
          <w:sz w:val="22"/>
          <w:szCs w:val="22"/>
          <w:highlight w:val="none"/>
        </w:rPr>
        <w:t>）残疾人福利性单位的相关证明材料</w:t>
      </w:r>
    </w:p>
    <w:p w14:paraId="6B53B6E5">
      <w:pPr>
        <w:spacing w:line="460" w:lineRule="exact"/>
        <w:ind w:firstLine="466" w:firstLineChars="200"/>
        <w:rPr>
          <w:rFonts w:eastAsia="新宋体"/>
          <w:color w:val="auto"/>
          <w:spacing w:val="20"/>
          <w:sz w:val="22"/>
          <w:szCs w:val="22"/>
          <w:highlight w:val="none"/>
        </w:rPr>
      </w:pPr>
      <w:r>
        <w:rPr>
          <w:rFonts w:eastAsia="新宋体"/>
          <w:b/>
          <w:color w:val="auto"/>
          <w:spacing w:val="6"/>
          <w:sz w:val="22"/>
          <w:szCs w:val="22"/>
          <w:highlight w:val="none"/>
        </w:rPr>
        <w:t>需提供相关证明材料，</w:t>
      </w:r>
      <w:r>
        <w:rPr>
          <w:rFonts w:eastAsia="新宋体"/>
          <w:b/>
          <w:bCs/>
          <w:color w:val="auto"/>
          <w:sz w:val="22"/>
          <w:szCs w:val="22"/>
          <w:highlight w:val="none"/>
          <w:u w:val="single"/>
          <w:lang w:val="zh-CN"/>
        </w:rPr>
        <w:t>未提供证明材料或不能清楚辨析</w:t>
      </w:r>
      <w:r>
        <w:rPr>
          <w:rFonts w:eastAsia="新宋体"/>
          <w:b/>
          <w:bCs/>
          <w:color w:val="auto"/>
          <w:sz w:val="22"/>
          <w:szCs w:val="22"/>
          <w:highlight w:val="none"/>
          <w:u w:val="single"/>
        </w:rPr>
        <w:t>是残疾人福利性单位的按非残疾人福利性单位处理，所提供的证明材料应为最新的最近的</w:t>
      </w:r>
      <w:r>
        <w:rPr>
          <w:rFonts w:eastAsia="新宋体"/>
          <w:b/>
          <w:bCs/>
          <w:color w:val="auto"/>
          <w:sz w:val="22"/>
          <w:szCs w:val="22"/>
          <w:highlight w:val="none"/>
          <w:u w:val="single"/>
          <w:lang w:val="zh-CN"/>
        </w:rPr>
        <w:t>。</w:t>
      </w:r>
    </w:p>
    <w:p w14:paraId="2FDFF0BB">
      <w:pPr>
        <w:spacing w:line="460" w:lineRule="exact"/>
        <w:rPr>
          <w:rFonts w:eastAsia="新宋体"/>
          <w:color w:val="auto"/>
          <w:spacing w:val="20"/>
          <w:sz w:val="22"/>
          <w:szCs w:val="22"/>
          <w:highlight w:val="none"/>
        </w:rPr>
      </w:pPr>
    </w:p>
    <w:p w14:paraId="1CC4F706">
      <w:pPr>
        <w:spacing w:line="460" w:lineRule="exact"/>
        <w:rPr>
          <w:rFonts w:eastAsia="新宋体"/>
          <w:color w:val="auto"/>
          <w:spacing w:val="20"/>
          <w:sz w:val="22"/>
          <w:szCs w:val="22"/>
          <w:highlight w:val="none"/>
        </w:rPr>
      </w:pPr>
    </w:p>
    <w:p w14:paraId="129BE200">
      <w:pPr>
        <w:spacing w:line="460" w:lineRule="exact"/>
        <w:jc w:val="center"/>
        <w:rPr>
          <w:rFonts w:eastAsia="新宋体"/>
          <w:color w:val="auto"/>
          <w:spacing w:val="6"/>
          <w:sz w:val="22"/>
          <w:szCs w:val="22"/>
          <w:highlight w:val="none"/>
        </w:rPr>
      </w:pPr>
      <w:r>
        <w:rPr>
          <w:rFonts w:eastAsia="新宋体"/>
          <w:b/>
          <w:color w:val="auto"/>
          <w:spacing w:val="6"/>
          <w:sz w:val="22"/>
          <w:szCs w:val="22"/>
          <w:highlight w:val="none"/>
        </w:rPr>
        <w:t>残疾人福利性单位声明函</w:t>
      </w:r>
    </w:p>
    <w:p w14:paraId="2A5A9FC8">
      <w:pPr>
        <w:widowControl/>
        <w:adjustRightInd w:val="0"/>
        <w:snapToGrid w:val="0"/>
        <w:spacing w:line="460" w:lineRule="exact"/>
        <w:ind w:firstLine="440" w:firstLineChars="200"/>
        <w:jc w:val="center"/>
        <w:rPr>
          <w:rFonts w:eastAsia="新宋体"/>
          <w:color w:val="auto"/>
          <w:kern w:val="0"/>
          <w:sz w:val="22"/>
          <w:szCs w:val="22"/>
          <w:highlight w:val="none"/>
        </w:rPr>
      </w:pPr>
      <w:r>
        <w:rPr>
          <w:rFonts w:eastAsia="新宋体"/>
          <w:color w:val="auto"/>
          <w:kern w:val="0"/>
          <w:sz w:val="22"/>
          <w:szCs w:val="22"/>
          <w:highlight w:val="none"/>
        </w:rPr>
        <w:t>【不属于残疾人福利性单位的无需填写、递交】</w:t>
      </w:r>
    </w:p>
    <w:p w14:paraId="57716318">
      <w:pPr>
        <w:snapToGrid w:val="0"/>
        <w:spacing w:line="460" w:lineRule="exact"/>
        <w:jc w:val="center"/>
        <w:rPr>
          <w:rFonts w:eastAsia="新宋体"/>
          <w:b/>
          <w:bCs/>
          <w:color w:val="auto"/>
          <w:sz w:val="22"/>
          <w:szCs w:val="22"/>
          <w:highlight w:val="none"/>
        </w:rPr>
      </w:pPr>
    </w:p>
    <w:p w14:paraId="56C7C1E4">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本单位郑重声明，根据《财政部民政部中国残疾人联合会关于促进残疾人就业政府采购政策的通知》（财库</w:t>
      </w:r>
      <w:r>
        <w:rPr>
          <w:rFonts w:eastAsia="新宋体"/>
          <w:color w:val="auto"/>
          <w:sz w:val="22"/>
          <w:szCs w:val="22"/>
          <w:highlight w:val="none"/>
        </w:rPr>
        <w:t>〔2017〕141</w:t>
      </w:r>
      <w:r>
        <w:rPr>
          <w:rFonts w:eastAsia="新宋体"/>
          <w:color w:val="auto"/>
          <w:spacing w:val="6"/>
          <w:sz w:val="22"/>
          <w:szCs w:val="22"/>
          <w:highlight w:val="none"/>
        </w:rPr>
        <w:t>号）的规定，本单位为符合条件的残疾人福利性单位，且本单位参加</w:t>
      </w:r>
      <w:r>
        <w:rPr>
          <w:rFonts w:eastAsia="新宋体"/>
          <w:color w:val="auto"/>
          <w:spacing w:val="6"/>
          <w:sz w:val="22"/>
          <w:szCs w:val="22"/>
          <w:highlight w:val="none"/>
          <w:u w:val="single"/>
        </w:rPr>
        <w:t>（招标人名称）</w:t>
      </w:r>
      <w:r>
        <w:rPr>
          <w:rFonts w:eastAsia="新宋体"/>
          <w:color w:val="auto"/>
          <w:spacing w:val="6"/>
          <w:sz w:val="22"/>
          <w:szCs w:val="22"/>
          <w:highlight w:val="none"/>
        </w:rPr>
        <w:t>单位的</w:t>
      </w:r>
      <w:r>
        <w:rPr>
          <w:rFonts w:eastAsia="新宋体"/>
          <w:color w:val="auto"/>
          <w:spacing w:val="6"/>
          <w:sz w:val="22"/>
          <w:szCs w:val="22"/>
          <w:highlight w:val="none"/>
          <w:u w:val="single"/>
        </w:rPr>
        <w:t>（招标项目名称）</w:t>
      </w:r>
      <w:r>
        <w:rPr>
          <w:rFonts w:eastAsia="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8E349A5">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本单位对上述声明的真实性负责。如有虚假，将依法承担相应责任。</w:t>
      </w:r>
    </w:p>
    <w:p w14:paraId="268BE7D5">
      <w:pPr>
        <w:snapToGrid w:val="0"/>
        <w:spacing w:line="460" w:lineRule="exact"/>
        <w:ind w:firstLine="464" w:firstLineChars="200"/>
        <w:rPr>
          <w:rFonts w:eastAsia="新宋体"/>
          <w:color w:val="auto"/>
          <w:spacing w:val="6"/>
          <w:sz w:val="22"/>
          <w:szCs w:val="22"/>
          <w:highlight w:val="none"/>
        </w:rPr>
      </w:pPr>
    </w:p>
    <w:p w14:paraId="4A4B1E5C">
      <w:pPr>
        <w:snapToGrid w:val="0"/>
        <w:spacing w:line="460" w:lineRule="exact"/>
        <w:ind w:firstLine="464" w:firstLineChars="200"/>
        <w:rPr>
          <w:rFonts w:eastAsia="新宋体"/>
          <w:color w:val="auto"/>
          <w:spacing w:val="6"/>
          <w:sz w:val="22"/>
          <w:szCs w:val="22"/>
          <w:highlight w:val="none"/>
        </w:rPr>
      </w:pPr>
    </w:p>
    <w:p w14:paraId="0A6CB419">
      <w:pPr>
        <w:adjustRightInd w:val="0"/>
        <w:snapToGrid w:val="0"/>
        <w:spacing w:line="460" w:lineRule="exact"/>
        <w:ind w:firstLine="440" w:firstLineChars="200"/>
        <w:rPr>
          <w:rFonts w:eastAsia="新宋体"/>
          <w:color w:val="auto"/>
          <w:kern w:val="0"/>
          <w:sz w:val="22"/>
          <w:szCs w:val="22"/>
          <w:highlight w:val="none"/>
          <w:u w:val="single"/>
        </w:rPr>
      </w:pPr>
      <w:r>
        <w:rPr>
          <w:rFonts w:eastAsia="新宋体"/>
          <w:color w:val="auto"/>
          <w:kern w:val="0"/>
          <w:sz w:val="22"/>
          <w:szCs w:val="22"/>
          <w:highlight w:val="none"/>
        </w:rPr>
        <w:t>投标人全称（盖章）：</w:t>
      </w:r>
      <w:r>
        <w:rPr>
          <w:rFonts w:eastAsia="新宋体"/>
          <w:color w:val="auto"/>
          <w:kern w:val="0"/>
          <w:sz w:val="22"/>
          <w:szCs w:val="22"/>
          <w:highlight w:val="none"/>
          <w:u w:val="single"/>
        </w:rPr>
        <w:t xml:space="preserve">                    </w:t>
      </w:r>
    </w:p>
    <w:p w14:paraId="2A7B4B6C">
      <w:pPr>
        <w:pStyle w:val="24"/>
        <w:spacing w:line="460" w:lineRule="exact"/>
        <w:ind w:left="437" w:leftChars="208" w:firstLine="0" w:firstLineChars="0"/>
        <w:rPr>
          <w:rFonts w:eastAsia="新宋体"/>
          <w:color w:val="auto"/>
          <w:kern w:val="0"/>
          <w:sz w:val="22"/>
          <w:szCs w:val="22"/>
          <w:highlight w:val="none"/>
        </w:rPr>
      </w:pPr>
      <w:r>
        <w:rPr>
          <w:rFonts w:eastAsia="新宋体"/>
          <w:color w:val="auto"/>
          <w:kern w:val="0"/>
          <w:sz w:val="22"/>
          <w:szCs w:val="22"/>
          <w:highlight w:val="none"/>
        </w:rPr>
        <w:t>日期：    年   月  日</w:t>
      </w:r>
    </w:p>
    <w:p w14:paraId="1FF3A2D3">
      <w:pPr>
        <w:spacing w:line="460" w:lineRule="exact"/>
        <w:rPr>
          <w:rFonts w:eastAsia="新宋体"/>
          <w:b/>
          <w:bCs/>
          <w:color w:val="auto"/>
          <w:sz w:val="22"/>
          <w:szCs w:val="22"/>
          <w:highlight w:val="none"/>
        </w:rPr>
      </w:pPr>
    </w:p>
    <w:p w14:paraId="7BF0E490">
      <w:pPr>
        <w:spacing w:line="460" w:lineRule="exact"/>
        <w:rPr>
          <w:rFonts w:eastAsia="新宋体"/>
          <w:b/>
          <w:bCs/>
          <w:color w:val="auto"/>
          <w:sz w:val="22"/>
          <w:szCs w:val="22"/>
          <w:highlight w:val="none"/>
        </w:rPr>
      </w:pPr>
    </w:p>
    <w:p w14:paraId="6B1BF543">
      <w:pPr>
        <w:spacing w:line="460" w:lineRule="exact"/>
        <w:rPr>
          <w:rFonts w:eastAsia="新宋体"/>
          <w:b/>
          <w:bCs/>
          <w:color w:val="auto"/>
          <w:sz w:val="22"/>
          <w:szCs w:val="22"/>
          <w:highlight w:val="none"/>
        </w:rPr>
      </w:pPr>
    </w:p>
    <w:p w14:paraId="7634B291">
      <w:pPr>
        <w:spacing w:line="460" w:lineRule="exact"/>
        <w:rPr>
          <w:rFonts w:eastAsia="新宋体"/>
          <w:b/>
          <w:bCs/>
          <w:color w:val="auto"/>
          <w:sz w:val="22"/>
          <w:szCs w:val="22"/>
          <w:highlight w:val="none"/>
        </w:rPr>
      </w:pPr>
    </w:p>
    <w:p w14:paraId="4EDC1ED2">
      <w:pPr>
        <w:spacing w:line="460" w:lineRule="exact"/>
        <w:rPr>
          <w:rFonts w:eastAsia="新宋体"/>
          <w:b/>
          <w:bCs/>
          <w:color w:val="auto"/>
          <w:sz w:val="22"/>
          <w:szCs w:val="22"/>
          <w:highlight w:val="none"/>
        </w:rPr>
      </w:pPr>
    </w:p>
    <w:p w14:paraId="107DF4CC">
      <w:pPr>
        <w:spacing w:line="460" w:lineRule="exact"/>
        <w:rPr>
          <w:rFonts w:eastAsia="新宋体"/>
          <w:b/>
          <w:bCs/>
          <w:color w:val="auto"/>
          <w:sz w:val="22"/>
          <w:szCs w:val="22"/>
          <w:highlight w:val="none"/>
        </w:rPr>
      </w:pPr>
    </w:p>
    <w:p w14:paraId="63E5BAAA">
      <w:pPr>
        <w:spacing w:line="460" w:lineRule="exact"/>
        <w:rPr>
          <w:rFonts w:eastAsia="新宋体"/>
          <w:b/>
          <w:bCs/>
          <w:color w:val="auto"/>
          <w:sz w:val="22"/>
          <w:szCs w:val="22"/>
          <w:highlight w:val="none"/>
        </w:rPr>
      </w:pPr>
    </w:p>
    <w:p w14:paraId="613010CE">
      <w:pPr>
        <w:spacing w:line="460" w:lineRule="exact"/>
        <w:rPr>
          <w:rFonts w:eastAsia="新宋体"/>
          <w:b/>
          <w:bCs/>
          <w:color w:val="auto"/>
          <w:sz w:val="22"/>
          <w:szCs w:val="22"/>
          <w:highlight w:val="none"/>
        </w:rPr>
      </w:pPr>
    </w:p>
    <w:p w14:paraId="3B14906E">
      <w:pPr>
        <w:spacing w:line="460" w:lineRule="exact"/>
        <w:rPr>
          <w:rFonts w:eastAsia="新宋体"/>
          <w:b/>
          <w:bCs/>
          <w:color w:val="auto"/>
          <w:sz w:val="22"/>
          <w:szCs w:val="22"/>
          <w:highlight w:val="none"/>
        </w:rPr>
      </w:pPr>
    </w:p>
    <w:p w14:paraId="29AD19F8">
      <w:pPr>
        <w:spacing w:line="380" w:lineRule="exact"/>
        <w:rPr>
          <w:rFonts w:eastAsia="新宋体"/>
          <w:b/>
          <w:bCs/>
          <w:color w:val="auto"/>
          <w:sz w:val="22"/>
          <w:szCs w:val="22"/>
          <w:highlight w:val="none"/>
        </w:rPr>
      </w:pPr>
    </w:p>
    <w:p w14:paraId="56A6958A">
      <w:pPr>
        <w:spacing w:line="380" w:lineRule="exact"/>
        <w:rPr>
          <w:rFonts w:eastAsia="新宋体"/>
          <w:b/>
          <w:bCs/>
          <w:color w:val="auto"/>
          <w:sz w:val="22"/>
          <w:szCs w:val="22"/>
          <w:highlight w:val="none"/>
        </w:rPr>
      </w:pPr>
    </w:p>
    <w:p w14:paraId="116433F0">
      <w:pPr>
        <w:spacing w:line="380" w:lineRule="exact"/>
        <w:rPr>
          <w:rFonts w:eastAsia="新宋体"/>
          <w:b/>
          <w:bCs/>
          <w:color w:val="auto"/>
          <w:sz w:val="22"/>
          <w:szCs w:val="22"/>
          <w:highlight w:val="none"/>
        </w:rPr>
      </w:pPr>
    </w:p>
    <w:p w14:paraId="309792C7">
      <w:pPr>
        <w:spacing w:line="380" w:lineRule="exact"/>
        <w:rPr>
          <w:rFonts w:eastAsia="新宋体"/>
          <w:b/>
          <w:bCs/>
          <w:color w:val="auto"/>
          <w:sz w:val="22"/>
          <w:szCs w:val="22"/>
          <w:highlight w:val="none"/>
        </w:rPr>
      </w:pPr>
    </w:p>
    <w:p w14:paraId="02863102">
      <w:pPr>
        <w:spacing w:line="380" w:lineRule="exact"/>
        <w:rPr>
          <w:rFonts w:eastAsia="新宋体"/>
          <w:b/>
          <w:bCs/>
          <w:color w:val="auto"/>
          <w:sz w:val="22"/>
          <w:szCs w:val="22"/>
          <w:highlight w:val="none"/>
        </w:rPr>
      </w:pPr>
    </w:p>
    <w:p w14:paraId="2F098EF7">
      <w:pPr>
        <w:spacing w:line="460" w:lineRule="exact"/>
        <w:outlineLvl w:val="3"/>
        <w:rPr>
          <w:rFonts w:eastAsia="新宋体"/>
          <w:b/>
          <w:color w:val="auto"/>
          <w:sz w:val="22"/>
          <w:szCs w:val="22"/>
          <w:highlight w:val="none"/>
        </w:rPr>
      </w:pPr>
      <w:r>
        <w:rPr>
          <w:rFonts w:eastAsia="新宋体"/>
          <w:b/>
          <w:bCs/>
          <w:color w:val="auto"/>
          <w:sz w:val="22"/>
          <w:szCs w:val="22"/>
          <w:highlight w:val="none"/>
        </w:rPr>
        <w:br w:type="page"/>
      </w:r>
      <w:r>
        <w:rPr>
          <w:rFonts w:hint="eastAsia" w:eastAsia="新宋体"/>
          <w:b/>
          <w:color w:val="auto"/>
          <w:sz w:val="22"/>
          <w:szCs w:val="22"/>
          <w:highlight w:val="none"/>
        </w:rPr>
        <w:t>（9）承诺函</w:t>
      </w:r>
    </w:p>
    <w:p w14:paraId="0EFA1461">
      <w:pPr>
        <w:ind w:left="147" w:leftChars="70"/>
        <w:jc w:val="center"/>
        <w:rPr>
          <w:rFonts w:ascii="新宋体" w:hAnsi="新宋体" w:eastAsia="新宋体"/>
          <w:b/>
          <w:color w:val="auto"/>
          <w:sz w:val="28"/>
          <w:szCs w:val="28"/>
          <w:highlight w:val="none"/>
        </w:rPr>
      </w:pPr>
    </w:p>
    <w:p w14:paraId="5C61144F">
      <w:pPr>
        <w:spacing w:line="360" w:lineRule="auto"/>
        <w:ind w:right="-153" w:rightChars="-73"/>
        <w:jc w:val="center"/>
        <w:rPr>
          <w:rFonts w:ascii="新宋体" w:hAnsi="新宋体" w:eastAsia="新宋体"/>
          <w:color w:val="auto"/>
          <w:sz w:val="28"/>
          <w:szCs w:val="28"/>
          <w:highlight w:val="none"/>
        </w:rPr>
      </w:pPr>
      <w:r>
        <w:rPr>
          <w:rFonts w:hint="eastAsia" w:eastAsia="新宋体"/>
          <w:b/>
          <w:color w:val="auto"/>
          <w:sz w:val="28"/>
          <w:szCs w:val="28"/>
          <w:highlight w:val="none"/>
        </w:rPr>
        <w:t>承诺函</w:t>
      </w:r>
    </w:p>
    <w:p w14:paraId="314C2A18">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永嘉县消防救援大队：</w:t>
      </w:r>
    </w:p>
    <w:p w14:paraId="3C362069">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（投标人全称）    </w:t>
      </w:r>
      <w:r>
        <w:rPr>
          <w:rFonts w:hint="eastAsia" w:ascii="新宋体" w:hAnsi="新宋体" w:eastAsia="新宋体" w:cs="新宋体"/>
          <w:color w:val="auto"/>
          <w:sz w:val="22"/>
          <w:szCs w:val="22"/>
          <w:highlight w:val="none"/>
        </w:rPr>
        <w:t xml:space="preserve">法定代表人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授权 </w:t>
      </w:r>
      <w:r>
        <w:rPr>
          <w:rFonts w:hint="eastAsia" w:ascii="新宋体" w:hAnsi="新宋体" w:eastAsia="新宋体" w:cs="新宋体"/>
          <w:color w:val="auto"/>
          <w:sz w:val="22"/>
          <w:szCs w:val="22"/>
          <w:highlight w:val="none"/>
          <w:u w:val="single"/>
        </w:rPr>
        <w:t xml:space="preserve">（全权代表姓名） </w:t>
      </w:r>
      <w:r>
        <w:rPr>
          <w:rFonts w:hint="eastAsia" w:ascii="新宋体" w:hAnsi="新宋体" w:eastAsia="新宋体" w:cs="新宋体"/>
          <w:color w:val="auto"/>
          <w:sz w:val="22"/>
          <w:szCs w:val="22"/>
          <w:highlight w:val="none"/>
        </w:rPr>
        <w:t xml:space="preserve">为全权代表，参加贵处组织的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（项目名称、编号）的采购活动。我公司保证：</w:t>
      </w:r>
    </w:p>
    <w:p w14:paraId="46BDB7F5">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1、若我公司有幸中标本项目，我公司提供的产品运抵采购人之日不得在产品保质期周期的中期以后，且价格不得高于配送月份市场价格。否则，自愿接受贵方的处罚。</w:t>
      </w:r>
    </w:p>
    <w:p w14:paraId="5F5EBF40">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关于运用政府采购政策支持乡村产业振兴的通知》（财库〔2021〕19号）等有关规定：各级预算单位应当按照不低于10%的比例预留年度食堂食材采购份额，通过脱贫地区农副产品网络销售平台（原贫困地区农副产品网络销售平台）采购脱贫地区农副产品。若我公司有幸中标本项目，将根据财政政策预留扶贫馆采购份额（具体预留份额比例以温州市财政局最新政策为准）,用来采购贫困地区农副产品（贫困地区农副产品是指832个国家级贫困县域内注册的企业、农民专业合作社、家庭农场等出产的农副产品。）。在832平台采购扶持地区农特产品，具体采购品种及金额以采购人书面通知为准。</w:t>
      </w:r>
    </w:p>
    <w:p w14:paraId="4E3D02FB">
      <w:pPr>
        <w:spacing w:line="440" w:lineRule="exact"/>
        <w:ind w:firstLine="220" w:firstLineChars="100"/>
        <w:rPr>
          <w:rFonts w:ascii="新宋体" w:hAnsi="新宋体" w:eastAsia="新宋体" w:cs="新宋体"/>
          <w:color w:val="auto"/>
          <w:sz w:val="22"/>
          <w:szCs w:val="22"/>
          <w:highlight w:val="none"/>
        </w:rPr>
      </w:pPr>
    </w:p>
    <w:p w14:paraId="4F50ACE1">
      <w:pPr>
        <w:spacing w:line="44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EBAEBA8">
      <w:pPr>
        <w:spacing w:line="44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法定代表人或授权代表（签字或盖章）</w:t>
      </w:r>
      <w:r>
        <w:rPr>
          <w:rFonts w:hint="eastAsia" w:ascii="新宋体" w:hAnsi="新宋体" w:eastAsia="新宋体" w:cs="新宋体"/>
          <w:color w:val="auto"/>
          <w:sz w:val="22"/>
          <w:szCs w:val="22"/>
          <w:highlight w:val="none"/>
        </w:rPr>
        <w:t>：</w:t>
      </w:r>
    </w:p>
    <w:p w14:paraId="0D9B2E11">
      <w:pPr>
        <w:spacing w:line="44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6C7A324C">
      <w:pPr>
        <w:pStyle w:val="22"/>
        <w:tabs>
          <w:tab w:val="left" w:pos="482"/>
          <w:tab w:val="left" w:pos="2183"/>
          <w:tab w:val="left" w:pos="3884"/>
          <w:tab w:val="left" w:pos="5585"/>
        </w:tabs>
        <w:ind w:firstLine="220"/>
        <w:rPr>
          <w:rFonts w:ascii="新宋体" w:hAnsi="新宋体" w:eastAsia="新宋体" w:cs="新宋体"/>
          <w:color w:val="auto"/>
          <w:sz w:val="22"/>
          <w:szCs w:val="22"/>
          <w:highlight w:val="none"/>
        </w:rPr>
      </w:pPr>
    </w:p>
    <w:p w14:paraId="789C5947">
      <w:pPr>
        <w:pStyle w:val="22"/>
        <w:tabs>
          <w:tab w:val="left" w:pos="482"/>
          <w:tab w:val="left" w:pos="2183"/>
          <w:tab w:val="left" w:pos="3884"/>
          <w:tab w:val="left" w:pos="5585"/>
        </w:tabs>
        <w:ind w:firstLine="220"/>
        <w:rPr>
          <w:rFonts w:ascii="新宋体" w:hAnsi="新宋体" w:eastAsia="新宋体" w:cs="新宋体"/>
          <w:color w:val="auto"/>
          <w:sz w:val="22"/>
          <w:szCs w:val="22"/>
          <w:highlight w:val="none"/>
        </w:rPr>
      </w:pPr>
    </w:p>
    <w:p w14:paraId="236BC70F">
      <w:pPr>
        <w:spacing w:line="460" w:lineRule="exact"/>
        <w:rPr>
          <w:rFonts w:ascii="新宋体" w:hAnsi="新宋体" w:eastAsia="新宋体" w:cs="新宋体"/>
          <w:color w:val="auto"/>
          <w:spacing w:val="20"/>
          <w:sz w:val="22"/>
          <w:szCs w:val="22"/>
          <w:highlight w:val="none"/>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u w:val="single"/>
        </w:rPr>
        <w:t>承诺函内容不得自行更改，不提供承诺函或更改承诺函内容将被视为没有实质性响应招标文件。</w:t>
      </w:r>
    </w:p>
    <w:p w14:paraId="2D1B292B">
      <w:pPr>
        <w:rPr>
          <w:rFonts w:eastAsia="新宋体"/>
          <w:b/>
          <w:bCs/>
          <w:color w:val="auto"/>
          <w:sz w:val="22"/>
          <w:szCs w:val="22"/>
          <w:highlight w:val="none"/>
        </w:rPr>
      </w:pPr>
    </w:p>
    <w:p w14:paraId="11E1492C">
      <w:pPr>
        <w:rPr>
          <w:rFonts w:eastAsia="新宋体"/>
          <w:b/>
          <w:bCs/>
          <w:color w:val="auto"/>
          <w:sz w:val="22"/>
          <w:szCs w:val="22"/>
          <w:highlight w:val="none"/>
        </w:rPr>
      </w:pPr>
      <w:r>
        <w:rPr>
          <w:rFonts w:eastAsia="新宋体"/>
          <w:b/>
          <w:bCs/>
          <w:color w:val="auto"/>
          <w:sz w:val="22"/>
          <w:szCs w:val="22"/>
          <w:highlight w:val="none"/>
        </w:rPr>
        <w:br w:type="page"/>
      </w:r>
    </w:p>
    <w:p w14:paraId="6CF495A3">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t>附件四</w:t>
      </w:r>
    </w:p>
    <w:p w14:paraId="33A8590A">
      <w:pPr>
        <w:spacing w:line="560" w:lineRule="exact"/>
        <w:jc w:val="center"/>
        <w:outlineLvl w:val="2"/>
        <w:rPr>
          <w:rFonts w:eastAsia="新宋体"/>
          <w:b/>
          <w:bCs/>
          <w:color w:val="auto"/>
          <w:sz w:val="28"/>
          <w:szCs w:val="28"/>
          <w:highlight w:val="none"/>
        </w:rPr>
      </w:pPr>
      <w:r>
        <w:rPr>
          <w:rFonts w:eastAsia="新宋体"/>
          <w:b/>
          <w:bCs/>
          <w:color w:val="auto"/>
          <w:sz w:val="28"/>
          <w:szCs w:val="28"/>
          <w:highlight w:val="none"/>
        </w:rPr>
        <w:t>偏离表</w:t>
      </w:r>
    </w:p>
    <w:p w14:paraId="23F9BB39">
      <w:pPr>
        <w:spacing w:line="560" w:lineRule="exact"/>
        <w:ind w:firstLine="433" w:firstLineChars="196"/>
        <w:rPr>
          <w:rFonts w:eastAsia="新宋体"/>
          <w:b/>
          <w:bCs/>
          <w:color w:val="auto"/>
          <w:sz w:val="22"/>
          <w:szCs w:val="22"/>
          <w:highlight w:val="none"/>
        </w:rPr>
      </w:pPr>
      <w:r>
        <w:rPr>
          <w:rFonts w:eastAsia="新宋体"/>
          <w:b/>
          <w:color w:val="auto"/>
          <w:sz w:val="22"/>
          <w:szCs w:val="22"/>
          <w:highlight w:val="none"/>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74D6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25213B4">
            <w:pPr>
              <w:jc w:val="center"/>
              <w:rPr>
                <w:rFonts w:eastAsia="新宋体"/>
                <w:b/>
                <w:color w:val="auto"/>
                <w:sz w:val="22"/>
                <w:szCs w:val="22"/>
                <w:highlight w:val="none"/>
              </w:rPr>
            </w:pPr>
            <w:r>
              <w:rPr>
                <w:rFonts w:eastAsia="新宋体"/>
                <w:b/>
                <w:color w:val="auto"/>
                <w:sz w:val="22"/>
                <w:szCs w:val="22"/>
                <w:highlight w:val="none"/>
              </w:rPr>
              <w:t>序号</w:t>
            </w:r>
          </w:p>
        </w:tc>
        <w:tc>
          <w:tcPr>
            <w:tcW w:w="1754" w:type="dxa"/>
            <w:shd w:val="clear" w:color="auto" w:fill="FFFFFF"/>
            <w:vAlign w:val="center"/>
          </w:tcPr>
          <w:p w14:paraId="7442462F">
            <w:pPr>
              <w:jc w:val="center"/>
              <w:rPr>
                <w:rFonts w:eastAsia="新宋体"/>
                <w:b/>
                <w:color w:val="auto"/>
                <w:sz w:val="22"/>
                <w:szCs w:val="22"/>
                <w:highlight w:val="none"/>
              </w:rPr>
            </w:pPr>
            <w:r>
              <w:rPr>
                <w:rFonts w:eastAsia="新宋体"/>
                <w:b/>
                <w:color w:val="auto"/>
                <w:sz w:val="22"/>
                <w:szCs w:val="22"/>
                <w:highlight w:val="none"/>
              </w:rPr>
              <w:t>招标文件</w:t>
            </w:r>
          </w:p>
          <w:p w14:paraId="7FB03126">
            <w:pPr>
              <w:jc w:val="center"/>
              <w:rPr>
                <w:rFonts w:eastAsia="新宋体"/>
                <w:b/>
                <w:color w:val="auto"/>
                <w:sz w:val="22"/>
                <w:szCs w:val="22"/>
                <w:highlight w:val="none"/>
              </w:rPr>
            </w:pPr>
            <w:r>
              <w:rPr>
                <w:rFonts w:eastAsia="新宋体"/>
                <w:b/>
                <w:color w:val="auto"/>
                <w:sz w:val="22"/>
                <w:szCs w:val="22"/>
                <w:highlight w:val="none"/>
              </w:rPr>
              <w:t>条目</w:t>
            </w:r>
          </w:p>
        </w:tc>
        <w:tc>
          <w:tcPr>
            <w:tcW w:w="1754" w:type="dxa"/>
            <w:shd w:val="clear" w:color="auto" w:fill="FFFFFF"/>
            <w:vAlign w:val="center"/>
          </w:tcPr>
          <w:p w14:paraId="452258EF">
            <w:pPr>
              <w:jc w:val="center"/>
              <w:rPr>
                <w:rFonts w:eastAsia="新宋体"/>
                <w:b/>
                <w:color w:val="auto"/>
                <w:sz w:val="22"/>
                <w:szCs w:val="22"/>
                <w:highlight w:val="none"/>
              </w:rPr>
            </w:pPr>
            <w:r>
              <w:rPr>
                <w:rFonts w:eastAsia="新宋体"/>
                <w:b/>
                <w:color w:val="auto"/>
                <w:sz w:val="22"/>
                <w:szCs w:val="22"/>
                <w:highlight w:val="none"/>
              </w:rPr>
              <w:t>招标文件</w:t>
            </w:r>
          </w:p>
          <w:p w14:paraId="075A82F3">
            <w:pPr>
              <w:jc w:val="center"/>
              <w:rPr>
                <w:rFonts w:eastAsia="新宋体"/>
                <w:b/>
                <w:color w:val="auto"/>
                <w:sz w:val="22"/>
                <w:szCs w:val="22"/>
                <w:highlight w:val="none"/>
              </w:rPr>
            </w:pPr>
            <w:r>
              <w:rPr>
                <w:rFonts w:eastAsia="新宋体"/>
                <w:b/>
                <w:color w:val="auto"/>
                <w:sz w:val="22"/>
                <w:szCs w:val="22"/>
                <w:highlight w:val="none"/>
              </w:rPr>
              <w:t>规格要求</w:t>
            </w:r>
          </w:p>
        </w:tc>
        <w:tc>
          <w:tcPr>
            <w:tcW w:w="1755" w:type="dxa"/>
            <w:shd w:val="clear" w:color="auto" w:fill="FFFFFF"/>
            <w:vAlign w:val="center"/>
          </w:tcPr>
          <w:p w14:paraId="7DC4B53C">
            <w:pPr>
              <w:jc w:val="center"/>
              <w:rPr>
                <w:rFonts w:eastAsia="新宋体"/>
                <w:b/>
                <w:color w:val="auto"/>
                <w:sz w:val="22"/>
                <w:szCs w:val="22"/>
                <w:highlight w:val="none"/>
              </w:rPr>
            </w:pPr>
            <w:r>
              <w:rPr>
                <w:rFonts w:eastAsia="新宋体"/>
                <w:b/>
                <w:color w:val="auto"/>
                <w:sz w:val="22"/>
                <w:szCs w:val="22"/>
                <w:highlight w:val="none"/>
              </w:rPr>
              <w:t>投标文件</w:t>
            </w:r>
          </w:p>
          <w:p w14:paraId="3F97D158">
            <w:pPr>
              <w:jc w:val="center"/>
              <w:rPr>
                <w:rFonts w:eastAsia="新宋体"/>
                <w:b/>
                <w:color w:val="auto"/>
                <w:sz w:val="22"/>
                <w:szCs w:val="22"/>
                <w:highlight w:val="none"/>
              </w:rPr>
            </w:pPr>
            <w:r>
              <w:rPr>
                <w:rFonts w:eastAsia="新宋体"/>
                <w:b/>
                <w:color w:val="auto"/>
                <w:sz w:val="22"/>
                <w:szCs w:val="22"/>
                <w:highlight w:val="none"/>
              </w:rPr>
              <w:t>对应规格</w:t>
            </w:r>
          </w:p>
        </w:tc>
        <w:tc>
          <w:tcPr>
            <w:tcW w:w="1755" w:type="dxa"/>
            <w:shd w:val="clear" w:color="auto" w:fill="FFFFFF"/>
            <w:vAlign w:val="center"/>
          </w:tcPr>
          <w:p w14:paraId="1A3FD847">
            <w:pPr>
              <w:jc w:val="center"/>
              <w:rPr>
                <w:rFonts w:eastAsia="新宋体"/>
                <w:b/>
                <w:color w:val="auto"/>
                <w:sz w:val="22"/>
                <w:szCs w:val="22"/>
                <w:highlight w:val="none"/>
              </w:rPr>
            </w:pPr>
            <w:r>
              <w:rPr>
                <w:rFonts w:eastAsia="新宋体"/>
                <w:b/>
                <w:color w:val="auto"/>
                <w:sz w:val="22"/>
                <w:szCs w:val="22"/>
                <w:highlight w:val="none"/>
              </w:rPr>
              <w:t>说   明</w:t>
            </w:r>
          </w:p>
        </w:tc>
      </w:tr>
      <w:tr w14:paraId="7F6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1C503738">
            <w:pPr>
              <w:ind w:firstLine="220" w:firstLineChars="100"/>
              <w:rPr>
                <w:rFonts w:eastAsia="新宋体"/>
                <w:color w:val="auto"/>
                <w:sz w:val="22"/>
                <w:szCs w:val="22"/>
                <w:highlight w:val="none"/>
              </w:rPr>
            </w:pPr>
          </w:p>
        </w:tc>
        <w:tc>
          <w:tcPr>
            <w:tcW w:w="1754" w:type="dxa"/>
            <w:vAlign w:val="center"/>
          </w:tcPr>
          <w:p w14:paraId="42A48C3C">
            <w:pPr>
              <w:jc w:val="center"/>
              <w:rPr>
                <w:rFonts w:eastAsia="新宋体"/>
                <w:color w:val="auto"/>
                <w:sz w:val="22"/>
                <w:szCs w:val="22"/>
                <w:highlight w:val="none"/>
              </w:rPr>
            </w:pPr>
          </w:p>
        </w:tc>
        <w:tc>
          <w:tcPr>
            <w:tcW w:w="1754" w:type="dxa"/>
            <w:vAlign w:val="center"/>
          </w:tcPr>
          <w:p w14:paraId="6A269FF1">
            <w:pPr>
              <w:jc w:val="center"/>
              <w:rPr>
                <w:rFonts w:eastAsia="新宋体"/>
                <w:color w:val="auto"/>
                <w:sz w:val="22"/>
                <w:szCs w:val="22"/>
                <w:highlight w:val="none"/>
              </w:rPr>
            </w:pPr>
          </w:p>
        </w:tc>
        <w:tc>
          <w:tcPr>
            <w:tcW w:w="1755" w:type="dxa"/>
            <w:vAlign w:val="center"/>
          </w:tcPr>
          <w:p w14:paraId="2EB6E084">
            <w:pPr>
              <w:jc w:val="center"/>
              <w:rPr>
                <w:rFonts w:eastAsia="新宋体"/>
                <w:color w:val="auto"/>
                <w:sz w:val="22"/>
                <w:szCs w:val="22"/>
                <w:highlight w:val="none"/>
              </w:rPr>
            </w:pPr>
          </w:p>
        </w:tc>
        <w:tc>
          <w:tcPr>
            <w:tcW w:w="1755" w:type="dxa"/>
            <w:vAlign w:val="center"/>
          </w:tcPr>
          <w:p w14:paraId="3A979C6C">
            <w:pPr>
              <w:jc w:val="center"/>
              <w:rPr>
                <w:rFonts w:eastAsia="新宋体"/>
                <w:color w:val="auto"/>
                <w:sz w:val="22"/>
                <w:szCs w:val="22"/>
                <w:highlight w:val="none"/>
              </w:rPr>
            </w:pPr>
          </w:p>
        </w:tc>
      </w:tr>
      <w:tr w14:paraId="556A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39FE878">
            <w:pPr>
              <w:jc w:val="center"/>
              <w:rPr>
                <w:rFonts w:eastAsia="新宋体"/>
                <w:color w:val="auto"/>
                <w:sz w:val="22"/>
                <w:szCs w:val="22"/>
                <w:highlight w:val="none"/>
              </w:rPr>
            </w:pPr>
          </w:p>
        </w:tc>
        <w:tc>
          <w:tcPr>
            <w:tcW w:w="1754" w:type="dxa"/>
            <w:vAlign w:val="center"/>
          </w:tcPr>
          <w:p w14:paraId="6D293472">
            <w:pPr>
              <w:jc w:val="center"/>
              <w:rPr>
                <w:rFonts w:eastAsia="新宋体"/>
                <w:color w:val="auto"/>
                <w:sz w:val="22"/>
                <w:szCs w:val="22"/>
                <w:highlight w:val="none"/>
              </w:rPr>
            </w:pPr>
          </w:p>
        </w:tc>
        <w:tc>
          <w:tcPr>
            <w:tcW w:w="1754" w:type="dxa"/>
            <w:vAlign w:val="center"/>
          </w:tcPr>
          <w:p w14:paraId="339A29C5">
            <w:pPr>
              <w:jc w:val="center"/>
              <w:rPr>
                <w:rFonts w:eastAsia="新宋体"/>
                <w:color w:val="auto"/>
                <w:sz w:val="22"/>
                <w:szCs w:val="22"/>
                <w:highlight w:val="none"/>
              </w:rPr>
            </w:pPr>
          </w:p>
        </w:tc>
        <w:tc>
          <w:tcPr>
            <w:tcW w:w="1755" w:type="dxa"/>
            <w:vAlign w:val="center"/>
          </w:tcPr>
          <w:p w14:paraId="26DE0BD2">
            <w:pPr>
              <w:jc w:val="center"/>
              <w:rPr>
                <w:rFonts w:eastAsia="新宋体"/>
                <w:color w:val="auto"/>
                <w:sz w:val="22"/>
                <w:szCs w:val="22"/>
                <w:highlight w:val="none"/>
              </w:rPr>
            </w:pPr>
          </w:p>
        </w:tc>
        <w:tc>
          <w:tcPr>
            <w:tcW w:w="1755" w:type="dxa"/>
            <w:vAlign w:val="center"/>
          </w:tcPr>
          <w:p w14:paraId="6F7F3F54">
            <w:pPr>
              <w:jc w:val="center"/>
              <w:rPr>
                <w:rFonts w:eastAsia="新宋体"/>
                <w:color w:val="auto"/>
                <w:sz w:val="22"/>
                <w:szCs w:val="22"/>
                <w:highlight w:val="none"/>
              </w:rPr>
            </w:pPr>
          </w:p>
        </w:tc>
      </w:tr>
      <w:tr w14:paraId="27C1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04A39532">
            <w:pPr>
              <w:jc w:val="center"/>
              <w:rPr>
                <w:rFonts w:eastAsia="新宋体"/>
                <w:color w:val="auto"/>
                <w:sz w:val="22"/>
                <w:szCs w:val="22"/>
                <w:highlight w:val="none"/>
              </w:rPr>
            </w:pPr>
          </w:p>
        </w:tc>
        <w:tc>
          <w:tcPr>
            <w:tcW w:w="1754" w:type="dxa"/>
            <w:vAlign w:val="center"/>
          </w:tcPr>
          <w:p w14:paraId="64556211">
            <w:pPr>
              <w:jc w:val="center"/>
              <w:rPr>
                <w:rFonts w:eastAsia="新宋体"/>
                <w:color w:val="auto"/>
                <w:sz w:val="22"/>
                <w:szCs w:val="22"/>
                <w:highlight w:val="none"/>
              </w:rPr>
            </w:pPr>
          </w:p>
        </w:tc>
        <w:tc>
          <w:tcPr>
            <w:tcW w:w="1754" w:type="dxa"/>
            <w:vAlign w:val="center"/>
          </w:tcPr>
          <w:p w14:paraId="5842705D">
            <w:pPr>
              <w:jc w:val="center"/>
              <w:rPr>
                <w:rFonts w:eastAsia="新宋体"/>
                <w:color w:val="auto"/>
                <w:sz w:val="22"/>
                <w:szCs w:val="22"/>
                <w:highlight w:val="none"/>
              </w:rPr>
            </w:pPr>
          </w:p>
        </w:tc>
        <w:tc>
          <w:tcPr>
            <w:tcW w:w="1755" w:type="dxa"/>
            <w:vAlign w:val="center"/>
          </w:tcPr>
          <w:p w14:paraId="40B31E86">
            <w:pPr>
              <w:jc w:val="center"/>
              <w:rPr>
                <w:rFonts w:eastAsia="新宋体"/>
                <w:color w:val="auto"/>
                <w:sz w:val="22"/>
                <w:szCs w:val="22"/>
                <w:highlight w:val="none"/>
              </w:rPr>
            </w:pPr>
          </w:p>
        </w:tc>
        <w:tc>
          <w:tcPr>
            <w:tcW w:w="1755" w:type="dxa"/>
            <w:vAlign w:val="center"/>
          </w:tcPr>
          <w:p w14:paraId="11846B51">
            <w:pPr>
              <w:jc w:val="center"/>
              <w:rPr>
                <w:rFonts w:eastAsia="新宋体"/>
                <w:color w:val="auto"/>
                <w:sz w:val="22"/>
                <w:szCs w:val="22"/>
                <w:highlight w:val="none"/>
              </w:rPr>
            </w:pPr>
          </w:p>
        </w:tc>
      </w:tr>
      <w:tr w14:paraId="7FA4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FCEA425">
            <w:pPr>
              <w:jc w:val="center"/>
              <w:rPr>
                <w:rFonts w:eastAsia="新宋体"/>
                <w:color w:val="auto"/>
                <w:sz w:val="22"/>
                <w:szCs w:val="22"/>
                <w:highlight w:val="none"/>
              </w:rPr>
            </w:pPr>
          </w:p>
        </w:tc>
        <w:tc>
          <w:tcPr>
            <w:tcW w:w="1754" w:type="dxa"/>
            <w:vAlign w:val="center"/>
          </w:tcPr>
          <w:p w14:paraId="147B01C0">
            <w:pPr>
              <w:jc w:val="center"/>
              <w:rPr>
                <w:rFonts w:eastAsia="新宋体"/>
                <w:color w:val="auto"/>
                <w:sz w:val="22"/>
                <w:szCs w:val="22"/>
                <w:highlight w:val="none"/>
              </w:rPr>
            </w:pPr>
          </w:p>
        </w:tc>
        <w:tc>
          <w:tcPr>
            <w:tcW w:w="1754" w:type="dxa"/>
            <w:vAlign w:val="center"/>
          </w:tcPr>
          <w:p w14:paraId="67264F2A">
            <w:pPr>
              <w:jc w:val="center"/>
              <w:rPr>
                <w:rFonts w:eastAsia="新宋体"/>
                <w:color w:val="auto"/>
                <w:sz w:val="22"/>
                <w:szCs w:val="22"/>
                <w:highlight w:val="none"/>
              </w:rPr>
            </w:pPr>
          </w:p>
        </w:tc>
        <w:tc>
          <w:tcPr>
            <w:tcW w:w="1755" w:type="dxa"/>
            <w:vAlign w:val="center"/>
          </w:tcPr>
          <w:p w14:paraId="67FE9DE8">
            <w:pPr>
              <w:jc w:val="center"/>
              <w:rPr>
                <w:rFonts w:eastAsia="新宋体"/>
                <w:color w:val="auto"/>
                <w:sz w:val="22"/>
                <w:szCs w:val="22"/>
                <w:highlight w:val="none"/>
              </w:rPr>
            </w:pPr>
          </w:p>
        </w:tc>
        <w:tc>
          <w:tcPr>
            <w:tcW w:w="1755" w:type="dxa"/>
            <w:vAlign w:val="center"/>
          </w:tcPr>
          <w:p w14:paraId="0066F01A">
            <w:pPr>
              <w:jc w:val="center"/>
              <w:rPr>
                <w:rFonts w:eastAsia="新宋体"/>
                <w:color w:val="auto"/>
                <w:sz w:val="22"/>
                <w:szCs w:val="22"/>
                <w:highlight w:val="none"/>
              </w:rPr>
            </w:pPr>
          </w:p>
        </w:tc>
      </w:tr>
      <w:tr w14:paraId="4F1E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68D7A6D">
            <w:pPr>
              <w:jc w:val="center"/>
              <w:rPr>
                <w:rFonts w:eastAsia="新宋体"/>
                <w:color w:val="auto"/>
                <w:sz w:val="22"/>
                <w:szCs w:val="22"/>
                <w:highlight w:val="none"/>
              </w:rPr>
            </w:pPr>
          </w:p>
        </w:tc>
        <w:tc>
          <w:tcPr>
            <w:tcW w:w="1754" w:type="dxa"/>
            <w:vAlign w:val="center"/>
          </w:tcPr>
          <w:p w14:paraId="707CC26F">
            <w:pPr>
              <w:jc w:val="center"/>
              <w:rPr>
                <w:rFonts w:eastAsia="新宋体"/>
                <w:color w:val="auto"/>
                <w:sz w:val="22"/>
                <w:szCs w:val="22"/>
                <w:highlight w:val="none"/>
              </w:rPr>
            </w:pPr>
          </w:p>
        </w:tc>
        <w:tc>
          <w:tcPr>
            <w:tcW w:w="1754" w:type="dxa"/>
            <w:vAlign w:val="center"/>
          </w:tcPr>
          <w:p w14:paraId="0D8B6A6E">
            <w:pPr>
              <w:jc w:val="center"/>
              <w:rPr>
                <w:rFonts w:eastAsia="新宋体"/>
                <w:color w:val="auto"/>
                <w:sz w:val="22"/>
                <w:szCs w:val="22"/>
                <w:highlight w:val="none"/>
              </w:rPr>
            </w:pPr>
          </w:p>
        </w:tc>
        <w:tc>
          <w:tcPr>
            <w:tcW w:w="1755" w:type="dxa"/>
            <w:vAlign w:val="center"/>
          </w:tcPr>
          <w:p w14:paraId="500B811F">
            <w:pPr>
              <w:jc w:val="center"/>
              <w:rPr>
                <w:rFonts w:eastAsia="新宋体"/>
                <w:color w:val="auto"/>
                <w:sz w:val="22"/>
                <w:szCs w:val="22"/>
                <w:highlight w:val="none"/>
              </w:rPr>
            </w:pPr>
          </w:p>
        </w:tc>
        <w:tc>
          <w:tcPr>
            <w:tcW w:w="1755" w:type="dxa"/>
            <w:vAlign w:val="center"/>
          </w:tcPr>
          <w:p w14:paraId="40476BE7">
            <w:pPr>
              <w:jc w:val="center"/>
              <w:rPr>
                <w:rFonts w:eastAsia="新宋体"/>
                <w:color w:val="auto"/>
                <w:sz w:val="22"/>
                <w:szCs w:val="22"/>
                <w:highlight w:val="none"/>
              </w:rPr>
            </w:pPr>
          </w:p>
        </w:tc>
      </w:tr>
      <w:tr w14:paraId="685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98FE3D0">
            <w:pPr>
              <w:ind w:firstLine="220" w:firstLineChars="100"/>
              <w:rPr>
                <w:rFonts w:eastAsia="新宋体"/>
                <w:color w:val="auto"/>
                <w:sz w:val="22"/>
                <w:szCs w:val="22"/>
                <w:highlight w:val="none"/>
              </w:rPr>
            </w:pPr>
            <w:r>
              <w:rPr>
                <w:rFonts w:eastAsia="新宋体"/>
                <w:color w:val="auto"/>
                <w:sz w:val="22"/>
                <w:szCs w:val="22"/>
                <w:highlight w:val="none"/>
              </w:rPr>
              <w:t xml:space="preserve"> </w:t>
            </w:r>
          </w:p>
        </w:tc>
        <w:tc>
          <w:tcPr>
            <w:tcW w:w="1754" w:type="dxa"/>
            <w:vAlign w:val="center"/>
          </w:tcPr>
          <w:p w14:paraId="76A3C8DE">
            <w:pPr>
              <w:jc w:val="center"/>
              <w:rPr>
                <w:rFonts w:eastAsia="新宋体"/>
                <w:color w:val="auto"/>
                <w:sz w:val="22"/>
                <w:szCs w:val="22"/>
                <w:highlight w:val="none"/>
              </w:rPr>
            </w:pPr>
          </w:p>
        </w:tc>
        <w:tc>
          <w:tcPr>
            <w:tcW w:w="1754" w:type="dxa"/>
            <w:vAlign w:val="center"/>
          </w:tcPr>
          <w:p w14:paraId="02C32B4F">
            <w:pPr>
              <w:jc w:val="center"/>
              <w:rPr>
                <w:rFonts w:eastAsia="新宋体"/>
                <w:color w:val="auto"/>
                <w:sz w:val="22"/>
                <w:szCs w:val="22"/>
                <w:highlight w:val="none"/>
              </w:rPr>
            </w:pPr>
          </w:p>
        </w:tc>
        <w:tc>
          <w:tcPr>
            <w:tcW w:w="1755" w:type="dxa"/>
            <w:vAlign w:val="center"/>
          </w:tcPr>
          <w:p w14:paraId="3EDD8079">
            <w:pPr>
              <w:jc w:val="center"/>
              <w:rPr>
                <w:rFonts w:eastAsia="新宋体"/>
                <w:color w:val="auto"/>
                <w:sz w:val="22"/>
                <w:szCs w:val="22"/>
                <w:highlight w:val="none"/>
              </w:rPr>
            </w:pPr>
          </w:p>
        </w:tc>
        <w:tc>
          <w:tcPr>
            <w:tcW w:w="1755" w:type="dxa"/>
            <w:vAlign w:val="center"/>
          </w:tcPr>
          <w:p w14:paraId="5B6753F7">
            <w:pPr>
              <w:jc w:val="center"/>
              <w:rPr>
                <w:rFonts w:eastAsia="新宋体"/>
                <w:color w:val="auto"/>
                <w:sz w:val="22"/>
                <w:szCs w:val="22"/>
                <w:highlight w:val="none"/>
              </w:rPr>
            </w:pPr>
          </w:p>
        </w:tc>
      </w:tr>
      <w:tr w14:paraId="40A5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6AFFAC1">
            <w:pPr>
              <w:jc w:val="center"/>
              <w:rPr>
                <w:rFonts w:eastAsia="新宋体"/>
                <w:color w:val="auto"/>
                <w:sz w:val="22"/>
                <w:szCs w:val="22"/>
                <w:highlight w:val="none"/>
              </w:rPr>
            </w:pPr>
          </w:p>
        </w:tc>
        <w:tc>
          <w:tcPr>
            <w:tcW w:w="1754" w:type="dxa"/>
            <w:vAlign w:val="center"/>
          </w:tcPr>
          <w:p w14:paraId="7F59FB08">
            <w:pPr>
              <w:jc w:val="center"/>
              <w:rPr>
                <w:rFonts w:eastAsia="新宋体"/>
                <w:color w:val="auto"/>
                <w:sz w:val="22"/>
                <w:szCs w:val="22"/>
                <w:highlight w:val="none"/>
              </w:rPr>
            </w:pPr>
          </w:p>
        </w:tc>
        <w:tc>
          <w:tcPr>
            <w:tcW w:w="1754" w:type="dxa"/>
            <w:vAlign w:val="center"/>
          </w:tcPr>
          <w:p w14:paraId="0B3A5CF2">
            <w:pPr>
              <w:jc w:val="center"/>
              <w:rPr>
                <w:rFonts w:eastAsia="新宋体"/>
                <w:color w:val="auto"/>
                <w:sz w:val="22"/>
                <w:szCs w:val="22"/>
                <w:highlight w:val="none"/>
              </w:rPr>
            </w:pPr>
          </w:p>
        </w:tc>
        <w:tc>
          <w:tcPr>
            <w:tcW w:w="1755" w:type="dxa"/>
            <w:vAlign w:val="center"/>
          </w:tcPr>
          <w:p w14:paraId="6F6F6FFD">
            <w:pPr>
              <w:jc w:val="center"/>
              <w:rPr>
                <w:rFonts w:eastAsia="新宋体"/>
                <w:color w:val="auto"/>
                <w:sz w:val="22"/>
                <w:szCs w:val="22"/>
                <w:highlight w:val="none"/>
              </w:rPr>
            </w:pPr>
          </w:p>
        </w:tc>
        <w:tc>
          <w:tcPr>
            <w:tcW w:w="1755" w:type="dxa"/>
            <w:vAlign w:val="center"/>
          </w:tcPr>
          <w:p w14:paraId="233FB208">
            <w:pPr>
              <w:jc w:val="center"/>
              <w:rPr>
                <w:rFonts w:eastAsia="新宋体"/>
                <w:color w:val="auto"/>
                <w:sz w:val="22"/>
                <w:szCs w:val="22"/>
                <w:highlight w:val="none"/>
              </w:rPr>
            </w:pPr>
          </w:p>
        </w:tc>
      </w:tr>
      <w:tr w14:paraId="7B0B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D87AA94">
            <w:pPr>
              <w:jc w:val="center"/>
              <w:rPr>
                <w:rFonts w:eastAsia="新宋体"/>
                <w:color w:val="auto"/>
                <w:sz w:val="22"/>
                <w:szCs w:val="22"/>
                <w:highlight w:val="none"/>
              </w:rPr>
            </w:pPr>
          </w:p>
        </w:tc>
        <w:tc>
          <w:tcPr>
            <w:tcW w:w="1754" w:type="dxa"/>
            <w:vAlign w:val="center"/>
          </w:tcPr>
          <w:p w14:paraId="192F1F9A">
            <w:pPr>
              <w:jc w:val="center"/>
              <w:rPr>
                <w:rFonts w:eastAsia="新宋体"/>
                <w:color w:val="auto"/>
                <w:sz w:val="22"/>
                <w:szCs w:val="22"/>
                <w:highlight w:val="none"/>
              </w:rPr>
            </w:pPr>
          </w:p>
        </w:tc>
        <w:tc>
          <w:tcPr>
            <w:tcW w:w="1754" w:type="dxa"/>
            <w:vAlign w:val="center"/>
          </w:tcPr>
          <w:p w14:paraId="18799EFC">
            <w:pPr>
              <w:jc w:val="center"/>
              <w:rPr>
                <w:rFonts w:eastAsia="新宋体"/>
                <w:color w:val="auto"/>
                <w:sz w:val="22"/>
                <w:szCs w:val="22"/>
                <w:highlight w:val="none"/>
              </w:rPr>
            </w:pPr>
          </w:p>
        </w:tc>
        <w:tc>
          <w:tcPr>
            <w:tcW w:w="1755" w:type="dxa"/>
            <w:vAlign w:val="center"/>
          </w:tcPr>
          <w:p w14:paraId="2DBD7D85">
            <w:pPr>
              <w:jc w:val="center"/>
              <w:rPr>
                <w:rFonts w:eastAsia="新宋体"/>
                <w:color w:val="auto"/>
                <w:sz w:val="22"/>
                <w:szCs w:val="22"/>
                <w:highlight w:val="none"/>
              </w:rPr>
            </w:pPr>
          </w:p>
        </w:tc>
        <w:tc>
          <w:tcPr>
            <w:tcW w:w="1755" w:type="dxa"/>
            <w:vAlign w:val="center"/>
          </w:tcPr>
          <w:p w14:paraId="04B4BAD4">
            <w:pPr>
              <w:jc w:val="center"/>
              <w:rPr>
                <w:rFonts w:eastAsia="新宋体"/>
                <w:color w:val="auto"/>
                <w:sz w:val="22"/>
                <w:szCs w:val="22"/>
                <w:highlight w:val="none"/>
              </w:rPr>
            </w:pPr>
          </w:p>
        </w:tc>
      </w:tr>
      <w:tr w14:paraId="7515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8939A2E">
            <w:pPr>
              <w:jc w:val="center"/>
              <w:rPr>
                <w:rFonts w:eastAsia="新宋体"/>
                <w:color w:val="auto"/>
                <w:sz w:val="22"/>
                <w:szCs w:val="22"/>
                <w:highlight w:val="none"/>
              </w:rPr>
            </w:pPr>
          </w:p>
        </w:tc>
        <w:tc>
          <w:tcPr>
            <w:tcW w:w="1754" w:type="dxa"/>
            <w:vAlign w:val="center"/>
          </w:tcPr>
          <w:p w14:paraId="228E7504">
            <w:pPr>
              <w:jc w:val="center"/>
              <w:rPr>
                <w:rFonts w:eastAsia="新宋体"/>
                <w:color w:val="auto"/>
                <w:sz w:val="22"/>
                <w:szCs w:val="22"/>
                <w:highlight w:val="none"/>
              </w:rPr>
            </w:pPr>
          </w:p>
        </w:tc>
        <w:tc>
          <w:tcPr>
            <w:tcW w:w="1754" w:type="dxa"/>
            <w:vAlign w:val="center"/>
          </w:tcPr>
          <w:p w14:paraId="4AA599FC">
            <w:pPr>
              <w:jc w:val="center"/>
              <w:rPr>
                <w:rFonts w:eastAsia="新宋体"/>
                <w:color w:val="auto"/>
                <w:sz w:val="22"/>
                <w:szCs w:val="22"/>
                <w:highlight w:val="none"/>
              </w:rPr>
            </w:pPr>
          </w:p>
        </w:tc>
        <w:tc>
          <w:tcPr>
            <w:tcW w:w="1755" w:type="dxa"/>
            <w:vAlign w:val="center"/>
          </w:tcPr>
          <w:p w14:paraId="702FB4DA">
            <w:pPr>
              <w:jc w:val="center"/>
              <w:rPr>
                <w:rFonts w:eastAsia="新宋体"/>
                <w:color w:val="auto"/>
                <w:sz w:val="22"/>
                <w:szCs w:val="22"/>
                <w:highlight w:val="none"/>
              </w:rPr>
            </w:pPr>
          </w:p>
        </w:tc>
        <w:tc>
          <w:tcPr>
            <w:tcW w:w="1755" w:type="dxa"/>
            <w:vAlign w:val="center"/>
          </w:tcPr>
          <w:p w14:paraId="3A9C8B6A">
            <w:pPr>
              <w:jc w:val="center"/>
              <w:rPr>
                <w:rFonts w:eastAsia="新宋体"/>
                <w:color w:val="auto"/>
                <w:sz w:val="22"/>
                <w:szCs w:val="22"/>
                <w:highlight w:val="none"/>
              </w:rPr>
            </w:pPr>
          </w:p>
        </w:tc>
      </w:tr>
      <w:tr w14:paraId="6493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A56AF1A">
            <w:pPr>
              <w:jc w:val="center"/>
              <w:rPr>
                <w:rFonts w:eastAsia="新宋体"/>
                <w:color w:val="auto"/>
                <w:sz w:val="22"/>
                <w:szCs w:val="22"/>
                <w:highlight w:val="none"/>
              </w:rPr>
            </w:pPr>
          </w:p>
        </w:tc>
        <w:tc>
          <w:tcPr>
            <w:tcW w:w="1754" w:type="dxa"/>
            <w:vAlign w:val="center"/>
          </w:tcPr>
          <w:p w14:paraId="40D14A76">
            <w:pPr>
              <w:jc w:val="center"/>
              <w:rPr>
                <w:rFonts w:eastAsia="新宋体"/>
                <w:color w:val="auto"/>
                <w:sz w:val="22"/>
                <w:szCs w:val="22"/>
                <w:highlight w:val="none"/>
              </w:rPr>
            </w:pPr>
          </w:p>
        </w:tc>
        <w:tc>
          <w:tcPr>
            <w:tcW w:w="1754" w:type="dxa"/>
            <w:vAlign w:val="center"/>
          </w:tcPr>
          <w:p w14:paraId="081AFB49">
            <w:pPr>
              <w:jc w:val="center"/>
              <w:rPr>
                <w:rFonts w:eastAsia="新宋体"/>
                <w:color w:val="auto"/>
                <w:sz w:val="22"/>
                <w:szCs w:val="22"/>
                <w:highlight w:val="none"/>
              </w:rPr>
            </w:pPr>
          </w:p>
        </w:tc>
        <w:tc>
          <w:tcPr>
            <w:tcW w:w="1755" w:type="dxa"/>
            <w:vAlign w:val="center"/>
          </w:tcPr>
          <w:p w14:paraId="43B8A986">
            <w:pPr>
              <w:jc w:val="center"/>
              <w:rPr>
                <w:rFonts w:eastAsia="新宋体"/>
                <w:color w:val="auto"/>
                <w:sz w:val="22"/>
                <w:szCs w:val="22"/>
                <w:highlight w:val="none"/>
              </w:rPr>
            </w:pPr>
          </w:p>
        </w:tc>
        <w:tc>
          <w:tcPr>
            <w:tcW w:w="1755" w:type="dxa"/>
            <w:vAlign w:val="center"/>
          </w:tcPr>
          <w:p w14:paraId="6EC1BA7A">
            <w:pPr>
              <w:jc w:val="center"/>
              <w:rPr>
                <w:rFonts w:eastAsia="新宋体"/>
                <w:color w:val="auto"/>
                <w:sz w:val="22"/>
                <w:szCs w:val="22"/>
                <w:highlight w:val="none"/>
              </w:rPr>
            </w:pPr>
          </w:p>
        </w:tc>
      </w:tr>
      <w:tr w14:paraId="6C8F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22FD9FB">
            <w:pPr>
              <w:jc w:val="center"/>
              <w:rPr>
                <w:rFonts w:eastAsia="新宋体"/>
                <w:color w:val="auto"/>
                <w:sz w:val="22"/>
                <w:szCs w:val="22"/>
                <w:highlight w:val="none"/>
              </w:rPr>
            </w:pPr>
          </w:p>
        </w:tc>
        <w:tc>
          <w:tcPr>
            <w:tcW w:w="1754" w:type="dxa"/>
            <w:vAlign w:val="center"/>
          </w:tcPr>
          <w:p w14:paraId="43FC2FE1">
            <w:pPr>
              <w:jc w:val="center"/>
              <w:rPr>
                <w:rFonts w:eastAsia="新宋体"/>
                <w:color w:val="auto"/>
                <w:sz w:val="22"/>
                <w:szCs w:val="22"/>
                <w:highlight w:val="none"/>
              </w:rPr>
            </w:pPr>
          </w:p>
        </w:tc>
        <w:tc>
          <w:tcPr>
            <w:tcW w:w="1754" w:type="dxa"/>
            <w:vAlign w:val="center"/>
          </w:tcPr>
          <w:p w14:paraId="226E9709">
            <w:pPr>
              <w:jc w:val="center"/>
              <w:rPr>
                <w:rFonts w:eastAsia="新宋体"/>
                <w:color w:val="auto"/>
                <w:sz w:val="22"/>
                <w:szCs w:val="22"/>
                <w:highlight w:val="none"/>
              </w:rPr>
            </w:pPr>
          </w:p>
        </w:tc>
        <w:tc>
          <w:tcPr>
            <w:tcW w:w="1755" w:type="dxa"/>
            <w:vAlign w:val="center"/>
          </w:tcPr>
          <w:p w14:paraId="3EBBB7B6">
            <w:pPr>
              <w:jc w:val="center"/>
              <w:rPr>
                <w:rFonts w:eastAsia="新宋体"/>
                <w:color w:val="auto"/>
                <w:sz w:val="22"/>
                <w:szCs w:val="22"/>
                <w:highlight w:val="none"/>
              </w:rPr>
            </w:pPr>
          </w:p>
        </w:tc>
        <w:tc>
          <w:tcPr>
            <w:tcW w:w="1755" w:type="dxa"/>
            <w:vAlign w:val="center"/>
          </w:tcPr>
          <w:p w14:paraId="0E3CAE66">
            <w:pPr>
              <w:jc w:val="center"/>
              <w:rPr>
                <w:rFonts w:eastAsia="新宋体"/>
                <w:color w:val="auto"/>
                <w:sz w:val="22"/>
                <w:szCs w:val="22"/>
                <w:highlight w:val="none"/>
              </w:rPr>
            </w:pPr>
          </w:p>
        </w:tc>
      </w:tr>
    </w:tbl>
    <w:p w14:paraId="36128EA4">
      <w:pPr>
        <w:rPr>
          <w:rFonts w:eastAsia="新宋体"/>
          <w:color w:val="auto"/>
          <w:sz w:val="22"/>
          <w:szCs w:val="22"/>
          <w:highlight w:val="none"/>
        </w:rPr>
      </w:pPr>
      <w:r>
        <w:rPr>
          <w:rFonts w:eastAsia="新宋体"/>
          <w:color w:val="auto"/>
          <w:sz w:val="22"/>
          <w:szCs w:val="22"/>
          <w:highlight w:val="none"/>
        </w:rPr>
        <w:t xml:space="preserve"> </w:t>
      </w:r>
    </w:p>
    <w:p w14:paraId="31F69217">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投标人全称（盖章）：</w:t>
      </w:r>
    </w:p>
    <w:p w14:paraId="59D2F23E">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投标人代表（签字）：</w:t>
      </w:r>
    </w:p>
    <w:p w14:paraId="617BEC9E">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 xml:space="preserve">日   期： </w:t>
      </w:r>
    </w:p>
    <w:p w14:paraId="19CAFF71">
      <w:pPr>
        <w:spacing w:line="460" w:lineRule="exact"/>
        <w:rPr>
          <w:rFonts w:eastAsia="新宋体"/>
          <w:color w:val="auto"/>
          <w:sz w:val="22"/>
          <w:szCs w:val="22"/>
          <w:highlight w:val="none"/>
        </w:rPr>
      </w:pPr>
    </w:p>
    <w:p w14:paraId="29BFDA5B">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br w:type="page"/>
      </w:r>
      <w:bookmarkStart w:id="45" w:name="_Toc4652"/>
      <w:bookmarkStart w:id="46" w:name="_Toc10261"/>
      <w:bookmarkStart w:id="47" w:name="_Toc10895"/>
      <w:bookmarkStart w:id="48" w:name="_Toc14865"/>
      <w:r>
        <w:rPr>
          <w:rFonts w:eastAsia="新宋体"/>
          <w:b/>
          <w:bCs/>
          <w:color w:val="auto"/>
          <w:sz w:val="22"/>
          <w:szCs w:val="22"/>
          <w:highlight w:val="none"/>
        </w:rPr>
        <w:t>附件</w:t>
      </w:r>
      <w:bookmarkEnd w:id="45"/>
      <w:bookmarkEnd w:id="46"/>
      <w:bookmarkEnd w:id="47"/>
      <w:bookmarkEnd w:id="48"/>
      <w:r>
        <w:rPr>
          <w:rFonts w:eastAsia="新宋体"/>
          <w:b/>
          <w:bCs/>
          <w:color w:val="auto"/>
          <w:sz w:val="22"/>
          <w:szCs w:val="22"/>
          <w:highlight w:val="none"/>
        </w:rPr>
        <w:t>五</w:t>
      </w:r>
    </w:p>
    <w:p w14:paraId="0801B258">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供应商场地情况</w:t>
      </w:r>
    </w:p>
    <w:p w14:paraId="4AF02FE2">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认证证书</w:t>
      </w:r>
    </w:p>
    <w:p w14:paraId="7681050A">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项目案例业绩</w:t>
      </w:r>
    </w:p>
    <w:p w14:paraId="188CF91F">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供货保证措施</w:t>
      </w:r>
    </w:p>
    <w:p w14:paraId="6D4BE264">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质量保证及售后服务</w:t>
      </w:r>
    </w:p>
    <w:p w14:paraId="1D923445">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本地化配送能力</w:t>
      </w:r>
    </w:p>
    <w:p w14:paraId="68DC66D0">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食品检测设备</w:t>
      </w:r>
    </w:p>
    <w:p w14:paraId="5B3A9189">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项目组成员</w:t>
      </w:r>
    </w:p>
    <w:p w14:paraId="2CEC2100">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食品安全责任保险</w:t>
      </w:r>
    </w:p>
    <w:p w14:paraId="05EDAEAA">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管理的规范性</w:t>
      </w:r>
    </w:p>
    <w:p w14:paraId="5DEBEAF1">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突发事件应急预案</w:t>
      </w:r>
    </w:p>
    <w:p w14:paraId="1F206216">
      <w:pPr>
        <w:rPr>
          <w:rFonts w:eastAsia="新宋体"/>
          <w:b/>
          <w:color w:val="auto"/>
          <w:sz w:val="28"/>
          <w:szCs w:val="28"/>
          <w:highlight w:val="none"/>
        </w:rPr>
      </w:pPr>
      <w:r>
        <w:rPr>
          <w:rFonts w:eastAsia="新宋体"/>
          <w:b/>
          <w:color w:val="auto"/>
          <w:sz w:val="28"/>
          <w:szCs w:val="28"/>
          <w:highlight w:val="none"/>
        </w:rPr>
        <w:br w:type="page"/>
      </w:r>
    </w:p>
    <w:p w14:paraId="1E6AB87E">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t>附件六</w:t>
      </w:r>
    </w:p>
    <w:p w14:paraId="1D1D3898">
      <w:pPr>
        <w:spacing w:line="560" w:lineRule="exact"/>
        <w:jc w:val="center"/>
        <w:outlineLvl w:val="2"/>
        <w:rPr>
          <w:rFonts w:eastAsia="新宋体"/>
          <w:b/>
          <w:bCs/>
          <w:color w:val="auto"/>
          <w:sz w:val="28"/>
          <w:szCs w:val="28"/>
          <w:highlight w:val="none"/>
        </w:rPr>
      </w:pPr>
      <w:r>
        <w:rPr>
          <w:rFonts w:eastAsia="新宋体"/>
          <w:b/>
          <w:bCs/>
          <w:color w:val="auto"/>
          <w:sz w:val="28"/>
          <w:szCs w:val="28"/>
          <w:highlight w:val="none"/>
        </w:rPr>
        <w:t>其他必要提供的资料</w:t>
      </w:r>
    </w:p>
    <w:p w14:paraId="06E59EA4">
      <w:pPr>
        <w:autoSpaceDE w:val="0"/>
        <w:autoSpaceDN w:val="0"/>
        <w:spacing w:line="360" w:lineRule="auto"/>
        <w:ind w:right="893"/>
        <w:textAlignment w:val="bottom"/>
        <w:rPr>
          <w:rFonts w:eastAsia="新宋体"/>
          <w:b/>
          <w:bCs/>
          <w:color w:val="auto"/>
          <w:sz w:val="22"/>
          <w:szCs w:val="22"/>
          <w:highlight w:val="none"/>
        </w:rPr>
      </w:pPr>
      <w:r>
        <w:rPr>
          <w:rFonts w:eastAsia="新宋体"/>
          <w:bCs/>
          <w:color w:val="auto"/>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87F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271AF37B">
            <w:pPr>
              <w:pStyle w:val="259"/>
              <w:spacing w:line="460" w:lineRule="exact"/>
              <w:jc w:val="center"/>
              <w:rPr>
                <w:rFonts w:eastAsia="新宋体"/>
                <w:color w:val="auto"/>
                <w:highlight w:val="none"/>
              </w:rPr>
            </w:pPr>
            <w:r>
              <w:rPr>
                <w:rFonts w:eastAsia="新宋体"/>
                <w:b/>
                <w:color w:val="auto"/>
                <w:sz w:val="24"/>
                <w:szCs w:val="24"/>
                <w:highlight w:val="none"/>
                <w:u w:val="single"/>
              </w:rPr>
              <w:t>（根据评标标准自行提供）</w:t>
            </w:r>
          </w:p>
        </w:tc>
      </w:tr>
    </w:tbl>
    <w:p w14:paraId="64617384">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投标人全称（盖章）：</w:t>
      </w:r>
    </w:p>
    <w:p w14:paraId="053A36BB">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投标人代表（签字）：</w:t>
      </w:r>
    </w:p>
    <w:p w14:paraId="38CB8DDE">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 xml:space="preserve">日   期： </w:t>
      </w:r>
    </w:p>
    <w:p w14:paraId="45A6B414">
      <w:pPr>
        <w:spacing w:line="460" w:lineRule="exact"/>
        <w:rPr>
          <w:rFonts w:eastAsia="新宋体"/>
          <w:color w:val="auto"/>
          <w:sz w:val="22"/>
          <w:szCs w:val="22"/>
          <w:highlight w:val="none"/>
        </w:rPr>
      </w:pPr>
    </w:p>
    <w:p w14:paraId="30DB27C7">
      <w:pPr>
        <w:jc w:val="center"/>
        <w:rPr>
          <w:rFonts w:eastAsia="新宋体"/>
          <w:b/>
          <w:color w:val="auto"/>
          <w:sz w:val="28"/>
          <w:szCs w:val="28"/>
          <w:highlight w:val="none"/>
        </w:rPr>
      </w:pPr>
    </w:p>
    <w:p w14:paraId="6068F1F2">
      <w:pPr>
        <w:jc w:val="center"/>
        <w:rPr>
          <w:rFonts w:eastAsia="新宋体"/>
          <w:b/>
          <w:color w:val="auto"/>
          <w:sz w:val="28"/>
          <w:szCs w:val="28"/>
          <w:highlight w:val="none"/>
        </w:rPr>
      </w:pPr>
    </w:p>
    <w:p w14:paraId="6AE31B76">
      <w:pPr>
        <w:rPr>
          <w:rFonts w:eastAsia="新宋体"/>
          <w:color w:val="auto"/>
          <w:highlight w:val="none"/>
        </w:rPr>
      </w:pPr>
    </w:p>
    <w:p w14:paraId="0BAB547C">
      <w:pPr>
        <w:rPr>
          <w:rFonts w:eastAsia="新宋体"/>
          <w:color w:val="auto"/>
          <w:highlight w:val="none"/>
        </w:rPr>
      </w:pPr>
    </w:p>
    <w:p w14:paraId="66078005">
      <w:pPr>
        <w:rPr>
          <w:rFonts w:eastAsia="新宋体"/>
          <w:color w:val="auto"/>
          <w:highlight w:val="none"/>
        </w:rPr>
      </w:pPr>
    </w:p>
    <w:p w14:paraId="1B8610EE">
      <w:pPr>
        <w:rPr>
          <w:rFonts w:eastAsia="新宋体"/>
          <w:color w:val="auto"/>
          <w:highlight w:val="none"/>
        </w:rPr>
      </w:pPr>
    </w:p>
    <w:p w14:paraId="458B771C">
      <w:pPr>
        <w:rPr>
          <w:rFonts w:eastAsia="新宋体"/>
          <w:color w:val="auto"/>
          <w:highlight w:val="none"/>
        </w:rPr>
      </w:pPr>
    </w:p>
    <w:p w14:paraId="363AA126">
      <w:pPr>
        <w:rPr>
          <w:rFonts w:eastAsia="新宋体"/>
          <w:color w:val="auto"/>
          <w:highlight w:val="none"/>
        </w:rPr>
      </w:pPr>
    </w:p>
    <w:p w14:paraId="41839646">
      <w:pPr>
        <w:rPr>
          <w:rFonts w:eastAsia="新宋体"/>
          <w:color w:val="auto"/>
          <w:highlight w:val="none"/>
        </w:rPr>
      </w:pPr>
    </w:p>
    <w:p w14:paraId="04210191">
      <w:pPr>
        <w:rPr>
          <w:rFonts w:eastAsia="新宋体"/>
          <w:color w:val="auto"/>
          <w:highlight w:val="none"/>
        </w:rPr>
      </w:pPr>
    </w:p>
    <w:p w14:paraId="0B3F2E07">
      <w:pPr>
        <w:rPr>
          <w:rFonts w:eastAsia="新宋体"/>
          <w:color w:val="auto"/>
          <w:highlight w:val="none"/>
        </w:rPr>
      </w:pPr>
    </w:p>
    <w:p w14:paraId="683C9024">
      <w:pPr>
        <w:jc w:val="center"/>
        <w:rPr>
          <w:rFonts w:eastAsia="新宋体"/>
          <w:b/>
          <w:color w:val="auto"/>
          <w:sz w:val="28"/>
          <w:szCs w:val="28"/>
          <w:highlight w:val="none"/>
        </w:rPr>
      </w:pPr>
    </w:p>
    <w:p w14:paraId="4D079789">
      <w:pPr>
        <w:jc w:val="center"/>
        <w:rPr>
          <w:rFonts w:eastAsia="新宋体"/>
          <w:b/>
          <w:color w:val="auto"/>
          <w:sz w:val="28"/>
          <w:szCs w:val="28"/>
          <w:highlight w:val="none"/>
        </w:rPr>
      </w:pPr>
    </w:p>
    <w:p w14:paraId="1BB89F34">
      <w:pPr>
        <w:jc w:val="center"/>
        <w:rPr>
          <w:rFonts w:eastAsia="新宋体"/>
          <w:b/>
          <w:color w:val="auto"/>
          <w:sz w:val="28"/>
          <w:szCs w:val="28"/>
          <w:highlight w:val="none"/>
        </w:rPr>
      </w:pPr>
    </w:p>
    <w:p w14:paraId="5691E594">
      <w:pPr>
        <w:jc w:val="center"/>
        <w:rPr>
          <w:rFonts w:eastAsia="新宋体"/>
          <w:b/>
          <w:color w:val="auto"/>
          <w:sz w:val="28"/>
          <w:szCs w:val="28"/>
          <w:highlight w:val="none"/>
        </w:rPr>
      </w:pPr>
    </w:p>
    <w:p w14:paraId="1CC6FFED">
      <w:pPr>
        <w:jc w:val="center"/>
        <w:rPr>
          <w:rFonts w:eastAsia="新宋体"/>
          <w:b/>
          <w:color w:val="auto"/>
          <w:sz w:val="28"/>
          <w:szCs w:val="28"/>
          <w:highlight w:val="none"/>
        </w:rPr>
      </w:pPr>
    </w:p>
    <w:p w14:paraId="6E571C31">
      <w:pPr>
        <w:jc w:val="center"/>
        <w:rPr>
          <w:rFonts w:eastAsia="新宋体"/>
          <w:b/>
          <w:color w:val="auto"/>
          <w:sz w:val="28"/>
          <w:szCs w:val="28"/>
          <w:highlight w:val="none"/>
        </w:rPr>
      </w:pPr>
    </w:p>
    <w:p w14:paraId="48E962CE">
      <w:pPr>
        <w:jc w:val="center"/>
        <w:rPr>
          <w:rFonts w:eastAsia="新宋体"/>
          <w:b/>
          <w:color w:val="auto"/>
          <w:sz w:val="28"/>
          <w:szCs w:val="28"/>
          <w:highlight w:val="none"/>
        </w:rPr>
      </w:pPr>
    </w:p>
    <w:p w14:paraId="5532B511">
      <w:pPr>
        <w:jc w:val="center"/>
        <w:rPr>
          <w:rFonts w:eastAsia="新宋体"/>
          <w:b/>
          <w:color w:val="auto"/>
          <w:sz w:val="28"/>
          <w:szCs w:val="28"/>
          <w:highlight w:val="none"/>
        </w:rPr>
      </w:pPr>
    </w:p>
    <w:p w14:paraId="44DFD292">
      <w:pPr>
        <w:jc w:val="center"/>
        <w:outlineLvl w:val="0"/>
        <w:rPr>
          <w:rFonts w:eastAsia="新宋体"/>
          <w:b/>
          <w:bCs/>
          <w:color w:val="auto"/>
          <w:sz w:val="52"/>
          <w:szCs w:val="52"/>
          <w:highlight w:val="none"/>
        </w:rPr>
      </w:pPr>
      <w:bookmarkStart w:id="49" w:name="_Toc10679"/>
      <w:r>
        <w:rPr>
          <w:rFonts w:eastAsia="新宋体"/>
          <w:b/>
          <w:bCs/>
          <w:color w:val="auto"/>
          <w:sz w:val="52"/>
          <w:szCs w:val="52"/>
          <w:highlight w:val="none"/>
        </w:rPr>
        <w:t>第二册</w:t>
      </w:r>
      <w:bookmarkEnd w:id="49"/>
    </w:p>
    <w:p w14:paraId="2D037BC8">
      <w:pPr>
        <w:jc w:val="center"/>
        <w:rPr>
          <w:rFonts w:eastAsia="新宋体"/>
          <w:b/>
          <w:bCs/>
          <w:color w:val="auto"/>
          <w:sz w:val="48"/>
          <w:highlight w:val="none"/>
        </w:rPr>
      </w:pPr>
    </w:p>
    <w:p w14:paraId="78358D2C">
      <w:pPr>
        <w:jc w:val="center"/>
        <w:outlineLvl w:val="1"/>
        <w:rPr>
          <w:rFonts w:eastAsia="新宋体"/>
          <w:b/>
          <w:bCs/>
          <w:color w:val="auto"/>
          <w:sz w:val="48"/>
          <w:highlight w:val="none"/>
        </w:rPr>
      </w:pPr>
      <w:bookmarkStart w:id="50" w:name="_Toc13399"/>
      <w:r>
        <w:rPr>
          <w:rFonts w:eastAsia="新宋体"/>
          <w:b/>
          <w:bCs/>
          <w:color w:val="auto"/>
          <w:sz w:val="48"/>
          <w:highlight w:val="none"/>
        </w:rPr>
        <w:t>专 用 文 本</w:t>
      </w:r>
      <w:bookmarkEnd w:id="50"/>
    </w:p>
    <w:p w14:paraId="5E098294">
      <w:pPr>
        <w:jc w:val="center"/>
        <w:rPr>
          <w:rFonts w:eastAsia="新宋体"/>
          <w:b/>
          <w:bCs/>
          <w:color w:val="auto"/>
          <w:sz w:val="48"/>
          <w:highlight w:val="none"/>
        </w:rPr>
      </w:pPr>
    </w:p>
    <w:p w14:paraId="26B707EE">
      <w:pPr>
        <w:spacing w:line="460" w:lineRule="exact"/>
        <w:jc w:val="center"/>
        <w:rPr>
          <w:rFonts w:eastAsia="新宋体"/>
          <w:b/>
          <w:color w:val="auto"/>
          <w:sz w:val="32"/>
          <w:szCs w:val="32"/>
          <w:highlight w:val="none"/>
        </w:rPr>
      </w:pPr>
    </w:p>
    <w:p w14:paraId="7B3DA4F9">
      <w:pPr>
        <w:spacing w:line="460" w:lineRule="exact"/>
        <w:jc w:val="center"/>
        <w:rPr>
          <w:rFonts w:eastAsia="新宋体"/>
          <w:b/>
          <w:color w:val="auto"/>
          <w:sz w:val="32"/>
          <w:szCs w:val="32"/>
          <w:highlight w:val="none"/>
        </w:rPr>
      </w:pPr>
    </w:p>
    <w:p w14:paraId="3822E7F7">
      <w:pPr>
        <w:spacing w:line="460" w:lineRule="exact"/>
        <w:jc w:val="center"/>
        <w:rPr>
          <w:rFonts w:eastAsia="新宋体"/>
          <w:b/>
          <w:color w:val="auto"/>
          <w:sz w:val="32"/>
          <w:szCs w:val="32"/>
          <w:highlight w:val="none"/>
        </w:rPr>
      </w:pPr>
    </w:p>
    <w:p w14:paraId="3E870244">
      <w:pPr>
        <w:spacing w:line="460" w:lineRule="exact"/>
        <w:jc w:val="center"/>
        <w:rPr>
          <w:rFonts w:eastAsia="新宋体"/>
          <w:b/>
          <w:color w:val="auto"/>
          <w:sz w:val="32"/>
          <w:szCs w:val="32"/>
          <w:highlight w:val="none"/>
        </w:rPr>
      </w:pPr>
    </w:p>
    <w:p w14:paraId="15C3554B">
      <w:pPr>
        <w:spacing w:line="460" w:lineRule="exact"/>
        <w:jc w:val="center"/>
        <w:rPr>
          <w:rFonts w:eastAsia="新宋体"/>
          <w:b/>
          <w:color w:val="auto"/>
          <w:sz w:val="32"/>
          <w:szCs w:val="32"/>
          <w:highlight w:val="none"/>
        </w:rPr>
      </w:pPr>
    </w:p>
    <w:p w14:paraId="65C5C86A">
      <w:pPr>
        <w:spacing w:line="460" w:lineRule="exact"/>
        <w:jc w:val="center"/>
        <w:rPr>
          <w:rFonts w:eastAsia="新宋体"/>
          <w:b/>
          <w:color w:val="auto"/>
          <w:sz w:val="32"/>
          <w:szCs w:val="32"/>
          <w:highlight w:val="none"/>
        </w:rPr>
      </w:pPr>
    </w:p>
    <w:p w14:paraId="539E678C">
      <w:pPr>
        <w:spacing w:line="460" w:lineRule="exact"/>
        <w:jc w:val="center"/>
        <w:rPr>
          <w:rFonts w:eastAsia="新宋体"/>
          <w:b/>
          <w:color w:val="auto"/>
          <w:sz w:val="32"/>
          <w:szCs w:val="32"/>
          <w:highlight w:val="none"/>
        </w:rPr>
      </w:pPr>
    </w:p>
    <w:p w14:paraId="2DC03534">
      <w:pPr>
        <w:spacing w:line="460" w:lineRule="exact"/>
        <w:jc w:val="center"/>
        <w:rPr>
          <w:rFonts w:eastAsia="新宋体"/>
          <w:b/>
          <w:color w:val="auto"/>
          <w:sz w:val="32"/>
          <w:szCs w:val="32"/>
          <w:highlight w:val="none"/>
        </w:rPr>
      </w:pPr>
    </w:p>
    <w:p w14:paraId="5EFA2AF5">
      <w:pPr>
        <w:spacing w:line="460" w:lineRule="exact"/>
        <w:jc w:val="center"/>
        <w:rPr>
          <w:rFonts w:eastAsia="新宋体"/>
          <w:b/>
          <w:color w:val="auto"/>
          <w:sz w:val="32"/>
          <w:szCs w:val="32"/>
          <w:highlight w:val="none"/>
        </w:rPr>
      </w:pPr>
    </w:p>
    <w:p w14:paraId="25D8BBB4">
      <w:pPr>
        <w:spacing w:line="460" w:lineRule="exact"/>
        <w:jc w:val="center"/>
        <w:rPr>
          <w:rFonts w:eastAsia="新宋体"/>
          <w:b/>
          <w:color w:val="auto"/>
          <w:sz w:val="32"/>
          <w:szCs w:val="32"/>
          <w:highlight w:val="none"/>
        </w:rPr>
      </w:pPr>
    </w:p>
    <w:p w14:paraId="11366BA4">
      <w:pPr>
        <w:spacing w:line="460" w:lineRule="exact"/>
        <w:jc w:val="center"/>
        <w:rPr>
          <w:rFonts w:eastAsia="新宋体"/>
          <w:b/>
          <w:color w:val="auto"/>
          <w:sz w:val="32"/>
          <w:szCs w:val="32"/>
          <w:highlight w:val="none"/>
        </w:rPr>
      </w:pPr>
    </w:p>
    <w:p w14:paraId="56F974B9">
      <w:pPr>
        <w:spacing w:line="460" w:lineRule="exact"/>
        <w:jc w:val="center"/>
        <w:rPr>
          <w:rFonts w:eastAsia="新宋体"/>
          <w:b/>
          <w:color w:val="auto"/>
          <w:sz w:val="32"/>
          <w:szCs w:val="32"/>
          <w:highlight w:val="none"/>
        </w:rPr>
      </w:pPr>
    </w:p>
    <w:p w14:paraId="7482F261">
      <w:pPr>
        <w:pStyle w:val="24"/>
        <w:spacing w:line="460" w:lineRule="exact"/>
        <w:ind w:left="602" w:hanging="602"/>
        <w:jc w:val="center"/>
        <w:outlineLvl w:val="0"/>
        <w:rPr>
          <w:rFonts w:eastAsia="新宋体"/>
          <w:b/>
          <w:color w:val="auto"/>
          <w:sz w:val="30"/>
          <w:highlight w:val="none"/>
        </w:rPr>
      </w:pPr>
      <w:r>
        <w:rPr>
          <w:rFonts w:eastAsia="新宋体"/>
          <w:b/>
          <w:color w:val="auto"/>
          <w:sz w:val="30"/>
          <w:highlight w:val="none"/>
        </w:rPr>
        <w:br w:type="page"/>
      </w:r>
      <w:bookmarkStart w:id="51" w:name="_Toc5805"/>
      <w:r>
        <w:rPr>
          <w:rFonts w:eastAsia="新宋体"/>
          <w:b/>
          <w:color w:val="auto"/>
          <w:sz w:val="30"/>
          <w:highlight w:val="none"/>
        </w:rPr>
        <w:t>第四部分  招标内容及要求</w:t>
      </w:r>
      <w:bookmarkEnd w:id="51"/>
      <w:bookmarkStart w:id="52" w:name="_Toc221356958"/>
      <w:bookmarkStart w:id="53" w:name="_Toc221356895"/>
    </w:p>
    <w:bookmarkEnd w:id="52"/>
    <w:bookmarkEnd w:id="53"/>
    <w:p w14:paraId="38F89B8D">
      <w:pPr>
        <w:overflowPunct w:val="0"/>
        <w:snapToGrid w:val="0"/>
        <w:spacing w:line="460" w:lineRule="exact"/>
        <w:rPr>
          <w:rFonts w:eastAsia="新宋体"/>
          <w:b/>
          <w:color w:val="auto"/>
          <w:sz w:val="22"/>
          <w:szCs w:val="22"/>
          <w:highlight w:val="none"/>
        </w:rPr>
      </w:pPr>
      <w:bookmarkStart w:id="54" w:name="_Toc422946256"/>
      <w:r>
        <w:rPr>
          <w:rFonts w:eastAsia="新宋体"/>
          <w:b/>
          <w:bCs/>
          <w:color w:val="auto"/>
          <w:sz w:val="22"/>
          <w:szCs w:val="22"/>
          <w:highlight w:val="none"/>
        </w:rPr>
        <w:t>一、</w:t>
      </w:r>
      <w:r>
        <w:rPr>
          <w:rFonts w:eastAsia="新宋体"/>
          <w:b/>
          <w:color w:val="auto"/>
          <w:kern w:val="0"/>
          <w:sz w:val="22"/>
          <w:szCs w:val="22"/>
          <w:highlight w:val="none"/>
        </w:rPr>
        <w:t>原则及规范</w:t>
      </w:r>
    </w:p>
    <w:p w14:paraId="603C225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1、投标人所投货物必须达到招标文件所规定的使用功能及要求（招标文件内另有说明的除外）。</w:t>
      </w:r>
    </w:p>
    <w:p w14:paraId="39CD482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2、所涉及的产品标准、规范，验收标准、规范，应符合国家有关条例及规范，如有新的标准应采纳新标准，如是国外相应标准应得到招标人认可。</w:t>
      </w:r>
    </w:p>
    <w:p w14:paraId="7277727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rPr>
        <w:t>、</w:t>
      </w:r>
      <w:r>
        <w:rPr>
          <w:rFonts w:eastAsia="新宋体"/>
          <w:bCs/>
          <w:color w:val="auto"/>
          <w:sz w:val="22"/>
          <w:szCs w:val="22"/>
          <w:highlight w:val="none"/>
        </w:rPr>
        <w:t>采购内容为</w:t>
      </w:r>
      <w:r>
        <w:rPr>
          <w:rFonts w:eastAsia="新宋体"/>
          <w:bCs/>
          <w:color w:val="auto"/>
          <w:sz w:val="22"/>
          <w:szCs w:val="22"/>
          <w:highlight w:val="none"/>
        </w:rPr>
        <w:t>米线面条、</w:t>
      </w:r>
      <w:r>
        <w:rPr>
          <w:rFonts w:eastAsia="新宋体"/>
          <w:bCs/>
          <w:color w:val="auto"/>
          <w:sz w:val="22"/>
          <w:szCs w:val="22"/>
          <w:highlight w:val="none"/>
        </w:rPr>
        <w:t>蔬菜类、生鲜类、调味品</w:t>
      </w:r>
      <w:r>
        <w:rPr>
          <w:rFonts w:hint="eastAsia" w:eastAsia="新宋体"/>
          <w:bCs/>
          <w:color w:val="auto"/>
          <w:sz w:val="22"/>
          <w:szCs w:val="22"/>
          <w:highlight w:val="none"/>
        </w:rPr>
        <w:t>、</w:t>
      </w:r>
      <w:r>
        <w:rPr>
          <w:rFonts w:eastAsia="新宋体"/>
          <w:bCs/>
          <w:color w:val="auto"/>
          <w:sz w:val="22"/>
          <w:szCs w:val="22"/>
          <w:highlight w:val="none"/>
        </w:rPr>
        <w:t>冷冻品及半成品（鸡鸭副产品）、冻禽类、干货类、水果类、豆制品等食材</w:t>
      </w:r>
      <w:r>
        <w:rPr>
          <w:rFonts w:hint="eastAsia" w:eastAsia="新宋体"/>
          <w:bCs/>
          <w:color w:val="auto"/>
          <w:sz w:val="22"/>
          <w:szCs w:val="22"/>
          <w:highlight w:val="none"/>
          <w:lang w:eastAsia="zh-CN"/>
        </w:rPr>
        <w:t>，</w:t>
      </w:r>
      <w:r>
        <w:rPr>
          <w:rFonts w:hint="eastAsia" w:eastAsia="新宋体"/>
          <w:bCs/>
          <w:color w:val="auto"/>
          <w:sz w:val="22"/>
          <w:szCs w:val="22"/>
          <w:highlight w:val="none"/>
          <w:lang w:val="en-US" w:eastAsia="zh-CN"/>
        </w:rPr>
        <w:t>本次采购不含米、面、油</w:t>
      </w:r>
      <w:r>
        <w:rPr>
          <w:rFonts w:eastAsia="新宋体"/>
          <w:bCs/>
          <w:color w:val="auto"/>
          <w:sz w:val="22"/>
          <w:szCs w:val="22"/>
          <w:highlight w:val="none"/>
        </w:rPr>
        <w:t>。</w:t>
      </w:r>
    </w:p>
    <w:p w14:paraId="1810176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w:t>
      </w:r>
      <w:r>
        <w:rPr>
          <w:rFonts w:hint="eastAsia" w:eastAsia="新宋体"/>
          <w:bCs/>
          <w:color w:val="auto"/>
          <w:sz w:val="22"/>
          <w:szCs w:val="22"/>
          <w:highlight w:val="none"/>
        </w:rPr>
        <w:t>、根据《关于运用政府采购政策支持乡村产业振兴的通知》（财库〔2021〕19号）等有关规定：各级预算单位应当按照不低于10%的比例预留年度食堂食材采购份额，通过脱贫地区农副产品网络销售平台（原贫困地区农副产品网络销售平台）采购脱贫地区农副产品。本项目中标供应商，将根据财政政策预留扶贫馆采购份额在832平台采购扶持地区农特产品，具体采购品种及金额以采购人书面通知为准。</w:t>
      </w:r>
    </w:p>
    <w:p w14:paraId="48F75821">
      <w:pPr>
        <w:snapToGrid w:val="0"/>
        <w:spacing w:line="460" w:lineRule="exact"/>
        <w:ind w:firstLine="541" w:firstLineChars="245"/>
        <w:rPr>
          <w:rFonts w:eastAsia="新宋体"/>
          <w:b/>
          <w:color w:val="auto"/>
          <w:sz w:val="22"/>
          <w:szCs w:val="22"/>
          <w:highlight w:val="none"/>
        </w:rPr>
      </w:pPr>
      <w:r>
        <w:rPr>
          <w:rFonts w:hint="eastAsia" w:eastAsia="新宋体"/>
          <w:b/>
          <w:color w:val="auto"/>
          <w:sz w:val="22"/>
          <w:szCs w:val="22"/>
          <w:highlight w:val="none"/>
        </w:rPr>
        <w:t>5、</w:t>
      </w:r>
      <w:r>
        <w:rPr>
          <w:rFonts w:eastAsia="新宋体"/>
          <w:b/>
          <w:color w:val="auto"/>
          <w:sz w:val="22"/>
          <w:szCs w:val="22"/>
          <w:highlight w:val="none"/>
        </w:rPr>
        <w:t>本次招标单位为</w:t>
      </w:r>
      <w:r>
        <w:rPr>
          <w:rFonts w:hint="eastAsia" w:eastAsia="新宋体"/>
          <w:b/>
          <w:color w:val="auto"/>
          <w:sz w:val="22"/>
          <w:szCs w:val="22"/>
          <w:highlight w:val="none"/>
        </w:rPr>
        <w:t>永嘉县消防救援大队</w:t>
      </w:r>
      <w:r>
        <w:rPr>
          <w:rFonts w:eastAsia="新宋体"/>
          <w:b/>
          <w:color w:val="auto"/>
          <w:sz w:val="22"/>
          <w:szCs w:val="22"/>
          <w:highlight w:val="none"/>
        </w:rPr>
        <w:t>，</w:t>
      </w:r>
      <w:r>
        <w:rPr>
          <w:rFonts w:hint="eastAsia" w:eastAsia="新宋体"/>
          <w:b/>
          <w:bCs/>
          <w:color w:val="auto"/>
          <w:sz w:val="22"/>
          <w:szCs w:val="22"/>
          <w:highlight w:val="none"/>
        </w:rPr>
        <w:t>配送</w:t>
      </w:r>
      <w:r>
        <w:rPr>
          <w:rFonts w:hint="eastAsia" w:eastAsia="新宋体"/>
          <w:b/>
          <w:bCs/>
          <w:color w:val="auto"/>
          <w:sz w:val="22"/>
          <w:szCs w:val="22"/>
          <w:highlight w:val="none"/>
        </w:rPr>
        <w:t>地点：①永嘉县消防救援大队（永嘉县县前路519号）；②永嘉县瓯北消防救援站（永嘉县王家坞路与站南路交叉口东北80米）；③永嘉县桥头消防救援站（永嘉县万码路北外垟头工业区东北）。</w:t>
      </w:r>
      <w:r>
        <w:rPr>
          <w:rFonts w:eastAsia="新宋体"/>
          <w:b/>
          <w:color w:val="auto"/>
          <w:sz w:val="22"/>
          <w:szCs w:val="22"/>
          <w:highlight w:val="none"/>
        </w:rPr>
        <w:t>投标供应商须充分考虑自身服务网点距离、响应时间、临时突发增加菜品、紧急配送等情况，并做好相应的配送、应急</w:t>
      </w:r>
      <w:r>
        <w:rPr>
          <w:rFonts w:eastAsia="新宋体"/>
          <w:b/>
          <w:color w:val="auto"/>
          <w:sz w:val="22"/>
          <w:szCs w:val="22"/>
          <w:highlight w:val="none"/>
        </w:rPr>
        <w:t>等方案，为招标人提供优质配送服务。</w:t>
      </w:r>
    </w:p>
    <w:p w14:paraId="0012E86D">
      <w:pPr>
        <w:snapToGrid w:val="0"/>
        <w:spacing w:line="460" w:lineRule="exact"/>
        <w:rPr>
          <w:rFonts w:eastAsia="新宋体"/>
          <w:b/>
          <w:color w:val="auto"/>
          <w:sz w:val="22"/>
          <w:szCs w:val="22"/>
          <w:highlight w:val="none"/>
        </w:rPr>
      </w:pPr>
      <w:r>
        <w:rPr>
          <w:rFonts w:eastAsia="新宋体"/>
          <w:b/>
          <w:color w:val="auto"/>
          <w:sz w:val="22"/>
          <w:szCs w:val="22"/>
          <w:highlight w:val="none"/>
        </w:rPr>
        <w:t>二、配送质量要求</w:t>
      </w:r>
    </w:p>
    <w:p w14:paraId="262B9414">
      <w:pPr>
        <w:autoSpaceDE w:val="0"/>
        <w:autoSpaceDN w:val="0"/>
        <w:adjustRightInd w:val="0"/>
        <w:snapToGrid w:val="0"/>
        <w:spacing w:line="460" w:lineRule="exact"/>
        <w:ind w:firstLine="440" w:firstLineChars="200"/>
        <w:rPr>
          <w:rFonts w:eastAsia="新宋体"/>
          <w:b/>
          <w:bCs/>
          <w:color w:val="auto"/>
          <w:kern w:val="0"/>
          <w:sz w:val="22"/>
          <w:szCs w:val="22"/>
          <w:highlight w:val="none"/>
          <w:lang w:val="zh-CN"/>
        </w:rPr>
      </w:pPr>
      <w:r>
        <w:rPr>
          <w:rFonts w:eastAsia="新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03F3FB30">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eastAsia="新宋体"/>
          <w:b/>
          <w:bCs/>
          <w:color w:val="auto"/>
          <w:kern w:val="0"/>
          <w:sz w:val="22"/>
          <w:szCs w:val="22"/>
          <w:highlight w:val="none"/>
        </w:rPr>
        <w:t>1</w:t>
      </w:r>
      <w:r>
        <w:rPr>
          <w:rFonts w:eastAsia="新宋体"/>
          <w:b/>
          <w:bCs/>
          <w:color w:val="auto"/>
          <w:kern w:val="0"/>
          <w:sz w:val="22"/>
          <w:szCs w:val="22"/>
          <w:highlight w:val="none"/>
          <w:lang w:val="zh-CN"/>
        </w:rPr>
        <w:t>.豆制品、辅料、半成品必须具有“SC”食品生产许可；</w:t>
      </w:r>
    </w:p>
    <w:p w14:paraId="30A5E3EC">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2</w:t>
      </w:r>
      <w:r>
        <w:rPr>
          <w:rFonts w:eastAsia="新宋体"/>
          <w:b/>
          <w:bCs/>
          <w:color w:val="auto"/>
          <w:kern w:val="0"/>
          <w:sz w:val="22"/>
          <w:szCs w:val="22"/>
          <w:highlight w:val="none"/>
          <w:lang w:val="zh-CN"/>
        </w:rPr>
        <w:t>.肉、禽、蛋、水产等必须具有动物检验检疫合格证明或化验单；</w:t>
      </w:r>
    </w:p>
    <w:p w14:paraId="68BCB122">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3</w:t>
      </w:r>
      <w:r>
        <w:rPr>
          <w:rFonts w:eastAsia="新宋体"/>
          <w:b/>
          <w:bCs/>
          <w:color w:val="auto"/>
          <w:kern w:val="0"/>
          <w:sz w:val="22"/>
          <w:szCs w:val="22"/>
          <w:highlight w:val="none"/>
        </w:rPr>
        <w:t>.</w:t>
      </w:r>
      <w:r>
        <w:rPr>
          <w:rFonts w:eastAsia="新宋体"/>
          <w:b/>
          <w:bCs/>
          <w:color w:val="auto"/>
          <w:kern w:val="0"/>
          <w:sz w:val="22"/>
          <w:szCs w:val="22"/>
          <w:highlight w:val="none"/>
          <w:lang w:val="zh-CN"/>
        </w:rPr>
        <w:t>蔬菜必须保证新鲜，按供货批次提供农贸市场蔬菜农药检测结果，</w:t>
      </w:r>
      <w:r>
        <w:rPr>
          <w:rFonts w:eastAsia="新宋体"/>
          <w:b/>
          <w:bCs/>
          <w:color w:val="auto"/>
          <w:kern w:val="0"/>
          <w:sz w:val="22"/>
          <w:szCs w:val="22"/>
          <w:highlight w:val="none"/>
          <w:lang w:val="zh-CN"/>
        </w:rPr>
        <w:t>配送的熟食从加工到送达不能超过24小时，</w:t>
      </w:r>
      <w:r>
        <w:rPr>
          <w:rFonts w:eastAsia="新宋体"/>
          <w:b/>
          <w:bCs/>
          <w:color w:val="auto"/>
          <w:kern w:val="0"/>
          <w:sz w:val="22"/>
          <w:szCs w:val="22"/>
          <w:highlight w:val="none"/>
          <w:lang w:val="zh-CN"/>
        </w:rPr>
        <w:t>且符合食品卫生安全法要求；</w:t>
      </w:r>
    </w:p>
    <w:p w14:paraId="53374FDB">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4</w:t>
      </w:r>
      <w:r>
        <w:rPr>
          <w:rFonts w:eastAsia="新宋体"/>
          <w:b/>
          <w:bCs/>
          <w:color w:val="auto"/>
          <w:kern w:val="0"/>
          <w:sz w:val="22"/>
          <w:szCs w:val="22"/>
          <w:highlight w:val="none"/>
        </w:rPr>
        <w:t>.</w:t>
      </w:r>
      <w:r>
        <w:rPr>
          <w:rFonts w:eastAsia="新宋体"/>
          <w:b/>
          <w:bCs/>
          <w:color w:val="auto"/>
          <w:kern w:val="0"/>
          <w:sz w:val="22"/>
          <w:szCs w:val="22"/>
          <w:highlight w:val="none"/>
          <w:lang w:val="zh-CN"/>
        </w:rPr>
        <w:t>采购货源必须持有与销售内容相对应的有效营业执照，食品生产许可证或食品销售许可证；</w:t>
      </w:r>
    </w:p>
    <w:p w14:paraId="6C93DD7B">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5</w:t>
      </w:r>
      <w:r>
        <w:rPr>
          <w:rFonts w:eastAsia="新宋体"/>
          <w:b/>
          <w:bCs/>
          <w:color w:val="auto"/>
          <w:kern w:val="0"/>
          <w:sz w:val="22"/>
          <w:szCs w:val="22"/>
          <w:highlight w:val="none"/>
        </w:rPr>
        <w:t>.</w:t>
      </w:r>
      <w:r>
        <w:rPr>
          <w:rFonts w:eastAsia="新宋体"/>
          <w:b/>
          <w:bCs/>
          <w:color w:val="auto"/>
          <w:kern w:val="0"/>
          <w:sz w:val="22"/>
          <w:szCs w:val="22"/>
          <w:highlight w:val="none"/>
          <w:lang w:val="zh-CN"/>
        </w:rPr>
        <w:t>供应商负责供货产品的食品安全，须做到来源可溯；</w:t>
      </w:r>
    </w:p>
    <w:p w14:paraId="4FC2B9A1">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6</w:t>
      </w:r>
      <w:r>
        <w:rPr>
          <w:rFonts w:eastAsia="新宋体"/>
          <w:b/>
          <w:bCs/>
          <w:color w:val="auto"/>
          <w:kern w:val="0"/>
          <w:sz w:val="22"/>
          <w:szCs w:val="22"/>
          <w:highlight w:val="none"/>
        </w:rPr>
        <w:t>.</w:t>
      </w:r>
      <w:r>
        <w:rPr>
          <w:rFonts w:eastAsia="新宋体"/>
          <w:b/>
          <w:bCs/>
          <w:color w:val="auto"/>
          <w:kern w:val="0"/>
          <w:sz w:val="22"/>
          <w:szCs w:val="22"/>
          <w:highlight w:val="none"/>
          <w:lang w:val="zh-CN"/>
        </w:rPr>
        <w:t>具体配送产品品质要求详见“三： 对配送产品品质的基本要求”。</w:t>
      </w:r>
    </w:p>
    <w:p w14:paraId="6A9DCDD7">
      <w:pPr>
        <w:snapToGrid w:val="0"/>
        <w:spacing w:line="460" w:lineRule="exact"/>
        <w:rPr>
          <w:rFonts w:eastAsia="新宋体"/>
          <w:b/>
          <w:color w:val="auto"/>
          <w:sz w:val="22"/>
          <w:szCs w:val="22"/>
          <w:highlight w:val="none"/>
          <w:lang w:val="zh-CN"/>
        </w:rPr>
      </w:pPr>
      <w:r>
        <w:rPr>
          <w:rFonts w:eastAsia="新宋体"/>
          <w:b/>
          <w:color w:val="auto"/>
          <w:sz w:val="22"/>
          <w:szCs w:val="22"/>
          <w:highlight w:val="none"/>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3118"/>
        <w:gridCol w:w="4836"/>
      </w:tblGrid>
      <w:tr w14:paraId="2329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7509E5C1">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名称</w:t>
            </w:r>
          </w:p>
        </w:tc>
        <w:tc>
          <w:tcPr>
            <w:tcW w:w="3118" w:type="dxa"/>
            <w:vAlign w:val="center"/>
          </w:tcPr>
          <w:p w14:paraId="57CA360A">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验收标准</w:t>
            </w:r>
          </w:p>
        </w:tc>
        <w:tc>
          <w:tcPr>
            <w:tcW w:w="4836" w:type="dxa"/>
            <w:vAlign w:val="center"/>
          </w:tcPr>
          <w:p w14:paraId="01E62DA2">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退货依据</w:t>
            </w:r>
          </w:p>
        </w:tc>
      </w:tr>
      <w:tr w14:paraId="32FB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437" w:type="dxa"/>
            <w:gridSpan w:val="2"/>
            <w:vAlign w:val="center"/>
          </w:tcPr>
          <w:p w14:paraId="09B5322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调味品</w:t>
            </w:r>
            <w:r>
              <w:rPr>
                <w:rFonts w:hint="eastAsia" w:eastAsia="新宋体"/>
                <w:color w:val="auto"/>
                <w:sz w:val="22"/>
                <w:szCs w:val="22"/>
                <w:highlight w:val="none"/>
                <w:lang w:eastAsia="zh-CN"/>
              </w:rPr>
              <w:t>、</w:t>
            </w:r>
            <w:r>
              <w:rPr>
                <w:rFonts w:eastAsia="新宋体"/>
                <w:color w:val="auto"/>
                <w:sz w:val="22"/>
                <w:szCs w:val="22"/>
                <w:highlight w:val="none"/>
              </w:rPr>
              <w:t>辅料及其他</w:t>
            </w:r>
            <w:r>
              <w:rPr>
                <w:rFonts w:eastAsia="新宋体"/>
                <w:color w:val="auto"/>
                <w:sz w:val="22"/>
                <w:szCs w:val="22"/>
                <w:highlight w:val="none"/>
              </w:rPr>
              <w:t xml:space="preserve"> </w:t>
            </w:r>
          </w:p>
        </w:tc>
        <w:tc>
          <w:tcPr>
            <w:tcW w:w="3118" w:type="dxa"/>
            <w:vAlign w:val="center"/>
          </w:tcPr>
          <w:p w14:paraId="26EA8E06">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根据采购要求提供各类货品，保证新鲜度，注意保质期，外包装清洁卫生，完整坚固，且包装上的商品名称、厂址、规格等与内容物相符，标示清晰，批次清楚等；</w:t>
            </w:r>
          </w:p>
        </w:tc>
        <w:tc>
          <w:tcPr>
            <w:tcW w:w="4836" w:type="dxa"/>
            <w:vAlign w:val="center"/>
          </w:tcPr>
          <w:p w14:paraId="3FF0CF0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(1)不符合验收标准的、无“SC”食品生产许可的产品。 (2)无品名、产地、厂名、生产日期、保质期及中文标识及原料说明的定型包装食品. (3)保质期限超过1/2或不符合食品标签规定的定型包装食品. (4)腐败变质,油脂酸败,霉变,生虫,污秽不洁,混有异物或者其他感官性状异常,含有毒,有害物质污染,可能对人体健康有害的食品。</w:t>
            </w:r>
          </w:p>
        </w:tc>
      </w:tr>
      <w:tr w14:paraId="54F9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shd w:val="clear" w:color="auto" w:fill="auto"/>
            <w:vAlign w:val="center"/>
          </w:tcPr>
          <w:p w14:paraId="387F1ACE">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米线面条</w:t>
            </w:r>
          </w:p>
        </w:tc>
        <w:tc>
          <w:tcPr>
            <w:tcW w:w="3118" w:type="dxa"/>
            <w:shd w:val="clear" w:color="auto" w:fill="auto"/>
            <w:vAlign w:val="center"/>
          </w:tcPr>
          <w:p w14:paraId="778A8B67">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4836" w:type="dxa"/>
            <w:shd w:val="clear" w:color="auto" w:fill="auto"/>
            <w:vAlign w:val="center"/>
          </w:tcPr>
          <w:p w14:paraId="6760B556">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(1)不符合验收标准的、无“SC”食品生产许可的产品。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07A1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319D490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冻禽类 </w:t>
            </w:r>
          </w:p>
        </w:tc>
        <w:tc>
          <w:tcPr>
            <w:tcW w:w="3118" w:type="dxa"/>
            <w:vAlign w:val="center"/>
          </w:tcPr>
          <w:p w14:paraId="10D0010A">
            <w:pPr>
              <w:snapToGrid w:val="0"/>
              <w:spacing w:before="15" w:line="460" w:lineRule="exact"/>
              <w:ind w:right="32"/>
              <w:rPr>
                <w:color w:val="auto"/>
                <w:sz w:val="22"/>
                <w:szCs w:val="22"/>
                <w:highlight w:val="none"/>
              </w:rPr>
            </w:pPr>
            <w:r>
              <w:rPr>
                <w:rFonts w:eastAsia="新宋体"/>
                <w:color w:val="auto"/>
                <w:sz w:val="22"/>
                <w:szCs w:val="22"/>
                <w:highlight w:val="none"/>
              </w:rPr>
              <w:t>皮肤有光泽，呈淡黄、淡红、灰白色等，肌肉切面有光泽，</w:t>
            </w:r>
            <w:r>
              <w:rPr>
                <w:rFonts w:hint="eastAsia" w:ascii="新宋体" w:hAnsi="新宋体" w:eastAsia="新宋体" w:cs="新宋体"/>
                <w:color w:val="auto"/>
                <w:sz w:val="22"/>
                <w:szCs w:val="22"/>
                <w:highlight w:val="none"/>
              </w:rPr>
              <w:t>指压后凹陷恢复得快，且能完全恢复</w:t>
            </w:r>
            <w:r>
              <w:rPr>
                <w:rStyle w:val="63"/>
                <w:rFonts w:hint="eastAsia"/>
                <w:color w:val="auto"/>
                <w:highlight w:val="none"/>
              </w:rPr>
              <w:t>。</w:t>
            </w:r>
          </w:p>
        </w:tc>
        <w:tc>
          <w:tcPr>
            <w:tcW w:w="4836" w:type="dxa"/>
            <w:vAlign w:val="center"/>
          </w:tcPr>
          <w:p w14:paraId="2524C74C">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干缩凹陷、表面干燥粘手，新切面湿润粘手，肌肉松弛，指压后凹陷不能恢复，并由明显的痕迹；有腐败味或霉味。 </w:t>
            </w:r>
          </w:p>
        </w:tc>
      </w:tr>
      <w:tr w14:paraId="2FF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07790DA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猪肉类 </w:t>
            </w:r>
          </w:p>
        </w:tc>
        <w:tc>
          <w:tcPr>
            <w:tcW w:w="3118" w:type="dxa"/>
            <w:vAlign w:val="center"/>
          </w:tcPr>
          <w:p w14:paraId="3B9E6C3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4836" w:type="dxa"/>
            <w:vAlign w:val="center"/>
          </w:tcPr>
          <w:p w14:paraId="592F964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与验收标准不符，病死或者死因不明的畜禽及其制品等。</w:t>
            </w:r>
          </w:p>
        </w:tc>
      </w:tr>
      <w:tr w14:paraId="6D7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38E45E7E">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鱼类 </w:t>
            </w:r>
          </w:p>
        </w:tc>
        <w:tc>
          <w:tcPr>
            <w:tcW w:w="3118" w:type="dxa"/>
            <w:vAlign w:val="center"/>
          </w:tcPr>
          <w:p w14:paraId="524EAEA2">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836" w:type="dxa"/>
            <w:vAlign w:val="center"/>
          </w:tcPr>
          <w:p w14:paraId="32DDED0E">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01E7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6FB618DD">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蔬</w:t>
            </w:r>
          </w:p>
          <w:p w14:paraId="5457AC9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菜</w:t>
            </w:r>
          </w:p>
          <w:p w14:paraId="65CDA39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类</w:t>
            </w:r>
          </w:p>
        </w:tc>
        <w:tc>
          <w:tcPr>
            <w:tcW w:w="993" w:type="dxa"/>
            <w:vAlign w:val="center"/>
          </w:tcPr>
          <w:p w14:paraId="10EF7227">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叶菜</w:t>
            </w:r>
          </w:p>
        </w:tc>
        <w:tc>
          <w:tcPr>
            <w:tcW w:w="3118" w:type="dxa"/>
            <w:vAlign w:val="center"/>
          </w:tcPr>
          <w:p w14:paraId="31928AC6">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4836" w:type="dxa"/>
            <w:vAlign w:val="center"/>
          </w:tcPr>
          <w:p w14:paraId="1440011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味苦，鲜度嫩度明显不佳，含黄叶须根，泥土、虫害严重，萎捏严重，浸水后仍不可恢复；农药残留超标。 </w:t>
            </w:r>
          </w:p>
          <w:p w14:paraId="7A28DEC4">
            <w:pPr>
              <w:snapToGrid w:val="0"/>
              <w:spacing w:before="15" w:line="460" w:lineRule="exact"/>
              <w:ind w:right="32"/>
              <w:rPr>
                <w:rFonts w:eastAsia="新宋体"/>
                <w:color w:val="auto"/>
                <w:sz w:val="22"/>
                <w:szCs w:val="22"/>
                <w:highlight w:val="none"/>
              </w:rPr>
            </w:pPr>
          </w:p>
        </w:tc>
      </w:tr>
      <w:tr w14:paraId="189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58ADBAB0">
            <w:pPr>
              <w:snapToGrid w:val="0"/>
              <w:spacing w:before="15" w:line="460" w:lineRule="exact"/>
              <w:ind w:right="32"/>
              <w:rPr>
                <w:rFonts w:eastAsia="新宋体"/>
                <w:color w:val="auto"/>
                <w:sz w:val="22"/>
                <w:szCs w:val="22"/>
                <w:highlight w:val="none"/>
              </w:rPr>
            </w:pPr>
          </w:p>
        </w:tc>
        <w:tc>
          <w:tcPr>
            <w:tcW w:w="993" w:type="dxa"/>
            <w:vAlign w:val="center"/>
          </w:tcPr>
          <w:p w14:paraId="64FD9EAC">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根茎类（如香芋、土豆、莴笋等）</w:t>
            </w:r>
          </w:p>
        </w:tc>
        <w:tc>
          <w:tcPr>
            <w:tcW w:w="3118" w:type="dxa"/>
            <w:vAlign w:val="center"/>
          </w:tcPr>
          <w:p w14:paraId="55C9FAA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无虫咬、发芽、发霉现象，新鲜，形态大小与采购自购标准相当。农药残留不超标。 </w:t>
            </w:r>
          </w:p>
        </w:tc>
        <w:tc>
          <w:tcPr>
            <w:tcW w:w="4836" w:type="dxa"/>
            <w:vAlign w:val="center"/>
          </w:tcPr>
          <w:p w14:paraId="700EB672">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发芽严重、发霉，新鲜度不佳，形态大小与采购自购标准存在较大负偏差。农药残留超标。 </w:t>
            </w:r>
          </w:p>
        </w:tc>
      </w:tr>
      <w:tr w14:paraId="16B1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04B3DF56">
            <w:pPr>
              <w:snapToGrid w:val="0"/>
              <w:spacing w:before="15" w:line="460" w:lineRule="exact"/>
              <w:ind w:right="32"/>
              <w:rPr>
                <w:rFonts w:eastAsia="新宋体"/>
                <w:color w:val="auto"/>
                <w:sz w:val="22"/>
                <w:szCs w:val="22"/>
                <w:highlight w:val="none"/>
              </w:rPr>
            </w:pPr>
          </w:p>
        </w:tc>
        <w:tc>
          <w:tcPr>
            <w:tcW w:w="993" w:type="dxa"/>
            <w:vAlign w:val="center"/>
          </w:tcPr>
          <w:p w14:paraId="0B2B0B9C">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花果类，如西兰花、白菜花 </w:t>
            </w:r>
          </w:p>
        </w:tc>
        <w:tc>
          <w:tcPr>
            <w:tcW w:w="3118" w:type="dxa"/>
            <w:vAlign w:val="center"/>
          </w:tcPr>
          <w:p w14:paraId="672735CA">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无虫害，成熟度良好，新鲜固有的色泽鲜明，无发霉发黄。农药残留不超标。</w:t>
            </w:r>
          </w:p>
        </w:tc>
        <w:tc>
          <w:tcPr>
            <w:tcW w:w="4836" w:type="dxa"/>
            <w:vAlign w:val="center"/>
          </w:tcPr>
          <w:p w14:paraId="2DB7603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不新鲜，发霉，虫害过多。农药残留超标。 </w:t>
            </w:r>
          </w:p>
        </w:tc>
      </w:tr>
      <w:tr w14:paraId="6D11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4011CDFA">
            <w:pPr>
              <w:snapToGrid w:val="0"/>
              <w:spacing w:line="460" w:lineRule="exact"/>
              <w:ind w:right="82"/>
              <w:jc w:val="center"/>
              <w:rPr>
                <w:rFonts w:eastAsia="新宋体"/>
                <w:color w:val="auto"/>
                <w:sz w:val="22"/>
                <w:szCs w:val="22"/>
                <w:highlight w:val="none"/>
              </w:rPr>
            </w:pPr>
            <w:r>
              <w:rPr>
                <w:rFonts w:eastAsia="新宋体"/>
                <w:color w:val="auto"/>
                <w:sz w:val="22"/>
                <w:szCs w:val="22"/>
                <w:highlight w:val="none"/>
              </w:rPr>
              <w:t>水果类</w:t>
            </w:r>
          </w:p>
        </w:tc>
        <w:tc>
          <w:tcPr>
            <w:tcW w:w="3118" w:type="dxa"/>
            <w:vAlign w:val="center"/>
          </w:tcPr>
          <w:p w14:paraId="3E2D8D0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水果外形正常，无虫咬、发霉现象，无虫害，成熟度良好，新鲜固有的色泽鲜明，农药残留不超标。</w:t>
            </w:r>
          </w:p>
        </w:tc>
        <w:tc>
          <w:tcPr>
            <w:tcW w:w="4836" w:type="dxa"/>
            <w:vAlign w:val="center"/>
          </w:tcPr>
          <w:p w14:paraId="47C7F3C8">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不新鲜，发霉，虫害过多。农药残留超标。</w:t>
            </w:r>
          </w:p>
        </w:tc>
      </w:tr>
    </w:tbl>
    <w:p w14:paraId="5BAB9CAD">
      <w:pPr>
        <w:snapToGrid w:val="0"/>
        <w:spacing w:line="460" w:lineRule="exact"/>
        <w:ind w:left="213" w:right="164"/>
        <w:rPr>
          <w:rFonts w:eastAsia="新宋体"/>
          <w:b/>
          <w:color w:val="auto"/>
          <w:sz w:val="22"/>
          <w:szCs w:val="22"/>
          <w:highlight w:val="none"/>
        </w:rPr>
      </w:pPr>
      <w:r>
        <w:rPr>
          <w:rFonts w:eastAsia="新宋体"/>
          <w:b/>
          <w:color w:val="auto"/>
          <w:sz w:val="22"/>
          <w:szCs w:val="22"/>
          <w:highlight w:val="none"/>
        </w:rPr>
        <w:t>注</w:t>
      </w:r>
      <w:r>
        <w:rPr>
          <w:rFonts w:eastAsia="新宋体"/>
          <w:b/>
          <w:color w:val="auto"/>
          <w:spacing w:val="-21"/>
          <w:sz w:val="22"/>
          <w:szCs w:val="22"/>
          <w:highlight w:val="none"/>
        </w:rPr>
        <w:t>：</w:t>
      </w:r>
      <w:r>
        <w:rPr>
          <w:rFonts w:eastAsia="新宋体"/>
          <w:color w:val="auto"/>
          <w:sz w:val="22"/>
          <w:szCs w:val="22"/>
          <w:highlight w:val="none"/>
        </w:rPr>
        <w:t>▲</w:t>
      </w:r>
      <w:r>
        <w:rPr>
          <w:rFonts w:eastAsia="新宋体"/>
          <w:b/>
          <w:color w:val="auto"/>
          <w:sz w:val="22"/>
          <w:szCs w:val="22"/>
          <w:highlight w:val="none"/>
          <w:u w:val="single"/>
        </w:rPr>
        <w:t>投标人可参考采购现使用产品档次确定各自投标产品品牌及规格，除以上招标文件提出的现使用品牌外，欢迎其他能满足本项目技术需求且性能与所参考品牌相当的产品参加本项目投标。</w:t>
      </w:r>
    </w:p>
    <w:p w14:paraId="6284284E">
      <w:pPr>
        <w:snapToGrid w:val="0"/>
        <w:spacing w:line="460" w:lineRule="exact"/>
        <w:rPr>
          <w:rFonts w:eastAsia="新宋体"/>
          <w:b/>
          <w:color w:val="auto"/>
          <w:sz w:val="22"/>
          <w:szCs w:val="22"/>
          <w:highlight w:val="none"/>
        </w:rPr>
      </w:pPr>
      <w:r>
        <w:rPr>
          <w:rFonts w:eastAsia="新宋体"/>
          <w:b/>
          <w:color w:val="auto"/>
          <w:sz w:val="22"/>
          <w:szCs w:val="22"/>
          <w:highlight w:val="none"/>
          <w:lang w:val="zh-CN"/>
        </w:rPr>
        <w:t>四、定价及货款结算</w:t>
      </w:r>
      <w:r>
        <w:rPr>
          <w:rFonts w:eastAsia="新宋体"/>
          <w:b/>
          <w:color w:val="auto"/>
          <w:sz w:val="22"/>
          <w:szCs w:val="22"/>
          <w:highlight w:val="none"/>
        </w:rPr>
        <w:t>：</w:t>
      </w:r>
    </w:p>
    <w:p w14:paraId="682BD4FD">
      <w:pPr>
        <w:wordWrap w:val="0"/>
        <w:snapToGrid w:val="0"/>
        <w:spacing w:line="460" w:lineRule="exact"/>
        <w:ind w:firstLine="440" w:firstLineChars="200"/>
        <w:rPr>
          <w:rFonts w:eastAsia="新宋体"/>
          <w:b/>
          <w:color w:val="auto"/>
          <w:sz w:val="22"/>
          <w:szCs w:val="22"/>
          <w:highlight w:val="none"/>
          <w:u w:val="single"/>
        </w:rPr>
      </w:pPr>
      <w:r>
        <w:rPr>
          <w:rFonts w:eastAsia="新宋体"/>
          <w:color w:val="auto"/>
          <w:sz w:val="22"/>
          <w:szCs w:val="22"/>
          <w:highlight w:val="none"/>
        </w:rPr>
        <w:t>▲</w:t>
      </w:r>
      <w:r>
        <w:rPr>
          <w:rFonts w:eastAsia="新宋体"/>
          <w:b w:val="0"/>
          <w:bCs/>
          <w:color w:val="auto"/>
          <w:sz w:val="22"/>
          <w:szCs w:val="22"/>
          <w:highlight w:val="none"/>
          <w:u w:val="none"/>
        </w:rPr>
        <w:t>1、</w:t>
      </w:r>
      <w:r>
        <w:rPr>
          <w:rFonts w:eastAsia="新宋体"/>
          <w:bCs/>
          <w:color w:val="auto"/>
          <w:kern w:val="0"/>
          <w:sz w:val="22"/>
          <w:szCs w:val="22"/>
          <w:highlight w:val="none"/>
        </w:rPr>
        <w:t>当期所供产品市场价格</w:t>
      </w:r>
      <w:r>
        <w:rPr>
          <w:rFonts w:hint="eastAsia" w:eastAsia="新宋体"/>
          <w:b/>
          <w:color w:val="auto"/>
          <w:sz w:val="22"/>
          <w:highlight w:val="none"/>
        </w:rPr>
        <w:t>以温州市发展和改革委员会官方网站（http：//wzfgw.wenzhou.gov.cn/col/col1216782/index.html）最近之日公布的温州市区农贸市场商品价格监测表中的所有菜市场的平均价格做为所需产品参考价格，温州市发展和改革委员会官方网站上未列明的货品，</w:t>
      </w:r>
      <w:r>
        <w:rPr>
          <w:rFonts w:hint="eastAsia" w:eastAsia="新宋体"/>
          <w:b/>
          <w:color w:val="auto"/>
          <w:sz w:val="22"/>
          <w:highlight w:val="none"/>
          <w:lang w:eastAsia="zh-CN"/>
        </w:rPr>
        <w:t>招标人</w:t>
      </w:r>
      <w:r>
        <w:rPr>
          <w:rFonts w:hint="eastAsia" w:eastAsia="新宋体"/>
          <w:b/>
          <w:color w:val="auto"/>
          <w:sz w:val="22"/>
          <w:highlight w:val="none"/>
          <w:lang w:val="en-US" w:eastAsia="zh-CN"/>
        </w:rPr>
        <w:t>应选择</w:t>
      </w:r>
      <w:r>
        <w:rPr>
          <w:rFonts w:hint="eastAsia" w:eastAsia="新宋体"/>
          <w:b/>
          <w:color w:val="auto"/>
          <w:sz w:val="22"/>
          <w:highlight w:val="none"/>
          <w:u w:val="single"/>
        </w:rPr>
        <w:t>永嘉县上塘镇农贸市场</w:t>
      </w:r>
      <w:r>
        <w:rPr>
          <w:rFonts w:hint="eastAsia" w:eastAsia="新宋体"/>
          <w:b/>
          <w:color w:val="auto"/>
          <w:sz w:val="22"/>
          <w:highlight w:val="none"/>
        </w:rPr>
        <w:t>的市场价作为产品</w:t>
      </w:r>
      <w:r>
        <w:rPr>
          <w:rFonts w:hint="eastAsia" w:eastAsia="新宋体"/>
          <w:b/>
          <w:color w:val="auto"/>
          <w:sz w:val="22"/>
          <w:highlight w:val="none"/>
          <w:lang w:val="en-US" w:eastAsia="zh-CN"/>
        </w:rPr>
        <w:t>参考价</w:t>
      </w:r>
      <w:r>
        <w:rPr>
          <w:rFonts w:hint="eastAsia" w:eastAsia="新宋体"/>
          <w:b/>
          <w:color w:val="auto"/>
          <w:sz w:val="22"/>
          <w:highlight w:val="none"/>
        </w:rPr>
        <w:t>。</w:t>
      </w:r>
      <w:r>
        <w:rPr>
          <w:rFonts w:hint="eastAsia" w:eastAsia="新宋体"/>
          <w:b/>
          <w:color w:val="auto"/>
          <w:sz w:val="22"/>
          <w:highlight w:val="none"/>
        </w:rPr>
        <w:t>上述两项渠道均未列明的产品价格，以双方市场询价后协商价格为参考价格。</w:t>
      </w:r>
    </w:p>
    <w:p w14:paraId="4F9022D1">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eastAsia="新宋体"/>
          <w:color w:val="auto"/>
          <w:kern w:val="0"/>
          <w:sz w:val="22"/>
          <w:szCs w:val="22"/>
          <w:highlight w:val="none"/>
          <w:lang w:val="zh-CN"/>
        </w:rPr>
        <w:t>供应商提供的货品不得缺斤少两，</w:t>
      </w:r>
      <w:r>
        <w:rPr>
          <w:rFonts w:eastAsia="新宋体"/>
          <w:color w:val="auto"/>
          <w:kern w:val="0"/>
          <w:sz w:val="22"/>
          <w:szCs w:val="22"/>
          <w:highlight w:val="none"/>
        </w:rPr>
        <w:t>缺少的斤两应立即补货，不得以运输时间过长为由，要求招标人自行采购；也不得超过各单位提供的伙食菜单的需求量，并在配送后，以已造成既定实事为由，要求按照实际配送量进行结算，</w:t>
      </w:r>
      <w:r>
        <w:rPr>
          <w:rFonts w:eastAsia="新宋体"/>
          <w:color w:val="auto"/>
          <w:kern w:val="0"/>
          <w:sz w:val="22"/>
          <w:szCs w:val="22"/>
          <w:highlight w:val="none"/>
          <w:lang w:val="zh-CN"/>
        </w:rPr>
        <w:t>供应商</w:t>
      </w:r>
      <w:r>
        <w:rPr>
          <w:rFonts w:eastAsia="新宋体"/>
          <w:color w:val="auto"/>
          <w:kern w:val="0"/>
          <w:sz w:val="22"/>
          <w:szCs w:val="22"/>
          <w:highlight w:val="none"/>
        </w:rPr>
        <w:t>必须</w:t>
      </w:r>
      <w:r>
        <w:rPr>
          <w:rFonts w:eastAsia="新宋体"/>
          <w:color w:val="auto"/>
          <w:kern w:val="0"/>
          <w:sz w:val="22"/>
          <w:szCs w:val="22"/>
          <w:highlight w:val="none"/>
          <w:lang w:val="zh-CN"/>
        </w:rPr>
        <w:t>提供诚信服务。</w:t>
      </w:r>
    </w:p>
    <w:p w14:paraId="511FB3A0">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rPr>
        <w:t>3、投标供应商应自行考虑食材的供货、税金、包装、运输、装卸、验收及其所有税费、招标代理服务费</w:t>
      </w:r>
      <w:r>
        <w:rPr>
          <w:rFonts w:hint="eastAsia" w:eastAsia="新宋体"/>
          <w:b w:val="0"/>
          <w:bCs/>
          <w:color w:val="auto"/>
          <w:sz w:val="22"/>
          <w:highlight w:val="none"/>
          <w:lang w:eastAsia="zh-CN"/>
        </w:rPr>
        <w:t>（</w:t>
      </w:r>
      <w:r>
        <w:rPr>
          <w:rFonts w:hint="eastAsia" w:eastAsia="新宋体"/>
          <w:b w:val="0"/>
          <w:bCs/>
          <w:color w:val="auto"/>
          <w:sz w:val="22"/>
          <w:highlight w:val="none"/>
          <w:lang w:val="en-US" w:eastAsia="zh-CN"/>
        </w:rPr>
        <w:t>固定不变</w:t>
      </w:r>
      <w:r>
        <w:rPr>
          <w:rFonts w:hint="eastAsia" w:eastAsia="新宋体"/>
          <w:b w:val="0"/>
          <w:bCs/>
          <w:color w:val="auto"/>
          <w:sz w:val="22"/>
          <w:highlight w:val="none"/>
          <w:lang w:eastAsia="zh-CN"/>
        </w:rPr>
        <w:t>）</w:t>
      </w:r>
      <w:r>
        <w:rPr>
          <w:rFonts w:eastAsia="新宋体"/>
          <w:color w:val="auto"/>
          <w:kern w:val="0"/>
          <w:sz w:val="22"/>
          <w:szCs w:val="22"/>
          <w:highlight w:val="none"/>
        </w:rPr>
        <w:t>等全部费用后计算价格折扣率。</w:t>
      </w:r>
    </w:p>
    <w:p w14:paraId="4CDC32A2">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lang w:val="zh-CN"/>
        </w:rPr>
        <w:t>4、货款结算：</w:t>
      </w:r>
    </w:p>
    <w:p w14:paraId="01A58D3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1）结算周期为每月结算一次。送货清单每天按时开具，与原材同步送达</w:t>
      </w:r>
      <w:r>
        <w:rPr>
          <w:rFonts w:eastAsia="新宋体"/>
          <w:color w:val="auto"/>
          <w:sz w:val="22"/>
          <w:szCs w:val="22"/>
          <w:highlight w:val="none"/>
        </w:rPr>
        <w:t>，增值税发票每月按时开具。</w:t>
      </w:r>
    </w:p>
    <w:p w14:paraId="71B37459">
      <w:pPr>
        <w:snapToGrid w:val="0"/>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2）送货清单中，</w:t>
      </w:r>
      <w:r>
        <w:rPr>
          <w:rFonts w:eastAsia="新宋体"/>
          <w:color w:val="auto"/>
          <w:sz w:val="22"/>
          <w:szCs w:val="22"/>
          <w:highlight w:val="none"/>
        </w:rPr>
        <w:t>当期（每一个月的供货期，下同）某宗产品实际供货数量*当期所报该宗产品供货单价</w:t>
      </w:r>
      <w:r>
        <w:rPr>
          <w:rFonts w:eastAsia="新宋体"/>
          <w:bCs/>
          <w:color w:val="auto"/>
          <w:sz w:val="22"/>
          <w:szCs w:val="22"/>
          <w:highlight w:val="none"/>
        </w:rPr>
        <w:t>*中标折扣，</w:t>
      </w:r>
      <w:r>
        <w:rPr>
          <w:rFonts w:eastAsia="新宋体"/>
          <w:color w:val="auto"/>
          <w:sz w:val="22"/>
          <w:szCs w:val="22"/>
          <w:highlight w:val="none"/>
        </w:rPr>
        <w:t>所有产品当期结算价之合为当期产品结算总价。</w:t>
      </w:r>
    </w:p>
    <w:p w14:paraId="695F7D4F">
      <w:pPr>
        <w:snapToGrid w:val="0"/>
        <w:spacing w:line="460" w:lineRule="exact"/>
        <w:ind w:firstLine="440" w:firstLineChars="200"/>
        <w:rPr>
          <w:rFonts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rPr>
        <w:t>3）服务期内如有按采购方要求在脱贫地区农副产品网络销售平台和政采云平台乡村振兴馆832专区采购“脱贫地区农副产品”时，产品质量必须符合采购人招标文件相关要求；采购完成后，中标单位应提供采购相关票据及证明文件，采购人根据合规票据按审核确认的</w:t>
      </w:r>
      <w:r>
        <w:rPr>
          <w:rFonts w:hint="eastAsia" w:ascii="Times New Roman" w:hAnsi="Times New Roman" w:eastAsia="新宋体" w:cs="Times New Roman"/>
          <w:b/>
          <w:bCs/>
          <w:color w:val="auto"/>
          <w:sz w:val="22"/>
          <w:szCs w:val="22"/>
          <w:highlight w:val="none"/>
        </w:rPr>
        <w:t>实际采购金额</w:t>
      </w:r>
      <w:r>
        <w:rPr>
          <w:rFonts w:hint="eastAsia" w:ascii="Times New Roman" w:hAnsi="Times New Roman" w:eastAsia="新宋体" w:cs="Times New Roman"/>
          <w:b w:val="0"/>
          <w:bCs w:val="0"/>
          <w:color w:val="auto"/>
          <w:sz w:val="22"/>
          <w:szCs w:val="22"/>
          <w:highlight w:val="none"/>
        </w:rPr>
        <w:t>向</w:t>
      </w:r>
      <w:r>
        <w:rPr>
          <w:rFonts w:hint="eastAsia" w:ascii="Times New Roman" w:hAnsi="Times New Roman" w:eastAsia="新宋体" w:cs="Times New Roman"/>
          <w:color w:val="auto"/>
          <w:sz w:val="22"/>
          <w:szCs w:val="22"/>
          <w:highlight w:val="none"/>
        </w:rPr>
        <w:t>中标单位进行结算，即：该类采购（如有）不执行中标折扣，而直接据实结算。</w:t>
      </w:r>
    </w:p>
    <w:p w14:paraId="6D1A9E25">
      <w:pPr>
        <w:snapToGrid w:val="0"/>
        <w:spacing w:line="460" w:lineRule="exact"/>
        <w:ind w:firstLine="442" w:firstLineChars="200"/>
        <w:rPr>
          <w:rFonts w:eastAsia="新宋体"/>
          <w:b/>
          <w:color w:val="auto"/>
          <w:sz w:val="22"/>
          <w:szCs w:val="22"/>
          <w:highlight w:val="none"/>
        </w:rPr>
      </w:pPr>
      <w:r>
        <w:rPr>
          <w:rFonts w:hint="eastAsia" w:eastAsia="新宋体"/>
          <w:b/>
          <w:color w:val="auto"/>
          <w:sz w:val="22"/>
          <w:szCs w:val="22"/>
          <w:highlight w:val="none"/>
        </w:rPr>
        <w:t>5、乙方如因投标时投标报价低于成本价竞争而获得中标的，乙方必须无条件履行中标价</w:t>
      </w:r>
      <w:r>
        <w:rPr>
          <w:rFonts w:hint="eastAsia" w:eastAsia="新宋体"/>
          <w:b/>
          <w:color w:val="auto"/>
          <w:sz w:val="22"/>
          <w:szCs w:val="22"/>
          <w:highlight w:val="none"/>
        </w:rPr>
        <w:t>格，并满足甲方的配送需求及质量要求。如乙方因未履行中标价格，严重影响配送任务及配送产品质量的，发现一次约谈乙方并予以警告，发现二次及以上，甲方有权单方面终止合同并没收履约保证金，同时乙方应向甲方支付</w:t>
      </w:r>
      <w:r>
        <w:rPr>
          <w:rFonts w:eastAsia="新宋体"/>
          <w:b/>
          <w:color w:val="auto"/>
          <w:sz w:val="22"/>
          <w:szCs w:val="22"/>
          <w:highlight w:val="none"/>
        </w:rPr>
        <w:t xml:space="preserve"> </w:t>
      </w:r>
      <w:r>
        <w:rPr>
          <w:rFonts w:hint="eastAsia" w:eastAsia="新宋体"/>
          <w:b/>
          <w:color w:val="auto"/>
          <w:sz w:val="22"/>
          <w:szCs w:val="22"/>
          <w:highlight w:val="none"/>
        </w:rPr>
        <w:t>1</w:t>
      </w:r>
      <w:r>
        <w:rPr>
          <w:rFonts w:hint="eastAsia" w:eastAsia="新宋体"/>
          <w:b/>
          <w:color w:val="auto"/>
          <w:sz w:val="22"/>
          <w:szCs w:val="22"/>
          <w:highlight w:val="none"/>
          <w:lang w:val="en-US" w:eastAsia="zh-CN"/>
        </w:rPr>
        <w:t>5</w:t>
      </w:r>
      <w:r>
        <w:rPr>
          <w:rFonts w:hint="eastAsia" w:eastAsia="新宋体"/>
          <w:b/>
          <w:color w:val="auto"/>
          <w:sz w:val="22"/>
          <w:szCs w:val="22"/>
          <w:highlight w:val="none"/>
        </w:rPr>
        <w:t>0000元违约金。</w:t>
      </w:r>
    </w:p>
    <w:p w14:paraId="40670965">
      <w:pPr>
        <w:snapToGrid w:val="0"/>
        <w:spacing w:line="460" w:lineRule="exact"/>
        <w:ind w:firstLine="442" w:firstLineChars="200"/>
        <w:rPr>
          <w:rFonts w:eastAsia="新宋体"/>
          <w:b/>
          <w:color w:val="auto"/>
          <w:sz w:val="22"/>
          <w:szCs w:val="22"/>
          <w:highlight w:val="none"/>
        </w:rPr>
      </w:pPr>
      <w:r>
        <w:rPr>
          <w:rFonts w:hint="eastAsia" w:eastAsia="新宋体"/>
          <w:b/>
          <w:color w:val="auto"/>
          <w:sz w:val="22"/>
          <w:szCs w:val="22"/>
          <w:highlight w:val="none"/>
        </w:rPr>
        <w:t>对供应商恶意低价中标且不履行中标价格的行为，造成损失的，招标人将没收履约保证金，不足赔偿的将付诸法律，同时将上报行政主管部门，由行政主管部门予以相应处罚。如给甲方造成严重经济损失且行为特别恶劣的，甲方保留追究其刑事责任权利。</w:t>
      </w:r>
    </w:p>
    <w:p w14:paraId="38F46AAE">
      <w:pPr>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五、采购计划的确定：</w:t>
      </w:r>
    </w:p>
    <w:p w14:paraId="3E8366F4">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bCs/>
          <w:color w:val="auto"/>
          <w:kern w:val="0"/>
          <w:sz w:val="22"/>
          <w:szCs w:val="22"/>
          <w:highlight w:val="none"/>
        </w:rPr>
        <w:t>1、</w:t>
      </w:r>
      <w:r>
        <w:rPr>
          <w:rFonts w:eastAsia="新宋体"/>
          <w:b/>
          <w:color w:val="auto"/>
          <w:sz w:val="22"/>
          <w:szCs w:val="22"/>
          <w:highlight w:val="none"/>
          <w:u w:val="single"/>
        </w:rPr>
        <w:t>招标人会每日制定进货计划，确定具体送货时间、品种及数量，或根据季节变化和指定配送单位协商适当延长配送周期。</w:t>
      </w:r>
    </w:p>
    <w:p w14:paraId="121C6B1D">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2、</w:t>
      </w:r>
      <w:r>
        <w:rPr>
          <w:rFonts w:eastAsia="新宋体"/>
          <w:bCs/>
          <w:color w:val="auto"/>
          <w:kern w:val="0"/>
          <w:sz w:val="22"/>
          <w:szCs w:val="22"/>
          <w:highlight w:val="none"/>
          <w:lang w:val="zh-CN"/>
        </w:rPr>
        <w:t>原则上，采购计划与实际下达的总订单偏差控制在20％以内。</w:t>
      </w:r>
    </w:p>
    <w:p w14:paraId="4EC96180">
      <w:pPr>
        <w:autoSpaceDE w:val="0"/>
        <w:autoSpaceDN w:val="0"/>
        <w:adjustRightInd w:val="0"/>
        <w:snapToGrid w:val="0"/>
        <w:spacing w:line="460" w:lineRule="exact"/>
        <w:ind w:firstLine="440" w:firstLineChars="200"/>
        <w:rPr>
          <w:rFonts w:eastAsia="新宋体"/>
          <w:color w:val="auto"/>
          <w:sz w:val="22"/>
          <w:szCs w:val="22"/>
          <w:highlight w:val="none"/>
        </w:rPr>
      </w:pPr>
      <w:r>
        <w:rPr>
          <w:rFonts w:eastAsia="新宋体"/>
          <w:bCs/>
          <w:color w:val="auto"/>
          <w:kern w:val="0"/>
          <w:sz w:val="22"/>
          <w:szCs w:val="22"/>
          <w:highlight w:val="none"/>
          <w:lang w:val="zh-CN"/>
        </w:rPr>
        <w:t>3、</w:t>
      </w:r>
      <w:r>
        <w:rPr>
          <w:rFonts w:eastAsia="新宋体"/>
          <w:color w:val="auto"/>
          <w:sz w:val="22"/>
          <w:szCs w:val="22"/>
          <w:highlight w:val="none"/>
        </w:rPr>
        <w:t>▲</w:t>
      </w:r>
      <w:r>
        <w:rPr>
          <w:rFonts w:eastAsia="新宋体"/>
          <w:b/>
          <w:color w:val="auto"/>
          <w:sz w:val="22"/>
          <w:szCs w:val="22"/>
          <w:highlight w:val="none"/>
          <w:u w:val="single"/>
        </w:rPr>
        <w:t>最终采购数量以招标人每天过磅验收的订单数量为准</w:t>
      </w:r>
      <w:r>
        <w:rPr>
          <w:rFonts w:eastAsia="新宋体"/>
          <w:color w:val="auto"/>
          <w:sz w:val="22"/>
          <w:szCs w:val="22"/>
          <w:highlight w:val="none"/>
        </w:rPr>
        <w:t>。</w:t>
      </w:r>
    </w:p>
    <w:p w14:paraId="652C3AB0">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4、</w:t>
      </w:r>
      <w:r>
        <w:rPr>
          <w:rFonts w:eastAsia="新宋体"/>
          <w:bCs/>
          <w:color w:val="auto"/>
          <w:kern w:val="0"/>
          <w:sz w:val="22"/>
          <w:szCs w:val="22"/>
          <w:highlight w:val="none"/>
          <w:lang w:val="zh-CN"/>
        </w:rPr>
        <w:t>双方可根据蔬菜生产季节、天气、市场价格情况等协商调整每期采购计划中蔬菜品种和数量。供应商必须能保证提供丰富的品种供招标人选择。</w:t>
      </w:r>
    </w:p>
    <w:p w14:paraId="0A2ECD70">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六、采购配送单位的考核：</w:t>
      </w:r>
    </w:p>
    <w:p w14:paraId="0C1F2B64">
      <w:pPr>
        <w:snapToGrid w:val="0"/>
        <w:spacing w:line="460" w:lineRule="exact"/>
        <w:ind w:firstLine="442" w:firstLineChars="200"/>
        <w:jc w:val="left"/>
        <w:rPr>
          <w:rFonts w:eastAsia="新宋体"/>
          <w:b/>
          <w:color w:val="auto"/>
          <w:sz w:val="22"/>
          <w:szCs w:val="22"/>
          <w:highlight w:val="none"/>
        </w:rPr>
      </w:pPr>
      <w:r>
        <w:rPr>
          <w:rFonts w:eastAsia="新宋体"/>
          <w:b/>
          <w:color w:val="auto"/>
          <w:sz w:val="22"/>
          <w:szCs w:val="22"/>
          <w:highlight w:val="none"/>
        </w:rPr>
        <w:t>配送任务完成后，招标人每周对配送单位实行一次考核评分。本动态考核细则为暂定内容,招标人有权根据配送具体情况修改及添加考核条款。</w:t>
      </w:r>
    </w:p>
    <w:p w14:paraId="2288FBD1">
      <w:pPr>
        <w:snapToGrid w:val="0"/>
        <w:spacing w:line="460" w:lineRule="exact"/>
        <w:jc w:val="center"/>
        <w:rPr>
          <w:rFonts w:eastAsia="新宋体"/>
          <w:b/>
          <w:color w:val="auto"/>
          <w:sz w:val="22"/>
          <w:szCs w:val="22"/>
          <w:highlight w:val="none"/>
        </w:rPr>
      </w:pPr>
      <w:r>
        <w:rPr>
          <w:rFonts w:eastAsia="新宋体"/>
          <w:b/>
          <w:color w:val="auto"/>
          <w:sz w:val="22"/>
          <w:szCs w:val="22"/>
          <w:highlight w:val="none"/>
        </w:rPr>
        <w:t>食材供应商评价表</w:t>
      </w:r>
    </w:p>
    <w:p w14:paraId="5480A8D0">
      <w:pPr>
        <w:snapToGrid w:val="0"/>
        <w:spacing w:line="460" w:lineRule="exact"/>
        <w:jc w:val="left"/>
        <w:rPr>
          <w:rFonts w:eastAsia="新宋体"/>
          <w:color w:val="auto"/>
          <w:sz w:val="22"/>
          <w:szCs w:val="22"/>
          <w:highlight w:val="none"/>
        </w:rPr>
      </w:pPr>
      <w:r>
        <w:rPr>
          <w:rFonts w:eastAsia="新宋体"/>
          <w:color w:val="auto"/>
          <w:sz w:val="22"/>
          <w:szCs w:val="22"/>
          <w:highlight w:val="none"/>
        </w:rPr>
        <w:t>供应商名称：                                                        月度：</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1BDF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2CBCE642">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386EC644">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09E705EF">
            <w:pPr>
              <w:snapToGrid w:val="0"/>
              <w:spacing w:line="460" w:lineRule="exact"/>
              <w:jc w:val="center"/>
              <w:rPr>
                <w:rFonts w:eastAsia="新宋体"/>
                <w:color w:val="auto"/>
                <w:sz w:val="22"/>
                <w:szCs w:val="22"/>
                <w:highlight w:val="none"/>
              </w:rPr>
            </w:pPr>
            <w:r>
              <w:rPr>
                <w:rFonts w:eastAsia="新宋体"/>
                <w:color w:val="auto"/>
                <w:sz w:val="22"/>
                <w:szCs w:val="22"/>
                <w:highlight w:val="none"/>
              </w:rPr>
              <w:t>扣分</w:t>
            </w:r>
          </w:p>
        </w:tc>
      </w:tr>
      <w:tr w14:paraId="33EF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022688A7">
            <w:pPr>
              <w:snapToGrid w:val="0"/>
              <w:spacing w:line="460" w:lineRule="exact"/>
              <w:jc w:val="center"/>
              <w:rPr>
                <w:rFonts w:eastAsia="新宋体"/>
                <w:color w:val="auto"/>
                <w:sz w:val="22"/>
                <w:szCs w:val="22"/>
                <w:highlight w:val="none"/>
              </w:rPr>
            </w:pPr>
            <w:r>
              <w:rPr>
                <w:rFonts w:eastAsia="新宋体"/>
                <w:color w:val="auto"/>
                <w:sz w:val="22"/>
                <w:szCs w:val="22"/>
                <w:highlight w:val="none"/>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330C2C53">
            <w:pPr>
              <w:snapToGrid w:val="0"/>
              <w:spacing w:line="460" w:lineRule="exact"/>
              <w:jc w:val="left"/>
              <w:rPr>
                <w:rFonts w:eastAsia="新宋体"/>
                <w:color w:val="auto"/>
                <w:sz w:val="22"/>
                <w:szCs w:val="22"/>
                <w:highlight w:val="none"/>
              </w:rPr>
            </w:pPr>
            <w:r>
              <w:rPr>
                <w:rFonts w:eastAsia="新宋体"/>
                <w:color w:val="auto"/>
                <w:sz w:val="22"/>
                <w:szCs w:val="22"/>
                <w:highlight w:val="none"/>
              </w:rPr>
              <w:t>准时送货（15分）：每</w:t>
            </w:r>
            <w:r>
              <w:rPr>
                <w:rFonts w:hint="eastAsia" w:eastAsia="新宋体"/>
                <w:color w:val="auto"/>
                <w:sz w:val="22"/>
                <w:szCs w:val="22"/>
                <w:highlight w:val="none"/>
                <w:lang w:val="en-US" w:eastAsia="zh-CN"/>
              </w:rPr>
              <w:t>周</w:t>
            </w:r>
            <w:r>
              <w:rPr>
                <w:rFonts w:eastAsia="新宋体"/>
                <w:color w:val="auto"/>
                <w:sz w:val="22"/>
                <w:szCs w:val="22"/>
                <w:highlight w:val="none"/>
              </w:rPr>
              <w:t>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562892D8">
            <w:pPr>
              <w:snapToGrid w:val="0"/>
              <w:spacing w:line="460" w:lineRule="exact"/>
              <w:jc w:val="left"/>
              <w:rPr>
                <w:rFonts w:eastAsia="新宋体"/>
                <w:color w:val="auto"/>
                <w:sz w:val="22"/>
                <w:szCs w:val="22"/>
                <w:highlight w:val="none"/>
              </w:rPr>
            </w:pPr>
          </w:p>
        </w:tc>
      </w:tr>
      <w:tr w14:paraId="2700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415C568A">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7BEC3B1C">
            <w:pPr>
              <w:snapToGrid w:val="0"/>
              <w:spacing w:line="460" w:lineRule="exact"/>
              <w:jc w:val="left"/>
              <w:rPr>
                <w:rFonts w:eastAsia="新宋体"/>
                <w:color w:val="auto"/>
                <w:sz w:val="22"/>
                <w:szCs w:val="22"/>
                <w:highlight w:val="none"/>
              </w:rPr>
            </w:pPr>
            <w:r>
              <w:rPr>
                <w:rFonts w:eastAsia="新宋体"/>
                <w:color w:val="auto"/>
                <w:sz w:val="22"/>
                <w:szCs w:val="22"/>
                <w:highlight w:val="none"/>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vAlign w:val="center"/>
          </w:tcPr>
          <w:p w14:paraId="08EC91FA">
            <w:pPr>
              <w:snapToGrid w:val="0"/>
              <w:spacing w:line="460" w:lineRule="exact"/>
              <w:jc w:val="left"/>
              <w:rPr>
                <w:rFonts w:eastAsia="新宋体"/>
                <w:color w:val="auto"/>
                <w:sz w:val="22"/>
                <w:szCs w:val="22"/>
                <w:highlight w:val="none"/>
              </w:rPr>
            </w:pPr>
          </w:p>
        </w:tc>
      </w:tr>
      <w:tr w14:paraId="1137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11B8B1BB">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4594D1C9">
            <w:pPr>
              <w:snapToGrid w:val="0"/>
              <w:spacing w:line="460" w:lineRule="exact"/>
              <w:jc w:val="left"/>
              <w:rPr>
                <w:rFonts w:eastAsia="新宋体"/>
                <w:color w:val="auto"/>
                <w:sz w:val="22"/>
                <w:szCs w:val="22"/>
                <w:highlight w:val="none"/>
              </w:rPr>
            </w:pPr>
            <w:r>
              <w:rPr>
                <w:rFonts w:eastAsia="新宋体"/>
                <w:color w:val="auto"/>
                <w:sz w:val="22"/>
                <w:szCs w:val="22"/>
                <w:highlight w:val="none"/>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vAlign w:val="center"/>
          </w:tcPr>
          <w:p w14:paraId="44E91D29">
            <w:pPr>
              <w:snapToGrid w:val="0"/>
              <w:spacing w:line="460" w:lineRule="exact"/>
              <w:jc w:val="left"/>
              <w:rPr>
                <w:rFonts w:eastAsia="新宋体"/>
                <w:color w:val="auto"/>
                <w:sz w:val="22"/>
                <w:szCs w:val="22"/>
                <w:highlight w:val="none"/>
              </w:rPr>
            </w:pPr>
          </w:p>
        </w:tc>
      </w:tr>
      <w:tr w14:paraId="1443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00A342BE">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63042B2B">
            <w:pPr>
              <w:snapToGrid w:val="0"/>
              <w:spacing w:line="460" w:lineRule="exact"/>
              <w:jc w:val="left"/>
              <w:rPr>
                <w:rFonts w:eastAsia="新宋体"/>
                <w:color w:val="auto"/>
                <w:sz w:val="22"/>
                <w:szCs w:val="22"/>
                <w:highlight w:val="none"/>
              </w:rPr>
            </w:pPr>
            <w:r>
              <w:rPr>
                <w:rFonts w:eastAsia="新宋体"/>
                <w:color w:val="auto"/>
                <w:sz w:val="22"/>
                <w:szCs w:val="22"/>
                <w:highlight w:val="none"/>
              </w:rPr>
              <w:t>单据清晰（3分）：送货清单（结算凭证）项目齐全，机器打印清晰得2分，否则不得分。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0E053B1F">
            <w:pPr>
              <w:snapToGrid w:val="0"/>
              <w:spacing w:line="460" w:lineRule="exact"/>
              <w:jc w:val="left"/>
              <w:rPr>
                <w:rFonts w:eastAsia="新宋体"/>
                <w:color w:val="auto"/>
                <w:sz w:val="22"/>
                <w:szCs w:val="22"/>
                <w:highlight w:val="none"/>
              </w:rPr>
            </w:pPr>
          </w:p>
        </w:tc>
      </w:tr>
      <w:tr w14:paraId="60CB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60EB3ECA">
            <w:pPr>
              <w:snapToGrid w:val="0"/>
              <w:spacing w:line="460" w:lineRule="exact"/>
              <w:jc w:val="center"/>
              <w:rPr>
                <w:rFonts w:eastAsia="新宋体"/>
                <w:color w:val="auto"/>
                <w:sz w:val="22"/>
                <w:szCs w:val="22"/>
                <w:highlight w:val="none"/>
              </w:rPr>
            </w:pPr>
            <w:r>
              <w:rPr>
                <w:rFonts w:eastAsia="新宋体"/>
                <w:color w:val="auto"/>
                <w:sz w:val="22"/>
                <w:szCs w:val="22"/>
                <w:highlight w:val="none"/>
              </w:rPr>
              <w:t>质量管理</w:t>
            </w:r>
          </w:p>
          <w:p w14:paraId="26E807EC">
            <w:pPr>
              <w:snapToGrid w:val="0"/>
              <w:spacing w:line="460" w:lineRule="exact"/>
              <w:jc w:val="center"/>
              <w:rPr>
                <w:rFonts w:eastAsia="新宋体"/>
                <w:color w:val="auto"/>
                <w:sz w:val="22"/>
                <w:szCs w:val="22"/>
                <w:highlight w:val="none"/>
              </w:rPr>
            </w:pPr>
            <w:r>
              <w:rPr>
                <w:rFonts w:eastAsia="新宋体"/>
                <w:color w:val="auto"/>
                <w:sz w:val="22"/>
                <w:szCs w:val="22"/>
                <w:highlight w:val="none"/>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07E0F392">
            <w:pPr>
              <w:snapToGrid w:val="0"/>
              <w:spacing w:line="460" w:lineRule="exact"/>
              <w:jc w:val="left"/>
              <w:rPr>
                <w:rFonts w:eastAsia="新宋体"/>
                <w:color w:val="auto"/>
                <w:sz w:val="22"/>
                <w:szCs w:val="22"/>
                <w:highlight w:val="none"/>
              </w:rPr>
            </w:pPr>
            <w:r>
              <w:rPr>
                <w:rFonts w:eastAsia="新宋体"/>
                <w:color w:val="auto"/>
                <w:sz w:val="22"/>
                <w:szCs w:val="22"/>
                <w:highlight w:val="none"/>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032E7679">
            <w:pPr>
              <w:snapToGrid w:val="0"/>
              <w:spacing w:line="460" w:lineRule="exact"/>
              <w:jc w:val="left"/>
              <w:rPr>
                <w:rFonts w:eastAsia="新宋体"/>
                <w:color w:val="auto"/>
                <w:sz w:val="22"/>
                <w:szCs w:val="22"/>
                <w:highlight w:val="none"/>
              </w:rPr>
            </w:pPr>
          </w:p>
        </w:tc>
      </w:tr>
      <w:tr w14:paraId="573D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48252FB8">
            <w:pPr>
              <w:snapToGrid w:val="0"/>
              <w:spacing w:line="460" w:lineRule="exact"/>
              <w:jc w:val="center"/>
              <w:rPr>
                <w:rFonts w:eastAsia="新宋体"/>
                <w:color w:val="auto"/>
                <w:sz w:val="22"/>
                <w:szCs w:val="22"/>
                <w:highlight w:val="none"/>
              </w:rPr>
            </w:pPr>
            <w:r>
              <w:rPr>
                <w:rFonts w:eastAsia="新宋体"/>
                <w:color w:val="auto"/>
                <w:sz w:val="22"/>
                <w:szCs w:val="22"/>
                <w:highlight w:val="none"/>
              </w:rPr>
              <w:t>价格评价</w:t>
            </w:r>
          </w:p>
          <w:p w14:paraId="70E6E0F8">
            <w:pPr>
              <w:snapToGrid w:val="0"/>
              <w:spacing w:line="460" w:lineRule="exact"/>
              <w:jc w:val="center"/>
              <w:rPr>
                <w:rFonts w:eastAsia="新宋体"/>
                <w:color w:val="auto"/>
                <w:sz w:val="22"/>
                <w:szCs w:val="22"/>
                <w:highlight w:val="none"/>
              </w:rPr>
            </w:pPr>
            <w:r>
              <w:rPr>
                <w:rFonts w:eastAsia="新宋体"/>
                <w:color w:val="auto"/>
                <w:sz w:val="22"/>
                <w:szCs w:val="22"/>
                <w:highlight w:val="none"/>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3A08542B">
            <w:pPr>
              <w:snapToGrid w:val="0"/>
              <w:spacing w:line="460" w:lineRule="exact"/>
              <w:jc w:val="left"/>
              <w:rPr>
                <w:rFonts w:eastAsia="新宋体"/>
                <w:color w:val="auto"/>
                <w:sz w:val="22"/>
                <w:szCs w:val="22"/>
                <w:highlight w:val="none"/>
              </w:rPr>
            </w:pPr>
            <w:r>
              <w:rPr>
                <w:rFonts w:eastAsia="新宋体"/>
                <w:color w:val="auto"/>
                <w:sz w:val="22"/>
                <w:szCs w:val="22"/>
                <w:highlight w:val="none"/>
              </w:rPr>
              <w:t>每次选3-5个菜品进行市场比价，同等菜品价格超出市场价5%以内的，每个菜品扣5分；超5%-10%的，每个菜品扣10分；超10%以上的，每个菜品扣20分。</w:t>
            </w:r>
          </w:p>
          <w:p w14:paraId="200FCBBA">
            <w:pPr>
              <w:snapToGrid w:val="0"/>
              <w:spacing w:line="460" w:lineRule="exact"/>
              <w:jc w:val="left"/>
              <w:rPr>
                <w:rFonts w:eastAsia="新宋体"/>
                <w:color w:val="auto"/>
                <w:sz w:val="22"/>
                <w:szCs w:val="22"/>
                <w:highlight w:val="none"/>
              </w:rPr>
            </w:pPr>
            <w:r>
              <w:rPr>
                <w:rFonts w:eastAsia="新宋体"/>
                <w:color w:val="auto"/>
                <w:sz w:val="22"/>
                <w:szCs w:val="22"/>
                <w:highlight w:val="none"/>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76A5C27D">
            <w:pPr>
              <w:snapToGrid w:val="0"/>
              <w:spacing w:line="460" w:lineRule="exact"/>
              <w:jc w:val="left"/>
              <w:rPr>
                <w:rFonts w:eastAsia="新宋体"/>
                <w:color w:val="auto"/>
                <w:sz w:val="22"/>
                <w:szCs w:val="22"/>
                <w:highlight w:val="none"/>
              </w:rPr>
            </w:pPr>
          </w:p>
        </w:tc>
      </w:tr>
      <w:tr w14:paraId="698E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6377A659">
            <w:pPr>
              <w:snapToGrid w:val="0"/>
              <w:spacing w:line="460" w:lineRule="exact"/>
              <w:jc w:val="center"/>
              <w:rPr>
                <w:rFonts w:eastAsia="新宋体"/>
                <w:color w:val="auto"/>
                <w:sz w:val="22"/>
                <w:szCs w:val="22"/>
                <w:highlight w:val="none"/>
              </w:rPr>
            </w:pPr>
            <w:r>
              <w:rPr>
                <w:rFonts w:eastAsia="新宋体"/>
                <w:color w:val="auto"/>
                <w:sz w:val="22"/>
                <w:szCs w:val="22"/>
                <w:highlight w:val="none"/>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1E6B5EAE">
            <w:pPr>
              <w:snapToGrid w:val="0"/>
              <w:spacing w:line="460" w:lineRule="exact"/>
              <w:jc w:val="left"/>
              <w:rPr>
                <w:rFonts w:eastAsia="新宋体"/>
                <w:color w:val="auto"/>
                <w:sz w:val="22"/>
                <w:szCs w:val="22"/>
                <w:highlight w:val="none"/>
              </w:rPr>
            </w:pPr>
          </w:p>
        </w:tc>
      </w:tr>
      <w:tr w14:paraId="22B9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499F521B">
            <w:pPr>
              <w:snapToGrid w:val="0"/>
              <w:spacing w:line="460" w:lineRule="exact"/>
              <w:rPr>
                <w:rFonts w:eastAsia="新宋体"/>
                <w:b/>
                <w:bCs/>
                <w:color w:val="auto"/>
                <w:sz w:val="22"/>
                <w:szCs w:val="22"/>
                <w:highlight w:val="none"/>
              </w:rPr>
            </w:pPr>
            <w:r>
              <w:rPr>
                <w:rFonts w:eastAsia="新宋体"/>
                <w:b/>
                <w:bCs/>
                <w:color w:val="auto"/>
                <w:sz w:val="22"/>
                <w:szCs w:val="22"/>
                <w:highlight w:val="none"/>
              </w:rPr>
              <w:t>扣分项目说明：配送公司如在配送期间出现上述评价问题，必须及时纠正。</w:t>
            </w:r>
          </w:p>
          <w:p w14:paraId="17AA5727">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1、如评价总分低于90分（含90分），配送公司要做出书面的整改承诺：</w:t>
            </w:r>
          </w:p>
          <w:p w14:paraId="1B231522">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2、评价总分在80分-90分，扣当月结算金额的</w:t>
            </w:r>
            <w:r>
              <w:rPr>
                <w:rFonts w:hint="eastAsia" w:eastAsia="新宋体"/>
                <w:b/>
                <w:bCs/>
                <w:color w:val="auto"/>
                <w:sz w:val="22"/>
                <w:szCs w:val="22"/>
                <w:highlight w:val="none"/>
                <w:lang w:val="en-US" w:eastAsia="zh-CN"/>
              </w:rPr>
              <w:t>2</w:t>
            </w:r>
            <w:r>
              <w:rPr>
                <w:rFonts w:eastAsia="新宋体"/>
                <w:b/>
                <w:bCs/>
                <w:color w:val="auto"/>
                <w:sz w:val="22"/>
                <w:szCs w:val="22"/>
                <w:highlight w:val="none"/>
              </w:rPr>
              <w:t>%作为罚金；</w:t>
            </w:r>
          </w:p>
          <w:p w14:paraId="4C52CC9B">
            <w:pPr>
              <w:snapToGrid w:val="0"/>
              <w:spacing w:line="460" w:lineRule="exact"/>
              <w:rPr>
                <w:rFonts w:eastAsia="新宋体"/>
                <w:b/>
                <w:bCs/>
                <w:color w:val="auto"/>
                <w:sz w:val="22"/>
                <w:szCs w:val="22"/>
                <w:highlight w:val="none"/>
              </w:rPr>
            </w:pPr>
            <w:r>
              <w:rPr>
                <w:rFonts w:eastAsia="新宋体"/>
                <w:b/>
                <w:bCs/>
                <w:color w:val="auto"/>
                <w:sz w:val="22"/>
                <w:szCs w:val="22"/>
                <w:highlight w:val="none"/>
              </w:rPr>
              <w:t>二次以上（含）在80分-90分，扣当月结算金额的</w:t>
            </w:r>
            <w:r>
              <w:rPr>
                <w:rFonts w:hint="eastAsia" w:eastAsia="新宋体"/>
                <w:b/>
                <w:bCs/>
                <w:color w:val="auto"/>
                <w:sz w:val="22"/>
                <w:szCs w:val="22"/>
                <w:highlight w:val="none"/>
                <w:lang w:val="en-US" w:eastAsia="zh-CN"/>
              </w:rPr>
              <w:t>8</w:t>
            </w:r>
            <w:r>
              <w:rPr>
                <w:rFonts w:eastAsia="新宋体"/>
                <w:b/>
                <w:bCs/>
                <w:color w:val="auto"/>
                <w:sz w:val="22"/>
                <w:szCs w:val="22"/>
                <w:highlight w:val="none"/>
              </w:rPr>
              <w:t>%作为罚金。</w:t>
            </w:r>
          </w:p>
          <w:p w14:paraId="73F745EF">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3、评价总分在80分以下，约谈配送公司并予以警告，并扣当月结算金额的扣</w:t>
            </w:r>
            <w:r>
              <w:rPr>
                <w:rFonts w:hint="eastAsia" w:eastAsia="新宋体"/>
                <w:b/>
                <w:bCs/>
                <w:color w:val="auto"/>
                <w:sz w:val="22"/>
                <w:szCs w:val="22"/>
                <w:highlight w:val="none"/>
                <w:lang w:val="en-US" w:eastAsia="zh-CN"/>
              </w:rPr>
              <w:t>8</w:t>
            </w:r>
            <w:r>
              <w:rPr>
                <w:rFonts w:eastAsia="新宋体"/>
                <w:b/>
                <w:bCs/>
                <w:color w:val="auto"/>
                <w:sz w:val="22"/>
                <w:szCs w:val="22"/>
                <w:highlight w:val="none"/>
              </w:rPr>
              <w:t>%作为罚金；</w:t>
            </w:r>
          </w:p>
          <w:p w14:paraId="0E5AE981">
            <w:pPr>
              <w:snapToGrid w:val="0"/>
              <w:spacing w:line="460" w:lineRule="exact"/>
              <w:rPr>
                <w:rFonts w:eastAsia="新宋体"/>
                <w:color w:val="auto"/>
                <w:sz w:val="22"/>
                <w:szCs w:val="22"/>
                <w:highlight w:val="none"/>
              </w:rPr>
            </w:pPr>
            <w:r>
              <w:rPr>
                <w:rFonts w:eastAsia="新宋体"/>
                <w:b/>
                <w:bCs/>
                <w:color w:val="auto"/>
                <w:sz w:val="22"/>
                <w:szCs w:val="22"/>
                <w:highlight w:val="none"/>
              </w:rPr>
              <w:t>二次及以上，按合同</w:t>
            </w:r>
            <w:r>
              <w:rPr>
                <w:rFonts w:hint="eastAsia" w:eastAsia="新宋体"/>
                <w:b/>
                <w:bCs/>
                <w:color w:val="auto"/>
                <w:sz w:val="22"/>
                <w:szCs w:val="22"/>
                <w:highlight w:val="none"/>
              </w:rPr>
              <w:t>“</w:t>
            </w:r>
            <w:r>
              <w:rPr>
                <w:rFonts w:hint="eastAsia" w:eastAsia="新宋体"/>
                <w:color w:val="auto"/>
                <w:sz w:val="22"/>
                <w:szCs w:val="22"/>
                <w:highlight w:val="none"/>
              </w:rPr>
              <w:t>十、</w:t>
            </w:r>
            <w:r>
              <w:rPr>
                <w:rFonts w:eastAsia="新宋体"/>
                <w:color w:val="auto"/>
                <w:sz w:val="22"/>
                <w:szCs w:val="22"/>
                <w:highlight w:val="none"/>
              </w:rPr>
              <w:t>违约责任</w:t>
            </w:r>
            <w:r>
              <w:rPr>
                <w:rFonts w:hint="eastAsia" w:eastAsia="新宋体"/>
                <w:b/>
                <w:bCs/>
                <w:color w:val="auto"/>
                <w:sz w:val="22"/>
                <w:szCs w:val="22"/>
                <w:highlight w:val="none"/>
              </w:rPr>
              <w:t>”</w:t>
            </w:r>
            <w:r>
              <w:rPr>
                <w:rFonts w:eastAsia="新宋体"/>
                <w:b/>
                <w:bCs/>
                <w:color w:val="auto"/>
                <w:sz w:val="22"/>
                <w:szCs w:val="22"/>
                <w:highlight w:val="none"/>
              </w:rPr>
              <w:t>处罚</w:t>
            </w:r>
            <w:r>
              <w:rPr>
                <w:rFonts w:hint="eastAsia" w:eastAsia="新宋体"/>
                <w:b/>
                <w:bCs/>
                <w:color w:val="auto"/>
                <w:sz w:val="22"/>
                <w:szCs w:val="22"/>
                <w:highlight w:val="none"/>
              </w:rPr>
              <w:t>。</w:t>
            </w:r>
          </w:p>
        </w:tc>
      </w:tr>
    </w:tbl>
    <w:p w14:paraId="78077042">
      <w:pPr>
        <w:pStyle w:val="22"/>
        <w:snapToGrid w:val="0"/>
        <w:spacing w:line="460" w:lineRule="exact"/>
        <w:ind w:firstLine="0" w:firstLineChars="0"/>
        <w:rPr>
          <w:rFonts w:eastAsia="新宋体"/>
          <w:bCs/>
          <w:color w:val="auto"/>
          <w:sz w:val="22"/>
          <w:szCs w:val="22"/>
          <w:highlight w:val="none"/>
        </w:rPr>
      </w:pPr>
      <w:r>
        <w:rPr>
          <w:rFonts w:eastAsia="新宋体"/>
          <w:bCs/>
          <w:color w:val="auto"/>
          <w:sz w:val="22"/>
          <w:szCs w:val="22"/>
          <w:highlight w:val="none"/>
        </w:rPr>
        <w:t>七、订货：</w:t>
      </w:r>
    </w:p>
    <w:p w14:paraId="1D18FF0B">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sz w:val="22"/>
          <w:szCs w:val="22"/>
          <w:highlight w:val="none"/>
        </w:rPr>
        <w:t>1、供应商须根据市场情况向招标人提供换季食材的品种及价格，供招标人参考。</w:t>
      </w:r>
    </w:p>
    <w:p w14:paraId="64F4A077">
      <w:pPr>
        <w:autoSpaceDE w:val="0"/>
        <w:autoSpaceDN w:val="0"/>
        <w:adjustRightInd w:val="0"/>
        <w:snapToGrid w:val="0"/>
        <w:spacing w:line="46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2、招标人</w:t>
      </w:r>
      <w:r>
        <w:rPr>
          <w:rFonts w:eastAsia="新宋体"/>
          <w:b/>
          <w:bCs/>
          <w:color w:val="auto"/>
          <w:kern w:val="0"/>
          <w:sz w:val="22"/>
          <w:szCs w:val="22"/>
          <w:highlight w:val="none"/>
          <w:lang w:val="zh-CN"/>
        </w:rPr>
        <w:t>应提前一天将第二天要采购的食品名称、规格、数量</w:t>
      </w:r>
      <w:r>
        <w:rPr>
          <w:rFonts w:eastAsia="新宋体"/>
          <w:b/>
          <w:color w:val="auto"/>
          <w:kern w:val="0"/>
          <w:sz w:val="22"/>
          <w:szCs w:val="22"/>
          <w:highlight w:val="none"/>
        </w:rPr>
        <w:t>，通过书面（或电子邮件）的形式通知乙方，以便乙方备货。</w:t>
      </w:r>
    </w:p>
    <w:p w14:paraId="52277BAC">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kern w:val="0"/>
          <w:sz w:val="22"/>
          <w:szCs w:val="22"/>
          <w:highlight w:val="none"/>
        </w:rPr>
        <w:t>3、</w:t>
      </w:r>
      <w:r>
        <w:rPr>
          <w:rFonts w:eastAsia="新宋体"/>
          <w:b/>
          <w:color w:val="auto"/>
          <w:kern w:val="0"/>
          <w:sz w:val="22"/>
          <w:szCs w:val="22"/>
          <w:highlight w:val="none"/>
        </w:rPr>
        <w:t>供应商接到招标人订单后，个别品种因缺货而无法提供的，供应商应在接到供货通知2小时内知会招标人并协商好解决方法。</w:t>
      </w:r>
    </w:p>
    <w:p w14:paraId="2FC828FF">
      <w:pPr>
        <w:autoSpaceDE w:val="0"/>
        <w:autoSpaceDN w:val="0"/>
        <w:adjustRightInd w:val="0"/>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4、若遇特殊情况，如：招标人用餐人数临时增减，特需物品临时增减等，供应商需无条件配合招标人。</w:t>
      </w:r>
    </w:p>
    <w:p w14:paraId="7C18D141">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八、交货：</w:t>
      </w:r>
    </w:p>
    <w:p w14:paraId="414C336F">
      <w:pPr>
        <w:autoSpaceDE w:val="0"/>
        <w:autoSpaceDN w:val="0"/>
        <w:adjustRightInd w:val="0"/>
        <w:snapToGrid w:val="0"/>
        <w:spacing w:line="44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1、交货时间须</w:t>
      </w:r>
      <w:r>
        <w:rPr>
          <w:rFonts w:hint="eastAsia" w:eastAsia="新宋体"/>
          <w:bCs/>
          <w:color w:val="auto"/>
          <w:sz w:val="22"/>
          <w:szCs w:val="22"/>
          <w:highlight w:val="none"/>
          <w:lang w:val="en-US" w:eastAsia="zh-CN"/>
        </w:rPr>
        <w:t>在每日</w:t>
      </w:r>
      <w:r>
        <w:rPr>
          <w:rFonts w:hint="eastAsia" w:eastAsia="新宋体"/>
          <w:bCs/>
          <w:color w:val="auto"/>
          <w:sz w:val="22"/>
          <w:szCs w:val="22"/>
          <w:highlight w:val="none"/>
        </w:rPr>
        <w:t>早上6点至6点</w:t>
      </w:r>
      <w:r>
        <w:rPr>
          <w:rFonts w:hint="eastAsia" w:eastAsia="新宋体"/>
          <w:bCs/>
          <w:color w:val="auto"/>
          <w:sz w:val="22"/>
          <w:szCs w:val="22"/>
          <w:highlight w:val="none"/>
          <w:lang w:val="en-US" w:eastAsia="zh-CN"/>
        </w:rPr>
        <w:t>2</w:t>
      </w:r>
      <w:r>
        <w:rPr>
          <w:rFonts w:hint="eastAsia" w:eastAsia="新宋体"/>
          <w:bCs/>
          <w:color w:val="auto"/>
          <w:sz w:val="22"/>
          <w:szCs w:val="22"/>
          <w:highlight w:val="none"/>
        </w:rPr>
        <w:t>0之间</w:t>
      </w:r>
      <w:r>
        <w:rPr>
          <w:rFonts w:hint="eastAsia" w:eastAsia="新宋体"/>
          <w:bCs/>
          <w:color w:val="auto"/>
          <w:sz w:val="22"/>
          <w:szCs w:val="22"/>
          <w:highlight w:val="none"/>
          <w:lang w:val="en-US" w:eastAsia="zh-CN"/>
        </w:rPr>
        <w:t>送达</w:t>
      </w:r>
      <w:r>
        <w:rPr>
          <w:rFonts w:eastAsia="新宋体"/>
          <w:b/>
          <w:color w:val="auto"/>
          <w:kern w:val="0"/>
          <w:sz w:val="22"/>
          <w:szCs w:val="22"/>
          <w:highlight w:val="none"/>
        </w:rPr>
        <w:t>，</w:t>
      </w:r>
      <w:r>
        <w:rPr>
          <w:rFonts w:eastAsia="新宋体"/>
          <w:b/>
          <w:color w:val="auto"/>
          <w:kern w:val="0"/>
          <w:sz w:val="22"/>
          <w:szCs w:val="22"/>
          <w:highlight w:val="none"/>
          <w:u w:val="single"/>
        </w:rPr>
        <w:t>根据实际情况，如需一天配送多次，供应商必须无条件响应</w:t>
      </w:r>
      <w:r>
        <w:rPr>
          <w:rFonts w:eastAsia="新宋体"/>
          <w:b/>
          <w:color w:val="auto"/>
          <w:kern w:val="0"/>
          <w:sz w:val="22"/>
          <w:szCs w:val="22"/>
          <w:highlight w:val="none"/>
        </w:rPr>
        <w:t>。供应商提供《送货清单》一式三份（其中采购两份，一份食堂留档，一份财务做账），双方现场过秤并验收签名，作结算凭证。</w:t>
      </w:r>
    </w:p>
    <w:p w14:paraId="73F1F9E9">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eastAsia="新宋体"/>
          <w:b/>
          <w:bCs/>
          <w:color w:val="auto"/>
          <w:kern w:val="0"/>
          <w:sz w:val="22"/>
          <w:szCs w:val="22"/>
          <w:highlight w:val="none"/>
        </w:rPr>
        <w:t>所有品种按除箱净重过磅，最终交易重量以双方确认的过磅数为准</w:t>
      </w:r>
      <w:r>
        <w:rPr>
          <w:rFonts w:eastAsia="新宋体"/>
          <w:color w:val="auto"/>
          <w:kern w:val="0"/>
          <w:sz w:val="22"/>
          <w:szCs w:val="22"/>
          <w:highlight w:val="none"/>
        </w:rPr>
        <w:t>。</w:t>
      </w:r>
    </w:p>
    <w:p w14:paraId="07B4DD7E">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3、供应商送货人员负责将货物从车上搬到称上过磅，然后放到指定地点，由招标人食堂人员负责验收并签字确认。</w:t>
      </w:r>
    </w:p>
    <w:p w14:paraId="2F1C4014">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4、考虑到叶菜类品种的特殊性，要求供应商实际供应除叶菜类外的品种及数量与招标人订单要 求相差不能超过10％，叶菜类的品种及数量与招标人订单要求相差不能超过30％。各品种数量超出规定的部分由供应商带回，不纳入结算，短缺的部份由供应商补足。</w:t>
      </w:r>
    </w:p>
    <w:p w14:paraId="0592ABE5">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5、肉类货品根据采购要求加工，肉末、肉丝等原则上由采购食堂自行加工，在发生急需加工的情况时，可由供应商代为加工，但必须是招标单位的相关人员确定原材料量后，在招标单位的相关人员在场的情况下完成加工。</w:t>
      </w:r>
    </w:p>
    <w:p w14:paraId="05CEA357">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6、质量必须达到本标书配送所列的要求及验收标准，并且品质不低于招标人当天在各大蔬菜批 发市场的自购标准。</w:t>
      </w:r>
    </w:p>
    <w:p w14:paraId="71B73329">
      <w:pPr>
        <w:autoSpaceDE w:val="0"/>
        <w:autoSpaceDN w:val="0"/>
        <w:adjustRightInd w:val="0"/>
        <w:snapToGrid w:val="0"/>
        <w:spacing w:line="440" w:lineRule="exact"/>
        <w:rPr>
          <w:rFonts w:eastAsia="新宋体"/>
          <w:b/>
          <w:bCs/>
          <w:color w:val="auto"/>
          <w:kern w:val="0"/>
          <w:sz w:val="22"/>
          <w:szCs w:val="22"/>
          <w:highlight w:val="none"/>
          <w:lang w:val="zh-CN"/>
        </w:rPr>
      </w:pPr>
      <w:r>
        <w:rPr>
          <w:rFonts w:eastAsia="新宋体"/>
          <w:b/>
          <w:bCs/>
          <w:color w:val="auto"/>
          <w:kern w:val="0"/>
          <w:sz w:val="22"/>
          <w:szCs w:val="22"/>
          <w:highlight w:val="none"/>
          <w:lang w:val="zh-CN"/>
        </w:rPr>
        <w:t>九、服务期限</w:t>
      </w:r>
    </w:p>
    <w:p w14:paraId="6F5BEC0C">
      <w:pPr>
        <w:wordWrap w:val="0"/>
        <w:autoSpaceDE w:val="0"/>
        <w:autoSpaceDN w:val="0"/>
        <w:adjustRightInd w:val="0"/>
        <w:snapToGrid w:val="0"/>
        <w:spacing w:line="440" w:lineRule="exact"/>
        <w:ind w:firstLine="440" w:firstLineChars="200"/>
        <w:rPr>
          <w:rFonts w:eastAsia="新宋体"/>
          <w:b/>
          <w:color w:val="auto"/>
          <w:kern w:val="0"/>
          <w:sz w:val="22"/>
          <w:szCs w:val="22"/>
          <w:highlight w:val="none"/>
          <w:u w:val="single"/>
        </w:rPr>
      </w:pPr>
      <w:r>
        <w:rPr>
          <w:rFonts w:eastAsia="新宋体"/>
          <w:bCs/>
          <w:color w:val="auto"/>
          <w:sz w:val="22"/>
          <w:szCs w:val="22"/>
          <w:highlight w:val="none"/>
        </w:rPr>
        <w:t>★</w:t>
      </w:r>
      <w:r>
        <w:rPr>
          <w:rFonts w:eastAsia="新宋体"/>
          <w:b/>
          <w:color w:val="auto"/>
          <w:kern w:val="0"/>
          <w:sz w:val="22"/>
          <w:szCs w:val="22"/>
          <w:highlight w:val="none"/>
          <w:u w:val="single"/>
        </w:rPr>
        <w:t>配送期限：一年（20   年   月    日至20    年    月     日）。</w:t>
      </w:r>
    </w:p>
    <w:p w14:paraId="092B2154">
      <w:pPr>
        <w:autoSpaceDE w:val="0"/>
        <w:autoSpaceDN w:val="0"/>
        <w:adjustRightInd w:val="0"/>
        <w:snapToGrid w:val="0"/>
        <w:spacing w:line="440" w:lineRule="exact"/>
        <w:rPr>
          <w:rFonts w:eastAsia="新宋体"/>
          <w:b/>
          <w:bCs/>
          <w:color w:val="auto"/>
          <w:sz w:val="22"/>
          <w:szCs w:val="22"/>
          <w:highlight w:val="none"/>
        </w:rPr>
      </w:pPr>
      <w:r>
        <w:rPr>
          <w:rFonts w:eastAsia="新宋体"/>
          <w:b/>
          <w:bCs/>
          <w:color w:val="auto"/>
          <w:sz w:val="22"/>
          <w:szCs w:val="22"/>
          <w:highlight w:val="none"/>
        </w:rPr>
        <w:t>特别约定：合同期内如遇政策性原因或内部管理等特殊情况，导致合同无法履行，甲方可提前</w:t>
      </w:r>
      <w:r>
        <w:rPr>
          <w:rFonts w:hint="eastAsia" w:eastAsia="新宋体"/>
          <w:b/>
          <w:bCs/>
          <w:color w:val="auto"/>
          <w:sz w:val="22"/>
          <w:szCs w:val="22"/>
          <w:highlight w:val="none"/>
        </w:rPr>
        <w:t>一个月</w:t>
      </w:r>
      <w:r>
        <w:rPr>
          <w:rFonts w:eastAsia="新宋体"/>
          <w:b/>
          <w:bCs/>
          <w:color w:val="auto"/>
          <w:sz w:val="22"/>
          <w:szCs w:val="22"/>
          <w:highlight w:val="none"/>
        </w:rPr>
        <w:t>告知乙方解除合同，且不用任何赔偿，合同自行终止。</w:t>
      </w:r>
    </w:p>
    <w:p w14:paraId="0C5D4AB2">
      <w:pPr>
        <w:numPr>
          <w:ilvl w:val="0"/>
          <w:numId w:val="4"/>
        </w:numPr>
        <w:autoSpaceDE w:val="0"/>
        <w:autoSpaceDN w:val="0"/>
        <w:adjustRightInd w:val="0"/>
        <w:snapToGrid w:val="0"/>
        <w:spacing w:line="440" w:lineRule="exact"/>
        <w:rPr>
          <w:rFonts w:eastAsia="新宋体"/>
          <w:b/>
          <w:bCs/>
          <w:color w:val="auto"/>
          <w:kern w:val="0"/>
          <w:sz w:val="22"/>
          <w:szCs w:val="22"/>
          <w:highlight w:val="none"/>
        </w:rPr>
      </w:pPr>
      <w:r>
        <w:rPr>
          <w:rFonts w:hint="eastAsia" w:eastAsia="新宋体"/>
          <w:b/>
          <w:bCs/>
          <w:color w:val="auto"/>
          <w:kern w:val="0"/>
          <w:sz w:val="22"/>
          <w:szCs w:val="22"/>
          <w:highlight w:val="none"/>
        </w:rPr>
        <w:t>配送地点：</w:t>
      </w:r>
    </w:p>
    <w:p w14:paraId="70DC02CC">
      <w:pPr>
        <w:autoSpaceDE w:val="0"/>
        <w:autoSpaceDN w:val="0"/>
        <w:adjustRightInd w:val="0"/>
        <w:snapToGrid w:val="0"/>
        <w:spacing w:line="440" w:lineRule="exact"/>
        <w:ind w:firstLine="440" w:firstLineChars="200"/>
        <w:rPr>
          <w:rFonts w:eastAsia="新宋体"/>
          <w:color w:val="auto"/>
          <w:sz w:val="22"/>
          <w:szCs w:val="22"/>
          <w:highlight w:val="none"/>
        </w:rPr>
      </w:pPr>
      <w:r>
        <w:rPr>
          <w:rFonts w:hint="eastAsia" w:eastAsia="新宋体"/>
          <w:color w:val="auto"/>
          <w:sz w:val="22"/>
          <w:szCs w:val="22"/>
          <w:highlight w:val="none"/>
        </w:rPr>
        <w:t>①永嘉县消防救援大队（永嘉县县前路519号）；</w:t>
      </w:r>
      <w:bookmarkStart w:id="63" w:name="_GoBack"/>
      <w:bookmarkEnd w:id="63"/>
    </w:p>
    <w:p w14:paraId="48E434E8">
      <w:pPr>
        <w:autoSpaceDE w:val="0"/>
        <w:autoSpaceDN w:val="0"/>
        <w:adjustRightInd w:val="0"/>
        <w:snapToGrid w:val="0"/>
        <w:spacing w:line="440" w:lineRule="exact"/>
        <w:ind w:firstLine="440" w:firstLineChars="200"/>
        <w:rPr>
          <w:rFonts w:eastAsia="新宋体"/>
          <w:color w:val="auto"/>
          <w:sz w:val="22"/>
          <w:szCs w:val="22"/>
          <w:highlight w:val="none"/>
        </w:rPr>
      </w:pPr>
      <w:r>
        <w:rPr>
          <w:rFonts w:hint="eastAsia" w:eastAsia="新宋体"/>
          <w:color w:val="auto"/>
          <w:sz w:val="22"/>
          <w:szCs w:val="22"/>
          <w:highlight w:val="none"/>
        </w:rPr>
        <w:t>②永嘉县瓯北消防救援站（永嘉县王家坞路与站南路交叉口东北80米）；</w:t>
      </w:r>
    </w:p>
    <w:p w14:paraId="311DE9A3">
      <w:pPr>
        <w:autoSpaceDE w:val="0"/>
        <w:autoSpaceDN w:val="0"/>
        <w:adjustRightInd w:val="0"/>
        <w:snapToGrid w:val="0"/>
        <w:spacing w:line="440" w:lineRule="exact"/>
        <w:ind w:firstLine="440" w:firstLineChars="200"/>
        <w:rPr>
          <w:rFonts w:eastAsia="新宋体"/>
          <w:color w:val="auto"/>
          <w:sz w:val="22"/>
          <w:szCs w:val="22"/>
          <w:highlight w:val="none"/>
        </w:rPr>
      </w:pPr>
      <w:r>
        <w:rPr>
          <w:rFonts w:hint="eastAsia" w:eastAsia="新宋体"/>
          <w:color w:val="auto"/>
          <w:sz w:val="22"/>
          <w:szCs w:val="22"/>
          <w:highlight w:val="none"/>
        </w:rPr>
        <w:t>③永嘉县桥头消防救援站（永嘉县万码路北外垟头工业区东北）。</w:t>
      </w:r>
    </w:p>
    <w:p w14:paraId="207A422E">
      <w:pPr>
        <w:autoSpaceDE w:val="0"/>
        <w:autoSpaceDN w:val="0"/>
        <w:adjustRightInd w:val="0"/>
        <w:snapToGrid w:val="0"/>
        <w:spacing w:line="440" w:lineRule="exact"/>
        <w:rPr>
          <w:rFonts w:eastAsia="新宋体"/>
          <w:b/>
          <w:color w:val="auto"/>
          <w:kern w:val="0"/>
          <w:sz w:val="22"/>
          <w:szCs w:val="22"/>
          <w:highlight w:val="none"/>
          <w:lang w:val="zh-CN"/>
        </w:rPr>
      </w:pPr>
      <w:r>
        <w:rPr>
          <w:rFonts w:eastAsia="新宋体"/>
          <w:b/>
          <w:color w:val="auto"/>
          <w:kern w:val="0"/>
          <w:sz w:val="22"/>
          <w:szCs w:val="22"/>
          <w:highlight w:val="none"/>
          <w:lang w:val="zh-CN"/>
        </w:rPr>
        <w:t>十</w:t>
      </w:r>
      <w:r>
        <w:rPr>
          <w:rFonts w:hint="eastAsia" w:eastAsia="新宋体"/>
          <w:b/>
          <w:color w:val="auto"/>
          <w:kern w:val="0"/>
          <w:sz w:val="22"/>
          <w:szCs w:val="22"/>
          <w:highlight w:val="none"/>
          <w:lang w:val="zh-CN"/>
        </w:rPr>
        <w:t>一</w:t>
      </w:r>
      <w:r>
        <w:rPr>
          <w:rFonts w:eastAsia="新宋体"/>
          <w:b/>
          <w:color w:val="auto"/>
          <w:kern w:val="0"/>
          <w:sz w:val="22"/>
          <w:szCs w:val="22"/>
          <w:highlight w:val="none"/>
          <w:lang w:val="zh-CN"/>
        </w:rPr>
        <w:t>、其他要求</w:t>
      </w:r>
    </w:p>
    <w:p w14:paraId="153F45FD">
      <w:pPr>
        <w:autoSpaceDE w:val="0"/>
        <w:autoSpaceDN w:val="0"/>
        <w:adjustRightInd w:val="0"/>
        <w:snapToGrid w:val="0"/>
        <w:spacing w:line="44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对食品质量问题在30分钟内响应，2小时以内到现场解决问题；不能当场解决的，必须采取更换等措施，以保证采购单位的正常使用，如因食品质量问题造成食用人的不良反应，供应商需负全部责任。</w:t>
      </w:r>
    </w:p>
    <w:p w14:paraId="0B439C75">
      <w:pPr>
        <w:snapToGrid w:val="0"/>
        <w:spacing w:line="440" w:lineRule="exact"/>
        <w:rPr>
          <w:rFonts w:eastAsia="新宋体"/>
          <w:b/>
          <w:bCs/>
          <w:color w:val="auto"/>
          <w:kern w:val="0"/>
          <w:sz w:val="22"/>
          <w:szCs w:val="22"/>
          <w:highlight w:val="none"/>
        </w:rPr>
      </w:pPr>
      <w:r>
        <w:rPr>
          <w:rFonts w:eastAsia="新宋体"/>
          <w:b/>
          <w:bCs/>
          <w:color w:val="auto"/>
          <w:kern w:val="0"/>
          <w:sz w:val="22"/>
          <w:szCs w:val="22"/>
          <w:highlight w:val="none"/>
          <w:lang w:val="zh-CN"/>
        </w:rPr>
        <w:t>十</w:t>
      </w:r>
      <w:bookmarkEnd w:id="54"/>
      <w:r>
        <w:rPr>
          <w:rFonts w:hint="eastAsia" w:eastAsia="新宋体"/>
          <w:b/>
          <w:bCs/>
          <w:color w:val="auto"/>
          <w:kern w:val="0"/>
          <w:sz w:val="22"/>
          <w:szCs w:val="22"/>
          <w:highlight w:val="none"/>
        </w:rPr>
        <w:t>二</w:t>
      </w:r>
      <w:r>
        <w:rPr>
          <w:rFonts w:eastAsia="新宋体"/>
          <w:b/>
          <w:bCs/>
          <w:color w:val="auto"/>
          <w:kern w:val="0"/>
          <w:sz w:val="22"/>
          <w:szCs w:val="22"/>
          <w:highlight w:val="none"/>
          <w:lang w:val="zh-CN"/>
        </w:rPr>
        <w:t>、报价要求</w:t>
      </w:r>
    </w:p>
    <w:p w14:paraId="57C004A3">
      <w:pPr>
        <w:wordWrap w:val="0"/>
        <w:snapToGrid w:val="0"/>
        <w:spacing w:line="440" w:lineRule="exact"/>
        <w:ind w:firstLine="440" w:firstLineChars="200"/>
        <w:rPr>
          <w:rFonts w:eastAsia="新宋体"/>
          <w:color w:val="auto"/>
          <w:sz w:val="22"/>
          <w:szCs w:val="22"/>
          <w:highlight w:val="none"/>
        </w:rPr>
      </w:pPr>
      <w:r>
        <w:rPr>
          <w:rFonts w:eastAsia="新宋体"/>
          <w:bCs/>
          <w:color w:val="auto"/>
          <w:sz w:val="22"/>
          <w:szCs w:val="22"/>
          <w:highlight w:val="none"/>
        </w:rPr>
        <w:t>1、★</w:t>
      </w:r>
      <w:r>
        <w:rPr>
          <w:rFonts w:eastAsia="新宋体"/>
          <w:b/>
          <w:bCs/>
          <w:color w:val="auto"/>
          <w:sz w:val="22"/>
          <w:szCs w:val="22"/>
          <w:highlight w:val="none"/>
          <w:lang w:val="en-GB"/>
        </w:rPr>
        <w:t>投标价</w:t>
      </w:r>
      <w:r>
        <w:rPr>
          <w:rFonts w:hint="eastAsia" w:eastAsia="新宋体"/>
          <w:b/>
          <w:color w:val="auto"/>
          <w:sz w:val="22"/>
          <w:highlight w:val="none"/>
        </w:rPr>
        <w:t>以市场价折扣方式进行报价（投标人根据温州市发展和改革委员会官方网站（http：//wzfgw.wenzhou.gov.cn/col/col1216782/index.html）最近之日公布的温州市区农贸市场商品价格监测表中的所有</w:t>
      </w:r>
      <w:r>
        <w:rPr>
          <w:rFonts w:hint="eastAsia" w:eastAsia="新宋体"/>
          <w:b/>
          <w:color w:val="auto"/>
          <w:sz w:val="22"/>
          <w:highlight w:val="none"/>
        </w:rPr>
        <w:t>菜市场的平均价格做为所需产品参考价格，温州市发展和改革委员会官方网站上未列明的货品，</w:t>
      </w:r>
      <w:r>
        <w:rPr>
          <w:rFonts w:hint="eastAsia" w:eastAsia="新宋体"/>
          <w:b/>
          <w:color w:val="auto"/>
          <w:sz w:val="22"/>
          <w:highlight w:val="none"/>
        </w:rPr>
        <w:t>招标</w:t>
      </w:r>
      <w:r>
        <w:rPr>
          <w:rFonts w:eastAsia="新宋体"/>
          <w:b/>
          <w:color w:val="auto"/>
          <w:sz w:val="22"/>
          <w:highlight w:val="none"/>
        </w:rPr>
        <w:t>人</w:t>
      </w:r>
      <w:r>
        <w:rPr>
          <w:rFonts w:hint="eastAsia" w:eastAsia="新宋体"/>
          <w:b/>
          <w:color w:val="auto"/>
          <w:sz w:val="22"/>
          <w:highlight w:val="none"/>
          <w:lang w:val="en-US" w:eastAsia="zh-CN"/>
        </w:rPr>
        <w:t>应选择</w:t>
      </w:r>
      <w:r>
        <w:rPr>
          <w:rFonts w:hint="eastAsia" w:eastAsia="新宋体"/>
          <w:b/>
          <w:color w:val="auto"/>
          <w:sz w:val="22"/>
          <w:highlight w:val="none"/>
        </w:rPr>
        <w:t>永嘉县上塘镇</w:t>
      </w:r>
      <w:r>
        <w:rPr>
          <w:rFonts w:eastAsia="新宋体"/>
          <w:b/>
          <w:color w:val="auto"/>
          <w:sz w:val="22"/>
          <w:highlight w:val="none"/>
        </w:rPr>
        <w:t>农贸市场的市场价作为产品参考价格</w:t>
      </w:r>
      <w:r>
        <w:rPr>
          <w:rFonts w:hint="eastAsia" w:eastAsia="新宋体"/>
          <w:b/>
          <w:color w:val="auto"/>
          <w:sz w:val="22"/>
          <w:highlight w:val="none"/>
        </w:rPr>
        <w:t>。上述两项渠道均未列明的产品价格，以双方市场询价后协商价格为参考价格。</w:t>
      </w:r>
      <w:r>
        <w:rPr>
          <w:rFonts w:eastAsia="新宋体"/>
          <w:b/>
          <w:color w:val="auto"/>
          <w:sz w:val="22"/>
          <w:highlight w:val="none"/>
        </w:rPr>
        <w:t>中标人所报折扣将作为下一周期供货商所供货品最高限价协商重要依据</w:t>
      </w:r>
      <w:r>
        <w:rPr>
          <w:rFonts w:hint="eastAsia" w:eastAsia="新宋体"/>
          <w:b/>
          <w:color w:val="auto"/>
          <w:sz w:val="22"/>
          <w:highlight w:val="none"/>
        </w:rPr>
        <w:t>，采购人成立采价组，每</w:t>
      </w:r>
      <w:r>
        <w:rPr>
          <w:rFonts w:hint="eastAsia" w:eastAsia="新宋体"/>
          <w:b/>
          <w:color w:val="auto"/>
          <w:sz w:val="22"/>
          <w:highlight w:val="none"/>
          <w:lang w:val="en-US" w:eastAsia="zh-CN"/>
        </w:rPr>
        <w:t>半个月</w:t>
      </w:r>
      <w:r>
        <w:rPr>
          <w:rFonts w:hint="eastAsia" w:eastAsia="新宋体"/>
          <w:b/>
          <w:color w:val="auto"/>
          <w:sz w:val="22"/>
          <w:highlight w:val="none"/>
        </w:rPr>
        <w:t>对食堂食品原料的价格进行采集，参考相关部门发布的市场信息，与供货商及时对接，原则上每</w:t>
      </w:r>
      <w:r>
        <w:rPr>
          <w:rFonts w:hint="eastAsia" w:eastAsia="新宋体"/>
          <w:b/>
          <w:color w:val="auto"/>
          <w:sz w:val="22"/>
          <w:highlight w:val="none"/>
          <w:lang w:val="en-US" w:eastAsia="zh-CN"/>
        </w:rPr>
        <w:t>半个月</w:t>
      </w:r>
      <w:r>
        <w:rPr>
          <w:rFonts w:hint="eastAsia" w:eastAsia="新宋体"/>
          <w:b/>
          <w:color w:val="auto"/>
          <w:sz w:val="22"/>
          <w:highlight w:val="none"/>
        </w:rPr>
        <w:t>确定一次。）</w:t>
      </w:r>
      <w:r>
        <w:rPr>
          <w:rFonts w:hint="eastAsia" w:eastAsia="新宋体"/>
          <w:b/>
          <w:color w:val="auto"/>
          <w:sz w:val="22"/>
          <w:highlight w:val="none"/>
        </w:rPr>
        <w:t>，投标人应自行考虑食材的供货、税金、包装、运输、装卸、验收及其所有税费、招标代理服务费</w:t>
      </w:r>
      <w:r>
        <w:rPr>
          <w:rFonts w:hint="eastAsia" w:eastAsia="新宋体"/>
          <w:b/>
          <w:color w:val="auto"/>
          <w:sz w:val="22"/>
          <w:highlight w:val="none"/>
          <w:lang w:eastAsia="zh-CN"/>
        </w:rPr>
        <w:t>（</w:t>
      </w:r>
      <w:r>
        <w:rPr>
          <w:rFonts w:hint="eastAsia" w:eastAsia="新宋体"/>
          <w:b/>
          <w:color w:val="auto"/>
          <w:sz w:val="22"/>
          <w:highlight w:val="none"/>
          <w:lang w:val="en-US" w:eastAsia="zh-CN"/>
        </w:rPr>
        <w:t>固定不变</w:t>
      </w:r>
      <w:r>
        <w:rPr>
          <w:rFonts w:hint="eastAsia" w:eastAsia="新宋体"/>
          <w:b/>
          <w:color w:val="auto"/>
          <w:sz w:val="22"/>
          <w:highlight w:val="none"/>
          <w:lang w:eastAsia="zh-CN"/>
        </w:rPr>
        <w:t>）</w:t>
      </w:r>
      <w:r>
        <w:rPr>
          <w:rFonts w:hint="eastAsia" w:eastAsia="新宋体"/>
          <w:b/>
          <w:color w:val="auto"/>
          <w:sz w:val="22"/>
          <w:highlight w:val="none"/>
        </w:rPr>
        <w:t>等全部费用后计算价格折扣。</w:t>
      </w:r>
    </w:p>
    <w:p w14:paraId="5875D681">
      <w:pPr>
        <w:snapToGrid w:val="0"/>
        <w:spacing w:line="440" w:lineRule="exact"/>
        <w:ind w:firstLine="420"/>
        <w:rPr>
          <w:rFonts w:eastAsia="新宋体"/>
          <w:bCs/>
          <w:color w:val="auto"/>
          <w:sz w:val="22"/>
          <w:szCs w:val="22"/>
          <w:highlight w:val="none"/>
        </w:rPr>
      </w:pPr>
      <w:r>
        <w:rPr>
          <w:rFonts w:eastAsia="新宋体"/>
          <w:color w:val="auto"/>
          <w:sz w:val="22"/>
          <w:szCs w:val="22"/>
          <w:highlight w:val="none"/>
        </w:rPr>
        <w:t>2、某宗产品当期结算价=该宗产品实际供货数量*当期该宗产品市场单价*中标折扣。</w:t>
      </w:r>
    </w:p>
    <w:p w14:paraId="20375C92">
      <w:pPr>
        <w:snapToGrid w:val="0"/>
        <w:spacing w:line="440" w:lineRule="exact"/>
        <w:ind w:firstLine="420"/>
        <w:rPr>
          <w:rFonts w:eastAsia="新宋体"/>
          <w:color w:val="auto"/>
          <w:sz w:val="22"/>
          <w:szCs w:val="22"/>
          <w:highlight w:val="none"/>
        </w:rPr>
      </w:pPr>
      <w:r>
        <w:rPr>
          <w:rFonts w:eastAsia="新宋体"/>
          <w:color w:val="auto"/>
          <w:sz w:val="22"/>
          <w:szCs w:val="22"/>
          <w:highlight w:val="none"/>
        </w:rPr>
        <w:t>3、投标价：报价折扣。</w:t>
      </w:r>
    </w:p>
    <w:p w14:paraId="46F62AA3">
      <w:pPr>
        <w:pStyle w:val="24"/>
        <w:spacing w:line="460" w:lineRule="exact"/>
        <w:ind w:left="0" w:firstLine="0" w:firstLineChars="0"/>
        <w:jc w:val="center"/>
        <w:outlineLvl w:val="0"/>
        <w:rPr>
          <w:rFonts w:eastAsia="新宋体"/>
          <w:b/>
          <w:color w:val="auto"/>
          <w:sz w:val="30"/>
          <w:highlight w:val="none"/>
        </w:rPr>
      </w:pPr>
      <w:r>
        <w:rPr>
          <w:rFonts w:eastAsia="新宋体"/>
          <w:b/>
          <w:color w:val="auto"/>
          <w:sz w:val="30"/>
          <w:highlight w:val="none"/>
        </w:rPr>
        <w:br w:type="page"/>
      </w:r>
      <w:bookmarkStart w:id="55" w:name="_Toc11962"/>
      <w:r>
        <w:rPr>
          <w:rFonts w:eastAsia="新宋体"/>
          <w:b/>
          <w:color w:val="auto"/>
          <w:sz w:val="30"/>
          <w:highlight w:val="none"/>
        </w:rPr>
        <w:t>第五部分  评标原则及方法</w:t>
      </w:r>
      <w:bookmarkEnd w:id="55"/>
    </w:p>
    <w:p w14:paraId="02981A5E">
      <w:pPr>
        <w:spacing w:line="460" w:lineRule="exact"/>
        <w:ind w:firstLine="442" w:firstLineChars="200"/>
        <w:rPr>
          <w:rFonts w:eastAsia="新宋体"/>
          <w:b/>
          <w:color w:val="auto"/>
          <w:sz w:val="22"/>
          <w:szCs w:val="22"/>
          <w:highlight w:val="none"/>
        </w:rPr>
      </w:pPr>
      <w:r>
        <w:rPr>
          <w:rFonts w:eastAsia="新宋体"/>
          <w:b/>
          <w:color w:val="auto"/>
          <w:sz w:val="22"/>
          <w:highlight w:val="none"/>
        </w:rPr>
        <w:t>根据《中华人民共和国政府采购法》、《中华人民共和国政府采购法实施条例》、《政府采购货物和服务招标投标管理办法》等相关法规特制定以下评标办法。</w:t>
      </w:r>
    </w:p>
    <w:p w14:paraId="0D54B500">
      <w:pPr>
        <w:spacing w:line="460" w:lineRule="exact"/>
        <w:ind w:firstLine="442" w:firstLineChars="200"/>
        <w:outlineLvl w:val="1"/>
        <w:rPr>
          <w:rFonts w:eastAsia="新宋体"/>
          <w:b/>
          <w:color w:val="auto"/>
          <w:sz w:val="22"/>
          <w:szCs w:val="22"/>
          <w:highlight w:val="none"/>
        </w:rPr>
      </w:pPr>
      <w:bookmarkStart w:id="56" w:name="_Toc6231"/>
      <w:r>
        <w:rPr>
          <w:rFonts w:eastAsia="新宋体"/>
          <w:b/>
          <w:color w:val="auto"/>
          <w:sz w:val="22"/>
          <w:szCs w:val="22"/>
          <w:highlight w:val="none"/>
        </w:rPr>
        <w:t>一、总 则</w:t>
      </w:r>
      <w:bookmarkEnd w:id="56"/>
    </w:p>
    <w:p w14:paraId="5617C57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D51610D">
      <w:pPr>
        <w:spacing w:line="460" w:lineRule="exact"/>
        <w:ind w:firstLine="442" w:firstLineChars="200"/>
        <w:outlineLvl w:val="1"/>
        <w:rPr>
          <w:rFonts w:eastAsia="新宋体"/>
          <w:b/>
          <w:color w:val="auto"/>
          <w:sz w:val="22"/>
          <w:szCs w:val="22"/>
          <w:highlight w:val="none"/>
        </w:rPr>
      </w:pPr>
      <w:bookmarkStart w:id="57" w:name="_Toc14694"/>
      <w:r>
        <w:rPr>
          <w:rFonts w:eastAsia="新宋体"/>
          <w:b/>
          <w:color w:val="auto"/>
          <w:sz w:val="22"/>
          <w:szCs w:val="22"/>
          <w:highlight w:val="none"/>
        </w:rPr>
        <w:t>二、评标组织</w:t>
      </w:r>
      <w:bookmarkEnd w:id="57"/>
    </w:p>
    <w:p w14:paraId="61568AF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评标工作由招标人组建的评标委员会负责，评标全过程由有关部门指导监督。</w:t>
      </w:r>
    </w:p>
    <w:p w14:paraId="7E53E0A7">
      <w:pPr>
        <w:spacing w:line="460" w:lineRule="exact"/>
        <w:ind w:firstLine="442" w:firstLineChars="200"/>
        <w:outlineLvl w:val="1"/>
        <w:rPr>
          <w:rFonts w:eastAsia="新宋体"/>
          <w:b/>
          <w:color w:val="auto"/>
          <w:sz w:val="22"/>
          <w:szCs w:val="22"/>
          <w:highlight w:val="none"/>
        </w:rPr>
      </w:pPr>
      <w:bookmarkStart w:id="58" w:name="_Toc8948"/>
      <w:r>
        <w:rPr>
          <w:rFonts w:eastAsia="新宋体"/>
          <w:b/>
          <w:color w:val="auto"/>
          <w:sz w:val="22"/>
          <w:szCs w:val="22"/>
          <w:highlight w:val="none"/>
        </w:rPr>
        <w:t>三、评标程序</w:t>
      </w:r>
      <w:bookmarkEnd w:id="58"/>
    </w:p>
    <w:p w14:paraId="1F81747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评标委员会对各投标人的投标资格进行审查；然后对合格投标人的技术资信标进行评审；技术资信标评审结束后即公布投标人技术资信得分情况，根据综合评审结果，提交评审报告。</w:t>
      </w:r>
    </w:p>
    <w:p w14:paraId="3C35A6E6">
      <w:pPr>
        <w:spacing w:line="460" w:lineRule="exact"/>
        <w:ind w:firstLine="442" w:firstLineChars="200"/>
        <w:outlineLvl w:val="1"/>
        <w:rPr>
          <w:rFonts w:eastAsia="新宋体"/>
          <w:b/>
          <w:color w:val="auto"/>
          <w:sz w:val="22"/>
          <w:szCs w:val="22"/>
          <w:highlight w:val="none"/>
        </w:rPr>
      </w:pPr>
      <w:bookmarkStart w:id="59" w:name="_Toc3273"/>
      <w:r>
        <w:rPr>
          <w:rFonts w:eastAsia="新宋体"/>
          <w:b/>
          <w:color w:val="auto"/>
          <w:sz w:val="22"/>
          <w:szCs w:val="22"/>
          <w:highlight w:val="none"/>
        </w:rPr>
        <w:t>四、评标办法</w:t>
      </w:r>
      <w:bookmarkEnd w:id="59"/>
    </w:p>
    <w:p w14:paraId="3036A9FD">
      <w:pPr>
        <w:spacing w:line="460" w:lineRule="exact"/>
        <w:ind w:firstLine="440" w:firstLineChars="200"/>
        <w:rPr>
          <w:rFonts w:eastAsia="新宋体"/>
          <w:b/>
          <w:color w:val="auto"/>
          <w:sz w:val="22"/>
          <w:szCs w:val="22"/>
          <w:highlight w:val="none"/>
        </w:rPr>
      </w:pPr>
      <w:r>
        <w:rPr>
          <w:rFonts w:eastAsia="新宋体"/>
          <w:color w:val="auto"/>
          <w:sz w:val="22"/>
          <w:szCs w:val="22"/>
          <w:highlight w:val="none"/>
        </w:rPr>
        <w:t>本次采购采用百分制综合评分法，即投标人最大限度地满足招标文件实质性要求的基础上，按照招标文件的各项因素进行综合评审后，以评标总得分前二名的投标人作为第一和第二中标候选人的评标方法。根据采购要求，</w:t>
      </w:r>
      <w:r>
        <w:rPr>
          <w:rFonts w:eastAsia="新宋体"/>
          <w:b/>
          <w:color w:val="auto"/>
          <w:sz w:val="22"/>
          <w:szCs w:val="22"/>
          <w:highlight w:val="none"/>
        </w:rPr>
        <w:t>总分设定为100分：技术标</w:t>
      </w:r>
      <w:r>
        <w:rPr>
          <w:rFonts w:hint="eastAsia" w:eastAsia="新宋体"/>
          <w:b/>
          <w:color w:val="auto"/>
          <w:sz w:val="22"/>
          <w:szCs w:val="22"/>
          <w:highlight w:val="none"/>
        </w:rPr>
        <w:t>9</w:t>
      </w:r>
      <w:r>
        <w:rPr>
          <w:rFonts w:eastAsia="新宋体"/>
          <w:b/>
          <w:color w:val="auto"/>
          <w:sz w:val="22"/>
          <w:szCs w:val="22"/>
          <w:highlight w:val="none"/>
        </w:rPr>
        <w:t>0分（权值</w:t>
      </w:r>
      <w:r>
        <w:rPr>
          <w:rFonts w:hint="eastAsia" w:eastAsia="新宋体"/>
          <w:b/>
          <w:color w:val="auto"/>
          <w:sz w:val="22"/>
          <w:szCs w:val="22"/>
          <w:highlight w:val="none"/>
        </w:rPr>
        <w:t>9</w:t>
      </w:r>
      <w:r>
        <w:rPr>
          <w:rFonts w:eastAsia="新宋体"/>
          <w:b/>
          <w:color w:val="auto"/>
          <w:sz w:val="22"/>
          <w:szCs w:val="22"/>
          <w:highlight w:val="none"/>
        </w:rPr>
        <w:t>0%），商务标（报价）</w:t>
      </w:r>
      <w:r>
        <w:rPr>
          <w:rFonts w:hint="eastAsia" w:eastAsia="新宋体"/>
          <w:b/>
          <w:color w:val="auto"/>
          <w:sz w:val="22"/>
          <w:szCs w:val="22"/>
          <w:highlight w:val="none"/>
        </w:rPr>
        <w:t>1</w:t>
      </w:r>
      <w:r>
        <w:rPr>
          <w:rFonts w:eastAsia="新宋体"/>
          <w:b/>
          <w:color w:val="auto"/>
          <w:sz w:val="22"/>
          <w:szCs w:val="22"/>
          <w:highlight w:val="none"/>
        </w:rPr>
        <w:t>0分（权值</w:t>
      </w:r>
      <w:r>
        <w:rPr>
          <w:rFonts w:hint="eastAsia" w:eastAsia="新宋体"/>
          <w:b/>
          <w:color w:val="auto"/>
          <w:sz w:val="22"/>
          <w:szCs w:val="22"/>
          <w:highlight w:val="none"/>
        </w:rPr>
        <w:t>1</w:t>
      </w:r>
      <w:r>
        <w:rPr>
          <w:rFonts w:eastAsia="新宋体"/>
          <w:b/>
          <w:color w:val="auto"/>
          <w:sz w:val="22"/>
          <w:szCs w:val="22"/>
          <w:highlight w:val="none"/>
        </w:rPr>
        <w:t>0%）。</w:t>
      </w:r>
    </w:p>
    <w:p w14:paraId="33F14189">
      <w:pPr>
        <w:spacing w:line="460" w:lineRule="exact"/>
        <w:ind w:firstLine="442" w:firstLineChars="200"/>
        <w:outlineLvl w:val="1"/>
        <w:rPr>
          <w:rFonts w:eastAsia="新宋体"/>
          <w:b/>
          <w:color w:val="auto"/>
          <w:sz w:val="22"/>
          <w:szCs w:val="22"/>
          <w:highlight w:val="none"/>
        </w:rPr>
      </w:pPr>
      <w:bookmarkStart w:id="60" w:name="_Toc30145"/>
      <w:r>
        <w:rPr>
          <w:rFonts w:eastAsia="新宋体"/>
          <w:b/>
          <w:color w:val="auto"/>
          <w:sz w:val="22"/>
          <w:szCs w:val="22"/>
          <w:highlight w:val="none"/>
        </w:rPr>
        <w:t>五、评分细则</w:t>
      </w:r>
      <w:bookmarkEnd w:id="60"/>
    </w:p>
    <w:p w14:paraId="21D90328">
      <w:pPr>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1、技术分的评定（</w:t>
      </w:r>
      <w:r>
        <w:rPr>
          <w:rFonts w:hint="eastAsia" w:eastAsia="新宋体"/>
          <w:b/>
          <w:color w:val="auto"/>
          <w:sz w:val="22"/>
          <w:szCs w:val="22"/>
          <w:highlight w:val="none"/>
        </w:rPr>
        <w:t>9</w:t>
      </w:r>
      <w:r>
        <w:rPr>
          <w:rFonts w:eastAsia="新宋体"/>
          <w:b/>
          <w:color w:val="auto"/>
          <w:sz w:val="22"/>
          <w:szCs w:val="22"/>
          <w:highlight w:val="none"/>
        </w:rPr>
        <w:t>0分）</w:t>
      </w:r>
    </w:p>
    <w:p w14:paraId="7FAE41C0">
      <w:pPr>
        <w:snapToGrid w:val="0"/>
        <w:spacing w:line="460" w:lineRule="exact"/>
        <w:ind w:firstLine="440" w:firstLineChars="200"/>
        <w:rPr>
          <w:rFonts w:eastAsia="新宋体"/>
          <w:b/>
          <w:bCs/>
          <w:color w:val="auto"/>
          <w:sz w:val="22"/>
          <w:szCs w:val="22"/>
          <w:highlight w:val="none"/>
        </w:rPr>
      </w:pPr>
      <w:r>
        <w:rPr>
          <w:rFonts w:eastAsia="新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w:t>
      </w:r>
      <w:r>
        <w:rPr>
          <w:rFonts w:eastAsia="新宋体"/>
          <w:color w:val="auto"/>
          <w:sz w:val="22"/>
          <w:szCs w:val="22"/>
          <w:highlight w:val="none"/>
        </w:rPr>
        <w:t>成员对各投标人的各项评分内容评分的算术平均值为各投标人技术分得分（小数点后按四舍五入保留2位）。</w:t>
      </w:r>
    </w:p>
    <w:tbl>
      <w:tblPr>
        <w:tblStyle w:val="51"/>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36"/>
        <w:gridCol w:w="665"/>
        <w:gridCol w:w="801"/>
        <w:gridCol w:w="6612"/>
        <w:gridCol w:w="657"/>
      </w:tblGrid>
      <w:tr w14:paraId="16A2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327" w:type="pct"/>
            <w:vAlign w:val="center"/>
          </w:tcPr>
          <w:p w14:paraId="2BAB216A">
            <w:pPr>
              <w:snapToGrid w:val="0"/>
              <w:spacing w:line="460" w:lineRule="exact"/>
              <w:jc w:val="center"/>
              <w:rPr>
                <w:rFonts w:eastAsia="新宋体"/>
                <w:color w:val="auto"/>
                <w:sz w:val="22"/>
                <w:szCs w:val="22"/>
                <w:highlight w:val="none"/>
              </w:rPr>
            </w:pPr>
            <w:r>
              <w:rPr>
                <w:rFonts w:eastAsia="新宋体"/>
                <w:color w:val="auto"/>
                <w:sz w:val="22"/>
                <w:szCs w:val="22"/>
                <w:highlight w:val="none"/>
              </w:rPr>
              <w:t>序号</w:t>
            </w:r>
          </w:p>
        </w:tc>
        <w:tc>
          <w:tcPr>
            <w:tcW w:w="691" w:type="pct"/>
            <w:gridSpan w:val="2"/>
            <w:vAlign w:val="center"/>
          </w:tcPr>
          <w:p w14:paraId="79450C92">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评分项目</w:t>
            </w:r>
          </w:p>
        </w:tc>
        <w:tc>
          <w:tcPr>
            <w:tcW w:w="395" w:type="pct"/>
            <w:vAlign w:val="center"/>
          </w:tcPr>
          <w:p w14:paraId="1A45D708">
            <w:pPr>
              <w:snapToGrid w:val="0"/>
              <w:spacing w:line="460" w:lineRule="exact"/>
              <w:jc w:val="center"/>
              <w:rPr>
                <w:rFonts w:eastAsia="新宋体"/>
                <w:color w:val="auto"/>
                <w:sz w:val="22"/>
                <w:szCs w:val="22"/>
                <w:highlight w:val="none"/>
              </w:rPr>
            </w:pPr>
            <w:r>
              <w:rPr>
                <w:rFonts w:eastAsia="新宋体"/>
                <w:color w:val="auto"/>
                <w:sz w:val="22"/>
                <w:szCs w:val="22"/>
                <w:highlight w:val="none"/>
              </w:rPr>
              <w:t>分值（分）</w:t>
            </w:r>
          </w:p>
        </w:tc>
        <w:tc>
          <w:tcPr>
            <w:tcW w:w="3261" w:type="pct"/>
            <w:vAlign w:val="center"/>
          </w:tcPr>
          <w:p w14:paraId="26DD40CB">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评分标准</w:t>
            </w:r>
          </w:p>
        </w:tc>
        <w:tc>
          <w:tcPr>
            <w:tcW w:w="324" w:type="pct"/>
            <w:vAlign w:val="center"/>
          </w:tcPr>
          <w:p w14:paraId="514416CA">
            <w:pPr>
              <w:snapToGrid w:val="0"/>
              <w:spacing w:line="460" w:lineRule="exact"/>
              <w:jc w:val="center"/>
              <w:rPr>
                <w:rFonts w:eastAsia="新宋体"/>
                <w:color w:val="auto"/>
                <w:sz w:val="22"/>
                <w:szCs w:val="22"/>
                <w:highlight w:val="none"/>
              </w:rPr>
            </w:pPr>
            <w:r>
              <w:rPr>
                <w:rFonts w:eastAsia="新宋体"/>
                <w:color w:val="auto"/>
                <w:sz w:val="22"/>
                <w:szCs w:val="22"/>
                <w:highlight w:val="none"/>
              </w:rPr>
              <w:t>打分方法</w:t>
            </w:r>
          </w:p>
        </w:tc>
      </w:tr>
      <w:tr w14:paraId="277B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327" w:type="pct"/>
            <w:vMerge w:val="restart"/>
            <w:vAlign w:val="center"/>
          </w:tcPr>
          <w:p w14:paraId="44F2C012">
            <w:pPr>
              <w:snapToGrid w:val="0"/>
              <w:spacing w:line="460" w:lineRule="exact"/>
              <w:jc w:val="center"/>
              <w:rPr>
                <w:rFonts w:eastAsia="新宋体"/>
                <w:color w:val="auto"/>
                <w:sz w:val="22"/>
                <w:szCs w:val="22"/>
                <w:highlight w:val="none"/>
              </w:rPr>
            </w:pPr>
            <w:r>
              <w:rPr>
                <w:rFonts w:eastAsia="新宋体"/>
                <w:color w:val="auto"/>
                <w:sz w:val="22"/>
                <w:szCs w:val="22"/>
                <w:highlight w:val="none"/>
              </w:rPr>
              <w:t>1</w:t>
            </w:r>
          </w:p>
        </w:tc>
        <w:tc>
          <w:tcPr>
            <w:tcW w:w="363" w:type="pct"/>
            <w:vMerge w:val="restart"/>
            <w:vAlign w:val="center"/>
          </w:tcPr>
          <w:p w14:paraId="0DA45D75">
            <w:pPr>
              <w:snapToGrid w:val="0"/>
              <w:spacing w:line="460" w:lineRule="exact"/>
              <w:jc w:val="center"/>
              <w:rPr>
                <w:rFonts w:eastAsia="新宋体"/>
                <w:color w:val="auto"/>
                <w:sz w:val="22"/>
                <w:szCs w:val="22"/>
                <w:highlight w:val="none"/>
              </w:rPr>
            </w:pPr>
            <w:r>
              <w:rPr>
                <w:rFonts w:eastAsia="新宋体"/>
                <w:color w:val="auto"/>
                <w:sz w:val="22"/>
                <w:szCs w:val="22"/>
                <w:highlight w:val="none"/>
              </w:rPr>
              <w:t>供应商场地情况</w:t>
            </w:r>
          </w:p>
        </w:tc>
        <w:tc>
          <w:tcPr>
            <w:tcW w:w="328" w:type="pct"/>
            <w:vMerge w:val="restart"/>
            <w:vAlign w:val="center"/>
          </w:tcPr>
          <w:p w14:paraId="23F65580">
            <w:pPr>
              <w:snapToGrid w:val="0"/>
              <w:spacing w:line="460" w:lineRule="exact"/>
              <w:jc w:val="center"/>
              <w:rPr>
                <w:rFonts w:eastAsia="新宋体"/>
                <w:color w:val="auto"/>
                <w:sz w:val="22"/>
                <w:szCs w:val="22"/>
                <w:highlight w:val="none"/>
              </w:rPr>
            </w:pPr>
            <w:r>
              <w:rPr>
                <w:rFonts w:eastAsia="新宋体"/>
                <w:color w:val="auto"/>
                <w:sz w:val="22"/>
                <w:szCs w:val="22"/>
                <w:highlight w:val="none"/>
              </w:rPr>
              <w:t>仓库配置能力</w:t>
            </w:r>
          </w:p>
        </w:tc>
        <w:tc>
          <w:tcPr>
            <w:tcW w:w="395" w:type="pct"/>
            <w:vAlign w:val="center"/>
          </w:tcPr>
          <w:p w14:paraId="7BB4CF4B">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2</w:t>
            </w:r>
          </w:p>
        </w:tc>
        <w:tc>
          <w:tcPr>
            <w:tcW w:w="3261" w:type="pct"/>
            <w:vAlign w:val="center"/>
          </w:tcPr>
          <w:p w14:paraId="2534A921">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根据投标供应商企业经营场所功能区及配套设施 (如办公区</w:t>
            </w:r>
            <w:r>
              <w:rPr>
                <w:rFonts w:hint="eastAsia" w:eastAsia="新宋体"/>
                <w:color w:val="auto"/>
                <w:sz w:val="22"/>
                <w:szCs w:val="22"/>
                <w:highlight w:val="none"/>
                <w:lang w:val="en-US" w:eastAsia="zh-CN"/>
              </w:rPr>
              <w:t>及</w:t>
            </w:r>
            <w:r>
              <w:rPr>
                <w:rFonts w:eastAsia="新宋体"/>
                <w:color w:val="auto"/>
                <w:sz w:val="22"/>
                <w:szCs w:val="22"/>
                <w:highlight w:val="none"/>
              </w:rPr>
              <w:t>配套设施)情况</w:t>
            </w:r>
            <w:r>
              <w:rPr>
                <w:rFonts w:hint="default" w:ascii="Times New Roman" w:hAnsi="Times New Roman" w:eastAsia="新宋体" w:cs="Times New Roman"/>
                <w:b w:val="0"/>
                <w:bCs/>
                <w:color w:val="auto"/>
                <w:sz w:val="22"/>
                <w:szCs w:val="22"/>
                <w:highlight w:val="none"/>
              </w:rPr>
              <w:t xml:space="preserve">，由评委综合评分。 </w:t>
            </w:r>
            <w:r>
              <w:rPr>
                <w:rFonts w:eastAsia="新宋体"/>
                <w:color w:val="auto"/>
                <w:sz w:val="22"/>
                <w:szCs w:val="22"/>
                <w:highlight w:val="none"/>
                <w:lang w:val="zh-CN"/>
              </w:rPr>
              <w:t>（评分范围：</w:t>
            </w:r>
            <w:r>
              <w:rPr>
                <w:rFonts w:hint="eastAsia" w:eastAsia="新宋体"/>
                <w:color w:val="auto"/>
                <w:sz w:val="22"/>
                <w:szCs w:val="22"/>
                <w:highlight w:val="none"/>
                <w:lang w:val="en-US" w:eastAsia="zh-CN"/>
              </w:rPr>
              <w:t>2，1</w:t>
            </w:r>
            <w:r>
              <w:rPr>
                <w:rFonts w:hint="eastAsia" w:eastAsia="新宋体"/>
                <w:color w:val="auto"/>
                <w:sz w:val="22"/>
                <w:szCs w:val="22"/>
                <w:highlight w:val="none"/>
              </w:rPr>
              <w:t>，</w:t>
            </w:r>
            <w:r>
              <w:rPr>
                <w:rFonts w:eastAsia="新宋体"/>
                <w:color w:val="auto"/>
                <w:sz w:val="22"/>
                <w:szCs w:val="22"/>
                <w:highlight w:val="none"/>
                <w:lang w:val="zh-CN"/>
              </w:rPr>
              <w:t>0）</w:t>
            </w:r>
          </w:p>
          <w:p w14:paraId="065C458B">
            <w:pPr>
              <w:snapToGrid w:val="0"/>
              <w:spacing w:line="460" w:lineRule="exact"/>
              <w:rPr>
                <w:rFonts w:eastAsia="新宋体"/>
                <w:color w:val="auto"/>
                <w:sz w:val="22"/>
                <w:szCs w:val="22"/>
                <w:highlight w:val="none"/>
              </w:rPr>
            </w:pPr>
            <w:r>
              <w:rPr>
                <w:rFonts w:eastAsia="新宋体"/>
                <w:b/>
                <w:bCs/>
                <w:color w:val="auto"/>
                <w:sz w:val="22"/>
                <w:szCs w:val="22"/>
                <w:highlight w:val="none"/>
              </w:rPr>
              <w:t>注：投标供应商需提供房产证或房屋租赁合同复印件加盖公章及现场平面布局图及图片</w:t>
            </w:r>
            <w:r>
              <w:rPr>
                <w:rFonts w:hint="eastAsia" w:eastAsia="新宋体"/>
                <w:b/>
                <w:bCs/>
                <w:color w:val="auto"/>
                <w:sz w:val="22"/>
                <w:szCs w:val="22"/>
                <w:highlight w:val="none"/>
              </w:rPr>
              <w:t>（缺一不得分）</w:t>
            </w:r>
            <w:r>
              <w:rPr>
                <w:rFonts w:eastAsia="新宋体"/>
                <w:b/>
                <w:bCs/>
                <w:color w:val="auto"/>
                <w:sz w:val="22"/>
                <w:szCs w:val="22"/>
                <w:highlight w:val="none"/>
              </w:rPr>
              <w:t>。</w:t>
            </w:r>
          </w:p>
        </w:tc>
        <w:tc>
          <w:tcPr>
            <w:tcW w:w="324" w:type="pct"/>
            <w:vAlign w:val="center"/>
          </w:tcPr>
          <w:p w14:paraId="0B0B13BF">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580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327" w:type="pct"/>
            <w:vMerge w:val="continue"/>
            <w:vAlign w:val="center"/>
          </w:tcPr>
          <w:p w14:paraId="3E34552D">
            <w:pPr>
              <w:snapToGrid w:val="0"/>
              <w:spacing w:line="460" w:lineRule="exact"/>
              <w:jc w:val="center"/>
              <w:rPr>
                <w:color w:val="auto"/>
                <w:highlight w:val="none"/>
              </w:rPr>
            </w:pPr>
          </w:p>
        </w:tc>
        <w:tc>
          <w:tcPr>
            <w:tcW w:w="363" w:type="pct"/>
            <w:vMerge w:val="continue"/>
            <w:vAlign w:val="center"/>
          </w:tcPr>
          <w:p w14:paraId="1C9C4AB5">
            <w:pPr>
              <w:snapToGrid w:val="0"/>
              <w:spacing w:line="460" w:lineRule="exact"/>
              <w:jc w:val="center"/>
              <w:rPr>
                <w:color w:val="auto"/>
                <w:highlight w:val="none"/>
              </w:rPr>
            </w:pPr>
          </w:p>
        </w:tc>
        <w:tc>
          <w:tcPr>
            <w:tcW w:w="328" w:type="pct"/>
            <w:vMerge w:val="continue"/>
            <w:vAlign w:val="center"/>
          </w:tcPr>
          <w:p w14:paraId="3CA489D9">
            <w:pPr>
              <w:snapToGrid w:val="0"/>
              <w:spacing w:line="460" w:lineRule="exact"/>
              <w:jc w:val="center"/>
              <w:rPr>
                <w:rFonts w:eastAsia="新宋体"/>
                <w:color w:val="auto"/>
                <w:sz w:val="22"/>
                <w:szCs w:val="22"/>
                <w:highlight w:val="none"/>
              </w:rPr>
            </w:pPr>
          </w:p>
        </w:tc>
        <w:tc>
          <w:tcPr>
            <w:tcW w:w="395" w:type="pct"/>
            <w:vAlign w:val="center"/>
          </w:tcPr>
          <w:p w14:paraId="7F26D279">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3261" w:type="pct"/>
            <w:vAlign w:val="center"/>
          </w:tcPr>
          <w:p w14:paraId="2A694DB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根据投标供应商企业经营场所功能区及配套设施 (如冷冻区、恒温保鲜库</w:t>
            </w:r>
            <w:r>
              <w:rPr>
                <w:rFonts w:hint="eastAsia" w:eastAsia="新宋体"/>
                <w:color w:val="auto"/>
                <w:sz w:val="22"/>
                <w:szCs w:val="22"/>
                <w:highlight w:val="none"/>
                <w:lang w:val="en-US" w:eastAsia="zh-CN"/>
              </w:rPr>
              <w:t>及</w:t>
            </w:r>
            <w:r>
              <w:rPr>
                <w:rFonts w:eastAsia="新宋体"/>
                <w:color w:val="auto"/>
                <w:sz w:val="22"/>
                <w:szCs w:val="22"/>
                <w:highlight w:val="none"/>
              </w:rPr>
              <w:t>配套设施)情况</w:t>
            </w:r>
            <w:r>
              <w:rPr>
                <w:rFonts w:hint="default" w:ascii="Times New Roman" w:hAnsi="Times New Roman" w:eastAsia="新宋体" w:cs="Times New Roman"/>
                <w:b w:val="0"/>
                <w:bCs/>
                <w:color w:val="auto"/>
                <w:sz w:val="22"/>
                <w:szCs w:val="22"/>
                <w:highlight w:val="none"/>
              </w:rPr>
              <w:t xml:space="preserve">，由评委综合评分。 </w:t>
            </w:r>
            <w:r>
              <w:rPr>
                <w:rFonts w:hint="eastAsia" w:ascii="Times New Roman" w:hAnsi="Times New Roman" w:eastAsia="新宋体" w:cs="Times New Roman"/>
                <w:b w:val="0"/>
                <w:bCs/>
                <w:color w:val="auto"/>
                <w:sz w:val="22"/>
                <w:szCs w:val="22"/>
                <w:highlight w:val="none"/>
                <w:lang w:eastAsia="zh-CN"/>
              </w:rPr>
              <w:t>（</w:t>
            </w:r>
            <w:r>
              <w:rPr>
                <w:rFonts w:eastAsia="新宋体"/>
                <w:color w:val="auto"/>
                <w:sz w:val="22"/>
                <w:szCs w:val="22"/>
                <w:highlight w:val="none"/>
                <w:lang w:val="zh-CN"/>
              </w:rPr>
              <w:t>评分范围：</w:t>
            </w:r>
            <w:r>
              <w:rPr>
                <w:rFonts w:hint="eastAsia" w:eastAsia="新宋体"/>
                <w:color w:val="auto"/>
                <w:sz w:val="22"/>
                <w:szCs w:val="22"/>
                <w:highlight w:val="none"/>
                <w:lang w:val="en-US" w:eastAsia="zh-CN"/>
              </w:rPr>
              <w:t>4</w:t>
            </w:r>
            <w:r>
              <w:rPr>
                <w:rFonts w:eastAsia="新宋体"/>
                <w:color w:val="auto"/>
                <w:sz w:val="22"/>
                <w:szCs w:val="22"/>
                <w:highlight w:val="none"/>
                <w:lang w:val="zh-CN"/>
              </w:rPr>
              <w:t>，</w:t>
            </w:r>
            <w:r>
              <w:rPr>
                <w:rFonts w:hint="eastAsia" w:eastAsia="新宋体"/>
                <w:color w:val="auto"/>
                <w:sz w:val="22"/>
                <w:szCs w:val="22"/>
                <w:highlight w:val="none"/>
                <w:lang w:val="en-US" w:eastAsia="zh-CN"/>
              </w:rPr>
              <w:t>3</w:t>
            </w:r>
            <w:r>
              <w:rPr>
                <w:rFonts w:eastAsia="新宋体"/>
                <w:color w:val="auto"/>
                <w:sz w:val="22"/>
                <w:szCs w:val="22"/>
                <w:highlight w:val="none"/>
                <w:lang w:val="zh-CN"/>
              </w:rPr>
              <w:t>，</w:t>
            </w:r>
            <w:r>
              <w:rPr>
                <w:rFonts w:hint="eastAsia" w:eastAsia="新宋体"/>
                <w:color w:val="auto"/>
                <w:sz w:val="22"/>
                <w:szCs w:val="22"/>
                <w:highlight w:val="none"/>
                <w:lang w:val="en-US" w:eastAsia="zh-CN"/>
              </w:rPr>
              <w:t>2</w:t>
            </w:r>
            <w:r>
              <w:rPr>
                <w:rFonts w:eastAsia="新宋体"/>
                <w:color w:val="auto"/>
                <w:sz w:val="22"/>
                <w:szCs w:val="22"/>
                <w:highlight w:val="none"/>
                <w:lang w:val="zh-CN"/>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w:t>
            </w:r>
            <w:r>
              <w:rPr>
                <w:rFonts w:eastAsia="新宋体"/>
                <w:color w:val="auto"/>
                <w:sz w:val="22"/>
                <w:szCs w:val="22"/>
                <w:highlight w:val="none"/>
                <w:lang w:val="zh-CN"/>
              </w:rPr>
              <w:t>0）</w:t>
            </w:r>
          </w:p>
          <w:p w14:paraId="2F04DB75">
            <w:pPr>
              <w:snapToGrid w:val="0"/>
              <w:spacing w:line="460" w:lineRule="exact"/>
              <w:jc w:val="left"/>
              <w:rPr>
                <w:rFonts w:eastAsia="新宋体"/>
                <w:color w:val="auto"/>
                <w:sz w:val="22"/>
                <w:szCs w:val="22"/>
                <w:highlight w:val="none"/>
              </w:rPr>
            </w:pPr>
            <w:r>
              <w:rPr>
                <w:rFonts w:eastAsia="新宋体"/>
                <w:b/>
                <w:bCs/>
                <w:color w:val="auto"/>
                <w:sz w:val="22"/>
                <w:szCs w:val="22"/>
                <w:highlight w:val="none"/>
              </w:rPr>
              <w:t>注：投标供应商需提供房产证或房屋租赁合同复印件加盖公章及现场平面布局图及图片</w:t>
            </w:r>
            <w:r>
              <w:rPr>
                <w:rFonts w:hint="eastAsia" w:eastAsia="新宋体"/>
                <w:b/>
                <w:bCs/>
                <w:color w:val="auto"/>
                <w:sz w:val="22"/>
                <w:szCs w:val="22"/>
                <w:highlight w:val="none"/>
              </w:rPr>
              <w:t>（缺一不得分）</w:t>
            </w:r>
            <w:r>
              <w:rPr>
                <w:rFonts w:eastAsia="新宋体"/>
                <w:b/>
                <w:bCs/>
                <w:color w:val="auto"/>
                <w:sz w:val="22"/>
                <w:szCs w:val="22"/>
                <w:highlight w:val="none"/>
              </w:rPr>
              <w:t>。</w:t>
            </w:r>
          </w:p>
        </w:tc>
        <w:tc>
          <w:tcPr>
            <w:tcW w:w="324" w:type="pct"/>
            <w:vAlign w:val="center"/>
          </w:tcPr>
          <w:p w14:paraId="66CFC280">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1593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327" w:type="pct"/>
            <w:vMerge w:val="continue"/>
            <w:vAlign w:val="center"/>
          </w:tcPr>
          <w:p w14:paraId="335BA967">
            <w:pPr>
              <w:snapToGrid w:val="0"/>
              <w:spacing w:line="460" w:lineRule="exact"/>
              <w:jc w:val="center"/>
              <w:rPr>
                <w:rFonts w:eastAsia="新宋体"/>
                <w:color w:val="auto"/>
                <w:sz w:val="22"/>
                <w:szCs w:val="22"/>
                <w:highlight w:val="none"/>
              </w:rPr>
            </w:pPr>
          </w:p>
        </w:tc>
        <w:tc>
          <w:tcPr>
            <w:tcW w:w="363" w:type="pct"/>
            <w:vMerge w:val="continue"/>
            <w:vAlign w:val="center"/>
          </w:tcPr>
          <w:p w14:paraId="1E8F7C18">
            <w:pPr>
              <w:snapToGrid w:val="0"/>
              <w:spacing w:line="460" w:lineRule="exact"/>
              <w:jc w:val="center"/>
              <w:rPr>
                <w:rFonts w:eastAsia="新宋体"/>
                <w:color w:val="auto"/>
                <w:sz w:val="22"/>
                <w:szCs w:val="22"/>
                <w:highlight w:val="none"/>
              </w:rPr>
            </w:pPr>
          </w:p>
        </w:tc>
        <w:tc>
          <w:tcPr>
            <w:tcW w:w="328" w:type="pct"/>
            <w:vMerge w:val="continue"/>
            <w:vAlign w:val="center"/>
          </w:tcPr>
          <w:p w14:paraId="00088402">
            <w:pPr>
              <w:snapToGrid w:val="0"/>
              <w:spacing w:line="460" w:lineRule="exact"/>
              <w:jc w:val="center"/>
              <w:rPr>
                <w:rFonts w:eastAsia="新宋体"/>
                <w:color w:val="auto"/>
                <w:sz w:val="22"/>
                <w:szCs w:val="22"/>
                <w:highlight w:val="none"/>
              </w:rPr>
            </w:pPr>
          </w:p>
        </w:tc>
        <w:tc>
          <w:tcPr>
            <w:tcW w:w="395" w:type="pct"/>
            <w:vAlign w:val="center"/>
          </w:tcPr>
          <w:p w14:paraId="793F2BCC">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3</w:t>
            </w:r>
          </w:p>
        </w:tc>
        <w:tc>
          <w:tcPr>
            <w:tcW w:w="3261" w:type="pct"/>
            <w:vAlign w:val="center"/>
          </w:tcPr>
          <w:p w14:paraId="338ACED6">
            <w:pPr>
              <w:adjustRightInd w:val="0"/>
              <w:snapToGrid w:val="0"/>
              <w:spacing w:line="460" w:lineRule="exact"/>
              <w:jc w:val="left"/>
              <w:rPr>
                <w:rFonts w:eastAsia="新宋体"/>
                <w:color w:val="auto"/>
                <w:sz w:val="22"/>
                <w:szCs w:val="22"/>
                <w:highlight w:val="none"/>
                <w:lang w:val="zh-CN"/>
              </w:rPr>
            </w:pPr>
            <w:r>
              <w:rPr>
                <w:rFonts w:eastAsia="新宋体"/>
                <w:color w:val="auto"/>
                <w:sz w:val="22"/>
                <w:szCs w:val="22"/>
                <w:highlight w:val="none"/>
              </w:rPr>
              <w:t>根据投标供应商企业经营场所功能区及配套设施 (如分拣车间、副食品仓储、检验室</w:t>
            </w:r>
            <w:r>
              <w:rPr>
                <w:rFonts w:hint="eastAsia" w:eastAsia="新宋体"/>
                <w:color w:val="auto"/>
                <w:sz w:val="22"/>
                <w:szCs w:val="22"/>
                <w:highlight w:val="none"/>
                <w:lang w:val="en-US" w:eastAsia="zh-CN"/>
              </w:rPr>
              <w:t>及</w:t>
            </w:r>
            <w:r>
              <w:rPr>
                <w:rFonts w:eastAsia="新宋体"/>
                <w:color w:val="auto"/>
                <w:sz w:val="22"/>
                <w:szCs w:val="22"/>
                <w:highlight w:val="none"/>
              </w:rPr>
              <w:t>配套设施)情况</w:t>
            </w:r>
            <w:r>
              <w:rPr>
                <w:rFonts w:hint="default" w:ascii="Times New Roman" w:hAnsi="Times New Roman" w:eastAsia="新宋体" w:cs="Times New Roman"/>
                <w:b w:val="0"/>
                <w:bCs/>
                <w:color w:val="auto"/>
                <w:sz w:val="22"/>
                <w:szCs w:val="22"/>
                <w:highlight w:val="none"/>
              </w:rPr>
              <w:t xml:space="preserve">，由评委综合评分。 </w:t>
            </w:r>
            <w:r>
              <w:rPr>
                <w:rFonts w:eastAsia="新宋体"/>
                <w:color w:val="auto"/>
                <w:sz w:val="22"/>
                <w:szCs w:val="22"/>
                <w:highlight w:val="none"/>
                <w:lang w:val="zh-CN"/>
              </w:rPr>
              <w:t>（评分范围：</w:t>
            </w:r>
            <w:r>
              <w:rPr>
                <w:rFonts w:hint="eastAsia" w:eastAsia="新宋体"/>
                <w:color w:val="auto"/>
                <w:sz w:val="22"/>
                <w:szCs w:val="22"/>
                <w:highlight w:val="none"/>
              </w:rPr>
              <w:t>3，</w:t>
            </w:r>
            <w:r>
              <w:rPr>
                <w:rFonts w:hint="eastAsia" w:eastAsia="新宋体"/>
                <w:color w:val="auto"/>
                <w:sz w:val="22"/>
                <w:szCs w:val="22"/>
                <w:highlight w:val="none"/>
                <w:lang w:val="en-US" w:eastAsia="zh-CN"/>
              </w:rPr>
              <w:t>2，1，</w:t>
            </w:r>
            <w:r>
              <w:rPr>
                <w:rFonts w:eastAsia="新宋体"/>
                <w:color w:val="auto"/>
                <w:sz w:val="22"/>
                <w:szCs w:val="22"/>
                <w:highlight w:val="none"/>
                <w:lang w:val="zh-CN"/>
              </w:rPr>
              <w:t>0）</w:t>
            </w:r>
          </w:p>
          <w:p w14:paraId="075E04CC">
            <w:pPr>
              <w:snapToGrid w:val="0"/>
              <w:spacing w:line="460" w:lineRule="exact"/>
              <w:jc w:val="left"/>
              <w:rPr>
                <w:rFonts w:eastAsia="新宋体"/>
                <w:color w:val="auto"/>
                <w:sz w:val="22"/>
                <w:szCs w:val="22"/>
                <w:highlight w:val="none"/>
              </w:rPr>
            </w:pPr>
            <w:r>
              <w:rPr>
                <w:rFonts w:eastAsia="新宋体"/>
                <w:b/>
                <w:bCs/>
                <w:color w:val="auto"/>
                <w:sz w:val="22"/>
                <w:szCs w:val="22"/>
                <w:highlight w:val="none"/>
              </w:rPr>
              <w:t>注：投标供应商需提供房产证或房屋租赁合同复印件加盖公章及现场平面布局图及图片</w:t>
            </w:r>
            <w:r>
              <w:rPr>
                <w:rFonts w:hint="eastAsia" w:eastAsia="新宋体"/>
                <w:b/>
                <w:bCs/>
                <w:color w:val="auto"/>
                <w:sz w:val="22"/>
                <w:szCs w:val="22"/>
                <w:highlight w:val="none"/>
              </w:rPr>
              <w:t>（缺一不得分）</w:t>
            </w:r>
            <w:r>
              <w:rPr>
                <w:rFonts w:eastAsia="新宋体"/>
                <w:b/>
                <w:bCs/>
                <w:color w:val="auto"/>
                <w:sz w:val="22"/>
                <w:szCs w:val="22"/>
                <w:highlight w:val="none"/>
              </w:rPr>
              <w:t>。</w:t>
            </w:r>
          </w:p>
        </w:tc>
        <w:tc>
          <w:tcPr>
            <w:tcW w:w="324" w:type="pct"/>
            <w:vAlign w:val="center"/>
          </w:tcPr>
          <w:p w14:paraId="132991A7">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62B2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327" w:type="pct"/>
            <w:vMerge w:val="continue"/>
            <w:vAlign w:val="center"/>
          </w:tcPr>
          <w:p w14:paraId="03BD8D62">
            <w:pPr>
              <w:snapToGrid w:val="0"/>
              <w:spacing w:line="460" w:lineRule="exact"/>
              <w:ind w:firstLine="220" w:firstLineChars="100"/>
              <w:jc w:val="center"/>
              <w:rPr>
                <w:rFonts w:eastAsia="新宋体"/>
                <w:color w:val="auto"/>
                <w:sz w:val="22"/>
                <w:szCs w:val="22"/>
                <w:highlight w:val="none"/>
              </w:rPr>
            </w:pPr>
          </w:p>
        </w:tc>
        <w:tc>
          <w:tcPr>
            <w:tcW w:w="363" w:type="pct"/>
            <w:vMerge w:val="continue"/>
            <w:vAlign w:val="center"/>
          </w:tcPr>
          <w:p w14:paraId="4D3F33DD">
            <w:pPr>
              <w:snapToGrid w:val="0"/>
              <w:spacing w:line="460" w:lineRule="exact"/>
              <w:jc w:val="center"/>
              <w:rPr>
                <w:rFonts w:eastAsia="新宋体"/>
                <w:color w:val="auto"/>
                <w:sz w:val="22"/>
                <w:szCs w:val="22"/>
                <w:highlight w:val="none"/>
              </w:rPr>
            </w:pPr>
          </w:p>
        </w:tc>
        <w:tc>
          <w:tcPr>
            <w:tcW w:w="328" w:type="pct"/>
            <w:vMerge w:val="restart"/>
            <w:vAlign w:val="center"/>
          </w:tcPr>
          <w:p w14:paraId="40CCA362">
            <w:pPr>
              <w:snapToGrid w:val="0"/>
              <w:spacing w:line="460" w:lineRule="exact"/>
              <w:jc w:val="center"/>
              <w:rPr>
                <w:rFonts w:eastAsia="新宋体"/>
                <w:color w:val="auto"/>
                <w:sz w:val="22"/>
                <w:szCs w:val="22"/>
                <w:highlight w:val="none"/>
              </w:rPr>
            </w:pPr>
            <w:r>
              <w:rPr>
                <w:rFonts w:eastAsia="新宋体"/>
                <w:color w:val="auto"/>
                <w:sz w:val="22"/>
                <w:szCs w:val="22"/>
                <w:highlight w:val="none"/>
              </w:rPr>
              <w:t>企业经营配套设施</w:t>
            </w:r>
          </w:p>
        </w:tc>
        <w:tc>
          <w:tcPr>
            <w:tcW w:w="395" w:type="pct"/>
            <w:vAlign w:val="center"/>
          </w:tcPr>
          <w:p w14:paraId="7C5CD3ED">
            <w:pPr>
              <w:snapToGrid w:val="0"/>
              <w:spacing w:line="460" w:lineRule="exact"/>
              <w:jc w:val="center"/>
              <w:rPr>
                <w:rFonts w:hint="default" w:eastAsia="新宋体"/>
                <w:color w:val="auto"/>
                <w:sz w:val="22"/>
                <w:szCs w:val="22"/>
                <w:highlight w:val="none"/>
                <w:lang w:val="en-US" w:eastAsia="zh-CN"/>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3261" w:type="pct"/>
            <w:vAlign w:val="center"/>
          </w:tcPr>
          <w:p w14:paraId="2E5D2392">
            <w:pPr>
              <w:adjustRightInd w:val="0"/>
              <w:snapToGrid w:val="0"/>
              <w:spacing w:line="460" w:lineRule="exact"/>
              <w:jc w:val="left"/>
              <w:rPr>
                <w:rFonts w:hint="default" w:ascii="Times New Roman" w:hAnsi="Times New Roman" w:eastAsia="新宋体" w:cs="Times New Roman"/>
                <w:b w:val="0"/>
                <w:bCs/>
                <w:color w:val="auto"/>
                <w:sz w:val="22"/>
                <w:szCs w:val="22"/>
                <w:highlight w:val="none"/>
              </w:rPr>
            </w:pPr>
            <w:r>
              <w:rPr>
                <w:rFonts w:eastAsia="新宋体"/>
                <w:color w:val="auto"/>
                <w:sz w:val="22"/>
                <w:szCs w:val="22"/>
                <w:highlight w:val="none"/>
              </w:rPr>
              <w:t>根据投标供应商企业经营配套设施： 企业自有蔬菜种植生产基地情况</w:t>
            </w:r>
            <w:r>
              <w:rPr>
                <w:rFonts w:hint="default" w:ascii="Times New Roman" w:hAnsi="Times New Roman" w:eastAsia="新宋体" w:cs="Times New Roman"/>
                <w:b w:val="0"/>
                <w:bCs/>
                <w:color w:val="auto"/>
                <w:sz w:val="22"/>
                <w:szCs w:val="22"/>
                <w:highlight w:val="none"/>
              </w:rPr>
              <w:t xml:space="preserve">，由评委综合评分。 </w:t>
            </w:r>
          </w:p>
          <w:p w14:paraId="049EB96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自有基地的数量和质量完全满足招标人需求得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280AE07C">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自有基地的数量和质量较满足招标人需求得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07F64A1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自有基地的数量和质量基本满足招标人需求得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48D4AF42">
            <w:pPr>
              <w:adjustRightInd w:val="0"/>
              <w:snapToGrid w:val="0"/>
              <w:spacing w:line="460" w:lineRule="exact"/>
              <w:jc w:val="left"/>
              <w:rPr>
                <w:color w:val="auto"/>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自有基地的数量和质量不满足招标人需求或不提供的得0分。</w:t>
            </w:r>
          </w:p>
          <w:p w14:paraId="004CBF94">
            <w:pPr>
              <w:snapToGrid w:val="0"/>
              <w:spacing w:line="460" w:lineRule="exact"/>
              <w:rPr>
                <w:rFonts w:eastAsia="新宋体"/>
                <w:color w:val="auto"/>
                <w:sz w:val="22"/>
                <w:szCs w:val="22"/>
                <w:highlight w:val="none"/>
              </w:rPr>
            </w:pPr>
            <w:r>
              <w:rPr>
                <w:rFonts w:eastAsia="新宋体"/>
                <w:b/>
                <w:bCs/>
                <w:color w:val="auto"/>
                <w:sz w:val="22"/>
                <w:szCs w:val="22"/>
                <w:highlight w:val="none"/>
              </w:rPr>
              <w:t>注：投标供应商需提供基地相关证明文件复印件加盖公章</w:t>
            </w:r>
            <w:r>
              <w:rPr>
                <w:rFonts w:eastAsia="新宋体"/>
                <w:color w:val="auto"/>
                <w:sz w:val="22"/>
                <w:szCs w:val="22"/>
                <w:highlight w:val="none"/>
                <w:lang w:val="zh-CN"/>
              </w:rPr>
              <w:t>（评分范围：</w:t>
            </w:r>
            <w:r>
              <w:rPr>
                <w:rFonts w:hint="eastAsia" w:eastAsia="新宋体"/>
                <w:color w:val="auto"/>
                <w:sz w:val="22"/>
                <w:szCs w:val="22"/>
                <w:highlight w:val="none"/>
                <w:lang w:val="en-US" w:eastAsia="zh-CN"/>
              </w:rPr>
              <w:t>4</w:t>
            </w:r>
            <w:r>
              <w:rPr>
                <w:rFonts w:eastAsia="新宋体"/>
                <w:color w:val="auto"/>
                <w:sz w:val="22"/>
                <w:szCs w:val="22"/>
                <w:highlight w:val="none"/>
                <w:lang w:val="zh-CN"/>
              </w:rPr>
              <w:t>，</w:t>
            </w:r>
            <w:r>
              <w:rPr>
                <w:rFonts w:hint="eastAsia" w:eastAsia="新宋体"/>
                <w:color w:val="auto"/>
                <w:sz w:val="22"/>
                <w:szCs w:val="22"/>
                <w:highlight w:val="none"/>
                <w:lang w:val="en-US" w:eastAsia="zh-CN"/>
              </w:rPr>
              <w:t>3</w:t>
            </w:r>
            <w:r>
              <w:rPr>
                <w:rFonts w:eastAsia="新宋体"/>
                <w:color w:val="auto"/>
                <w:sz w:val="22"/>
                <w:szCs w:val="22"/>
                <w:highlight w:val="none"/>
                <w:lang w:val="zh-CN"/>
              </w:rPr>
              <w:t>，</w:t>
            </w:r>
            <w:r>
              <w:rPr>
                <w:rFonts w:hint="eastAsia" w:eastAsia="新宋体"/>
                <w:color w:val="auto"/>
                <w:sz w:val="22"/>
                <w:szCs w:val="22"/>
                <w:highlight w:val="none"/>
                <w:lang w:val="en-US" w:eastAsia="zh-CN"/>
              </w:rPr>
              <w:t>2</w:t>
            </w:r>
            <w:r>
              <w:rPr>
                <w:rFonts w:eastAsia="新宋体"/>
                <w:color w:val="auto"/>
                <w:sz w:val="22"/>
                <w:szCs w:val="22"/>
                <w:highlight w:val="none"/>
                <w:lang w:val="zh-CN"/>
              </w:rPr>
              <w:t>，0）</w:t>
            </w:r>
          </w:p>
        </w:tc>
        <w:tc>
          <w:tcPr>
            <w:tcW w:w="324" w:type="pct"/>
            <w:vAlign w:val="center"/>
          </w:tcPr>
          <w:p w14:paraId="4CE9ABDC">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2FEA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327" w:type="pct"/>
            <w:vMerge w:val="continue"/>
            <w:vAlign w:val="center"/>
          </w:tcPr>
          <w:p w14:paraId="60B053FA">
            <w:pPr>
              <w:snapToGrid w:val="0"/>
              <w:spacing w:line="460" w:lineRule="exact"/>
              <w:jc w:val="center"/>
              <w:rPr>
                <w:color w:val="auto"/>
                <w:highlight w:val="none"/>
              </w:rPr>
            </w:pPr>
          </w:p>
        </w:tc>
        <w:tc>
          <w:tcPr>
            <w:tcW w:w="363" w:type="pct"/>
            <w:vMerge w:val="continue"/>
            <w:vAlign w:val="center"/>
          </w:tcPr>
          <w:p w14:paraId="003CF85D">
            <w:pPr>
              <w:snapToGrid w:val="0"/>
              <w:spacing w:line="460" w:lineRule="exact"/>
              <w:jc w:val="center"/>
              <w:rPr>
                <w:color w:val="auto"/>
                <w:highlight w:val="none"/>
              </w:rPr>
            </w:pPr>
          </w:p>
        </w:tc>
        <w:tc>
          <w:tcPr>
            <w:tcW w:w="328" w:type="pct"/>
            <w:vMerge w:val="continue"/>
            <w:vAlign w:val="center"/>
          </w:tcPr>
          <w:p w14:paraId="04BCDC3E">
            <w:pPr>
              <w:snapToGrid w:val="0"/>
              <w:spacing w:line="460" w:lineRule="exact"/>
              <w:jc w:val="center"/>
              <w:rPr>
                <w:color w:val="auto"/>
                <w:highlight w:val="none"/>
              </w:rPr>
            </w:pPr>
          </w:p>
        </w:tc>
        <w:tc>
          <w:tcPr>
            <w:tcW w:w="395" w:type="pct"/>
            <w:vAlign w:val="center"/>
          </w:tcPr>
          <w:p w14:paraId="68636C12">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3261" w:type="pct"/>
            <w:vAlign w:val="center"/>
          </w:tcPr>
          <w:p w14:paraId="2AB8A0D0">
            <w:pPr>
              <w:snapToGrid w:val="0"/>
              <w:spacing w:line="460" w:lineRule="exact"/>
              <w:jc w:val="both"/>
              <w:rPr>
                <w:rFonts w:eastAsia="新宋体"/>
                <w:color w:val="auto"/>
                <w:sz w:val="22"/>
                <w:szCs w:val="22"/>
                <w:highlight w:val="none"/>
              </w:rPr>
            </w:pPr>
            <w:r>
              <w:rPr>
                <w:rFonts w:eastAsia="新宋体"/>
                <w:color w:val="auto"/>
                <w:sz w:val="22"/>
                <w:szCs w:val="22"/>
                <w:highlight w:val="none"/>
              </w:rPr>
              <w:t>根据投标供应商企业经营配套设施： 源头采购合作基地情况</w:t>
            </w:r>
            <w:r>
              <w:rPr>
                <w:rFonts w:hint="default" w:ascii="Times New Roman" w:hAnsi="Times New Roman" w:eastAsia="新宋体" w:cs="Times New Roman"/>
                <w:b w:val="0"/>
                <w:bCs/>
                <w:color w:val="auto"/>
                <w:sz w:val="22"/>
                <w:szCs w:val="22"/>
                <w:highlight w:val="none"/>
              </w:rPr>
              <w:t xml:space="preserve">，由评委综合评分。 </w:t>
            </w:r>
          </w:p>
          <w:p w14:paraId="6A455D76">
            <w:pPr>
              <w:adjustRightInd w:val="0"/>
              <w:snapToGrid w:val="0"/>
              <w:spacing w:line="460" w:lineRule="exact"/>
              <w:jc w:val="both"/>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合作基地的数量和质量完全满足招标人需求得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7F7B0C22">
            <w:pPr>
              <w:adjustRightInd w:val="0"/>
              <w:snapToGrid w:val="0"/>
              <w:spacing w:line="460" w:lineRule="exact"/>
              <w:jc w:val="both"/>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合作基地的数量和质量较满足招标人需求得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6C02451A">
            <w:pPr>
              <w:adjustRightInd w:val="0"/>
              <w:snapToGrid w:val="0"/>
              <w:spacing w:line="460" w:lineRule="exact"/>
              <w:jc w:val="both"/>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合作基地的数量和质量基本满足招标人需求得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609077F2">
            <w:pPr>
              <w:adjustRightInd w:val="0"/>
              <w:snapToGrid w:val="0"/>
              <w:spacing w:line="460" w:lineRule="exact"/>
              <w:jc w:val="both"/>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合作基地的数量和质量不满足招标人需求或不提供的得0分。</w:t>
            </w:r>
          </w:p>
          <w:p w14:paraId="28EA21AB">
            <w:pPr>
              <w:snapToGrid w:val="0"/>
              <w:spacing w:line="460" w:lineRule="exact"/>
              <w:jc w:val="both"/>
              <w:rPr>
                <w:rFonts w:eastAsia="新宋体"/>
                <w:color w:val="auto"/>
                <w:sz w:val="22"/>
                <w:szCs w:val="22"/>
                <w:highlight w:val="none"/>
              </w:rPr>
            </w:pPr>
            <w:r>
              <w:rPr>
                <w:rFonts w:eastAsia="新宋体"/>
                <w:b/>
                <w:bCs/>
                <w:color w:val="auto"/>
                <w:sz w:val="22"/>
                <w:szCs w:val="22"/>
                <w:highlight w:val="none"/>
              </w:rPr>
              <w:t>注：投标供应商需提供基地相关证明文件复印件加盖公章</w:t>
            </w:r>
            <w:r>
              <w:rPr>
                <w:rFonts w:eastAsia="新宋体"/>
                <w:color w:val="auto"/>
                <w:sz w:val="22"/>
                <w:szCs w:val="22"/>
                <w:highlight w:val="none"/>
                <w:lang w:val="zh-CN"/>
              </w:rPr>
              <w:t>（评分范围：</w:t>
            </w:r>
            <w:r>
              <w:rPr>
                <w:rFonts w:hint="eastAsia" w:eastAsia="新宋体"/>
                <w:color w:val="auto"/>
                <w:sz w:val="22"/>
                <w:szCs w:val="22"/>
                <w:highlight w:val="none"/>
                <w:lang w:val="en-US" w:eastAsia="zh-CN"/>
              </w:rPr>
              <w:t>4</w:t>
            </w:r>
            <w:r>
              <w:rPr>
                <w:rFonts w:eastAsia="新宋体"/>
                <w:color w:val="auto"/>
                <w:sz w:val="22"/>
                <w:szCs w:val="22"/>
                <w:highlight w:val="none"/>
                <w:lang w:val="zh-CN"/>
              </w:rPr>
              <w:t>，</w:t>
            </w:r>
            <w:r>
              <w:rPr>
                <w:rFonts w:hint="eastAsia" w:eastAsia="新宋体"/>
                <w:color w:val="auto"/>
                <w:sz w:val="22"/>
                <w:szCs w:val="22"/>
                <w:highlight w:val="none"/>
                <w:lang w:val="en-US" w:eastAsia="zh-CN"/>
              </w:rPr>
              <w:t>3</w:t>
            </w:r>
            <w:r>
              <w:rPr>
                <w:rFonts w:eastAsia="新宋体"/>
                <w:color w:val="auto"/>
                <w:sz w:val="22"/>
                <w:szCs w:val="22"/>
                <w:highlight w:val="none"/>
                <w:lang w:val="zh-CN"/>
              </w:rPr>
              <w:t>，</w:t>
            </w:r>
            <w:r>
              <w:rPr>
                <w:rFonts w:hint="eastAsia" w:eastAsia="新宋体"/>
                <w:color w:val="auto"/>
                <w:sz w:val="22"/>
                <w:szCs w:val="22"/>
                <w:highlight w:val="none"/>
                <w:lang w:val="en-US" w:eastAsia="zh-CN"/>
              </w:rPr>
              <w:t>2</w:t>
            </w:r>
            <w:r>
              <w:rPr>
                <w:rFonts w:eastAsia="新宋体"/>
                <w:color w:val="auto"/>
                <w:sz w:val="22"/>
                <w:szCs w:val="22"/>
                <w:highlight w:val="none"/>
                <w:lang w:val="zh-CN"/>
              </w:rPr>
              <w:t>，0）</w:t>
            </w:r>
          </w:p>
        </w:tc>
        <w:tc>
          <w:tcPr>
            <w:tcW w:w="324" w:type="pct"/>
            <w:vAlign w:val="center"/>
          </w:tcPr>
          <w:p w14:paraId="41945B4D">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6088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52391A93">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2</w:t>
            </w:r>
          </w:p>
        </w:tc>
        <w:tc>
          <w:tcPr>
            <w:tcW w:w="691" w:type="pct"/>
            <w:gridSpan w:val="2"/>
            <w:vAlign w:val="center"/>
          </w:tcPr>
          <w:p w14:paraId="6067CD39">
            <w:pPr>
              <w:snapToGrid w:val="0"/>
              <w:spacing w:line="460" w:lineRule="exact"/>
              <w:jc w:val="center"/>
              <w:rPr>
                <w:rFonts w:eastAsia="新宋体"/>
                <w:color w:val="auto"/>
                <w:sz w:val="22"/>
                <w:szCs w:val="22"/>
                <w:highlight w:val="none"/>
              </w:rPr>
            </w:pPr>
            <w:r>
              <w:rPr>
                <w:rFonts w:eastAsia="新宋体"/>
                <w:color w:val="auto"/>
                <w:sz w:val="22"/>
                <w:szCs w:val="22"/>
                <w:highlight w:val="none"/>
              </w:rPr>
              <w:t>认证证书</w:t>
            </w:r>
          </w:p>
        </w:tc>
        <w:tc>
          <w:tcPr>
            <w:tcW w:w="395" w:type="pct"/>
            <w:vAlign w:val="center"/>
          </w:tcPr>
          <w:p w14:paraId="13E1161C">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3261" w:type="pct"/>
            <w:vAlign w:val="center"/>
          </w:tcPr>
          <w:p w14:paraId="529AF2F6">
            <w:pPr>
              <w:snapToGrid w:val="0"/>
              <w:spacing w:line="460" w:lineRule="exac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具备</w:t>
            </w:r>
            <w:r>
              <w:rPr>
                <w:rFonts w:hint="eastAsia" w:eastAsia="新宋体"/>
                <w:color w:val="auto"/>
                <w:sz w:val="22"/>
                <w:szCs w:val="22"/>
                <w:highlight w:val="none"/>
              </w:rPr>
              <w:t>有效的</w:t>
            </w:r>
            <w:r>
              <w:rPr>
                <w:rFonts w:eastAsia="新宋体"/>
                <w:color w:val="auto"/>
                <w:sz w:val="22"/>
                <w:szCs w:val="22"/>
                <w:highlight w:val="none"/>
              </w:rPr>
              <w:t>质量管理体系认证证书得1分，</w:t>
            </w:r>
          </w:p>
          <w:p w14:paraId="57DF2B16">
            <w:pPr>
              <w:snapToGrid w:val="0"/>
              <w:spacing w:line="460" w:lineRule="exac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具备</w:t>
            </w:r>
            <w:r>
              <w:rPr>
                <w:rFonts w:hint="eastAsia" w:eastAsia="新宋体"/>
                <w:color w:val="auto"/>
                <w:sz w:val="22"/>
                <w:szCs w:val="22"/>
                <w:highlight w:val="none"/>
              </w:rPr>
              <w:t>有效的</w:t>
            </w:r>
            <w:r>
              <w:rPr>
                <w:rFonts w:eastAsia="新宋体"/>
                <w:color w:val="auto"/>
                <w:sz w:val="22"/>
                <w:szCs w:val="22"/>
                <w:highlight w:val="none"/>
              </w:rPr>
              <w:t>环境管理体系认证证书得1分，</w:t>
            </w:r>
          </w:p>
          <w:p w14:paraId="0A9FB3E6">
            <w:pPr>
              <w:snapToGrid w:val="0"/>
              <w:spacing w:line="460" w:lineRule="exac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具备</w:t>
            </w:r>
            <w:r>
              <w:rPr>
                <w:rFonts w:hint="eastAsia" w:eastAsia="新宋体"/>
                <w:color w:val="auto"/>
                <w:sz w:val="22"/>
                <w:szCs w:val="22"/>
                <w:highlight w:val="none"/>
              </w:rPr>
              <w:t>有效的</w:t>
            </w:r>
            <w:r>
              <w:rPr>
                <w:rFonts w:eastAsia="新宋体"/>
                <w:color w:val="auto"/>
                <w:sz w:val="22"/>
                <w:szCs w:val="22"/>
                <w:highlight w:val="none"/>
              </w:rPr>
              <w:t>职业健康安全管理体系认证证书得1分，</w:t>
            </w:r>
          </w:p>
          <w:p w14:paraId="33BFBFD4">
            <w:pPr>
              <w:snapToGrid w:val="0"/>
              <w:spacing w:line="460" w:lineRule="exac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具备</w:t>
            </w:r>
            <w:r>
              <w:rPr>
                <w:rFonts w:hint="eastAsia" w:eastAsia="新宋体"/>
                <w:color w:val="auto"/>
                <w:sz w:val="22"/>
                <w:szCs w:val="22"/>
                <w:highlight w:val="none"/>
              </w:rPr>
              <w:t>有效的</w:t>
            </w:r>
            <w:r>
              <w:rPr>
                <w:rFonts w:eastAsia="新宋体"/>
                <w:color w:val="auto"/>
                <w:sz w:val="22"/>
                <w:szCs w:val="22"/>
                <w:highlight w:val="none"/>
              </w:rPr>
              <w:t>食品安全管理体系认证证书得1分。</w:t>
            </w:r>
          </w:p>
          <w:p w14:paraId="2014329D">
            <w:pPr>
              <w:snapToGrid w:val="0"/>
              <w:spacing w:line="460" w:lineRule="exact"/>
              <w:rPr>
                <w:rFonts w:eastAsia="新宋体"/>
                <w:color w:val="auto"/>
                <w:sz w:val="22"/>
                <w:szCs w:val="22"/>
                <w:highlight w:val="none"/>
              </w:rPr>
            </w:pPr>
            <w:r>
              <w:rPr>
                <w:rFonts w:eastAsia="新宋体"/>
                <w:b/>
                <w:bCs/>
                <w:color w:val="auto"/>
                <w:sz w:val="22"/>
                <w:szCs w:val="22"/>
                <w:highlight w:val="none"/>
              </w:rPr>
              <w:t>注：提供认证证书复印件和中国认监委网站查询页面截图加盖投标供应商公章，否则不得分。</w:t>
            </w:r>
          </w:p>
        </w:tc>
        <w:tc>
          <w:tcPr>
            <w:tcW w:w="324" w:type="pct"/>
            <w:vAlign w:val="center"/>
          </w:tcPr>
          <w:p w14:paraId="2F2130DA">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43C6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6E953369">
            <w:pPr>
              <w:snapToGrid w:val="0"/>
              <w:spacing w:line="460" w:lineRule="exact"/>
              <w:ind w:firstLine="110" w:firstLineChars="50"/>
              <w:jc w:val="center"/>
              <w:rPr>
                <w:rFonts w:eastAsia="新宋体"/>
                <w:color w:val="auto"/>
                <w:sz w:val="22"/>
                <w:szCs w:val="22"/>
                <w:highlight w:val="none"/>
              </w:rPr>
            </w:pPr>
            <w:r>
              <w:rPr>
                <w:rFonts w:eastAsia="新宋体"/>
                <w:color w:val="auto"/>
                <w:sz w:val="22"/>
                <w:szCs w:val="22"/>
                <w:highlight w:val="none"/>
              </w:rPr>
              <w:t>3</w:t>
            </w:r>
          </w:p>
        </w:tc>
        <w:tc>
          <w:tcPr>
            <w:tcW w:w="691" w:type="pct"/>
            <w:gridSpan w:val="2"/>
            <w:vAlign w:val="center"/>
          </w:tcPr>
          <w:p w14:paraId="0C74A3FA">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项目案例业绩</w:t>
            </w:r>
          </w:p>
        </w:tc>
        <w:tc>
          <w:tcPr>
            <w:tcW w:w="395" w:type="pct"/>
            <w:vAlign w:val="center"/>
          </w:tcPr>
          <w:p w14:paraId="32A48C9E">
            <w:pPr>
              <w:snapToGrid w:val="0"/>
              <w:spacing w:line="460" w:lineRule="exact"/>
              <w:jc w:val="center"/>
              <w:rPr>
                <w:rFonts w:eastAsia="新宋体"/>
                <w:color w:val="auto"/>
                <w:sz w:val="22"/>
                <w:szCs w:val="22"/>
                <w:highlight w:val="none"/>
              </w:rPr>
            </w:pPr>
            <w:r>
              <w:rPr>
                <w:rFonts w:eastAsia="新宋体"/>
                <w:color w:val="auto"/>
                <w:sz w:val="22"/>
                <w:szCs w:val="22"/>
                <w:highlight w:val="none"/>
              </w:rPr>
              <w:t>0-1</w:t>
            </w:r>
          </w:p>
        </w:tc>
        <w:tc>
          <w:tcPr>
            <w:tcW w:w="3261" w:type="pct"/>
            <w:vAlign w:val="center"/>
          </w:tcPr>
          <w:p w14:paraId="680C7C2A">
            <w:pPr>
              <w:snapToGrid w:val="0"/>
              <w:spacing w:line="460" w:lineRule="exact"/>
              <w:rPr>
                <w:rFonts w:eastAsia="新宋体"/>
                <w:color w:val="auto"/>
                <w:sz w:val="22"/>
                <w:szCs w:val="22"/>
                <w:highlight w:val="none"/>
              </w:rPr>
            </w:pPr>
            <w:r>
              <w:rPr>
                <w:rFonts w:eastAsia="新宋体"/>
                <w:color w:val="auto"/>
                <w:sz w:val="22"/>
                <w:szCs w:val="22"/>
                <w:highlight w:val="none"/>
              </w:rPr>
              <w:t>20</w:t>
            </w:r>
            <w:r>
              <w:rPr>
                <w:rFonts w:hint="eastAsia" w:eastAsia="新宋体"/>
                <w:color w:val="auto"/>
                <w:sz w:val="22"/>
                <w:szCs w:val="22"/>
                <w:highlight w:val="none"/>
              </w:rPr>
              <w:t>22</w:t>
            </w:r>
            <w:r>
              <w:rPr>
                <w:rFonts w:eastAsia="新宋体"/>
                <w:color w:val="auto"/>
                <w:sz w:val="22"/>
                <w:szCs w:val="22"/>
                <w:highlight w:val="none"/>
              </w:rPr>
              <w:t>年1月1日至今（以合同签订时间为准）承担过类似食堂食材采购及配送服务业绩情况，每提供1个业绩的0.5分，最高得1分。</w:t>
            </w:r>
          </w:p>
          <w:p w14:paraId="3942DB24">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注：需提供合同</w:t>
            </w:r>
            <w:r>
              <w:rPr>
                <w:rFonts w:hint="eastAsia" w:eastAsia="新宋体"/>
                <w:b/>
                <w:bCs/>
                <w:color w:val="auto"/>
                <w:sz w:val="22"/>
                <w:szCs w:val="22"/>
                <w:highlight w:val="none"/>
              </w:rPr>
              <w:t>或</w:t>
            </w:r>
            <w:r>
              <w:rPr>
                <w:rFonts w:eastAsia="新宋体"/>
                <w:b/>
                <w:bCs/>
                <w:color w:val="auto"/>
                <w:sz w:val="22"/>
                <w:szCs w:val="22"/>
                <w:highlight w:val="none"/>
              </w:rPr>
              <w:t>中标通知书</w:t>
            </w:r>
            <w:r>
              <w:rPr>
                <w:rFonts w:hint="eastAsia" w:eastAsia="新宋体"/>
                <w:b/>
                <w:bCs/>
                <w:color w:val="auto"/>
                <w:sz w:val="22"/>
                <w:szCs w:val="22"/>
                <w:highlight w:val="none"/>
              </w:rPr>
              <w:t>，</w:t>
            </w:r>
            <w:r>
              <w:rPr>
                <w:rFonts w:eastAsia="新宋体"/>
                <w:b/>
                <w:bCs/>
                <w:color w:val="auto"/>
                <w:sz w:val="22"/>
                <w:szCs w:val="22"/>
                <w:highlight w:val="none"/>
              </w:rPr>
              <w:t>及任一期发票扫描件，否则不得分。</w:t>
            </w:r>
          </w:p>
        </w:tc>
        <w:tc>
          <w:tcPr>
            <w:tcW w:w="324" w:type="pct"/>
            <w:vAlign w:val="center"/>
          </w:tcPr>
          <w:p w14:paraId="3C8964EB">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5486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0C96A8CF">
            <w:pPr>
              <w:snapToGrid w:val="0"/>
              <w:spacing w:line="460" w:lineRule="exact"/>
              <w:ind w:firstLine="110" w:firstLineChars="50"/>
              <w:jc w:val="center"/>
              <w:rPr>
                <w:rFonts w:eastAsia="新宋体"/>
                <w:color w:val="auto"/>
                <w:sz w:val="22"/>
                <w:szCs w:val="22"/>
                <w:highlight w:val="none"/>
              </w:rPr>
            </w:pPr>
            <w:r>
              <w:rPr>
                <w:rFonts w:eastAsia="新宋体"/>
                <w:color w:val="auto"/>
                <w:sz w:val="22"/>
                <w:szCs w:val="22"/>
                <w:highlight w:val="none"/>
              </w:rPr>
              <w:t>4</w:t>
            </w:r>
          </w:p>
        </w:tc>
        <w:tc>
          <w:tcPr>
            <w:tcW w:w="691" w:type="pct"/>
            <w:gridSpan w:val="2"/>
            <w:vAlign w:val="center"/>
          </w:tcPr>
          <w:p w14:paraId="7EE9EC49">
            <w:pPr>
              <w:snapToGrid w:val="0"/>
              <w:spacing w:line="460" w:lineRule="exact"/>
              <w:jc w:val="center"/>
              <w:rPr>
                <w:rFonts w:eastAsia="新宋体"/>
                <w:color w:val="auto"/>
                <w:sz w:val="22"/>
                <w:szCs w:val="22"/>
                <w:highlight w:val="none"/>
              </w:rPr>
            </w:pPr>
            <w:r>
              <w:rPr>
                <w:rFonts w:eastAsia="新宋体"/>
                <w:color w:val="auto"/>
                <w:sz w:val="22"/>
                <w:szCs w:val="22"/>
                <w:highlight w:val="none"/>
              </w:rPr>
              <w:t>供货保证措施</w:t>
            </w:r>
          </w:p>
        </w:tc>
        <w:tc>
          <w:tcPr>
            <w:tcW w:w="395" w:type="pct"/>
            <w:vAlign w:val="center"/>
          </w:tcPr>
          <w:p w14:paraId="68C0FC04">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8</w:t>
            </w:r>
          </w:p>
        </w:tc>
        <w:tc>
          <w:tcPr>
            <w:tcW w:w="3261" w:type="pct"/>
            <w:vAlign w:val="center"/>
          </w:tcPr>
          <w:p w14:paraId="56363AB3">
            <w:pPr>
              <w:adjustRightInd w:val="0"/>
              <w:snapToGrid w:val="0"/>
              <w:spacing w:line="460" w:lineRule="exact"/>
              <w:jc w:val="left"/>
              <w:rPr>
                <w:rFonts w:hint="default" w:ascii="Times New Roman" w:hAnsi="Times New Roman" w:eastAsia="新宋体" w:cs="Times New Roman"/>
                <w:b w:val="0"/>
                <w:bCs/>
                <w:color w:val="auto"/>
                <w:sz w:val="22"/>
                <w:szCs w:val="22"/>
                <w:highlight w:val="none"/>
              </w:rPr>
            </w:pPr>
            <w:r>
              <w:rPr>
                <w:rFonts w:eastAsia="新宋体"/>
                <w:color w:val="auto"/>
                <w:sz w:val="22"/>
                <w:szCs w:val="22"/>
                <w:highlight w:val="none"/>
              </w:rPr>
              <w:t>根据供应商在接到订货通知后能按要求时间送到的承诺及保证措施等情况</w:t>
            </w:r>
            <w:r>
              <w:rPr>
                <w:rFonts w:hint="default" w:ascii="Times New Roman" w:hAnsi="Times New Roman" w:eastAsia="新宋体" w:cs="Times New Roman"/>
                <w:b w:val="0"/>
                <w:bCs/>
                <w:color w:val="auto"/>
                <w:sz w:val="22"/>
                <w:szCs w:val="22"/>
                <w:highlight w:val="none"/>
              </w:rPr>
              <w:t xml:space="preserve">，由评委综合评分。 </w:t>
            </w:r>
          </w:p>
          <w:p w14:paraId="0EA3B632">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能满足招标人需求，保证措施合理可行、针对性强的得</w:t>
            </w:r>
            <w:r>
              <w:rPr>
                <w:rFonts w:hint="eastAsia" w:eastAsia="新宋体"/>
                <w:color w:val="auto"/>
                <w:sz w:val="22"/>
                <w:szCs w:val="22"/>
                <w:highlight w:val="none"/>
              </w:rPr>
              <w:t>8</w:t>
            </w:r>
            <w:r>
              <w:rPr>
                <w:rFonts w:eastAsia="新宋体"/>
                <w:color w:val="auto"/>
                <w:sz w:val="22"/>
                <w:szCs w:val="22"/>
                <w:highlight w:val="none"/>
              </w:rPr>
              <w:t>分；</w:t>
            </w:r>
          </w:p>
          <w:p w14:paraId="55803A9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能比较满足招标人需求，保证措施较合理可行、针对性较强的得</w:t>
            </w:r>
            <w:r>
              <w:rPr>
                <w:rFonts w:hint="eastAsia" w:eastAsia="新宋体"/>
                <w:color w:val="auto"/>
                <w:sz w:val="22"/>
                <w:szCs w:val="22"/>
                <w:highlight w:val="none"/>
              </w:rPr>
              <w:t>6</w:t>
            </w:r>
            <w:r>
              <w:rPr>
                <w:rFonts w:eastAsia="新宋体"/>
                <w:color w:val="auto"/>
                <w:sz w:val="22"/>
                <w:szCs w:val="22"/>
                <w:highlight w:val="none"/>
              </w:rPr>
              <w:t>分；</w:t>
            </w:r>
          </w:p>
          <w:p w14:paraId="36A089D2">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能基本满足招标人需求，保证措施合理性、可行性、针对性一般的得</w:t>
            </w:r>
            <w:r>
              <w:rPr>
                <w:rFonts w:hint="eastAsia" w:eastAsia="新宋体"/>
                <w:color w:val="auto"/>
                <w:sz w:val="22"/>
                <w:szCs w:val="22"/>
                <w:highlight w:val="none"/>
              </w:rPr>
              <w:t>4</w:t>
            </w:r>
            <w:r>
              <w:rPr>
                <w:rFonts w:eastAsia="新宋体"/>
                <w:color w:val="auto"/>
                <w:sz w:val="22"/>
                <w:szCs w:val="22"/>
                <w:highlight w:val="none"/>
              </w:rPr>
              <w:t>分；</w:t>
            </w:r>
          </w:p>
          <w:p w14:paraId="39DF45E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lang w:val="zh-CN"/>
              </w:rPr>
              <w:t>未提供</w:t>
            </w:r>
            <w:r>
              <w:rPr>
                <w:rFonts w:hint="eastAsia" w:eastAsia="新宋体"/>
                <w:color w:val="auto"/>
                <w:sz w:val="22"/>
                <w:szCs w:val="22"/>
                <w:highlight w:val="none"/>
              </w:rPr>
              <w:t>的不得分</w:t>
            </w:r>
            <w:r>
              <w:rPr>
                <w:rFonts w:eastAsia="新宋体"/>
                <w:color w:val="auto"/>
                <w:sz w:val="22"/>
                <w:szCs w:val="22"/>
                <w:highlight w:val="none"/>
                <w:lang w:val="zh-CN"/>
              </w:rPr>
              <w:t>。（评分范围：</w:t>
            </w:r>
            <w:r>
              <w:rPr>
                <w:rFonts w:hint="eastAsia" w:eastAsia="新宋体"/>
                <w:color w:val="auto"/>
                <w:sz w:val="22"/>
                <w:szCs w:val="22"/>
                <w:highlight w:val="none"/>
              </w:rPr>
              <w:t>8</w:t>
            </w:r>
            <w:r>
              <w:rPr>
                <w:rFonts w:eastAsia="新宋体"/>
                <w:color w:val="auto"/>
                <w:sz w:val="22"/>
                <w:szCs w:val="22"/>
                <w:highlight w:val="none"/>
                <w:lang w:val="zh-CN"/>
              </w:rPr>
              <w:t>，</w:t>
            </w:r>
            <w:r>
              <w:rPr>
                <w:rFonts w:hint="eastAsia" w:eastAsia="新宋体"/>
                <w:color w:val="auto"/>
                <w:sz w:val="22"/>
                <w:szCs w:val="22"/>
                <w:highlight w:val="none"/>
              </w:rPr>
              <w:t>6</w:t>
            </w:r>
            <w:r>
              <w:rPr>
                <w:rFonts w:eastAsia="新宋体"/>
                <w:color w:val="auto"/>
                <w:sz w:val="22"/>
                <w:szCs w:val="22"/>
                <w:highlight w:val="none"/>
                <w:lang w:val="zh-CN"/>
              </w:rPr>
              <w:t>，</w:t>
            </w:r>
            <w:r>
              <w:rPr>
                <w:rFonts w:hint="eastAsia" w:eastAsia="新宋体"/>
                <w:color w:val="auto"/>
                <w:sz w:val="22"/>
                <w:szCs w:val="22"/>
                <w:highlight w:val="none"/>
              </w:rPr>
              <w:t>4</w:t>
            </w:r>
            <w:r>
              <w:rPr>
                <w:rFonts w:eastAsia="新宋体"/>
                <w:color w:val="auto"/>
                <w:sz w:val="22"/>
                <w:szCs w:val="22"/>
                <w:highlight w:val="none"/>
                <w:lang w:val="zh-CN"/>
              </w:rPr>
              <w:t>，0）</w:t>
            </w:r>
          </w:p>
        </w:tc>
        <w:tc>
          <w:tcPr>
            <w:tcW w:w="324" w:type="pct"/>
            <w:vAlign w:val="center"/>
          </w:tcPr>
          <w:p w14:paraId="00FB851E">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1AE2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59692C12">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5</w:t>
            </w:r>
          </w:p>
        </w:tc>
        <w:tc>
          <w:tcPr>
            <w:tcW w:w="691" w:type="pct"/>
            <w:gridSpan w:val="2"/>
            <w:vMerge w:val="restart"/>
            <w:vAlign w:val="center"/>
          </w:tcPr>
          <w:p w14:paraId="4E9EF0A5">
            <w:pPr>
              <w:snapToGrid w:val="0"/>
              <w:spacing w:line="460" w:lineRule="exact"/>
              <w:jc w:val="center"/>
              <w:rPr>
                <w:rFonts w:eastAsia="新宋体"/>
                <w:color w:val="auto"/>
                <w:sz w:val="22"/>
                <w:szCs w:val="22"/>
                <w:highlight w:val="none"/>
              </w:rPr>
            </w:pPr>
            <w:r>
              <w:rPr>
                <w:rFonts w:eastAsia="新宋体"/>
                <w:color w:val="auto"/>
                <w:sz w:val="22"/>
                <w:szCs w:val="22"/>
                <w:highlight w:val="none"/>
              </w:rPr>
              <w:t>质量保证及售后服务</w:t>
            </w:r>
          </w:p>
        </w:tc>
        <w:tc>
          <w:tcPr>
            <w:tcW w:w="395" w:type="pct"/>
            <w:shd w:val="clear" w:color="auto" w:fill="auto"/>
            <w:vAlign w:val="center"/>
          </w:tcPr>
          <w:p w14:paraId="2F1121BA">
            <w:pPr>
              <w:snapToGrid w:val="0"/>
              <w:spacing w:line="460" w:lineRule="exact"/>
              <w:jc w:val="center"/>
              <w:rPr>
                <w:rFonts w:hint="eastAsia"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0-</w:t>
            </w:r>
            <w:r>
              <w:rPr>
                <w:rFonts w:hint="eastAsia" w:eastAsia="新宋体"/>
                <w:color w:val="auto"/>
                <w:sz w:val="22"/>
                <w:szCs w:val="22"/>
                <w:highlight w:val="none"/>
                <w:lang w:val="en-US" w:eastAsia="zh-CN"/>
              </w:rPr>
              <w:t>3</w:t>
            </w:r>
          </w:p>
        </w:tc>
        <w:tc>
          <w:tcPr>
            <w:tcW w:w="3261" w:type="pct"/>
            <w:shd w:val="clear" w:color="auto" w:fill="auto"/>
            <w:vAlign w:val="center"/>
          </w:tcPr>
          <w:p w14:paraId="3B43187E">
            <w:pPr>
              <w:snapToGrid w:val="0"/>
              <w:spacing w:line="460" w:lineRule="exact"/>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承诺遇退、换货在30分钟内响应并完成的得</w:t>
            </w:r>
            <w:r>
              <w:rPr>
                <w:rFonts w:hint="eastAsia" w:eastAsia="新宋体"/>
                <w:color w:val="auto"/>
                <w:sz w:val="22"/>
                <w:szCs w:val="22"/>
                <w:highlight w:val="none"/>
                <w:lang w:val="en-US" w:eastAsia="zh-CN"/>
              </w:rPr>
              <w:t>3</w:t>
            </w:r>
            <w:r>
              <w:rPr>
                <w:rFonts w:eastAsia="新宋体"/>
                <w:color w:val="auto"/>
                <w:sz w:val="22"/>
                <w:szCs w:val="22"/>
                <w:highlight w:val="none"/>
              </w:rPr>
              <w:t>分，在1小时内响应并完成的得</w:t>
            </w:r>
            <w:r>
              <w:rPr>
                <w:rFonts w:hint="eastAsia" w:eastAsia="新宋体"/>
                <w:color w:val="auto"/>
                <w:sz w:val="22"/>
                <w:szCs w:val="22"/>
                <w:highlight w:val="none"/>
                <w:lang w:val="en-US" w:eastAsia="zh-CN"/>
              </w:rPr>
              <w:t>2</w:t>
            </w:r>
            <w:r>
              <w:rPr>
                <w:rFonts w:eastAsia="新宋体"/>
                <w:color w:val="auto"/>
                <w:sz w:val="22"/>
                <w:szCs w:val="22"/>
                <w:highlight w:val="none"/>
              </w:rPr>
              <w:t>分，在2小时内响应并完成的得</w:t>
            </w:r>
            <w:r>
              <w:rPr>
                <w:rFonts w:hint="eastAsia" w:eastAsia="新宋体"/>
                <w:color w:val="auto"/>
                <w:sz w:val="22"/>
                <w:szCs w:val="22"/>
                <w:highlight w:val="none"/>
              </w:rPr>
              <w:t>1</w:t>
            </w:r>
            <w:r>
              <w:rPr>
                <w:rFonts w:eastAsia="新宋体"/>
                <w:color w:val="auto"/>
                <w:sz w:val="22"/>
                <w:szCs w:val="22"/>
                <w:highlight w:val="none"/>
              </w:rPr>
              <w:t>分，超过2小时的不得分。</w:t>
            </w:r>
          </w:p>
        </w:tc>
        <w:tc>
          <w:tcPr>
            <w:tcW w:w="324" w:type="pct"/>
            <w:vAlign w:val="center"/>
          </w:tcPr>
          <w:p w14:paraId="3DCC50E8">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1711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327" w:type="pct"/>
            <w:vMerge w:val="continue"/>
            <w:vAlign w:val="center"/>
          </w:tcPr>
          <w:p w14:paraId="74954706">
            <w:pPr>
              <w:snapToGrid w:val="0"/>
              <w:spacing w:line="460" w:lineRule="exact"/>
              <w:ind w:firstLine="220" w:firstLineChars="100"/>
              <w:jc w:val="center"/>
              <w:rPr>
                <w:rFonts w:eastAsia="新宋体"/>
                <w:color w:val="auto"/>
                <w:sz w:val="22"/>
                <w:szCs w:val="22"/>
                <w:highlight w:val="none"/>
              </w:rPr>
            </w:pPr>
          </w:p>
        </w:tc>
        <w:tc>
          <w:tcPr>
            <w:tcW w:w="691" w:type="pct"/>
            <w:gridSpan w:val="2"/>
            <w:vMerge w:val="continue"/>
            <w:vAlign w:val="center"/>
          </w:tcPr>
          <w:p w14:paraId="3EB39F49">
            <w:pPr>
              <w:snapToGrid w:val="0"/>
              <w:spacing w:line="460" w:lineRule="exact"/>
              <w:jc w:val="center"/>
              <w:rPr>
                <w:rFonts w:eastAsia="新宋体"/>
                <w:color w:val="auto"/>
                <w:sz w:val="22"/>
                <w:szCs w:val="22"/>
                <w:highlight w:val="none"/>
              </w:rPr>
            </w:pPr>
          </w:p>
        </w:tc>
        <w:tc>
          <w:tcPr>
            <w:tcW w:w="395" w:type="pct"/>
            <w:vAlign w:val="center"/>
          </w:tcPr>
          <w:p w14:paraId="1A94A2A1">
            <w:pPr>
              <w:snapToGrid w:val="0"/>
              <w:spacing w:line="460" w:lineRule="exact"/>
              <w:jc w:val="center"/>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0-6</w:t>
            </w:r>
          </w:p>
        </w:tc>
        <w:tc>
          <w:tcPr>
            <w:tcW w:w="3261" w:type="pct"/>
            <w:vAlign w:val="center"/>
          </w:tcPr>
          <w:p w14:paraId="3B1FEDA0">
            <w:pPr>
              <w:snapToGrid w:val="0"/>
              <w:spacing w:line="460" w:lineRule="exact"/>
              <w:rPr>
                <w:rFonts w:hint="default" w:eastAsia="新宋体"/>
                <w:color w:val="auto"/>
                <w:sz w:val="22"/>
                <w:szCs w:val="22"/>
                <w:highlight w:val="none"/>
                <w:lang w:val="en-US" w:eastAsia="zh-CN"/>
              </w:rPr>
            </w:pPr>
            <w:r>
              <w:rPr>
                <w:rFonts w:eastAsia="新宋体"/>
                <w:color w:val="auto"/>
                <w:sz w:val="22"/>
                <w:szCs w:val="22"/>
                <w:highlight w:val="none"/>
              </w:rPr>
              <w:t>20</w:t>
            </w:r>
            <w:r>
              <w:rPr>
                <w:rFonts w:hint="eastAsia" w:eastAsia="新宋体"/>
                <w:color w:val="auto"/>
                <w:sz w:val="22"/>
                <w:szCs w:val="22"/>
                <w:highlight w:val="none"/>
              </w:rPr>
              <w:t>22</w:t>
            </w:r>
            <w:r>
              <w:rPr>
                <w:rFonts w:eastAsia="新宋体"/>
                <w:color w:val="auto"/>
                <w:sz w:val="22"/>
                <w:szCs w:val="22"/>
                <w:highlight w:val="none"/>
              </w:rPr>
              <w:t>年1月1日至今（以合同签订时间为准）</w:t>
            </w:r>
            <w:r>
              <w:rPr>
                <w:rFonts w:hint="eastAsia" w:eastAsia="新宋体"/>
                <w:color w:val="auto"/>
                <w:sz w:val="22"/>
                <w:szCs w:val="22"/>
                <w:highlight w:val="none"/>
              </w:rPr>
              <w:t>所供货物的进货渠道，供应物品的追溯及索证。按蔬菜类、</w:t>
            </w:r>
            <w:r>
              <w:rPr>
                <w:rFonts w:eastAsia="新宋体"/>
                <w:bCs/>
                <w:color w:val="auto"/>
                <w:sz w:val="22"/>
                <w:szCs w:val="22"/>
                <w:highlight w:val="none"/>
              </w:rPr>
              <w:t>生鲜类、</w:t>
            </w:r>
            <w:r>
              <w:rPr>
                <w:rFonts w:hint="eastAsia" w:eastAsia="新宋体"/>
                <w:color w:val="auto"/>
                <w:sz w:val="22"/>
                <w:szCs w:val="22"/>
                <w:highlight w:val="none"/>
              </w:rPr>
              <w:t>冷冻品</w:t>
            </w:r>
            <w:r>
              <w:rPr>
                <w:rFonts w:eastAsia="新宋体"/>
                <w:bCs/>
                <w:color w:val="auto"/>
                <w:sz w:val="22"/>
                <w:szCs w:val="22"/>
                <w:highlight w:val="none"/>
              </w:rPr>
              <w:t>及半成品（鸡鸭副产品）</w:t>
            </w:r>
            <w:r>
              <w:rPr>
                <w:rFonts w:hint="eastAsia" w:eastAsia="新宋体"/>
                <w:color w:val="auto"/>
                <w:sz w:val="22"/>
                <w:szCs w:val="22"/>
                <w:highlight w:val="none"/>
              </w:rPr>
              <w:t>类、水产品类、豆制品、禽蛋类</w:t>
            </w:r>
            <w:r>
              <w:rPr>
                <w:rFonts w:hint="eastAsia" w:eastAsia="新宋体"/>
                <w:color w:val="auto"/>
                <w:sz w:val="22"/>
                <w:szCs w:val="22"/>
                <w:highlight w:val="none"/>
                <w:lang w:val="en-US" w:eastAsia="zh-CN"/>
              </w:rPr>
              <w:t>分类</w:t>
            </w:r>
            <w:r>
              <w:rPr>
                <w:rFonts w:hint="eastAsia" w:eastAsia="新宋体"/>
                <w:color w:val="auto"/>
                <w:sz w:val="22"/>
                <w:szCs w:val="22"/>
                <w:highlight w:val="none"/>
                <w:lang w:eastAsia="zh-CN"/>
              </w:rPr>
              <w:t>，</w:t>
            </w:r>
            <w:r>
              <w:rPr>
                <w:rFonts w:hint="eastAsia" w:eastAsia="新宋体"/>
                <w:color w:val="auto"/>
                <w:sz w:val="22"/>
                <w:szCs w:val="22"/>
                <w:highlight w:val="none"/>
              </w:rPr>
              <w:t>提供厂家代理授权书（合同）</w:t>
            </w:r>
            <w:r>
              <w:rPr>
                <w:rFonts w:hint="eastAsia" w:eastAsia="新宋体"/>
                <w:color w:val="auto"/>
                <w:sz w:val="22"/>
                <w:szCs w:val="22"/>
                <w:highlight w:val="none"/>
                <w:lang w:eastAsia="zh-CN"/>
              </w:rPr>
              <w:t>、</w:t>
            </w:r>
            <w:r>
              <w:rPr>
                <w:rFonts w:hint="eastAsia" w:eastAsia="新宋体"/>
                <w:color w:val="auto"/>
                <w:sz w:val="22"/>
                <w:szCs w:val="22"/>
                <w:highlight w:val="none"/>
              </w:rPr>
              <w:t>检验检疫报告（检验报告需与合同对应）等材料复印件：符合上述要求的材料</w:t>
            </w:r>
            <w:r>
              <w:rPr>
                <w:rFonts w:hint="eastAsia" w:eastAsia="新宋体"/>
                <w:color w:val="auto"/>
                <w:sz w:val="22"/>
                <w:szCs w:val="22"/>
                <w:highlight w:val="none"/>
                <w:lang w:val="en-US" w:eastAsia="zh-CN"/>
              </w:rPr>
              <w:t>各提供一份</w:t>
            </w:r>
            <w:r>
              <w:rPr>
                <w:rFonts w:hint="eastAsia" w:eastAsia="新宋体"/>
                <w:color w:val="auto"/>
                <w:sz w:val="22"/>
                <w:szCs w:val="22"/>
                <w:highlight w:val="none"/>
              </w:rPr>
              <w:t>，每一类得1分，最高得6分。</w:t>
            </w:r>
            <w:r>
              <w:rPr>
                <w:rFonts w:hint="eastAsia" w:eastAsia="新宋体"/>
                <w:color w:val="auto"/>
                <w:sz w:val="22"/>
                <w:szCs w:val="22"/>
                <w:highlight w:val="none"/>
                <w:lang w:val="en-US" w:eastAsia="zh-CN"/>
              </w:rPr>
              <w:t>材料不全不得分。</w:t>
            </w:r>
          </w:p>
        </w:tc>
        <w:tc>
          <w:tcPr>
            <w:tcW w:w="324" w:type="pct"/>
            <w:vAlign w:val="center"/>
          </w:tcPr>
          <w:p w14:paraId="18885869">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376B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0B2A5AF9">
            <w:pPr>
              <w:snapToGrid w:val="0"/>
              <w:spacing w:line="460" w:lineRule="exact"/>
              <w:ind w:firstLine="220" w:firstLineChars="100"/>
              <w:rPr>
                <w:rFonts w:eastAsia="新宋体"/>
                <w:color w:val="auto"/>
                <w:sz w:val="22"/>
                <w:szCs w:val="22"/>
                <w:highlight w:val="none"/>
              </w:rPr>
            </w:pPr>
          </w:p>
        </w:tc>
        <w:tc>
          <w:tcPr>
            <w:tcW w:w="691" w:type="pct"/>
            <w:gridSpan w:val="2"/>
            <w:vMerge w:val="continue"/>
            <w:vAlign w:val="center"/>
          </w:tcPr>
          <w:p w14:paraId="00BB58ED">
            <w:pPr>
              <w:snapToGrid w:val="0"/>
              <w:spacing w:line="460" w:lineRule="exact"/>
              <w:rPr>
                <w:rFonts w:eastAsia="新宋体"/>
                <w:color w:val="auto"/>
                <w:sz w:val="22"/>
                <w:szCs w:val="22"/>
                <w:highlight w:val="none"/>
              </w:rPr>
            </w:pPr>
          </w:p>
        </w:tc>
        <w:tc>
          <w:tcPr>
            <w:tcW w:w="395" w:type="pct"/>
            <w:vAlign w:val="center"/>
          </w:tcPr>
          <w:p w14:paraId="4DFB1563">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8</w:t>
            </w:r>
          </w:p>
        </w:tc>
        <w:tc>
          <w:tcPr>
            <w:tcW w:w="3261" w:type="pct"/>
            <w:vAlign w:val="center"/>
          </w:tcPr>
          <w:p w14:paraId="10ACD68C">
            <w:pPr>
              <w:adjustRightInd w:val="0"/>
              <w:snapToGrid w:val="0"/>
              <w:spacing w:line="460" w:lineRule="exact"/>
              <w:jc w:val="left"/>
              <w:rPr>
                <w:rFonts w:hint="default" w:ascii="Times New Roman" w:hAnsi="Times New Roman" w:eastAsia="新宋体" w:cs="Times New Roman"/>
                <w:b w:val="0"/>
                <w:bCs/>
                <w:color w:val="auto"/>
                <w:sz w:val="22"/>
                <w:szCs w:val="22"/>
                <w:highlight w:val="none"/>
              </w:rPr>
            </w:pPr>
            <w:r>
              <w:rPr>
                <w:rFonts w:eastAsia="新宋体"/>
                <w:color w:val="auto"/>
                <w:sz w:val="22"/>
                <w:szCs w:val="22"/>
                <w:highlight w:val="none"/>
              </w:rPr>
              <w:t>根据供应商针对招标人内部管理的特殊性的了解及服务和应急处置方案等情况</w:t>
            </w:r>
            <w:r>
              <w:rPr>
                <w:rFonts w:hint="default" w:ascii="Times New Roman" w:hAnsi="Times New Roman" w:eastAsia="新宋体" w:cs="Times New Roman"/>
                <w:b w:val="0"/>
                <w:bCs/>
                <w:color w:val="auto"/>
                <w:sz w:val="22"/>
                <w:szCs w:val="22"/>
                <w:highlight w:val="none"/>
              </w:rPr>
              <w:t xml:space="preserve">，由评委综合评分。 </w:t>
            </w:r>
          </w:p>
          <w:p w14:paraId="4B1FF37D">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对招标人内部管理的特殊性的了解度高、方案内容完整详细，可实施性高得</w:t>
            </w:r>
            <w:r>
              <w:rPr>
                <w:rFonts w:hint="eastAsia" w:eastAsia="新宋体"/>
                <w:color w:val="auto"/>
                <w:sz w:val="22"/>
                <w:szCs w:val="22"/>
                <w:highlight w:val="none"/>
              </w:rPr>
              <w:t>8</w:t>
            </w:r>
            <w:r>
              <w:rPr>
                <w:rFonts w:eastAsia="新宋体"/>
                <w:color w:val="auto"/>
                <w:sz w:val="22"/>
                <w:szCs w:val="22"/>
                <w:highlight w:val="none"/>
              </w:rPr>
              <w:t>分；</w:t>
            </w:r>
          </w:p>
          <w:p w14:paraId="4F017CCD">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对招标人内部管理的特殊性的了解度较高，方案内容基本完整，可实施性较高得</w:t>
            </w:r>
            <w:r>
              <w:rPr>
                <w:rFonts w:hint="eastAsia" w:eastAsia="新宋体"/>
                <w:color w:val="auto"/>
                <w:sz w:val="22"/>
                <w:szCs w:val="22"/>
                <w:highlight w:val="none"/>
              </w:rPr>
              <w:t>6</w:t>
            </w:r>
            <w:r>
              <w:rPr>
                <w:rFonts w:eastAsia="新宋体"/>
                <w:color w:val="auto"/>
                <w:sz w:val="22"/>
                <w:szCs w:val="22"/>
                <w:highlight w:val="none"/>
              </w:rPr>
              <w:t>分；</w:t>
            </w:r>
          </w:p>
          <w:p w14:paraId="297A84FF">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对招标人内部管理的特殊性的了解度一般，方案内容有欠缺，得</w:t>
            </w:r>
            <w:r>
              <w:rPr>
                <w:rFonts w:hint="eastAsia" w:eastAsia="新宋体"/>
                <w:color w:val="auto"/>
                <w:sz w:val="22"/>
                <w:szCs w:val="22"/>
                <w:highlight w:val="none"/>
              </w:rPr>
              <w:t>4</w:t>
            </w:r>
            <w:r>
              <w:rPr>
                <w:rFonts w:eastAsia="新宋体"/>
                <w:color w:val="auto"/>
                <w:sz w:val="22"/>
                <w:szCs w:val="22"/>
                <w:highlight w:val="none"/>
              </w:rPr>
              <w:t>分；</w:t>
            </w:r>
          </w:p>
          <w:p w14:paraId="7D6A527C">
            <w:pPr>
              <w:snapToGrid w:val="0"/>
              <w:spacing w:line="460" w:lineRule="exac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实施方案与本项目采购需求不符或未提供方案得0分。</w:t>
            </w:r>
            <w:r>
              <w:rPr>
                <w:rFonts w:eastAsia="新宋体"/>
                <w:color w:val="auto"/>
                <w:sz w:val="22"/>
                <w:szCs w:val="22"/>
                <w:highlight w:val="none"/>
                <w:lang w:val="zh-CN"/>
              </w:rPr>
              <w:t>（评分范围：</w:t>
            </w:r>
            <w:r>
              <w:rPr>
                <w:rFonts w:hint="eastAsia" w:eastAsia="新宋体"/>
                <w:color w:val="auto"/>
                <w:sz w:val="22"/>
                <w:szCs w:val="22"/>
                <w:highlight w:val="none"/>
              </w:rPr>
              <w:t>8</w:t>
            </w:r>
            <w:r>
              <w:rPr>
                <w:rFonts w:eastAsia="新宋体"/>
                <w:color w:val="auto"/>
                <w:sz w:val="22"/>
                <w:szCs w:val="22"/>
                <w:highlight w:val="none"/>
                <w:lang w:val="zh-CN"/>
              </w:rPr>
              <w:t>，</w:t>
            </w:r>
            <w:r>
              <w:rPr>
                <w:rFonts w:hint="eastAsia" w:eastAsia="新宋体"/>
                <w:color w:val="auto"/>
                <w:sz w:val="22"/>
                <w:szCs w:val="22"/>
                <w:highlight w:val="none"/>
              </w:rPr>
              <w:t>6</w:t>
            </w:r>
            <w:r>
              <w:rPr>
                <w:rFonts w:eastAsia="新宋体"/>
                <w:color w:val="auto"/>
                <w:sz w:val="22"/>
                <w:szCs w:val="22"/>
                <w:highlight w:val="none"/>
                <w:lang w:val="zh-CN"/>
              </w:rPr>
              <w:t>，</w:t>
            </w:r>
            <w:r>
              <w:rPr>
                <w:rFonts w:hint="eastAsia" w:eastAsia="新宋体"/>
                <w:color w:val="auto"/>
                <w:sz w:val="22"/>
                <w:szCs w:val="22"/>
                <w:highlight w:val="none"/>
              </w:rPr>
              <w:t>4</w:t>
            </w:r>
            <w:r>
              <w:rPr>
                <w:rFonts w:eastAsia="新宋体"/>
                <w:color w:val="auto"/>
                <w:sz w:val="22"/>
                <w:szCs w:val="22"/>
                <w:highlight w:val="none"/>
                <w:lang w:val="zh-CN"/>
              </w:rPr>
              <w:t>，0）</w:t>
            </w:r>
          </w:p>
        </w:tc>
        <w:tc>
          <w:tcPr>
            <w:tcW w:w="324" w:type="pct"/>
            <w:vAlign w:val="center"/>
          </w:tcPr>
          <w:p w14:paraId="6B38970D">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4EC7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196C19C0">
            <w:pPr>
              <w:snapToGrid w:val="0"/>
              <w:spacing w:line="460" w:lineRule="exact"/>
              <w:ind w:firstLine="220" w:firstLineChars="100"/>
              <w:rPr>
                <w:rFonts w:eastAsia="新宋体"/>
                <w:color w:val="auto"/>
                <w:sz w:val="22"/>
                <w:szCs w:val="22"/>
                <w:highlight w:val="none"/>
              </w:rPr>
            </w:pPr>
          </w:p>
        </w:tc>
        <w:tc>
          <w:tcPr>
            <w:tcW w:w="691" w:type="pct"/>
            <w:gridSpan w:val="2"/>
            <w:vMerge w:val="continue"/>
            <w:vAlign w:val="center"/>
          </w:tcPr>
          <w:p w14:paraId="6243CA66">
            <w:pPr>
              <w:snapToGrid w:val="0"/>
              <w:spacing w:line="460" w:lineRule="exact"/>
              <w:rPr>
                <w:rFonts w:eastAsia="新宋体"/>
                <w:color w:val="auto"/>
                <w:sz w:val="22"/>
                <w:szCs w:val="22"/>
                <w:highlight w:val="none"/>
              </w:rPr>
            </w:pPr>
          </w:p>
        </w:tc>
        <w:tc>
          <w:tcPr>
            <w:tcW w:w="395" w:type="pct"/>
            <w:vAlign w:val="center"/>
          </w:tcPr>
          <w:p w14:paraId="116268DD">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8</w:t>
            </w:r>
          </w:p>
        </w:tc>
        <w:tc>
          <w:tcPr>
            <w:tcW w:w="3261" w:type="pct"/>
            <w:vAlign w:val="center"/>
          </w:tcPr>
          <w:p w14:paraId="6D1E0C7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根据供应商对所供商品质量保证</w:t>
            </w:r>
            <w:r>
              <w:rPr>
                <w:rFonts w:hint="eastAsia" w:eastAsia="新宋体"/>
                <w:color w:val="auto"/>
                <w:sz w:val="22"/>
                <w:szCs w:val="22"/>
                <w:highlight w:val="none"/>
              </w:rPr>
              <w:t>、食品安全责任险投保情况</w:t>
            </w:r>
            <w:r>
              <w:rPr>
                <w:rFonts w:eastAsia="新宋体"/>
                <w:color w:val="auto"/>
                <w:sz w:val="22"/>
                <w:szCs w:val="22"/>
                <w:highlight w:val="none"/>
              </w:rPr>
              <w:t>、物流是否及时</w:t>
            </w:r>
            <w:r>
              <w:rPr>
                <w:rFonts w:hint="eastAsia" w:eastAsia="新宋体"/>
                <w:color w:val="auto"/>
                <w:sz w:val="22"/>
                <w:szCs w:val="22"/>
                <w:highlight w:val="none"/>
              </w:rPr>
              <w:t>等</w:t>
            </w:r>
            <w:r>
              <w:rPr>
                <w:rFonts w:eastAsia="新宋体"/>
                <w:color w:val="auto"/>
                <w:sz w:val="22"/>
                <w:szCs w:val="22"/>
                <w:highlight w:val="none"/>
              </w:rPr>
              <w:t>承诺及措施等情况</w:t>
            </w:r>
            <w:r>
              <w:rPr>
                <w:rFonts w:hint="default" w:ascii="Times New Roman" w:hAnsi="Times New Roman" w:eastAsia="新宋体" w:cs="Times New Roman"/>
                <w:b w:val="0"/>
                <w:bCs/>
                <w:color w:val="auto"/>
                <w:sz w:val="22"/>
                <w:szCs w:val="22"/>
                <w:highlight w:val="none"/>
              </w:rPr>
              <w:t xml:space="preserve">，由评委综合评分。 </w:t>
            </w:r>
          </w:p>
          <w:p w14:paraId="2C2D2764">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承诺及措施完整详细，</w:t>
            </w:r>
            <w:r>
              <w:rPr>
                <w:rFonts w:hint="eastAsia" w:eastAsia="新宋体"/>
                <w:color w:val="auto"/>
                <w:sz w:val="22"/>
                <w:szCs w:val="22"/>
                <w:highlight w:val="none"/>
              </w:rPr>
              <w:t>食品安全责任保障力度大，</w:t>
            </w:r>
            <w:r>
              <w:rPr>
                <w:rFonts w:eastAsia="新宋体"/>
                <w:color w:val="auto"/>
                <w:sz w:val="22"/>
                <w:szCs w:val="22"/>
                <w:highlight w:val="none"/>
              </w:rPr>
              <w:t>可实施性高，优于采购需求，得</w:t>
            </w:r>
            <w:r>
              <w:rPr>
                <w:rFonts w:hint="eastAsia" w:eastAsia="新宋体"/>
                <w:color w:val="auto"/>
                <w:sz w:val="22"/>
                <w:szCs w:val="22"/>
                <w:highlight w:val="none"/>
              </w:rPr>
              <w:t>8</w:t>
            </w:r>
            <w:r>
              <w:rPr>
                <w:rFonts w:eastAsia="新宋体"/>
                <w:color w:val="auto"/>
                <w:sz w:val="22"/>
                <w:szCs w:val="22"/>
                <w:highlight w:val="none"/>
              </w:rPr>
              <w:t>分；</w:t>
            </w:r>
          </w:p>
          <w:p w14:paraId="182F0745">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承诺及措施基本完整，</w:t>
            </w:r>
            <w:r>
              <w:rPr>
                <w:rFonts w:hint="eastAsia" w:eastAsia="新宋体"/>
                <w:color w:val="auto"/>
                <w:sz w:val="22"/>
                <w:szCs w:val="22"/>
                <w:highlight w:val="none"/>
              </w:rPr>
              <w:t>食品安全责任保障力度较大，</w:t>
            </w:r>
            <w:r>
              <w:rPr>
                <w:rFonts w:eastAsia="新宋体"/>
                <w:color w:val="auto"/>
                <w:sz w:val="22"/>
                <w:szCs w:val="22"/>
                <w:highlight w:val="none"/>
              </w:rPr>
              <w:t>可实施性基本满足采购需求，得</w:t>
            </w:r>
            <w:r>
              <w:rPr>
                <w:rFonts w:hint="eastAsia" w:eastAsia="新宋体"/>
                <w:color w:val="auto"/>
                <w:sz w:val="22"/>
                <w:szCs w:val="22"/>
                <w:highlight w:val="none"/>
              </w:rPr>
              <w:t>6</w:t>
            </w:r>
            <w:r>
              <w:rPr>
                <w:rFonts w:eastAsia="新宋体"/>
                <w:color w:val="auto"/>
                <w:sz w:val="22"/>
                <w:szCs w:val="22"/>
                <w:highlight w:val="none"/>
              </w:rPr>
              <w:t>分；</w:t>
            </w:r>
          </w:p>
          <w:p w14:paraId="2C82BA67">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承诺及措施内容有欠缺，</w:t>
            </w:r>
            <w:r>
              <w:rPr>
                <w:rFonts w:hint="eastAsia" w:eastAsia="新宋体"/>
                <w:color w:val="auto"/>
                <w:sz w:val="22"/>
                <w:szCs w:val="22"/>
                <w:highlight w:val="none"/>
              </w:rPr>
              <w:t>食品安全责任保障力度小，</w:t>
            </w:r>
            <w:r>
              <w:rPr>
                <w:rFonts w:eastAsia="新宋体"/>
                <w:color w:val="auto"/>
                <w:sz w:val="22"/>
                <w:szCs w:val="22"/>
                <w:highlight w:val="none"/>
              </w:rPr>
              <w:t>得</w:t>
            </w:r>
            <w:r>
              <w:rPr>
                <w:rFonts w:hint="eastAsia" w:eastAsia="新宋体"/>
                <w:color w:val="auto"/>
                <w:sz w:val="22"/>
                <w:szCs w:val="22"/>
                <w:highlight w:val="none"/>
              </w:rPr>
              <w:t>4</w:t>
            </w:r>
            <w:r>
              <w:rPr>
                <w:rFonts w:eastAsia="新宋体"/>
                <w:color w:val="auto"/>
                <w:sz w:val="22"/>
                <w:szCs w:val="22"/>
                <w:highlight w:val="none"/>
              </w:rPr>
              <w:t>分；</w:t>
            </w:r>
          </w:p>
          <w:p w14:paraId="3FD3DB7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承诺及措施与本项目采购需求不符或未提供方案</w:t>
            </w:r>
            <w:r>
              <w:rPr>
                <w:rFonts w:hint="eastAsia" w:eastAsia="新宋体"/>
                <w:color w:val="auto"/>
                <w:sz w:val="22"/>
                <w:szCs w:val="22"/>
                <w:highlight w:val="none"/>
              </w:rPr>
              <w:t>或无食品安全责任保障的</w:t>
            </w:r>
            <w:r>
              <w:rPr>
                <w:rFonts w:eastAsia="新宋体"/>
                <w:color w:val="auto"/>
                <w:sz w:val="22"/>
                <w:szCs w:val="22"/>
                <w:highlight w:val="none"/>
              </w:rPr>
              <w:t>得0分。</w:t>
            </w:r>
            <w:r>
              <w:rPr>
                <w:rFonts w:eastAsia="新宋体"/>
                <w:color w:val="auto"/>
                <w:sz w:val="22"/>
                <w:szCs w:val="22"/>
                <w:highlight w:val="none"/>
                <w:lang w:val="zh-CN"/>
              </w:rPr>
              <w:t>（评分范围：</w:t>
            </w:r>
            <w:r>
              <w:rPr>
                <w:rFonts w:hint="eastAsia" w:eastAsia="新宋体"/>
                <w:color w:val="auto"/>
                <w:sz w:val="22"/>
                <w:szCs w:val="22"/>
                <w:highlight w:val="none"/>
              </w:rPr>
              <w:t>8</w:t>
            </w:r>
            <w:r>
              <w:rPr>
                <w:rFonts w:eastAsia="新宋体"/>
                <w:color w:val="auto"/>
                <w:sz w:val="22"/>
                <w:szCs w:val="22"/>
                <w:highlight w:val="none"/>
                <w:lang w:val="zh-CN"/>
              </w:rPr>
              <w:t>，</w:t>
            </w:r>
            <w:r>
              <w:rPr>
                <w:rFonts w:hint="eastAsia" w:eastAsia="新宋体"/>
                <w:color w:val="auto"/>
                <w:sz w:val="22"/>
                <w:szCs w:val="22"/>
                <w:highlight w:val="none"/>
              </w:rPr>
              <w:t>6</w:t>
            </w:r>
            <w:r>
              <w:rPr>
                <w:rFonts w:eastAsia="新宋体"/>
                <w:color w:val="auto"/>
                <w:sz w:val="22"/>
                <w:szCs w:val="22"/>
                <w:highlight w:val="none"/>
                <w:lang w:val="zh-CN"/>
              </w:rPr>
              <w:t>，</w:t>
            </w:r>
            <w:r>
              <w:rPr>
                <w:rFonts w:hint="eastAsia" w:eastAsia="新宋体"/>
                <w:color w:val="auto"/>
                <w:sz w:val="22"/>
                <w:szCs w:val="22"/>
                <w:highlight w:val="none"/>
              </w:rPr>
              <w:t>4</w:t>
            </w:r>
            <w:r>
              <w:rPr>
                <w:rFonts w:eastAsia="新宋体"/>
                <w:color w:val="auto"/>
                <w:sz w:val="22"/>
                <w:szCs w:val="22"/>
                <w:highlight w:val="none"/>
                <w:lang w:val="zh-CN"/>
              </w:rPr>
              <w:t>，0）</w:t>
            </w:r>
          </w:p>
        </w:tc>
        <w:tc>
          <w:tcPr>
            <w:tcW w:w="324" w:type="pct"/>
            <w:vAlign w:val="center"/>
          </w:tcPr>
          <w:p w14:paraId="6E7E8135">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2A10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jc w:val="center"/>
        </w:trPr>
        <w:tc>
          <w:tcPr>
            <w:tcW w:w="327" w:type="pct"/>
            <w:vMerge w:val="restart"/>
            <w:tcBorders>
              <w:top w:val="single" w:color="auto" w:sz="4" w:space="0"/>
              <w:left w:val="single" w:color="auto" w:sz="4" w:space="0"/>
              <w:right w:val="single" w:color="auto" w:sz="4" w:space="0"/>
            </w:tcBorders>
            <w:vAlign w:val="center"/>
          </w:tcPr>
          <w:p w14:paraId="148F49E0">
            <w:pPr>
              <w:snapToGrid w:val="0"/>
              <w:spacing w:line="460" w:lineRule="exact"/>
              <w:ind w:firstLine="220" w:firstLineChars="100"/>
              <w:rPr>
                <w:rFonts w:eastAsia="新宋体"/>
                <w:color w:val="auto"/>
                <w:sz w:val="22"/>
                <w:szCs w:val="22"/>
                <w:highlight w:val="none"/>
              </w:rPr>
            </w:pPr>
            <w:r>
              <w:rPr>
                <w:rFonts w:eastAsia="新宋体"/>
                <w:color w:val="auto"/>
                <w:sz w:val="22"/>
                <w:szCs w:val="22"/>
                <w:highlight w:val="none"/>
              </w:rPr>
              <w:t>6</w:t>
            </w:r>
          </w:p>
        </w:tc>
        <w:tc>
          <w:tcPr>
            <w:tcW w:w="363" w:type="pct"/>
            <w:vMerge w:val="restart"/>
            <w:tcBorders>
              <w:top w:val="single" w:color="auto" w:sz="4" w:space="0"/>
              <w:left w:val="single" w:color="auto" w:sz="4" w:space="0"/>
              <w:right w:val="single" w:color="auto" w:sz="4" w:space="0"/>
            </w:tcBorders>
            <w:vAlign w:val="center"/>
          </w:tcPr>
          <w:p w14:paraId="1C2F93C7">
            <w:pPr>
              <w:snapToGrid w:val="0"/>
              <w:spacing w:line="460" w:lineRule="exact"/>
              <w:jc w:val="center"/>
              <w:rPr>
                <w:rFonts w:eastAsia="新宋体"/>
                <w:color w:val="auto"/>
                <w:sz w:val="22"/>
                <w:szCs w:val="22"/>
                <w:highlight w:val="none"/>
              </w:rPr>
            </w:pPr>
            <w:r>
              <w:rPr>
                <w:rFonts w:eastAsia="新宋体"/>
                <w:color w:val="auto"/>
                <w:sz w:val="22"/>
                <w:szCs w:val="22"/>
                <w:highlight w:val="none"/>
              </w:rPr>
              <w:t>配送能力</w:t>
            </w:r>
          </w:p>
        </w:tc>
        <w:tc>
          <w:tcPr>
            <w:tcW w:w="328" w:type="pct"/>
            <w:tcBorders>
              <w:top w:val="single" w:color="auto" w:sz="4" w:space="0"/>
              <w:left w:val="single" w:color="auto" w:sz="4" w:space="0"/>
              <w:right w:val="single" w:color="auto" w:sz="4" w:space="0"/>
            </w:tcBorders>
            <w:vAlign w:val="center"/>
          </w:tcPr>
          <w:p w14:paraId="0D584956">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配送</w:t>
            </w:r>
            <w:r>
              <w:rPr>
                <w:rFonts w:eastAsia="新宋体"/>
                <w:color w:val="auto"/>
                <w:sz w:val="22"/>
                <w:szCs w:val="22"/>
                <w:highlight w:val="none"/>
              </w:rPr>
              <w:t>车辆</w:t>
            </w:r>
          </w:p>
        </w:tc>
        <w:tc>
          <w:tcPr>
            <w:tcW w:w="395" w:type="pct"/>
            <w:tcBorders>
              <w:top w:val="single" w:color="auto" w:sz="4" w:space="0"/>
              <w:left w:val="single" w:color="auto" w:sz="4" w:space="0"/>
              <w:bottom w:val="single" w:color="auto" w:sz="4" w:space="0"/>
              <w:right w:val="single" w:color="auto" w:sz="4" w:space="0"/>
            </w:tcBorders>
            <w:vAlign w:val="center"/>
          </w:tcPr>
          <w:p w14:paraId="33C17733">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6</w:t>
            </w:r>
          </w:p>
        </w:tc>
        <w:tc>
          <w:tcPr>
            <w:tcW w:w="3261" w:type="pct"/>
            <w:tcBorders>
              <w:top w:val="single" w:color="auto" w:sz="4" w:space="0"/>
              <w:left w:val="single" w:color="auto" w:sz="4" w:space="0"/>
              <w:bottom w:val="single" w:color="auto" w:sz="4" w:space="0"/>
              <w:right w:val="single" w:color="auto" w:sz="4" w:space="0"/>
            </w:tcBorders>
            <w:vAlign w:val="center"/>
          </w:tcPr>
          <w:p w14:paraId="0A6A78D5">
            <w:pPr>
              <w:snapToGrid w:val="0"/>
              <w:spacing w:line="460" w:lineRule="exact"/>
              <w:rPr>
                <w:rFonts w:eastAsia="新宋体"/>
                <w:color w:val="auto"/>
                <w:sz w:val="22"/>
                <w:szCs w:val="22"/>
                <w:highlight w:val="none"/>
              </w:rPr>
            </w:pPr>
            <w:r>
              <w:rPr>
                <w:rFonts w:eastAsia="新宋体"/>
                <w:color w:val="auto"/>
                <w:sz w:val="22"/>
                <w:szCs w:val="22"/>
                <w:highlight w:val="none"/>
              </w:rPr>
              <w:t>供应商</w:t>
            </w:r>
            <w:r>
              <w:rPr>
                <w:rFonts w:hint="eastAsia" w:eastAsia="新宋体"/>
                <w:color w:val="auto"/>
                <w:sz w:val="22"/>
                <w:szCs w:val="22"/>
                <w:highlight w:val="none"/>
              </w:rPr>
              <w:t>具备配送</w:t>
            </w:r>
            <w:r>
              <w:rPr>
                <w:rFonts w:eastAsia="新宋体"/>
                <w:color w:val="auto"/>
                <w:sz w:val="22"/>
                <w:szCs w:val="22"/>
                <w:highlight w:val="none"/>
              </w:rPr>
              <w:t>冷藏车一辆的得1分，本小项最多</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348A288F">
            <w:pPr>
              <w:snapToGrid w:val="0"/>
              <w:spacing w:line="460" w:lineRule="exact"/>
              <w:rPr>
                <w:rFonts w:eastAsia="新宋体"/>
                <w:color w:val="auto"/>
                <w:sz w:val="22"/>
                <w:szCs w:val="22"/>
                <w:highlight w:val="none"/>
              </w:rPr>
            </w:pPr>
            <w:r>
              <w:rPr>
                <w:rFonts w:eastAsia="新宋体"/>
                <w:color w:val="auto"/>
                <w:sz w:val="22"/>
                <w:szCs w:val="22"/>
                <w:highlight w:val="none"/>
              </w:rPr>
              <w:t>供应商</w:t>
            </w:r>
            <w:r>
              <w:rPr>
                <w:rFonts w:hint="eastAsia" w:eastAsia="新宋体"/>
                <w:color w:val="auto"/>
                <w:sz w:val="22"/>
                <w:szCs w:val="22"/>
                <w:highlight w:val="none"/>
              </w:rPr>
              <w:t>具备配送</w:t>
            </w:r>
            <w:r>
              <w:rPr>
                <w:rFonts w:eastAsia="新宋体"/>
                <w:color w:val="auto"/>
                <w:sz w:val="22"/>
                <w:szCs w:val="22"/>
                <w:highlight w:val="none"/>
              </w:rPr>
              <w:t>厢式货车一辆的得1分，本小项最多</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03889E19">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w:t>
            </w:r>
            <w:r>
              <w:rPr>
                <w:rFonts w:hint="eastAsia" w:eastAsia="新宋体"/>
                <w:b/>
                <w:bCs/>
                <w:color w:val="auto"/>
                <w:sz w:val="22"/>
                <w:szCs w:val="22"/>
                <w:highlight w:val="none"/>
              </w:rPr>
              <w:t>该供应商所具备的配送</w:t>
            </w:r>
            <w:r>
              <w:rPr>
                <w:rFonts w:eastAsia="新宋体"/>
                <w:b/>
                <w:bCs/>
                <w:color w:val="auto"/>
                <w:sz w:val="22"/>
                <w:szCs w:val="22"/>
                <w:highlight w:val="none"/>
              </w:rPr>
              <w:t>车辆</w:t>
            </w:r>
            <w:r>
              <w:rPr>
                <w:rFonts w:hint="eastAsia" w:eastAsia="新宋体"/>
                <w:b/>
                <w:bCs/>
                <w:color w:val="auto"/>
                <w:sz w:val="22"/>
                <w:szCs w:val="22"/>
                <w:highlight w:val="none"/>
              </w:rPr>
              <w:t>的相关证明材料（自有车辆行驶证或投标截止日前的有效车辆租赁协议及其车辆行驶证），并加盖公章</w:t>
            </w:r>
            <w:r>
              <w:rPr>
                <w:rFonts w:eastAsia="新宋体"/>
                <w:b/>
                <w:bCs/>
                <w:color w:val="auto"/>
                <w:sz w:val="22"/>
                <w:szCs w:val="22"/>
                <w:highlight w:val="none"/>
              </w:rPr>
              <w:t>，冷藏车认定以车辆照片的制冷机组为准，车辆正面照片，显示车牌。</w:t>
            </w:r>
            <w:r>
              <w:rPr>
                <w:rFonts w:hint="eastAsia" w:eastAsia="新宋体"/>
                <w:b/>
                <w:bCs/>
                <w:color w:val="auto"/>
                <w:sz w:val="22"/>
                <w:szCs w:val="22"/>
                <w:highlight w:val="none"/>
              </w:rPr>
              <w:t>（缺一不得分）</w:t>
            </w:r>
            <w:r>
              <w:rPr>
                <w:rFonts w:eastAsia="新宋体"/>
                <w:b/>
                <w:bCs/>
                <w:color w:val="auto"/>
                <w:sz w:val="22"/>
                <w:szCs w:val="22"/>
                <w:highlight w:val="none"/>
              </w:rPr>
              <w:t>。</w:t>
            </w:r>
          </w:p>
        </w:tc>
        <w:tc>
          <w:tcPr>
            <w:tcW w:w="324" w:type="pct"/>
            <w:tcBorders>
              <w:top w:val="single" w:color="auto" w:sz="4" w:space="0"/>
              <w:left w:val="single" w:color="auto" w:sz="4" w:space="0"/>
              <w:bottom w:val="single" w:color="auto" w:sz="4" w:space="0"/>
              <w:right w:val="single" w:color="auto" w:sz="4" w:space="0"/>
            </w:tcBorders>
            <w:vAlign w:val="center"/>
          </w:tcPr>
          <w:p w14:paraId="2C790F2D">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7BF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642FA24D">
            <w:pPr>
              <w:snapToGrid w:val="0"/>
              <w:spacing w:line="460" w:lineRule="exact"/>
              <w:ind w:firstLine="220" w:firstLineChars="100"/>
              <w:rPr>
                <w:rFonts w:eastAsia="新宋体"/>
                <w:color w:val="auto"/>
                <w:sz w:val="22"/>
                <w:szCs w:val="22"/>
                <w:highlight w:val="none"/>
              </w:rPr>
            </w:pPr>
          </w:p>
        </w:tc>
        <w:tc>
          <w:tcPr>
            <w:tcW w:w="363" w:type="pct"/>
            <w:vMerge w:val="continue"/>
            <w:tcBorders>
              <w:left w:val="single" w:color="auto" w:sz="4" w:space="0"/>
              <w:right w:val="single" w:color="auto" w:sz="4" w:space="0"/>
            </w:tcBorders>
            <w:vAlign w:val="center"/>
          </w:tcPr>
          <w:p w14:paraId="45CFB3D8">
            <w:pPr>
              <w:snapToGrid w:val="0"/>
              <w:spacing w:line="460" w:lineRule="exact"/>
              <w:jc w:val="center"/>
              <w:rPr>
                <w:rFonts w:eastAsia="新宋体"/>
                <w:color w:val="auto"/>
                <w:sz w:val="22"/>
                <w:szCs w:val="22"/>
                <w:highlight w:val="none"/>
              </w:rPr>
            </w:pPr>
          </w:p>
        </w:tc>
        <w:tc>
          <w:tcPr>
            <w:tcW w:w="328" w:type="pct"/>
            <w:tcBorders>
              <w:top w:val="single" w:color="auto" w:sz="4" w:space="0"/>
              <w:left w:val="single" w:color="auto" w:sz="4" w:space="0"/>
              <w:right w:val="single" w:color="auto" w:sz="4" w:space="0"/>
            </w:tcBorders>
            <w:vAlign w:val="center"/>
          </w:tcPr>
          <w:p w14:paraId="5FC8DDD4">
            <w:pPr>
              <w:snapToGrid w:val="0"/>
              <w:spacing w:line="460" w:lineRule="exact"/>
              <w:jc w:val="center"/>
              <w:rPr>
                <w:rFonts w:eastAsia="新宋体"/>
                <w:color w:val="auto"/>
                <w:sz w:val="22"/>
                <w:szCs w:val="22"/>
                <w:highlight w:val="none"/>
              </w:rPr>
            </w:pPr>
            <w:r>
              <w:rPr>
                <w:rFonts w:eastAsia="新宋体"/>
                <w:color w:val="auto"/>
                <w:sz w:val="22"/>
                <w:szCs w:val="22"/>
                <w:highlight w:val="none"/>
              </w:rPr>
              <w:t>驾驶员</w:t>
            </w:r>
          </w:p>
        </w:tc>
        <w:tc>
          <w:tcPr>
            <w:tcW w:w="395" w:type="pct"/>
            <w:tcBorders>
              <w:top w:val="single" w:color="auto" w:sz="4" w:space="0"/>
              <w:left w:val="single" w:color="auto" w:sz="4" w:space="0"/>
              <w:bottom w:val="single" w:color="auto" w:sz="4" w:space="0"/>
              <w:right w:val="single" w:color="auto" w:sz="4" w:space="0"/>
            </w:tcBorders>
            <w:vAlign w:val="center"/>
          </w:tcPr>
          <w:p w14:paraId="21BFBB61">
            <w:pPr>
              <w:snapToGrid w:val="0"/>
              <w:spacing w:line="460" w:lineRule="exact"/>
              <w:jc w:val="center"/>
              <w:rPr>
                <w:rFonts w:eastAsia="新宋体"/>
                <w:color w:val="auto"/>
                <w:sz w:val="22"/>
                <w:szCs w:val="22"/>
                <w:highlight w:val="none"/>
              </w:rPr>
            </w:pPr>
            <w:r>
              <w:rPr>
                <w:rFonts w:eastAsia="新宋体"/>
                <w:color w:val="auto"/>
                <w:sz w:val="22"/>
                <w:szCs w:val="22"/>
                <w:highlight w:val="none"/>
              </w:rPr>
              <w:t>0-3</w:t>
            </w:r>
          </w:p>
        </w:tc>
        <w:tc>
          <w:tcPr>
            <w:tcW w:w="3261" w:type="pct"/>
            <w:tcBorders>
              <w:top w:val="single" w:color="auto" w:sz="4" w:space="0"/>
              <w:left w:val="single" w:color="auto" w:sz="4" w:space="0"/>
              <w:bottom w:val="single" w:color="auto" w:sz="4" w:space="0"/>
              <w:right w:val="single" w:color="auto" w:sz="4" w:space="0"/>
            </w:tcBorders>
            <w:vAlign w:val="center"/>
          </w:tcPr>
          <w:p w14:paraId="72EF4A2A">
            <w:pPr>
              <w:snapToGrid w:val="0"/>
              <w:spacing w:line="460" w:lineRule="exact"/>
              <w:rPr>
                <w:rFonts w:eastAsia="新宋体"/>
                <w:color w:val="auto"/>
                <w:sz w:val="22"/>
                <w:szCs w:val="22"/>
                <w:highlight w:val="none"/>
              </w:rPr>
            </w:pPr>
            <w:r>
              <w:rPr>
                <w:rFonts w:eastAsia="新宋体"/>
                <w:color w:val="auto"/>
                <w:sz w:val="22"/>
                <w:szCs w:val="22"/>
                <w:highlight w:val="none"/>
              </w:rPr>
              <w:t>根据供应商为本项目投入的驾驶员数量，驾龄情况进行打分</w:t>
            </w:r>
          </w:p>
          <w:p w14:paraId="278750F3">
            <w:pPr>
              <w:snapToGrid w:val="0"/>
              <w:spacing w:line="460" w:lineRule="exac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驾驶员数量充足、经验丰富的得3分；</w:t>
            </w:r>
          </w:p>
          <w:p w14:paraId="6E6BCC1B">
            <w:pPr>
              <w:snapToGrid w:val="0"/>
              <w:spacing w:line="460" w:lineRule="exac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驾驶员数量较充足、经验较丰富的得2分；</w:t>
            </w:r>
          </w:p>
          <w:p w14:paraId="71A0BDA9">
            <w:pPr>
              <w:snapToGrid w:val="0"/>
              <w:spacing w:line="460" w:lineRule="exac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驾驶员数量一般、经验一般的得1分；</w:t>
            </w:r>
          </w:p>
          <w:p w14:paraId="212D0AA7">
            <w:pPr>
              <w:snapToGrid w:val="0"/>
              <w:spacing w:line="460" w:lineRule="exac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驾驶员满足招标人需求的或不提供的得0分。</w:t>
            </w:r>
          </w:p>
          <w:p w14:paraId="20CC66E0">
            <w:pPr>
              <w:pStyle w:val="8"/>
              <w:snapToGrid w:val="0"/>
              <w:spacing w:line="460" w:lineRule="exact"/>
              <w:ind w:firstLine="0"/>
              <w:rPr>
                <w:rFonts w:eastAsia="新宋体"/>
                <w:color w:val="auto"/>
                <w:sz w:val="22"/>
                <w:szCs w:val="22"/>
                <w:highlight w:val="none"/>
              </w:rPr>
            </w:pPr>
            <w:r>
              <w:rPr>
                <w:rFonts w:eastAsia="新宋体"/>
                <w:bCs/>
                <w:color w:val="auto"/>
                <w:sz w:val="22"/>
                <w:szCs w:val="22"/>
                <w:highlight w:val="none"/>
              </w:rPr>
              <w:t>注：</w:t>
            </w:r>
            <w:r>
              <w:rPr>
                <w:rFonts w:eastAsia="新宋体"/>
                <w:color w:val="auto"/>
                <w:sz w:val="22"/>
                <w:szCs w:val="22"/>
                <w:highlight w:val="none"/>
              </w:rPr>
              <w:t>提供驾驶证、劳动合同复印件加盖公章，否则不得分</w:t>
            </w:r>
            <w:r>
              <w:rPr>
                <w:rFonts w:hint="eastAsia" w:eastAsia="新宋体"/>
                <w:color w:val="auto"/>
                <w:sz w:val="22"/>
                <w:szCs w:val="22"/>
                <w:highlight w:val="none"/>
              </w:rPr>
              <w:t>。</w:t>
            </w:r>
            <w:r>
              <w:rPr>
                <w:rFonts w:eastAsia="新宋体"/>
                <w:color w:val="auto"/>
                <w:sz w:val="22"/>
                <w:szCs w:val="22"/>
                <w:highlight w:val="none"/>
                <w:lang w:val="zh-CN"/>
              </w:rPr>
              <w:t>（评分范围：</w:t>
            </w:r>
            <w:r>
              <w:rPr>
                <w:rFonts w:hint="eastAsia" w:eastAsia="新宋体"/>
                <w:color w:val="auto"/>
                <w:sz w:val="22"/>
                <w:szCs w:val="22"/>
                <w:highlight w:val="none"/>
              </w:rPr>
              <w:t>3</w:t>
            </w:r>
            <w:r>
              <w:rPr>
                <w:rFonts w:eastAsia="新宋体"/>
                <w:color w:val="auto"/>
                <w:sz w:val="22"/>
                <w:szCs w:val="22"/>
                <w:highlight w:val="none"/>
                <w:lang w:val="zh-CN"/>
              </w:rPr>
              <w:t>，</w:t>
            </w:r>
            <w:r>
              <w:rPr>
                <w:rFonts w:hint="eastAsia" w:eastAsia="新宋体"/>
                <w:color w:val="auto"/>
                <w:sz w:val="22"/>
                <w:szCs w:val="22"/>
                <w:highlight w:val="none"/>
              </w:rPr>
              <w:t>2</w:t>
            </w:r>
            <w:r>
              <w:rPr>
                <w:rFonts w:eastAsia="新宋体"/>
                <w:color w:val="auto"/>
                <w:sz w:val="22"/>
                <w:szCs w:val="22"/>
                <w:highlight w:val="none"/>
                <w:lang w:val="zh-CN"/>
              </w:rPr>
              <w:t>，</w:t>
            </w:r>
            <w:r>
              <w:rPr>
                <w:rFonts w:hint="eastAsia" w:eastAsia="新宋体"/>
                <w:color w:val="auto"/>
                <w:sz w:val="22"/>
                <w:szCs w:val="22"/>
                <w:highlight w:val="none"/>
              </w:rPr>
              <w:t>1</w:t>
            </w:r>
            <w:r>
              <w:rPr>
                <w:rFonts w:eastAsia="新宋体"/>
                <w:color w:val="auto"/>
                <w:sz w:val="22"/>
                <w:szCs w:val="22"/>
                <w:highlight w:val="none"/>
                <w:lang w:val="zh-CN"/>
              </w:rPr>
              <w:t>，0）</w:t>
            </w:r>
          </w:p>
        </w:tc>
        <w:tc>
          <w:tcPr>
            <w:tcW w:w="324" w:type="pct"/>
            <w:tcBorders>
              <w:top w:val="single" w:color="auto" w:sz="4" w:space="0"/>
              <w:left w:val="single" w:color="auto" w:sz="4" w:space="0"/>
              <w:bottom w:val="single" w:color="auto" w:sz="4" w:space="0"/>
              <w:right w:val="single" w:color="auto" w:sz="4" w:space="0"/>
            </w:tcBorders>
            <w:vAlign w:val="center"/>
          </w:tcPr>
          <w:p w14:paraId="1B248436">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36BF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7D7BD0C0">
            <w:pPr>
              <w:snapToGrid w:val="0"/>
              <w:spacing w:line="460" w:lineRule="exact"/>
              <w:jc w:val="center"/>
              <w:rPr>
                <w:rFonts w:eastAsia="新宋体"/>
                <w:color w:val="auto"/>
                <w:sz w:val="22"/>
                <w:szCs w:val="22"/>
                <w:highlight w:val="none"/>
              </w:rPr>
            </w:pPr>
            <w:r>
              <w:rPr>
                <w:rFonts w:eastAsia="新宋体"/>
                <w:color w:val="auto"/>
                <w:sz w:val="22"/>
                <w:szCs w:val="22"/>
                <w:highlight w:val="none"/>
              </w:rPr>
              <w:t>7</w:t>
            </w:r>
          </w:p>
        </w:tc>
        <w:tc>
          <w:tcPr>
            <w:tcW w:w="691" w:type="pct"/>
            <w:gridSpan w:val="2"/>
            <w:tcBorders>
              <w:left w:val="single" w:color="auto" w:sz="4" w:space="0"/>
              <w:right w:val="single" w:color="auto" w:sz="4" w:space="0"/>
            </w:tcBorders>
            <w:vAlign w:val="center"/>
          </w:tcPr>
          <w:p w14:paraId="4F26FD7E">
            <w:pPr>
              <w:snapToGrid w:val="0"/>
              <w:spacing w:line="460" w:lineRule="exact"/>
              <w:jc w:val="center"/>
              <w:rPr>
                <w:rFonts w:eastAsia="新宋体"/>
                <w:color w:val="auto"/>
                <w:sz w:val="22"/>
                <w:szCs w:val="22"/>
                <w:highlight w:val="none"/>
              </w:rPr>
            </w:pPr>
            <w:r>
              <w:rPr>
                <w:rFonts w:eastAsia="新宋体"/>
                <w:color w:val="auto"/>
                <w:sz w:val="22"/>
                <w:szCs w:val="22"/>
                <w:highlight w:val="none"/>
              </w:rPr>
              <w:t>食品检测设备</w:t>
            </w:r>
          </w:p>
        </w:tc>
        <w:tc>
          <w:tcPr>
            <w:tcW w:w="395" w:type="pct"/>
            <w:tcBorders>
              <w:top w:val="single" w:color="auto" w:sz="4" w:space="0"/>
              <w:left w:val="single" w:color="auto" w:sz="4" w:space="0"/>
              <w:bottom w:val="single" w:color="auto" w:sz="4" w:space="0"/>
              <w:right w:val="single" w:color="auto" w:sz="4" w:space="0"/>
            </w:tcBorders>
            <w:vAlign w:val="center"/>
          </w:tcPr>
          <w:p w14:paraId="17DA1FB1">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5</w:t>
            </w:r>
          </w:p>
        </w:tc>
        <w:tc>
          <w:tcPr>
            <w:tcW w:w="3261" w:type="pct"/>
            <w:tcBorders>
              <w:top w:val="single" w:color="auto" w:sz="4" w:space="0"/>
              <w:left w:val="single" w:color="auto" w:sz="4" w:space="0"/>
              <w:bottom w:val="single" w:color="auto" w:sz="4" w:space="0"/>
              <w:right w:val="single" w:color="auto" w:sz="4" w:space="0"/>
            </w:tcBorders>
            <w:vAlign w:val="center"/>
          </w:tcPr>
          <w:p w14:paraId="54CC72E0">
            <w:pPr>
              <w:pStyle w:val="215"/>
              <w:numPr>
                <w:ilvl w:val="0"/>
                <w:numId w:val="5"/>
              </w:numPr>
              <w:snapToGrid w:val="0"/>
              <w:spacing w:before="22" w:line="460" w:lineRule="exact"/>
              <w:ind w:right="41"/>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投标人具有食品多功能检测</w:t>
            </w:r>
            <w:r>
              <w:rPr>
                <w:rFonts w:hint="eastAsia" w:ascii="Times New Roman" w:hAnsi="Times New Roman" w:eastAsia="新宋体" w:cs="Times New Roman"/>
                <w:color w:val="auto"/>
                <w:sz w:val="22"/>
                <w:szCs w:val="22"/>
                <w:highlight w:val="none"/>
                <w:lang w:val="en-US"/>
              </w:rPr>
              <w:t>功能</w:t>
            </w:r>
            <w:r>
              <w:rPr>
                <w:rFonts w:ascii="Times New Roman" w:hAnsi="Times New Roman" w:eastAsia="新宋体" w:cs="Times New Roman"/>
                <w:color w:val="auto"/>
                <w:sz w:val="22"/>
                <w:szCs w:val="22"/>
                <w:highlight w:val="none"/>
              </w:rPr>
              <w:t>、农药残留速测</w:t>
            </w:r>
            <w:r>
              <w:rPr>
                <w:rFonts w:hint="eastAsia" w:ascii="Times New Roman" w:hAnsi="Times New Roman" w:eastAsia="新宋体" w:cs="Times New Roman"/>
                <w:color w:val="auto"/>
                <w:sz w:val="22"/>
                <w:szCs w:val="22"/>
                <w:highlight w:val="none"/>
                <w:lang w:val="en-US"/>
              </w:rPr>
              <w:t>功能</w:t>
            </w:r>
            <w:r>
              <w:rPr>
                <w:rFonts w:ascii="Times New Roman" w:hAnsi="Times New Roman" w:eastAsia="新宋体" w:cs="Times New Roman"/>
                <w:color w:val="auto"/>
                <w:sz w:val="22"/>
                <w:szCs w:val="22"/>
                <w:highlight w:val="none"/>
              </w:rPr>
              <w:t>、兽药残留检测</w:t>
            </w:r>
            <w:r>
              <w:rPr>
                <w:rFonts w:hint="eastAsia" w:ascii="Times New Roman" w:hAnsi="Times New Roman" w:eastAsia="新宋体" w:cs="Times New Roman"/>
                <w:color w:val="auto"/>
                <w:sz w:val="22"/>
                <w:szCs w:val="22"/>
                <w:highlight w:val="none"/>
                <w:lang w:val="en-US"/>
              </w:rPr>
              <w:t>功能</w:t>
            </w:r>
            <w:r>
              <w:rPr>
                <w:rFonts w:ascii="Times New Roman" w:hAnsi="Times New Roman" w:eastAsia="新宋体" w:cs="Times New Roman"/>
                <w:color w:val="auto"/>
                <w:sz w:val="22"/>
                <w:szCs w:val="22"/>
                <w:highlight w:val="none"/>
              </w:rPr>
              <w:t>、微生物检测</w:t>
            </w:r>
            <w:r>
              <w:rPr>
                <w:rFonts w:hint="eastAsia" w:ascii="Times New Roman" w:hAnsi="Times New Roman" w:eastAsia="新宋体" w:cs="Times New Roman"/>
                <w:color w:val="auto"/>
                <w:sz w:val="22"/>
                <w:szCs w:val="22"/>
                <w:highlight w:val="none"/>
                <w:lang w:val="en-US"/>
              </w:rPr>
              <w:t>功能</w:t>
            </w:r>
            <w:r>
              <w:rPr>
                <w:rFonts w:ascii="Times New Roman" w:hAnsi="Times New Roman" w:eastAsia="新宋体" w:cs="Times New Roman"/>
                <w:color w:val="auto"/>
                <w:sz w:val="22"/>
                <w:szCs w:val="22"/>
                <w:highlight w:val="none"/>
              </w:rPr>
              <w:t>、甲醛检测</w:t>
            </w:r>
            <w:r>
              <w:rPr>
                <w:rFonts w:hint="eastAsia" w:ascii="Times New Roman" w:hAnsi="Times New Roman" w:eastAsia="新宋体" w:cs="Times New Roman"/>
                <w:color w:val="auto"/>
                <w:sz w:val="22"/>
                <w:szCs w:val="22"/>
                <w:highlight w:val="none"/>
                <w:lang w:val="en-US"/>
              </w:rPr>
              <w:t>等具体检测功能</w:t>
            </w:r>
            <w:r>
              <w:rPr>
                <w:rFonts w:hint="eastAsia" w:ascii="Times New Roman" w:hAnsi="Times New Roman" w:eastAsia="新宋体" w:cs="Times New Roman"/>
                <w:color w:val="auto"/>
                <w:sz w:val="22"/>
                <w:szCs w:val="22"/>
                <w:highlight w:val="none"/>
                <w:lang w:val="en-US" w:eastAsia="zh-CN"/>
              </w:rPr>
              <w:t>的</w:t>
            </w:r>
            <w:r>
              <w:rPr>
                <w:rFonts w:eastAsia="新宋体"/>
                <w:color w:val="auto"/>
                <w:sz w:val="22"/>
                <w:szCs w:val="22"/>
                <w:highlight w:val="none"/>
              </w:rPr>
              <w:t>检测设备</w:t>
            </w:r>
            <w:r>
              <w:rPr>
                <w:rFonts w:ascii="Times New Roman" w:hAnsi="Times New Roman" w:eastAsia="新宋体" w:cs="Times New Roman"/>
                <w:color w:val="auto"/>
                <w:sz w:val="22"/>
                <w:szCs w:val="22"/>
                <w:highlight w:val="none"/>
              </w:rPr>
              <w:t>，每个</w:t>
            </w:r>
            <w:r>
              <w:rPr>
                <w:rFonts w:hint="eastAsia" w:ascii="Times New Roman" w:hAnsi="Times New Roman" w:eastAsia="新宋体" w:cs="Times New Roman"/>
                <w:color w:val="auto"/>
                <w:sz w:val="22"/>
                <w:szCs w:val="22"/>
                <w:highlight w:val="none"/>
                <w:lang w:val="en-US"/>
              </w:rPr>
              <w:t>检测功能</w:t>
            </w:r>
            <w:r>
              <w:rPr>
                <w:rFonts w:ascii="Times New Roman" w:hAnsi="Times New Roman" w:eastAsia="新宋体" w:cs="Times New Roman"/>
                <w:color w:val="auto"/>
                <w:sz w:val="22"/>
                <w:szCs w:val="22"/>
                <w:highlight w:val="none"/>
              </w:rPr>
              <w:t xml:space="preserve">得 1 分，最高得 </w:t>
            </w:r>
            <w:r>
              <w:rPr>
                <w:rFonts w:hint="eastAsia" w:ascii="Times New Roman" w:hAnsi="Times New Roman" w:eastAsia="新宋体" w:cs="Times New Roman"/>
                <w:color w:val="auto"/>
                <w:sz w:val="22"/>
                <w:szCs w:val="22"/>
                <w:highlight w:val="none"/>
                <w:lang w:val="en-US"/>
              </w:rPr>
              <w:t>5</w:t>
            </w:r>
            <w:r>
              <w:rPr>
                <w:rFonts w:ascii="Times New Roman" w:hAnsi="Times New Roman" w:eastAsia="新宋体" w:cs="Times New Roman"/>
                <w:color w:val="auto"/>
                <w:sz w:val="22"/>
                <w:szCs w:val="22"/>
                <w:highlight w:val="none"/>
              </w:rPr>
              <w:t>分。</w:t>
            </w:r>
          </w:p>
          <w:p w14:paraId="5A42F97C">
            <w:pPr>
              <w:pStyle w:val="215"/>
              <w:snapToGrid w:val="0"/>
              <w:spacing w:before="22" w:line="460" w:lineRule="exact"/>
              <w:ind w:right="41"/>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注：设备照片、设备发票或设备使用权证明加盖公章</w:t>
            </w:r>
          </w:p>
        </w:tc>
        <w:tc>
          <w:tcPr>
            <w:tcW w:w="324" w:type="pct"/>
            <w:tcBorders>
              <w:top w:val="single" w:color="auto" w:sz="4" w:space="0"/>
              <w:left w:val="single" w:color="auto" w:sz="4" w:space="0"/>
              <w:bottom w:val="single" w:color="auto" w:sz="4" w:space="0"/>
              <w:right w:val="single" w:color="auto" w:sz="4" w:space="0"/>
            </w:tcBorders>
            <w:vAlign w:val="center"/>
          </w:tcPr>
          <w:p w14:paraId="0B5CC8FB">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7C87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0E588798">
            <w:pPr>
              <w:snapToGrid w:val="0"/>
              <w:spacing w:line="460" w:lineRule="exact"/>
              <w:jc w:val="center"/>
              <w:rPr>
                <w:rFonts w:eastAsia="新宋体"/>
                <w:color w:val="auto"/>
                <w:sz w:val="22"/>
                <w:szCs w:val="22"/>
                <w:highlight w:val="none"/>
              </w:rPr>
            </w:pPr>
            <w:r>
              <w:rPr>
                <w:rFonts w:eastAsia="新宋体"/>
                <w:color w:val="auto"/>
                <w:sz w:val="22"/>
                <w:szCs w:val="22"/>
                <w:highlight w:val="none"/>
              </w:rPr>
              <w:t>8</w:t>
            </w:r>
          </w:p>
        </w:tc>
        <w:tc>
          <w:tcPr>
            <w:tcW w:w="691" w:type="pct"/>
            <w:gridSpan w:val="2"/>
            <w:tcBorders>
              <w:left w:val="single" w:color="auto" w:sz="4" w:space="0"/>
              <w:right w:val="single" w:color="auto" w:sz="4" w:space="0"/>
            </w:tcBorders>
            <w:vAlign w:val="center"/>
          </w:tcPr>
          <w:p w14:paraId="258DBEAE">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项目组成员</w:t>
            </w:r>
          </w:p>
        </w:tc>
        <w:tc>
          <w:tcPr>
            <w:tcW w:w="395" w:type="pct"/>
            <w:tcBorders>
              <w:top w:val="single" w:color="auto" w:sz="4" w:space="0"/>
              <w:left w:val="single" w:color="auto" w:sz="4" w:space="0"/>
              <w:bottom w:val="single" w:color="auto" w:sz="4" w:space="0"/>
              <w:right w:val="single" w:color="auto" w:sz="4" w:space="0"/>
            </w:tcBorders>
            <w:vAlign w:val="center"/>
          </w:tcPr>
          <w:p w14:paraId="28DBDF5B">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3261" w:type="pct"/>
            <w:tcBorders>
              <w:top w:val="single" w:color="auto" w:sz="4" w:space="0"/>
              <w:left w:val="single" w:color="auto" w:sz="4" w:space="0"/>
              <w:bottom w:val="single" w:color="auto" w:sz="4" w:space="0"/>
              <w:right w:val="single" w:color="auto" w:sz="4" w:space="0"/>
            </w:tcBorders>
            <w:vAlign w:val="center"/>
          </w:tcPr>
          <w:p w14:paraId="24511E22">
            <w:pPr>
              <w:snapToGrid w:val="0"/>
              <w:spacing w:line="460" w:lineRule="exact"/>
              <w:rPr>
                <w:rFonts w:eastAsia="新宋体"/>
                <w:color w:val="auto"/>
                <w:sz w:val="22"/>
                <w:szCs w:val="22"/>
                <w:highlight w:val="none"/>
              </w:rPr>
            </w:pPr>
            <w:r>
              <w:rPr>
                <w:rFonts w:eastAsia="新宋体"/>
                <w:color w:val="auto"/>
                <w:sz w:val="22"/>
                <w:szCs w:val="22"/>
                <w:highlight w:val="none"/>
              </w:rPr>
              <w:t>根据供应商的拟投入员工数量、岗位配备、人员职称或资格证书等情况</w:t>
            </w:r>
            <w:r>
              <w:rPr>
                <w:rFonts w:hint="default" w:ascii="Times New Roman" w:hAnsi="Times New Roman" w:eastAsia="新宋体" w:cs="Times New Roman"/>
                <w:b w:val="0"/>
                <w:bCs/>
                <w:color w:val="auto"/>
                <w:sz w:val="22"/>
                <w:szCs w:val="22"/>
                <w:highlight w:val="none"/>
              </w:rPr>
              <w:t xml:space="preserve">，由评委综合评分。 </w:t>
            </w:r>
          </w:p>
          <w:p w14:paraId="49F7BE2B">
            <w:pPr>
              <w:snapToGrid w:val="0"/>
              <w:spacing w:line="460" w:lineRule="exac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人员数量充足、经验丰富、能力强的得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75AAAEE4">
            <w:pPr>
              <w:snapToGrid w:val="0"/>
              <w:spacing w:line="460" w:lineRule="exac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人员数量较充足、经验较丰富、能力较强的得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7B5AB95F">
            <w:pPr>
              <w:snapToGrid w:val="0"/>
              <w:spacing w:line="460" w:lineRule="exac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人员数量一般、经验一般、能力一般的得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6570325C">
            <w:pPr>
              <w:snapToGrid w:val="0"/>
              <w:spacing w:line="460" w:lineRule="exac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不能满足招标人需求的或不提供得0分。</w:t>
            </w:r>
          </w:p>
          <w:p w14:paraId="128BADF9">
            <w:pPr>
              <w:snapToGrid w:val="0"/>
              <w:spacing w:line="460" w:lineRule="exact"/>
              <w:rPr>
                <w:rFonts w:eastAsia="新宋体"/>
                <w:color w:val="auto"/>
                <w:sz w:val="22"/>
                <w:szCs w:val="22"/>
                <w:highlight w:val="none"/>
              </w:rPr>
            </w:pPr>
            <w:r>
              <w:rPr>
                <w:rFonts w:eastAsia="新宋体"/>
                <w:color w:val="auto"/>
                <w:sz w:val="22"/>
                <w:szCs w:val="22"/>
                <w:highlight w:val="none"/>
              </w:rPr>
              <w:t>注：需提供人员健康证和</w:t>
            </w:r>
            <w:r>
              <w:rPr>
                <w:rFonts w:hint="eastAsia" w:eastAsia="新宋体"/>
                <w:color w:val="auto"/>
                <w:sz w:val="22"/>
                <w:szCs w:val="22"/>
                <w:highlight w:val="none"/>
              </w:rPr>
              <w:t>最</w:t>
            </w:r>
            <w:r>
              <w:rPr>
                <w:rFonts w:eastAsia="新宋体"/>
                <w:color w:val="auto"/>
                <w:sz w:val="22"/>
                <w:szCs w:val="22"/>
                <w:highlight w:val="none"/>
              </w:rPr>
              <w:t>近</w:t>
            </w:r>
            <w:r>
              <w:rPr>
                <w:rFonts w:hint="eastAsia" w:eastAsia="新宋体"/>
                <w:color w:val="auto"/>
                <w:sz w:val="22"/>
                <w:szCs w:val="22"/>
                <w:highlight w:val="none"/>
              </w:rPr>
              <w:t>期</w:t>
            </w:r>
            <w:r>
              <w:rPr>
                <w:rFonts w:eastAsia="新宋体"/>
                <w:color w:val="auto"/>
                <w:sz w:val="22"/>
                <w:szCs w:val="22"/>
                <w:highlight w:val="none"/>
              </w:rPr>
              <w:t>的社保证明，否则不得分。</w:t>
            </w:r>
            <w:r>
              <w:rPr>
                <w:rFonts w:eastAsia="新宋体"/>
                <w:color w:val="auto"/>
                <w:sz w:val="22"/>
                <w:szCs w:val="22"/>
                <w:highlight w:val="none"/>
                <w:lang w:val="zh-CN"/>
              </w:rPr>
              <w:t>（评分范围：</w:t>
            </w:r>
            <w:r>
              <w:rPr>
                <w:rFonts w:hint="eastAsia" w:eastAsia="新宋体"/>
                <w:color w:val="auto"/>
                <w:sz w:val="22"/>
                <w:szCs w:val="22"/>
                <w:highlight w:val="none"/>
                <w:lang w:val="en-US" w:eastAsia="zh-CN"/>
              </w:rPr>
              <w:t>4</w:t>
            </w:r>
            <w:r>
              <w:rPr>
                <w:rFonts w:eastAsia="新宋体"/>
                <w:color w:val="auto"/>
                <w:sz w:val="22"/>
                <w:szCs w:val="22"/>
                <w:highlight w:val="none"/>
                <w:lang w:val="zh-CN"/>
              </w:rPr>
              <w:t>，</w:t>
            </w:r>
            <w:r>
              <w:rPr>
                <w:rFonts w:hint="eastAsia" w:eastAsia="新宋体"/>
                <w:color w:val="auto"/>
                <w:sz w:val="22"/>
                <w:szCs w:val="22"/>
                <w:highlight w:val="none"/>
                <w:lang w:val="en-US" w:eastAsia="zh-CN"/>
              </w:rPr>
              <w:t>3</w:t>
            </w:r>
            <w:r>
              <w:rPr>
                <w:rFonts w:eastAsia="新宋体"/>
                <w:color w:val="auto"/>
                <w:sz w:val="22"/>
                <w:szCs w:val="22"/>
                <w:highlight w:val="none"/>
                <w:lang w:val="zh-CN"/>
              </w:rPr>
              <w:t>，</w:t>
            </w:r>
            <w:r>
              <w:rPr>
                <w:rFonts w:hint="eastAsia" w:eastAsia="新宋体"/>
                <w:color w:val="auto"/>
                <w:sz w:val="22"/>
                <w:szCs w:val="22"/>
                <w:highlight w:val="none"/>
                <w:lang w:val="en-US" w:eastAsia="zh-CN"/>
              </w:rPr>
              <w:t>2</w:t>
            </w:r>
            <w:r>
              <w:rPr>
                <w:rFonts w:eastAsia="新宋体"/>
                <w:color w:val="auto"/>
                <w:sz w:val="22"/>
                <w:szCs w:val="22"/>
                <w:highlight w:val="none"/>
                <w:lang w:val="zh-CN"/>
              </w:rPr>
              <w:t>，0）</w:t>
            </w:r>
          </w:p>
        </w:tc>
        <w:tc>
          <w:tcPr>
            <w:tcW w:w="324" w:type="pct"/>
            <w:tcBorders>
              <w:top w:val="single" w:color="auto" w:sz="4" w:space="0"/>
              <w:left w:val="single" w:color="auto" w:sz="4" w:space="0"/>
              <w:bottom w:val="single" w:color="auto" w:sz="4" w:space="0"/>
              <w:right w:val="single" w:color="auto" w:sz="4" w:space="0"/>
            </w:tcBorders>
            <w:vAlign w:val="center"/>
          </w:tcPr>
          <w:p w14:paraId="01BE75A1">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0AF0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327" w:type="pct"/>
            <w:tcBorders>
              <w:left w:val="single" w:color="auto" w:sz="4" w:space="0"/>
              <w:right w:val="single" w:color="auto" w:sz="4" w:space="0"/>
            </w:tcBorders>
            <w:vAlign w:val="center"/>
          </w:tcPr>
          <w:p w14:paraId="3EC60275">
            <w:pPr>
              <w:snapToGrid w:val="0"/>
              <w:spacing w:line="460" w:lineRule="exact"/>
              <w:jc w:val="center"/>
              <w:rPr>
                <w:rFonts w:hint="eastAsia" w:eastAsia="新宋体"/>
                <w:color w:val="auto"/>
                <w:sz w:val="22"/>
                <w:szCs w:val="22"/>
                <w:highlight w:val="none"/>
                <w:lang w:val="en-US" w:eastAsia="zh-CN"/>
              </w:rPr>
            </w:pPr>
            <w:r>
              <w:rPr>
                <w:rFonts w:hint="eastAsia" w:eastAsia="新宋体"/>
                <w:color w:val="auto"/>
                <w:sz w:val="22"/>
                <w:szCs w:val="22"/>
                <w:highlight w:val="none"/>
                <w:lang w:val="en-US" w:eastAsia="zh-CN"/>
              </w:rPr>
              <w:t>9</w:t>
            </w:r>
          </w:p>
        </w:tc>
        <w:tc>
          <w:tcPr>
            <w:tcW w:w="691" w:type="pct"/>
            <w:gridSpan w:val="2"/>
            <w:tcBorders>
              <w:left w:val="single" w:color="auto" w:sz="4" w:space="0"/>
              <w:right w:val="single" w:color="auto" w:sz="4" w:space="0"/>
            </w:tcBorders>
            <w:vAlign w:val="center"/>
          </w:tcPr>
          <w:p w14:paraId="055399FA">
            <w:pPr>
              <w:snapToGrid w:val="0"/>
              <w:spacing w:line="460" w:lineRule="exact"/>
              <w:jc w:val="center"/>
              <w:rPr>
                <w:rFonts w:eastAsia="新宋体"/>
                <w:color w:val="auto"/>
                <w:sz w:val="22"/>
                <w:szCs w:val="22"/>
                <w:highlight w:val="none"/>
              </w:rPr>
            </w:pPr>
            <w:r>
              <w:rPr>
                <w:rFonts w:eastAsia="新宋体"/>
                <w:color w:val="auto"/>
                <w:sz w:val="22"/>
                <w:szCs w:val="22"/>
                <w:highlight w:val="none"/>
              </w:rPr>
              <w:t>食品安全责任保险</w:t>
            </w:r>
          </w:p>
        </w:tc>
        <w:tc>
          <w:tcPr>
            <w:tcW w:w="395" w:type="pct"/>
            <w:tcBorders>
              <w:top w:val="single" w:color="auto" w:sz="4" w:space="0"/>
              <w:left w:val="single" w:color="auto" w:sz="4" w:space="0"/>
              <w:bottom w:val="single" w:color="auto" w:sz="4" w:space="0"/>
              <w:right w:val="single" w:color="auto" w:sz="4" w:space="0"/>
            </w:tcBorders>
            <w:vAlign w:val="center"/>
          </w:tcPr>
          <w:p w14:paraId="75C7D78E">
            <w:pPr>
              <w:snapToGrid w:val="0"/>
              <w:spacing w:line="460" w:lineRule="exact"/>
              <w:jc w:val="center"/>
              <w:rPr>
                <w:rFonts w:hint="eastAsia" w:eastAsia="新宋体"/>
                <w:color w:val="auto"/>
                <w:sz w:val="22"/>
                <w:szCs w:val="22"/>
                <w:highlight w:val="none"/>
                <w:lang w:val="en-US" w:eastAsia="zh-CN"/>
              </w:rPr>
            </w:pPr>
            <w:r>
              <w:rPr>
                <w:rFonts w:hint="eastAsia" w:eastAsia="新宋体"/>
                <w:color w:val="auto"/>
                <w:sz w:val="22"/>
                <w:szCs w:val="22"/>
                <w:highlight w:val="none"/>
                <w:lang w:val="en-US" w:eastAsia="zh-CN"/>
              </w:rPr>
              <w:t>5</w:t>
            </w:r>
          </w:p>
        </w:tc>
        <w:tc>
          <w:tcPr>
            <w:tcW w:w="3261" w:type="pct"/>
            <w:tcBorders>
              <w:top w:val="single" w:color="auto" w:sz="4" w:space="0"/>
              <w:left w:val="single" w:color="auto" w:sz="4" w:space="0"/>
              <w:bottom w:val="single" w:color="auto" w:sz="4" w:space="0"/>
              <w:right w:val="single" w:color="auto" w:sz="4" w:space="0"/>
            </w:tcBorders>
            <w:vAlign w:val="center"/>
          </w:tcPr>
          <w:p w14:paraId="73CBA27D">
            <w:pPr>
              <w:snapToGrid w:val="0"/>
              <w:spacing w:line="460" w:lineRule="exact"/>
              <w:rPr>
                <w:rFonts w:hint="eastAsia" w:eastAsia="新宋体"/>
                <w:color w:val="auto"/>
                <w:sz w:val="22"/>
                <w:szCs w:val="22"/>
                <w:highlight w:val="none"/>
                <w:lang w:eastAsia="zh-CN"/>
              </w:rPr>
            </w:pPr>
            <w:r>
              <w:rPr>
                <w:rFonts w:eastAsia="新宋体"/>
                <w:color w:val="auto"/>
                <w:sz w:val="22"/>
                <w:szCs w:val="22"/>
                <w:highlight w:val="none"/>
              </w:rPr>
              <w:t>食品安全责任保险：根据投标人购有食品安全责任保险保额进行打分，保额达到3000万</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含</w:t>
            </w:r>
            <w:r>
              <w:rPr>
                <w:rFonts w:hint="eastAsia" w:eastAsia="新宋体"/>
                <w:color w:val="auto"/>
                <w:sz w:val="22"/>
                <w:szCs w:val="22"/>
                <w:highlight w:val="none"/>
                <w:lang w:eastAsia="zh-CN"/>
              </w:rPr>
              <w:t>）</w:t>
            </w:r>
            <w:r>
              <w:rPr>
                <w:rFonts w:eastAsia="新宋体"/>
                <w:color w:val="auto"/>
                <w:sz w:val="22"/>
                <w:szCs w:val="22"/>
                <w:highlight w:val="none"/>
              </w:rPr>
              <w:t>及以上的得</w:t>
            </w:r>
            <w:r>
              <w:rPr>
                <w:rFonts w:hint="eastAsia" w:eastAsia="新宋体"/>
                <w:color w:val="auto"/>
                <w:sz w:val="22"/>
                <w:szCs w:val="22"/>
                <w:highlight w:val="none"/>
                <w:lang w:val="en-US" w:eastAsia="zh-CN"/>
              </w:rPr>
              <w:t>5</w:t>
            </w:r>
            <w:r>
              <w:rPr>
                <w:rFonts w:eastAsia="新宋体"/>
                <w:color w:val="auto"/>
                <w:sz w:val="22"/>
                <w:szCs w:val="22"/>
                <w:highlight w:val="none"/>
              </w:rPr>
              <w:t>分，保额达到</w:t>
            </w:r>
            <w:r>
              <w:rPr>
                <w:rFonts w:hint="eastAsia" w:eastAsia="新宋体"/>
                <w:color w:val="auto"/>
                <w:sz w:val="22"/>
                <w:szCs w:val="22"/>
                <w:highlight w:val="none"/>
                <w:lang w:val="en-US" w:eastAsia="zh-CN"/>
              </w:rPr>
              <w:t>30</w:t>
            </w:r>
            <w:r>
              <w:rPr>
                <w:rFonts w:eastAsia="新宋体"/>
                <w:color w:val="auto"/>
                <w:sz w:val="22"/>
                <w:szCs w:val="22"/>
                <w:highlight w:val="none"/>
              </w:rPr>
              <w:t>00万</w:t>
            </w:r>
            <w:r>
              <w:rPr>
                <w:rFonts w:hint="eastAsia" w:eastAsia="新宋体"/>
                <w:color w:val="auto"/>
                <w:sz w:val="22"/>
                <w:szCs w:val="22"/>
                <w:highlight w:val="none"/>
                <w:lang w:val="en-US" w:eastAsia="zh-CN"/>
              </w:rPr>
              <w:t>到2500万</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含</w:t>
            </w:r>
            <w:r>
              <w:rPr>
                <w:rFonts w:hint="eastAsia" w:eastAsia="新宋体"/>
                <w:color w:val="auto"/>
                <w:sz w:val="22"/>
                <w:szCs w:val="22"/>
                <w:highlight w:val="none"/>
                <w:lang w:eastAsia="zh-CN"/>
              </w:rPr>
              <w:t>）</w:t>
            </w:r>
            <w:r>
              <w:rPr>
                <w:rFonts w:eastAsia="新宋体"/>
                <w:color w:val="auto"/>
                <w:sz w:val="22"/>
                <w:szCs w:val="22"/>
                <w:highlight w:val="none"/>
              </w:rPr>
              <w:t>的得</w:t>
            </w:r>
            <w:r>
              <w:rPr>
                <w:rFonts w:hint="eastAsia" w:eastAsia="新宋体"/>
                <w:color w:val="auto"/>
                <w:sz w:val="22"/>
                <w:szCs w:val="22"/>
                <w:highlight w:val="none"/>
                <w:lang w:val="en-US" w:eastAsia="zh-CN"/>
              </w:rPr>
              <w:t>4</w:t>
            </w:r>
            <w:r>
              <w:rPr>
                <w:rFonts w:eastAsia="新宋体"/>
                <w:color w:val="auto"/>
                <w:sz w:val="22"/>
                <w:szCs w:val="22"/>
                <w:highlight w:val="none"/>
              </w:rPr>
              <w:t>分，保额达到</w:t>
            </w:r>
            <w:r>
              <w:rPr>
                <w:rFonts w:hint="eastAsia" w:eastAsia="新宋体"/>
                <w:color w:val="auto"/>
                <w:sz w:val="22"/>
                <w:szCs w:val="22"/>
                <w:highlight w:val="none"/>
                <w:lang w:val="en-US" w:eastAsia="zh-CN"/>
              </w:rPr>
              <w:t>25</w:t>
            </w:r>
            <w:r>
              <w:rPr>
                <w:rFonts w:eastAsia="新宋体"/>
                <w:color w:val="auto"/>
                <w:sz w:val="22"/>
                <w:szCs w:val="22"/>
                <w:highlight w:val="none"/>
              </w:rPr>
              <w:t>00万</w:t>
            </w:r>
            <w:r>
              <w:rPr>
                <w:rFonts w:hint="eastAsia" w:eastAsia="新宋体"/>
                <w:color w:val="auto"/>
                <w:sz w:val="22"/>
                <w:szCs w:val="22"/>
                <w:highlight w:val="none"/>
                <w:lang w:val="en-US" w:eastAsia="zh-CN"/>
              </w:rPr>
              <w:t>到2000万</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含</w:t>
            </w:r>
            <w:r>
              <w:rPr>
                <w:rFonts w:hint="eastAsia" w:eastAsia="新宋体"/>
                <w:color w:val="auto"/>
                <w:sz w:val="22"/>
                <w:szCs w:val="22"/>
                <w:highlight w:val="none"/>
                <w:lang w:eastAsia="zh-CN"/>
              </w:rPr>
              <w:t>）</w:t>
            </w:r>
            <w:r>
              <w:rPr>
                <w:rFonts w:eastAsia="新宋体"/>
                <w:color w:val="auto"/>
                <w:sz w:val="22"/>
                <w:szCs w:val="22"/>
                <w:highlight w:val="none"/>
              </w:rPr>
              <w:t>的得</w:t>
            </w:r>
            <w:r>
              <w:rPr>
                <w:rFonts w:hint="eastAsia" w:eastAsia="新宋体"/>
                <w:color w:val="auto"/>
                <w:sz w:val="22"/>
                <w:szCs w:val="22"/>
                <w:highlight w:val="none"/>
                <w:lang w:val="en-US" w:eastAsia="zh-CN"/>
              </w:rPr>
              <w:t>3</w:t>
            </w:r>
            <w:r>
              <w:rPr>
                <w:rFonts w:eastAsia="新宋体"/>
                <w:color w:val="auto"/>
                <w:sz w:val="22"/>
                <w:szCs w:val="22"/>
                <w:highlight w:val="none"/>
              </w:rPr>
              <w:t>分，保额达到</w:t>
            </w:r>
            <w:r>
              <w:rPr>
                <w:rFonts w:hint="eastAsia" w:eastAsia="新宋体"/>
                <w:color w:val="auto"/>
                <w:sz w:val="22"/>
                <w:szCs w:val="22"/>
                <w:highlight w:val="none"/>
                <w:lang w:val="en-US" w:eastAsia="zh-CN"/>
              </w:rPr>
              <w:t>20</w:t>
            </w:r>
            <w:r>
              <w:rPr>
                <w:rFonts w:eastAsia="新宋体"/>
                <w:color w:val="auto"/>
                <w:sz w:val="22"/>
                <w:szCs w:val="22"/>
                <w:highlight w:val="none"/>
              </w:rPr>
              <w:t>00万</w:t>
            </w:r>
            <w:r>
              <w:rPr>
                <w:rFonts w:hint="eastAsia" w:eastAsia="新宋体"/>
                <w:color w:val="auto"/>
                <w:sz w:val="22"/>
                <w:szCs w:val="22"/>
                <w:highlight w:val="none"/>
                <w:lang w:val="en-US" w:eastAsia="zh-CN"/>
              </w:rPr>
              <w:t>到1500万</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含</w:t>
            </w:r>
            <w:r>
              <w:rPr>
                <w:rFonts w:hint="eastAsia" w:eastAsia="新宋体"/>
                <w:color w:val="auto"/>
                <w:sz w:val="22"/>
                <w:szCs w:val="22"/>
                <w:highlight w:val="none"/>
                <w:lang w:eastAsia="zh-CN"/>
              </w:rPr>
              <w:t>）</w:t>
            </w:r>
            <w:r>
              <w:rPr>
                <w:rFonts w:eastAsia="新宋体"/>
                <w:color w:val="auto"/>
                <w:sz w:val="22"/>
                <w:szCs w:val="22"/>
                <w:highlight w:val="none"/>
              </w:rPr>
              <w:t>的得</w:t>
            </w:r>
            <w:r>
              <w:rPr>
                <w:rFonts w:hint="eastAsia" w:eastAsia="新宋体"/>
                <w:color w:val="auto"/>
                <w:sz w:val="22"/>
                <w:szCs w:val="22"/>
                <w:highlight w:val="none"/>
                <w:lang w:val="en-US" w:eastAsia="zh-CN"/>
              </w:rPr>
              <w:t>2</w:t>
            </w:r>
            <w:r>
              <w:rPr>
                <w:rFonts w:eastAsia="新宋体"/>
                <w:color w:val="auto"/>
                <w:sz w:val="22"/>
                <w:szCs w:val="22"/>
                <w:highlight w:val="none"/>
              </w:rPr>
              <w:t>分，保额达到</w:t>
            </w:r>
            <w:r>
              <w:rPr>
                <w:rFonts w:hint="eastAsia" w:eastAsia="新宋体"/>
                <w:color w:val="auto"/>
                <w:sz w:val="22"/>
                <w:szCs w:val="22"/>
                <w:highlight w:val="none"/>
                <w:lang w:val="en-US" w:eastAsia="zh-CN"/>
              </w:rPr>
              <w:t>15</w:t>
            </w:r>
            <w:r>
              <w:rPr>
                <w:rFonts w:eastAsia="新宋体"/>
                <w:color w:val="auto"/>
                <w:sz w:val="22"/>
                <w:szCs w:val="22"/>
                <w:highlight w:val="none"/>
              </w:rPr>
              <w:t>00万</w:t>
            </w:r>
            <w:r>
              <w:rPr>
                <w:rFonts w:hint="eastAsia" w:eastAsia="新宋体"/>
                <w:color w:val="auto"/>
                <w:sz w:val="22"/>
                <w:szCs w:val="22"/>
                <w:highlight w:val="none"/>
                <w:lang w:val="en-US" w:eastAsia="zh-CN"/>
              </w:rPr>
              <w:t>到1000万</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含</w:t>
            </w:r>
            <w:r>
              <w:rPr>
                <w:rFonts w:hint="eastAsia" w:eastAsia="新宋体"/>
                <w:color w:val="auto"/>
                <w:sz w:val="22"/>
                <w:szCs w:val="22"/>
                <w:highlight w:val="none"/>
                <w:lang w:eastAsia="zh-CN"/>
              </w:rPr>
              <w:t>）</w:t>
            </w:r>
            <w:r>
              <w:rPr>
                <w:rFonts w:eastAsia="新宋体"/>
                <w:color w:val="auto"/>
                <w:sz w:val="22"/>
                <w:szCs w:val="22"/>
                <w:highlight w:val="none"/>
              </w:rPr>
              <w:t>的得</w:t>
            </w:r>
            <w:r>
              <w:rPr>
                <w:rFonts w:hint="eastAsia" w:eastAsia="新宋体"/>
                <w:color w:val="auto"/>
                <w:sz w:val="22"/>
                <w:szCs w:val="22"/>
                <w:highlight w:val="none"/>
                <w:lang w:val="en-US" w:eastAsia="zh-CN"/>
              </w:rPr>
              <w:t>1</w:t>
            </w:r>
            <w:r>
              <w:rPr>
                <w:rFonts w:eastAsia="新宋体"/>
                <w:color w:val="auto"/>
                <w:sz w:val="22"/>
                <w:szCs w:val="22"/>
                <w:highlight w:val="none"/>
              </w:rPr>
              <w:t>分，1000万以下的不得分。</w:t>
            </w:r>
            <w:r>
              <w:rPr>
                <w:rFonts w:hint="eastAsia" w:eastAsia="新宋体"/>
                <w:color w:val="auto"/>
                <w:sz w:val="22"/>
                <w:szCs w:val="22"/>
                <w:highlight w:val="none"/>
                <w:lang w:eastAsia="zh-CN"/>
              </w:rPr>
              <w:t>（</w:t>
            </w:r>
            <w:r>
              <w:rPr>
                <w:rFonts w:eastAsia="新宋体"/>
                <w:color w:val="auto"/>
                <w:sz w:val="22"/>
                <w:szCs w:val="22"/>
                <w:highlight w:val="none"/>
              </w:rPr>
              <w:t>保额</w:t>
            </w:r>
            <w:r>
              <w:rPr>
                <w:rFonts w:hint="eastAsia" w:eastAsia="新宋体"/>
                <w:color w:val="auto"/>
                <w:sz w:val="22"/>
                <w:szCs w:val="22"/>
                <w:highlight w:val="none"/>
                <w:lang w:val="en-US" w:eastAsia="zh-CN"/>
              </w:rPr>
              <w:t>取最高总额打分。</w:t>
            </w:r>
            <w:r>
              <w:rPr>
                <w:rFonts w:hint="eastAsia" w:eastAsia="新宋体"/>
                <w:color w:val="auto"/>
                <w:sz w:val="22"/>
                <w:szCs w:val="22"/>
                <w:highlight w:val="none"/>
                <w:lang w:eastAsia="zh-CN"/>
              </w:rPr>
              <w:t>）</w:t>
            </w:r>
          </w:p>
          <w:p w14:paraId="470A1762">
            <w:pPr>
              <w:snapToGrid w:val="0"/>
              <w:spacing w:line="460" w:lineRule="exact"/>
              <w:rPr>
                <w:rFonts w:eastAsia="新宋体"/>
                <w:color w:val="auto"/>
                <w:sz w:val="22"/>
                <w:szCs w:val="22"/>
                <w:highlight w:val="none"/>
              </w:rPr>
            </w:pPr>
            <w:r>
              <w:rPr>
                <w:rFonts w:eastAsia="新宋体"/>
                <w:color w:val="auto"/>
                <w:sz w:val="22"/>
                <w:szCs w:val="22"/>
                <w:highlight w:val="none"/>
              </w:rPr>
              <w:t>证明材料：相关证明材料复印件加盖公章，未提供证明材料得0分。</w:t>
            </w:r>
          </w:p>
        </w:tc>
        <w:tc>
          <w:tcPr>
            <w:tcW w:w="324" w:type="pct"/>
            <w:tcBorders>
              <w:top w:val="single" w:color="auto" w:sz="4" w:space="0"/>
              <w:left w:val="single" w:color="auto" w:sz="4" w:space="0"/>
              <w:bottom w:val="single" w:color="auto" w:sz="4" w:space="0"/>
              <w:right w:val="single" w:color="auto" w:sz="4" w:space="0"/>
            </w:tcBorders>
            <w:vAlign w:val="center"/>
          </w:tcPr>
          <w:p w14:paraId="7F85EB00">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2ACE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75CAC01C">
            <w:pPr>
              <w:snapToGrid w:val="0"/>
              <w:spacing w:line="460" w:lineRule="exact"/>
              <w:jc w:val="center"/>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10</w:t>
            </w:r>
          </w:p>
        </w:tc>
        <w:tc>
          <w:tcPr>
            <w:tcW w:w="691" w:type="pct"/>
            <w:gridSpan w:val="2"/>
            <w:tcBorders>
              <w:left w:val="single" w:color="auto" w:sz="4" w:space="0"/>
              <w:right w:val="single" w:color="auto" w:sz="4" w:space="0"/>
            </w:tcBorders>
            <w:vAlign w:val="center"/>
          </w:tcPr>
          <w:p w14:paraId="0F3DCA58">
            <w:pPr>
              <w:snapToGrid w:val="0"/>
              <w:spacing w:line="460" w:lineRule="exact"/>
              <w:jc w:val="center"/>
              <w:rPr>
                <w:rFonts w:eastAsia="新宋体"/>
                <w:color w:val="auto"/>
                <w:sz w:val="22"/>
                <w:szCs w:val="22"/>
                <w:highlight w:val="none"/>
              </w:rPr>
            </w:pPr>
            <w:r>
              <w:rPr>
                <w:rFonts w:eastAsia="新宋体"/>
                <w:color w:val="auto"/>
                <w:sz w:val="22"/>
                <w:szCs w:val="22"/>
                <w:highlight w:val="none"/>
              </w:rPr>
              <w:t>管理的规范性</w:t>
            </w:r>
          </w:p>
        </w:tc>
        <w:tc>
          <w:tcPr>
            <w:tcW w:w="395" w:type="pct"/>
            <w:tcBorders>
              <w:top w:val="single" w:color="auto" w:sz="4" w:space="0"/>
              <w:left w:val="single" w:color="auto" w:sz="4" w:space="0"/>
              <w:bottom w:val="single" w:color="auto" w:sz="4" w:space="0"/>
              <w:right w:val="single" w:color="auto" w:sz="4" w:space="0"/>
            </w:tcBorders>
            <w:vAlign w:val="center"/>
          </w:tcPr>
          <w:p w14:paraId="4ADBC649">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6</w:t>
            </w:r>
          </w:p>
        </w:tc>
        <w:tc>
          <w:tcPr>
            <w:tcW w:w="3261" w:type="pct"/>
            <w:tcBorders>
              <w:top w:val="single" w:color="auto" w:sz="4" w:space="0"/>
              <w:left w:val="single" w:color="auto" w:sz="4" w:space="0"/>
              <w:bottom w:val="single" w:color="auto" w:sz="4" w:space="0"/>
              <w:right w:val="single" w:color="auto" w:sz="4" w:space="0"/>
            </w:tcBorders>
            <w:vAlign w:val="center"/>
          </w:tcPr>
          <w:p w14:paraId="1DCC1592">
            <w:pPr>
              <w:snapToGrid w:val="0"/>
              <w:spacing w:line="460" w:lineRule="exact"/>
              <w:rPr>
                <w:rFonts w:hint="default" w:ascii="Times New Roman" w:hAnsi="Times New Roman" w:eastAsia="新宋体" w:cs="Times New Roman"/>
                <w:b w:val="0"/>
                <w:bCs/>
                <w:color w:val="auto"/>
                <w:sz w:val="22"/>
                <w:szCs w:val="22"/>
                <w:highlight w:val="none"/>
              </w:rPr>
            </w:pPr>
            <w:r>
              <w:rPr>
                <w:rFonts w:eastAsia="新宋体"/>
                <w:color w:val="auto"/>
                <w:sz w:val="22"/>
                <w:szCs w:val="22"/>
                <w:highlight w:val="none"/>
              </w:rPr>
              <w:t>根据供应商组织制度健全、岗位职责、质量考核办法三项内容</w:t>
            </w:r>
            <w:r>
              <w:rPr>
                <w:rFonts w:hint="default" w:ascii="Times New Roman" w:hAnsi="Times New Roman" w:eastAsia="新宋体" w:cs="Times New Roman"/>
                <w:b w:val="0"/>
                <w:bCs/>
                <w:color w:val="auto"/>
                <w:sz w:val="22"/>
                <w:szCs w:val="22"/>
                <w:highlight w:val="none"/>
              </w:rPr>
              <w:t xml:space="preserve">，由评委综合评分。 </w:t>
            </w:r>
          </w:p>
          <w:p w14:paraId="0E7A6A63">
            <w:pPr>
              <w:snapToGrid w:val="0"/>
              <w:spacing w:line="460" w:lineRule="exac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组织制度健全、岗位职责全面、质量考核办法严谨规范的得</w:t>
            </w:r>
            <w:r>
              <w:rPr>
                <w:rFonts w:hint="eastAsia" w:eastAsia="新宋体"/>
                <w:color w:val="auto"/>
                <w:sz w:val="22"/>
                <w:szCs w:val="22"/>
                <w:highlight w:val="none"/>
              </w:rPr>
              <w:t>6</w:t>
            </w:r>
            <w:r>
              <w:rPr>
                <w:rFonts w:eastAsia="新宋体"/>
                <w:color w:val="auto"/>
                <w:sz w:val="22"/>
                <w:szCs w:val="22"/>
                <w:highlight w:val="none"/>
              </w:rPr>
              <w:t>分；</w:t>
            </w:r>
          </w:p>
          <w:p w14:paraId="01E0B499">
            <w:pPr>
              <w:snapToGrid w:val="0"/>
              <w:spacing w:line="460" w:lineRule="exac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组织制度较健全、岗位职责较全面、质量考核办法较严谨规范的得</w:t>
            </w:r>
            <w:r>
              <w:rPr>
                <w:rFonts w:hint="eastAsia" w:eastAsia="新宋体"/>
                <w:color w:val="auto"/>
                <w:sz w:val="22"/>
                <w:szCs w:val="22"/>
                <w:highlight w:val="none"/>
              </w:rPr>
              <w:t>4</w:t>
            </w:r>
            <w:r>
              <w:rPr>
                <w:rFonts w:eastAsia="新宋体"/>
                <w:color w:val="auto"/>
                <w:sz w:val="22"/>
                <w:szCs w:val="22"/>
                <w:highlight w:val="none"/>
              </w:rPr>
              <w:t>分；</w:t>
            </w:r>
          </w:p>
          <w:p w14:paraId="58AA3941">
            <w:pPr>
              <w:snapToGrid w:val="0"/>
              <w:spacing w:line="460" w:lineRule="exac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组织制度不健全、岗位职责松散、质量考核办法不严谨不规范的得</w:t>
            </w:r>
            <w:r>
              <w:rPr>
                <w:rFonts w:hint="eastAsia" w:eastAsia="新宋体"/>
                <w:color w:val="auto"/>
                <w:sz w:val="22"/>
                <w:szCs w:val="22"/>
                <w:highlight w:val="none"/>
              </w:rPr>
              <w:t>2</w:t>
            </w:r>
            <w:r>
              <w:rPr>
                <w:rFonts w:eastAsia="新宋体"/>
                <w:color w:val="auto"/>
                <w:sz w:val="22"/>
                <w:szCs w:val="22"/>
                <w:highlight w:val="none"/>
              </w:rPr>
              <w:t>分；</w:t>
            </w:r>
          </w:p>
          <w:p w14:paraId="72249343">
            <w:pPr>
              <w:snapToGrid w:val="0"/>
              <w:spacing w:line="460" w:lineRule="exact"/>
              <w:rPr>
                <w:color w:val="auto"/>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不提供的得0分。</w:t>
            </w:r>
            <w:r>
              <w:rPr>
                <w:rFonts w:eastAsia="新宋体"/>
                <w:color w:val="auto"/>
                <w:sz w:val="22"/>
                <w:szCs w:val="22"/>
                <w:highlight w:val="none"/>
                <w:lang w:val="zh-CN"/>
              </w:rPr>
              <w:t>（评分范围：</w:t>
            </w:r>
            <w:r>
              <w:rPr>
                <w:rFonts w:hint="eastAsia" w:eastAsia="新宋体"/>
                <w:color w:val="auto"/>
                <w:sz w:val="22"/>
                <w:szCs w:val="22"/>
                <w:highlight w:val="none"/>
              </w:rPr>
              <w:t>6</w:t>
            </w:r>
            <w:r>
              <w:rPr>
                <w:rFonts w:eastAsia="新宋体"/>
                <w:color w:val="auto"/>
                <w:sz w:val="22"/>
                <w:szCs w:val="22"/>
                <w:highlight w:val="none"/>
                <w:lang w:val="zh-CN"/>
              </w:rPr>
              <w:t>，</w:t>
            </w:r>
            <w:r>
              <w:rPr>
                <w:rFonts w:hint="eastAsia" w:eastAsia="新宋体"/>
                <w:color w:val="auto"/>
                <w:sz w:val="22"/>
                <w:szCs w:val="22"/>
                <w:highlight w:val="none"/>
              </w:rPr>
              <w:t>4</w:t>
            </w:r>
            <w:r>
              <w:rPr>
                <w:rFonts w:eastAsia="新宋体"/>
                <w:color w:val="auto"/>
                <w:sz w:val="22"/>
                <w:szCs w:val="22"/>
                <w:highlight w:val="none"/>
                <w:lang w:val="zh-CN"/>
              </w:rPr>
              <w:t>，</w:t>
            </w:r>
            <w:r>
              <w:rPr>
                <w:rFonts w:hint="eastAsia" w:eastAsia="新宋体"/>
                <w:color w:val="auto"/>
                <w:sz w:val="22"/>
                <w:szCs w:val="22"/>
                <w:highlight w:val="none"/>
              </w:rPr>
              <w:t>2，</w:t>
            </w:r>
            <w:r>
              <w:rPr>
                <w:rFonts w:eastAsia="新宋体"/>
                <w:color w:val="auto"/>
                <w:sz w:val="22"/>
                <w:szCs w:val="22"/>
                <w:highlight w:val="none"/>
                <w:lang w:val="zh-CN"/>
              </w:rPr>
              <w:t>0）</w:t>
            </w:r>
          </w:p>
        </w:tc>
        <w:tc>
          <w:tcPr>
            <w:tcW w:w="324" w:type="pct"/>
            <w:tcBorders>
              <w:top w:val="single" w:color="auto" w:sz="4" w:space="0"/>
              <w:left w:val="single" w:color="auto" w:sz="4" w:space="0"/>
              <w:bottom w:val="single" w:color="auto" w:sz="4" w:space="0"/>
              <w:right w:val="single" w:color="auto" w:sz="4" w:space="0"/>
            </w:tcBorders>
            <w:vAlign w:val="center"/>
          </w:tcPr>
          <w:p w14:paraId="0DCD32EA">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660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53642660">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1</w:t>
            </w:r>
            <w:r>
              <w:rPr>
                <w:rFonts w:hint="eastAsia" w:eastAsia="新宋体"/>
                <w:color w:val="auto"/>
                <w:sz w:val="22"/>
                <w:szCs w:val="22"/>
                <w:highlight w:val="none"/>
                <w:lang w:val="en-US" w:eastAsia="zh-CN"/>
              </w:rPr>
              <w:t>1</w:t>
            </w:r>
          </w:p>
        </w:tc>
        <w:tc>
          <w:tcPr>
            <w:tcW w:w="691" w:type="pct"/>
            <w:gridSpan w:val="2"/>
            <w:tcBorders>
              <w:left w:val="single" w:color="auto" w:sz="4" w:space="0"/>
              <w:right w:val="single" w:color="auto" w:sz="4" w:space="0"/>
            </w:tcBorders>
            <w:vAlign w:val="center"/>
          </w:tcPr>
          <w:p w14:paraId="21DE9FB0">
            <w:pPr>
              <w:snapToGrid w:val="0"/>
              <w:spacing w:line="460" w:lineRule="exact"/>
              <w:jc w:val="center"/>
              <w:rPr>
                <w:rFonts w:eastAsia="新宋体"/>
                <w:color w:val="auto"/>
                <w:sz w:val="22"/>
                <w:szCs w:val="22"/>
                <w:highlight w:val="none"/>
              </w:rPr>
            </w:pPr>
            <w:r>
              <w:rPr>
                <w:rFonts w:eastAsia="新宋体"/>
                <w:color w:val="auto"/>
                <w:sz w:val="22"/>
                <w:szCs w:val="22"/>
                <w:highlight w:val="none"/>
              </w:rPr>
              <w:t>突发事件应急预案</w:t>
            </w:r>
          </w:p>
        </w:tc>
        <w:tc>
          <w:tcPr>
            <w:tcW w:w="395" w:type="pct"/>
            <w:tcBorders>
              <w:top w:val="single" w:color="auto" w:sz="4" w:space="0"/>
              <w:left w:val="single" w:color="auto" w:sz="4" w:space="0"/>
              <w:bottom w:val="single" w:color="auto" w:sz="4" w:space="0"/>
              <w:right w:val="single" w:color="auto" w:sz="4" w:space="0"/>
            </w:tcBorders>
            <w:vAlign w:val="center"/>
          </w:tcPr>
          <w:p w14:paraId="0B538EF9">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6</w:t>
            </w:r>
          </w:p>
        </w:tc>
        <w:tc>
          <w:tcPr>
            <w:tcW w:w="3261" w:type="pct"/>
            <w:tcBorders>
              <w:top w:val="single" w:color="auto" w:sz="4" w:space="0"/>
              <w:left w:val="single" w:color="auto" w:sz="4" w:space="0"/>
              <w:bottom w:val="single" w:color="auto" w:sz="4" w:space="0"/>
              <w:right w:val="single" w:color="auto" w:sz="4" w:space="0"/>
            </w:tcBorders>
            <w:vAlign w:val="center"/>
          </w:tcPr>
          <w:p w14:paraId="0C6B494A">
            <w:pPr>
              <w:snapToGrid w:val="0"/>
              <w:spacing w:line="460" w:lineRule="exact"/>
              <w:rPr>
                <w:rFonts w:eastAsia="新宋体"/>
                <w:color w:val="auto"/>
                <w:sz w:val="22"/>
                <w:szCs w:val="22"/>
                <w:highlight w:val="none"/>
              </w:rPr>
            </w:pPr>
            <w:r>
              <w:rPr>
                <w:rFonts w:eastAsia="新宋体"/>
                <w:color w:val="auto"/>
                <w:sz w:val="22"/>
                <w:szCs w:val="22"/>
                <w:highlight w:val="none"/>
              </w:rPr>
              <w:t>根据供应商针对突发事件应急预案</w:t>
            </w:r>
            <w:r>
              <w:rPr>
                <w:rFonts w:hint="default" w:ascii="Times New Roman" w:hAnsi="Times New Roman" w:eastAsia="新宋体" w:cs="Times New Roman"/>
                <w:b w:val="0"/>
                <w:bCs/>
                <w:color w:val="auto"/>
                <w:sz w:val="22"/>
                <w:szCs w:val="22"/>
                <w:highlight w:val="none"/>
              </w:rPr>
              <w:t xml:space="preserve">，由评委综合评分。 </w:t>
            </w:r>
            <w:r>
              <w:rPr>
                <w:rFonts w:eastAsia="新宋体"/>
                <w:color w:val="auto"/>
                <w:sz w:val="22"/>
                <w:szCs w:val="22"/>
                <w:highlight w:val="none"/>
              </w:rPr>
              <w:t>。</w:t>
            </w:r>
          </w:p>
          <w:p w14:paraId="2AE5E322">
            <w:pPr>
              <w:snapToGrid w:val="0"/>
              <w:spacing w:line="460" w:lineRule="exact"/>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方案能贴合招标人需求，合理可行、针对性强的得</w:t>
            </w:r>
            <w:r>
              <w:rPr>
                <w:rFonts w:hint="eastAsia" w:eastAsia="新宋体"/>
                <w:color w:val="auto"/>
                <w:sz w:val="22"/>
                <w:szCs w:val="22"/>
                <w:highlight w:val="none"/>
                <w:lang w:val="en-US" w:eastAsia="zh-CN"/>
              </w:rPr>
              <w:t>6</w:t>
            </w:r>
            <w:r>
              <w:rPr>
                <w:rFonts w:eastAsia="新宋体"/>
                <w:color w:val="auto"/>
                <w:sz w:val="22"/>
                <w:szCs w:val="22"/>
                <w:highlight w:val="none"/>
              </w:rPr>
              <w:t>分；</w:t>
            </w:r>
          </w:p>
          <w:p w14:paraId="57825334">
            <w:pPr>
              <w:snapToGrid w:val="0"/>
              <w:spacing w:line="460" w:lineRule="exact"/>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rPr>
              <w:t>、</w:t>
            </w:r>
            <w:r>
              <w:rPr>
                <w:rFonts w:eastAsia="新宋体"/>
                <w:color w:val="auto"/>
                <w:sz w:val="22"/>
                <w:szCs w:val="22"/>
                <w:highlight w:val="none"/>
              </w:rPr>
              <w:t>能比较贴合招标人需求，较合理可行、针对性较强的得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01EAF193">
            <w:pPr>
              <w:snapToGrid w:val="0"/>
              <w:spacing w:line="460" w:lineRule="exact"/>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rPr>
              <w:t>、</w:t>
            </w:r>
            <w:r>
              <w:rPr>
                <w:rFonts w:eastAsia="新宋体"/>
                <w:color w:val="auto"/>
                <w:sz w:val="22"/>
                <w:szCs w:val="22"/>
                <w:highlight w:val="none"/>
              </w:rPr>
              <w:t>能基本贴合招标人需求，合理性、可行性、针对性一般的得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13193979">
            <w:pPr>
              <w:snapToGrid w:val="0"/>
              <w:spacing w:line="460" w:lineRule="exact"/>
              <w:rPr>
                <w:rFonts w:eastAsia="新宋体"/>
                <w:color w:val="auto"/>
                <w:sz w:val="22"/>
                <w:szCs w:val="22"/>
                <w:highlight w:val="none"/>
              </w:rPr>
            </w:pPr>
            <w:r>
              <w:rPr>
                <w:rFonts w:eastAsia="新宋体"/>
                <w:color w:val="auto"/>
                <w:sz w:val="22"/>
                <w:szCs w:val="22"/>
                <w:highlight w:val="none"/>
              </w:rPr>
              <w:t>4</w:t>
            </w:r>
            <w:r>
              <w:rPr>
                <w:rFonts w:hint="eastAsia" w:eastAsia="新宋体"/>
                <w:color w:val="auto"/>
                <w:sz w:val="22"/>
                <w:szCs w:val="22"/>
                <w:highlight w:val="none"/>
              </w:rPr>
              <w:t>、</w:t>
            </w:r>
            <w:r>
              <w:rPr>
                <w:rFonts w:eastAsia="新宋体"/>
                <w:color w:val="auto"/>
                <w:sz w:val="22"/>
                <w:szCs w:val="22"/>
                <w:highlight w:val="none"/>
              </w:rPr>
              <w:t>不提供的0分。</w:t>
            </w:r>
            <w:r>
              <w:rPr>
                <w:rFonts w:eastAsia="新宋体"/>
                <w:color w:val="auto"/>
                <w:sz w:val="22"/>
                <w:szCs w:val="22"/>
                <w:highlight w:val="none"/>
                <w:lang w:val="zh-CN"/>
              </w:rPr>
              <w:t>（评分范围：</w:t>
            </w:r>
            <w:r>
              <w:rPr>
                <w:rFonts w:hint="eastAsia" w:eastAsia="新宋体"/>
                <w:color w:val="auto"/>
                <w:sz w:val="22"/>
                <w:szCs w:val="22"/>
                <w:highlight w:val="none"/>
              </w:rPr>
              <w:t>6</w:t>
            </w:r>
            <w:r>
              <w:rPr>
                <w:rFonts w:eastAsia="新宋体"/>
                <w:color w:val="auto"/>
                <w:sz w:val="22"/>
                <w:szCs w:val="22"/>
                <w:highlight w:val="none"/>
                <w:lang w:val="zh-CN"/>
              </w:rPr>
              <w:t>，</w:t>
            </w:r>
            <w:r>
              <w:rPr>
                <w:rFonts w:hint="eastAsia" w:eastAsia="新宋体"/>
                <w:color w:val="auto"/>
                <w:sz w:val="22"/>
                <w:szCs w:val="22"/>
                <w:highlight w:val="none"/>
              </w:rPr>
              <w:t>4</w:t>
            </w:r>
            <w:r>
              <w:rPr>
                <w:rFonts w:eastAsia="新宋体"/>
                <w:color w:val="auto"/>
                <w:sz w:val="22"/>
                <w:szCs w:val="22"/>
                <w:highlight w:val="none"/>
                <w:lang w:val="zh-CN"/>
              </w:rPr>
              <w:t>，</w:t>
            </w:r>
            <w:r>
              <w:rPr>
                <w:rFonts w:hint="eastAsia" w:eastAsia="新宋体"/>
                <w:color w:val="auto"/>
                <w:sz w:val="22"/>
                <w:szCs w:val="22"/>
                <w:highlight w:val="none"/>
                <w:lang w:val="en-US" w:eastAsia="zh-CN"/>
              </w:rPr>
              <w:t>2，</w:t>
            </w:r>
            <w:r>
              <w:rPr>
                <w:rFonts w:eastAsia="新宋体"/>
                <w:color w:val="auto"/>
                <w:sz w:val="22"/>
                <w:szCs w:val="22"/>
                <w:highlight w:val="none"/>
                <w:lang w:val="zh-CN"/>
              </w:rPr>
              <w:t>0）</w:t>
            </w:r>
          </w:p>
        </w:tc>
        <w:tc>
          <w:tcPr>
            <w:tcW w:w="324" w:type="pct"/>
            <w:tcBorders>
              <w:top w:val="single" w:color="auto" w:sz="4" w:space="0"/>
              <w:left w:val="single" w:color="auto" w:sz="4" w:space="0"/>
              <w:bottom w:val="single" w:color="auto" w:sz="4" w:space="0"/>
              <w:right w:val="single" w:color="auto" w:sz="4" w:space="0"/>
            </w:tcBorders>
            <w:vAlign w:val="center"/>
          </w:tcPr>
          <w:p w14:paraId="68AA658C">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bl>
    <w:p w14:paraId="1A7A6EFA">
      <w:pPr>
        <w:snapToGrid w:val="0"/>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2、</w:t>
      </w:r>
      <w:r>
        <w:rPr>
          <w:rFonts w:eastAsia="新宋体"/>
          <w:b/>
          <w:color w:val="auto"/>
          <w:sz w:val="22"/>
          <w:szCs w:val="22"/>
          <w:highlight w:val="none"/>
        </w:rPr>
        <w:t>商务（报价）标（10分）：</w:t>
      </w:r>
    </w:p>
    <w:p w14:paraId="68C372DB">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满足招标文件要求且投标报价（折扣）最低的投标报价为评标基准价，其余投标人投标报价（折扣）与该基准价对比，计算出报价评分值（保留小数点后2位）：</w:t>
      </w:r>
    </w:p>
    <w:p w14:paraId="2DD28B9B">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1）有效投标人的投标报价（折扣）等于评标基准价时其报价分为满分10分；</w:t>
      </w:r>
    </w:p>
    <w:p w14:paraId="658F41EC">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2）其他投标人的价格分按以下公式计算：</w:t>
      </w:r>
    </w:p>
    <w:p w14:paraId="12DCD9C3">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商务（报价）得分=（评分基准价/投标人投标报价（折扣））× 价格权值 ×100（保留小数点后2位）</w:t>
      </w:r>
    </w:p>
    <w:p w14:paraId="35EE7C61">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3、有效投标人的综合得分为技术分和商务（报价）分的总和。</w:t>
      </w:r>
    </w:p>
    <w:p w14:paraId="5F8E854F">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9A7154">
      <w:pPr>
        <w:snapToGrid w:val="0"/>
        <w:spacing w:line="460" w:lineRule="exact"/>
        <w:ind w:firstLine="442" w:firstLineChars="200"/>
        <w:outlineLvl w:val="1"/>
        <w:rPr>
          <w:rFonts w:eastAsia="新宋体"/>
          <w:b/>
          <w:color w:val="auto"/>
          <w:sz w:val="22"/>
          <w:szCs w:val="22"/>
          <w:highlight w:val="none"/>
        </w:rPr>
      </w:pPr>
      <w:bookmarkStart w:id="61" w:name="_Toc14755"/>
      <w:r>
        <w:rPr>
          <w:rFonts w:eastAsia="新宋体"/>
          <w:b/>
          <w:color w:val="auto"/>
          <w:sz w:val="22"/>
          <w:szCs w:val="22"/>
          <w:highlight w:val="none"/>
        </w:rPr>
        <w:t>六、定标办法</w:t>
      </w:r>
      <w:bookmarkEnd w:id="61"/>
    </w:p>
    <w:p w14:paraId="7C0D9917">
      <w:pPr>
        <w:snapToGrid w:val="0"/>
        <w:spacing w:line="460" w:lineRule="exact"/>
        <w:ind w:firstLine="440" w:firstLineChars="200"/>
        <w:rPr>
          <w:rFonts w:eastAsia="新宋体"/>
          <w:b/>
          <w:color w:val="auto"/>
          <w:sz w:val="22"/>
          <w:szCs w:val="22"/>
          <w:highlight w:val="none"/>
        </w:rPr>
      </w:pPr>
      <w:r>
        <w:rPr>
          <w:rFonts w:eastAsia="新宋体"/>
          <w:color w:val="auto"/>
          <w:sz w:val="22"/>
          <w:szCs w:val="22"/>
          <w:highlight w:val="none"/>
        </w:rPr>
        <w:t>1</w:t>
      </w:r>
      <w:r>
        <w:rPr>
          <w:rFonts w:eastAsia="新宋体"/>
          <w:color w:val="auto"/>
          <w:kern w:val="0"/>
          <w:sz w:val="22"/>
          <w:szCs w:val="22"/>
          <w:highlight w:val="none"/>
        </w:rPr>
        <w:t>、</w:t>
      </w:r>
      <w:r>
        <w:rPr>
          <w:rFonts w:eastAsia="新宋体"/>
          <w:color w:val="auto"/>
          <w:sz w:val="22"/>
          <w:szCs w:val="22"/>
          <w:highlight w:val="none"/>
        </w:rPr>
        <w:t>确定中标候选人</w:t>
      </w:r>
    </w:p>
    <w:p w14:paraId="1F0B7C01">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1.1由评标委员会确定中标候选人。</w:t>
      </w:r>
    </w:p>
    <w:p w14:paraId="7F459797">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招标人推荐。</w:t>
      </w:r>
    </w:p>
    <w:p w14:paraId="27233D34">
      <w:pPr>
        <w:snapToGrid w:val="0"/>
        <w:spacing w:line="460" w:lineRule="exact"/>
        <w:ind w:firstLine="442" w:firstLineChars="200"/>
        <w:rPr>
          <w:rFonts w:eastAsia="新宋体"/>
          <w:b/>
          <w:color w:val="auto"/>
          <w:sz w:val="22"/>
          <w:highlight w:val="none"/>
        </w:rPr>
      </w:pPr>
      <w:r>
        <w:rPr>
          <w:rFonts w:eastAsia="新宋体"/>
          <w:b/>
          <w:bCs/>
          <w:color w:val="auto"/>
          <w:sz w:val="22"/>
          <w:szCs w:val="22"/>
          <w:highlight w:val="none"/>
        </w:rPr>
        <w:t>2、确定中标人</w:t>
      </w:r>
    </w:p>
    <w:p w14:paraId="73F79AA1">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2.1招标人按照评标报告中推荐的中标候选供应商顺序确定中标人；中标候选人并列的，采取随机抽取的方式确定。</w:t>
      </w:r>
    </w:p>
    <w:p w14:paraId="1759B3CD">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2.2如中标人放弃中标、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招标。</w:t>
      </w:r>
    </w:p>
    <w:p w14:paraId="20025190">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3</w:t>
      </w:r>
      <w:r>
        <w:rPr>
          <w:rFonts w:eastAsia="新宋体"/>
          <w:color w:val="auto"/>
          <w:kern w:val="0"/>
          <w:sz w:val="22"/>
          <w:szCs w:val="22"/>
          <w:highlight w:val="none"/>
        </w:rPr>
        <w:t>、</w:t>
      </w:r>
      <w:r>
        <w:rPr>
          <w:rFonts w:eastAsia="新宋体"/>
          <w:color w:val="auto"/>
          <w:sz w:val="22"/>
          <w:szCs w:val="22"/>
          <w:highlight w:val="none"/>
        </w:rPr>
        <w:t>中标人确定后，招标人将在媒体公告中标结果，招标人向中标人发出中标通知书。</w:t>
      </w:r>
    </w:p>
    <w:p w14:paraId="65FE0557">
      <w:pPr>
        <w:snapToGrid w:val="0"/>
        <w:spacing w:line="460" w:lineRule="exact"/>
        <w:ind w:firstLine="442" w:firstLineChars="200"/>
        <w:outlineLvl w:val="1"/>
        <w:rPr>
          <w:rFonts w:eastAsia="新宋体"/>
          <w:b/>
          <w:color w:val="auto"/>
          <w:sz w:val="22"/>
          <w:szCs w:val="22"/>
          <w:highlight w:val="none"/>
        </w:rPr>
      </w:pPr>
      <w:bookmarkStart w:id="62" w:name="_Toc23307"/>
      <w:r>
        <w:rPr>
          <w:rFonts w:eastAsia="新宋体"/>
          <w:b/>
          <w:color w:val="auto"/>
          <w:sz w:val="22"/>
          <w:szCs w:val="22"/>
          <w:highlight w:val="none"/>
        </w:rPr>
        <w:t>七、投标人义务</w:t>
      </w:r>
      <w:bookmarkEnd w:id="62"/>
    </w:p>
    <w:p w14:paraId="2ED55152">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1、投标人应随时接受评标委员会的询标，解答包括有关的商务、技术问题等。评标结束，所有评标资料存招标机构备查。</w:t>
      </w:r>
    </w:p>
    <w:p w14:paraId="40193074">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w:t>
      </w:r>
      <w:r>
        <w:rPr>
          <w:rFonts w:eastAsia="新宋体"/>
          <w:b/>
          <w:bCs/>
          <w:color w:val="auto"/>
          <w:sz w:val="22"/>
          <w:szCs w:val="22"/>
          <w:highlight w:val="none"/>
        </w:rPr>
        <w:t>提供电子版备份一份</w:t>
      </w:r>
      <w:r>
        <w:rPr>
          <w:rFonts w:eastAsia="新宋体"/>
          <w:color w:val="auto"/>
          <w:sz w:val="22"/>
          <w:szCs w:val="22"/>
          <w:highlight w:val="none"/>
        </w:rPr>
        <w:t>，以PDF格式（投标文件正本扫描）存储于介质（U盘），不得带有密码，单独密封，用于存档，不做为评审依据。存储介质（U盘）可予采购代理机构提取电子版备份后取回。</w:t>
      </w:r>
    </w:p>
    <w:p w14:paraId="387AAE84">
      <w:pPr>
        <w:snapToGrid w:val="0"/>
        <w:spacing w:line="460" w:lineRule="exact"/>
        <w:rPr>
          <w:color w:val="auto"/>
          <w:highlight w:val="none"/>
        </w:rPr>
      </w:pPr>
    </w:p>
    <w:p w14:paraId="675AFEE0">
      <w:pPr>
        <w:snapToGrid w:val="0"/>
        <w:spacing w:line="460" w:lineRule="exact"/>
        <w:rPr>
          <w:color w:val="auto"/>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8FA0">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7921">
    <w:pPr>
      <w:pStyle w:val="37"/>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3A5D941C">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6901">
    <w:pPr>
      <w:pStyle w:val="37"/>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C2AE">
    <w:pPr>
      <w:pStyle w:val="37"/>
      <w:ind w:right="360" w:firstLine="4500" w:firstLineChars="25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97F4A23">
                          <w:pPr>
                            <w:pStyle w:val="3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597F4A23">
                    <w:pPr>
                      <w:pStyle w:val="3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5A44">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43589D">
                          <w:pPr>
                            <w:pStyle w:val="3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7543589D">
                    <w:pPr>
                      <w:pStyle w:val="3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CD7E">
    <w:pPr>
      <w:pStyle w:val="37"/>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0020D7">
                          <w:pPr>
                            <w:pStyle w:val="37"/>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fill on="f" focussize="0,0"/>
              <v:stroke on="f" weight="1.25pt"/>
              <v:imagedata o:title=""/>
              <o:lock v:ext="edit" aspectratio="f"/>
              <v:textbox inset="0mm,0mm,0mm,0mm" style="mso-fit-shape-to-text:t;">
                <w:txbxContent>
                  <w:p w14:paraId="390020D7">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A6BC">
    <w:pPr>
      <w:pStyle w:val="38"/>
      <w:pBdr>
        <w:bottom w:val="single" w:color="auto" w:sz="6" w:space="0"/>
      </w:pBdr>
      <w:jc w:val="both"/>
    </w:pPr>
    <w:r>
      <w:rPr>
        <w:rFonts w:hint="eastAsia"/>
      </w:rPr>
      <w:t>永嘉县消防救援大队招标文件                                            项目编号：WZLCZB（L）-2025-03076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7A77">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C0FE">
    <w:pPr>
      <w:pStyle w:val="38"/>
      <w:pBdr>
        <w:bottom w:val="single" w:color="auto" w:sz="6" w:space="0"/>
      </w:pBdr>
      <w:jc w:val="both"/>
    </w:pPr>
    <w:r>
      <w:rPr>
        <w:rFonts w:hint="eastAsia"/>
      </w:rPr>
      <w:t>永嘉县消防救援大队采购招标文件                                        项目编号：WZLCZB（L）-2025-03076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61D0"/>
    <w:multiLevelType w:val="singleLevel"/>
    <w:tmpl w:val="D3F461D0"/>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3">
    <w:nsid w:val="11300B8F"/>
    <w:multiLevelType w:val="singleLevel"/>
    <w:tmpl w:val="11300B8F"/>
    <w:lvl w:ilvl="0" w:tentative="0">
      <w:start w:val="10"/>
      <w:numFmt w:val="chineseCounting"/>
      <w:suff w:val="nothing"/>
      <w:lvlText w:val="%1、"/>
      <w:lvlJc w:val="left"/>
      <w:rPr>
        <w:rFonts w:hint="eastAsia"/>
      </w:rPr>
    </w:lvl>
  </w:abstractNum>
  <w:abstractNum w:abstractNumId="4">
    <w:nsid w:val="7C5E0E34"/>
    <w:multiLevelType w:val="singleLevel"/>
    <w:tmpl w:val="7C5E0E34"/>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23B0F"/>
    <w:rsid w:val="000267F4"/>
    <w:rsid w:val="00033AD3"/>
    <w:rsid w:val="00060622"/>
    <w:rsid w:val="00086830"/>
    <w:rsid w:val="000A5CD8"/>
    <w:rsid w:val="000D5479"/>
    <w:rsid w:val="000D5650"/>
    <w:rsid w:val="000E3B60"/>
    <w:rsid w:val="00105F4E"/>
    <w:rsid w:val="00114A35"/>
    <w:rsid w:val="00124564"/>
    <w:rsid w:val="00144487"/>
    <w:rsid w:val="00147498"/>
    <w:rsid w:val="0015657B"/>
    <w:rsid w:val="0016305B"/>
    <w:rsid w:val="00172A27"/>
    <w:rsid w:val="00176527"/>
    <w:rsid w:val="001839A9"/>
    <w:rsid w:val="0019243E"/>
    <w:rsid w:val="001A2680"/>
    <w:rsid w:val="001A455A"/>
    <w:rsid w:val="001B11AB"/>
    <w:rsid w:val="001B1E20"/>
    <w:rsid w:val="001B6F3A"/>
    <w:rsid w:val="001C0A0E"/>
    <w:rsid w:val="001D29D9"/>
    <w:rsid w:val="001F2DE5"/>
    <w:rsid w:val="002149FF"/>
    <w:rsid w:val="00216824"/>
    <w:rsid w:val="00220369"/>
    <w:rsid w:val="00232E4D"/>
    <w:rsid w:val="00254DD3"/>
    <w:rsid w:val="00257DEA"/>
    <w:rsid w:val="00272F56"/>
    <w:rsid w:val="00281973"/>
    <w:rsid w:val="00287A48"/>
    <w:rsid w:val="00291040"/>
    <w:rsid w:val="00295483"/>
    <w:rsid w:val="002A4CF3"/>
    <w:rsid w:val="002B72DD"/>
    <w:rsid w:val="002D2065"/>
    <w:rsid w:val="002D3D5E"/>
    <w:rsid w:val="002E4F42"/>
    <w:rsid w:val="002E52F4"/>
    <w:rsid w:val="002F00B9"/>
    <w:rsid w:val="0033372C"/>
    <w:rsid w:val="003371A5"/>
    <w:rsid w:val="003421E1"/>
    <w:rsid w:val="0034303B"/>
    <w:rsid w:val="00346A8E"/>
    <w:rsid w:val="00351ADE"/>
    <w:rsid w:val="0035798B"/>
    <w:rsid w:val="00367688"/>
    <w:rsid w:val="00382004"/>
    <w:rsid w:val="00385CFB"/>
    <w:rsid w:val="003A30CF"/>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5A35"/>
    <w:rsid w:val="00545F78"/>
    <w:rsid w:val="00565137"/>
    <w:rsid w:val="00573C6B"/>
    <w:rsid w:val="00577570"/>
    <w:rsid w:val="0059026C"/>
    <w:rsid w:val="00596A23"/>
    <w:rsid w:val="00597BF0"/>
    <w:rsid w:val="00597D09"/>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711AAE"/>
    <w:rsid w:val="00716182"/>
    <w:rsid w:val="00742D37"/>
    <w:rsid w:val="007470CC"/>
    <w:rsid w:val="00750994"/>
    <w:rsid w:val="0076647A"/>
    <w:rsid w:val="0079736C"/>
    <w:rsid w:val="007A525E"/>
    <w:rsid w:val="007A5929"/>
    <w:rsid w:val="007A5AF2"/>
    <w:rsid w:val="007E0420"/>
    <w:rsid w:val="00810245"/>
    <w:rsid w:val="00814561"/>
    <w:rsid w:val="0082796D"/>
    <w:rsid w:val="00832B91"/>
    <w:rsid w:val="0085063B"/>
    <w:rsid w:val="00863DF6"/>
    <w:rsid w:val="0087253F"/>
    <w:rsid w:val="008754BA"/>
    <w:rsid w:val="0088137E"/>
    <w:rsid w:val="00881DB9"/>
    <w:rsid w:val="00893F39"/>
    <w:rsid w:val="008967E6"/>
    <w:rsid w:val="008A4C39"/>
    <w:rsid w:val="008D0EFD"/>
    <w:rsid w:val="008E6C94"/>
    <w:rsid w:val="008F016B"/>
    <w:rsid w:val="008F04C8"/>
    <w:rsid w:val="008F3E9F"/>
    <w:rsid w:val="00915138"/>
    <w:rsid w:val="009153E8"/>
    <w:rsid w:val="00951847"/>
    <w:rsid w:val="00970E48"/>
    <w:rsid w:val="00985CE2"/>
    <w:rsid w:val="00990DF3"/>
    <w:rsid w:val="009A5CA6"/>
    <w:rsid w:val="009C4758"/>
    <w:rsid w:val="009C70D0"/>
    <w:rsid w:val="009D00C1"/>
    <w:rsid w:val="009E75D2"/>
    <w:rsid w:val="009F12E7"/>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05D8"/>
    <w:rsid w:val="00B721EC"/>
    <w:rsid w:val="00B93FF0"/>
    <w:rsid w:val="00B947C9"/>
    <w:rsid w:val="00B95FB6"/>
    <w:rsid w:val="00BB6D96"/>
    <w:rsid w:val="00BC0B06"/>
    <w:rsid w:val="00BC1B41"/>
    <w:rsid w:val="00BC243D"/>
    <w:rsid w:val="00BC4025"/>
    <w:rsid w:val="00BE3B2C"/>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44948"/>
    <w:rsid w:val="00E512BF"/>
    <w:rsid w:val="00E517E5"/>
    <w:rsid w:val="00E62BD6"/>
    <w:rsid w:val="00E64AF8"/>
    <w:rsid w:val="00E85F32"/>
    <w:rsid w:val="00E92D9F"/>
    <w:rsid w:val="00E9310D"/>
    <w:rsid w:val="00EA1C8A"/>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D626F"/>
    <w:rsid w:val="00FD6937"/>
    <w:rsid w:val="00FE360C"/>
    <w:rsid w:val="0112244E"/>
    <w:rsid w:val="01264972"/>
    <w:rsid w:val="012B4C62"/>
    <w:rsid w:val="012B5576"/>
    <w:rsid w:val="014F22B3"/>
    <w:rsid w:val="01700352"/>
    <w:rsid w:val="01921DD1"/>
    <w:rsid w:val="01B52838"/>
    <w:rsid w:val="01C75570"/>
    <w:rsid w:val="01D838FD"/>
    <w:rsid w:val="01E34D25"/>
    <w:rsid w:val="01FF0994"/>
    <w:rsid w:val="020142D5"/>
    <w:rsid w:val="0205041C"/>
    <w:rsid w:val="02063FE0"/>
    <w:rsid w:val="02125874"/>
    <w:rsid w:val="02204B8A"/>
    <w:rsid w:val="022B099C"/>
    <w:rsid w:val="022F2C26"/>
    <w:rsid w:val="023F763D"/>
    <w:rsid w:val="02437C23"/>
    <w:rsid w:val="024960FC"/>
    <w:rsid w:val="02497F4C"/>
    <w:rsid w:val="02646578"/>
    <w:rsid w:val="02671CED"/>
    <w:rsid w:val="027F0426"/>
    <w:rsid w:val="02BC028B"/>
    <w:rsid w:val="02D103B9"/>
    <w:rsid w:val="031F27B4"/>
    <w:rsid w:val="03346764"/>
    <w:rsid w:val="03397053"/>
    <w:rsid w:val="034967D3"/>
    <w:rsid w:val="03547F3F"/>
    <w:rsid w:val="0359140E"/>
    <w:rsid w:val="03724537"/>
    <w:rsid w:val="038D75EE"/>
    <w:rsid w:val="03C255BA"/>
    <w:rsid w:val="03CB2647"/>
    <w:rsid w:val="03D71CDD"/>
    <w:rsid w:val="03E80687"/>
    <w:rsid w:val="03E80789"/>
    <w:rsid w:val="03F716B2"/>
    <w:rsid w:val="03FF761E"/>
    <w:rsid w:val="045D79B7"/>
    <w:rsid w:val="04800E71"/>
    <w:rsid w:val="048E304A"/>
    <w:rsid w:val="04A13CAC"/>
    <w:rsid w:val="04B11640"/>
    <w:rsid w:val="04CB66B4"/>
    <w:rsid w:val="04D26A9F"/>
    <w:rsid w:val="051A2E33"/>
    <w:rsid w:val="05352D7D"/>
    <w:rsid w:val="05595CE0"/>
    <w:rsid w:val="057766FF"/>
    <w:rsid w:val="05B5126E"/>
    <w:rsid w:val="05B66CEF"/>
    <w:rsid w:val="05CA49D3"/>
    <w:rsid w:val="05EB3658"/>
    <w:rsid w:val="06413050"/>
    <w:rsid w:val="064B141D"/>
    <w:rsid w:val="06602E99"/>
    <w:rsid w:val="067A44AE"/>
    <w:rsid w:val="06853629"/>
    <w:rsid w:val="06941D28"/>
    <w:rsid w:val="06A12170"/>
    <w:rsid w:val="06BF45B4"/>
    <w:rsid w:val="06C415B3"/>
    <w:rsid w:val="06DB57CD"/>
    <w:rsid w:val="06F82B7E"/>
    <w:rsid w:val="07167BB0"/>
    <w:rsid w:val="071C1AB9"/>
    <w:rsid w:val="07364802"/>
    <w:rsid w:val="078C55F0"/>
    <w:rsid w:val="07944BFB"/>
    <w:rsid w:val="07C410B5"/>
    <w:rsid w:val="07CF4DE0"/>
    <w:rsid w:val="07D95375"/>
    <w:rsid w:val="07DA78EE"/>
    <w:rsid w:val="081F7E78"/>
    <w:rsid w:val="082522BE"/>
    <w:rsid w:val="08730206"/>
    <w:rsid w:val="089D15C2"/>
    <w:rsid w:val="08A118B5"/>
    <w:rsid w:val="08BD11E5"/>
    <w:rsid w:val="08F82A40"/>
    <w:rsid w:val="090179C0"/>
    <w:rsid w:val="09223108"/>
    <w:rsid w:val="093E4881"/>
    <w:rsid w:val="095C5ACD"/>
    <w:rsid w:val="09C16630"/>
    <w:rsid w:val="09DA28B7"/>
    <w:rsid w:val="0A230DF5"/>
    <w:rsid w:val="0A2574A6"/>
    <w:rsid w:val="0A34424A"/>
    <w:rsid w:val="0A476E68"/>
    <w:rsid w:val="0A482EEB"/>
    <w:rsid w:val="0A82253A"/>
    <w:rsid w:val="0A960A6B"/>
    <w:rsid w:val="0AAE1995"/>
    <w:rsid w:val="0AF5210A"/>
    <w:rsid w:val="0B2D4462"/>
    <w:rsid w:val="0B7E67EB"/>
    <w:rsid w:val="0B985E87"/>
    <w:rsid w:val="0BBF5039"/>
    <w:rsid w:val="0BDF7B09"/>
    <w:rsid w:val="0BF13338"/>
    <w:rsid w:val="0BFF01B1"/>
    <w:rsid w:val="0C043203"/>
    <w:rsid w:val="0C1153DF"/>
    <w:rsid w:val="0C3B2421"/>
    <w:rsid w:val="0C3C5F6D"/>
    <w:rsid w:val="0C5A3BCF"/>
    <w:rsid w:val="0C6C7C4D"/>
    <w:rsid w:val="0C7D2B5C"/>
    <w:rsid w:val="0CB56867"/>
    <w:rsid w:val="0CC25DD9"/>
    <w:rsid w:val="0CED7638"/>
    <w:rsid w:val="0D82338C"/>
    <w:rsid w:val="0D8B359D"/>
    <w:rsid w:val="0D9F4266"/>
    <w:rsid w:val="0DC23522"/>
    <w:rsid w:val="0DD62047"/>
    <w:rsid w:val="0DDB40CB"/>
    <w:rsid w:val="0E14552A"/>
    <w:rsid w:val="0E256145"/>
    <w:rsid w:val="0E272EC6"/>
    <w:rsid w:val="0E2F02D2"/>
    <w:rsid w:val="0E931C2A"/>
    <w:rsid w:val="0EA71BCE"/>
    <w:rsid w:val="0EA82549"/>
    <w:rsid w:val="0F006637"/>
    <w:rsid w:val="0FD30983"/>
    <w:rsid w:val="0FE72816"/>
    <w:rsid w:val="0FE95EB3"/>
    <w:rsid w:val="10181477"/>
    <w:rsid w:val="102B7AAA"/>
    <w:rsid w:val="10433F94"/>
    <w:rsid w:val="105F5E11"/>
    <w:rsid w:val="106F4084"/>
    <w:rsid w:val="10711C66"/>
    <w:rsid w:val="1092654A"/>
    <w:rsid w:val="109B2DB3"/>
    <w:rsid w:val="10A17382"/>
    <w:rsid w:val="10C14D88"/>
    <w:rsid w:val="10C964CE"/>
    <w:rsid w:val="10CA65D0"/>
    <w:rsid w:val="10EA4A94"/>
    <w:rsid w:val="10ED2754"/>
    <w:rsid w:val="11235736"/>
    <w:rsid w:val="11235C29"/>
    <w:rsid w:val="115F0800"/>
    <w:rsid w:val="11853BCD"/>
    <w:rsid w:val="11A26C85"/>
    <w:rsid w:val="11A46680"/>
    <w:rsid w:val="11D35ECA"/>
    <w:rsid w:val="11D838AA"/>
    <w:rsid w:val="11DD425B"/>
    <w:rsid w:val="11EC0FF2"/>
    <w:rsid w:val="12067458"/>
    <w:rsid w:val="12317569"/>
    <w:rsid w:val="12510819"/>
    <w:rsid w:val="126B2BAF"/>
    <w:rsid w:val="12972790"/>
    <w:rsid w:val="12AD10B0"/>
    <w:rsid w:val="12CE0D7F"/>
    <w:rsid w:val="12EA61CA"/>
    <w:rsid w:val="12EE791C"/>
    <w:rsid w:val="13076D7C"/>
    <w:rsid w:val="13180760"/>
    <w:rsid w:val="131D6126"/>
    <w:rsid w:val="13216059"/>
    <w:rsid w:val="135C7F4F"/>
    <w:rsid w:val="13714381"/>
    <w:rsid w:val="137F1409"/>
    <w:rsid w:val="13A670CA"/>
    <w:rsid w:val="13BE0D84"/>
    <w:rsid w:val="13D50B53"/>
    <w:rsid w:val="13DE2AA7"/>
    <w:rsid w:val="13FE2129"/>
    <w:rsid w:val="14116779"/>
    <w:rsid w:val="14123C2A"/>
    <w:rsid w:val="148E15C6"/>
    <w:rsid w:val="149A4376"/>
    <w:rsid w:val="14B7278A"/>
    <w:rsid w:val="14CC6EAC"/>
    <w:rsid w:val="14DD044C"/>
    <w:rsid w:val="14F70FF5"/>
    <w:rsid w:val="1511631C"/>
    <w:rsid w:val="15262A3E"/>
    <w:rsid w:val="156770AE"/>
    <w:rsid w:val="156E2E35"/>
    <w:rsid w:val="15751685"/>
    <w:rsid w:val="15756602"/>
    <w:rsid w:val="15A502B2"/>
    <w:rsid w:val="15AC3F9C"/>
    <w:rsid w:val="15AF7DC2"/>
    <w:rsid w:val="15BD1CB8"/>
    <w:rsid w:val="15C0086C"/>
    <w:rsid w:val="15DA61C1"/>
    <w:rsid w:val="15F7044D"/>
    <w:rsid w:val="15FB06EE"/>
    <w:rsid w:val="160E0421"/>
    <w:rsid w:val="16450C97"/>
    <w:rsid w:val="164534F5"/>
    <w:rsid w:val="166B0010"/>
    <w:rsid w:val="16AD59D4"/>
    <w:rsid w:val="16B15F0F"/>
    <w:rsid w:val="16D57191"/>
    <w:rsid w:val="16E53451"/>
    <w:rsid w:val="16EC01AC"/>
    <w:rsid w:val="16EF0253"/>
    <w:rsid w:val="171E2B79"/>
    <w:rsid w:val="172B12C7"/>
    <w:rsid w:val="175852DC"/>
    <w:rsid w:val="17697775"/>
    <w:rsid w:val="177A5491"/>
    <w:rsid w:val="178A352D"/>
    <w:rsid w:val="17B51DF3"/>
    <w:rsid w:val="17DF4C96"/>
    <w:rsid w:val="17F9411E"/>
    <w:rsid w:val="181E7CFA"/>
    <w:rsid w:val="185621E3"/>
    <w:rsid w:val="18637293"/>
    <w:rsid w:val="18912A5B"/>
    <w:rsid w:val="18A57A35"/>
    <w:rsid w:val="18AC3511"/>
    <w:rsid w:val="1901283C"/>
    <w:rsid w:val="19206E47"/>
    <w:rsid w:val="192F165F"/>
    <w:rsid w:val="19375EE1"/>
    <w:rsid w:val="19A2611B"/>
    <w:rsid w:val="19D94077"/>
    <w:rsid w:val="19DC0139"/>
    <w:rsid w:val="19F30626"/>
    <w:rsid w:val="1A0738C1"/>
    <w:rsid w:val="1A1928E2"/>
    <w:rsid w:val="1A1A5BB8"/>
    <w:rsid w:val="1A424CCC"/>
    <w:rsid w:val="1A4317A3"/>
    <w:rsid w:val="1A4A739A"/>
    <w:rsid w:val="1A551442"/>
    <w:rsid w:val="1A710D19"/>
    <w:rsid w:val="1A8803C5"/>
    <w:rsid w:val="1A9C1E3E"/>
    <w:rsid w:val="1AAF2DD5"/>
    <w:rsid w:val="1ADD1FEF"/>
    <w:rsid w:val="1B263D19"/>
    <w:rsid w:val="1B465F09"/>
    <w:rsid w:val="1B666D00"/>
    <w:rsid w:val="1B767810"/>
    <w:rsid w:val="1B884CB7"/>
    <w:rsid w:val="1B905946"/>
    <w:rsid w:val="1BBD0954"/>
    <w:rsid w:val="1BD0092E"/>
    <w:rsid w:val="1C7D1ECB"/>
    <w:rsid w:val="1C7D7B4D"/>
    <w:rsid w:val="1D0B4E33"/>
    <w:rsid w:val="1D1F1C29"/>
    <w:rsid w:val="1D430810"/>
    <w:rsid w:val="1D541761"/>
    <w:rsid w:val="1DA340AC"/>
    <w:rsid w:val="1DA43137"/>
    <w:rsid w:val="1DB530CD"/>
    <w:rsid w:val="1DD63087"/>
    <w:rsid w:val="1DDC550B"/>
    <w:rsid w:val="1E0F4D36"/>
    <w:rsid w:val="1E192DF2"/>
    <w:rsid w:val="1E2458FF"/>
    <w:rsid w:val="1E256C04"/>
    <w:rsid w:val="1E3E5127"/>
    <w:rsid w:val="1E417DEF"/>
    <w:rsid w:val="1E5A6D13"/>
    <w:rsid w:val="1E834A1F"/>
    <w:rsid w:val="1E8C78AD"/>
    <w:rsid w:val="1ED50FA6"/>
    <w:rsid w:val="1EDF2EF3"/>
    <w:rsid w:val="1EEA1E45"/>
    <w:rsid w:val="1EEC0BCC"/>
    <w:rsid w:val="1F0771F7"/>
    <w:rsid w:val="1F0C6CAD"/>
    <w:rsid w:val="1F104283"/>
    <w:rsid w:val="1F1F28D3"/>
    <w:rsid w:val="1F222FF6"/>
    <w:rsid w:val="1FB43DE7"/>
    <w:rsid w:val="1FFF3F0C"/>
    <w:rsid w:val="200C6AA5"/>
    <w:rsid w:val="20105BA6"/>
    <w:rsid w:val="201578CD"/>
    <w:rsid w:val="201E69BF"/>
    <w:rsid w:val="20327BDE"/>
    <w:rsid w:val="203733D4"/>
    <w:rsid w:val="203F5CE6"/>
    <w:rsid w:val="20BE4D41"/>
    <w:rsid w:val="20C640EA"/>
    <w:rsid w:val="20CF25FB"/>
    <w:rsid w:val="20D17AE7"/>
    <w:rsid w:val="20E21F80"/>
    <w:rsid w:val="20FA2EAA"/>
    <w:rsid w:val="210D43E1"/>
    <w:rsid w:val="211F76AE"/>
    <w:rsid w:val="21376E03"/>
    <w:rsid w:val="21521F39"/>
    <w:rsid w:val="218D78C5"/>
    <w:rsid w:val="21A03146"/>
    <w:rsid w:val="21B07874"/>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992A16"/>
    <w:rsid w:val="23AB1C4C"/>
    <w:rsid w:val="23C4333D"/>
    <w:rsid w:val="23EF0898"/>
    <w:rsid w:val="240C3731"/>
    <w:rsid w:val="24153B2D"/>
    <w:rsid w:val="24171AC2"/>
    <w:rsid w:val="24267B5E"/>
    <w:rsid w:val="24610C3D"/>
    <w:rsid w:val="247266E0"/>
    <w:rsid w:val="24792C9E"/>
    <w:rsid w:val="247F01ED"/>
    <w:rsid w:val="24AA2336"/>
    <w:rsid w:val="24B0423F"/>
    <w:rsid w:val="24BE5820"/>
    <w:rsid w:val="24C84E71"/>
    <w:rsid w:val="24EC5C7D"/>
    <w:rsid w:val="2509234F"/>
    <w:rsid w:val="252217F3"/>
    <w:rsid w:val="25234D55"/>
    <w:rsid w:val="255657B3"/>
    <w:rsid w:val="255B46D8"/>
    <w:rsid w:val="259014BB"/>
    <w:rsid w:val="259557B7"/>
    <w:rsid w:val="259F53EC"/>
    <w:rsid w:val="25AD002B"/>
    <w:rsid w:val="25C50504"/>
    <w:rsid w:val="25E32445"/>
    <w:rsid w:val="25E64E2D"/>
    <w:rsid w:val="26066D6F"/>
    <w:rsid w:val="262C7FA3"/>
    <w:rsid w:val="26395782"/>
    <w:rsid w:val="26676272"/>
    <w:rsid w:val="266C1F97"/>
    <w:rsid w:val="267679F9"/>
    <w:rsid w:val="26774532"/>
    <w:rsid w:val="267B47B0"/>
    <w:rsid w:val="26914755"/>
    <w:rsid w:val="26962499"/>
    <w:rsid w:val="26994A3F"/>
    <w:rsid w:val="269B62C4"/>
    <w:rsid w:val="26BF27F7"/>
    <w:rsid w:val="26C808CA"/>
    <w:rsid w:val="26CD491F"/>
    <w:rsid w:val="26E56982"/>
    <w:rsid w:val="26FC3E04"/>
    <w:rsid w:val="27004DE7"/>
    <w:rsid w:val="271414AB"/>
    <w:rsid w:val="2764472D"/>
    <w:rsid w:val="2764476E"/>
    <w:rsid w:val="277B168E"/>
    <w:rsid w:val="279F584C"/>
    <w:rsid w:val="27A37603"/>
    <w:rsid w:val="27BA4B02"/>
    <w:rsid w:val="27C24440"/>
    <w:rsid w:val="27E66631"/>
    <w:rsid w:val="27F665C4"/>
    <w:rsid w:val="28431B9D"/>
    <w:rsid w:val="284B3726"/>
    <w:rsid w:val="28680AD8"/>
    <w:rsid w:val="28692869"/>
    <w:rsid w:val="28906419"/>
    <w:rsid w:val="28B76ECB"/>
    <w:rsid w:val="28C84941"/>
    <w:rsid w:val="28EB10B1"/>
    <w:rsid w:val="292D173D"/>
    <w:rsid w:val="29346F27"/>
    <w:rsid w:val="293D5D11"/>
    <w:rsid w:val="294C017B"/>
    <w:rsid w:val="29552CDF"/>
    <w:rsid w:val="295920A7"/>
    <w:rsid w:val="297A7A90"/>
    <w:rsid w:val="29986C4B"/>
    <w:rsid w:val="29AF138D"/>
    <w:rsid w:val="29E12EF9"/>
    <w:rsid w:val="2A0A42E6"/>
    <w:rsid w:val="2A2A6ECA"/>
    <w:rsid w:val="2A3A09D3"/>
    <w:rsid w:val="2A3B6454"/>
    <w:rsid w:val="2A555696"/>
    <w:rsid w:val="2A932366"/>
    <w:rsid w:val="2A95366B"/>
    <w:rsid w:val="2A9C51F4"/>
    <w:rsid w:val="2AC31FC3"/>
    <w:rsid w:val="2AC63E3A"/>
    <w:rsid w:val="2AC678BF"/>
    <w:rsid w:val="2AEA2D75"/>
    <w:rsid w:val="2B0A1C91"/>
    <w:rsid w:val="2B2A3B5F"/>
    <w:rsid w:val="2B5D30B4"/>
    <w:rsid w:val="2B797161"/>
    <w:rsid w:val="2B7F4E85"/>
    <w:rsid w:val="2B8C0380"/>
    <w:rsid w:val="2B9A2891"/>
    <w:rsid w:val="2BAF34DE"/>
    <w:rsid w:val="2BE42B6E"/>
    <w:rsid w:val="2BE80E99"/>
    <w:rsid w:val="2C1732E8"/>
    <w:rsid w:val="2C3937DF"/>
    <w:rsid w:val="2C5544DD"/>
    <w:rsid w:val="2C6F63F4"/>
    <w:rsid w:val="2C781282"/>
    <w:rsid w:val="2CB80212"/>
    <w:rsid w:val="2CBD595C"/>
    <w:rsid w:val="2CE72BBB"/>
    <w:rsid w:val="2CEE58E5"/>
    <w:rsid w:val="2D254BDA"/>
    <w:rsid w:val="2D3A4BC3"/>
    <w:rsid w:val="2D4C4ADE"/>
    <w:rsid w:val="2D572190"/>
    <w:rsid w:val="2D6A7258"/>
    <w:rsid w:val="2D6D5012"/>
    <w:rsid w:val="2D9177D0"/>
    <w:rsid w:val="2DAD167F"/>
    <w:rsid w:val="2DB3100A"/>
    <w:rsid w:val="2DBA0995"/>
    <w:rsid w:val="2E1F613B"/>
    <w:rsid w:val="2E9118D4"/>
    <w:rsid w:val="2E917F80"/>
    <w:rsid w:val="2EB41B71"/>
    <w:rsid w:val="2EE02DFC"/>
    <w:rsid w:val="2F1342ED"/>
    <w:rsid w:val="2F154A24"/>
    <w:rsid w:val="2F227FDA"/>
    <w:rsid w:val="2F305F78"/>
    <w:rsid w:val="2F3B74F9"/>
    <w:rsid w:val="2F421715"/>
    <w:rsid w:val="2F7431E9"/>
    <w:rsid w:val="2F980AD0"/>
    <w:rsid w:val="2FA10558"/>
    <w:rsid w:val="2FD25781"/>
    <w:rsid w:val="2FEC7489"/>
    <w:rsid w:val="300C7EE4"/>
    <w:rsid w:val="30101553"/>
    <w:rsid w:val="304E7BC9"/>
    <w:rsid w:val="306A325F"/>
    <w:rsid w:val="30742E35"/>
    <w:rsid w:val="30792A97"/>
    <w:rsid w:val="30BF581E"/>
    <w:rsid w:val="30D255E0"/>
    <w:rsid w:val="31156E54"/>
    <w:rsid w:val="3125512E"/>
    <w:rsid w:val="312C033C"/>
    <w:rsid w:val="31350C4C"/>
    <w:rsid w:val="31472049"/>
    <w:rsid w:val="314E3D74"/>
    <w:rsid w:val="314F5F72"/>
    <w:rsid w:val="315C308A"/>
    <w:rsid w:val="3187194F"/>
    <w:rsid w:val="31A15D7C"/>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32809D2"/>
    <w:rsid w:val="3333106F"/>
    <w:rsid w:val="338C75D9"/>
    <w:rsid w:val="339729B4"/>
    <w:rsid w:val="339C68C6"/>
    <w:rsid w:val="339D48BD"/>
    <w:rsid w:val="33B57872"/>
    <w:rsid w:val="33BE6FF0"/>
    <w:rsid w:val="33CA6686"/>
    <w:rsid w:val="34043DAD"/>
    <w:rsid w:val="342032E0"/>
    <w:rsid w:val="344804D5"/>
    <w:rsid w:val="34526039"/>
    <w:rsid w:val="34575606"/>
    <w:rsid w:val="348832D1"/>
    <w:rsid w:val="34897F90"/>
    <w:rsid w:val="348E3E46"/>
    <w:rsid w:val="34923E01"/>
    <w:rsid w:val="349C5301"/>
    <w:rsid w:val="34A43DEB"/>
    <w:rsid w:val="34B035ED"/>
    <w:rsid w:val="34C1119D"/>
    <w:rsid w:val="34DB3F45"/>
    <w:rsid w:val="34E32803"/>
    <w:rsid w:val="34E62A14"/>
    <w:rsid w:val="34EC41DF"/>
    <w:rsid w:val="3507028C"/>
    <w:rsid w:val="353115DE"/>
    <w:rsid w:val="35324954"/>
    <w:rsid w:val="35675644"/>
    <w:rsid w:val="35CD180F"/>
    <w:rsid w:val="35D46B3A"/>
    <w:rsid w:val="35F153AB"/>
    <w:rsid w:val="36167396"/>
    <w:rsid w:val="361A6D8D"/>
    <w:rsid w:val="361B48D1"/>
    <w:rsid w:val="362551E1"/>
    <w:rsid w:val="363244F6"/>
    <w:rsid w:val="36362EFD"/>
    <w:rsid w:val="363B7384"/>
    <w:rsid w:val="36430F12"/>
    <w:rsid w:val="36906ABF"/>
    <w:rsid w:val="36C245FB"/>
    <w:rsid w:val="37111966"/>
    <w:rsid w:val="37560EB3"/>
    <w:rsid w:val="379C0478"/>
    <w:rsid w:val="37C27EC3"/>
    <w:rsid w:val="380B6447"/>
    <w:rsid w:val="3813028F"/>
    <w:rsid w:val="38650F93"/>
    <w:rsid w:val="38864D4B"/>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D97F6A"/>
    <w:rsid w:val="39F92531"/>
    <w:rsid w:val="3A112941"/>
    <w:rsid w:val="3A553367"/>
    <w:rsid w:val="3A684EE0"/>
    <w:rsid w:val="3A716474"/>
    <w:rsid w:val="3A770C79"/>
    <w:rsid w:val="3A777CB4"/>
    <w:rsid w:val="3A880567"/>
    <w:rsid w:val="3ABC01EE"/>
    <w:rsid w:val="3AC37B79"/>
    <w:rsid w:val="3AD34590"/>
    <w:rsid w:val="3B0428DC"/>
    <w:rsid w:val="3B0F6019"/>
    <w:rsid w:val="3B59226A"/>
    <w:rsid w:val="3B7D6FA7"/>
    <w:rsid w:val="3B801E82"/>
    <w:rsid w:val="3B9912BF"/>
    <w:rsid w:val="3BA526EA"/>
    <w:rsid w:val="3BAA6271"/>
    <w:rsid w:val="3BC5620C"/>
    <w:rsid w:val="3BE829CD"/>
    <w:rsid w:val="3BEF3A63"/>
    <w:rsid w:val="3C003CFD"/>
    <w:rsid w:val="3C043C7E"/>
    <w:rsid w:val="3C277977"/>
    <w:rsid w:val="3C3663D5"/>
    <w:rsid w:val="3C394810"/>
    <w:rsid w:val="3C5574A8"/>
    <w:rsid w:val="3C930CED"/>
    <w:rsid w:val="3C984016"/>
    <w:rsid w:val="3C9F54F2"/>
    <w:rsid w:val="3CA65723"/>
    <w:rsid w:val="3CB91994"/>
    <w:rsid w:val="3CBC2A4F"/>
    <w:rsid w:val="3CD2757E"/>
    <w:rsid w:val="3D0535AB"/>
    <w:rsid w:val="3D3F0B93"/>
    <w:rsid w:val="3DAC2788"/>
    <w:rsid w:val="3E0439BD"/>
    <w:rsid w:val="3E21686A"/>
    <w:rsid w:val="3E266F05"/>
    <w:rsid w:val="3E802A97"/>
    <w:rsid w:val="3E860224"/>
    <w:rsid w:val="3EB81611"/>
    <w:rsid w:val="3EC316BB"/>
    <w:rsid w:val="3ED03B1B"/>
    <w:rsid w:val="3EF25354"/>
    <w:rsid w:val="3F4F1E6B"/>
    <w:rsid w:val="3F6A0496"/>
    <w:rsid w:val="3F705C23"/>
    <w:rsid w:val="3F721126"/>
    <w:rsid w:val="3F993564"/>
    <w:rsid w:val="3FAF5707"/>
    <w:rsid w:val="3FFE2678"/>
    <w:rsid w:val="401818B4"/>
    <w:rsid w:val="404E6796"/>
    <w:rsid w:val="40561DD9"/>
    <w:rsid w:val="40880C6E"/>
    <w:rsid w:val="40D16AE4"/>
    <w:rsid w:val="40DA08F0"/>
    <w:rsid w:val="41011179"/>
    <w:rsid w:val="412874F2"/>
    <w:rsid w:val="413D15C8"/>
    <w:rsid w:val="414954A9"/>
    <w:rsid w:val="41501279"/>
    <w:rsid w:val="41510EEF"/>
    <w:rsid w:val="415E1BCB"/>
    <w:rsid w:val="418870A7"/>
    <w:rsid w:val="41926BA2"/>
    <w:rsid w:val="41C07F5B"/>
    <w:rsid w:val="41EF14BA"/>
    <w:rsid w:val="420D0A6A"/>
    <w:rsid w:val="421E0190"/>
    <w:rsid w:val="421F7A8A"/>
    <w:rsid w:val="422A5E1B"/>
    <w:rsid w:val="424853CC"/>
    <w:rsid w:val="429441C6"/>
    <w:rsid w:val="42A012DD"/>
    <w:rsid w:val="42B61B65"/>
    <w:rsid w:val="42C02FD4"/>
    <w:rsid w:val="42C11812"/>
    <w:rsid w:val="42CC0717"/>
    <w:rsid w:val="42D36683"/>
    <w:rsid w:val="430A2F0B"/>
    <w:rsid w:val="43184012"/>
    <w:rsid w:val="43216960"/>
    <w:rsid w:val="43322FD5"/>
    <w:rsid w:val="433F02A4"/>
    <w:rsid w:val="43554284"/>
    <w:rsid w:val="43672D9B"/>
    <w:rsid w:val="43AA42CB"/>
    <w:rsid w:val="442C42E7"/>
    <w:rsid w:val="44301750"/>
    <w:rsid w:val="44315CA7"/>
    <w:rsid w:val="446E05D4"/>
    <w:rsid w:val="446F0254"/>
    <w:rsid w:val="4490658A"/>
    <w:rsid w:val="44B9194D"/>
    <w:rsid w:val="44C4575F"/>
    <w:rsid w:val="451B783B"/>
    <w:rsid w:val="451C3622"/>
    <w:rsid w:val="452B420A"/>
    <w:rsid w:val="452F70E9"/>
    <w:rsid w:val="45337098"/>
    <w:rsid w:val="45692A85"/>
    <w:rsid w:val="45905E44"/>
    <w:rsid w:val="45C35682"/>
    <w:rsid w:val="45E05775"/>
    <w:rsid w:val="460C6FD1"/>
    <w:rsid w:val="460E227E"/>
    <w:rsid w:val="461A466B"/>
    <w:rsid w:val="46422FBD"/>
    <w:rsid w:val="465A6E6A"/>
    <w:rsid w:val="46641814"/>
    <w:rsid w:val="46750F8A"/>
    <w:rsid w:val="46836503"/>
    <w:rsid w:val="46955760"/>
    <w:rsid w:val="469730DC"/>
    <w:rsid w:val="46A83FA4"/>
    <w:rsid w:val="46E33A54"/>
    <w:rsid w:val="46F73E93"/>
    <w:rsid w:val="46FC5B46"/>
    <w:rsid w:val="473A79DD"/>
    <w:rsid w:val="476210A8"/>
    <w:rsid w:val="476B4739"/>
    <w:rsid w:val="47916B77"/>
    <w:rsid w:val="47BA1F3A"/>
    <w:rsid w:val="47D95C35"/>
    <w:rsid w:val="47DB5CF2"/>
    <w:rsid w:val="47DE6C76"/>
    <w:rsid w:val="47DF083D"/>
    <w:rsid w:val="47EF4992"/>
    <w:rsid w:val="481A32B8"/>
    <w:rsid w:val="48516FB5"/>
    <w:rsid w:val="488547D2"/>
    <w:rsid w:val="48A37CB9"/>
    <w:rsid w:val="48D20808"/>
    <w:rsid w:val="48D76117"/>
    <w:rsid w:val="48E82235"/>
    <w:rsid w:val="48FB08AE"/>
    <w:rsid w:val="48FC1CD7"/>
    <w:rsid w:val="4906188D"/>
    <w:rsid w:val="491D499E"/>
    <w:rsid w:val="493D25C6"/>
    <w:rsid w:val="494F3655"/>
    <w:rsid w:val="49620FF1"/>
    <w:rsid w:val="497420EF"/>
    <w:rsid w:val="497A1F1B"/>
    <w:rsid w:val="497D52BA"/>
    <w:rsid w:val="497D74FE"/>
    <w:rsid w:val="49801C26"/>
    <w:rsid w:val="498615B1"/>
    <w:rsid w:val="49896CB2"/>
    <w:rsid w:val="49C115B4"/>
    <w:rsid w:val="4A045CD4"/>
    <w:rsid w:val="4A1925C9"/>
    <w:rsid w:val="4A4009DF"/>
    <w:rsid w:val="4A49386D"/>
    <w:rsid w:val="4A685F30"/>
    <w:rsid w:val="4A7C4FC1"/>
    <w:rsid w:val="4A8039C7"/>
    <w:rsid w:val="4A8A7B5A"/>
    <w:rsid w:val="4A8B1D58"/>
    <w:rsid w:val="4A8B416F"/>
    <w:rsid w:val="4A8E2CDD"/>
    <w:rsid w:val="4A937164"/>
    <w:rsid w:val="4AB04516"/>
    <w:rsid w:val="4ACE7349"/>
    <w:rsid w:val="4AF02D81"/>
    <w:rsid w:val="4AFB7040"/>
    <w:rsid w:val="4AFF2781"/>
    <w:rsid w:val="4B09281F"/>
    <w:rsid w:val="4B2A63DE"/>
    <w:rsid w:val="4B3515FC"/>
    <w:rsid w:val="4B473790"/>
    <w:rsid w:val="4B7C61E8"/>
    <w:rsid w:val="4B8B2489"/>
    <w:rsid w:val="4B955A8D"/>
    <w:rsid w:val="4B9C06D0"/>
    <w:rsid w:val="4B9F3E1E"/>
    <w:rsid w:val="4BB040B9"/>
    <w:rsid w:val="4BBD33CE"/>
    <w:rsid w:val="4BC465DD"/>
    <w:rsid w:val="4BC84689"/>
    <w:rsid w:val="4BD36F60"/>
    <w:rsid w:val="4BDF4993"/>
    <w:rsid w:val="4BF6482D"/>
    <w:rsid w:val="4C2C21FD"/>
    <w:rsid w:val="4C406AFB"/>
    <w:rsid w:val="4C5F77FA"/>
    <w:rsid w:val="4C72046F"/>
    <w:rsid w:val="4CAD655A"/>
    <w:rsid w:val="4CC306FE"/>
    <w:rsid w:val="4CE71BB7"/>
    <w:rsid w:val="4CE950BA"/>
    <w:rsid w:val="4D20220D"/>
    <w:rsid w:val="4D2E0342"/>
    <w:rsid w:val="4D436E4F"/>
    <w:rsid w:val="4D4E2584"/>
    <w:rsid w:val="4D6C5694"/>
    <w:rsid w:val="4D8F0D50"/>
    <w:rsid w:val="4D90291B"/>
    <w:rsid w:val="4D940DD6"/>
    <w:rsid w:val="4D9F1366"/>
    <w:rsid w:val="4DAB2CD7"/>
    <w:rsid w:val="4DB35E08"/>
    <w:rsid w:val="4DC355E6"/>
    <w:rsid w:val="4DC823D1"/>
    <w:rsid w:val="4DEC2FAC"/>
    <w:rsid w:val="4E11793D"/>
    <w:rsid w:val="4E790429"/>
    <w:rsid w:val="4E8E31EC"/>
    <w:rsid w:val="4ECC0AD3"/>
    <w:rsid w:val="4EDD6486"/>
    <w:rsid w:val="4EEF38AF"/>
    <w:rsid w:val="4F044A7C"/>
    <w:rsid w:val="4F14570F"/>
    <w:rsid w:val="4F290B6C"/>
    <w:rsid w:val="4F326320"/>
    <w:rsid w:val="4F342A81"/>
    <w:rsid w:val="4F3C7E8D"/>
    <w:rsid w:val="4F416513"/>
    <w:rsid w:val="4F4A4C24"/>
    <w:rsid w:val="4F5145AF"/>
    <w:rsid w:val="4F545534"/>
    <w:rsid w:val="4F583652"/>
    <w:rsid w:val="4F620BD9"/>
    <w:rsid w:val="4F722A43"/>
    <w:rsid w:val="4F89218B"/>
    <w:rsid w:val="4F954B79"/>
    <w:rsid w:val="4FAD6EC7"/>
    <w:rsid w:val="50082A59"/>
    <w:rsid w:val="50120DEA"/>
    <w:rsid w:val="501A736E"/>
    <w:rsid w:val="503D54B2"/>
    <w:rsid w:val="50434BF1"/>
    <w:rsid w:val="50517AB5"/>
    <w:rsid w:val="50930868"/>
    <w:rsid w:val="50D17F23"/>
    <w:rsid w:val="50DE6AB4"/>
    <w:rsid w:val="50F626E2"/>
    <w:rsid w:val="512F3B40"/>
    <w:rsid w:val="518C0EC1"/>
    <w:rsid w:val="51B23E9C"/>
    <w:rsid w:val="51C273F1"/>
    <w:rsid w:val="52117366"/>
    <w:rsid w:val="5222187E"/>
    <w:rsid w:val="526B217C"/>
    <w:rsid w:val="528775F5"/>
    <w:rsid w:val="52A2556C"/>
    <w:rsid w:val="52AA302D"/>
    <w:rsid w:val="53051DE2"/>
    <w:rsid w:val="530968C9"/>
    <w:rsid w:val="53155F5F"/>
    <w:rsid w:val="532661FA"/>
    <w:rsid w:val="533D5463"/>
    <w:rsid w:val="534C5090"/>
    <w:rsid w:val="53514ABF"/>
    <w:rsid w:val="537F430A"/>
    <w:rsid w:val="53902FFE"/>
    <w:rsid w:val="539A72B3"/>
    <w:rsid w:val="539F2640"/>
    <w:rsid w:val="53C23AF9"/>
    <w:rsid w:val="544F520C"/>
    <w:rsid w:val="54684AC0"/>
    <w:rsid w:val="54751709"/>
    <w:rsid w:val="54754022"/>
    <w:rsid w:val="548B5741"/>
    <w:rsid w:val="54B00E27"/>
    <w:rsid w:val="54CC782F"/>
    <w:rsid w:val="54D25EB5"/>
    <w:rsid w:val="54D371BA"/>
    <w:rsid w:val="55170BA8"/>
    <w:rsid w:val="55750F41"/>
    <w:rsid w:val="558B0E71"/>
    <w:rsid w:val="55974979"/>
    <w:rsid w:val="55A50C04"/>
    <w:rsid w:val="55AB5B9F"/>
    <w:rsid w:val="55AC109B"/>
    <w:rsid w:val="55D36D5C"/>
    <w:rsid w:val="56150081"/>
    <w:rsid w:val="56193C4E"/>
    <w:rsid w:val="56424E12"/>
    <w:rsid w:val="56434A8F"/>
    <w:rsid w:val="56455D97"/>
    <w:rsid w:val="56477942"/>
    <w:rsid w:val="56510B27"/>
    <w:rsid w:val="565150FB"/>
    <w:rsid w:val="565D63A1"/>
    <w:rsid w:val="5670465C"/>
    <w:rsid w:val="56732641"/>
    <w:rsid w:val="567F4C77"/>
    <w:rsid w:val="56881D03"/>
    <w:rsid w:val="56B728CB"/>
    <w:rsid w:val="56B73D78"/>
    <w:rsid w:val="56BE6173"/>
    <w:rsid w:val="56D8660A"/>
    <w:rsid w:val="56F7363C"/>
    <w:rsid w:val="570F0CE3"/>
    <w:rsid w:val="57166D5D"/>
    <w:rsid w:val="572A730E"/>
    <w:rsid w:val="573840A5"/>
    <w:rsid w:val="575141B1"/>
    <w:rsid w:val="575C0DE2"/>
    <w:rsid w:val="578E7560"/>
    <w:rsid w:val="57A859DE"/>
    <w:rsid w:val="57FE2B69"/>
    <w:rsid w:val="58001FB9"/>
    <w:rsid w:val="583077A8"/>
    <w:rsid w:val="58422359"/>
    <w:rsid w:val="58712EA8"/>
    <w:rsid w:val="589907E9"/>
    <w:rsid w:val="58D920A8"/>
    <w:rsid w:val="58F741A0"/>
    <w:rsid w:val="59024996"/>
    <w:rsid w:val="590A7CB0"/>
    <w:rsid w:val="59160DA5"/>
    <w:rsid w:val="592A00D8"/>
    <w:rsid w:val="5939414F"/>
    <w:rsid w:val="59517F98"/>
    <w:rsid w:val="59571ECC"/>
    <w:rsid w:val="595F0A60"/>
    <w:rsid w:val="599B4B2E"/>
    <w:rsid w:val="59C26DF6"/>
    <w:rsid w:val="59CB35ED"/>
    <w:rsid w:val="59E35308"/>
    <w:rsid w:val="59F27B21"/>
    <w:rsid w:val="5A1B6236"/>
    <w:rsid w:val="5A2A7C7B"/>
    <w:rsid w:val="5A2F5CB5"/>
    <w:rsid w:val="5A3E219F"/>
    <w:rsid w:val="5A4E49B8"/>
    <w:rsid w:val="5A7A0CFF"/>
    <w:rsid w:val="5A9F7BC7"/>
    <w:rsid w:val="5AAE2453"/>
    <w:rsid w:val="5AC01473"/>
    <w:rsid w:val="5AE25570"/>
    <w:rsid w:val="5B0C6822"/>
    <w:rsid w:val="5B164401"/>
    <w:rsid w:val="5B287B9E"/>
    <w:rsid w:val="5B3916C4"/>
    <w:rsid w:val="5B4B35D6"/>
    <w:rsid w:val="5B630C7D"/>
    <w:rsid w:val="5B6D0D13"/>
    <w:rsid w:val="5B986E2C"/>
    <w:rsid w:val="5BA76380"/>
    <w:rsid w:val="5BD252E5"/>
    <w:rsid w:val="5BD6027F"/>
    <w:rsid w:val="5BEA7C5C"/>
    <w:rsid w:val="5BF75FFB"/>
    <w:rsid w:val="5C163158"/>
    <w:rsid w:val="5C1E5B2C"/>
    <w:rsid w:val="5C464AF3"/>
    <w:rsid w:val="5C4D1930"/>
    <w:rsid w:val="5C7368BB"/>
    <w:rsid w:val="5C764F7E"/>
    <w:rsid w:val="5C7D2F1B"/>
    <w:rsid w:val="5CCB4D4C"/>
    <w:rsid w:val="5CD97408"/>
    <w:rsid w:val="5D375134"/>
    <w:rsid w:val="5D5932C9"/>
    <w:rsid w:val="5D703912"/>
    <w:rsid w:val="5D805774"/>
    <w:rsid w:val="5D8C7FFB"/>
    <w:rsid w:val="5DA2372A"/>
    <w:rsid w:val="5DAC2B81"/>
    <w:rsid w:val="5DB01104"/>
    <w:rsid w:val="5DEA05B3"/>
    <w:rsid w:val="5E086CAD"/>
    <w:rsid w:val="5E153A69"/>
    <w:rsid w:val="5E286F76"/>
    <w:rsid w:val="5E6B348D"/>
    <w:rsid w:val="5E6F59A1"/>
    <w:rsid w:val="5E766F86"/>
    <w:rsid w:val="5E852120"/>
    <w:rsid w:val="5E9033B3"/>
    <w:rsid w:val="5EAB402C"/>
    <w:rsid w:val="5EB94577"/>
    <w:rsid w:val="5EF902AD"/>
    <w:rsid w:val="5F1D0A18"/>
    <w:rsid w:val="5F1E6298"/>
    <w:rsid w:val="5F2C36CF"/>
    <w:rsid w:val="5F557AF4"/>
    <w:rsid w:val="5F5B5DC5"/>
    <w:rsid w:val="5F6C401A"/>
    <w:rsid w:val="5F864BC4"/>
    <w:rsid w:val="5F870946"/>
    <w:rsid w:val="5F870C13"/>
    <w:rsid w:val="5FAE2505"/>
    <w:rsid w:val="5FD03D3F"/>
    <w:rsid w:val="5FDE4B0E"/>
    <w:rsid w:val="5FE90390"/>
    <w:rsid w:val="5FF94F03"/>
    <w:rsid w:val="60045493"/>
    <w:rsid w:val="601A2EBA"/>
    <w:rsid w:val="605A0420"/>
    <w:rsid w:val="606B5276"/>
    <w:rsid w:val="607B41D8"/>
    <w:rsid w:val="608853A1"/>
    <w:rsid w:val="608B07C0"/>
    <w:rsid w:val="608D41E9"/>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C52EF5"/>
    <w:rsid w:val="61D06D08"/>
    <w:rsid w:val="61D75508"/>
    <w:rsid w:val="61DD3E1F"/>
    <w:rsid w:val="620A52F3"/>
    <w:rsid w:val="620F042E"/>
    <w:rsid w:val="62124D93"/>
    <w:rsid w:val="62166DC4"/>
    <w:rsid w:val="622B3B31"/>
    <w:rsid w:val="623779B1"/>
    <w:rsid w:val="62605A04"/>
    <w:rsid w:val="62695EBD"/>
    <w:rsid w:val="626C34AF"/>
    <w:rsid w:val="6278621C"/>
    <w:rsid w:val="62924D73"/>
    <w:rsid w:val="62DF3642"/>
    <w:rsid w:val="630927BF"/>
    <w:rsid w:val="63306D29"/>
    <w:rsid w:val="633A04D8"/>
    <w:rsid w:val="638D4ABB"/>
    <w:rsid w:val="63916CE9"/>
    <w:rsid w:val="639578ED"/>
    <w:rsid w:val="63AE62B1"/>
    <w:rsid w:val="643D3D60"/>
    <w:rsid w:val="6458106E"/>
    <w:rsid w:val="64935DDC"/>
    <w:rsid w:val="64C85114"/>
    <w:rsid w:val="64DF71B1"/>
    <w:rsid w:val="65161B16"/>
    <w:rsid w:val="653A3A54"/>
    <w:rsid w:val="653F1EA7"/>
    <w:rsid w:val="65500C62"/>
    <w:rsid w:val="656362D6"/>
    <w:rsid w:val="65E24F34"/>
    <w:rsid w:val="65F6158D"/>
    <w:rsid w:val="6602326A"/>
    <w:rsid w:val="662164A6"/>
    <w:rsid w:val="66253350"/>
    <w:rsid w:val="66295856"/>
    <w:rsid w:val="665E22FF"/>
    <w:rsid w:val="66967B50"/>
    <w:rsid w:val="66B039EC"/>
    <w:rsid w:val="66BE59D2"/>
    <w:rsid w:val="66CC02BC"/>
    <w:rsid w:val="66D81FC8"/>
    <w:rsid w:val="66E77BCB"/>
    <w:rsid w:val="670D6C1F"/>
    <w:rsid w:val="67160F42"/>
    <w:rsid w:val="672E04E8"/>
    <w:rsid w:val="67530DBD"/>
    <w:rsid w:val="679D7229"/>
    <w:rsid w:val="67A6181F"/>
    <w:rsid w:val="67C25449"/>
    <w:rsid w:val="67D068B1"/>
    <w:rsid w:val="67F22786"/>
    <w:rsid w:val="67FE5053"/>
    <w:rsid w:val="68101C9D"/>
    <w:rsid w:val="681B2359"/>
    <w:rsid w:val="682A71D6"/>
    <w:rsid w:val="682E257A"/>
    <w:rsid w:val="684E08B0"/>
    <w:rsid w:val="685A46C3"/>
    <w:rsid w:val="68700D0F"/>
    <w:rsid w:val="688B573A"/>
    <w:rsid w:val="68A66D41"/>
    <w:rsid w:val="68B176F5"/>
    <w:rsid w:val="68BB6F39"/>
    <w:rsid w:val="68C1329E"/>
    <w:rsid w:val="68C51BAE"/>
    <w:rsid w:val="68D4658B"/>
    <w:rsid w:val="68EE7135"/>
    <w:rsid w:val="68F25B3B"/>
    <w:rsid w:val="690A6C3B"/>
    <w:rsid w:val="696F1634"/>
    <w:rsid w:val="697D65C5"/>
    <w:rsid w:val="699321E7"/>
    <w:rsid w:val="69966CF2"/>
    <w:rsid w:val="69CD741B"/>
    <w:rsid w:val="69D35328"/>
    <w:rsid w:val="69F134E0"/>
    <w:rsid w:val="69F72FE2"/>
    <w:rsid w:val="69FC5FED"/>
    <w:rsid w:val="6A1B68A2"/>
    <w:rsid w:val="6A49294B"/>
    <w:rsid w:val="6A4F7FF6"/>
    <w:rsid w:val="6A785127"/>
    <w:rsid w:val="6AA64F87"/>
    <w:rsid w:val="6B2E2D35"/>
    <w:rsid w:val="6B3B697A"/>
    <w:rsid w:val="6B457289"/>
    <w:rsid w:val="6B4C2497"/>
    <w:rsid w:val="6B557947"/>
    <w:rsid w:val="6B961612"/>
    <w:rsid w:val="6B9B1A18"/>
    <w:rsid w:val="6BA01F21"/>
    <w:rsid w:val="6BA25424"/>
    <w:rsid w:val="6BBA2ACB"/>
    <w:rsid w:val="6BBB3062"/>
    <w:rsid w:val="6BC261C0"/>
    <w:rsid w:val="6BD3098E"/>
    <w:rsid w:val="6BD97773"/>
    <w:rsid w:val="6BF96F33"/>
    <w:rsid w:val="6C313854"/>
    <w:rsid w:val="6C666467"/>
    <w:rsid w:val="6C7553FD"/>
    <w:rsid w:val="6C7E1E01"/>
    <w:rsid w:val="6C7F309E"/>
    <w:rsid w:val="6C9C0EC0"/>
    <w:rsid w:val="6CB304CE"/>
    <w:rsid w:val="6CC664D5"/>
    <w:rsid w:val="6CD854A1"/>
    <w:rsid w:val="6CDD27F9"/>
    <w:rsid w:val="6CFD43DC"/>
    <w:rsid w:val="6D21195D"/>
    <w:rsid w:val="6D213317"/>
    <w:rsid w:val="6D3814A7"/>
    <w:rsid w:val="6D5B736F"/>
    <w:rsid w:val="6D60667F"/>
    <w:rsid w:val="6D6B0293"/>
    <w:rsid w:val="6D7C5FAF"/>
    <w:rsid w:val="6D7E3582"/>
    <w:rsid w:val="6D806684"/>
    <w:rsid w:val="6DA4006D"/>
    <w:rsid w:val="6DB7708E"/>
    <w:rsid w:val="6DC76061"/>
    <w:rsid w:val="6DE40E56"/>
    <w:rsid w:val="6DFD08A6"/>
    <w:rsid w:val="6E04138B"/>
    <w:rsid w:val="6E2D5DD3"/>
    <w:rsid w:val="6E3808E1"/>
    <w:rsid w:val="6E4475BC"/>
    <w:rsid w:val="6E5A5DCF"/>
    <w:rsid w:val="6E6A3CC7"/>
    <w:rsid w:val="6E725242"/>
    <w:rsid w:val="6E79134A"/>
    <w:rsid w:val="6E794BCD"/>
    <w:rsid w:val="6E7C32EF"/>
    <w:rsid w:val="6E916664"/>
    <w:rsid w:val="6E935777"/>
    <w:rsid w:val="6EA72219"/>
    <w:rsid w:val="6EB33AAD"/>
    <w:rsid w:val="6ED9318A"/>
    <w:rsid w:val="6F2B2472"/>
    <w:rsid w:val="6F380483"/>
    <w:rsid w:val="6F4A74A4"/>
    <w:rsid w:val="6F9319FD"/>
    <w:rsid w:val="6FD8258B"/>
    <w:rsid w:val="6FDF7997"/>
    <w:rsid w:val="6FE65646"/>
    <w:rsid w:val="6FE860A9"/>
    <w:rsid w:val="6FF638D9"/>
    <w:rsid w:val="6FFC72C8"/>
    <w:rsid w:val="70173375"/>
    <w:rsid w:val="70221706"/>
    <w:rsid w:val="703D35B4"/>
    <w:rsid w:val="704C254A"/>
    <w:rsid w:val="705D51E7"/>
    <w:rsid w:val="705F3769"/>
    <w:rsid w:val="70650423"/>
    <w:rsid w:val="70670B75"/>
    <w:rsid w:val="70682C82"/>
    <w:rsid w:val="70B331F3"/>
    <w:rsid w:val="70FA1B4A"/>
    <w:rsid w:val="710F68B9"/>
    <w:rsid w:val="715C0189"/>
    <w:rsid w:val="715E09DC"/>
    <w:rsid w:val="718070C4"/>
    <w:rsid w:val="719941B8"/>
    <w:rsid w:val="71B12A9B"/>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2035CF"/>
    <w:rsid w:val="732566A2"/>
    <w:rsid w:val="732B4479"/>
    <w:rsid w:val="7359309E"/>
    <w:rsid w:val="736A69B4"/>
    <w:rsid w:val="737B72CC"/>
    <w:rsid w:val="73843011"/>
    <w:rsid w:val="7393092A"/>
    <w:rsid w:val="73B415E2"/>
    <w:rsid w:val="73C970C4"/>
    <w:rsid w:val="73CC6C88"/>
    <w:rsid w:val="73D43F48"/>
    <w:rsid w:val="74054864"/>
    <w:rsid w:val="74077D67"/>
    <w:rsid w:val="742A23CE"/>
    <w:rsid w:val="74374CB7"/>
    <w:rsid w:val="745201E6"/>
    <w:rsid w:val="74563369"/>
    <w:rsid w:val="74736F42"/>
    <w:rsid w:val="74821A87"/>
    <w:rsid w:val="74C05B2D"/>
    <w:rsid w:val="75070F8F"/>
    <w:rsid w:val="75073003"/>
    <w:rsid w:val="750914BF"/>
    <w:rsid w:val="750F3E1D"/>
    <w:rsid w:val="752F05AF"/>
    <w:rsid w:val="753F6B6A"/>
    <w:rsid w:val="75575F1C"/>
    <w:rsid w:val="75A17B08"/>
    <w:rsid w:val="75B46B29"/>
    <w:rsid w:val="75B479F1"/>
    <w:rsid w:val="75C500C8"/>
    <w:rsid w:val="75D27C98"/>
    <w:rsid w:val="75DB6337"/>
    <w:rsid w:val="75E04993"/>
    <w:rsid w:val="75F00B6F"/>
    <w:rsid w:val="760527E2"/>
    <w:rsid w:val="7619749F"/>
    <w:rsid w:val="761B77D2"/>
    <w:rsid w:val="761D2CD5"/>
    <w:rsid w:val="76352F6D"/>
    <w:rsid w:val="764D74AE"/>
    <w:rsid w:val="767E6C03"/>
    <w:rsid w:val="76A032AE"/>
    <w:rsid w:val="76A209B0"/>
    <w:rsid w:val="76A57736"/>
    <w:rsid w:val="76C02BBE"/>
    <w:rsid w:val="770C03DF"/>
    <w:rsid w:val="77335BFD"/>
    <w:rsid w:val="77384726"/>
    <w:rsid w:val="775904DE"/>
    <w:rsid w:val="776B03F9"/>
    <w:rsid w:val="777C270A"/>
    <w:rsid w:val="7781259C"/>
    <w:rsid w:val="77A35C4F"/>
    <w:rsid w:val="77A411C1"/>
    <w:rsid w:val="77A45FD4"/>
    <w:rsid w:val="77C36889"/>
    <w:rsid w:val="77D323A7"/>
    <w:rsid w:val="77F23B55"/>
    <w:rsid w:val="781B2E87"/>
    <w:rsid w:val="781F6409"/>
    <w:rsid w:val="782D5F38"/>
    <w:rsid w:val="783436C5"/>
    <w:rsid w:val="783922B8"/>
    <w:rsid w:val="7850747A"/>
    <w:rsid w:val="785547BB"/>
    <w:rsid w:val="78622F0F"/>
    <w:rsid w:val="78746DE5"/>
    <w:rsid w:val="78A11546"/>
    <w:rsid w:val="78AB4608"/>
    <w:rsid w:val="78AC213D"/>
    <w:rsid w:val="78BC6AA1"/>
    <w:rsid w:val="78C16B71"/>
    <w:rsid w:val="78D019E8"/>
    <w:rsid w:val="78E26882"/>
    <w:rsid w:val="78F4247E"/>
    <w:rsid w:val="78F43EE5"/>
    <w:rsid w:val="79001B14"/>
    <w:rsid w:val="790E08C7"/>
    <w:rsid w:val="79191EF6"/>
    <w:rsid w:val="792719D3"/>
    <w:rsid w:val="793262A2"/>
    <w:rsid w:val="795E40AC"/>
    <w:rsid w:val="796F1DC8"/>
    <w:rsid w:val="797A6EC9"/>
    <w:rsid w:val="7993780F"/>
    <w:rsid w:val="79B126FC"/>
    <w:rsid w:val="79B6253C"/>
    <w:rsid w:val="79EB2C8E"/>
    <w:rsid w:val="79F223A1"/>
    <w:rsid w:val="79FA4F99"/>
    <w:rsid w:val="7A1B1EF4"/>
    <w:rsid w:val="7A3C534F"/>
    <w:rsid w:val="7A480840"/>
    <w:rsid w:val="7A4C04B1"/>
    <w:rsid w:val="7A551A6B"/>
    <w:rsid w:val="7A80126F"/>
    <w:rsid w:val="7A843443"/>
    <w:rsid w:val="7A8A6C86"/>
    <w:rsid w:val="7AA27158"/>
    <w:rsid w:val="7AB6535C"/>
    <w:rsid w:val="7B034450"/>
    <w:rsid w:val="7B0E1042"/>
    <w:rsid w:val="7B89704B"/>
    <w:rsid w:val="7BC21317"/>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83788"/>
    <w:rsid w:val="7CD25034"/>
    <w:rsid w:val="7D1E1CE5"/>
    <w:rsid w:val="7D236FA4"/>
    <w:rsid w:val="7D2569E0"/>
    <w:rsid w:val="7D2F72F0"/>
    <w:rsid w:val="7D341239"/>
    <w:rsid w:val="7D9E5E5C"/>
    <w:rsid w:val="7DF1701E"/>
    <w:rsid w:val="7DF612B7"/>
    <w:rsid w:val="7E021846"/>
    <w:rsid w:val="7E2B0F6C"/>
    <w:rsid w:val="7E3C3FAA"/>
    <w:rsid w:val="7EBF0BD3"/>
    <w:rsid w:val="7EE92554"/>
    <w:rsid w:val="7F3663C0"/>
    <w:rsid w:val="7F587BFA"/>
    <w:rsid w:val="7F5B0B7E"/>
    <w:rsid w:val="7F672BF5"/>
    <w:rsid w:val="7F721BA4"/>
    <w:rsid w:val="7F751728"/>
    <w:rsid w:val="7F795BB0"/>
    <w:rsid w:val="7F7B6EB5"/>
    <w:rsid w:val="7F8374CE"/>
    <w:rsid w:val="7F985088"/>
    <w:rsid w:val="7F9F6E1A"/>
    <w:rsid w:val="7FBC26C8"/>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numPr>
        <w:ilvl w:val="0"/>
        <w:numId w:val="1"/>
      </w:numPr>
      <w:jc w:val="center"/>
      <w:outlineLvl w:val="0"/>
    </w:pPr>
    <w:rPr>
      <w:rFonts w:eastAsia="黑体"/>
      <w:b/>
      <w:sz w:val="32"/>
      <w:szCs w:val="20"/>
    </w:rPr>
  </w:style>
  <w:style w:type="paragraph" w:styleId="4">
    <w:name w:val="heading 2"/>
    <w:basedOn w:val="1"/>
    <w:next w:val="1"/>
    <w:link w:val="71"/>
    <w:qFormat/>
    <w:uiPriority w:val="0"/>
    <w:pPr>
      <w:keepNext/>
      <w:numPr>
        <w:ilvl w:val="1"/>
        <w:numId w:val="1"/>
      </w:numPr>
      <w:outlineLvl w:val="1"/>
    </w:pPr>
    <w:rPr>
      <w:sz w:val="28"/>
      <w:szCs w:val="20"/>
    </w:rPr>
  </w:style>
  <w:style w:type="paragraph" w:styleId="5">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6">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7">
    <w:name w:val="heading 5"/>
    <w:basedOn w:val="1"/>
    <w:next w:val="8"/>
    <w:link w:val="73"/>
    <w:qFormat/>
    <w:uiPriority w:val="0"/>
    <w:pPr>
      <w:keepNext/>
      <w:keepLines/>
      <w:numPr>
        <w:ilvl w:val="4"/>
        <w:numId w:val="1"/>
      </w:numPr>
      <w:spacing w:line="372" w:lineRule="auto"/>
      <w:outlineLvl w:val="4"/>
    </w:pPr>
    <w:rPr>
      <w:b/>
      <w:sz w:val="28"/>
      <w:szCs w:val="20"/>
    </w:rPr>
  </w:style>
  <w:style w:type="paragraph" w:styleId="9">
    <w:name w:val="heading 6"/>
    <w:basedOn w:val="1"/>
    <w:next w:val="8"/>
    <w:link w:val="75"/>
    <w:qFormat/>
    <w:uiPriority w:val="0"/>
    <w:pPr>
      <w:keepNext/>
      <w:keepLines/>
      <w:numPr>
        <w:ilvl w:val="5"/>
        <w:numId w:val="1"/>
      </w:numPr>
      <w:spacing w:line="317" w:lineRule="auto"/>
      <w:outlineLvl w:val="5"/>
    </w:pPr>
    <w:rPr>
      <w:rFonts w:ascii="Arial" w:hAnsi="Arial" w:eastAsia="黑体"/>
      <w:b/>
      <w:sz w:val="24"/>
      <w:szCs w:val="20"/>
    </w:rPr>
  </w:style>
  <w:style w:type="paragraph" w:styleId="10">
    <w:name w:val="heading 7"/>
    <w:basedOn w:val="1"/>
    <w:next w:val="8"/>
    <w:link w:val="76"/>
    <w:qFormat/>
    <w:uiPriority w:val="0"/>
    <w:pPr>
      <w:keepNext/>
      <w:keepLines/>
      <w:numPr>
        <w:ilvl w:val="6"/>
        <w:numId w:val="1"/>
      </w:numPr>
      <w:spacing w:line="317" w:lineRule="auto"/>
      <w:outlineLvl w:val="6"/>
    </w:pPr>
    <w:rPr>
      <w:b/>
      <w:sz w:val="24"/>
      <w:szCs w:val="20"/>
    </w:rPr>
  </w:style>
  <w:style w:type="paragraph" w:styleId="11">
    <w:name w:val="heading 8"/>
    <w:basedOn w:val="1"/>
    <w:next w:val="8"/>
    <w:link w:val="77"/>
    <w:qFormat/>
    <w:uiPriority w:val="0"/>
    <w:pPr>
      <w:keepNext/>
      <w:keepLines/>
      <w:numPr>
        <w:ilvl w:val="7"/>
        <w:numId w:val="1"/>
      </w:numPr>
      <w:spacing w:line="317" w:lineRule="auto"/>
      <w:outlineLvl w:val="7"/>
    </w:pPr>
    <w:rPr>
      <w:rFonts w:ascii="Arial" w:hAnsi="Arial" w:eastAsia="黑体"/>
      <w:sz w:val="24"/>
      <w:szCs w:val="20"/>
    </w:rPr>
  </w:style>
  <w:style w:type="paragraph" w:styleId="12">
    <w:name w:val="heading 9"/>
    <w:basedOn w:val="1"/>
    <w:next w:val="8"/>
    <w:link w:val="78"/>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8">
    <w:name w:val="Normal Indent"/>
    <w:basedOn w:val="1"/>
    <w:next w:val="1"/>
    <w:link w:val="74"/>
    <w:qFormat/>
    <w:uiPriority w:val="0"/>
    <w:pPr>
      <w:adjustRightInd w:val="0"/>
      <w:spacing w:line="312" w:lineRule="atLeast"/>
      <w:ind w:firstLine="420"/>
      <w:textAlignment w:val="baseline"/>
    </w:p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79"/>
    <w:qFormat/>
    <w:uiPriority w:val="0"/>
    <w:pPr>
      <w:shd w:val="clear" w:color="auto" w:fill="000080"/>
    </w:pPr>
  </w:style>
  <w:style w:type="paragraph" w:styleId="18">
    <w:name w:val="annotation text"/>
    <w:basedOn w:val="1"/>
    <w:link w:val="80"/>
    <w:qFormat/>
    <w:uiPriority w:val="0"/>
    <w:pPr>
      <w:jc w:val="left"/>
    </w:p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81"/>
    <w:qFormat/>
    <w:uiPriority w:val="0"/>
  </w:style>
  <w:style w:type="paragraph" w:styleId="22">
    <w:name w:val="Body Text First Indent"/>
    <w:basedOn w:val="21"/>
    <w:next w:val="23"/>
    <w:link w:val="82"/>
    <w:qFormat/>
    <w:uiPriority w:val="0"/>
    <w:pPr>
      <w:autoSpaceDE w:val="0"/>
      <w:autoSpaceDN w:val="0"/>
      <w:adjustRightInd w:val="0"/>
      <w:ind w:firstLine="420" w:firstLineChars="100"/>
      <w:jc w:val="left"/>
    </w:pPr>
    <w:rPr>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8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99"/>
    <w:pPr>
      <w:adjustRightInd w:val="0"/>
      <w:spacing w:line="300" w:lineRule="auto"/>
      <w:ind w:left="958" w:right="-120" w:rightChars="-120"/>
      <w:jc w:val="left"/>
    </w:pPr>
    <w:rPr>
      <w:rFonts w:ascii="宋体" w:hAnsi="宋体"/>
      <w:sz w:val="28"/>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next w:val="1"/>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85"/>
    <w:qFormat/>
    <w:uiPriority w:val="0"/>
    <w:pPr>
      <w:ind w:left="100" w:leftChars="2500"/>
    </w:pPr>
  </w:style>
  <w:style w:type="paragraph" w:styleId="35">
    <w:name w:val="Body Text Indent 2"/>
    <w:basedOn w:val="1"/>
    <w:link w:val="86"/>
    <w:qFormat/>
    <w:uiPriority w:val="0"/>
    <w:pPr>
      <w:spacing w:line="500" w:lineRule="exact"/>
      <w:ind w:firstLine="511" w:firstLineChars="213"/>
    </w:pPr>
    <w:rPr>
      <w:sz w:val="24"/>
    </w:rPr>
  </w:style>
  <w:style w:type="paragraph" w:styleId="36">
    <w:name w:val="Balloon Text"/>
    <w:basedOn w:val="1"/>
    <w:link w:val="87"/>
    <w:qFormat/>
    <w:uiPriority w:val="0"/>
    <w:rPr>
      <w:sz w:val="18"/>
      <w:szCs w:val="18"/>
    </w:rPr>
  </w:style>
  <w:style w:type="paragraph" w:styleId="37">
    <w:name w:val="footer"/>
    <w:basedOn w:val="1"/>
    <w:link w:val="88"/>
    <w:qFormat/>
    <w:uiPriority w:val="0"/>
    <w:pPr>
      <w:tabs>
        <w:tab w:val="center" w:pos="4153"/>
        <w:tab w:val="right" w:pos="8306"/>
      </w:tabs>
      <w:snapToGrid w:val="0"/>
      <w:jc w:val="left"/>
    </w:pPr>
    <w:rPr>
      <w:sz w:val="18"/>
      <w:szCs w:val="18"/>
    </w:rPr>
  </w:style>
  <w:style w:type="paragraph" w:styleId="38">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90"/>
    <w:qFormat/>
    <w:uiPriority w:val="0"/>
    <w:pPr>
      <w:spacing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Body Text Indent 3"/>
    <w:basedOn w:val="1"/>
    <w:link w:val="91"/>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qFormat/>
    <w:uiPriority w:val="0"/>
    <w:pPr>
      <w:autoSpaceDE w:val="0"/>
      <w:autoSpaceDN w:val="0"/>
      <w:adjustRightInd w:val="0"/>
      <w:spacing w:line="480" w:lineRule="auto"/>
      <w:jc w:val="left"/>
    </w:pPr>
    <w:rPr>
      <w:kern w:val="0"/>
      <w:sz w:val="20"/>
      <w:szCs w:val="20"/>
    </w:rPr>
  </w:style>
  <w:style w:type="paragraph" w:styleId="48">
    <w:name w:val="Normal (Web)"/>
    <w:basedOn w:val="1"/>
    <w:qFormat/>
    <w:uiPriority w:val="99"/>
    <w:pPr>
      <w:widowControl/>
      <w:spacing w:beforeAutospacing="1" w:afterAutospacing="1"/>
      <w:jc w:val="left"/>
    </w:pPr>
    <w:rPr>
      <w:rFonts w:ascii="宋体" w:hAnsi="宋体" w:cs="宋体"/>
      <w:kern w:val="0"/>
      <w:sz w:val="24"/>
    </w:rPr>
  </w:style>
  <w:style w:type="paragraph" w:styleId="49">
    <w:name w:val="Title"/>
    <w:basedOn w:val="1"/>
    <w:next w:val="1"/>
    <w:link w:val="92"/>
    <w:qFormat/>
    <w:uiPriority w:val="0"/>
    <w:pPr>
      <w:jc w:val="center"/>
      <w:outlineLvl w:val="0"/>
    </w:pPr>
    <w:rPr>
      <w:rFonts w:ascii="Cambria" w:hAnsi="Cambria"/>
      <w:b/>
      <w:bCs/>
      <w:sz w:val="32"/>
      <w:szCs w:val="32"/>
    </w:rPr>
  </w:style>
  <w:style w:type="paragraph" w:styleId="50">
    <w:name w:val="annotation subject"/>
    <w:basedOn w:val="18"/>
    <w:next w:val="18"/>
    <w:link w:val="93"/>
    <w:qFormat/>
    <w:uiPriority w:val="0"/>
    <w:rPr>
      <w:b/>
      <w:bCs/>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Cs/>
    </w:rPr>
  </w:style>
  <w:style w:type="character" w:styleId="55">
    <w:name w:val="page number"/>
    <w:qFormat/>
    <w:uiPriority w:val="0"/>
  </w:style>
  <w:style w:type="character" w:styleId="56">
    <w:name w:val="FollowedHyperlink"/>
    <w:qFormat/>
    <w:uiPriority w:val="0"/>
    <w:rPr>
      <w:color w:val="338DE6"/>
      <w:u w:val="none"/>
    </w:rPr>
  </w:style>
  <w:style w:type="character" w:styleId="57">
    <w:name w:val="Emphasis"/>
    <w:qFormat/>
    <w:uiPriority w:val="0"/>
    <w:rPr>
      <w:i/>
      <w:iCs/>
    </w:rPr>
  </w:style>
  <w:style w:type="character" w:styleId="58">
    <w:name w:val="line number"/>
    <w:qFormat/>
    <w:uiPriority w:val="0"/>
  </w:style>
  <w:style w:type="character" w:styleId="59">
    <w:name w:val="HTML Definition"/>
    <w:qFormat/>
    <w:uiPriority w:val="0"/>
  </w:style>
  <w:style w:type="character" w:styleId="60">
    <w:name w:val="HTML Variable"/>
    <w:qFormat/>
    <w:uiPriority w:val="0"/>
  </w:style>
  <w:style w:type="character" w:styleId="61">
    <w:name w:val="Hyperlink"/>
    <w:basedOn w:val="53"/>
    <w:qFormat/>
    <w:uiPriority w:val="0"/>
    <w:rPr>
      <w:color w:val="338DE6"/>
      <w:u w:val="none"/>
    </w:rPr>
  </w:style>
  <w:style w:type="character" w:styleId="62">
    <w:name w:val="HTML Code"/>
    <w:qFormat/>
    <w:uiPriority w:val="0"/>
    <w:rPr>
      <w:rFonts w:hint="default" w:ascii="monospace" w:hAnsi="monospace" w:eastAsia="monospace" w:cs="monospace"/>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monospace" w:hAnsi="monospace" w:eastAsia="monospace" w:cs="monospace"/>
      <w:sz w:val="21"/>
      <w:szCs w:val="21"/>
    </w:rPr>
  </w:style>
  <w:style w:type="character" w:styleId="66">
    <w:name w:val="HTML Sampl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4"/>
    <w:qFormat/>
    <w:uiPriority w:val="0"/>
    <w:pPr>
      <w:spacing w:before="156"/>
      <w:ind w:left="0" w:firstLine="482"/>
    </w:pPr>
    <w:rPr>
      <w:rFonts w:cs="宋体"/>
      <w:b/>
    </w:rPr>
  </w:style>
  <w:style w:type="character" w:customStyle="1" w:styleId="68">
    <w:name w:val="标题 4 Char"/>
    <w:link w:val="6"/>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2"/>
    <w:qFormat/>
    <w:uiPriority w:val="0"/>
    <w:rPr>
      <w:rFonts w:eastAsia="黑体"/>
      <w:b/>
      <w:kern w:val="2"/>
      <w:sz w:val="32"/>
      <w:lang w:val="en-US" w:eastAsia="zh-CN" w:bidi="ar-SA"/>
    </w:rPr>
  </w:style>
  <w:style w:type="character" w:customStyle="1" w:styleId="71">
    <w:name w:val="标题 2 Char"/>
    <w:link w:val="4"/>
    <w:qFormat/>
    <w:uiPriority w:val="0"/>
    <w:rPr>
      <w:rFonts w:eastAsia="华文仿宋"/>
      <w:kern w:val="2"/>
      <w:sz w:val="28"/>
    </w:rPr>
  </w:style>
  <w:style w:type="character" w:customStyle="1" w:styleId="72">
    <w:name w:val="标题 3 Char"/>
    <w:link w:val="5"/>
    <w:qFormat/>
    <w:uiPriority w:val="0"/>
    <w:rPr>
      <w:rFonts w:eastAsia="黑体"/>
      <w:b/>
      <w:kern w:val="2"/>
      <w:sz w:val="28"/>
      <w:lang w:val="en-US" w:eastAsia="zh-CN" w:bidi="ar-SA"/>
    </w:rPr>
  </w:style>
  <w:style w:type="character" w:customStyle="1" w:styleId="73">
    <w:name w:val="标题 5 Char"/>
    <w:link w:val="7"/>
    <w:qFormat/>
    <w:uiPriority w:val="0"/>
    <w:rPr>
      <w:rFonts w:eastAsia="宋体"/>
      <w:b/>
      <w:kern w:val="2"/>
      <w:sz w:val="28"/>
      <w:lang w:val="en-US" w:eastAsia="zh-CN" w:bidi="ar-SA"/>
    </w:rPr>
  </w:style>
  <w:style w:type="character" w:customStyle="1" w:styleId="74">
    <w:name w:val="正文缩进 Char"/>
    <w:link w:val="8"/>
    <w:qFormat/>
    <w:uiPriority w:val="0"/>
    <w:rPr>
      <w:rFonts w:eastAsia="宋体"/>
      <w:sz w:val="21"/>
      <w:lang w:val="en-US" w:eastAsia="zh-CN" w:bidi="ar-SA"/>
    </w:rPr>
  </w:style>
  <w:style w:type="character" w:customStyle="1" w:styleId="75">
    <w:name w:val="标题 6 Char"/>
    <w:link w:val="9"/>
    <w:qFormat/>
    <w:uiPriority w:val="0"/>
    <w:rPr>
      <w:rFonts w:ascii="Arial" w:hAnsi="Arial" w:eastAsia="黑体"/>
      <w:b/>
      <w:kern w:val="2"/>
      <w:sz w:val="24"/>
      <w:lang w:val="en-US" w:eastAsia="zh-CN" w:bidi="ar-SA"/>
    </w:rPr>
  </w:style>
  <w:style w:type="character" w:customStyle="1" w:styleId="76">
    <w:name w:val="标题 7 Char"/>
    <w:link w:val="10"/>
    <w:qFormat/>
    <w:uiPriority w:val="0"/>
    <w:rPr>
      <w:rFonts w:eastAsia="宋体"/>
      <w:b/>
      <w:kern w:val="2"/>
      <w:sz w:val="24"/>
      <w:lang w:val="en-US" w:eastAsia="zh-CN" w:bidi="ar-SA"/>
    </w:rPr>
  </w:style>
  <w:style w:type="character" w:customStyle="1" w:styleId="77">
    <w:name w:val="标题 8 Char"/>
    <w:link w:val="11"/>
    <w:qFormat/>
    <w:uiPriority w:val="0"/>
    <w:rPr>
      <w:rFonts w:ascii="Arial" w:hAnsi="Arial" w:eastAsia="黑体"/>
      <w:kern w:val="2"/>
      <w:sz w:val="24"/>
      <w:lang w:val="en-US" w:eastAsia="zh-CN" w:bidi="ar-SA"/>
    </w:rPr>
  </w:style>
  <w:style w:type="character" w:customStyle="1" w:styleId="78">
    <w:name w:val="标题 9 Char"/>
    <w:link w:val="12"/>
    <w:qFormat/>
    <w:uiPriority w:val="0"/>
    <w:rPr>
      <w:rFonts w:ascii="Arial" w:hAnsi="Arial" w:eastAsia="黑体"/>
      <w:kern w:val="2"/>
      <w:sz w:val="21"/>
      <w:lang w:val="en-US" w:eastAsia="zh-CN" w:bidi="ar-SA"/>
    </w:rPr>
  </w:style>
  <w:style w:type="character" w:customStyle="1" w:styleId="79">
    <w:name w:val="文档结构图 Char"/>
    <w:link w:val="17"/>
    <w:qFormat/>
    <w:uiPriority w:val="0"/>
    <w:rPr>
      <w:rFonts w:eastAsia="宋体"/>
      <w:kern w:val="2"/>
      <w:sz w:val="21"/>
      <w:szCs w:val="24"/>
      <w:lang w:val="en-US" w:eastAsia="zh-CN" w:bidi="ar-SA"/>
    </w:rPr>
  </w:style>
  <w:style w:type="character" w:customStyle="1" w:styleId="80">
    <w:name w:val="批注文字 Char"/>
    <w:link w:val="18"/>
    <w:qFormat/>
    <w:uiPriority w:val="0"/>
    <w:rPr>
      <w:rFonts w:eastAsia="宋体"/>
      <w:kern w:val="2"/>
      <w:sz w:val="21"/>
      <w:szCs w:val="24"/>
      <w:lang w:val="en-US" w:eastAsia="zh-CN" w:bidi="ar-SA"/>
    </w:rPr>
  </w:style>
  <w:style w:type="character" w:customStyle="1" w:styleId="81">
    <w:name w:val="正文文本 Char"/>
    <w:link w:val="21"/>
    <w:qFormat/>
    <w:uiPriority w:val="0"/>
    <w:rPr>
      <w:rFonts w:eastAsia="宋体"/>
      <w:kern w:val="2"/>
      <w:sz w:val="21"/>
      <w:szCs w:val="24"/>
      <w:lang w:val="en-US" w:eastAsia="zh-CN" w:bidi="ar-SA"/>
    </w:rPr>
  </w:style>
  <w:style w:type="character" w:customStyle="1" w:styleId="82">
    <w:name w:val="正文首行缩进 Char"/>
    <w:link w:val="22"/>
    <w:qFormat/>
    <w:uiPriority w:val="0"/>
    <w:rPr>
      <w:rFonts w:eastAsia="宋体"/>
      <w:lang w:val="en-US" w:eastAsia="zh-CN" w:bidi="ar-SA"/>
    </w:rPr>
  </w:style>
  <w:style w:type="character" w:customStyle="1" w:styleId="83">
    <w:name w:val="正文文本缩进 Char"/>
    <w:link w:val="24"/>
    <w:qFormat/>
    <w:uiPriority w:val="0"/>
    <w:rPr>
      <w:rFonts w:eastAsia="宋体"/>
      <w:kern w:val="2"/>
      <w:sz w:val="24"/>
      <w:szCs w:val="24"/>
      <w:lang w:val="en-US" w:eastAsia="zh-CN" w:bidi="ar-SA"/>
    </w:rPr>
  </w:style>
  <w:style w:type="character" w:customStyle="1" w:styleId="84">
    <w:name w:val="纯文本 Char"/>
    <w:link w:val="31"/>
    <w:qFormat/>
    <w:uiPriority w:val="0"/>
    <w:rPr>
      <w:rFonts w:ascii="宋体" w:hAnsi="Courier New" w:eastAsia="宋体"/>
      <w:sz w:val="21"/>
      <w:szCs w:val="21"/>
      <w:lang w:val="en-US" w:eastAsia="zh-CN" w:bidi="ar-SA"/>
    </w:rPr>
  </w:style>
  <w:style w:type="character" w:customStyle="1" w:styleId="85">
    <w:name w:val="日期 Char"/>
    <w:link w:val="34"/>
    <w:qFormat/>
    <w:uiPriority w:val="0"/>
    <w:rPr>
      <w:rFonts w:eastAsia="宋体"/>
      <w:kern w:val="2"/>
      <w:sz w:val="21"/>
      <w:szCs w:val="24"/>
      <w:lang w:val="en-US" w:eastAsia="zh-CN" w:bidi="ar-SA"/>
    </w:rPr>
  </w:style>
  <w:style w:type="character" w:customStyle="1" w:styleId="86">
    <w:name w:val="正文文本缩进 2 Char"/>
    <w:link w:val="35"/>
    <w:qFormat/>
    <w:uiPriority w:val="0"/>
    <w:rPr>
      <w:rFonts w:eastAsia="宋体"/>
      <w:kern w:val="2"/>
      <w:sz w:val="24"/>
      <w:szCs w:val="24"/>
      <w:lang w:val="en-US" w:eastAsia="zh-CN" w:bidi="ar-SA"/>
    </w:rPr>
  </w:style>
  <w:style w:type="character" w:customStyle="1" w:styleId="87">
    <w:name w:val="批注框文本 Char"/>
    <w:link w:val="36"/>
    <w:qFormat/>
    <w:uiPriority w:val="0"/>
    <w:rPr>
      <w:rFonts w:eastAsia="宋体"/>
      <w:kern w:val="2"/>
      <w:sz w:val="18"/>
      <w:szCs w:val="18"/>
      <w:lang w:val="en-US" w:eastAsia="zh-CN" w:bidi="ar-SA"/>
    </w:rPr>
  </w:style>
  <w:style w:type="character" w:customStyle="1" w:styleId="88">
    <w:name w:val="页脚 Char"/>
    <w:link w:val="37"/>
    <w:qFormat/>
    <w:uiPriority w:val="0"/>
    <w:rPr>
      <w:rFonts w:eastAsia="宋体"/>
      <w:kern w:val="2"/>
      <w:sz w:val="18"/>
      <w:szCs w:val="18"/>
      <w:lang w:val="en-US" w:eastAsia="zh-CN" w:bidi="ar-SA"/>
    </w:rPr>
  </w:style>
  <w:style w:type="character" w:customStyle="1" w:styleId="89">
    <w:name w:val="页眉 Char"/>
    <w:link w:val="38"/>
    <w:qFormat/>
    <w:uiPriority w:val="0"/>
    <w:rPr>
      <w:rFonts w:eastAsia="宋体"/>
      <w:kern w:val="2"/>
      <w:sz w:val="18"/>
      <w:szCs w:val="18"/>
      <w:lang w:val="en-US" w:eastAsia="zh-CN" w:bidi="ar-SA"/>
    </w:rPr>
  </w:style>
  <w:style w:type="character" w:customStyle="1" w:styleId="90">
    <w:name w:val="副标题 Char"/>
    <w:link w:val="42"/>
    <w:qFormat/>
    <w:uiPriority w:val="0"/>
    <w:rPr>
      <w:rFonts w:ascii="Cambria" w:hAnsi="Cambria" w:eastAsia="宋体"/>
      <w:b/>
      <w:bCs/>
      <w:kern w:val="28"/>
      <w:sz w:val="32"/>
      <w:szCs w:val="32"/>
      <w:lang w:val="en-US" w:eastAsia="zh-CN" w:bidi="ar-SA"/>
    </w:rPr>
  </w:style>
  <w:style w:type="character" w:customStyle="1" w:styleId="91">
    <w:name w:val="正文文本缩进 3 Char"/>
    <w:link w:val="44"/>
    <w:qFormat/>
    <w:uiPriority w:val="0"/>
    <w:rPr>
      <w:rFonts w:eastAsia="宋体"/>
      <w:kern w:val="2"/>
      <w:sz w:val="24"/>
      <w:szCs w:val="24"/>
      <w:lang w:val="en-US" w:eastAsia="zh-CN" w:bidi="ar-SA"/>
    </w:rPr>
  </w:style>
  <w:style w:type="character" w:customStyle="1" w:styleId="92">
    <w:name w:val="标题 Char"/>
    <w:link w:val="49"/>
    <w:qFormat/>
    <w:uiPriority w:val="0"/>
    <w:rPr>
      <w:rFonts w:ascii="Cambria" w:hAnsi="Cambria" w:eastAsia="宋体"/>
      <w:b/>
      <w:bCs/>
      <w:kern w:val="2"/>
      <w:sz w:val="32"/>
      <w:szCs w:val="32"/>
      <w:lang w:val="en-US" w:eastAsia="zh-CN" w:bidi="ar-SA"/>
    </w:rPr>
  </w:style>
  <w:style w:type="character" w:customStyle="1" w:styleId="93">
    <w:name w:val="批注主题 Char"/>
    <w:link w:val="50"/>
    <w:qFormat/>
    <w:uiPriority w:val="0"/>
    <w:rPr>
      <w:rFonts w:eastAsia="宋体"/>
      <w:b/>
      <w:bCs/>
      <w:kern w:val="2"/>
      <w:sz w:val="21"/>
      <w:szCs w:val="24"/>
      <w:lang w:val="en-US" w:eastAsia="zh-CN" w:bidi="ar-SA"/>
    </w:rPr>
  </w:style>
  <w:style w:type="paragraph" w:customStyle="1" w:styleId="94">
    <w:name w:val="表格文字"/>
    <w:basedOn w:val="1"/>
    <w:next w:val="21"/>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5"/>
    <w:link w:val="145"/>
    <w:qFormat/>
    <w:uiPriority w:val="0"/>
    <w:pPr>
      <w:numPr>
        <w:numId w:val="0"/>
      </w:numPr>
      <w:spacing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4"/>
    <w:link w:val="170"/>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5"/>
    <w:qFormat/>
    <w:uiPriority w:val="0"/>
    <w:pPr>
      <w:numPr>
        <w:numId w:val="0"/>
      </w:numPr>
      <w:spacing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4"/>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1"/>
    <w:qFormat/>
    <w:uiPriority w:val="0"/>
    <w:pPr>
      <w:autoSpaceDE w:val="0"/>
      <w:autoSpaceDN w:val="0"/>
      <w:adjustRightInd w:val="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2"/>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8"/>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1"/>
    <w:qFormat/>
    <w:uiPriority w:val="0"/>
    <w:pPr>
      <w:keepNext/>
    </w:pPr>
    <w:rPr>
      <w:szCs w:val="20"/>
    </w:rPr>
  </w:style>
  <w:style w:type="paragraph" w:customStyle="1" w:styleId="260">
    <w:name w:val="Char Char Char Char"/>
    <w:basedOn w:val="17"/>
    <w:qFormat/>
    <w:uiPriority w:val="0"/>
    <w:rPr>
      <w:rFonts w:ascii="Tahoma" w:hAnsi="Tahoma"/>
      <w:sz w:val="24"/>
    </w:rPr>
  </w:style>
  <w:style w:type="paragraph" w:customStyle="1" w:styleId="261">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2"/>
    <w:next w:val="1"/>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4"/>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4"/>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8"/>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8"/>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Autospacing="1"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49415-19EF-47E0-8AE2-D1EBDA0F0DF0}">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53</Pages>
  <Words>12524</Words>
  <Characters>13170</Characters>
  <Lines>239</Lines>
  <Paragraphs>67</Paragraphs>
  <TotalTime>26</TotalTime>
  <ScaleCrop>false</ScaleCrop>
  <LinksUpToDate>false</LinksUpToDate>
  <CharactersWithSpaces>13527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乐圣天</cp:lastModifiedBy>
  <cp:lastPrinted>2023-09-01T02:17:00Z</cp:lastPrinted>
  <dcterms:modified xsi:type="dcterms:W3CDTF">2025-05-06T05:20:54Z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F835C9FBC8B14DAD8F3802DA022239B4_13</vt:lpwstr>
  </property>
  <property fmtid="{D5CDD505-2E9C-101B-9397-08002B2CF9AE}" pid="4" name="KSOTemplateDocerSaveRecord">
    <vt:lpwstr>eyJoZGlkIjoiZGMzNDQ3MjU4N2JiYTVjYjQ4ZmJmNTA3MjQ5MmI2ZjQiLCJ1c2VySWQiOiIxMzg0MTA1MjE1In0=</vt:lpwstr>
  </property>
</Properties>
</file>