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0" w:type="auto"/>
        <w:tblInd w:w="108" w:type="dxa"/>
        <w:tblLayout w:type="fixed"/>
        <w:tblCellMar>
          <w:top w:w="0" w:type="dxa"/>
          <w:left w:w="108" w:type="dxa"/>
          <w:bottom w:w="0" w:type="dxa"/>
          <w:right w:w="108" w:type="dxa"/>
        </w:tblCellMar>
      </w:tblPr>
      <w:tblGrid>
        <w:gridCol w:w="9180"/>
      </w:tblGrid>
      <w:tr>
        <w:tblPrEx>
          <w:tblCellMar>
            <w:top w:w="0" w:type="dxa"/>
            <w:left w:w="108" w:type="dxa"/>
            <w:bottom w:w="0" w:type="dxa"/>
            <w:right w:w="108" w:type="dxa"/>
          </w:tblCellMar>
        </w:tblPrEx>
        <w:trPr>
          <w:trHeight w:val="13890" w:hRule="atLeast"/>
        </w:trPr>
        <w:tc>
          <w:tcPr>
            <w:tcW w:w="9180" w:type="dxa"/>
            <w:tcBorders>
              <w:top w:val="single" w:color="000000" w:sz="4" w:space="0"/>
              <w:left w:val="single" w:color="000000" w:sz="4" w:space="0"/>
              <w:bottom w:val="single" w:color="000000" w:sz="4" w:space="0"/>
              <w:right w:val="single" w:color="000000" w:sz="4" w:space="0"/>
            </w:tcBorders>
          </w:tcPr>
          <w:p>
            <w:pPr>
              <w:spacing w:line="500" w:lineRule="atLeast"/>
              <w:ind w:left="956"/>
              <w:rPr>
                <w:rFonts w:hint="eastAsia" w:ascii="宋体" w:hAnsi="宋体" w:eastAsia="宋体" w:cs="仿宋"/>
                <w:b w:val="0"/>
                <w:color w:val="auto"/>
                <w:sz w:val="32"/>
                <w:szCs w:val="32"/>
                <w:lang w:val="zh-CN"/>
              </w:rPr>
            </w:pPr>
            <w:r>
              <w:rPr>
                <w:rFonts w:ascii="宋体" w:hAnsi="宋体" w:eastAsia="宋体" w:cs="仿宋"/>
                <w:b w:val="0"/>
                <w:color w:val="auto"/>
                <w:sz w:val="32"/>
                <w:szCs w:val="32"/>
                <w:lang w:val="zh-CN"/>
              </w:rPr>
              <w:t xml:space="preserve"> </w:t>
            </w:r>
          </w:p>
          <w:p>
            <w:pPr>
              <w:spacing w:line="500" w:lineRule="atLeast"/>
              <w:jc w:val="center"/>
              <w:rPr>
                <w:rFonts w:hint="eastAsia" w:ascii="宋体" w:hAnsi="宋体" w:eastAsia="宋体" w:cs="仿宋"/>
                <w:color w:val="auto"/>
                <w:sz w:val="32"/>
                <w:szCs w:val="32"/>
                <w:lang w:val="zh-CN"/>
              </w:rPr>
            </w:pPr>
          </w:p>
          <w:p>
            <w:pPr>
              <w:jc w:val="center"/>
              <w:rPr>
                <w:rFonts w:hint="eastAsia" w:ascii="宋体" w:eastAsia="宋体"/>
                <w:color w:val="auto"/>
                <w:sz w:val="52"/>
                <w:szCs w:val="52"/>
              </w:rPr>
            </w:pPr>
            <w:r>
              <w:rPr>
                <w:rFonts w:hint="eastAsia" w:ascii="宋体" w:eastAsia="宋体"/>
                <w:color w:val="auto"/>
                <w:spacing w:val="20"/>
                <w:sz w:val="84"/>
              </w:rPr>
              <w:t>永嘉县（集中）采购</w:t>
            </w:r>
          </w:p>
          <w:p>
            <w:pPr>
              <w:jc w:val="center"/>
              <w:rPr>
                <w:rFonts w:hint="eastAsia" w:ascii="宋体" w:eastAsia="宋体"/>
                <w:color w:val="auto"/>
                <w:spacing w:val="20"/>
                <w:sz w:val="84"/>
              </w:rPr>
            </w:pPr>
            <w:r>
              <w:rPr>
                <w:rFonts w:hint="eastAsia" w:ascii="宋体" w:eastAsia="宋体"/>
                <w:color w:val="auto"/>
                <w:spacing w:val="20"/>
                <w:sz w:val="84"/>
              </w:rPr>
              <w:t>招标文件</w:t>
            </w:r>
          </w:p>
          <w:p>
            <w:pPr>
              <w:spacing w:line="800" w:lineRule="exact"/>
              <w:ind w:left="4758" w:leftChars="1023" w:hanging="2610" w:hangingChars="500"/>
              <w:rPr>
                <w:rFonts w:hint="eastAsia" w:ascii="宋体" w:eastAsia="宋体"/>
                <w:color w:val="auto"/>
                <w:sz w:val="52"/>
                <w:szCs w:val="52"/>
              </w:rPr>
            </w:pPr>
            <w:r>
              <w:rPr>
                <w:rFonts w:hint="eastAsia" w:ascii="宋体" w:eastAsia="宋体"/>
                <w:color w:val="auto"/>
                <w:sz w:val="52"/>
                <w:szCs w:val="52"/>
              </w:rPr>
              <w:t>（线上电子招投标）</w:t>
            </w:r>
          </w:p>
          <w:p>
            <w:pPr>
              <w:spacing w:line="480" w:lineRule="auto"/>
              <w:ind w:left="2692" w:hanging="1500"/>
              <w:rPr>
                <w:rFonts w:hint="eastAsia" w:ascii="黑体" w:hAnsi="黑体" w:eastAsia="黑体" w:cs="黑体"/>
                <w:color w:val="auto"/>
                <w:sz w:val="30"/>
                <w:szCs w:val="30"/>
              </w:rPr>
            </w:pPr>
          </w:p>
          <w:p>
            <w:pPr>
              <w:spacing w:line="480" w:lineRule="auto"/>
              <w:ind w:left="2823" w:leftChars="484" w:hanging="1807" w:hangingChars="600"/>
              <w:rPr>
                <w:rFonts w:hint="eastAsia" w:ascii="黑体" w:hAnsi="黑体" w:eastAsia="黑体" w:cs="黑体"/>
                <w:color w:val="auto"/>
                <w:sz w:val="30"/>
                <w:szCs w:val="30"/>
              </w:rPr>
            </w:pPr>
            <w:r>
              <w:rPr>
                <w:rFonts w:ascii="黑体" w:hAnsi="黑体" w:eastAsia="黑体" w:cs="黑体"/>
                <w:color w:val="auto"/>
                <w:sz w:val="30"/>
                <w:szCs w:val="30"/>
              </w:rPr>
              <w:t>项目名称：</w:t>
            </w:r>
            <w:r>
              <w:rPr>
                <w:rFonts w:hint="eastAsia" w:ascii="黑体" w:hAnsi="黑体" w:eastAsia="黑体" w:cs="黑体"/>
                <w:color w:val="auto"/>
                <w:sz w:val="30"/>
                <w:szCs w:val="30"/>
              </w:rPr>
              <w:t>2025年永嘉县明眸工程交互式多媒体采购</w:t>
            </w:r>
          </w:p>
          <w:p>
            <w:pPr>
              <w:spacing w:line="480" w:lineRule="auto"/>
              <w:ind w:left="420" w:leftChars="200" w:firstLine="602" w:firstLineChars="200"/>
              <w:rPr>
                <w:rFonts w:hint="eastAsia" w:ascii="黑体" w:hAnsi="黑体" w:eastAsia="黑体" w:cs="黑体"/>
                <w:color w:val="auto"/>
                <w:sz w:val="30"/>
                <w:szCs w:val="30"/>
              </w:rPr>
            </w:pPr>
            <w:r>
              <w:rPr>
                <w:rFonts w:ascii="黑体" w:hAnsi="黑体" w:eastAsia="黑体" w:cs="黑体"/>
                <w:color w:val="auto"/>
                <w:sz w:val="30"/>
                <w:szCs w:val="30"/>
              </w:rPr>
              <w:t>采购编号：</w:t>
            </w:r>
            <w:r>
              <w:rPr>
                <w:rFonts w:hint="eastAsia" w:ascii="黑体" w:hAnsi="黑体" w:eastAsia="黑体" w:cs="黑体"/>
                <w:color w:val="auto"/>
                <w:sz w:val="30"/>
                <w:szCs w:val="30"/>
              </w:rPr>
              <w:t>YJXCGZX-2025</w:t>
            </w:r>
          </w:p>
          <w:p>
            <w:pPr>
              <w:pStyle w:val="2"/>
              <w:rPr>
                <w:color w:val="auto"/>
              </w:rPr>
            </w:pPr>
          </w:p>
          <w:p>
            <w:pPr>
              <w:spacing w:line="480" w:lineRule="auto"/>
              <w:ind w:left="420" w:leftChars="200" w:firstLine="602" w:firstLineChars="200"/>
              <w:rPr>
                <w:rFonts w:hint="eastAsia" w:ascii="黑体" w:hAnsi="黑体" w:eastAsia="黑体" w:cs="黑体"/>
                <w:color w:val="auto"/>
                <w:sz w:val="30"/>
                <w:szCs w:val="30"/>
              </w:rPr>
            </w:pPr>
          </w:p>
          <w:p>
            <w:pPr>
              <w:pStyle w:val="2"/>
              <w:rPr>
                <w:color w:val="auto"/>
              </w:rPr>
            </w:pPr>
          </w:p>
          <w:p>
            <w:pPr>
              <w:spacing w:line="480" w:lineRule="auto"/>
              <w:jc w:val="center"/>
              <w:rPr>
                <w:rFonts w:hint="eastAsia" w:ascii="黑体" w:hAnsi="黑体" w:eastAsia="黑体" w:cs="黑体"/>
                <w:color w:val="auto"/>
                <w:sz w:val="30"/>
                <w:szCs w:val="30"/>
              </w:rPr>
            </w:pPr>
          </w:p>
          <w:p>
            <w:pPr>
              <w:spacing w:line="480" w:lineRule="auto"/>
              <w:jc w:val="center"/>
              <w:rPr>
                <w:rFonts w:hint="eastAsia" w:ascii="黑体" w:hAnsi="黑体" w:eastAsia="黑体" w:cs="黑体"/>
                <w:color w:val="auto"/>
                <w:sz w:val="30"/>
                <w:szCs w:val="30"/>
              </w:rPr>
            </w:pPr>
          </w:p>
          <w:p>
            <w:pPr>
              <w:spacing w:line="480" w:lineRule="auto"/>
              <w:jc w:val="center"/>
              <w:rPr>
                <w:rFonts w:hint="eastAsia" w:ascii="黑体" w:hAnsi="黑体" w:eastAsia="黑体" w:cs="黑体"/>
                <w:color w:val="auto"/>
                <w:sz w:val="30"/>
                <w:szCs w:val="30"/>
              </w:rPr>
            </w:pPr>
            <w:r>
              <w:rPr>
                <w:rFonts w:hint="eastAsia" w:ascii="黑体" w:hAnsi="黑体" w:eastAsia="黑体" w:cs="黑体"/>
                <w:color w:val="auto"/>
                <w:sz w:val="30"/>
                <w:szCs w:val="30"/>
              </w:rPr>
              <w:t>采 购 人：永嘉县教育技术中心</w:t>
            </w:r>
          </w:p>
          <w:p>
            <w:pPr>
              <w:spacing w:line="480" w:lineRule="auto"/>
              <w:jc w:val="center"/>
              <w:rPr>
                <w:rFonts w:hint="eastAsia" w:ascii="黑体" w:hAnsi="黑体" w:eastAsia="黑体" w:cs="黑体"/>
                <w:color w:val="auto"/>
                <w:sz w:val="30"/>
                <w:szCs w:val="30"/>
              </w:rPr>
            </w:pPr>
            <w:r>
              <w:rPr>
                <w:rFonts w:ascii="黑体" w:hAnsi="黑体" w:eastAsia="黑体" w:cs="黑体"/>
                <w:color w:val="auto"/>
                <w:sz w:val="30"/>
                <w:szCs w:val="30"/>
              </w:rPr>
              <w:t>代理机构：</w:t>
            </w:r>
            <w:r>
              <w:rPr>
                <w:rFonts w:hint="eastAsia" w:ascii="黑体" w:hAnsi="黑体" w:eastAsia="黑体" w:cs="黑体"/>
                <w:color w:val="auto"/>
                <w:sz w:val="30"/>
                <w:szCs w:val="30"/>
              </w:rPr>
              <w:t>永嘉县人民政府采购中心</w:t>
            </w:r>
          </w:p>
          <w:p>
            <w:pPr>
              <w:spacing w:line="480" w:lineRule="auto"/>
              <w:jc w:val="center"/>
              <w:rPr>
                <w:rFonts w:hint="eastAsia" w:ascii="黑体" w:hAnsi="黑体" w:eastAsia="黑体" w:cs="黑体"/>
                <w:color w:val="auto"/>
                <w:sz w:val="30"/>
                <w:szCs w:val="30"/>
              </w:rPr>
            </w:pPr>
          </w:p>
          <w:p>
            <w:pPr>
              <w:spacing w:line="480" w:lineRule="auto"/>
              <w:jc w:val="center"/>
              <w:rPr>
                <w:rFonts w:hint="eastAsia" w:ascii="黑体" w:hAnsi="黑体" w:eastAsia="黑体" w:cs="仿宋"/>
                <w:color w:val="auto"/>
                <w:sz w:val="32"/>
                <w:szCs w:val="32"/>
              </w:rPr>
            </w:pPr>
            <w:r>
              <w:rPr>
                <w:rFonts w:ascii="黑体" w:hAnsi="黑体" w:eastAsia="黑体" w:cs="黑体"/>
                <w:color w:val="auto"/>
                <w:sz w:val="30"/>
                <w:szCs w:val="30"/>
              </w:rPr>
              <w:t>二○二</w:t>
            </w:r>
            <w:r>
              <w:rPr>
                <w:rFonts w:hint="eastAsia" w:ascii="黑体" w:hAnsi="黑体" w:eastAsia="黑体" w:cs="黑体"/>
                <w:color w:val="auto"/>
                <w:sz w:val="30"/>
                <w:szCs w:val="30"/>
              </w:rPr>
              <w:t>五</w:t>
            </w:r>
            <w:r>
              <w:rPr>
                <w:rFonts w:ascii="黑体" w:hAnsi="黑体" w:eastAsia="黑体" w:cs="黑体"/>
                <w:color w:val="auto"/>
                <w:sz w:val="30"/>
                <w:szCs w:val="30"/>
              </w:rPr>
              <w:t>年</w:t>
            </w:r>
            <w:r>
              <w:rPr>
                <w:rFonts w:hint="eastAsia" w:ascii="黑体" w:hAnsi="黑体" w:eastAsia="黑体" w:cs="黑体"/>
                <w:color w:val="auto"/>
                <w:sz w:val="30"/>
                <w:szCs w:val="30"/>
              </w:rPr>
              <w:t>五</w:t>
            </w:r>
            <w:r>
              <w:rPr>
                <w:rFonts w:ascii="黑体" w:hAnsi="黑体" w:eastAsia="黑体" w:cs="黑体"/>
                <w:color w:val="auto"/>
                <w:sz w:val="30"/>
                <w:szCs w:val="30"/>
              </w:rPr>
              <w:t>月</w:t>
            </w:r>
          </w:p>
          <w:p>
            <w:pPr>
              <w:spacing w:line="540" w:lineRule="exact"/>
              <w:ind w:left="4782"/>
              <w:jc w:val="center"/>
              <w:rPr>
                <w:rFonts w:hint="eastAsia" w:ascii="宋体" w:hAnsi="宋体" w:eastAsia="宋体" w:cs="仿宋"/>
                <w:b w:val="0"/>
                <w:color w:val="auto"/>
                <w:sz w:val="32"/>
                <w:szCs w:val="32"/>
              </w:rPr>
            </w:pPr>
            <w:r>
              <w:rPr>
                <w:rFonts w:ascii="宋体" w:hAnsi="宋体" w:eastAsia="宋体" w:cs="仿宋"/>
                <w:b w:val="0"/>
                <w:bCs/>
                <w:color w:val="auto"/>
                <w:sz w:val="24"/>
              </w:rPr>
              <w:t xml:space="preserve">    </w:t>
            </w:r>
          </w:p>
        </w:tc>
      </w:tr>
    </w:tbl>
    <w:p>
      <w:pPr>
        <w:jc w:val="left"/>
        <w:rPr>
          <w:rFonts w:hint="eastAsia"/>
          <w:color w:val="auto"/>
        </w:rPr>
        <w:sectPr>
          <w:footerReference r:id="rId5" w:type="first"/>
          <w:headerReference r:id="rId3" w:type="default"/>
          <w:footerReference r:id="rId4" w:type="default"/>
          <w:pgSz w:w="11906" w:h="16838"/>
          <w:pgMar w:top="1440" w:right="1622" w:bottom="1440" w:left="1287" w:header="851" w:footer="992" w:gutter="0"/>
          <w:cols w:space="720" w:num="1"/>
          <w:titlePg/>
        </w:sectPr>
      </w:pPr>
    </w:p>
    <w:p>
      <w:pPr>
        <w:spacing w:line="440" w:lineRule="atLeast"/>
        <w:jc w:val="center"/>
        <w:rPr>
          <w:rFonts w:hint="eastAsia" w:ascii="宋体" w:hAnsi="宋体" w:eastAsia="宋体" w:cs="仿宋"/>
          <w:color w:val="auto"/>
          <w:sz w:val="36"/>
          <w:szCs w:val="36"/>
          <w:lang w:val="zh-CN"/>
        </w:rPr>
      </w:pPr>
    </w:p>
    <w:p>
      <w:pPr>
        <w:spacing w:line="360" w:lineRule="auto"/>
        <w:ind w:firstLine="1606" w:firstLineChars="400"/>
        <w:jc w:val="center"/>
        <w:rPr>
          <w:rFonts w:hint="eastAsia" w:ascii="宋体" w:hAnsi="宋体"/>
          <w:sz w:val="40"/>
          <w:szCs w:val="40"/>
          <w:lang w:val="zh-CN"/>
        </w:rPr>
      </w:pPr>
    </w:p>
    <w:p>
      <w:pPr>
        <w:spacing w:line="360" w:lineRule="auto"/>
        <w:jc w:val="center"/>
        <w:rPr>
          <w:rFonts w:hint="eastAsia" w:ascii="宋体" w:hAnsi="宋体"/>
          <w:sz w:val="40"/>
          <w:szCs w:val="40"/>
          <w:lang w:val="zh-CN"/>
        </w:rPr>
      </w:pPr>
      <w:r>
        <w:rPr>
          <w:rFonts w:hint="eastAsia" w:ascii="宋体" w:hAnsi="宋体"/>
          <w:sz w:val="40"/>
          <w:szCs w:val="40"/>
          <w:lang w:val="zh-CN"/>
        </w:rPr>
        <w:t>目录</w:t>
      </w:r>
    </w:p>
    <w:p>
      <w:pPr>
        <w:pStyle w:val="2"/>
        <w:rPr>
          <w:rFonts w:hint="eastAsia" w:ascii="宋体" w:hAnsi="宋体" w:cs="仿宋"/>
          <w:color w:val="auto"/>
          <w:sz w:val="36"/>
          <w:szCs w:val="36"/>
          <w:lang w:val="zh-CN"/>
        </w:rPr>
      </w:pPr>
    </w:p>
    <w:p>
      <w:pPr>
        <w:spacing w:line="360" w:lineRule="auto"/>
        <w:ind w:firstLine="1285" w:firstLineChars="400"/>
        <w:rPr>
          <w:rFonts w:hint="eastAsia" w:ascii="宋体" w:hAnsi="宋体" w:eastAsia="宋体"/>
          <w:sz w:val="32"/>
          <w:szCs w:val="32"/>
        </w:rPr>
      </w:pPr>
      <w:r>
        <w:rPr>
          <w:rFonts w:hint="eastAsia" w:ascii="宋体" w:hAnsi="宋体"/>
          <w:sz w:val="32"/>
          <w:szCs w:val="32"/>
        </w:rPr>
        <w:t>第一部分      招标公告</w:t>
      </w:r>
    </w:p>
    <w:p>
      <w:pPr>
        <w:spacing w:line="360" w:lineRule="auto"/>
        <w:ind w:firstLine="1285" w:firstLineChars="400"/>
        <w:rPr>
          <w:rFonts w:hint="eastAsia" w:ascii="宋体" w:hAnsi="宋体" w:eastAsia="宋体"/>
          <w:sz w:val="32"/>
          <w:szCs w:val="32"/>
        </w:rPr>
      </w:pPr>
      <w:r>
        <w:rPr>
          <w:rFonts w:hint="eastAsia" w:ascii="宋体" w:hAnsi="宋体"/>
          <w:sz w:val="32"/>
          <w:szCs w:val="32"/>
        </w:rPr>
        <w:t>第二部分      投标人须知</w:t>
      </w:r>
    </w:p>
    <w:p>
      <w:pPr>
        <w:spacing w:line="360" w:lineRule="auto"/>
        <w:ind w:firstLine="1285" w:firstLineChars="400"/>
        <w:rPr>
          <w:rFonts w:hint="eastAsia" w:ascii="宋体" w:hAnsi="宋体" w:eastAsia="宋体"/>
          <w:sz w:val="32"/>
          <w:szCs w:val="32"/>
        </w:rPr>
      </w:pPr>
      <w:r>
        <w:rPr>
          <w:rFonts w:hint="eastAsia" w:ascii="宋体" w:hAnsi="宋体"/>
          <w:sz w:val="32"/>
          <w:szCs w:val="32"/>
        </w:rPr>
        <w:t>第三部分      采购需求</w:t>
      </w:r>
    </w:p>
    <w:p>
      <w:pPr>
        <w:spacing w:line="360" w:lineRule="auto"/>
        <w:ind w:firstLine="1285" w:firstLineChars="400"/>
        <w:rPr>
          <w:rFonts w:hint="eastAsia" w:ascii="宋体" w:hAnsi="宋体" w:eastAsia="宋体"/>
          <w:sz w:val="32"/>
          <w:szCs w:val="32"/>
        </w:rPr>
      </w:pPr>
      <w:r>
        <w:rPr>
          <w:rFonts w:hint="eastAsia" w:ascii="宋体" w:hAnsi="宋体"/>
          <w:sz w:val="32"/>
          <w:szCs w:val="32"/>
        </w:rPr>
        <w:t>第四部分      评标办法</w:t>
      </w:r>
    </w:p>
    <w:p>
      <w:pPr>
        <w:spacing w:line="360" w:lineRule="auto"/>
        <w:ind w:firstLine="1285" w:firstLineChars="400"/>
        <w:rPr>
          <w:rFonts w:hint="eastAsia" w:ascii="宋体" w:hAnsi="宋体" w:eastAsia="宋体"/>
          <w:sz w:val="32"/>
          <w:szCs w:val="32"/>
        </w:rPr>
      </w:pPr>
      <w:r>
        <w:rPr>
          <w:rFonts w:hint="eastAsia" w:ascii="宋体" w:hAnsi="宋体"/>
          <w:sz w:val="32"/>
          <w:szCs w:val="32"/>
        </w:rPr>
        <w:t>第五部分      拟签订的合同文本</w:t>
      </w:r>
    </w:p>
    <w:p>
      <w:pPr>
        <w:spacing w:line="360" w:lineRule="auto"/>
        <w:ind w:firstLine="1285" w:firstLineChars="400"/>
        <w:rPr>
          <w:rFonts w:hint="eastAsia" w:ascii="宋体" w:hAnsi="宋体" w:eastAsia="宋体"/>
          <w:sz w:val="32"/>
          <w:szCs w:val="32"/>
        </w:rPr>
      </w:pPr>
      <w:r>
        <w:rPr>
          <w:rFonts w:hint="eastAsia" w:ascii="宋体" w:hAnsi="宋体"/>
          <w:sz w:val="32"/>
          <w:szCs w:val="32"/>
        </w:rPr>
        <w:t>第六部分      应提交的有关格式范例</w:t>
      </w:r>
    </w:p>
    <w:p>
      <w:pPr>
        <w:spacing w:line="360" w:lineRule="auto"/>
        <w:ind w:firstLine="552" w:firstLineChars="229"/>
        <w:rPr>
          <w:rFonts w:hint="eastAsia" w:ascii="宋体" w:hAnsi="宋体"/>
          <w:sz w:val="24"/>
        </w:rPr>
      </w:pPr>
      <w:bookmarkStart w:id="0" w:name="_Hlt91233176"/>
      <w:bookmarkEnd w:id="0"/>
    </w:p>
    <w:p>
      <w:pPr>
        <w:spacing w:line="360" w:lineRule="auto"/>
        <w:ind w:firstLine="552" w:firstLineChars="229"/>
        <w:rPr>
          <w:rFonts w:hint="eastAsia" w:ascii="宋体" w:hAnsi="宋体"/>
          <w:sz w:val="24"/>
        </w:rPr>
      </w:pPr>
    </w:p>
    <w:p>
      <w:pPr>
        <w:spacing w:line="560" w:lineRule="exact"/>
        <w:ind w:left="567" w:leftChars="270" w:right="565" w:rightChars="269" w:firstLine="426" w:firstLineChars="202"/>
        <w:rPr>
          <w:rFonts w:hint="eastAsia" w:ascii="楷体" w:hAnsi="楷体" w:eastAsia="楷体"/>
          <w:bCs/>
          <w:color w:val="0000FF"/>
          <w:u w:val="single"/>
        </w:rPr>
      </w:pPr>
    </w:p>
    <w:p>
      <w:pPr>
        <w:spacing w:line="560" w:lineRule="exact"/>
        <w:ind w:left="567" w:leftChars="270" w:right="565" w:rightChars="269" w:firstLine="426" w:firstLineChars="202"/>
        <w:rPr>
          <w:rFonts w:hint="eastAsia" w:ascii="楷体" w:hAnsi="楷体" w:eastAsia="楷体"/>
          <w:bCs/>
          <w:color w:val="0000FF"/>
          <w:u w:val="single"/>
        </w:rPr>
      </w:pPr>
    </w:p>
    <w:p>
      <w:pPr>
        <w:spacing w:line="560" w:lineRule="exact"/>
        <w:ind w:left="567" w:leftChars="270" w:right="565" w:rightChars="269" w:firstLine="426" w:firstLineChars="202"/>
        <w:rPr>
          <w:rFonts w:hint="eastAsia" w:ascii="宋体" w:hAnsi="宋体"/>
          <w:bCs/>
          <w:color w:val="auto"/>
        </w:rPr>
      </w:pPr>
      <w:r>
        <w:rPr>
          <w:rFonts w:hint="eastAsia" w:ascii="楷体" w:hAnsi="楷体" w:eastAsia="楷体"/>
          <w:bCs/>
          <w:color w:val="auto"/>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pStyle w:val="36"/>
        <w:tabs>
          <w:tab w:val="right" w:leader="dot" w:pos="9169"/>
        </w:tabs>
        <w:spacing w:line="480" w:lineRule="auto"/>
        <w:rPr>
          <w:rFonts w:hint="eastAsia" w:cs="宋体"/>
          <w:b w:val="0"/>
          <w:color w:val="auto"/>
          <w:kern w:val="0"/>
        </w:rPr>
      </w:pPr>
      <w:r>
        <w:rPr>
          <w:color w:val="auto"/>
          <w:lang w:val="zh-CN"/>
        </w:rPr>
        <w:t xml:space="preserve"> </w:t>
      </w:r>
      <w:bookmarkStart w:id="1" w:name="_Toc486964700"/>
      <w:bookmarkEnd w:id="1"/>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rPr>
          <w:rFonts w:hint="eastAsia"/>
          <w:color w:val="auto"/>
        </w:rPr>
      </w:pPr>
    </w:p>
    <w:p>
      <w:pPr>
        <w:rPr>
          <w:rFonts w:hint="eastAsia"/>
          <w:color w:val="auto"/>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bookmarkStart w:id="2" w:name="_Toc567"/>
      <w:r>
        <w:rPr>
          <w:rFonts w:hint="eastAsia" w:ascii="宋体" w:hAnsi="宋体" w:eastAsia="宋体" w:cs="宋体"/>
          <w:b/>
          <w:color w:val="auto"/>
          <w:kern w:val="0"/>
          <w:sz w:val="32"/>
          <w:szCs w:val="32"/>
        </w:rPr>
        <w:t>第一部分 招标</w:t>
      </w:r>
      <w:r>
        <w:rPr>
          <w:rFonts w:ascii="宋体" w:hAnsi="宋体" w:eastAsia="宋体" w:cs="宋体"/>
          <w:b/>
          <w:color w:val="auto"/>
          <w:kern w:val="0"/>
          <w:sz w:val="32"/>
          <w:szCs w:val="32"/>
        </w:rPr>
        <w:t>公告</w:t>
      </w:r>
      <w:bookmarkEnd w:id="2"/>
    </w:p>
    <w:p>
      <w:pPr>
        <w:widowControl/>
        <w:autoSpaceDE w:val="0"/>
        <w:autoSpaceDN w:val="0"/>
        <w:adjustRightInd w:val="0"/>
        <w:spacing w:line="460" w:lineRule="atLeast"/>
        <w:textAlignment w:val="bottom"/>
        <w:rPr>
          <w:rFonts w:hint="eastAsia" w:ascii="宋体" w:eastAsia="宋体"/>
          <w:bCs/>
          <w:color w:val="auto"/>
          <w:sz w:val="22"/>
        </w:rPr>
      </w:pPr>
      <w:bookmarkStart w:id="3" w:name="_Hlk49874414"/>
      <w:r>
        <w:rPr>
          <w:rFonts w:hint="eastAsia" w:ascii="宋体" w:eastAsia="宋体"/>
          <w:bCs/>
          <w:color w:val="auto"/>
          <w:sz w:val="22"/>
        </w:rPr>
        <w:t>项目概况：</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2025年永嘉县明眸工程交互式多媒体采购招标项目的潜在投标人应在政采云获取（下载）招标文件，并于2025年   月  日 09:30（北京时间）前递交（上传）投标文件。 </w:t>
      </w:r>
    </w:p>
    <w:p>
      <w:pPr>
        <w:widowControl/>
        <w:autoSpaceDE w:val="0"/>
        <w:autoSpaceDN w:val="0"/>
        <w:adjustRightInd w:val="0"/>
        <w:spacing w:line="460" w:lineRule="atLeast"/>
        <w:textAlignment w:val="bottom"/>
        <w:rPr>
          <w:rFonts w:hint="eastAsia" w:ascii="宋体" w:eastAsia="宋体"/>
          <w:b w:val="0"/>
          <w:color w:val="auto"/>
          <w:sz w:val="22"/>
        </w:rPr>
      </w:pPr>
      <w:r>
        <w:rPr>
          <w:rFonts w:hint="eastAsia" w:ascii="宋体" w:eastAsia="宋体"/>
          <w:bCs/>
          <w:color w:val="auto"/>
          <w:sz w:val="22"/>
        </w:rPr>
        <w:t>一、项目基本情况</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color w:val="auto"/>
          <w:sz w:val="22"/>
        </w:rPr>
        <w:t>项目编号：YJXCGZX-2025</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bCs/>
          <w:color w:val="auto"/>
          <w:sz w:val="22"/>
        </w:rPr>
        <w:t>项目名称：2025年永嘉县明眸工程交互式多媒体采购</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预算金额（元）：1100000</w:t>
      </w:r>
    </w:p>
    <w:p>
      <w:pPr>
        <w:widowControl/>
        <w:autoSpaceDE w:val="0"/>
        <w:autoSpaceDN w:val="0"/>
        <w:adjustRightInd w:val="0"/>
        <w:spacing w:line="460" w:lineRule="atLeast"/>
        <w:ind w:firstLine="440" w:firstLineChars="200"/>
        <w:textAlignment w:val="bottom"/>
        <w:rPr>
          <w:rFonts w:hint="eastAsia" w:ascii="宋体" w:eastAsia="宋体"/>
          <w:b w:val="0"/>
          <w:color w:val="FF0000"/>
          <w:sz w:val="22"/>
        </w:rPr>
      </w:pPr>
      <w:r>
        <w:rPr>
          <w:rFonts w:hint="eastAsia" w:ascii="宋体" w:eastAsia="宋体"/>
          <w:b w:val="0"/>
          <w:color w:val="auto"/>
          <w:sz w:val="22"/>
        </w:rPr>
        <w:t>最高限价（元）：</w:t>
      </w:r>
      <w:r>
        <w:rPr>
          <w:rFonts w:hint="eastAsia" w:ascii="宋体" w:eastAsia="宋体"/>
          <w:b w:val="0"/>
          <w:color w:val="FF0000"/>
          <w:sz w:val="22"/>
        </w:rPr>
        <w:t>920000</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采购需求：</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rPr>
        <w:t>标项</w:t>
      </w:r>
      <w:r>
        <w:rPr>
          <w:rFonts w:hint="eastAsia" w:ascii="宋体" w:eastAsia="宋体"/>
          <w:b w:val="0"/>
          <w:color w:val="auto"/>
          <w:sz w:val="22"/>
          <w:highlight w:val="none"/>
        </w:rPr>
        <w:t>名称:</w:t>
      </w:r>
      <w:r>
        <w:rPr>
          <w:rFonts w:ascii="宋体" w:eastAsia="宋体"/>
          <w:b w:val="0"/>
          <w:color w:val="auto"/>
          <w:sz w:val="22"/>
          <w:highlight w:val="none"/>
        </w:rPr>
        <w:t> </w:t>
      </w:r>
      <w:r>
        <w:rPr>
          <w:rFonts w:hint="eastAsia" w:ascii="宋体" w:eastAsia="宋体"/>
          <w:b w:val="0"/>
          <w:color w:val="auto"/>
          <w:sz w:val="22"/>
          <w:highlight w:val="none"/>
        </w:rPr>
        <w:t>2025年永嘉县明眸工程交互式多媒体采购</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数量:100套</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预算金额（元）:1100000</w:t>
      </w:r>
    </w:p>
    <w:p>
      <w:pPr>
        <w:widowControl/>
        <w:autoSpaceDE w:val="0"/>
        <w:autoSpaceDN w:val="0"/>
        <w:adjustRightInd w:val="0"/>
        <w:spacing w:line="450" w:lineRule="atLeast"/>
        <w:ind w:firstLine="440" w:firstLineChars="200"/>
        <w:textAlignment w:val="bottom"/>
        <w:rPr>
          <w:rFonts w:hint="eastAsia" w:ascii="宋体" w:eastAsia="宋体"/>
          <w:b w:val="0"/>
          <w:bCs/>
          <w:color w:val="auto"/>
          <w:sz w:val="22"/>
          <w:highlight w:val="none"/>
        </w:rPr>
      </w:pPr>
      <w:r>
        <w:rPr>
          <w:rFonts w:hint="eastAsia" w:ascii="宋体" w:hAnsi="宋体" w:eastAsia="宋体"/>
          <w:b w:val="0"/>
          <w:bCs/>
          <w:color w:val="auto"/>
          <w:sz w:val="22"/>
          <w:highlight w:val="none"/>
        </w:rPr>
        <w:t>简要规格描述或项目基本概况介绍、用途：</w:t>
      </w:r>
      <w:r>
        <w:rPr>
          <w:rFonts w:hint="eastAsia" w:ascii="宋体" w:eastAsia="宋体"/>
          <w:color w:val="auto"/>
          <w:sz w:val="22"/>
          <w:highlight w:val="none"/>
          <w:u w:val="single"/>
        </w:rPr>
        <w:t>本项目采购86寸触控一体机、智能笔、推拉式绿板、展台，包括供货、运输、安装、调试和售后服务等。</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备注：</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highlight w:val="none"/>
        </w:rPr>
        <w:t>合同履约期限：标项1，合同签订之日起60日历天</w:t>
      </w:r>
      <w:r>
        <w:rPr>
          <w:rFonts w:hint="eastAsia" w:ascii="宋体" w:eastAsia="宋体"/>
          <w:b w:val="0"/>
          <w:color w:val="auto"/>
          <w:sz w:val="22"/>
        </w:rPr>
        <w:t>内完成供货</w:t>
      </w:r>
      <w:r>
        <w:rPr>
          <w:rFonts w:hint="eastAsia" w:ascii="宋体" w:eastAsia="宋体"/>
          <w:b w:val="0"/>
          <w:color w:val="auto"/>
          <w:sz w:val="22"/>
          <w:lang w:eastAsia="zh-CN"/>
        </w:rPr>
        <w:t>、</w:t>
      </w:r>
      <w:r>
        <w:rPr>
          <w:rFonts w:hint="eastAsia" w:ascii="宋体" w:eastAsia="宋体"/>
          <w:b w:val="0"/>
          <w:color w:val="auto"/>
          <w:sz w:val="22"/>
        </w:rPr>
        <w:t>安装</w:t>
      </w:r>
      <w:r>
        <w:rPr>
          <w:rFonts w:hint="eastAsia" w:ascii="宋体" w:eastAsia="宋体"/>
          <w:b w:val="0"/>
          <w:color w:val="auto"/>
          <w:sz w:val="22"/>
          <w:lang w:val="en-US" w:eastAsia="zh-CN"/>
        </w:rPr>
        <w:t>及</w:t>
      </w:r>
      <w:r>
        <w:rPr>
          <w:rFonts w:hint="eastAsia" w:ascii="宋体" w:eastAsia="宋体"/>
          <w:b w:val="0"/>
          <w:color w:val="auto"/>
          <w:sz w:val="22"/>
        </w:rPr>
        <w:t>调试。</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本项目（否）接受联合体投标。</w:t>
      </w:r>
    </w:p>
    <w:p>
      <w:pPr>
        <w:widowControl/>
        <w:autoSpaceDE w:val="0"/>
        <w:autoSpaceDN w:val="0"/>
        <w:adjustRightInd w:val="0"/>
        <w:spacing w:line="460" w:lineRule="atLeast"/>
        <w:textAlignment w:val="bottom"/>
        <w:rPr>
          <w:rFonts w:hint="eastAsia" w:ascii="宋体" w:eastAsia="宋体"/>
          <w:bCs/>
          <w:color w:val="auto"/>
          <w:sz w:val="22"/>
        </w:rPr>
      </w:pPr>
      <w:r>
        <w:rPr>
          <w:rFonts w:hint="eastAsia" w:ascii="宋体" w:eastAsia="宋体"/>
          <w:bCs/>
          <w:color w:val="auto"/>
          <w:sz w:val="22"/>
        </w:rPr>
        <w:t>二、申请人的资格要求：</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2.落实政府采购政策需满足的资格要求：无。</w:t>
      </w:r>
    </w:p>
    <w:p>
      <w:pPr>
        <w:widowControl/>
        <w:autoSpaceDE w:val="0"/>
        <w:autoSpaceDN w:val="0"/>
        <w:adjustRightInd w:val="0"/>
        <w:spacing w:line="460" w:lineRule="atLeast"/>
        <w:ind w:firstLine="440" w:firstLineChars="200"/>
        <w:textAlignment w:val="bottom"/>
        <w:rPr>
          <w:rFonts w:hint="eastAsia"/>
        </w:rPr>
      </w:pPr>
      <w:r>
        <w:rPr>
          <w:rFonts w:hint="eastAsia" w:ascii="宋体" w:eastAsia="宋体"/>
          <w:b w:val="0"/>
          <w:color w:val="auto"/>
          <w:sz w:val="22"/>
        </w:rPr>
        <w:t>3.本项目的特定资格要求：</w:t>
      </w:r>
      <w:r>
        <w:rPr>
          <w:rFonts w:hint="eastAsia" w:ascii="宋体" w:hAnsi="宋体" w:eastAsia="宋体"/>
          <w:b w:val="0"/>
          <w:color w:val="auto"/>
          <w:sz w:val="22"/>
        </w:rPr>
        <w:t>无</w:t>
      </w:r>
      <w:r>
        <w:rPr>
          <w:rFonts w:hint="eastAsia" w:ascii="宋体" w:eastAsia="宋体"/>
          <w:b w:val="0"/>
          <w:color w:val="auto"/>
          <w:sz w:val="22"/>
        </w:rPr>
        <w:t>。</w:t>
      </w:r>
    </w:p>
    <w:p>
      <w:pPr>
        <w:widowControl/>
        <w:autoSpaceDE w:val="0"/>
        <w:autoSpaceDN w:val="0"/>
        <w:adjustRightInd w:val="0"/>
        <w:spacing w:line="460" w:lineRule="atLeast"/>
        <w:textAlignment w:val="bottom"/>
        <w:rPr>
          <w:rFonts w:hint="eastAsia" w:ascii="宋体" w:eastAsia="宋体"/>
          <w:b w:val="0"/>
          <w:color w:val="auto"/>
          <w:sz w:val="22"/>
        </w:rPr>
      </w:pPr>
      <w:r>
        <w:rPr>
          <w:rFonts w:hint="eastAsia" w:ascii="宋体" w:eastAsia="宋体"/>
          <w:bCs/>
          <w:color w:val="auto"/>
          <w:sz w:val="22"/>
        </w:rPr>
        <w:t>三、获取招标文件</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时间：/至2025年   月  日 ，每天上午00:00至12:00，下午12:00至23:59（北京时间，线上获取法定节假日均可，线下获取文件法定节假日除外）</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方式：供应商登录政采云平台https://www.zcygov.cn/在线申请获取采购文件（进入“项目采购”应用，在获取采购文件菜单中选择项目，申请获取采购文件）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pPr>
        <w:widowControl/>
        <w:autoSpaceDE w:val="0"/>
        <w:autoSpaceDN w:val="0"/>
        <w:adjustRightInd w:val="0"/>
        <w:spacing w:line="460" w:lineRule="atLeast"/>
        <w:textAlignment w:val="bottom"/>
        <w:rPr>
          <w:rFonts w:hint="eastAsia" w:ascii="宋体" w:eastAsia="宋体"/>
          <w:bCs/>
          <w:color w:val="auto"/>
          <w:sz w:val="22"/>
        </w:rPr>
      </w:pPr>
      <w:r>
        <w:rPr>
          <w:rFonts w:hint="eastAsia" w:ascii="宋体" w:eastAsia="宋体"/>
          <w:bCs/>
          <w:color w:val="auto"/>
          <w:sz w:val="22"/>
        </w:rPr>
        <w:t>四、提交投标文件截止时间、开标时间和地点</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提交投标文件截止时间：2025年   月  日 09:30（北京时间）</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投标地点（网址）：请登录政采云投标客户端投标</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开标时间：2025年   月  日 09:30（北京时间）</w:t>
      </w:r>
    </w:p>
    <w:p>
      <w:pPr>
        <w:widowControl/>
        <w:autoSpaceDE w:val="0"/>
        <w:autoSpaceDN w:val="0"/>
        <w:adjustRightInd w:val="0"/>
        <w:spacing w:line="460" w:lineRule="atLeast"/>
        <w:ind w:firstLine="440" w:firstLineChars="200"/>
        <w:textAlignment w:val="bottom"/>
        <w:rPr>
          <w:rFonts w:hint="eastAsia" w:ascii="宋体" w:eastAsia="宋体" w:cs="Times New Roman"/>
          <w:color w:val="auto"/>
          <w:sz w:val="22"/>
          <w:szCs w:val="22"/>
        </w:rPr>
      </w:pPr>
      <w:r>
        <w:rPr>
          <w:rFonts w:hint="eastAsia" w:ascii="宋体" w:eastAsia="宋体"/>
          <w:b w:val="0"/>
          <w:color w:val="auto"/>
          <w:sz w:val="22"/>
        </w:rPr>
        <w:t>开标地点（网址）：政</w:t>
      </w:r>
      <w:r>
        <w:rPr>
          <w:rFonts w:hint="eastAsia" w:ascii="宋体" w:hAnsi="宋体" w:eastAsia="宋体"/>
          <w:b w:val="0"/>
          <w:bCs/>
          <w:color w:val="auto"/>
          <w:sz w:val="22"/>
          <w:szCs w:val="22"/>
        </w:rPr>
        <w:t>采云平台（https://www.zcygov.cn/）</w:t>
      </w:r>
    </w:p>
    <w:p>
      <w:pPr>
        <w:widowControl/>
        <w:autoSpaceDE w:val="0"/>
        <w:autoSpaceDN w:val="0"/>
        <w:adjustRightInd w:val="0"/>
        <w:spacing w:line="460" w:lineRule="atLeast"/>
        <w:textAlignment w:val="bottom"/>
        <w:rPr>
          <w:rFonts w:hint="eastAsia" w:ascii="宋体" w:eastAsia="宋体"/>
          <w:b w:val="0"/>
          <w:color w:val="auto"/>
          <w:sz w:val="22"/>
        </w:rPr>
      </w:pPr>
      <w:r>
        <w:rPr>
          <w:rFonts w:hint="eastAsia" w:ascii="宋体" w:eastAsia="宋体"/>
          <w:bCs/>
          <w:color w:val="auto"/>
          <w:sz w:val="22"/>
        </w:rPr>
        <w:t>五、公告期限</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自本公告发布之日起5个工作日。</w:t>
      </w:r>
    </w:p>
    <w:p>
      <w:pPr>
        <w:widowControl/>
        <w:autoSpaceDE w:val="0"/>
        <w:autoSpaceDN w:val="0"/>
        <w:adjustRightInd w:val="0"/>
        <w:spacing w:line="460" w:lineRule="atLeast"/>
        <w:textAlignment w:val="bottom"/>
        <w:rPr>
          <w:rFonts w:hint="eastAsia" w:ascii="宋体" w:eastAsia="宋体"/>
          <w:bCs/>
          <w:color w:val="auto"/>
          <w:sz w:val="22"/>
        </w:rPr>
      </w:pPr>
      <w:r>
        <w:rPr>
          <w:rFonts w:hint="eastAsia" w:ascii="宋体" w:eastAsia="宋体"/>
          <w:bCs/>
          <w:color w:val="auto"/>
          <w:sz w:val="22"/>
        </w:rPr>
        <w:t>六、其他补充事宜</w:t>
      </w:r>
    </w:p>
    <w:p>
      <w:pPr>
        <w:widowControl/>
        <w:autoSpaceDE w:val="0"/>
        <w:autoSpaceDN w:val="0"/>
        <w:adjustRightInd w:val="0"/>
        <w:spacing w:line="460" w:lineRule="atLeast"/>
        <w:ind w:firstLine="440" w:firstLineChars="200"/>
        <w:textAlignment w:val="bottom"/>
        <w:rPr>
          <w:rFonts w:hint="eastAsia" w:ascii="宋体" w:hAnsi="宋体" w:eastAsia="宋体"/>
          <w:b w:val="0"/>
          <w:color w:val="auto"/>
          <w:sz w:val="22"/>
        </w:rPr>
      </w:pPr>
      <w:r>
        <w:rPr>
          <w:rFonts w:hint="eastAsia" w:ascii="宋体" w:hAnsi="宋体" w:eastAsia="宋体"/>
          <w:b w:val="0"/>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hAnsi="宋体" w:eastAsia="宋体"/>
          <w:b w:val="0"/>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3.其他事项：</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hAnsi="宋体" w:eastAsia="宋体"/>
          <w:b w:val="0"/>
          <w:bCs/>
          <w:color w:val="auto"/>
          <w:sz w:val="22"/>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rPr>
        <w:t>  </w:t>
      </w:r>
    </w:p>
    <w:p>
      <w:pPr>
        <w:widowControl/>
        <w:autoSpaceDE w:val="0"/>
        <w:autoSpaceDN w:val="0"/>
        <w:adjustRightInd w:val="0"/>
        <w:spacing w:line="460" w:lineRule="atLeast"/>
        <w:textAlignment w:val="bottom"/>
        <w:rPr>
          <w:rFonts w:hint="eastAsia" w:ascii="宋体" w:eastAsia="宋体"/>
          <w:bCs/>
          <w:color w:val="auto"/>
          <w:sz w:val="22"/>
        </w:rPr>
      </w:pPr>
      <w:r>
        <w:rPr>
          <w:rFonts w:hint="eastAsia" w:ascii="宋体" w:eastAsia="宋体"/>
          <w:bCs/>
          <w:color w:val="auto"/>
          <w:sz w:val="22"/>
        </w:rPr>
        <w:t>七、对本次采购提出询问、质疑、投诉，请按以下方式联系</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1.采购人信息</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采 购 人：永嘉县教育技术中心</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地点：浙江省温州市永嘉县码道街67号教育研训大楼十四楼</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项目联系人（询问）：廖建海</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项目联系方式（询问）：0577-67233525</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质疑联系人：</w:t>
      </w:r>
      <w:r>
        <w:rPr>
          <w:rFonts w:hint="eastAsia" w:ascii="宋体" w:eastAsia="宋体"/>
          <w:b w:val="0"/>
          <w:color w:val="auto"/>
          <w:sz w:val="22"/>
        </w:rPr>
        <w:t>廖建海</w:t>
      </w:r>
      <w:r>
        <w:rPr>
          <w:rFonts w:hint="eastAsia" w:ascii="宋体" w:eastAsia="宋体"/>
          <w:b w:val="0"/>
          <w:bCs/>
          <w:color w:val="auto"/>
          <w:sz w:val="22"/>
        </w:rPr>
        <w:t xml:space="preserve"> </w:t>
      </w:r>
    </w:p>
    <w:p>
      <w:pPr>
        <w:widowControl/>
        <w:autoSpaceDE w:val="0"/>
        <w:autoSpaceDN w:val="0"/>
        <w:adjustRightInd w:val="0"/>
        <w:spacing w:line="460" w:lineRule="atLeast"/>
        <w:ind w:firstLine="440" w:firstLineChars="200"/>
        <w:textAlignment w:val="bottom"/>
        <w:rPr>
          <w:rFonts w:hint="eastAsia"/>
        </w:rPr>
      </w:pPr>
      <w:r>
        <w:rPr>
          <w:rFonts w:hint="eastAsia" w:ascii="宋体" w:eastAsia="宋体"/>
          <w:b w:val="0"/>
          <w:bCs/>
          <w:color w:val="auto"/>
          <w:sz w:val="22"/>
        </w:rPr>
        <w:t>质疑联系方式：0577-67233525</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2.采购代理机构信息</w:t>
      </w:r>
    </w:p>
    <w:p>
      <w:pPr>
        <w:widowControl/>
        <w:spacing w:line="460" w:lineRule="atLeast"/>
        <w:ind w:firstLine="440" w:firstLineChars="200"/>
        <w:jc w:val="left"/>
        <w:rPr>
          <w:rFonts w:hint="eastAsia" w:ascii="宋体" w:eastAsia="宋体" w:cs="Times New Roman"/>
          <w:b w:val="0"/>
          <w:color w:val="auto"/>
          <w:sz w:val="22"/>
          <w:szCs w:val="22"/>
        </w:rPr>
      </w:pPr>
      <w:r>
        <w:rPr>
          <w:rFonts w:hint="eastAsia" w:ascii="宋体" w:eastAsia="宋体" w:cs="Times New Roman"/>
          <w:b w:val="0"/>
          <w:color w:val="auto"/>
          <w:sz w:val="22"/>
          <w:szCs w:val="22"/>
        </w:rPr>
        <w:t>名称：永嘉县人民政府采购中心</w:t>
      </w:r>
      <w:r>
        <w:rPr>
          <w:rFonts w:ascii="宋体" w:eastAsia="宋体" w:cs="Times New Roman"/>
          <w:b w:val="0"/>
          <w:color w:val="auto"/>
          <w:sz w:val="22"/>
          <w:szCs w:val="22"/>
        </w:rPr>
        <w:t>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ascii="宋体" w:eastAsia="宋体"/>
          <w:b w:val="0"/>
          <w:color w:val="auto"/>
          <w:sz w:val="22"/>
        </w:rPr>
        <w:t>地点：</w:t>
      </w:r>
      <w:r>
        <w:rPr>
          <w:rFonts w:hint="eastAsia" w:ascii="宋体" w:eastAsia="宋体"/>
          <w:b w:val="0"/>
          <w:color w:val="auto"/>
          <w:sz w:val="22"/>
        </w:rPr>
        <w:t>永嘉县南城街道建设大厦三楼</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项目</w:t>
      </w:r>
      <w:r>
        <w:rPr>
          <w:rFonts w:ascii="宋体" w:eastAsia="宋体"/>
          <w:b w:val="0"/>
          <w:color w:val="auto"/>
          <w:sz w:val="22"/>
        </w:rPr>
        <w:t>联系人</w:t>
      </w:r>
      <w:r>
        <w:rPr>
          <w:rFonts w:hint="eastAsia" w:ascii="宋体" w:eastAsia="宋体"/>
          <w:b w:val="0"/>
          <w:color w:val="auto"/>
          <w:sz w:val="22"/>
        </w:rPr>
        <w:t>（询问）</w:t>
      </w:r>
      <w:r>
        <w:rPr>
          <w:rFonts w:ascii="宋体" w:eastAsia="宋体"/>
          <w:b w:val="0"/>
          <w:color w:val="auto"/>
          <w:sz w:val="22"/>
        </w:rPr>
        <w:t>：</w:t>
      </w:r>
      <w:r>
        <w:rPr>
          <w:rFonts w:hint="eastAsia" w:ascii="宋体" w:eastAsia="宋体"/>
          <w:b w:val="0"/>
          <w:color w:val="auto"/>
          <w:sz w:val="22"/>
        </w:rPr>
        <w:t>邹文波</w:t>
      </w:r>
    </w:p>
    <w:p>
      <w:pPr>
        <w:widowControl/>
        <w:autoSpaceDE w:val="0"/>
        <w:autoSpaceDN w:val="0"/>
        <w:adjustRightInd w:val="0"/>
        <w:spacing w:line="460" w:lineRule="atLeast"/>
        <w:ind w:firstLine="440" w:firstLineChars="200"/>
        <w:textAlignment w:val="bottom"/>
        <w:rPr>
          <w:rFonts w:hint="eastAsia" w:ascii="宋体" w:eastAsia="宋体"/>
          <w:color w:val="auto"/>
          <w:sz w:val="22"/>
        </w:rPr>
      </w:pPr>
      <w:r>
        <w:rPr>
          <w:rFonts w:hint="eastAsia" w:ascii="宋体" w:eastAsia="宋体"/>
          <w:b w:val="0"/>
          <w:bCs/>
          <w:color w:val="auto"/>
          <w:sz w:val="22"/>
        </w:rPr>
        <w:t>项目</w:t>
      </w:r>
      <w:r>
        <w:rPr>
          <w:rFonts w:ascii="宋体" w:eastAsia="宋体"/>
          <w:b w:val="0"/>
          <w:bCs/>
          <w:color w:val="auto"/>
          <w:sz w:val="22"/>
        </w:rPr>
        <w:t>联系</w:t>
      </w:r>
      <w:r>
        <w:rPr>
          <w:rFonts w:hint="eastAsia" w:ascii="宋体" w:eastAsia="宋体"/>
          <w:b w:val="0"/>
          <w:bCs/>
          <w:color w:val="auto"/>
          <w:sz w:val="22"/>
        </w:rPr>
        <w:t>方式</w:t>
      </w:r>
      <w:r>
        <w:rPr>
          <w:rFonts w:hint="eastAsia" w:ascii="宋体" w:eastAsia="宋体"/>
          <w:b w:val="0"/>
          <w:color w:val="auto"/>
          <w:sz w:val="22"/>
        </w:rPr>
        <w:t>（询问）</w:t>
      </w:r>
      <w:r>
        <w:rPr>
          <w:rFonts w:ascii="宋体" w:eastAsia="宋体"/>
          <w:b w:val="0"/>
          <w:bCs/>
          <w:color w:val="auto"/>
          <w:sz w:val="22"/>
        </w:rPr>
        <w:t>：</w:t>
      </w:r>
      <w:r>
        <w:rPr>
          <w:rFonts w:hint="eastAsia" w:ascii="宋体" w:eastAsia="宋体"/>
          <w:b w:val="0"/>
          <w:bCs/>
          <w:color w:val="auto"/>
          <w:sz w:val="22"/>
        </w:rPr>
        <w:t>0577-57680110</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 xml:space="preserve">质疑联系人：叶丫君 </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质疑联系方式：0577-57680107</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3.同级政府采购监督管理部门</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名称：永嘉县财政局（浙江省政府采购行政裁决服务中心（温州））</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地址：温州市鹿城区滨江街道瓯江路展银大厦1606室</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联系人：李老师、王老师</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监督投诉电话：0577-85501561，0577-85501562</w:t>
      </w:r>
    </w:p>
    <w:p>
      <w:pPr>
        <w:widowControl/>
        <w:autoSpaceDE w:val="0"/>
        <w:autoSpaceDN w:val="0"/>
        <w:adjustRightInd w:val="0"/>
        <w:spacing w:line="460" w:lineRule="atLeast"/>
        <w:ind w:firstLine="440" w:firstLineChars="200"/>
        <w:textAlignment w:val="bottom"/>
        <w:rPr>
          <w:rFonts w:ascii="Calibri" w:hAnsi="Calibri" w:cs="Calibri"/>
          <w:b w:val="0"/>
          <w:bCs/>
          <w:color w:val="auto"/>
          <w:sz w:val="24"/>
          <w:szCs w:val="24"/>
        </w:rPr>
      </w:pPr>
      <w:r>
        <w:rPr>
          <w:rFonts w:hint="eastAsia" w:ascii="宋体" w:eastAsia="宋体"/>
          <w:b w:val="0"/>
          <w:color w:val="auto"/>
          <w:sz w:val="22"/>
        </w:rPr>
        <w:t xml:space="preserve">  </w:t>
      </w:r>
      <w:bookmarkEnd w:id="3"/>
      <w:r>
        <w:rPr>
          <w:rFonts w:hint="eastAsia" w:ascii="宋体" w:eastAsia="宋体"/>
          <w:b w:val="0"/>
          <w:color w:val="auto"/>
          <w:sz w:val="22"/>
        </w:rPr>
        <w:t xml:space="preserve">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19"/>
        <w:spacing w:before="240" w:after="60"/>
        <w:jc w:val="center"/>
        <w:outlineLvl w:val="0"/>
        <w:rPr>
          <w:rFonts w:hint="eastAsia" w:ascii="宋体" w:hAnsi="宋体" w:eastAsia="宋体" w:cs="宋体"/>
          <w:b/>
          <w:color w:val="auto"/>
          <w:kern w:val="0"/>
          <w:sz w:val="32"/>
          <w:szCs w:val="32"/>
        </w:rPr>
      </w:pPr>
      <w:bookmarkStart w:id="4" w:name="_Toc7232"/>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第二部分 </w:t>
      </w:r>
      <w:bookmarkEnd w:id="4"/>
      <w:r>
        <w:rPr>
          <w:rFonts w:hint="eastAsia" w:ascii="宋体" w:hAnsi="宋体" w:eastAsia="宋体" w:cs="宋体"/>
          <w:b/>
          <w:color w:val="auto"/>
          <w:kern w:val="0"/>
          <w:sz w:val="32"/>
          <w:szCs w:val="32"/>
        </w:rPr>
        <w:t>投标人须知</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前附表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spacing w:line="400" w:lineRule="atLeast"/>
              <w:ind w:right="330"/>
              <w:jc w:val="right"/>
              <w:rPr>
                <w:rFonts w:hint="eastAsia" w:ascii="宋体" w:eastAsia="宋体" w:cs="Arial"/>
                <w:b w:val="0"/>
                <w:color w:val="auto"/>
                <w:sz w:val="22"/>
                <w:szCs w:val="22"/>
              </w:rPr>
            </w:pPr>
            <w:r>
              <w:rPr>
                <w:rFonts w:hint="eastAsia" w:ascii="宋体" w:eastAsia="宋体" w:cs="Arial"/>
                <w:b w:val="0"/>
                <w:color w:val="auto"/>
                <w:sz w:val="22"/>
                <w:szCs w:val="22"/>
              </w:rPr>
              <w:t>项号</w:t>
            </w:r>
          </w:p>
        </w:tc>
        <w:tc>
          <w:tcPr>
            <w:tcW w:w="2047" w:type="dxa"/>
            <w:vAlign w:val="center"/>
          </w:tcPr>
          <w:p>
            <w:pPr>
              <w:spacing w:line="400" w:lineRule="atLeast"/>
              <w:rPr>
                <w:rFonts w:hint="eastAsia" w:ascii="宋体" w:eastAsia="宋体" w:cs="Arial"/>
                <w:b w:val="0"/>
                <w:color w:val="auto"/>
                <w:sz w:val="22"/>
                <w:szCs w:val="22"/>
              </w:rPr>
            </w:pPr>
            <w:r>
              <w:rPr>
                <w:rFonts w:hint="eastAsia" w:ascii="宋体" w:eastAsia="宋体" w:cs="Arial"/>
                <w:b w:val="0"/>
                <w:color w:val="auto"/>
                <w:sz w:val="22"/>
                <w:szCs w:val="22"/>
              </w:rPr>
              <w:t>内容</w:t>
            </w:r>
          </w:p>
        </w:tc>
        <w:tc>
          <w:tcPr>
            <w:tcW w:w="7957" w:type="dxa"/>
            <w:vAlign w:val="center"/>
          </w:tcPr>
          <w:p>
            <w:pPr>
              <w:spacing w:line="400" w:lineRule="atLeast"/>
              <w:jc w:val="center"/>
              <w:rPr>
                <w:rFonts w:hint="eastAsia"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项目名称</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2025年永嘉县明眸工程交互式多媒体采购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pPr>
              <w:rPr>
                <w:rFonts w:hint="eastAsia" w:ascii="宋体" w:eastAsia="宋体"/>
                <w:b w:val="0"/>
                <w:color w:val="auto"/>
                <w:sz w:val="22"/>
                <w:szCs w:val="22"/>
              </w:rPr>
            </w:pPr>
            <w:r>
              <w:rPr>
                <w:rFonts w:hint="eastAsia" w:ascii="宋体" w:eastAsia="宋体"/>
                <w:b w:val="0"/>
                <w:color w:val="auto"/>
                <w:sz w:val="22"/>
                <w:szCs w:val="22"/>
              </w:rPr>
              <w:t>项目编号</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YJXCGZX-2025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Arial"/>
                <w:b w:val="0"/>
                <w:color w:val="auto"/>
                <w:sz w:val="22"/>
                <w:szCs w:val="22"/>
              </w:rPr>
            </w:pPr>
            <w:r>
              <w:rPr>
                <w:rFonts w:hint="eastAsia" w:ascii="宋体" w:eastAsia="宋体"/>
                <w:b w:val="0"/>
                <w:color w:val="auto"/>
                <w:sz w:val="22"/>
                <w:szCs w:val="22"/>
              </w:rPr>
              <w:t>资金来源</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b w:val="0"/>
                <w:color w:val="auto"/>
                <w:sz w:val="22"/>
                <w:szCs w:val="22"/>
              </w:rPr>
            </w:pPr>
            <w:r>
              <w:rPr>
                <w:rFonts w:hint="eastAsia" w:ascii="宋体" w:eastAsia="宋体"/>
                <w:b w:val="0"/>
                <w:color w:val="auto"/>
                <w:sz w:val="22"/>
                <w:szCs w:val="22"/>
              </w:rPr>
              <w:t>采购方式</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b w:val="0"/>
                <w:color w:val="auto"/>
                <w:sz w:val="22"/>
                <w:szCs w:val="22"/>
              </w:rPr>
            </w:pPr>
            <w:r>
              <w:rPr>
                <w:rFonts w:hint="eastAsia" w:ascii="宋体" w:eastAsia="宋体"/>
                <w:b w:val="0"/>
                <w:color w:val="auto"/>
                <w:sz w:val="22"/>
                <w:szCs w:val="22"/>
              </w:rPr>
              <w:t>采购预算（最高限价）</w:t>
            </w:r>
          </w:p>
        </w:tc>
        <w:tc>
          <w:tcPr>
            <w:tcW w:w="7957" w:type="dxa"/>
            <w:vAlign w:val="center"/>
          </w:tcPr>
          <w:p>
            <w:pPr>
              <w:rPr>
                <w:rFonts w:hint="eastAsia" w:ascii="宋体" w:eastAsia="宋体"/>
                <w:b w:val="0"/>
                <w:color w:val="auto"/>
                <w:sz w:val="22"/>
                <w:szCs w:val="22"/>
              </w:rPr>
            </w:pPr>
            <w:r>
              <w:rPr>
                <w:rFonts w:hint="eastAsia" w:ascii="宋体" w:eastAsia="宋体" w:cs="Arial"/>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采购人</w:t>
            </w:r>
          </w:p>
        </w:tc>
        <w:tc>
          <w:tcPr>
            <w:tcW w:w="795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永嘉县教育技术中心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right="105" w:hanging="420"/>
              <w:jc w:val="right"/>
              <w:rPr>
                <w:rFonts w:hint="eastAsia"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采购代理机构</w:t>
            </w:r>
          </w:p>
        </w:tc>
        <w:tc>
          <w:tcPr>
            <w:tcW w:w="795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名称：永嘉县人民政府采购中心 </w:t>
            </w:r>
          </w:p>
          <w:p>
            <w:pPr>
              <w:adjustRightInd w:val="0"/>
              <w:rPr>
                <w:rFonts w:hint="eastAsia" w:ascii="宋体" w:eastAsia="宋体"/>
                <w:b w:val="0"/>
                <w:color w:val="auto"/>
                <w:sz w:val="22"/>
                <w:szCs w:val="22"/>
              </w:rPr>
            </w:pPr>
            <w:r>
              <w:rPr>
                <w:rFonts w:hint="eastAsia" w:ascii="宋体" w:eastAsia="宋体"/>
                <w:b w:val="0"/>
                <w:color w:val="auto"/>
                <w:sz w:val="22"/>
                <w:szCs w:val="22"/>
              </w:rPr>
              <w:t>地点：永嘉县南城街道广场路建设大厦三楼</w:t>
            </w:r>
          </w:p>
          <w:p>
            <w:pPr>
              <w:adjustRightInd w:val="0"/>
              <w:rPr>
                <w:rFonts w:hint="eastAsia" w:ascii="宋体" w:eastAsia="宋体"/>
                <w:b w:val="0"/>
                <w:color w:val="auto"/>
                <w:sz w:val="22"/>
                <w:szCs w:val="22"/>
              </w:rPr>
            </w:pPr>
            <w:r>
              <w:rPr>
                <w:rFonts w:hint="eastAsia" w:ascii="宋体" w:eastAsia="宋体"/>
                <w:b w:val="0"/>
                <w:color w:val="auto"/>
                <w:sz w:val="22"/>
                <w:szCs w:val="22"/>
              </w:rPr>
              <w:t>联系人：叶丫君</w:t>
            </w:r>
          </w:p>
          <w:p>
            <w:pPr>
              <w:adjustRightInd w:val="0"/>
              <w:rPr>
                <w:rFonts w:hint="eastAsia" w:ascii="宋体" w:eastAsia="宋体"/>
                <w:b w:val="0"/>
                <w:color w:val="auto"/>
                <w:sz w:val="22"/>
                <w:szCs w:val="22"/>
              </w:rPr>
            </w:pPr>
            <w:r>
              <w:rPr>
                <w:rFonts w:hint="eastAsia" w:ascii="宋体" w:eastAsia="宋体"/>
                <w:b w:val="0"/>
                <w:color w:val="auto"/>
                <w:sz w:val="22"/>
                <w:szCs w:val="22"/>
              </w:rPr>
              <w:t>联系电话：0577-57680110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right="105"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评标办法</w:t>
            </w:r>
          </w:p>
        </w:tc>
        <w:tc>
          <w:tcPr>
            <w:tcW w:w="795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招标内容</w:t>
            </w:r>
          </w:p>
        </w:tc>
        <w:tc>
          <w:tcPr>
            <w:tcW w:w="795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b w:val="0"/>
                <w:color w:val="auto"/>
                <w:sz w:val="22"/>
                <w:szCs w:val="22"/>
              </w:rPr>
            </w:pPr>
            <w:r>
              <w:rPr>
                <w:rFonts w:hint="eastAsia" w:ascii="宋体" w:eastAsia="宋体"/>
                <w:b w:val="0"/>
                <w:color w:val="auto"/>
                <w:sz w:val="22"/>
                <w:szCs w:val="22"/>
              </w:rPr>
              <w:t>投标供应商</w:t>
            </w:r>
          </w:p>
          <w:p>
            <w:pPr>
              <w:rPr>
                <w:rFonts w:hint="eastAsia" w:ascii="宋体" w:eastAsia="宋体"/>
                <w:b w:val="0"/>
                <w:color w:val="auto"/>
                <w:sz w:val="22"/>
                <w:szCs w:val="22"/>
              </w:rPr>
            </w:pPr>
            <w:r>
              <w:rPr>
                <w:rFonts w:hint="eastAsia" w:ascii="宋体" w:eastAsia="宋体"/>
                <w:b w:val="0"/>
                <w:color w:val="auto"/>
                <w:sz w:val="22"/>
                <w:szCs w:val="22"/>
              </w:rPr>
              <w:t>资格要求</w:t>
            </w:r>
          </w:p>
        </w:tc>
        <w:tc>
          <w:tcPr>
            <w:tcW w:w="7957" w:type="dxa"/>
            <w:vAlign w:val="center"/>
          </w:tcPr>
          <w:p>
            <w:pPr>
              <w:adjustRightInd w:val="0"/>
              <w:rPr>
                <w:rFonts w:hint="eastAsia" w:ascii="宋体" w:eastAsia="宋体"/>
                <w:b w:val="0"/>
                <w:iCs/>
                <w:color w:val="auto"/>
                <w:sz w:val="22"/>
                <w:szCs w:val="22"/>
              </w:rPr>
            </w:pPr>
            <w:r>
              <w:rPr>
                <w:rFonts w:hint="eastAsia" w:ascii="宋体" w:eastAsia="宋体"/>
                <w:b w:val="0"/>
                <w:iCs/>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hint="eastAsia" w:ascii="宋体" w:eastAsia="宋体"/>
                <w:b w:val="0"/>
                <w:iCs/>
                <w:color w:val="auto"/>
                <w:sz w:val="22"/>
                <w:szCs w:val="22"/>
              </w:rPr>
            </w:pPr>
            <w:r>
              <w:rPr>
                <w:rFonts w:hint="eastAsia" w:ascii="宋体" w:eastAsia="宋体"/>
                <w:b w:val="0"/>
                <w:iCs/>
                <w:color w:val="auto"/>
                <w:sz w:val="22"/>
                <w:szCs w:val="22"/>
              </w:rPr>
              <w:t>2.落实政府采购政策需满足的资格要求：无。</w:t>
            </w:r>
          </w:p>
          <w:p>
            <w:pPr>
              <w:adjustRightInd w:val="0"/>
              <w:rPr>
                <w:rFonts w:hint="eastAsia"/>
                <w:color w:val="auto"/>
              </w:rPr>
            </w:pPr>
            <w:r>
              <w:rPr>
                <w:rFonts w:hint="eastAsia" w:ascii="宋体" w:eastAsia="宋体"/>
                <w:b w:val="0"/>
                <w:iCs/>
                <w:color w:val="auto"/>
                <w:sz w:val="22"/>
                <w:szCs w:val="22"/>
              </w:rPr>
              <w:t>3.本项目的特定资格要求：</w:t>
            </w:r>
            <w:r>
              <w:rPr>
                <w:rFonts w:hint="eastAsia" w:ascii="宋体" w:hAnsi="宋体" w:eastAsia="宋体"/>
                <w:b w:val="0"/>
                <w:color w:val="auto"/>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是否接受联合体投标</w:t>
            </w:r>
          </w:p>
        </w:tc>
        <w:tc>
          <w:tcPr>
            <w:tcW w:w="7957" w:type="dxa"/>
            <w:vAlign w:val="center"/>
          </w:tcPr>
          <w:p>
            <w:pPr>
              <w:adjustRightInd w:val="0"/>
              <w:rPr>
                <w:rFonts w:hint="eastAsia"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不接受</w:t>
            </w:r>
          </w:p>
          <w:p>
            <w:pPr>
              <w:adjustRightInd w:val="0"/>
              <w:rPr>
                <w:rFonts w:hint="eastAsia"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接受</w:t>
            </w:r>
            <w:r>
              <w:rPr>
                <w:rFonts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是否允许分包</w:t>
            </w:r>
          </w:p>
        </w:tc>
        <w:tc>
          <w:tcPr>
            <w:tcW w:w="7957" w:type="dxa"/>
            <w:vAlign w:val="center"/>
          </w:tcPr>
          <w:p>
            <w:pPr>
              <w:adjustRightInd w:val="0"/>
              <w:rPr>
                <w:rFonts w:hint="eastAsia"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不允许</w:t>
            </w:r>
          </w:p>
          <w:p>
            <w:pPr>
              <w:adjustRightInd w:val="0"/>
              <w:rPr>
                <w:rFonts w:hint="eastAsia" w:ascii="宋体" w:eastAsia="宋体"/>
                <w:bCs/>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 xml:space="preserve">允许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hAnsi="宋体" w:eastAsia="宋体"/>
                <w:bCs/>
                <w:color w:val="auto"/>
                <w:sz w:val="22"/>
                <w:szCs w:val="22"/>
              </w:rPr>
            </w:pPr>
            <w:r>
              <w:rPr>
                <w:rFonts w:hint="eastAsia" w:ascii="宋体" w:hAnsi="宋体" w:eastAsia="宋体"/>
                <w:color w:val="auto"/>
                <w:sz w:val="22"/>
                <w:szCs w:val="22"/>
              </w:rPr>
              <w:t>项目属性与核心产品</w:t>
            </w:r>
          </w:p>
        </w:tc>
        <w:tc>
          <w:tcPr>
            <w:tcW w:w="7957" w:type="dxa"/>
            <w:vAlign w:val="center"/>
          </w:tcPr>
          <w:p>
            <w:pPr>
              <w:adjustRightInd w:val="0"/>
              <w:rPr>
                <w:rFonts w:hint="eastAsia" w:ascii="宋体" w:hAnsi="宋体" w:eastAsia="宋体"/>
                <w:color w:val="auto"/>
                <w:sz w:val="22"/>
                <w:szCs w:val="22"/>
              </w:rPr>
            </w:pPr>
            <w:r>
              <w:rPr>
                <w:rFonts w:hint="eastAsia" w:ascii="宋体" w:eastAsia="宋体"/>
                <w:b w:val="0"/>
                <w:color w:val="auto"/>
                <w:sz w:val="22"/>
                <w:szCs w:val="22"/>
              </w:rPr>
              <w:t>☑</w:t>
            </w:r>
            <w:r>
              <w:rPr>
                <w:rFonts w:hint="eastAsia" w:ascii="宋体" w:hAnsi="宋体" w:eastAsia="宋体"/>
                <w:color w:val="auto"/>
                <w:sz w:val="22"/>
                <w:szCs w:val="22"/>
              </w:rPr>
              <w:t>A货物类，</w:t>
            </w:r>
            <w:r>
              <w:rPr>
                <w:rFonts w:hint="eastAsia" w:ascii="宋体" w:eastAsia="宋体"/>
                <w:color w:val="auto"/>
                <w:sz w:val="22"/>
                <w:szCs w:val="22"/>
              </w:rPr>
              <w:t>单一产品或核心产品为：</w:t>
            </w:r>
            <w:r>
              <w:rPr>
                <w:rFonts w:hint="eastAsia" w:ascii="宋体" w:eastAsia="宋体"/>
                <w:color w:val="auto"/>
                <w:sz w:val="22"/>
                <w:u w:val="single"/>
              </w:rPr>
              <w:t>教学一体机</w:t>
            </w:r>
            <w:r>
              <w:rPr>
                <w:rFonts w:hint="eastAsia" w:ascii="宋体" w:eastAsia="宋体"/>
                <w:color w:val="auto"/>
                <w:sz w:val="22"/>
                <w:szCs w:val="22"/>
              </w:rPr>
              <w:t>。</w:t>
            </w:r>
          </w:p>
          <w:p>
            <w:pPr>
              <w:adjustRightInd w:val="0"/>
              <w:rPr>
                <w:rFonts w:hint="eastAsia" w:ascii="宋体" w:hAnsi="宋体" w:eastAsia="宋体"/>
                <w:bCs/>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hAnsi="宋体" w:eastAsia="宋体"/>
                <w:color w:val="auto"/>
                <w:sz w:val="22"/>
                <w:szCs w:val="22"/>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hAnsi="宋体" w:eastAsia="宋体"/>
                <w:bCs/>
                <w:color w:val="auto"/>
                <w:sz w:val="22"/>
                <w:szCs w:val="22"/>
              </w:rPr>
            </w:pPr>
            <w:r>
              <w:rPr>
                <w:rFonts w:hint="eastAsia" w:ascii="宋体" w:hAnsi="宋体" w:eastAsia="宋体"/>
                <w:color w:val="auto"/>
                <w:sz w:val="22"/>
                <w:szCs w:val="22"/>
              </w:rPr>
              <w:t>采购标的对应的中小企业划分标准所属行业</w:t>
            </w:r>
          </w:p>
        </w:tc>
        <w:tc>
          <w:tcPr>
            <w:tcW w:w="7957" w:type="dxa"/>
            <w:vAlign w:val="center"/>
          </w:tcPr>
          <w:p>
            <w:pPr>
              <w:adjustRightInd w:val="0"/>
              <w:rPr>
                <w:rFonts w:hint="eastAsia" w:ascii="宋体" w:hAnsi="宋体" w:eastAsia="宋体"/>
                <w:color w:val="auto"/>
                <w:sz w:val="22"/>
                <w:szCs w:val="22"/>
              </w:rPr>
            </w:pPr>
            <w:r>
              <w:rPr>
                <w:rFonts w:hint="eastAsia" w:ascii="宋体" w:hAnsi="宋体" w:eastAsia="宋体"/>
                <w:color w:val="auto"/>
                <w:sz w:val="22"/>
                <w:szCs w:val="22"/>
              </w:rPr>
              <w:t>（1）标的：</w:t>
            </w:r>
            <w:r>
              <w:rPr>
                <w:rFonts w:hint="eastAsia" w:ascii="宋体" w:hAnsi="宋体" w:eastAsia="宋体"/>
                <w:bCs/>
                <w:color w:val="auto"/>
                <w:sz w:val="22"/>
                <w:szCs w:val="22"/>
                <w:u w:val="single"/>
              </w:rPr>
              <w:t>2025年永嘉县明眸工程交互式多媒体采购</w:t>
            </w:r>
            <w:r>
              <w:rPr>
                <w:rFonts w:hint="eastAsia" w:ascii="宋体" w:hAnsi="宋体" w:eastAsia="宋体"/>
                <w:color w:val="auto"/>
                <w:sz w:val="22"/>
                <w:szCs w:val="22"/>
              </w:rPr>
              <w:t>，属于</w:t>
            </w:r>
            <w:r>
              <w:rPr>
                <w:rFonts w:hint="eastAsia" w:ascii="宋体" w:hAnsi="宋体" w:eastAsia="宋体"/>
                <w:bCs/>
                <w:color w:val="auto"/>
                <w:sz w:val="22"/>
                <w:szCs w:val="22"/>
                <w:u w:val="single"/>
              </w:rPr>
              <w:t>工业</w:t>
            </w:r>
            <w:r>
              <w:rPr>
                <w:rFonts w:hint="eastAsia" w:ascii="宋体" w:hAnsi="宋体" w:eastAsia="宋体"/>
                <w:color w:val="auto"/>
                <w:sz w:val="22"/>
                <w:szCs w:val="22"/>
              </w:rPr>
              <w:t>行业；</w:t>
            </w:r>
          </w:p>
          <w:p>
            <w:pPr>
              <w:adjustRightInd w:val="0"/>
              <w:rPr>
                <w:rFonts w:hint="eastAsia" w:ascii="宋体" w:hAnsi="宋体" w:eastAsia="宋体"/>
                <w:b w:val="0"/>
                <w:color w:val="auto"/>
                <w:spacing w:val="20"/>
                <w:sz w:val="22"/>
                <w:szCs w:val="22"/>
              </w:rPr>
            </w:pPr>
            <w:r>
              <w:rPr>
                <w:rFonts w:hint="eastAsia" w:ascii="宋体" w:hAnsi="宋体" w:eastAsia="宋体"/>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踏勘现场</w:t>
            </w:r>
          </w:p>
        </w:tc>
        <w:tc>
          <w:tcPr>
            <w:tcW w:w="7957" w:type="dxa"/>
            <w:vAlign w:val="center"/>
          </w:tcPr>
          <w:p>
            <w:pPr>
              <w:adjustRightInd w:val="0"/>
              <w:rPr>
                <w:rFonts w:hint="eastAsia"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不组织</w:t>
            </w:r>
          </w:p>
          <w:p>
            <w:pPr>
              <w:adjustRightInd w:val="0"/>
              <w:rPr>
                <w:rFonts w:hint="eastAsia"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组</w:t>
            </w:r>
            <w:r>
              <w:rPr>
                <w:rFonts w:hint="eastAsia" w:ascii="宋体" w:eastAsia="宋体"/>
                <w:b w:val="0"/>
                <w:color w:val="auto"/>
                <w:sz w:val="22"/>
                <w:szCs w:val="22"/>
              </w:rPr>
              <w:t>织</w:t>
            </w:r>
            <w:r>
              <w:rPr>
                <w:rFonts w:hint="eastAsia"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是否允许递交备选投标方案</w:t>
            </w:r>
          </w:p>
        </w:tc>
        <w:tc>
          <w:tcPr>
            <w:tcW w:w="7957" w:type="dxa"/>
            <w:vAlign w:val="center"/>
          </w:tcPr>
          <w:p>
            <w:pPr>
              <w:adjustRightInd w:val="0"/>
              <w:rPr>
                <w:rFonts w:hint="eastAsia"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w:t>
            </w:r>
            <w:r>
              <w:rPr>
                <w:rFonts w:hint="eastAsia" w:ascii="宋体" w:eastAsia="宋体"/>
                <w:b w:val="0"/>
                <w:i/>
                <w:color w:val="auto"/>
                <w:sz w:val="22"/>
                <w:szCs w:val="22"/>
              </w:rPr>
              <w:t>不允许</w:t>
            </w:r>
          </w:p>
          <w:p>
            <w:pPr>
              <w:adjustRightInd w:val="0"/>
              <w:rPr>
                <w:rFonts w:hint="eastAsia"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投标货币</w:t>
            </w:r>
          </w:p>
        </w:tc>
        <w:tc>
          <w:tcPr>
            <w:tcW w:w="795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投标语言</w:t>
            </w:r>
          </w:p>
        </w:tc>
        <w:tc>
          <w:tcPr>
            <w:tcW w:w="7957" w:type="dxa"/>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b w:val="0"/>
                <w:color w:val="auto"/>
                <w:sz w:val="22"/>
                <w:szCs w:val="22"/>
              </w:rPr>
            </w:pPr>
            <w:r>
              <w:rPr>
                <w:rFonts w:hint="eastAsia" w:ascii="宋体" w:eastAsia="宋体" w:cs="Courier New"/>
                <w:color w:val="auto"/>
                <w:sz w:val="22"/>
              </w:rPr>
              <w:t>投标文件的形式</w:t>
            </w:r>
          </w:p>
        </w:tc>
        <w:tc>
          <w:tcPr>
            <w:tcW w:w="7957" w:type="dxa"/>
            <w:vAlign w:val="center"/>
          </w:tcPr>
          <w:p>
            <w:pPr>
              <w:rPr>
                <w:rFonts w:hint="eastAsia" w:ascii="宋体" w:eastAsia="宋体" w:cs="Courier New"/>
                <w:color w:val="auto"/>
                <w:sz w:val="22"/>
              </w:rPr>
            </w:pPr>
            <w:r>
              <w:rPr>
                <w:rFonts w:hint="eastAsia" w:ascii="宋体" w:eastAsia="宋体" w:cs="Courier New"/>
                <w:color w:val="auto"/>
                <w:sz w:val="22"/>
              </w:rPr>
              <w:t>投标供应商应准备电子投标文件</w:t>
            </w:r>
          </w:p>
          <w:p>
            <w:pPr>
              <w:rPr>
                <w:rFonts w:hint="eastAsia" w:ascii="宋体" w:eastAsia="宋体"/>
                <w:b w:val="0"/>
                <w:color w:val="auto"/>
                <w:sz w:val="22"/>
                <w:szCs w:val="22"/>
              </w:rPr>
            </w:pPr>
            <w:r>
              <w:rPr>
                <w:rFonts w:hint="eastAsia" w:ascii="宋体" w:eastAsia="宋体" w:cs="Courier New"/>
                <w:color w:val="auto"/>
                <w:sz w:val="22"/>
              </w:rPr>
              <w:t>电子投标文件是指通过“政采云电子交易客户端”完成投标文件编制后生成并加密的数据电文形式的电子加密投标文件</w:t>
            </w:r>
            <w:r>
              <w:rPr>
                <w:rFonts w:hint="eastAsia" w:asci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Courier New"/>
                <w:color w:val="auto"/>
                <w:sz w:val="22"/>
              </w:rPr>
            </w:pPr>
            <w:r>
              <w:rPr>
                <w:rFonts w:hint="eastAsia" w:ascii="宋体" w:eastAsia="宋体" w:cs="Courier New"/>
                <w:color w:val="auto"/>
                <w:sz w:val="22"/>
              </w:rPr>
              <w:t>投标文件的编制</w:t>
            </w:r>
          </w:p>
        </w:tc>
        <w:tc>
          <w:tcPr>
            <w:tcW w:w="7957" w:type="dxa"/>
            <w:vAlign w:val="center"/>
          </w:tcPr>
          <w:p>
            <w:pPr>
              <w:rPr>
                <w:rFonts w:hint="eastAsia" w:ascii="宋体" w:eastAsia="宋体" w:cs="Courier New"/>
                <w:color w:val="auto"/>
                <w:sz w:val="22"/>
              </w:rPr>
            </w:pPr>
            <w:r>
              <w:rPr>
                <w:rFonts w:hint="eastAsia" w:ascii="宋体" w:eastAsia="宋体" w:cs="Courier New"/>
                <w:color w:val="auto"/>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Arial"/>
                <w:b w:val="0"/>
                <w:color w:val="auto"/>
                <w:sz w:val="22"/>
                <w:szCs w:val="22"/>
              </w:rPr>
            </w:pPr>
            <w:r>
              <w:rPr>
                <w:rFonts w:hint="eastAsia" w:ascii="宋体" w:eastAsia="宋体" w:cs="Courier New"/>
                <w:color w:val="auto"/>
                <w:sz w:val="22"/>
              </w:rPr>
              <w:t>投标文件份数</w:t>
            </w:r>
          </w:p>
        </w:tc>
        <w:tc>
          <w:tcPr>
            <w:tcW w:w="7957" w:type="dxa"/>
            <w:vAlign w:val="center"/>
          </w:tcPr>
          <w:p>
            <w:pPr>
              <w:rPr>
                <w:rFonts w:hint="eastAsia"/>
                <w:b w:val="0"/>
                <w:color w:val="auto"/>
              </w:rPr>
            </w:pPr>
            <w:r>
              <w:rPr>
                <w:rFonts w:hint="eastAsia" w:ascii="宋体" w:eastAsia="宋体"/>
                <w:color w:val="auto"/>
                <w:sz w:val="22"/>
                <w:szCs w:val="22"/>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投标有效期</w:t>
            </w:r>
          </w:p>
        </w:tc>
        <w:tc>
          <w:tcPr>
            <w:tcW w:w="7957" w:type="dxa"/>
            <w:vAlign w:val="center"/>
          </w:tcPr>
          <w:p>
            <w:pPr>
              <w:rPr>
                <w:rFonts w:hint="eastAsia" w:ascii="宋体" w:eastAsia="宋体" w:cs="Arial"/>
                <w:b w:val="0"/>
                <w:i/>
                <w:color w:val="auto"/>
                <w:sz w:val="22"/>
                <w:szCs w:val="22"/>
              </w:rPr>
            </w:pPr>
            <w:r>
              <w:rPr>
                <w:rFonts w:hint="eastAsia" w:ascii="宋体" w:eastAsia="宋体" w:cs="Arial"/>
                <w:b w:val="0"/>
                <w:i/>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Arial"/>
                <w:b w:val="0"/>
                <w:color w:val="auto"/>
                <w:sz w:val="22"/>
                <w:szCs w:val="22"/>
              </w:rPr>
            </w:pPr>
            <w:r>
              <w:rPr>
                <w:rFonts w:hint="eastAsia" w:ascii="宋体" w:eastAsia="宋体" w:cs="Courier New"/>
                <w:color w:val="auto"/>
                <w:sz w:val="22"/>
              </w:rPr>
              <w:t>投标文件的签章</w:t>
            </w:r>
          </w:p>
        </w:tc>
        <w:tc>
          <w:tcPr>
            <w:tcW w:w="7957" w:type="dxa"/>
            <w:vAlign w:val="center"/>
          </w:tcPr>
          <w:p>
            <w:pPr>
              <w:rPr>
                <w:rFonts w:hint="eastAsia" w:ascii="宋体" w:eastAsia="宋体" w:cs="Arial"/>
                <w:b w:val="0"/>
                <w:color w:val="auto"/>
                <w:sz w:val="22"/>
                <w:szCs w:val="22"/>
              </w:rPr>
            </w:pPr>
            <w:r>
              <w:rPr>
                <w:rFonts w:hint="eastAsia" w:ascii="宋体" w:eastAsia="宋体" w:cs="Courier New"/>
                <w:color w:val="auto"/>
                <w:sz w:val="22"/>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投标样品/演示</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□不需要</w:t>
            </w:r>
          </w:p>
          <w:p>
            <w:pPr>
              <w:adjustRightInd w:val="0"/>
              <w:rPr>
                <w:rFonts w:hint="eastAsia"/>
                <w:color w:val="auto"/>
              </w:rPr>
            </w:pPr>
            <w:r>
              <w:rPr>
                <w:rFonts w:hint="eastAsia" w:ascii="宋体" w:eastAsia="宋体"/>
                <w:b w:val="0"/>
                <w:color w:val="auto"/>
                <w:sz w:val="22"/>
                <w:szCs w:val="22"/>
              </w:rPr>
              <w:t xml:space="preserve">☑需要  </w:t>
            </w:r>
            <w:r>
              <w:rPr>
                <w:rFonts w:hint="eastAsia" w:ascii="宋体" w:eastAsia="宋体"/>
                <w:color w:val="auto"/>
                <w:sz w:val="22"/>
                <w:szCs w:val="22"/>
                <w:u w:val="single"/>
              </w:rPr>
              <w:t>提供一体机样品</w:t>
            </w:r>
            <w:r>
              <w:rPr>
                <w:rFonts w:hint="eastAsia" w:ascii="宋体" w:eastAsia="宋体"/>
                <w:color w:val="auto"/>
                <w:sz w:val="22"/>
                <w:szCs w:val="22"/>
                <w:u w:val="single"/>
                <w:lang w:eastAsia="zh-CN"/>
              </w:rPr>
              <w:t>、高清视频展台</w:t>
            </w:r>
            <w:r>
              <w:rPr>
                <w:rFonts w:hint="eastAsia" w:ascii="宋体" w:eastAsia="宋体"/>
                <w:color w:val="auto"/>
                <w:sz w:val="22"/>
                <w:szCs w:val="22"/>
                <w:u w:val="single"/>
              </w:rPr>
              <w:t>进行演示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jc w:val="center"/>
              <w:rPr>
                <w:rFonts w:hint="eastAsia" w:ascii="宋体" w:eastAsia="宋体"/>
                <w:b w:val="0"/>
                <w:color w:val="auto"/>
                <w:sz w:val="22"/>
                <w:szCs w:val="22"/>
              </w:rPr>
            </w:pPr>
            <w:r>
              <w:rPr>
                <w:rFonts w:hint="eastAsia" w:ascii="宋体" w:eastAsia="宋体"/>
                <w:b w:val="0"/>
                <w:color w:val="auto"/>
                <w:sz w:val="22"/>
                <w:szCs w:val="22"/>
              </w:rPr>
              <w:t>履约担保</w:t>
            </w:r>
          </w:p>
        </w:tc>
        <w:tc>
          <w:tcPr>
            <w:tcW w:w="7957" w:type="dxa"/>
            <w:vAlign w:val="center"/>
          </w:tcPr>
          <w:p>
            <w:pPr>
              <w:rPr>
                <w:rFonts w:hint="eastAsia"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pPr>
              <w:adjustRightInd w:val="0"/>
              <w:rPr>
                <w:rFonts w:hint="eastAsia" w:ascii="宋体" w:eastAsia="宋体"/>
                <w:b w:val="0"/>
                <w:color w:val="auto"/>
                <w:sz w:val="22"/>
                <w:szCs w:val="22"/>
              </w:rPr>
            </w:pPr>
            <w:r>
              <w:rPr>
                <w:rFonts w:hint="eastAsia" w:ascii="宋体" w:eastAsia="宋体"/>
                <w:b w:val="0"/>
                <w:color w:val="auto"/>
                <w:sz w:val="22"/>
                <w:szCs w:val="22"/>
              </w:rPr>
              <w:t>☑需要 见招标文件要求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招标文件获取方式</w:t>
            </w:r>
          </w:p>
        </w:tc>
        <w:tc>
          <w:tcPr>
            <w:tcW w:w="7957" w:type="dxa"/>
            <w:vAlign w:val="center"/>
          </w:tcPr>
          <w:p>
            <w:pPr>
              <w:rPr>
                <w:rFonts w:hint="eastAsia" w:ascii="宋体" w:eastAsia="宋体" w:cs="Arial"/>
                <w:b w:val="0"/>
                <w:color w:val="auto"/>
                <w:sz w:val="22"/>
                <w:szCs w:val="22"/>
              </w:rPr>
            </w:pPr>
            <w:r>
              <w:rPr>
                <w:rFonts w:hint="eastAsia" w:ascii="宋体" w:eastAsia="宋体"/>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标书售价</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免费提供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投标截止时间</w:t>
            </w:r>
          </w:p>
        </w:tc>
        <w:tc>
          <w:tcPr>
            <w:tcW w:w="7957" w:type="dxa"/>
            <w:vAlign w:val="center"/>
          </w:tcPr>
          <w:p>
            <w:pPr>
              <w:rPr>
                <w:rFonts w:hint="eastAsia" w:ascii="宋体" w:eastAsia="宋体" w:cs="Arial"/>
                <w:b w:val="0"/>
                <w:color w:val="auto"/>
                <w:sz w:val="22"/>
                <w:szCs w:val="22"/>
              </w:rPr>
            </w:pPr>
            <w:r>
              <w:rPr>
                <w:rFonts w:hint="eastAsia" w:ascii="宋体" w:eastAsia="宋体"/>
                <w:bCs/>
                <w:i/>
                <w:color w:val="auto"/>
                <w:sz w:val="22"/>
                <w:szCs w:val="22"/>
              </w:rPr>
              <w:t>2025年   月  日 09:30 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b w:val="0"/>
                <w:color w:val="auto"/>
                <w:sz w:val="22"/>
                <w:szCs w:val="22"/>
              </w:rPr>
              <w:t>投标文件递交时间及地点</w:t>
            </w:r>
          </w:p>
        </w:tc>
        <w:tc>
          <w:tcPr>
            <w:tcW w:w="7957" w:type="dxa"/>
            <w:vAlign w:val="center"/>
          </w:tcPr>
          <w:p>
            <w:pPr>
              <w:rPr>
                <w:rFonts w:hint="eastAsia" w:ascii="宋体" w:eastAsia="宋体" w:cs="Arial"/>
                <w:b w:val="0"/>
                <w:color w:val="auto"/>
                <w:sz w:val="22"/>
                <w:szCs w:val="22"/>
              </w:rPr>
            </w:pPr>
            <w:r>
              <w:rPr>
                <w:rFonts w:hint="eastAsia" w:ascii="宋体" w:eastAsia="宋体"/>
                <w:color w:val="auto"/>
                <w:sz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hint="eastAsia" w:ascii="宋体" w:eastAsia="宋体" w:cs="Arial"/>
                <w:b w:val="0"/>
                <w:color w:val="auto"/>
                <w:sz w:val="22"/>
                <w:szCs w:val="22"/>
              </w:rPr>
            </w:pPr>
            <w:r>
              <w:rPr>
                <w:rFonts w:hint="eastAsia" w:ascii="宋体" w:eastAsia="宋体" w:cs="Arial"/>
                <w:b w:val="0"/>
                <w:color w:val="auto"/>
                <w:sz w:val="22"/>
                <w:szCs w:val="22"/>
              </w:rPr>
              <w:t>开标地点</w:t>
            </w:r>
          </w:p>
        </w:tc>
        <w:tc>
          <w:tcPr>
            <w:tcW w:w="7957" w:type="dxa"/>
            <w:vAlign w:val="center"/>
          </w:tcPr>
          <w:p>
            <w:pPr>
              <w:rPr>
                <w:rFonts w:hint="eastAsia" w:ascii="宋体" w:hAnsi="宋体" w:eastAsia="宋体"/>
                <w:color w:val="auto"/>
                <w:sz w:val="22"/>
                <w:szCs w:val="22"/>
              </w:rPr>
            </w:pPr>
            <w:r>
              <w:rPr>
                <w:rFonts w:hint="eastAsia" w:ascii="宋体" w:eastAsia="宋体" w:cs="Arial"/>
                <w:color w:val="auto"/>
                <w:sz w:val="22"/>
                <w:szCs w:val="22"/>
              </w:rPr>
              <w:t>开标时间：</w:t>
            </w:r>
            <w:r>
              <w:rPr>
                <w:rFonts w:hint="eastAsia" w:ascii="宋体" w:eastAsia="宋体"/>
                <w:bCs/>
                <w:i/>
                <w:color w:val="auto"/>
                <w:sz w:val="22"/>
                <w:szCs w:val="22"/>
              </w:rPr>
              <w:t xml:space="preserve">2025年    月  日 09:30 </w:t>
            </w:r>
            <w:r>
              <w:rPr>
                <w:rFonts w:hint="eastAsia" w:ascii="宋体" w:hAnsi="宋体" w:eastAsia="宋体"/>
                <w:color w:val="auto"/>
                <w:sz w:val="22"/>
                <w:szCs w:val="22"/>
              </w:rPr>
              <w:t>正 (北京时间)</w:t>
            </w:r>
          </w:p>
          <w:p>
            <w:pPr>
              <w:rPr>
                <w:rFonts w:hint="eastAsia" w:ascii="宋体" w:eastAsia="宋体"/>
                <w:b w:val="0"/>
                <w:color w:val="auto"/>
                <w:sz w:val="22"/>
                <w:szCs w:val="22"/>
              </w:rPr>
            </w:pPr>
            <w:r>
              <w:rPr>
                <w:rFonts w:hint="eastAsia" w:ascii="宋体" w:hAnsi="宋体" w:eastAsia="宋体"/>
                <w:color w:val="auto"/>
                <w:sz w:val="22"/>
                <w:szCs w:val="22"/>
              </w:rPr>
              <w:t xml:space="preserve">开标地点：政采云平台（https://www.zcygov.cn/）   </w:t>
            </w:r>
            <w:r>
              <w:rPr>
                <w:rFonts w:ascii="宋体" w:eastAsia="宋体"/>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Courier New"/>
                <w:color w:val="auto"/>
                <w:sz w:val="22"/>
              </w:rPr>
              <w:t>投标文件上传和递交</w:t>
            </w:r>
          </w:p>
        </w:tc>
        <w:tc>
          <w:tcPr>
            <w:tcW w:w="7957" w:type="dxa"/>
            <w:vAlign w:val="center"/>
          </w:tcPr>
          <w:p>
            <w:pPr>
              <w:rPr>
                <w:rFonts w:hint="eastAsia" w:ascii="宋体" w:eastAsia="宋体" w:cs="Courier New"/>
                <w:color w:val="auto"/>
                <w:sz w:val="22"/>
              </w:rPr>
            </w:pPr>
            <w:r>
              <w:rPr>
                <w:rFonts w:hint="eastAsia" w:ascii="宋体" w:eastAsia="宋体" w:cs="Courier New"/>
                <w:color w:val="auto"/>
                <w:sz w:val="22"/>
              </w:rPr>
              <w:t>本项目通过“政府采购云平台（</w:t>
            </w:r>
            <w:r>
              <w:fldChar w:fldCharType="begin"/>
            </w:r>
            <w:r>
              <w:instrText xml:space="preserve"> HYPERLINK "http://www.zcygov" </w:instrText>
            </w:r>
            <w:r>
              <w:fldChar w:fldCharType="separate"/>
            </w:r>
            <w:r>
              <w:rPr>
                <w:rStyle w:val="54"/>
                <w:rFonts w:ascii="宋体" w:eastAsia="宋体" w:cs="Courier New"/>
                <w:color w:val="auto"/>
                <w:sz w:val="22"/>
              </w:rPr>
              <w:t>www.zcygov</w:t>
            </w:r>
            <w:r>
              <w:rPr>
                <w:rStyle w:val="54"/>
                <w:rFonts w:ascii="宋体" w:eastAsia="宋体" w:cs="Courier New"/>
                <w:color w:val="auto"/>
                <w:sz w:val="22"/>
              </w:rPr>
              <w:fldChar w:fldCharType="end"/>
            </w:r>
            <w:r>
              <w:rPr>
                <w:rFonts w:ascii="宋体" w:eastAsia="宋体" w:cs="Courier New"/>
                <w:color w:val="auto"/>
                <w:sz w:val="22"/>
              </w:rPr>
              <w:t>.cn）”实行在线投标响应（电子投标），投标供应商应当在投标截止时间前，将生成的“电子加密投标文件”上传递交至“政府采购云平台”。</w:t>
            </w:r>
          </w:p>
          <w:p>
            <w:pPr>
              <w:rPr>
                <w:rFonts w:hint="eastAsia" w:ascii="宋体" w:eastAsia="宋体" w:cs="Courier New"/>
                <w:color w:val="auto"/>
                <w:sz w:val="22"/>
                <w:lang w:bidi="ar"/>
              </w:rPr>
            </w:pPr>
            <w:r>
              <w:rPr>
                <w:rFonts w:hint="eastAsia" w:ascii="宋体" w:eastAsia="宋体" w:cs="Courier New"/>
                <w:color w:val="auto"/>
                <w:sz w:val="22"/>
                <w:lang w:bidi="ar"/>
              </w:rPr>
              <w:t>“电子加密投标文件”的上传、递交：</w:t>
            </w:r>
          </w:p>
          <w:p>
            <w:pPr>
              <w:rPr>
                <w:rFonts w:hint="eastAsia" w:ascii="宋体" w:eastAsia="宋体" w:cs="Courier New"/>
                <w:color w:val="auto"/>
                <w:sz w:val="22"/>
                <w:lang w:bidi="ar"/>
              </w:rPr>
            </w:pPr>
            <w:r>
              <w:rPr>
                <w:rFonts w:hint="eastAsia" w:ascii="宋体" w:eastAsia="宋体" w:cs="Courier New"/>
                <w:color w:val="auto"/>
                <w:sz w:val="22"/>
                <w:lang w:bidi="ar"/>
              </w:rPr>
              <w:t>a.投标供应商应在投标截止时间前将“电子加密投标文件”成功上传递交至“政府采购云平台”，否则投标无效。</w:t>
            </w:r>
          </w:p>
          <w:p>
            <w:pPr>
              <w:rPr>
                <w:rFonts w:hint="eastAsia" w:ascii="宋体" w:eastAsia="宋体"/>
                <w:b w:val="0"/>
                <w:color w:val="auto"/>
                <w:sz w:val="22"/>
                <w:szCs w:val="22"/>
              </w:rPr>
            </w:pPr>
            <w:r>
              <w:rPr>
                <w:rFonts w:hint="eastAsia" w:ascii="宋体" w:eastAsia="宋体" w:cs="Courier New"/>
                <w:color w:val="auto"/>
                <w:sz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hAnsi="宋体" w:eastAsia="宋体" w:cs="Courier New"/>
                <w:bCs/>
                <w:color w:val="auto"/>
                <w:sz w:val="22"/>
              </w:rPr>
            </w:pPr>
            <w:r>
              <w:rPr>
                <w:rFonts w:hint="eastAsia" w:ascii="宋体" w:hAnsi="宋体" w:eastAsia="宋体"/>
                <w:color w:val="auto"/>
                <w:sz w:val="22"/>
                <w:szCs w:val="22"/>
              </w:rPr>
              <w:t>备份投标文件送达地点和签收</w:t>
            </w:r>
            <w:r>
              <w:rPr>
                <w:rFonts w:hint="eastAsia" w:ascii="宋体" w:hAnsi="宋体" w:eastAsia="宋体" w:cs="Courier New"/>
                <w:bCs/>
                <w:color w:val="auto"/>
                <w:sz w:val="22"/>
              </w:rPr>
              <w:t xml:space="preserve">人员 </w:t>
            </w:r>
          </w:p>
        </w:tc>
        <w:tc>
          <w:tcPr>
            <w:tcW w:w="7957" w:type="dxa"/>
            <w:vAlign w:val="center"/>
          </w:tcPr>
          <w:p>
            <w:pPr>
              <w:rPr>
                <w:rFonts w:hint="eastAsia" w:ascii="宋体" w:hAnsi="宋体" w:eastAsia="宋体"/>
                <w:color w:val="auto"/>
                <w:sz w:val="22"/>
                <w:szCs w:val="22"/>
              </w:rPr>
            </w:pPr>
            <w:r>
              <w:rPr>
                <w:rFonts w:hint="eastAsia" w:ascii="宋体" w:hAnsi="宋体" w:eastAsia="宋体"/>
                <w:color w:val="auto"/>
                <w:kern w:val="28"/>
                <w:sz w:val="22"/>
                <w:szCs w:val="22"/>
              </w:rPr>
              <w:t>备份投标文件送达地点：</w:t>
            </w:r>
            <w:r>
              <w:rPr>
                <w:rFonts w:hint="eastAsia" w:ascii="宋体" w:hAnsi="宋体" w:eastAsia="宋体" w:cs="Courier New"/>
                <w:bCs/>
                <w:color w:val="auto"/>
                <w:sz w:val="22"/>
                <w:lang w:bidi="ar"/>
              </w:rPr>
              <w:t>永嘉县南城街道建设大厦三楼302室；</w:t>
            </w:r>
            <w:r>
              <w:rPr>
                <w:rFonts w:hint="eastAsia" w:ascii="宋体" w:hAnsi="宋体" w:eastAsia="宋体"/>
                <w:color w:val="auto"/>
                <w:kern w:val="28"/>
                <w:sz w:val="22"/>
                <w:szCs w:val="22"/>
              </w:rPr>
              <w:t>备份投标文件签收人员联系电话：</w:t>
            </w:r>
            <w:r>
              <w:rPr>
                <w:rFonts w:hint="eastAsia" w:ascii="宋体" w:hAnsi="宋体" w:eastAsia="宋体"/>
                <w:color w:val="auto"/>
                <w:sz w:val="22"/>
                <w:szCs w:val="22"/>
                <w:u w:val="single"/>
              </w:rPr>
              <w:t>叶丫君</w:t>
            </w:r>
            <w:r>
              <w:rPr>
                <w:rFonts w:hint="eastAsia" w:ascii="宋体" w:hAnsi="宋体" w:eastAsia="宋体"/>
                <w:color w:val="auto"/>
                <w:sz w:val="22"/>
                <w:szCs w:val="22"/>
              </w:rPr>
              <w:t xml:space="preserve"> </w:t>
            </w:r>
            <w:r>
              <w:rPr>
                <w:rFonts w:hint="eastAsia" w:ascii="宋体" w:hAnsi="宋体" w:eastAsia="宋体"/>
                <w:color w:val="auto"/>
                <w:sz w:val="22"/>
                <w:szCs w:val="22"/>
                <w:u w:val="single"/>
              </w:rPr>
              <w:t>15858728890</w:t>
            </w:r>
            <w:r>
              <w:rPr>
                <w:rFonts w:hint="eastAsia" w:ascii="宋体" w:hAnsi="宋体" w:eastAsia="宋体"/>
                <w:color w:val="auto"/>
                <w:sz w:val="22"/>
                <w:szCs w:val="22"/>
              </w:rPr>
              <w:t>。(建议采用顺丰快递)</w:t>
            </w:r>
          </w:p>
          <w:p>
            <w:pPr>
              <w:rPr>
                <w:rFonts w:hint="eastAsia" w:ascii="宋体" w:hAnsi="宋体" w:eastAsia="宋体"/>
                <w:bCs/>
                <w:color w:val="auto"/>
                <w:kern w:val="28"/>
                <w:sz w:val="22"/>
                <w:szCs w:val="22"/>
              </w:rPr>
            </w:pPr>
            <w:r>
              <w:rPr>
                <w:rFonts w:hint="eastAsia" w:ascii="宋体" w:hAnsi="宋体" w:eastAsia="宋体"/>
                <w:color w:val="auto"/>
                <w:sz w:val="22"/>
                <w:szCs w:val="22"/>
              </w:rPr>
              <w:t>采购人、采购机构不强制或变相强制投标人提交备份投标文件。采购活动结束后，备份投标文件存储介质请于3个工作日内取回，逾期未取回，不负保管义务。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Courier New"/>
                <w:b w:val="0"/>
                <w:color w:val="auto"/>
                <w:sz w:val="22"/>
              </w:rPr>
            </w:pPr>
            <w:r>
              <w:rPr>
                <w:rFonts w:hint="eastAsia" w:ascii="宋体" w:eastAsia="宋体" w:cs="Courier New"/>
                <w:b w:val="0"/>
                <w:color w:val="auto"/>
                <w:sz w:val="22"/>
                <w:lang w:bidi="ar"/>
              </w:rPr>
              <w:t>电子加密投标文件的解密和异常情况处理</w:t>
            </w:r>
          </w:p>
        </w:tc>
        <w:tc>
          <w:tcPr>
            <w:tcW w:w="7957" w:type="dxa"/>
            <w:vAlign w:val="center"/>
          </w:tcPr>
          <w:p>
            <w:pPr>
              <w:rPr>
                <w:rFonts w:hint="eastAsia" w:ascii="宋体" w:eastAsia="宋体" w:cs="Courier New"/>
                <w:color w:val="auto"/>
                <w:sz w:val="22"/>
                <w:lang w:bidi="ar"/>
              </w:rPr>
            </w:pPr>
            <w:r>
              <w:rPr>
                <w:rFonts w:hint="eastAsia" w:ascii="宋体" w:eastAsia="宋体" w:cs="Courier New"/>
                <w:color w:val="auto"/>
                <w:sz w:val="22"/>
                <w:lang w:bidi="ar"/>
              </w:rPr>
              <w:t>1、开标后，采购组织机构将向各投标供应商发出“电子加密投标文件”的解密通知，各投标供应商代表应当在接到解密通知后30分钟内自行完成“电子加密投标文件”的在线解密。</w:t>
            </w:r>
          </w:p>
          <w:p>
            <w:pPr>
              <w:rPr>
                <w:rFonts w:hint="eastAsia" w:ascii="宋体" w:eastAsia="宋体" w:cs="Courier New"/>
                <w:color w:val="auto"/>
                <w:sz w:val="22"/>
                <w:lang w:bidi="ar"/>
              </w:rPr>
            </w:pPr>
            <w:r>
              <w:rPr>
                <w:rFonts w:hint="eastAsia" w:ascii="宋体" w:hAnsi="宋体" w:eastAsia="宋体" w:cs="Courier New"/>
                <w:bCs/>
                <w:color w:val="auto"/>
                <w:sz w:val="22"/>
                <w:lang w:bidi="ar"/>
              </w:rPr>
              <w:t>2、投标文件未按时解密，投标人提供了备份投标文件的，以备份投标文件作为依据，否则视为投标文件撤回。投标文件已按时解密的，备份投标文件自动失效。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评审委员会的</w:t>
            </w:r>
          </w:p>
          <w:p>
            <w:pPr>
              <w:jc w:val="center"/>
              <w:rPr>
                <w:rFonts w:hint="eastAsia" w:ascii="宋体" w:eastAsia="宋体" w:cs="Arial"/>
                <w:b w:val="0"/>
                <w:color w:val="auto"/>
                <w:sz w:val="22"/>
                <w:szCs w:val="22"/>
              </w:rPr>
            </w:pPr>
            <w:r>
              <w:rPr>
                <w:rFonts w:hint="eastAsia" w:ascii="宋体" w:eastAsia="宋体" w:cs="Arial"/>
                <w:b w:val="0"/>
                <w:color w:val="auto"/>
                <w:sz w:val="22"/>
                <w:szCs w:val="22"/>
              </w:rPr>
              <w:t>组建</w:t>
            </w:r>
          </w:p>
        </w:tc>
        <w:tc>
          <w:tcPr>
            <w:tcW w:w="795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jc w:val="center"/>
              <w:rPr>
                <w:rFonts w:hint="eastAsia" w:ascii="宋体" w:eastAsia="宋体"/>
                <w:b w:val="0"/>
                <w:color w:val="auto"/>
                <w:sz w:val="22"/>
                <w:szCs w:val="22"/>
              </w:rPr>
            </w:pPr>
            <w:r>
              <w:rPr>
                <w:rFonts w:ascii="宋体" w:eastAsia="宋体"/>
                <w:b w:val="0"/>
                <w:color w:val="auto"/>
                <w:sz w:val="22"/>
                <w:szCs w:val="22"/>
              </w:rPr>
              <w:t>政府采购</w:t>
            </w:r>
            <w:r>
              <w:rPr>
                <w:rFonts w:hint="eastAsia" w:ascii="宋体" w:eastAsia="宋体"/>
                <w:b w:val="0"/>
                <w:color w:val="auto"/>
                <w:sz w:val="22"/>
                <w:szCs w:val="22"/>
              </w:rPr>
              <w:t>扶持</w:t>
            </w:r>
            <w:r>
              <w:rPr>
                <w:rFonts w:ascii="宋体" w:eastAsia="宋体"/>
                <w:b w:val="0"/>
                <w:color w:val="auto"/>
                <w:sz w:val="22"/>
                <w:szCs w:val="22"/>
              </w:rPr>
              <w:t>政策</w:t>
            </w:r>
          </w:p>
        </w:tc>
        <w:tc>
          <w:tcPr>
            <w:tcW w:w="7957" w:type="dxa"/>
            <w:vAlign w:val="center"/>
          </w:tcPr>
          <w:p>
            <w:pPr>
              <w:rPr>
                <w:rFonts w:hint="eastAsia" w:ascii="宋体" w:eastAsia="宋体"/>
                <w:b w:val="0"/>
                <w:color w:val="auto"/>
                <w:sz w:val="22"/>
                <w:szCs w:val="22"/>
              </w:rPr>
            </w:pPr>
            <w:r>
              <w:rPr>
                <w:rFonts w:hint="eastAsia" w:ascii="宋体" w:eastAsia="宋体"/>
                <w:b w:val="0"/>
                <w:color w:val="auto"/>
                <w:sz w:val="22"/>
                <w:szCs w:val="22"/>
              </w:rPr>
              <w:t>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adjustRightInd w:val="0"/>
              <w:jc w:val="center"/>
              <w:rPr>
                <w:rFonts w:hint="eastAsia" w:ascii="宋体" w:eastAsia="宋体"/>
                <w:b w:val="0"/>
                <w:color w:val="auto"/>
                <w:sz w:val="22"/>
                <w:szCs w:val="22"/>
              </w:rPr>
            </w:pPr>
            <w:r>
              <w:rPr>
                <w:rFonts w:hint="eastAsia" w:ascii="宋体" w:hAnsi="宋体" w:eastAsia="宋体"/>
                <w:b w:val="0"/>
                <w:color w:val="auto"/>
                <w:sz w:val="22"/>
                <w:szCs w:val="22"/>
              </w:rPr>
              <w:t>政采金融服务</w:t>
            </w:r>
          </w:p>
        </w:tc>
        <w:tc>
          <w:tcPr>
            <w:tcW w:w="7957" w:type="dxa"/>
            <w:vAlign w:val="center"/>
          </w:tcPr>
          <w:p>
            <w:pPr>
              <w:rPr>
                <w:rFonts w:hint="eastAsia" w:ascii="宋体" w:hAnsi="宋体" w:eastAsia="宋体" w:cs="Arial"/>
                <w:b w:val="0"/>
                <w:color w:val="auto"/>
                <w:sz w:val="22"/>
                <w:szCs w:val="22"/>
              </w:rPr>
            </w:pPr>
            <w:r>
              <w:rPr>
                <w:rFonts w:hint="eastAsia" w:ascii="宋体" w:hAnsi="宋体" w:eastAsia="宋体" w:cs="Arial"/>
                <w:b w:val="0"/>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pPr>
              <w:rPr>
                <w:rFonts w:hint="eastAsia" w:ascii="宋体" w:eastAsia="宋体"/>
                <w:b w:val="0"/>
                <w:color w:val="auto"/>
                <w:sz w:val="22"/>
                <w:szCs w:val="22"/>
              </w:rPr>
            </w:pPr>
            <w:r>
              <w:rPr>
                <w:rFonts w:hint="eastAsia" w:ascii="宋体" w:hAnsi="宋体" w:eastAsia="宋体" w:cs="Arial"/>
                <w:b w:val="0"/>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供应商信用查询</w:t>
            </w:r>
          </w:p>
        </w:tc>
        <w:tc>
          <w:tcPr>
            <w:tcW w:w="7957" w:type="dxa"/>
            <w:vAlign w:val="center"/>
          </w:tcPr>
          <w:p>
            <w:pPr>
              <w:rPr>
                <w:rFonts w:hint="eastAsia" w:ascii="宋体" w:hAnsi="宋体" w:eastAsia="宋体" w:cs="Arial"/>
                <w:bCs/>
                <w:color w:val="auto"/>
                <w:sz w:val="22"/>
                <w:szCs w:val="22"/>
              </w:rPr>
            </w:pPr>
            <w:r>
              <w:rPr>
                <w:rFonts w:hint="eastAsia" w:ascii="宋体" w:hAnsi="宋体" w:eastAsia="宋体" w:cs="Arial"/>
                <w:bCs/>
                <w:color w:val="auto"/>
                <w:sz w:val="22"/>
                <w:szCs w:val="22"/>
              </w:rPr>
              <w:t>1、信用信息查询渠道及截止时间：采购机构将通过“信用中国”网站(www.creditchina.gov.cn)、中国政府采购网(www.ccgp.gov.cn)渠道查询投标人投标截止时间当天的信用记录。</w:t>
            </w:r>
          </w:p>
          <w:p>
            <w:pPr>
              <w:rPr>
                <w:rFonts w:hint="eastAsia" w:ascii="宋体" w:hAnsi="宋体" w:eastAsia="宋体" w:cs="Arial"/>
                <w:bCs/>
                <w:color w:val="auto"/>
                <w:sz w:val="22"/>
                <w:szCs w:val="22"/>
              </w:rPr>
            </w:pPr>
            <w:r>
              <w:rPr>
                <w:rFonts w:hint="eastAsia" w:ascii="宋体" w:hAnsi="宋体" w:eastAsia="宋体" w:cs="Arial"/>
                <w:bCs/>
                <w:color w:val="auto"/>
                <w:sz w:val="22"/>
                <w:szCs w:val="22"/>
              </w:rPr>
              <w:t>2、信用信息查询记录和证据留存的具体方式：现场查询的投标人的信用记录、查询结果经确认后将与采购文件一起存档。</w:t>
            </w:r>
          </w:p>
          <w:p>
            <w:pPr>
              <w:rPr>
                <w:rFonts w:hint="eastAsia" w:ascii="宋体" w:hAnsi="宋体" w:eastAsia="宋体" w:cs="Arial"/>
                <w:bCs/>
                <w:color w:val="auto"/>
                <w:sz w:val="22"/>
                <w:szCs w:val="22"/>
              </w:rPr>
            </w:pPr>
            <w:r>
              <w:rPr>
                <w:rFonts w:hint="eastAsia" w:ascii="宋体" w:hAnsi="宋体" w:eastAsia="宋体" w:cs="Arial"/>
                <w:bCs/>
                <w:color w:val="auto"/>
                <w:sz w:val="22"/>
                <w:szCs w:val="22"/>
              </w:rPr>
              <w:t>3、信用信息的使用规则：经查询列入失信被执行人名单、重大税收违法案件当事人名单、政府采购严重违法失信行为记录名单的投标人将被拒绝参与政府采购活动。</w:t>
            </w:r>
          </w:p>
          <w:p>
            <w:pPr>
              <w:rPr>
                <w:rFonts w:hint="eastAsia" w:ascii="宋体" w:eastAsia="宋体" w:cs="Arial"/>
                <w:color w:val="auto"/>
                <w:sz w:val="22"/>
                <w:szCs w:val="22"/>
              </w:rPr>
            </w:pPr>
            <w:r>
              <w:rPr>
                <w:rFonts w:hint="eastAsia" w:ascii="宋体" w:hAnsi="宋体" w:eastAsia="宋体" w:cs="Arial"/>
                <w:bCs/>
                <w:color w:val="auto"/>
                <w:sz w:val="22"/>
                <w:szCs w:val="22"/>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合同备案</w:t>
            </w:r>
          </w:p>
        </w:tc>
        <w:tc>
          <w:tcPr>
            <w:tcW w:w="795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pPr>
              <w:rPr>
                <w:rFonts w:hint="eastAsia" w:ascii="宋体" w:eastAsia="宋体" w:cs="Arial"/>
                <w:b w:val="0"/>
                <w:color w:val="auto"/>
                <w:sz w:val="22"/>
                <w:szCs w:val="22"/>
              </w:rPr>
            </w:pPr>
            <w:r>
              <w:rPr>
                <w:rFonts w:hint="eastAsia" w:ascii="宋体" w:eastAsia="宋体" w:cs="Arial"/>
                <w:b w:val="0"/>
                <w:color w:val="auto"/>
                <w:sz w:val="22"/>
                <w:szCs w:val="22"/>
              </w:rPr>
              <w:t>2、中标供应商与采购人签订合同后。2天内合同原件扫描件电子版发邮箱：</w:t>
            </w:r>
            <w:r>
              <w:fldChar w:fldCharType="begin"/>
            </w:r>
            <w:r>
              <w:instrText xml:space="preserve"> HYPERLINK "mailto:627157963@qq.com" </w:instrText>
            </w:r>
            <w:r>
              <w:fldChar w:fldCharType="separate"/>
            </w:r>
            <w:r>
              <w:rPr>
                <w:rStyle w:val="54"/>
                <w:rFonts w:hint="eastAsia" w:ascii="宋体" w:eastAsia="宋体" w:cs="Arial"/>
                <w:b w:val="0"/>
                <w:color w:val="auto"/>
                <w:sz w:val="22"/>
                <w:szCs w:val="22"/>
              </w:rPr>
              <w:t>495267416@qq.com</w:t>
            </w:r>
            <w:r>
              <w:rPr>
                <w:rStyle w:val="54"/>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pPr>
              <w:rPr>
                <w:rFonts w:hint="eastAsia"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合同履约管理</w:t>
            </w:r>
          </w:p>
        </w:tc>
        <w:tc>
          <w:tcPr>
            <w:tcW w:w="795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免责声明</w:t>
            </w:r>
          </w:p>
        </w:tc>
        <w:tc>
          <w:tcPr>
            <w:tcW w:w="795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cs="Courier New"/>
                <w:b w:val="0"/>
                <w:color w:val="auto"/>
                <w:sz w:val="22"/>
              </w:rPr>
              <w:t>解释权</w:t>
            </w:r>
          </w:p>
        </w:tc>
        <w:tc>
          <w:tcPr>
            <w:tcW w:w="7957" w:type="dxa"/>
            <w:vAlign w:val="center"/>
          </w:tcPr>
          <w:p>
            <w:pPr>
              <w:rPr>
                <w:rFonts w:hint="eastAsia" w:ascii="宋体" w:eastAsia="宋体" w:cs="Arial"/>
                <w:b w:val="0"/>
                <w:color w:val="auto"/>
                <w:sz w:val="22"/>
                <w:szCs w:val="22"/>
              </w:rPr>
            </w:pPr>
            <w:r>
              <w:rPr>
                <w:rFonts w:hint="eastAsia" w:ascii="宋体" w:eastAsia="宋体" w:cs="Courier New"/>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hint="eastAsia" w:ascii="宋体" w:eastAsia="宋体" w:cs="Arial"/>
                <w:b w:val="0"/>
                <w:color w:val="auto"/>
                <w:sz w:val="22"/>
                <w:szCs w:val="22"/>
              </w:rPr>
            </w:pPr>
          </w:p>
        </w:tc>
        <w:tc>
          <w:tcPr>
            <w:tcW w:w="2047" w:type="dxa"/>
            <w:vAlign w:val="center"/>
          </w:tcPr>
          <w:p>
            <w:pPr>
              <w:jc w:val="center"/>
              <w:rPr>
                <w:rFonts w:hint="eastAsia" w:ascii="宋体" w:eastAsia="宋体" w:cs="Arial"/>
                <w:b w:val="0"/>
                <w:color w:val="auto"/>
                <w:sz w:val="22"/>
                <w:szCs w:val="22"/>
              </w:rPr>
            </w:pPr>
            <w:r>
              <w:rPr>
                <w:rFonts w:hint="eastAsia" w:ascii="宋体" w:eastAsia="宋体"/>
                <w:b w:val="0"/>
                <w:color w:val="auto"/>
                <w:sz w:val="22"/>
              </w:rPr>
              <w:t>注意事项</w:t>
            </w:r>
          </w:p>
        </w:tc>
        <w:tc>
          <w:tcPr>
            <w:tcW w:w="7957"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1、请务必确保投标文件制作客户端为最新版本，旧版本可能导致投标文件解密失败。</w:t>
            </w:r>
          </w:p>
          <w:p>
            <w:pPr>
              <w:rPr>
                <w:rFonts w:hint="eastAsia" w:ascii="宋体" w:eastAsia="宋体" w:cs="Arial"/>
                <w:b w:val="0"/>
                <w:color w:val="auto"/>
                <w:sz w:val="22"/>
                <w:szCs w:val="22"/>
              </w:rPr>
            </w:pPr>
            <w:r>
              <w:rPr>
                <w:rFonts w:hint="eastAsia" w:ascii="宋体" w:eastAsia="宋体" w:cs="Arial"/>
                <w:b w:val="0"/>
                <w:color w:val="auto"/>
                <w:sz w:val="22"/>
                <w:szCs w:val="22"/>
              </w:rPr>
              <w:t>2、请务必确保投标文件制作时所用的 CA 锁与投标文件解密时的 CA 锁为同一把，否则可能导致投标文件解密失败。</w:t>
            </w:r>
          </w:p>
        </w:tc>
      </w:tr>
    </w:tbl>
    <w:p>
      <w:pPr>
        <w:pStyle w:val="19"/>
        <w:spacing w:before="240" w:after="60"/>
        <w:jc w:val="center"/>
        <w:outlineLvl w:val="0"/>
        <w:rPr>
          <w:rFonts w:hint="eastAsia" w:ascii="宋体" w:hAnsi="宋体" w:eastAsia="宋体" w:cs="宋体"/>
          <w:b/>
          <w:color w:val="auto"/>
          <w:kern w:val="0"/>
          <w:sz w:val="32"/>
          <w:szCs w:val="32"/>
        </w:rPr>
      </w:pPr>
      <w:bookmarkStart w:id="5" w:name="_Toc27671"/>
      <w:r>
        <w:rPr>
          <w:rFonts w:hint="eastAsia" w:ascii="宋体" w:hAnsi="宋体" w:eastAsia="宋体" w:cs="宋体"/>
          <w:b/>
          <w:color w:val="auto"/>
          <w:kern w:val="0"/>
          <w:sz w:val="32"/>
          <w:szCs w:val="32"/>
        </w:rPr>
        <w:t>一、总则</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 适用范围</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本招标文件适用于该项目的招标、投标、开标、资格审查及信用信息查询、评标、定标、合同、验收等行为（法律、法规另有规定的，从其规定）。</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2.定义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2.1 “采购人”系指招标公告中载明的本项目的采购人。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2.2 “采购代理机构”系指招标公告中载明的本项目的采购代理机构。</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 “投标人”系指是指响应招标、参加投标竞争的法人、其他组织或者自然人。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2.4 “负责人”系指法人企业的法定负责人，或其他组织为法律、行政法规规定代表单位行使职权的主要负责人，或自然人本人。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2.6“电子交易平台”系指本项目政府采购活动所依托的政府采购云平台（https://www.zcygov.cn/）。</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2.7 “▲且加下划线部分” 系指实质性要求条款，“</w:t>
      </w:r>
      <w:r>
        <w:rPr>
          <w:rFonts w:ascii="宋体" w:eastAsia="宋体"/>
          <w:b w:val="0"/>
          <w:color w:val="auto"/>
          <w:sz w:val="22"/>
          <w:szCs w:val="22"/>
        </w:rPr>
        <w:sym w:font="Wingdings 2" w:char="0052"/>
      </w:r>
      <w:r>
        <w:rPr>
          <w:rFonts w:hint="eastAsia" w:ascii="宋体" w:eastAsia="宋体"/>
          <w:b w:val="0"/>
          <w:color w:val="auto"/>
          <w:sz w:val="22"/>
          <w:szCs w:val="22"/>
        </w:rPr>
        <w:t>”或“☑” 系指适用本项目的要求，“</w:t>
      </w:r>
      <w:r>
        <w:rPr>
          <w:rFonts w:ascii="宋体" w:eastAsia="宋体"/>
          <w:b w:val="0"/>
          <w:color w:val="auto"/>
          <w:sz w:val="22"/>
          <w:szCs w:val="22"/>
        </w:rPr>
        <w:sym w:font="Wingdings 2" w:char="00A3"/>
      </w:r>
      <w:r>
        <w:rPr>
          <w:rFonts w:hint="eastAsia" w:ascii="宋体" w:eastAsia="宋体"/>
          <w:b w:val="0"/>
          <w:color w:val="auto"/>
          <w:sz w:val="22"/>
          <w:szCs w:val="22"/>
        </w:rPr>
        <w:t>”或“□” 系指不适用本项目的要求。</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3. 采购项目需要落实的政府采购政策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 支持绿色发展</w:t>
      </w:r>
    </w:p>
    <w:p>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u w:val="single"/>
        </w:rPr>
      </w:pPr>
      <w:r>
        <w:rPr>
          <w:rFonts w:hint="eastAsia" w:ascii="宋体" w:eastAsia="宋体"/>
          <w:b w:val="0"/>
          <w:color w:val="auto"/>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u w:val="single"/>
        </w:rPr>
        <w:t>▲采购人拟采购的产品属于政府强制采购的节能产品品目清单范围的，投标人相应的投标产品未获得国家确定的认证机构出具的、处于有效期之内的节能产品认证证书的，投标无效。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3.2.2 修缮、装修类项目采购建材的，采购人应将绿色建筑和绿色建材性能、指标等作为实质性条件纳入招标文件和合同。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3.3支持中小企业发展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符合中小企业划分标准的个体工商户，在政府采购活动中视同中小企业。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3.3.2在政府采购活动中，投标人提供的货物、工程或者服务符合下列情形的，享受中小企业扶持政策：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3.3.2.1在货物采购项目中，货物由中小企业制造，即货物由中小企业生产且使用该中小企业商号或者注册商标；</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3.3.2.2在工程采购项目中，工程由中小企业承建，即工程施工单位为中小企业；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3.3.2.3在服务采购项目中，服务由中小企业承接，即提供服务的人员为中小企业依照《中华人民共和国民法典》订立劳动合同的从业人员。</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以联合体形式参加政府采购活动，联合体各方均为中小企业的，联合体视同中小企业。其中，联合体各方均为小微企业的，联合体视同小微企业。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3.3.4符合《关于促进残疾人就业政府采购政策的通知》（财库〔2017〕141号）规定的条件并提供《残疾人福利性单位声明函》（附件1）的残疾人福利性单位视同小型、微型企业；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3.3.7中小企业享受扶持政策获得政府采购合同的，小微企业不得将合同分包给大中型企业，中型企业不得将合同分包给大型企业。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3.4支持创新发展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3.4.1 采购人优先采购被认定为首台套产品和“制造精品”的自主创新产品。</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3.5平等对待内外资企业和符合条件的破产重整企业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平等对待内外资企业和符合条件的破产重整企业，切实保障企业公平竞争，平等维护企业的合法利益。</w:t>
      </w:r>
    </w:p>
    <w:p>
      <w:pPr>
        <w:widowControl/>
        <w:autoSpaceDE w:val="0"/>
        <w:autoSpaceDN w:val="0"/>
        <w:adjustRightInd w:val="0"/>
        <w:spacing w:line="450" w:lineRule="atLeast"/>
        <w:textAlignment w:val="bottom"/>
        <w:rPr>
          <w:rFonts w:hint="eastAsia" w:ascii="宋体" w:eastAsia="宋体"/>
          <w:b w:val="0"/>
          <w:color w:val="auto"/>
          <w:sz w:val="22"/>
          <w:szCs w:val="22"/>
        </w:rPr>
      </w:pPr>
      <w:r>
        <w:rPr>
          <w:rFonts w:hint="eastAsia" w:ascii="宋体" w:eastAsia="宋体"/>
          <w:bCs/>
          <w:color w:val="auto"/>
          <w:sz w:val="22"/>
          <w:szCs w:val="22"/>
        </w:rPr>
        <w:t>4. 询问、质疑、投诉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4.2供应商询问</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供应商对政府采购活动事项有疑问的，可以提出询问，采购人应当在3个工作日内对供应商依法提出的询问作出答复，但答复的内容不得涉及商业秘密。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4.3供应商质疑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4.3.1提出质疑的供应商应当是参与所质疑项目采购活动的供应商。潜在供应商已依法获取其可质疑的招标文件的，可以对该文件提出质疑。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4.3.2供应商认为招标文件、采购过程和中标结果使自己的权益受到损害的，可以在知道或者应知其权益受到损害之日起七个工作日内，以书面形式向采购人提出质疑，否则，采购人不予受理：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4.3.2.1对招标文件提出质疑的，质疑期限为供应商获得招标文件之日或者招标文件公告期限届满之日起计算。</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4.3.2.2对采购过程提出质疑的，质疑期限为各采购程序环节结束之日起计算。4.3.2.3对采购结果提出质疑的，质疑期限自采购结果公告期限届满之日起计算。</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4.3.3供应商提出质疑应当提交质疑函和必要的证明材料。质疑函应当包括下列内容：</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4.3.3.1供应商的姓名或者名称、地址、邮编、联系人及联系电话；</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4.3.3.2质疑项目的名称、编号；</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4.3.3.3具体、明确的质疑事项和与质疑事项相关的请求；</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4.3.3.4事实依据；</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4.3.3.5必要的法律依据；</w:t>
      </w:r>
    </w:p>
    <w:p>
      <w:pPr>
        <w:widowControl/>
        <w:autoSpaceDE w:val="0"/>
        <w:autoSpaceDN w:val="0"/>
        <w:adjustRightInd w:val="0"/>
        <w:spacing w:line="450" w:lineRule="atLeast"/>
        <w:ind w:firstLine="880" w:firstLineChars="4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4.3.3.6提出质疑的日期。</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供应商提交的质疑函需一式三份。供应商为自然人的，应当由本人签字；供应商为法人或者其他组织的，应当由法定代表人、主要负责人，或者其授权代表签字或者盖章，并加盖公章。</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质疑函范本及制作说明详见附件2。</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4.3.4对同一采购程序环节的质疑，供应商须在法定质疑期内一次性提出。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lang w:val="zh-CN"/>
        </w:rPr>
        <w:t>浙江省财政厅关于进一步促进政府采购公平竞争打造最优营商环境的通知</w:t>
      </w:r>
      <w:r>
        <w:rPr>
          <w:rFonts w:hint="eastAsia" w:ascii="宋体" w:eastAsia="宋体"/>
          <w:b w:val="0"/>
          <w:color w:val="auto"/>
          <w:sz w:val="22"/>
          <w:szCs w:val="22"/>
        </w:rPr>
        <w:t>（</w:t>
      </w:r>
      <w:r>
        <w:rPr>
          <w:rFonts w:hint="eastAsia" w:ascii="宋体" w:eastAsia="宋体"/>
          <w:b w:val="0"/>
          <w:color w:val="auto"/>
          <w:sz w:val="22"/>
          <w:szCs w:val="22"/>
          <w:lang w:val="zh-CN"/>
        </w:rPr>
        <w:t>浙财采监〔2021〕22号</w:t>
      </w:r>
      <w:r>
        <w:rPr>
          <w:rFonts w:hint="eastAsia" w:ascii="宋体" w:eastAsia="宋体"/>
          <w:b w:val="0"/>
          <w:color w:val="auto"/>
          <w:sz w:val="22"/>
          <w:szCs w:val="22"/>
        </w:rPr>
        <w:t>),采购人在浙江政府采购网的“其他公告”栏目公开质疑答复，答复内容应当完整。质疑函作为附件上传。</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.6询问或者质疑事项可能影响采购结果的，采购人应当暂停签订合同，已经签订合同的，应当中止履行合同。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4.4供应商投诉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4.4.1质疑供应商对采购人的答复不满意或者采购人未在规定的时间内作出答复的，可以在答复期满后十五个工作日内向同级政府采购监督管理部门提出投诉。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w:t>
      </w:r>
      <w:r>
        <w:rPr>
          <w:rFonts w:hint="eastAsia" w:ascii="宋体" w:eastAsia="宋体"/>
          <w:b w:val="0"/>
          <w:color w:val="auto"/>
          <w:sz w:val="22"/>
          <w:szCs w:val="22"/>
          <w:lang w:val="zh-CN"/>
        </w:rPr>
        <w:t>2</w:t>
      </w:r>
      <w:r>
        <w:rPr>
          <w:rFonts w:hint="eastAsia" w:ascii="宋体" w:eastAsia="宋体"/>
          <w:b w:val="0"/>
          <w:color w:val="auto"/>
          <w:sz w:val="22"/>
          <w:szCs w:val="22"/>
        </w:rPr>
        <w:t>供应商投诉的事项不得超出已质疑事项的范围，基于质疑答复内容提出的投诉事项除外。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4.4.3供应商投诉应当有明确的请求和必要的证明材料。</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4.4.4以联合体形式参加政府采购活动的，其投诉应当由组成联合体的所有供应商共同提出。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投诉书范本及制作说明详见附件3。</w:t>
      </w:r>
    </w:p>
    <w:p>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rPr>
      </w:pPr>
      <w:r>
        <w:rPr>
          <w:rFonts w:hint="eastAsia" w:ascii="宋体" w:eastAsia="宋体"/>
          <w:bCs/>
          <w:color w:val="auto"/>
          <w:sz w:val="22"/>
          <w:szCs w:val="22"/>
        </w:rPr>
        <w:t>其他说明</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招标文件中如有描述歧义或前后不一致的地方，评标委员会有权按公平、合理的原则进行评判，但对同一条款的评判适用于每个投标人。</w:t>
      </w:r>
    </w:p>
    <w:p>
      <w:pPr>
        <w:pStyle w:val="19"/>
        <w:spacing w:before="240" w:after="60"/>
        <w:jc w:val="center"/>
        <w:outlineLvl w:val="0"/>
        <w:rPr>
          <w:rFonts w:hint="eastAsia" w:ascii="宋体" w:hAnsi="宋体" w:cs="宋体"/>
          <w:b/>
          <w:sz w:val="32"/>
        </w:rPr>
      </w:pPr>
      <w:r>
        <w:rPr>
          <w:rFonts w:hint="eastAsia" w:ascii="宋体" w:hAnsi="宋体" w:cs="宋体"/>
          <w:b/>
          <w:sz w:val="32"/>
        </w:rPr>
        <w:t xml:space="preserve">   </w:t>
      </w:r>
      <w:r>
        <w:rPr>
          <w:rFonts w:hint="eastAsia" w:ascii="宋体" w:hAnsi="宋体" w:eastAsia="宋体" w:cs="宋体"/>
          <w:b/>
          <w:color w:val="auto"/>
          <w:kern w:val="0"/>
          <w:sz w:val="32"/>
          <w:szCs w:val="32"/>
        </w:rPr>
        <w:t xml:space="preserve">   二、招标文件的构成、澄清、修改</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5．招标文件的构成</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 招标文件包括下列文件及附件：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5.1.1招标公告；</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5.1.2投标人须知；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5.1.3采购需求；</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5.1.4评标办法；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5.1.5拟签订的合同文本；</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5.1.6应提交的有关格式范例。</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5.2与本项目有关的澄清或者修改的内容为招标文件的组成部分。</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6. 招标文件的澄清、修改</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6.1已获取招标文件的潜在投标人，若有问题需要澄清，应于投标截止时间前，以书面形式向采购代理机构提出。</w:t>
      </w:r>
    </w:p>
    <w:p>
      <w:pPr>
        <w:widowControl/>
        <w:autoSpaceDE w:val="0"/>
        <w:autoSpaceDN w:val="0"/>
        <w:adjustRightInd w:val="0"/>
        <w:spacing w:line="450" w:lineRule="atLeast"/>
        <w:ind w:firstLine="440" w:firstLineChars="200"/>
        <w:textAlignment w:val="bottom"/>
        <w:rPr>
          <w:rFonts w:hint="eastAsia" w:ascii="宋体" w:hAnsi="宋体" w:eastAsia="宋体"/>
          <w:color w:val="auto"/>
          <w:sz w:val="32"/>
          <w:szCs w:val="32"/>
        </w:rPr>
      </w:pPr>
      <w:r>
        <w:rPr>
          <w:rFonts w:hint="eastAsia" w:ascii="宋体" w:eastAsia="宋体"/>
          <w:b w:val="0"/>
          <w:color w:val="auto"/>
          <w:sz w:val="22"/>
          <w:szCs w:val="2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rPr>
        <w:t xml:space="preserve">    </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三、投标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7. 招标文件的获取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详见招标公告中获取招标文件的时间期限、地点、方式及招标文件售价。</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8.开标前答疑会或现场考察</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采购人组织潜在投标人现场考察或者召开开标前答疑会的，潜在投标人按第二部分投标人须知前附表的规定参加现场考察或者开标前答疑会。</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9.投标保证金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本项目不需缴纳投标保证金。</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10. 投标文件的语言</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rPr>
        <w:t>投标文件及投标人与采购有关的来往通知、函件和文件均应使用中文。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11. 投标文件的组成</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11.1资格文件：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11.1.1 符合参加政府采购活动应当具备的一般条件的承诺函；</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11.1.2 联合协议（如果有)；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11.1.3 </w:t>
      </w:r>
      <w:r>
        <w:rPr>
          <w:rFonts w:hint="eastAsia" w:ascii="宋体" w:eastAsia="宋体"/>
          <w:bCs/>
          <w:color w:val="auto"/>
          <w:sz w:val="22"/>
          <w:szCs w:val="22"/>
        </w:rPr>
        <w:t>落实政府采购政策需满足的资格要求：无</w:t>
      </w:r>
      <w:r>
        <w:rPr>
          <w:rFonts w:hint="eastAsia" w:ascii="宋体" w:eastAsia="宋体"/>
          <w:b w:val="0"/>
          <w:color w:val="auto"/>
          <w:sz w:val="22"/>
          <w:szCs w:val="22"/>
        </w:rPr>
        <w:t>；</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11.1.4 本项目的特定资格要求（如果有)。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 xml:space="preserve">  </w:t>
      </w:r>
      <w:r>
        <w:rPr>
          <w:rFonts w:hint="eastAsia" w:ascii="宋体" w:eastAsia="宋体"/>
          <w:b w:val="0"/>
          <w:color w:val="auto"/>
          <w:sz w:val="22"/>
          <w:szCs w:val="22"/>
        </w:rPr>
        <w:t>商务技术</w:t>
      </w:r>
      <w:r>
        <w:rPr>
          <w:rFonts w:hint="eastAsia" w:ascii="宋体" w:eastAsia="宋体"/>
          <w:b w:val="0"/>
          <w:color w:val="auto"/>
          <w:sz w:val="22"/>
          <w:szCs w:val="22"/>
          <w:lang w:val="zh-CN"/>
        </w:rPr>
        <w:t>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11.2.1 投标函；</w:t>
      </w:r>
      <w:r>
        <w:rPr>
          <w:rFonts w:hint="eastAsia" w:ascii="宋体" w:eastAsia="宋体"/>
          <w:b w:val="0"/>
          <w:color w:val="auto"/>
          <w:sz w:val="22"/>
          <w:szCs w:val="22"/>
          <w:lang w:val="zh-CN"/>
        </w:rPr>
        <w:t xml:space="preserve">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11.2.2 授权委托书或法定代表人（单位负责人、自然人本人）身份证明；</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11.2.3 分包意向协议（如果有)；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11.2.4 符合性审查资料；</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11.2.5 评标标准相应的商务技术资料（格式自拟）；</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11.2.6投标标的清单；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11.2.7商务技术偏离表；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11.2.8认为需要的其他文件资料或说明.</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w:t>
      </w:r>
      <w:r>
        <w:rPr>
          <w:rFonts w:hint="eastAsia" w:ascii="宋体" w:eastAsia="宋体"/>
          <w:b w:val="0"/>
          <w:color w:val="auto"/>
          <w:sz w:val="22"/>
          <w:szCs w:val="22"/>
        </w:rPr>
        <w:t>9</w:t>
      </w:r>
      <w:r>
        <w:rPr>
          <w:rFonts w:hint="eastAsia" w:ascii="宋体" w:eastAsia="宋体"/>
          <w:b w:val="0"/>
          <w:color w:val="auto"/>
          <w:sz w:val="22"/>
          <w:szCs w:val="22"/>
          <w:lang w:val="zh-CN"/>
        </w:rPr>
        <w:t>政府采购供应商廉洁自律承诺书；</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 xml:space="preserve">3报价文件：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11.3.1开标一览表；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11.3.2分项报价表；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11.3.3中小企业声明函（如果有）。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投标文件含有采购人不能接受的附加条件的，投标无效；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投标人提供虚假材料投标的，投标无效。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12</w:t>
      </w:r>
      <w:r>
        <w:rPr>
          <w:rFonts w:hint="eastAsia" w:ascii="宋体" w:eastAsia="宋体"/>
          <w:bCs/>
          <w:color w:val="auto"/>
          <w:sz w:val="22"/>
          <w:szCs w:val="22"/>
          <w:lang w:val="zh-CN"/>
        </w:rPr>
        <w:t xml:space="preserve">. </w:t>
      </w:r>
      <w:r>
        <w:rPr>
          <w:rFonts w:hint="eastAsia" w:ascii="宋体" w:eastAsia="宋体"/>
          <w:bCs/>
          <w:color w:val="auto"/>
          <w:sz w:val="22"/>
          <w:szCs w:val="22"/>
        </w:rPr>
        <w:t>投标文件的编制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12.3使用“政采云电子交易客户端”需要提前申领CA数字证书，申领流程请自行前往“浙江政府采购网-下载专区-电子交易客户端-CA驱动和申领流程”进行查阅。</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13.投标文件的签署、盖章</w:t>
      </w:r>
    </w:p>
    <w:p>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u w:val="single"/>
        </w:rPr>
      </w:pPr>
      <w:r>
        <w:rPr>
          <w:rFonts w:hint="eastAsia" w:ascii="宋体" w:eastAsia="宋体"/>
          <w:b w:val="0"/>
          <w:color w:val="auto"/>
          <w:sz w:val="22"/>
          <w:szCs w:val="22"/>
        </w:rPr>
        <w:t>13.1投标文件按照招标文件第六部分格式要求进行签署、盖章。</w:t>
      </w:r>
      <w:r>
        <w:rPr>
          <w:rFonts w:hint="eastAsia" w:ascii="宋体" w:eastAsia="宋体"/>
          <w:bCs/>
          <w:color w:val="auto"/>
          <w:sz w:val="22"/>
          <w:szCs w:val="22"/>
          <w:u w:val="single"/>
        </w:rPr>
        <w:t>▲投标人的投标文件未按照招标文件要求签署、盖章的，其投标无效。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13.2为确保网上操作合法、有效和安全，投标人应当在投标截止时间前完成在“政府采购云平台”的身份认证，确保在电子投标过程中能够对相关数据电文进行加密和使用电子签名。</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13.3招标文件对投标文件签署、盖章的要求适用于电子签名。</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14. 投标文件的提交、补充、修改、撤回</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14.2电子交易平台收到投标文件，将妥善保存并即时向供应商发出确认回执通知。在投标截止时间前，除供应商补充、修改或者撤回投标文件外，任何单位和个人不得解密或提取投标文件。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14.3采购人、采购代理机构可以视情况延长投标文件提交的截止时间。在上述情况下，采购代理机构与投标人以前在投标截止期方面的全部权利、责任和义务，将适用于延长至新的投标截止期。</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15.备份投标文件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15.1投标人在电子交易平台传输递交投标文件后，还可以在投标截止时间前直接提交或者以邮政快递方式递交备份投标文件1份，但采购人、采购代理机构不强制或变相强制投标人提交备份投标文件。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15.3直接提交备份投标文件的，投标人应于投标截止时间前在招标公告中载明的开标地点将备份投标文件提交给采购代理机构，采购代理机构将拒绝接受逾期送达的备份投标文件。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15.5投标人仅提交备份投标文件，未在电子交易平台传输递交投标文件的，投标无效。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16.投标文件的无效处理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详见招标文件</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17.投标有效期</w:t>
      </w:r>
    </w:p>
    <w:p>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u w:val="single"/>
        </w:rPr>
      </w:pPr>
      <w:r>
        <w:rPr>
          <w:rFonts w:hint="eastAsia" w:ascii="宋体" w:eastAsia="宋体"/>
          <w:bCs/>
          <w:color w:val="auto"/>
          <w:sz w:val="22"/>
          <w:szCs w:val="22"/>
          <w:u w:val="single"/>
        </w:rPr>
        <w:t>17.1▲投标有效期为从提交投标文件的截止之日起90天。投标人的投标文件中承诺的投标有效期少于招标文件中载明的投标有效期的，投标无效。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17.2投标文件合格投递后，自投标截止日期起，在投标有效期内有效。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四、开标、资格审查与信用信息查询</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 xml:space="preserve">18.开标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18.1采购代理机构按照招标文件规定的时间通过电子交易平台组织开标，所有投标人均应当准时在线参加。投标人不足3家的，不得开标。</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18.2开标时，电子交易平台按开标时间自动提取所有投标文件。采购代理机构依托电子交易平台发起开始解密指令，投标人按照平台提示和招标文件的规定在半小时内完成在线解密。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18.3投标文件未按时解密，投标人提供了备份投标文件的，以备份投标文件作为依据，否则视为投标文件撤回。投标文件已按时解密的，备份投标文件自动失效。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19.资格审查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19.1采购人或采购代理机构依据法律法规和招标文件的规定，对投标人的资格进行审查。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19.2投标人未按照招标文件要求提供与资格条件相应的有效资格证明材料的，视为投标人不具备招标文件中规定的资格要求，其投标无效。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19.3对未通过资格审查的投标人，采购人或采购代理机构告知其未通过的原因。</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19.4合格投标人不足3家的，不再评标。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20.信用信息查询</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20.1信用信息查询渠道及截止时间：采购人将在资格审查时通过“信用中国”网站(www.creditchina.gov.cn)、中国政府采购网(www.ccgp.gov.cn)渠道查询投标人接受资格时的信用记录。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20.2信用信息查询记录和证据留存的具体方式：现场查询的投标人的信用记录、查询结果经确认后将与采购文件一起存档（如有）。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20.3信用信息的使用规则：经查询列入失信被执行人名单、重大税收违法案件当事人名单、政府采购严重违法失信行为记录名单的投标人将被拒绝参与政府采购活动。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五、评标</w:t>
      </w:r>
    </w:p>
    <w:p>
      <w:pPr>
        <w:widowControl/>
        <w:autoSpaceDE w:val="0"/>
        <w:autoSpaceDN w:val="0"/>
        <w:adjustRightInd w:val="0"/>
        <w:spacing w:line="450" w:lineRule="atLeast"/>
        <w:textAlignment w:val="bottom"/>
        <w:rPr>
          <w:rFonts w:hint="eastAsia" w:ascii="宋体" w:eastAsia="宋体"/>
          <w:b w:val="0"/>
          <w:color w:val="auto"/>
          <w:sz w:val="22"/>
          <w:szCs w:val="22"/>
        </w:rPr>
      </w:pPr>
      <w:r>
        <w:rPr>
          <w:rFonts w:hint="eastAsia" w:ascii="宋体" w:eastAsia="宋体"/>
          <w:bCs/>
          <w:color w:val="auto"/>
          <w:sz w:val="22"/>
          <w:szCs w:val="22"/>
        </w:rPr>
        <w:t>21.</w:t>
      </w:r>
      <w:r>
        <w:rPr>
          <w:rFonts w:hint="eastAsia" w:ascii="宋体" w:eastAsia="宋体"/>
          <w:b w:val="0"/>
          <w:color w:val="auto"/>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rPr>
        <w:t>详见招标文件第四部分评标办法。</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六、定 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22. 确定中标供应商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23. 中标通知与中标结果公告</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23.1自中标人确定之日起2个工作日内，采购代理机构通过电子交易平台向中标人发出中标通知书，同时编制发布采购结果公告。采购代理机构也可以以纸质形式进行中标通知。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rPr>
        <w:t>资格审查情况、评审专家抽取规则、符合性审查情况、</w:t>
      </w:r>
      <w:bookmarkEnd w:id="6"/>
      <w:r>
        <w:rPr>
          <w:rFonts w:hint="eastAsia" w:ascii="宋体" w:eastAsia="宋体"/>
          <w:b w:val="0"/>
          <w:color w:val="auto"/>
          <w:sz w:val="22"/>
          <w:szCs w:val="22"/>
        </w:rPr>
        <w:t>未中标情况说明、中标公告期限以及评审专家名单、评分汇总及明细。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23.3公告期限为1个工作日。</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七、合同授予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24. 合同主要条款详见第五部分拟签订的合同文本。</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25. 合同的签订</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25.2中标人按规定的日期、时间、地点，由法定代表人或其授权代表与采购人代表签订合同。如中标人为联合体的，由联合体成员各方法定代表人或其授权代表与采购人代表签订合同。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25.3如签订合同并生效后，供应商无故拒绝或延期，除按照合同条款处理外，列入不良行为记录一次，并给予通报。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25.5采购合同由采购人与中标供应商根据招标文件、投标文件等内容通过政府采购电子交易平台在线签订，自动备案。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26. 履约保证金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本项目履约保证金的金额为采购合同金额的1%。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27.预付款</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八、电子交易活动的中止</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 电子交易活动的中止。采购过程中出现以下情形，导致电子交易平台无法正常运行，或者无法保证电子交易的公平、公正和安全时，采购代理机构可中止电子交易活动：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28.1电子交易平台发生故障而无法登录访问的；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28.2电子交易平台应用或数据库出现错误，不能进行正常操作的；</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28.3电子交易平台发现严重安全漏洞，有潜在泄密危险的；</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28.4病毒发作导致不能进行正常操作的；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28.5其他无法保证电子交易的公平、公正和安全的情况。</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29.出现以上情形，不影响采购公平、公正性的，采购组织机构可以待上述情形消除后继续组织电子交易活动，也可以决定某些环节以纸质形式进行；影响或可能影响采购公平、公正性的，应当重新采购。</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九、验收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30.验收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30.2采购人可以邀请参加本项目的其他投标人或者第三方机构参与验收。参与验收的投标人或者第三方机构的意见作为验收书的参考资料一并存档。</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9"/>
        <w:spacing w:before="240" w:after="60"/>
        <w:jc w:val="center"/>
        <w:outlineLvl w:val="0"/>
        <w:rPr>
          <w:rFonts w:hint="eastAsia" w:ascii="宋体" w:hAnsi="宋体" w:eastAsia="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第三部分 </w:t>
      </w:r>
      <w:bookmarkEnd w:id="5"/>
      <w:bookmarkStart w:id="7" w:name="_Toc157410886"/>
      <w:bookmarkEnd w:id="7"/>
      <w:r>
        <w:rPr>
          <w:rFonts w:hint="eastAsia" w:ascii="宋体" w:hAnsi="宋体" w:eastAsia="宋体" w:cs="宋体"/>
          <w:b/>
          <w:color w:val="auto"/>
          <w:kern w:val="0"/>
          <w:sz w:val="32"/>
          <w:szCs w:val="32"/>
        </w:rPr>
        <w:t>采购需求</w:t>
      </w:r>
    </w:p>
    <w:p>
      <w:pPr>
        <w:widowControl/>
        <w:autoSpaceDE w:val="0"/>
        <w:autoSpaceDN w:val="0"/>
        <w:adjustRightInd w:val="0"/>
        <w:spacing w:line="450" w:lineRule="atLeast"/>
        <w:textAlignment w:val="bottom"/>
        <w:rPr>
          <w:rFonts w:hint="eastAsia" w:ascii="宋体" w:eastAsia="宋体"/>
          <w:bCs/>
          <w:color w:val="auto"/>
          <w:sz w:val="22"/>
          <w:szCs w:val="22"/>
        </w:rPr>
      </w:pPr>
      <w:bookmarkStart w:id="8" w:name="_Toc520146750"/>
      <w:bookmarkEnd w:id="8"/>
      <w:bookmarkStart w:id="9" w:name="_Toc446429436"/>
      <w:bookmarkEnd w:id="9"/>
      <w:bookmarkStart w:id="10" w:name="_Toc157410887"/>
      <w:bookmarkEnd w:id="10"/>
      <w:bookmarkStart w:id="11" w:name="_Toc515017337"/>
      <w:bookmarkEnd w:id="11"/>
      <w:bookmarkStart w:id="12" w:name="_Toc467066328"/>
      <w:bookmarkEnd w:id="12"/>
      <w:bookmarkStart w:id="13" w:name="_Toc21018"/>
      <w:bookmarkEnd w:id="13"/>
      <w:bookmarkStart w:id="14" w:name="_Toc493682316"/>
      <w:bookmarkEnd w:id="14"/>
      <w:bookmarkStart w:id="15" w:name="_Toc196474518"/>
      <w:bookmarkStart w:id="16" w:name="_Toc301961252"/>
      <w:bookmarkStart w:id="17" w:name="_Toc7815"/>
      <w:bookmarkStart w:id="18" w:name="_Toc26360"/>
      <w:r>
        <w:rPr>
          <w:rFonts w:hint="eastAsia" w:ascii="宋体" w:eastAsia="宋体"/>
          <w:bCs/>
          <w:color w:val="auto"/>
          <w:sz w:val="22"/>
          <w:szCs w:val="22"/>
        </w:rPr>
        <w:t>一、技术概况</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本技术规格书是招标文件的重要组成部分，内容包括设备、材料的规格和技术要求。供应商所提供的设备应符合本技术规格书的要求。</w:t>
      </w:r>
    </w:p>
    <w:p>
      <w:pPr>
        <w:widowControl/>
        <w:autoSpaceDE w:val="0"/>
        <w:autoSpaceDN w:val="0"/>
        <w:adjustRightInd w:val="0"/>
        <w:spacing w:after="240" w:afterLines="100" w:line="460" w:lineRule="atLeast"/>
        <w:ind w:firstLine="442" w:firstLineChars="200"/>
        <w:textAlignment w:val="bottom"/>
        <w:rPr>
          <w:rFonts w:hint="eastAsia" w:ascii="宋体" w:hAnsi="宋体" w:eastAsia="宋体"/>
          <w:bCs/>
          <w:color w:val="auto"/>
          <w:sz w:val="22"/>
          <w:u w:val="single"/>
        </w:rPr>
      </w:pPr>
      <w:r>
        <w:rPr>
          <w:rFonts w:ascii="宋体" w:hAnsi="宋体" w:eastAsia="宋体"/>
          <w:bCs/>
          <w:color w:val="auto"/>
          <w:sz w:val="22"/>
          <w:u w:val="single"/>
        </w:rPr>
        <w:t>注：对于本次投标，投标单位对于技术参数的响应，如出现功能描述有细微区别但实际功</w:t>
      </w:r>
      <w:r>
        <w:rPr>
          <w:rFonts w:hint="eastAsia" w:ascii="宋体" w:hAnsi="宋体" w:eastAsia="宋体"/>
          <w:bCs/>
          <w:color w:val="auto"/>
          <w:sz w:val="22"/>
          <w:u w:val="single"/>
        </w:rPr>
        <w:t>能一致的，投标</w:t>
      </w:r>
      <w:r>
        <w:rPr>
          <w:rFonts w:ascii="宋体" w:hAnsi="宋体" w:eastAsia="宋体"/>
          <w:bCs/>
          <w:color w:val="auto"/>
          <w:sz w:val="22"/>
          <w:u w:val="single"/>
        </w:rPr>
        <w:t>时予以认可。</w:t>
      </w:r>
    </w:p>
    <w:tbl>
      <w:tblPr>
        <w:tblStyle w:val="47"/>
        <w:tblW w:w="9346" w:type="dxa"/>
        <w:tblInd w:w="13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28"/>
        <w:gridCol w:w="6928"/>
        <w:gridCol w:w="9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4" w:space="0"/>
              <w:left w:val="single" w:color="auto" w:sz="4" w:space="0"/>
              <w:bottom w:val="single" w:color="auto" w:sz="6" w:space="0"/>
              <w:right w:val="single" w:color="auto" w:sz="6"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设备名称</w:t>
            </w:r>
          </w:p>
        </w:tc>
        <w:tc>
          <w:tcPr>
            <w:tcW w:w="6928"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技术要求及配置</w:t>
            </w:r>
          </w:p>
        </w:tc>
        <w:tc>
          <w:tcPr>
            <w:tcW w:w="990" w:type="dxa"/>
            <w:tcBorders>
              <w:top w:val="single" w:color="auto" w:sz="4"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 w:val="0"/>
                <w:bCs/>
                <w:sz w:val="22"/>
                <w:szCs w:val="22"/>
              </w:rPr>
            </w:pPr>
            <w:r>
              <w:rPr>
                <w:rFonts w:hint="eastAsia" w:ascii="宋体" w:hAnsi="宋体" w:eastAsia="宋体"/>
                <w:b w:val="0"/>
                <w:bCs/>
                <w:sz w:val="22"/>
                <w:szCs w:val="22"/>
                <w:lang w:bidi="ar"/>
              </w:rPr>
              <w:t>86寸多媒体一体机</w:t>
            </w:r>
          </w:p>
        </w:tc>
        <w:tc>
          <w:tcPr>
            <w:tcW w:w="6928" w:type="dxa"/>
            <w:tcBorders>
              <w:top w:val="single" w:color="auto" w:sz="6" w:space="0"/>
              <w:left w:val="single" w:color="auto" w:sz="6" w:space="0"/>
              <w:bottom w:val="single" w:color="auto" w:sz="6" w:space="0"/>
              <w:right w:val="single" w:color="auto" w:sz="6" w:space="0"/>
            </w:tcBorders>
            <w:shd w:val="clear" w:color="auto" w:fill="auto"/>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整体要求：</w:t>
            </w:r>
          </w:p>
          <w:p>
            <w:pPr>
              <w:rPr>
                <w:rFonts w:hint="eastAsia" w:asciiTheme="minorEastAsia" w:hAnsiTheme="minorEastAsia" w:eastAsiaTheme="minorEastAsia"/>
                <w:b w:val="0"/>
                <w:bCs/>
                <w:color w:val="auto"/>
                <w:sz w:val="22"/>
                <w:szCs w:val="22"/>
              </w:rPr>
            </w:pPr>
            <w:r>
              <w:rPr>
                <w:rFonts w:asciiTheme="minorEastAsia" w:hAnsiTheme="minorEastAsia" w:eastAsiaTheme="minorEastAsia"/>
                <w:b w:val="0"/>
                <w:bCs/>
                <w:color w:val="auto"/>
                <w:sz w:val="22"/>
                <w:szCs w:val="22"/>
              </w:rPr>
              <w:t>★</w:t>
            </w:r>
            <w:r>
              <w:rPr>
                <w:rFonts w:hint="eastAsia" w:asciiTheme="minorEastAsia" w:hAnsiTheme="minorEastAsia" w:eastAsiaTheme="minorEastAsia"/>
                <w:b w:val="0"/>
                <w:bCs/>
                <w:color w:val="auto"/>
                <w:sz w:val="22"/>
                <w:szCs w:val="22"/>
              </w:rPr>
              <w:t>1、屏体类型：LED液晶屏，86寸液晶屏，显示性能满足UHD超高清点对点要求。屏幕表面采用防眩光全钢化玻璃，全贴合技术，表面反射率≤3%，玻璃厚度≤4mm，玻璃表面硬度≥9H。（提供经CNAS 认证的权威检测机构出具的检测报告扫描件）</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2、全金属外观，一体化设计，外部无任何可见内部功能模块连接线。</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★3、符合GB/T17626.5-2019《电磁兼容试验和测量技术浪涌（冲击）抗干扰度试验》 。防雷击4 级要求，无线电电磁干扰达B级。（提供经CNAS认证的权威检测机构出具的检测报告扫描件）</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4、符合TJYBZ+008—2019《中小学交互式教学一体机技术规范》标准。</w:t>
            </w:r>
          </w:p>
          <w:p>
            <w:pPr>
              <w:rPr>
                <w:rFonts w:hint="eastAsia" w:asciiTheme="minorEastAsia" w:hAnsiTheme="minorEastAsia" w:eastAsiaTheme="minorEastAsia"/>
                <w:b w:val="0"/>
                <w:bCs/>
                <w:color w:val="auto"/>
                <w:sz w:val="22"/>
                <w:szCs w:val="22"/>
                <w:u w:val="single"/>
              </w:rPr>
            </w:pPr>
            <w:r>
              <w:rPr>
                <w:rFonts w:hint="eastAsia" w:asciiTheme="minorEastAsia" w:hAnsiTheme="minorEastAsia" w:eastAsiaTheme="minorEastAsia"/>
                <w:b w:val="0"/>
                <w:bCs/>
                <w:color w:val="auto"/>
                <w:sz w:val="22"/>
                <w:szCs w:val="22"/>
                <w:u w:val="single"/>
              </w:rPr>
              <w:t>▲5、整机视网膜蓝光危害（蓝光加权辐射亮度LB）符合IEC62471标准，LB限值范围≤0.55（蓝光危害最大状况下）。（提供经CNAS认证的权威检测机构出具的检测报告扫描件）</w:t>
            </w:r>
          </w:p>
          <w:p>
            <w:pPr>
              <w:rPr>
                <w:rFonts w:hint="eastAsia" w:asciiTheme="minorEastAsia" w:hAnsiTheme="minorEastAsia" w:eastAsiaTheme="minorEastAsia"/>
                <w:b w:val="0"/>
                <w:bCs/>
                <w:color w:val="auto"/>
                <w:sz w:val="22"/>
                <w:szCs w:val="22"/>
                <w:u w:val="single"/>
              </w:rPr>
            </w:pPr>
            <w:r>
              <w:rPr>
                <w:rFonts w:hint="eastAsia" w:ascii="宋体" w:hAnsi="宋体" w:eastAsia="宋体"/>
                <w:b w:val="0"/>
                <w:color w:val="auto"/>
                <w:kern w:val="2"/>
                <w:u w:val="single"/>
                <w:lang w:bidi="ar"/>
              </w:rPr>
              <w:t>▲</w:t>
            </w:r>
            <w:r>
              <w:rPr>
                <w:rFonts w:hint="eastAsia" w:asciiTheme="minorEastAsia" w:hAnsiTheme="minorEastAsia" w:eastAsiaTheme="minorEastAsia"/>
                <w:b w:val="0"/>
                <w:bCs/>
                <w:color w:val="auto"/>
                <w:sz w:val="22"/>
                <w:szCs w:val="22"/>
                <w:u w:val="single"/>
              </w:rPr>
              <w:t xml:space="preserve">6、为保证学生用眼健康，要求最大屏幕亮度≥300cd/m²且≤400cd/m²。屏幕需具备结合现场光感自动调节屏幕亮度，使屏幕亮度与环境亮度相匹配，保障画面在不同环境亮度下画面的清晰显示，减轻视觉疲劳。符合国家GB 40070-2021 《儿童青少年学习用品近视防控卫生要求》。（提供经CNAS认证的权威检测机构出具的检测报告扫描件） </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7、不出现可察觉的闪烁（闪烁等级≤-30dB(60HZ)）</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8、为适应不同身高操作人员对一体机实际操作的需求，不采用任何物理升降结构，通过软件快捷键即可实现液晶屏显示窗口下移，并可进行触控批注。</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9、内置触摸中控功能菜单，将设备常用的信号源切换、护眼模式、声音调节、图像分辨率调节等功能整合到同一中控菜单下。</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★10、整机内置≥2.0声道扬声器，额定总功率≥30W。</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11、支持通过Type-C接口或传屏接收模块方式实现音视频输入，即可把外接电脑设备画面投到整机上，同时在整机上操作画面，可实现触摸电脑的操作，无需再连接触控USB线，简化部署。</w:t>
            </w:r>
            <w:r>
              <w:rPr>
                <w:rFonts w:hint="eastAsia" w:asciiTheme="minorEastAsia" w:hAnsiTheme="minorEastAsia" w:eastAsiaTheme="minorEastAsia"/>
                <w:color w:val="auto"/>
                <w:sz w:val="22"/>
                <w:szCs w:val="22"/>
                <w:u w:val="single"/>
              </w:rPr>
              <w:t xml:space="preserve">需现场演示  </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12、整机支持护眼模式，支持色温调节。</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13、为了能够嵌入推拉黑板的铝合金大框架中便于黑板的推拉移动，整机内置非独立的高清摄像头（与非独立外扩展的阵列麦克风），即摄像头和麦克风不能位于一体机的边框之外，可拍摄不低于1300万像素的照片，视场角≥120°，支持远程巡课、支持课堂简易录播（轻录播功能，录制屏幕及整机半径4米内课堂现场音频，辅助教师课后教学研究）。</w:t>
            </w:r>
            <w:r>
              <w:rPr>
                <w:rFonts w:hint="eastAsia" w:asciiTheme="minorEastAsia" w:hAnsiTheme="minorEastAsia" w:eastAsiaTheme="minorEastAsia"/>
                <w:color w:val="auto"/>
                <w:sz w:val="22"/>
                <w:szCs w:val="22"/>
                <w:u w:val="single"/>
              </w:rPr>
              <w:t>需现场演示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★14、摄像头工作时需具备摄像头指示灯，摄像头运行时有指示灯提示，方便了解摄像头运行状态。</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★15、具备内置拾音麦克风，可用于对教室环境音频进行采集，支持自动降噪、自动增益功能。</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16、整机经过产品可靠性检验，MTBF大于80000小时。</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17、具有3C认证证书。</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18、投标时必须提供所投产品的节能认证证书（嵌入式电脑模块除外）。</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19、配置无线键盘鼠标。</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20、质保期不少于5年。</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电视部分参数：</w:t>
            </w:r>
          </w:p>
          <w:p>
            <w:pPr>
              <w:rPr>
                <w:rFonts w:hint="eastAsia" w:asciiTheme="minorEastAsia" w:hAnsiTheme="minorEastAsia" w:eastAsiaTheme="minorEastAsia"/>
                <w:b w:val="0"/>
                <w:bCs/>
                <w:color w:val="auto"/>
                <w:sz w:val="22"/>
                <w:szCs w:val="22"/>
                <w:u w:val="single"/>
              </w:rPr>
            </w:pPr>
            <w:r>
              <w:rPr>
                <w:rFonts w:hint="eastAsia" w:asciiTheme="minorEastAsia" w:hAnsiTheme="minorEastAsia" w:eastAsiaTheme="minorEastAsia"/>
                <w:b w:val="0"/>
                <w:bCs/>
                <w:color w:val="auto"/>
                <w:sz w:val="22"/>
                <w:szCs w:val="22"/>
                <w:u w:val="single"/>
              </w:rPr>
              <w:t>▲1、屏幕图像分辨率达3840*2160，显示比例16:9，物理解析度3840*2160，对比度≥5000：1，可视角度≥178°，显示性能满足UHD高清点对点要求。</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2、输入端子:≥2路HDMI；≥2路USB,至少一路可随通道自动切换，方便外接其他设备时在任意通道均可使用；≥1路RS232接口；≥1路RJ45。</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3、输出端子：≥1路耳机；≥1路Touch USB out。</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★4、内置（前置）无线网络模块，IEEE 802.11ac标准。PC模块无任何外接或转接天线、网卡可同时实现Wi-Fi无线上网连接和AP无线热点发射。</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★5、采用红外触控技术，支持</w:t>
            </w:r>
            <w:r>
              <w:rPr>
                <w:rFonts w:hint="eastAsia" w:ascii="宋体" w:hAnsi="Times New Roman" w:eastAsia="宋体"/>
                <w:b w:val="0"/>
                <w:color w:val="auto"/>
                <w:sz w:val="22"/>
                <w:szCs w:val="22"/>
              </w:rPr>
              <w:t>双系统</w:t>
            </w:r>
            <w:r>
              <w:rPr>
                <w:rFonts w:hint="eastAsia" w:asciiTheme="minorEastAsia" w:hAnsiTheme="minorEastAsia" w:eastAsiaTheme="minorEastAsia"/>
                <w:b w:val="0"/>
                <w:bCs/>
                <w:color w:val="auto"/>
                <w:sz w:val="22"/>
                <w:szCs w:val="22"/>
              </w:rPr>
              <w:t>10点触控，支持红外笔书写，书写精度≤2mm。</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6、触摸精准性：整机屏幕触摸有效识别高度小于4.5mm，即触摸物体距离玻璃外表面高度低于4.5mm时，触摸屏识别为点击操作，保证触摸精准。</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7、首点响应时间≤8毫秒，连续响应时间≤4毫秒。（提供经CNAS认证的权威检测机构出具的检测报告扫描件）</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8、为避免粉笔灰对触摸造成影响，触摸屏具有防遮挡功能，触摸接收器在单点或多点遮挡后仍能正常书写，确保老师课堂操作的流畅性。</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9、触摸屏具有防强光干扰功能，能在照度100K LUX（勒克司）环境下仍能正常工作。</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10、嵌入式系统内存≥2GB，存储空间≥16GB。</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11、整机在出现故障时可一键对硬件进行检测，包括对触摸框、PC模块、光感系统等模块进行检测，并针对不同模块给出问题原因提示。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12、整机无需外接无线网卡，在嵌入式系统下接入无线网络，切换到PC系统下可同时实现无线上网功能，不需手动重复设置。</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内置电脑配置要求：</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1、采用模块化电脑方案，抽拉内置式，PC模块可完全插入整机，实现无单独接线的插拔。可快速拆卸电脑模块。。</w:t>
            </w:r>
          </w:p>
          <w:p>
            <w:pPr>
              <w:rPr>
                <w:rFonts w:hint="eastAsia" w:asciiTheme="minorEastAsia" w:hAnsiTheme="minorEastAsia" w:eastAsiaTheme="minorEastAsia"/>
                <w:b w:val="0"/>
                <w:bCs/>
                <w:color w:val="auto"/>
                <w:sz w:val="22"/>
                <w:szCs w:val="22"/>
                <w:u w:val="single"/>
              </w:rPr>
            </w:pPr>
            <w:r>
              <w:rPr>
                <w:rFonts w:hint="eastAsia" w:asciiTheme="minorEastAsia" w:hAnsiTheme="minorEastAsia" w:eastAsiaTheme="minorEastAsia"/>
                <w:b w:val="0"/>
                <w:bCs/>
                <w:color w:val="auto"/>
                <w:sz w:val="22"/>
                <w:szCs w:val="22"/>
                <w:u w:val="single"/>
              </w:rPr>
              <w:t>▲2、处理器：x86架构12代及以上或同级别CPU，或者arm架构 主频≥2.3GHz，≥8核  或c86架构 ≥2.8GHz，≥8核；内存：16G 内存或以上；硬盘：512G或以上SSD固态硬盘。</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3、具有独立非外扩展的电脑USB接口：电脑上至少3个USB接口，其中至少包含2个USB3.0接口。</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 xml:space="preserve">4、具有独立非外扩展的视频输出接口：≥1路HDMI。 </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5、内置网卡：1000M。</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6、设备兼容与认证。插拔式电脑模块与整机为同一厂家并通过3C认证，提供单独电脑模块3C认证。</w:t>
            </w:r>
          </w:p>
          <w:p>
            <w:pPr>
              <w:rPr>
                <w:rFonts w:hint="eastAsia" w:ascii="宋体" w:hAnsi="宋体" w:eastAsia="宋体"/>
                <w:b w:val="0"/>
                <w:bCs/>
                <w:color w:val="auto"/>
                <w:sz w:val="22"/>
                <w:szCs w:val="22"/>
              </w:rPr>
            </w:pPr>
            <w:r>
              <w:rPr>
                <w:rFonts w:hint="eastAsia" w:asciiTheme="minorEastAsia" w:hAnsiTheme="minorEastAsia" w:eastAsiaTheme="minorEastAsia"/>
                <w:b w:val="0"/>
                <w:bCs/>
                <w:color w:val="auto"/>
                <w:sz w:val="22"/>
                <w:szCs w:val="22"/>
              </w:rPr>
              <w:t>7、在PC系统出现异常或需要清除PC数据时，可一键还原，将PC系统恢复至出厂状态。</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100台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 w:val="0"/>
                <w:bCs/>
                <w:sz w:val="22"/>
                <w:szCs w:val="22"/>
              </w:rPr>
            </w:pPr>
            <w:r>
              <w:rPr>
                <w:rFonts w:hint="eastAsia" w:ascii="宋体" w:hAnsi="宋体" w:eastAsia="宋体"/>
                <w:b w:val="0"/>
                <w:bCs/>
                <w:sz w:val="22"/>
                <w:szCs w:val="22"/>
                <w:lang w:bidi="ar"/>
              </w:rPr>
              <w:t>自带软件功能</w:t>
            </w:r>
          </w:p>
        </w:tc>
        <w:tc>
          <w:tcPr>
            <w:tcW w:w="6928" w:type="dxa"/>
            <w:tcBorders>
              <w:top w:val="single" w:color="auto" w:sz="6" w:space="0"/>
              <w:left w:val="single" w:color="auto" w:sz="6" w:space="0"/>
              <w:bottom w:val="single" w:color="auto" w:sz="6" w:space="0"/>
              <w:right w:val="single" w:color="auto" w:sz="6" w:space="0"/>
            </w:tcBorders>
            <w:shd w:val="clear" w:color="auto" w:fill="auto"/>
          </w:tcPr>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 xml:space="preserve">1、提供互动教学应用软件统一入口：可整合互动应用软件，集中管理，方便老师在各软件之间的切换和使用； </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2、微课录制：支持教学软件录制微课，老师录制微课时可批注、书写，插入学科工具辅助进行讲解，录制完成即可快速剪辑。</w:t>
            </w:r>
            <w:r>
              <w:rPr>
                <w:rFonts w:hint="eastAsia" w:ascii="宋体" w:hAnsi="宋体" w:eastAsia="宋体"/>
                <w:color w:val="auto"/>
                <w:sz w:val="22"/>
                <w:szCs w:val="22"/>
                <w:highlight w:val="none"/>
                <w:u w:val="single"/>
                <w:lang w:bidi="ar"/>
              </w:rPr>
              <w:t>需现场演示</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 xml:space="preserve">3、支持移动授课：影像上传功能，可同时上传多张照片进行同屏对比，双向批注；投屏功能，支持手机投屏和电脑投屏。 </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4、后续如有需要，投标人需承诺与永嘉县教育相关系统进行免费对接，厂商提供免费开放对接承诺函。</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5、PPT课件批注功能：PPT全屏播放时可自动开启工具菜单，支持工具菜单收起与打开，提供PPT课件的播放控制(如前后翻页)、聚光灯、放大镜和书写批注等功能。</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6、专业学科工具（不依托于网络，离线可使用）：至少提供12门以上学科工具，且学科工具和其他白板软件功能在同一软件界面下，无需切换打开另外软件界面，方便老师快速应用。</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7、书写工具:为方便教师授课板书，提供粉笔、硬笔、智能笔、纹理笔、图章笔。</w:t>
            </w:r>
          </w:p>
          <w:p>
            <w:pPr>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lang w:bidi="ar"/>
              </w:rPr>
              <w:t xml:space="preserve">8、仿真实验：涵盖 K-12年级科学、初高中物理、化学、生物学科的仿真实验资源， </w:t>
            </w:r>
          </w:p>
          <w:p>
            <w:pPr>
              <w:rPr>
                <w:rFonts w:hint="eastAsia" w:ascii="宋体" w:hAnsi="宋体" w:eastAsia="宋体"/>
                <w:bCs/>
                <w:color w:val="auto"/>
                <w:sz w:val="22"/>
                <w:szCs w:val="22"/>
              </w:rPr>
            </w:pPr>
            <w:r>
              <w:rPr>
                <w:rFonts w:hint="eastAsia" w:ascii="宋体" w:hAnsi="宋体" w:eastAsia="宋体"/>
                <w:b w:val="0"/>
                <w:bCs/>
                <w:color w:val="auto"/>
                <w:sz w:val="22"/>
                <w:szCs w:val="22"/>
                <w:highlight w:val="none"/>
                <w:lang w:bidi="ar"/>
              </w:rPr>
              <w:t>9、实现与Android、IOS、Windows等多种操作系统的手机、平板、笔记本电脑等终端无线连接。支持移动终端同时上传4张学生作业图进行同屏对比，双向批注。</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100套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 w:val="0"/>
                <w:bCs/>
                <w:sz w:val="22"/>
                <w:szCs w:val="22"/>
              </w:rPr>
            </w:pPr>
            <w:r>
              <w:rPr>
                <w:rFonts w:hint="eastAsia" w:ascii="宋体" w:hAnsi="宋体" w:eastAsia="宋体"/>
                <w:b w:val="0"/>
                <w:bCs/>
                <w:sz w:val="22"/>
                <w:szCs w:val="22"/>
                <w:lang w:bidi="ar"/>
              </w:rPr>
              <w:t>一体机管控平台</w:t>
            </w:r>
          </w:p>
        </w:tc>
        <w:tc>
          <w:tcPr>
            <w:tcW w:w="6928" w:type="dxa"/>
            <w:tcBorders>
              <w:top w:val="single" w:color="auto" w:sz="6" w:space="0"/>
              <w:left w:val="single" w:color="auto" w:sz="6" w:space="0"/>
              <w:bottom w:val="single" w:color="auto" w:sz="6" w:space="0"/>
              <w:right w:val="single" w:color="auto" w:sz="6" w:space="0"/>
            </w:tcBorders>
            <w:shd w:val="clear" w:color="auto" w:fill="auto"/>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1、管理平台采用 B/S 混合云架构设计，可在 Windows、Linux、Android、IOS 等多种不同的操作系统上通过网页浏览器登录进行操作，可实现对全校、全区教学信息化设备运行数据的监测。</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2、多层级用户管理：可设置不同权限的管理员，分配地点管理校园设备。</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3、统计展示辖区下属学校中各品牌的设备数量及实时设备使用率，便于进行建设情况分析及资产管理；</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4、提供免安装且兼容 Android、IOS 等主流移动终端的移动管理平台，无需反复登录移动浏览器，可实时查看开机设备数、锁屏设备数、关机设备数等信息化运行数据。移动管理平台可对已连接的交互智能设备进行实时关机、开机和重启操作。</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5、可查看局域网内所有设备的状态，包括设备状态，设备使用情况。支持按照设备类型、设备名称进行查询筛选；支持按列表展示以及按缩略图展示；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6、管理平台可控制连接广域网的交互智能设备整机关机、开机和重启；可批量设定智能设备开关机的执行时间，并支持自定义日循环执行，预约定时执行。</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7、远程监控：同一画面下实时监控当前设备桌面及摄像头画面，支持全屏同时查看多个教室内屏幕、摄像头画面，也可查看单个教室的屏幕课件画面、课堂教学画面以及声音。</w:t>
            </w:r>
            <w:r>
              <w:rPr>
                <w:rFonts w:hint="eastAsia" w:asciiTheme="minorEastAsia" w:hAnsiTheme="minorEastAsia" w:eastAsiaTheme="minorEastAsia"/>
                <w:color w:val="auto"/>
                <w:sz w:val="22"/>
                <w:szCs w:val="22"/>
                <w:u w:val="single"/>
              </w:rPr>
              <w:t>需现场演示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8、管理平台可远程对选定的交互智能设备推送动态文字滚动公告，可对公告文字的颜色、粗体以及播放次数、推送时间进行设置。</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9、管理平台可远程开启指定交互智能设备倒计日功能并设定倒计日截止日期，便于重大教学安排的提醒提示。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10、管理平台支持批量对交互智能设备进行软件远程部署。</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11、管理平台实时显示交互智能设备异常的告警提示，并同步将异常信息推送至管理员移动端工作平台。</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12、管理平台可远程对运行状态下的交互智能设备批量进行本地系统启动盘的冻结、解冻。被冻结后本地系统启动盘的数据及系统更改等均会自动恢复至冻结前状态。</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13、管理平台可实时监控开启保护设备数量、安装保护设备数量、磁盘冻结状态等，并提示风险，方便用户管理一体机系统环境。</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14、管理平台显示设备使用情况数据报表，根据设备日常运行状况综合生成设备健康值，提供相应数据包括实时在线设备数、异常条数、方便管理员检查设备使用情况。支持批量对设备进行软件远程部署。</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15、搭配一体机支持一键下课锁屏，锁屏后至少支持扫码解锁、NFC刷卡解锁或密码解锁三种方式中的一种。如果只支持解锁密码，需允许各学校自定义设置。</w:t>
            </w:r>
            <w:r>
              <w:rPr>
                <w:rFonts w:hint="eastAsia" w:asciiTheme="minorEastAsia" w:hAnsiTheme="minorEastAsia" w:eastAsiaTheme="minorEastAsia"/>
                <w:color w:val="auto"/>
                <w:sz w:val="22"/>
                <w:szCs w:val="22"/>
                <w:u w:val="single"/>
              </w:rPr>
              <w:t>需现场演示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16、以图文形式对设备的使用情况进行数据统计，可以按照一定时间周期进行统计，也支持按日、周、月进行统计；</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17、统计内容包括设备数量、设备开机率、设备开机时长、软件使用活跃度、设备活跃度排行、设备使用时长分布、设备在线数量、学科使用统计等，支持以统计图表显示及以excel格式导出；</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18、支持将统计图表内容每周推送至用户移动端中；区级管理员可查看该区域下所有学校设备数据，校级管理员可查看本校所有设备数据；</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 xml:space="preserve">19、地点管理:可对学校的所有设备按年级或地点等进行任意地点管理，并可以对地点进行修改、添加设备、删除等操作； </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20、日志管理:通过日志管理查看对每台设备进行的操作、并可以根据日期、日志类型进行日志分类查找。</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21、投标产品软件需具备公安部门出具的信息系统安全等级二级及以上认证证书（提供等级测评报告及信息系统安全等级保护备案证明并加盖厂家公章）。</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22、需提供免费的区域和学校统一集中管控平台。</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100套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 w:val="0"/>
                <w:bCs/>
                <w:sz w:val="22"/>
                <w:szCs w:val="22"/>
              </w:rPr>
            </w:pPr>
            <w:r>
              <w:rPr>
                <w:rFonts w:hint="eastAsia" w:ascii="宋体" w:hAnsi="宋体" w:eastAsia="宋体"/>
                <w:b w:val="0"/>
                <w:bCs/>
                <w:sz w:val="22"/>
                <w:szCs w:val="22"/>
                <w:lang w:bidi="ar"/>
              </w:rPr>
              <w:t>智能笔</w:t>
            </w:r>
          </w:p>
        </w:tc>
        <w:tc>
          <w:tcPr>
            <w:tcW w:w="692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1、采用笔型设计，具有三个遥控按键（上下翻页和功能键），既可用于触摸书写，也可用于远程操控。</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2、采用无线连接方式（2.4G 或蓝牙），无线接收距离≥10 米。</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3、单接收器设计，双系统同时响应。只需安装一个接收器，双系统都能响应智能笔的操作指令。</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4、支持白板课件、PPT、WPS 等多种格式的课件进行远程无线翻页。</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5、支持智能休眠节电，智能笔无人使用时自动进入休眠节电模式，按任意按键唤醒智能笔。</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6、为保证兼容性及稳定性，建议智能笔与多媒体一体机为同一品牌。</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300支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Cs/>
                <w:kern w:val="2"/>
                <w:sz w:val="22"/>
                <w:szCs w:val="22"/>
              </w:rPr>
            </w:pPr>
            <w:r>
              <w:rPr>
                <w:rFonts w:hint="eastAsia" w:ascii="宋体" w:hAnsi="宋体" w:eastAsia="宋体"/>
                <w:b w:val="0"/>
                <w:bCs/>
                <w:sz w:val="22"/>
                <w:szCs w:val="22"/>
                <w:lang w:bidi="ar"/>
              </w:rPr>
              <w:t>高清视频展台</w:t>
            </w:r>
          </w:p>
        </w:tc>
        <w:tc>
          <w:tcPr>
            <w:tcW w:w="692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★1、采用≥800万像素摄像头；采用单根USB线实现供电、高清数据传输设计；箱内 USB连线采用隐藏式设计，箱内无可见连线，有效防止积尘，且方便布线和返修；</w:t>
            </w:r>
          </w:p>
          <w:p>
            <w:pPr>
              <w:rPr>
                <w:rFonts w:hint="eastAsia" w:asciiTheme="minorEastAsia" w:hAnsiTheme="minorEastAsia" w:eastAsiaTheme="minorEastAsia"/>
                <w:b w:val="0"/>
                <w:bCs/>
                <w:color w:val="auto"/>
                <w:sz w:val="22"/>
                <w:szCs w:val="22"/>
                <w:u w:val="single"/>
              </w:rPr>
            </w:pPr>
            <w:r>
              <w:rPr>
                <w:rFonts w:hint="eastAsia" w:asciiTheme="minorEastAsia" w:hAnsiTheme="minorEastAsia" w:eastAsiaTheme="minorEastAsia"/>
                <w:b w:val="0"/>
                <w:bCs/>
                <w:color w:val="auto"/>
                <w:sz w:val="22"/>
                <w:szCs w:val="22"/>
                <w:u w:val="single"/>
              </w:rPr>
              <w:t>▲2、A4大小拍摄幅面，支持1080P动态视频；托板及挂墙部分采用金属加强，整机壁挂式安装；</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3、具有故障自动检测功能：在调用展台却无法出现镜头采集画面信号时，可自动出现检测链接，并给出导致性原因（如硬件连接、摄像头占用、配套软件版本等问题）；</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4、整机采用圆弧式设计，无锐角；同时托板采用科学合理的固定设计，防止托板打落，方便打开及固定，避免机械式锁具故障率高的问题；</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5、展示托板正上方具备LED补光灯，保证展示区域的亮度及展示效果，补光灯开关采用触摸按键设计，同时可通过教学一体机中的软件直接控制开关；</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带自动对焦摄像头；外壳在摄像头部分带保护镜片密封，必须有效防止灰尘沾染摄像头；</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7、支持对展台实时画面进行放大、缩小、旋转、自适应、冻结画面等操作。</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100套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Cs/>
                <w:sz w:val="22"/>
                <w:szCs w:val="22"/>
              </w:rPr>
            </w:pPr>
            <w:r>
              <w:rPr>
                <w:rFonts w:hint="eastAsia" w:ascii="宋体" w:hAnsi="宋体" w:eastAsia="宋体"/>
                <w:b w:val="0"/>
                <w:bCs/>
                <w:sz w:val="22"/>
                <w:szCs w:val="22"/>
                <w:lang w:bidi="ar"/>
              </w:rPr>
              <w:t>推拉式绿板</w:t>
            </w:r>
          </w:p>
        </w:tc>
        <w:tc>
          <w:tcPr>
            <w:tcW w:w="6928" w:type="dxa"/>
            <w:tcBorders>
              <w:top w:val="single" w:color="auto" w:sz="6" w:space="0"/>
              <w:left w:val="single" w:color="auto" w:sz="6" w:space="0"/>
              <w:bottom w:val="single" w:color="auto" w:sz="6" w:space="0"/>
              <w:right w:val="single" w:color="auto" w:sz="6" w:space="0"/>
            </w:tcBorders>
            <w:shd w:val="clear" w:color="auto" w:fill="auto"/>
          </w:tcPr>
          <w:p>
            <w:pPr>
              <w:rPr>
                <w:rFonts w:hint="eastAsia" w:asciiTheme="minorEastAsia" w:hAnsiTheme="minorEastAsia" w:eastAsiaTheme="minorEastAsia"/>
                <w:b w:val="0"/>
                <w:bCs/>
                <w:color w:val="auto"/>
                <w:sz w:val="22"/>
                <w:szCs w:val="22"/>
                <w:u w:val="single"/>
              </w:rPr>
            </w:pPr>
            <w:r>
              <w:rPr>
                <w:rFonts w:hint="eastAsia" w:asciiTheme="minorEastAsia" w:hAnsiTheme="minorEastAsia" w:eastAsiaTheme="minorEastAsia"/>
                <w:b w:val="0"/>
                <w:bCs/>
                <w:color w:val="auto"/>
                <w:sz w:val="22"/>
                <w:szCs w:val="22"/>
                <w:u w:val="single"/>
              </w:rPr>
              <w:t>▲1、结构：内外双层，内层居中镶嵌安装触控一体机，外层两块滑动书写板，可左右推拉；滑动板上配有安全锁，易开易锁，确保电子产品安全管理；滑动板在同一平面，电子设备嵌套配合一体化，外形简洁、美观。</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规格：外径≥4000mm×1300mm，保证与配套电子设备尺寸有效对接，可根据学校实际情况进行款式和尺寸的适当调整。</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书写面板：材质采用优质烤漆钢板，涂层为丙烯酸树脂漆，板面基板厚度≥</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0.3mm，整板无拼接；颜色：墨绿色，表面附有透明保护膜；硬度：涂层硬度≥8H；光泽度：光泽度≤6%，无明显眩光；使用寿命：面板正常使用寿命≥5年。</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衬板：采用防潮、吸音、挺度好的聚苯乙烯泡沫板，厚度≥15mm；书写时板面不颤动。</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背板：采用优质防锈亚光彩涂钢板，厚度≥0.20mm，每间隔8cm有2cm加强凹槽，增强板体挺度。</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覆板：采用环保型胶水，胶合牢固，不鼓包，不脱胶，甲醛释放量符合国家省部级以上权威部门对有害物质释放量的检测标准；书写板板体由复合粘压机自动化流水线作业，一次成型，板体受压均匀，胶合牢固，经久耐用。</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7、</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边框：材质采用高级亚光香槟色铝合金，在灯光下无明显眩光，表面经氧化、磨砂涂层处理，模具一次成型；内边框规格≥38mm×29mm，封闭管状，内加助筋，增加有效书写面积，提高书写板挺度；外框：横框≥80mm×58mm，轨道与外框一体化设计，后置轨道，避免粉尘进入，影响推拉。</w:t>
            </w:r>
          </w:p>
          <w:p>
            <w:pPr>
              <w:rPr>
                <w:rFonts w:hint="eastAsia" w:ascii="宋体" w:hAnsi="宋体" w:eastAsia="宋体" w:cs="Times New Roman"/>
                <w:b w:val="0"/>
                <w:kern w:val="2"/>
              </w:rPr>
            </w:pPr>
            <w:r>
              <w:rPr>
                <w:rFonts w:hint="eastAsia" w:asciiTheme="minorEastAsia" w:hAnsiTheme="minorEastAsia" w:eastAsiaTheme="minorEastAsia"/>
                <w:b w:val="0"/>
                <w:bCs/>
                <w:color w:val="auto"/>
                <w:sz w:val="22"/>
                <w:szCs w:val="22"/>
              </w:rPr>
              <w:t>8、</w:t>
            </w:r>
            <w:r>
              <w:rPr>
                <w:rFonts w:hint="eastAsia" w:asciiTheme="minorEastAsia" w:hAnsiTheme="minorEastAsia" w:eastAsiaTheme="minorEastAsia"/>
                <w:b w:val="0"/>
                <w:bCs/>
                <w:color w:val="auto"/>
                <w:sz w:val="22"/>
                <w:szCs w:val="22"/>
              </w:rPr>
              <w:tab/>
            </w:r>
            <w:r>
              <w:rPr>
                <w:rFonts w:hint="eastAsia" w:asciiTheme="minorEastAsia" w:hAnsiTheme="minorEastAsia" w:eastAsiaTheme="minorEastAsia"/>
                <w:b w:val="0"/>
                <w:bCs/>
                <w:color w:val="auto"/>
                <w:sz w:val="22"/>
                <w:szCs w:val="22"/>
              </w:rPr>
              <w:t>滑轮：每块滑动板安装4组滑轮（滑轮数量≥8个）；滑轮组隐形安装，看面不漏滑轮、螺钉；滑轮一体化，滑动板前后定位准确不晃动。安全性：黑板固定要考虑到墙体的特殊性，保证黑板安装牢固可靠，符合GB28231-2011《书写板安全卫生要求》。</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93套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 w:val="0"/>
                <w:bCs/>
                <w:sz w:val="22"/>
                <w:szCs w:val="22"/>
                <w:lang w:bidi="ar"/>
              </w:rPr>
            </w:pPr>
            <w:r>
              <w:rPr>
                <w:rFonts w:hint="eastAsia" w:ascii="宋体" w:hAnsi="宋体" w:eastAsia="宋体"/>
                <w:b w:val="0"/>
                <w:bCs/>
                <w:sz w:val="22"/>
                <w:szCs w:val="22"/>
                <w:lang w:bidi="ar"/>
              </w:rPr>
              <w:t>移动支架</w:t>
            </w:r>
          </w:p>
        </w:tc>
        <w:tc>
          <w:tcPr>
            <w:tcW w:w="6928" w:type="dxa"/>
            <w:tcBorders>
              <w:top w:val="single" w:color="auto" w:sz="6" w:space="0"/>
              <w:left w:val="single" w:color="auto" w:sz="6" w:space="0"/>
              <w:bottom w:val="single" w:color="auto" w:sz="6" w:space="0"/>
              <w:right w:val="single" w:color="auto" w:sz="6" w:space="0"/>
            </w:tcBorders>
            <w:shd w:val="clear" w:color="auto" w:fill="auto"/>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1、移动支架通过防倾斜实验，正负10度倾斜角度下不能翻倒；</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2、承挂≥100kg，壁挂高度可调；整体高度≥1597mm；</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3、托盘承重25KG,模具设置U型置物槽，方便触摸笔、遥控器等物品放置；</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4、支撑立杆采用壁厚≥1.8mm方通冷轧钢材质，表面黑色喷涂；</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5、脚轮为万向轮，聚氨酯（PU）材质，均带脚刹，直径不小于∮75mm；</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6、脚轮中心距横向≥1115mm，纵向≥627mm。</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Cs/>
                <w:color w:val="auto"/>
                <w:sz w:val="22"/>
                <w:szCs w:val="22"/>
                <w:highlight w:val="yellow"/>
              </w:rPr>
              <w:t>与多媒体一体机为同一品牌</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lang w:bidi="ar"/>
              </w:rPr>
            </w:pPr>
            <w:r>
              <w:rPr>
                <w:rFonts w:hint="eastAsia" w:ascii="宋体" w:hAnsi="宋体" w:eastAsia="宋体"/>
                <w:b w:val="0"/>
                <w:bCs/>
                <w:sz w:val="22"/>
                <w:szCs w:val="22"/>
                <w:lang w:bidi="ar"/>
              </w:rPr>
              <w:t>7套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6" w:space="0"/>
              <w:right w:val="single" w:color="auto" w:sz="6" w:space="0"/>
            </w:tcBorders>
            <w:shd w:val="clear" w:color="auto" w:fill="auto"/>
            <w:vAlign w:val="center"/>
          </w:tcPr>
          <w:p>
            <w:pPr>
              <w:rPr>
                <w:rFonts w:hint="eastAsia" w:ascii="宋体" w:hAnsi="宋体" w:eastAsia="宋体"/>
                <w:b w:val="0"/>
                <w:bCs/>
                <w:sz w:val="22"/>
                <w:szCs w:val="22"/>
              </w:rPr>
            </w:pPr>
            <w:r>
              <w:rPr>
                <w:rFonts w:hint="eastAsia" w:ascii="宋体" w:hAnsi="宋体" w:eastAsia="宋体"/>
                <w:b w:val="0"/>
                <w:bCs/>
                <w:sz w:val="22"/>
                <w:szCs w:val="22"/>
                <w:lang w:bidi="ar"/>
              </w:rPr>
              <w:t>无线键鼠套装</w:t>
            </w:r>
          </w:p>
        </w:tc>
        <w:tc>
          <w:tcPr>
            <w:tcW w:w="6928" w:type="dxa"/>
            <w:tcBorders>
              <w:top w:val="single" w:color="auto" w:sz="6" w:space="0"/>
              <w:left w:val="single" w:color="auto" w:sz="6" w:space="0"/>
              <w:bottom w:val="single" w:color="auto" w:sz="6" w:space="0"/>
              <w:right w:val="single" w:color="auto" w:sz="6" w:space="0"/>
            </w:tcBorders>
            <w:shd w:val="clear" w:color="auto" w:fill="auto"/>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键盘：</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防泼溅设计</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全尺寸键盘布局，配备掌托，键盘高度可调节</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独立电源开关按钮</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使用1-2节AAA 电池供电</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电池寿命: 不少于24 个月</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鼠标：</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独立电源开关按钮</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使用1 节 AA 电池供电</w:t>
            </w:r>
          </w:p>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电池寿命: 不少于12 个月</w:t>
            </w:r>
          </w:p>
        </w:tc>
        <w:tc>
          <w:tcPr>
            <w:tcW w:w="990"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100套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28" w:type="dxa"/>
            <w:tcBorders>
              <w:top w:val="single" w:color="auto" w:sz="6" w:space="0"/>
              <w:left w:val="single" w:color="auto" w:sz="4" w:space="0"/>
              <w:bottom w:val="single" w:color="auto" w:sz="4" w:space="0"/>
              <w:right w:val="single" w:color="auto" w:sz="6" w:space="0"/>
            </w:tcBorders>
            <w:shd w:val="clear" w:color="auto" w:fill="auto"/>
            <w:vAlign w:val="center"/>
          </w:tcPr>
          <w:p>
            <w:pPr>
              <w:rPr>
                <w:rFonts w:hint="eastAsia" w:ascii="宋体" w:hAnsi="宋体" w:eastAsia="宋体"/>
                <w:b w:val="0"/>
                <w:bCs/>
                <w:sz w:val="22"/>
                <w:szCs w:val="22"/>
              </w:rPr>
            </w:pPr>
            <w:r>
              <w:rPr>
                <w:rFonts w:hint="eastAsia" w:ascii="宋体" w:hAnsi="宋体" w:eastAsia="宋体"/>
                <w:b w:val="0"/>
                <w:bCs/>
                <w:sz w:val="22"/>
                <w:szCs w:val="22"/>
                <w:lang w:bidi="ar"/>
              </w:rPr>
              <w:t>附件</w:t>
            </w:r>
          </w:p>
        </w:tc>
        <w:tc>
          <w:tcPr>
            <w:tcW w:w="6928" w:type="dxa"/>
            <w:tcBorders>
              <w:top w:val="single" w:color="auto" w:sz="6" w:space="0"/>
              <w:left w:val="single" w:color="auto" w:sz="6" w:space="0"/>
              <w:bottom w:val="single" w:color="auto" w:sz="4" w:space="0"/>
              <w:right w:val="single" w:color="auto" w:sz="6" w:space="0"/>
            </w:tcBorders>
            <w:shd w:val="clear" w:color="auto" w:fill="auto"/>
          </w:tcPr>
          <w:p>
            <w:pPr>
              <w:rPr>
                <w:rFonts w:hint="eastAsia" w:asciiTheme="minorEastAsia" w:hAnsiTheme="minorEastAsia" w:eastAsiaTheme="minorEastAsia"/>
                <w:b w:val="0"/>
                <w:bCs/>
                <w:color w:val="auto"/>
                <w:sz w:val="22"/>
                <w:szCs w:val="22"/>
              </w:rPr>
            </w:pPr>
            <w:r>
              <w:rPr>
                <w:rFonts w:hint="eastAsia" w:asciiTheme="minorEastAsia" w:hAnsiTheme="minorEastAsia" w:eastAsiaTheme="minorEastAsia"/>
                <w:b w:val="0"/>
                <w:bCs/>
                <w:color w:val="auto"/>
                <w:sz w:val="22"/>
                <w:szCs w:val="22"/>
              </w:rPr>
              <w:t>满足安装所需的支架、安装线、电源线、插板等其他相关配件，USB延长线。另含各学校本项目按照场所原有黑板或投影机的拆卸施工并运送至校园内指定位置。</w:t>
            </w:r>
          </w:p>
        </w:tc>
        <w:tc>
          <w:tcPr>
            <w:tcW w:w="990" w:type="dxa"/>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hint="eastAsia" w:ascii="宋体" w:hAnsi="宋体" w:eastAsia="宋体"/>
                <w:b w:val="0"/>
                <w:bCs/>
                <w:sz w:val="22"/>
                <w:szCs w:val="22"/>
              </w:rPr>
            </w:pPr>
            <w:r>
              <w:rPr>
                <w:rFonts w:hint="eastAsia" w:ascii="宋体" w:hAnsi="宋体" w:eastAsia="宋体"/>
                <w:b w:val="0"/>
                <w:bCs/>
                <w:sz w:val="22"/>
                <w:szCs w:val="22"/>
                <w:lang w:bidi="ar"/>
              </w:rPr>
              <w:t>100套</w:t>
            </w:r>
          </w:p>
        </w:tc>
      </w:tr>
    </w:tbl>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说明：（1）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（2）安装所需的线缆及其它材料与附件采用包干方式，不论招标文件要求的数量是否准确，项目实施过程中合同价格不予调整，供应商自行承担报价风险。</w:t>
      </w:r>
    </w:p>
    <w:p>
      <w:pPr>
        <w:widowControl/>
        <w:autoSpaceDE w:val="0"/>
        <w:autoSpaceDN w:val="0"/>
        <w:adjustRightInd w:val="0"/>
        <w:spacing w:line="460" w:lineRule="atLeast"/>
        <w:ind w:firstLine="442" w:firstLineChars="200"/>
        <w:textAlignment w:val="bottom"/>
        <w:rPr>
          <w:rFonts w:hint="eastAsia" w:ascii="宋体" w:eastAsia="宋体"/>
          <w:bCs/>
          <w:color w:val="auto"/>
          <w:sz w:val="22"/>
          <w:u w:val="single"/>
        </w:rPr>
      </w:pPr>
      <w:r>
        <w:rPr>
          <w:rFonts w:hint="eastAsia" w:ascii="宋体" w:eastAsia="宋体"/>
          <w:bCs/>
          <w:color w:val="auto"/>
          <w:sz w:val="22"/>
          <w:u w:val="single"/>
        </w:rPr>
        <w:t>（3）中标供应商须提供相应数量的备机（其中大屏一体机按本次采购数量提供1%的备机），存放在采购人指定的地点，备机的使用调配权归采购人，用于学校紧急维修临时替换。</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二、样品要求</w:t>
      </w:r>
    </w:p>
    <w:tbl>
      <w:tblPr>
        <w:tblStyle w:val="4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660"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样品名称</w:t>
            </w:r>
          </w:p>
        </w:tc>
        <w:tc>
          <w:tcPr>
            <w:tcW w:w="2879"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660"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多媒体一体机</w:t>
            </w:r>
          </w:p>
        </w:tc>
        <w:tc>
          <w:tcPr>
            <w:tcW w:w="2879"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660" w:type="dxa"/>
            <w:vAlign w:val="center"/>
          </w:tcPr>
          <w:p>
            <w:pPr>
              <w:rPr>
                <w:rFonts w:hint="eastAsia" w:ascii="宋体" w:eastAsia="宋体" w:cs="Calibri"/>
                <w:b w:val="0"/>
                <w:color w:val="auto"/>
                <w:sz w:val="22"/>
                <w:szCs w:val="22"/>
              </w:rPr>
            </w:pPr>
            <w:r>
              <w:rPr>
                <w:rFonts w:hint="eastAsia" w:ascii="宋体" w:eastAsia="宋体"/>
                <w:b w:val="0"/>
                <w:color w:val="auto"/>
                <w:sz w:val="22"/>
                <w:szCs w:val="22"/>
              </w:rPr>
              <w:t>高清视频展台</w:t>
            </w:r>
          </w:p>
        </w:tc>
        <w:tc>
          <w:tcPr>
            <w:tcW w:w="2879"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3" w:hRule="atLeast"/>
          <w:jc w:val="center"/>
        </w:trPr>
        <w:tc>
          <w:tcPr>
            <w:tcW w:w="9539" w:type="dxa"/>
            <w:gridSpan w:val="2"/>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说明：</w:t>
            </w:r>
          </w:p>
          <w:p>
            <w:pPr>
              <w:rPr>
                <w:rFonts w:hint="eastAsia" w:ascii="宋体" w:eastAsia="宋体" w:cs="Calibri"/>
                <w:color w:val="auto"/>
                <w:sz w:val="22"/>
                <w:szCs w:val="22"/>
              </w:rPr>
            </w:pPr>
            <w:r>
              <w:rPr>
                <w:rFonts w:hint="eastAsia" w:ascii="宋体" w:eastAsia="宋体" w:cs="Calibri"/>
                <w:color w:val="auto"/>
                <w:sz w:val="22"/>
                <w:szCs w:val="22"/>
              </w:rPr>
              <w:t>1、各投标供应商投标时提供的样品应符合招标文件要求。</w:t>
            </w:r>
          </w:p>
          <w:p>
            <w:pPr>
              <w:rPr>
                <w:rFonts w:hint="eastAsia" w:ascii="宋体" w:eastAsia="宋体" w:cs="Calibri"/>
                <w:color w:val="auto"/>
                <w:sz w:val="22"/>
                <w:szCs w:val="22"/>
              </w:rPr>
            </w:pPr>
            <w:r>
              <w:rPr>
                <w:rFonts w:hint="eastAsia" w:ascii="宋体" w:eastAsia="宋体" w:cs="Calibri"/>
                <w:color w:val="auto"/>
                <w:sz w:val="22"/>
                <w:szCs w:val="22"/>
              </w:rPr>
              <w:t>2、各投标供应商应事先将相关操作系统安装完毕并自行准备电源插板；如需要网络的，由投标供应商自行负责。</w:t>
            </w:r>
          </w:p>
          <w:p>
            <w:pPr>
              <w:rPr>
                <w:rFonts w:hint="eastAsia"/>
                <w:color w:val="auto"/>
              </w:rPr>
            </w:pPr>
            <w:r>
              <w:rPr>
                <w:rFonts w:hint="eastAsia" w:ascii="宋体" w:eastAsia="宋体" w:cs="Calibri"/>
                <w:color w:val="auto"/>
                <w:sz w:val="22"/>
                <w:szCs w:val="22"/>
              </w:rPr>
              <w:t>3、参与投标的投标供应商须进行现场演示，演示内容应包含产品整体介绍、硬件配置、软件功能等，演示时间</w:t>
            </w:r>
            <w:r>
              <w:rPr>
                <w:rFonts w:ascii="宋体" w:eastAsia="宋体" w:cs="Calibri"/>
                <w:color w:val="auto"/>
                <w:sz w:val="22"/>
                <w:szCs w:val="22"/>
              </w:rPr>
              <w:t>2</w:t>
            </w:r>
            <w:r>
              <w:rPr>
                <w:rFonts w:hint="eastAsia" w:ascii="宋体" w:eastAsia="宋体" w:cs="Calibri"/>
                <w:color w:val="auto"/>
                <w:sz w:val="22"/>
                <w:szCs w:val="22"/>
              </w:rPr>
              <w:t>0分钟。</w:t>
            </w:r>
          </w:p>
        </w:tc>
      </w:tr>
    </w:tbl>
    <w:p>
      <w:pPr>
        <w:autoSpaceDE w:val="0"/>
        <w:autoSpaceDN w:val="0"/>
        <w:adjustRightInd w:val="0"/>
        <w:spacing w:line="460" w:lineRule="atLeast"/>
        <w:ind w:firstLine="442" w:firstLineChars="200"/>
        <w:rPr>
          <w:rFonts w:hint="eastAsia" w:ascii="宋体" w:eastAsia="宋体" w:cs="黑体"/>
          <w:color w:val="auto"/>
          <w:sz w:val="22"/>
        </w:rPr>
      </w:pPr>
      <w:r>
        <w:rPr>
          <w:rFonts w:hint="eastAsia" w:ascii="宋体" w:eastAsia="宋体" w:cs="仿宋"/>
          <w:color w:val="auto"/>
          <w:kern w:val="2"/>
          <w:sz w:val="22"/>
          <w:szCs w:val="22"/>
        </w:rPr>
        <w:t>2、</w:t>
      </w:r>
      <w:r>
        <w:rPr>
          <w:rFonts w:hint="eastAsia" w:ascii="宋体" w:hAnsi="Calibri" w:eastAsia="宋体" w:cs="黑体"/>
          <w:color w:val="auto"/>
          <w:kern w:val="2"/>
          <w:sz w:val="22"/>
          <w:szCs w:val="24"/>
        </w:rPr>
        <w:t>样品递交时间：</w:t>
      </w:r>
      <w:r>
        <w:rPr>
          <w:rFonts w:hint="eastAsia" w:ascii="宋体" w:eastAsia="宋体" w:cs="黑体"/>
          <w:color w:val="auto"/>
          <w:sz w:val="22"/>
          <w:u w:val="single"/>
        </w:rPr>
        <w:t>2025年   月  日</w:t>
      </w:r>
      <w:r>
        <w:rPr>
          <w:rFonts w:hint="eastAsia" w:ascii="宋体" w:eastAsia="宋体" w:cs="黑体"/>
          <w:bCs/>
          <w:color w:val="auto"/>
          <w:sz w:val="22"/>
          <w:u w:val="single"/>
        </w:rPr>
        <w:t>08:30</w:t>
      </w:r>
      <w:r>
        <w:rPr>
          <w:rFonts w:hint="eastAsia" w:ascii="宋体" w:eastAsia="宋体" w:cs="黑体"/>
          <w:color w:val="auto"/>
          <w:sz w:val="22"/>
          <w:u w:val="single"/>
        </w:rPr>
        <w:t>至投标截止时间</w:t>
      </w:r>
      <w:r>
        <w:rPr>
          <w:rFonts w:hint="eastAsia" w:ascii="宋体" w:eastAsia="宋体" w:cs="黑体"/>
          <w:color w:val="auto"/>
          <w:sz w:val="22"/>
        </w:rPr>
        <w:t>；</w:t>
      </w:r>
    </w:p>
    <w:p>
      <w:pPr>
        <w:adjustRightInd w:val="0"/>
        <w:spacing w:line="440" w:lineRule="atLeast"/>
        <w:ind w:firstLine="433" w:firstLineChars="196"/>
        <w:jc w:val="left"/>
        <w:rPr>
          <w:rFonts w:hint="eastAsia" w:ascii="宋体" w:eastAsia="宋体" w:cs="黑体"/>
          <w:color w:val="auto"/>
          <w:sz w:val="22"/>
          <w:u w:val="single"/>
        </w:rPr>
      </w:pPr>
      <w:r>
        <w:rPr>
          <w:rFonts w:hint="eastAsia" w:ascii="宋体" w:eastAsia="宋体" w:cs="黑体"/>
          <w:color w:val="auto"/>
          <w:sz w:val="22"/>
        </w:rPr>
        <w:t>实物样品递交地点：</w:t>
      </w:r>
      <w:r>
        <w:rPr>
          <w:rFonts w:hint="eastAsia" w:ascii="宋体" w:eastAsia="宋体" w:cs="黑体"/>
          <w:color w:val="auto"/>
          <w:sz w:val="22"/>
          <w:u w:val="single"/>
        </w:rPr>
        <w:t>永嘉县公共资源交易中心（永嘉上塘广场路建设大厦三楼），由采购代理机构负责接收。</w:t>
      </w:r>
    </w:p>
    <w:p>
      <w:pPr>
        <w:widowControl/>
        <w:autoSpaceDE w:val="0"/>
        <w:autoSpaceDN w:val="0"/>
        <w:adjustRightInd w:val="0"/>
        <w:spacing w:line="450" w:lineRule="atLeast"/>
        <w:ind w:firstLine="663" w:firstLineChars="300"/>
        <w:textAlignment w:val="bottom"/>
        <w:rPr>
          <w:rFonts w:hint="eastAsia" w:ascii="宋体" w:eastAsia="宋体" w:cs="黑体"/>
          <w:color w:val="auto"/>
          <w:sz w:val="22"/>
          <w:u w:val="single"/>
        </w:rPr>
      </w:pPr>
      <w:r>
        <w:rPr>
          <w:rFonts w:hint="eastAsia" w:ascii="宋体" w:eastAsia="宋体" w:cs="黑体"/>
          <w:color w:val="auto"/>
          <w:sz w:val="22"/>
          <w:u w:val="single"/>
        </w:rPr>
        <w:t>投标人必须</w:t>
      </w:r>
      <w:r>
        <w:rPr>
          <w:rFonts w:ascii="宋体" w:eastAsia="宋体" w:cs="黑体"/>
          <w:color w:val="auto"/>
          <w:sz w:val="22"/>
          <w:u w:val="single"/>
        </w:rPr>
        <w:t>在规定的</w:t>
      </w:r>
      <w:r>
        <w:rPr>
          <w:rFonts w:hint="eastAsia" w:ascii="宋体" w:eastAsia="宋体" w:cs="黑体"/>
          <w:color w:val="auto"/>
          <w:sz w:val="22"/>
          <w:u w:val="single"/>
        </w:rPr>
        <w:t>实物样品递交</w:t>
      </w:r>
      <w:r>
        <w:rPr>
          <w:rFonts w:ascii="宋体" w:eastAsia="宋体" w:cs="黑体"/>
          <w:color w:val="auto"/>
          <w:sz w:val="22"/>
          <w:u w:val="single"/>
        </w:rPr>
        <w:t>截止时间</w:t>
      </w:r>
      <w:r>
        <w:rPr>
          <w:rFonts w:hint="eastAsia" w:ascii="宋体" w:eastAsia="宋体" w:cs="黑体"/>
          <w:color w:val="auto"/>
          <w:sz w:val="22"/>
          <w:u w:val="single"/>
        </w:rPr>
        <w:t>内</w:t>
      </w:r>
      <w:r>
        <w:rPr>
          <w:rFonts w:ascii="宋体" w:eastAsia="宋体" w:cs="黑体"/>
          <w:color w:val="auto"/>
          <w:sz w:val="22"/>
          <w:u w:val="single"/>
        </w:rPr>
        <w:t>送达到</w:t>
      </w:r>
      <w:r>
        <w:rPr>
          <w:rFonts w:hint="eastAsia" w:ascii="宋体" w:eastAsia="宋体" w:cs="黑体"/>
          <w:color w:val="auto"/>
          <w:sz w:val="22"/>
          <w:u w:val="single"/>
        </w:rPr>
        <w:t>实物样品递交地点，否则视为未递交实物样品，评分时实物样品分为零分。在递交实物样品同时手持递交“实物样品递交委托书”，否则采购代理机构有权拒收。</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三、商务条款</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1、质保期</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1.1、除特殊注明外，</w:t>
      </w:r>
      <w:r>
        <w:rPr>
          <w:rFonts w:hint="eastAsia" w:ascii="宋体" w:eastAsia="宋体"/>
          <w:color w:val="auto"/>
          <w:sz w:val="22"/>
          <w:szCs w:val="22"/>
          <w:highlight w:val="yellow"/>
        </w:rPr>
        <w:t>产品质保期为5</w:t>
      </w:r>
      <w:r>
        <w:rPr>
          <w:rFonts w:ascii="宋体" w:eastAsia="宋体"/>
          <w:color w:val="auto"/>
          <w:sz w:val="22"/>
          <w:szCs w:val="22"/>
          <w:highlight w:val="yellow"/>
        </w:rPr>
        <w:t>年</w:t>
      </w:r>
      <w:r>
        <w:rPr>
          <w:rFonts w:ascii="宋体" w:eastAsia="宋体"/>
          <w:b w:val="0"/>
          <w:color w:val="auto"/>
          <w:sz w:val="22"/>
          <w:szCs w:val="22"/>
        </w:rPr>
        <w:t>（质保期自验收合格之日起）</w:t>
      </w:r>
      <w:r>
        <w:rPr>
          <w:rFonts w:hint="eastAsia" w:ascii="宋体" w:eastAsia="宋体"/>
          <w:b w:val="0"/>
          <w:color w:val="auto"/>
          <w:sz w:val="22"/>
          <w:szCs w:val="22"/>
        </w:rPr>
        <w:t>；质保期内因产品本身缺陷（非人为因素）造成各种故障应由中标供应商免费技术服务和维修。</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1.2、质保期内，中标供应商应负责对其提供的产品进行现场维修、损坏件更换，不收取额外费用。</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1.3、质保期内，要求供应商在接到采购人维修要求电话后，</w:t>
      </w:r>
      <w:r>
        <w:rPr>
          <w:rFonts w:hint="eastAsia" w:ascii="宋体" w:eastAsia="宋体"/>
          <w:b w:val="0"/>
          <w:color w:val="auto"/>
          <w:sz w:val="22"/>
          <w:szCs w:val="22"/>
          <w:highlight w:val="yellow"/>
        </w:rPr>
        <w:t>2小时内</w:t>
      </w:r>
      <w:r>
        <w:rPr>
          <w:rFonts w:hint="eastAsia" w:ascii="宋体" w:eastAsia="宋体"/>
          <w:b w:val="0"/>
          <w:color w:val="auto"/>
          <w:sz w:val="22"/>
          <w:szCs w:val="22"/>
        </w:rPr>
        <w:t>派技术人员到现场维修。</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1.4、供应商在投标文件中说明质保期内提供的服务计划。</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2、付款方式：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采购人根据《浙江省财政厅关于进一步发挥政府采购政策功能全力推动经济稳进提质的通知》（浙财采监〔2022〕3号）执行预付款制度，具体预付款支付比例应当在合同中约定。</w:t>
      </w:r>
    </w:p>
    <w:p>
      <w:pPr>
        <w:widowControl/>
        <w:autoSpaceDE w:val="0"/>
        <w:autoSpaceDN w:val="0"/>
        <w:adjustRightInd w:val="0"/>
        <w:spacing w:line="460" w:lineRule="atLeast"/>
        <w:ind w:firstLine="442"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rPr>
        <w:t>在合同签订后7个工作日内中标供应商应提供合同总金额1%的履约保证金；采购人在收到供货书面清单后，支付40%预付款，在产品安装完毕最终验收合格后在财政款项拨付后15个工作日内支付60%，履约保证金在质保期结束后无质量与售后服务问题15个工作日内无息退还（或保函自动失效）。</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如采购人无法按上述约定期限支付对应款项的，采购人与中标供应商根据实际情况另行协商确定付款时间，中标供应商确认不因采购人延期付款的情形要求采购人承担逾期付款利息等违约责任。</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3、安装调试</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3.1、安装地点：按采购人要求。</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3.2、安装标准：符合我国国家有关技术规范要求和技术标准。</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3.3、安装过程中发生的费用由中标供应商负责。</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3.4、供应商应在投标文件中提出其安装调试过程中使用单位需配合的内容。</w:t>
      </w:r>
    </w:p>
    <w:p>
      <w:pPr>
        <w:widowControl/>
        <w:tabs>
          <w:tab w:val="left" w:pos="785"/>
        </w:tabs>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ascii="宋体" w:eastAsia="宋体"/>
          <w:b w:val="0"/>
          <w:color w:val="auto"/>
          <w:sz w:val="22"/>
          <w:szCs w:val="22"/>
        </w:rPr>
        <w:t>4、合同验收</w:t>
      </w:r>
    </w:p>
    <w:p>
      <w:pPr>
        <w:pStyle w:val="30"/>
        <w:adjustRightInd w:val="0"/>
        <w:snapToGrid w:val="0"/>
        <w:spacing w:line="460" w:lineRule="exact"/>
        <w:ind w:firstLine="440" w:firstLineChars="200"/>
        <w:rPr>
          <w:rFonts w:hint="eastAsia" w:eastAsia="宋体"/>
          <w:b w:val="0"/>
          <w:color w:val="auto"/>
          <w:sz w:val="22"/>
          <w:szCs w:val="22"/>
        </w:rPr>
      </w:pPr>
      <w:r>
        <w:rPr>
          <w:rFonts w:eastAsia="宋体"/>
          <w:b w:val="0"/>
          <w:color w:val="auto"/>
          <w:sz w:val="22"/>
          <w:szCs w:val="22"/>
        </w:rPr>
        <w:t>4.1、中标供应商须提供符合招标文件和国家相关质量标准的全新合格货物。如发生所供货物与现行国家政策法规、合同约定不符，采购人有权拒收、退货、解除合同，或者中标供应商予以免费更换。</w:t>
      </w:r>
    </w:p>
    <w:p>
      <w:pPr>
        <w:pStyle w:val="30"/>
        <w:adjustRightInd w:val="0"/>
        <w:snapToGrid w:val="0"/>
        <w:spacing w:line="460" w:lineRule="exact"/>
        <w:ind w:firstLine="440" w:firstLineChars="200"/>
        <w:rPr>
          <w:rFonts w:hint="eastAsia" w:eastAsia="宋体"/>
          <w:b w:val="0"/>
          <w:color w:val="auto"/>
          <w:sz w:val="22"/>
          <w:szCs w:val="22"/>
        </w:rPr>
      </w:pPr>
      <w:r>
        <w:rPr>
          <w:rFonts w:eastAsia="宋体"/>
          <w:b w:val="0"/>
          <w:color w:val="auto"/>
          <w:sz w:val="22"/>
          <w:szCs w:val="22"/>
        </w:rPr>
        <w:t>4.2、</w:t>
      </w:r>
      <w:r>
        <w:rPr>
          <w:rFonts w:eastAsia="宋体"/>
          <w:color w:val="auto"/>
          <w:sz w:val="22"/>
          <w:szCs w:val="22"/>
        </w:rPr>
        <w:t>本次招标的货物如涉及国家规定强制认证的，供应商未在投标文件偏离表中用明显字体予以声明的，均视为供应商投标产品符合了强制认证规定（如工业产品生产许可证，3C认证</w:t>
      </w:r>
      <w:bookmarkStart w:id="556" w:name="_GoBack"/>
      <w:bookmarkEnd w:id="556"/>
      <w:r>
        <w:rPr>
          <w:rFonts w:eastAsia="宋体"/>
          <w:color w:val="auto"/>
          <w:sz w:val="22"/>
          <w:szCs w:val="22"/>
        </w:rPr>
        <w:t>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r>
        <w:rPr>
          <w:rFonts w:eastAsia="宋体"/>
          <w:b w:val="0"/>
          <w:color w:val="auto"/>
          <w:sz w:val="22"/>
          <w:szCs w:val="22"/>
        </w:rPr>
        <w:t>。</w:t>
      </w:r>
    </w:p>
    <w:p>
      <w:pPr>
        <w:widowControl/>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4.3、因以上两条款因素导致工期延误的，采购人有权扣罚全部履约保证金，履约保证金不足以弥补采购人损失的，采购人有权向供应商依法索赔。</w:t>
      </w:r>
    </w:p>
    <w:p>
      <w:pPr>
        <w:widowControl/>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5、供货期限</w:t>
      </w:r>
    </w:p>
    <w:p>
      <w:pPr>
        <w:autoSpaceDE w:val="0"/>
        <w:autoSpaceDN w:val="0"/>
        <w:adjustRightInd w:val="0"/>
        <w:spacing w:line="460" w:lineRule="atLeast"/>
        <w:ind w:firstLine="442" w:firstLineChars="200"/>
        <w:textAlignment w:val="bottom"/>
        <w:outlineLvl w:val="1"/>
        <w:rPr>
          <w:rFonts w:hint="eastAsia" w:ascii="宋体" w:hAnsi="宋体" w:eastAsia="宋体"/>
          <w:b w:val="0"/>
          <w:bCs/>
          <w:color w:val="auto"/>
          <w:sz w:val="22"/>
          <w:szCs w:val="22"/>
          <w:u w:val="single"/>
        </w:rPr>
      </w:pPr>
      <w:r>
        <w:rPr>
          <w:rFonts w:hint="eastAsia" w:ascii="宋体" w:eastAsia="宋体"/>
          <w:color w:val="auto"/>
          <w:sz w:val="22"/>
          <w:szCs w:val="22"/>
          <w:u w:val="single"/>
        </w:rPr>
        <w:t>▲合同签订之日起60日历天内完成供货</w:t>
      </w:r>
      <w:r>
        <w:rPr>
          <w:rFonts w:hint="eastAsia" w:ascii="宋体" w:eastAsia="宋体"/>
          <w:color w:val="auto"/>
          <w:sz w:val="22"/>
          <w:szCs w:val="22"/>
          <w:u w:val="single"/>
          <w:lang w:eastAsia="zh-CN"/>
        </w:rPr>
        <w:t>、</w:t>
      </w:r>
      <w:r>
        <w:rPr>
          <w:rFonts w:hint="eastAsia" w:ascii="宋体" w:eastAsia="宋体"/>
          <w:color w:val="auto"/>
          <w:sz w:val="22"/>
          <w:szCs w:val="22"/>
          <w:u w:val="single"/>
        </w:rPr>
        <w:t>安装</w:t>
      </w:r>
      <w:r>
        <w:rPr>
          <w:rFonts w:hint="eastAsia" w:ascii="宋体" w:eastAsia="宋体"/>
          <w:color w:val="auto"/>
          <w:sz w:val="22"/>
          <w:szCs w:val="22"/>
          <w:u w:val="single"/>
          <w:lang w:val="en-US" w:eastAsia="zh-CN"/>
        </w:rPr>
        <w:t>及</w:t>
      </w:r>
      <w:r>
        <w:rPr>
          <w:rFonts w:hint="eastAsia" w:ascii="宋体" w:eastAsia="宋体"/>
          <w:color w:val="auto"/>
          <w:sz w:val="22"/>
          <w:szCs w:val="22"/>
          <w:u w:val="single"/>
        </w:rPr>
        <w:t>调试。</w:t>
      </w:r>
    </w:p>
    <w:bookmarkEnd w:id="15"/>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六、工作范围</w:t>
      </w:r>
    </w:p>
    <w:bookmarkEnd w:id="16"/>
    <w:bookmarkEnd w:id="17"/>
    <w:bookmarkEnd w:id="18"/>
    <w:p>
      <w:pPr>
        <w:adjustRightInd w:val="0"/>
        <w:snapToGrid w:val="0"/>
        <w:spacing w:line="460" w:lineRule="exact"/>
        <w:ind w:firstLine="440" w:firstLineChars="200"/>
        <w:rPr>
          <w:rFonts w:hint="eastAsia" w:ascii="宋体" w:eastAsia="宋体"/>
          <w:b w:val="0"/>
          <w:color w:val="auto"/>
          <w:sz w:val="22"/>
          <w:szCs w:val="22"/>
        </w:rPr>
      </w:pPr>
      <w:bookmarkStart w:id="19" w:name="_Toc5802"/>
      <w:r>
        <w:rPr>
          <w:rFonts w:hint="eastAsia" w:ascii="宋体" w:eastAsia="宋体"/>
          <w:b w:val="0"/>
          <w:color w:val="auto"/>
          <w:sz w:val="22"/>
          <w:szCs w:val="22"/>
        </w:rPr>
        <w:t>根据招标文件，各供应商须按国家有关标准及规范完成下列工作：</w:t>
      </w:r>
    </w:p>
    <w:p>
      <w:pPr>
        <w:tabs>
          <w:tab w:val="left" w:pos="422"/>
          <w:tab w:val="left" w:pos="1740"/>
        </w:tabs>
        <w:adjustRightInd w:val="0"/>
        <w:snapToGri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1、提供完整成套的产品；</w:t>
      </w:r>
    </w:p>
    <w:p>
      <w:pPr>
        <w:adjustRightInd w:val="0"/>
        <w:snapToGri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2、产品及相关附件的提供、运输、装卸、就位、安装、调试、检验、通过验收；</w:t>
      </w:r>
    </w:p>
    <w:p>
      <w:pPr>
        <w:tabs>
          <w:tab w:val="left" w:pos="422"/>
        </w:tabs>
        <w:adjustRightInd w:val="0"/>
        <w:snapToGri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3、完成各项安装调试、检验、测试工作，并在采购人的配合下通过的验收；</w:t>
      </w:r>
      <w:r>
        <w:rPr>
          <w:rFonts w:ascii="宋体" w:eastAsia="宋体"/>
          <w:b w:val="0"/>
          <w:color w:val="auto"/>
          <w:sz w:val="22"/>
          <w:szCs w:val="22"/>
        </w:rPr>
        <w:t xml:space="preserve"> </w:t>
      </w:r>
    </w:p>
    <w:p>
      <w:pPr>
        <w:adjustRightInd w:val="0"/>
        <w:snapToGri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4、对最终使用单位的操作人员及维修人员进行技术培训；</w:t>
      </w:r>
    </w:p>
    <w:p>
      <w:pPr>
        <w:adjustRightInd w:val="0"/>
        <w:snapToGri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5、质保期内的维保及维修；</w:t>
      </w:r>
    </w:p>
    <w:p>
      <w:pPr>
        <w:adjustRightInd w:val="0"/>
        <w:snapToGrid w:val="0"/>
        <w:spacing w:line="460" w:lineRule="exact"/>
        <w:ind w:firstLine="431" w:firstLineChars="196"/>
        <w:rPr>
          <w:rFonts w:hint="eastAsia" w:ascii="宋体" w:eastAsia="宋体"/>
          <w:color w:val="auto"/>
          <w:sz w:val="22"/>
          <w:szCs w:val="22"/>
        </w:rPr>
      </w:pPr>
      <w:r>
        <w:rPr>
          <w:rFonts w:hint="eastAsia" w:ascii="宋体" w:eastAsia="宋体"/>
          <w:b w:val="0"/>
          <w:color w:val="auto"/>
          <w:sz w:val="22"/>
          <w:szCs w:val="22"/>
        </w:rPr>
        <w:t>6、售后服务的措施及承诺。</w:t>
      </w:r>
    </w:p>
    <w:p>
      <w:pPr>
        <w:snapToGrid w:val="0"/>
        <w:spacing w:line="460" w:lineRule="atLeast"/>
        <w:ind w:firstLine="480"/>
        <w:rPr>
          <w:rFonts w:hint="eastAsia" w:ascii="宋体" w:eastAsia="宋体"/>
          <w:b w:val="0"/>
          <w:color w:val="auto"/>
          <w:sz w:val="22"/>
          <w:szCs w:val="22"/>
        </w:rPr>
      </w:pPr>
      <w:r>
        <w:rPr>
          <w:rFonts w:hint="eastAsia" w:ascii="宋体" w:eastAsia="宋体"/>
          <w:b w:val="0"/>
          <w:color w:val="auto"/>
          <w:sz w:val="22"/>
          <w:szCs w:val="22"/>
        </w:rPr>
        <w:t>以上工作内容的费用均包含在投标总价中。</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第四部分 评标办法</w:t>
      </w: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评标办法前附表</w:t>
      </w:r>
    </w:p>
    <w:tbl>
      <w:tblPr>
        <w:tblStyle w:val="47"/>
        <w:tblW w:w="91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095"/>
        <w:gridCol w:w="6188"/>
        <w:gridCol w:w="63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23"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序号</w:t>
            </w:r>
          </w:p>
        </w:tc>
        <w:tc>
          <w:tcPr>
            <w:tcW w:w="1095"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投标文件中评标标准相应的商务技术资料目录*</w:t>
            </w:r>
          </w:p>
        </w:tc>
        <w:tc>
          <w:tcPr>
            <w:tcW w:w="6188"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评标标准</w:t>
            </w:r>
          </w:p>
        </w:tc>
        <w:tc>
          <w:tcPr>
            <w:tcW w:w="630"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权重</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1</w:t>
            </w:r>
          </w:p>
        </w:tc>
        <w:tc>
          <w:tcPr>
            <w:tcW w:w="1095" w:type="dxa"/>
            <w:vAlign w:val="center"/>
          </w:tcPr>
          <w:p>
            <w:pPr>
              <w:rPr>
                <w:rFonts w:hint="eastAsia" w:asciiTheme="minorEastAsia" w:hAnsiTheme="minorEastAsia" w:eastAsiaTheme="minorEastAsia"/>
                <w:b w:val="0"/>
                <w:color w:val="auto"/>
                <w:sz w:val="22"/>
                <w:szCs w:val="22"/>
              </w:rPr>
            </w:pPr>
            <w:bookmarkStart w:id="20" w:name="_Toc4807"/>
            <w:r>
              <w:rPr>
                <w:rFonts w:hint="eastAsia" w:asciiTheme="minorEastAsia" w:hAnsiTheme="minorEastAsia" w:eastAsiaTheme="minorEastAsia"/>
                <w:b w:val="0"/>
                <w:color w:val="auto"/>
                <w:sz w:val="22"/>
                <w:szCs w:val="22"/>
              </w:rPr>
              <w:t>投标人资信</w:t>
            </w:r>
          </w:p>
          <w:bookmarkEnd w:id="20"/>
        </w:tc>
        <w:tc>
          <w:tcPr>
            <w:tcW w:w="6188" w:type="dxa"/>
            <w:vAlign w:val="center"/>
          </w:tcPr>
          <w:p>
            <w:pPr>
              <w:rPr>
                <w:rFonts w:hint="eastAsia" w:asciiTheme="minorEastAsia" w:hAnsiTheme="minorEastAsia" w:eastAsiaTheme="minorEastAsia"/>
                <w:b w:val="0"/>
                <w:color w:val="auto"/>
                <w:sz w:val="22"/>
                <w:szCs w:val="22"/>
              </w:rPr>
            </w:pPr>
            <w:r>
              <w:rPr>
                <w:rFonts w:hint="eastAsia" w:ascii="宋体" w:hAnsi="宋体" w:eastAsia="宋体"/>
                <w:b w:val="0"/>
                <w:color w:val="auto"/>
                <w:sz w:val="22"/>
                <w:szCs w:val="22"/>
              </w:rPr>
              <w:t>投标人具有有效期内的质量管理体系认证证书、环境管理体系认证证书、职业健康安全管理体系认证证书、信息安全管理体系认证证书，每提供得1分，最高得4分。（提供证书扫描件，全国认证认可信息公共服务平台</w:t>
            </w:r>
            <w:r>
              <w:fldChar w:fldCharType="begin"/>
            </w:r>
            <w:r>
              <w:instrText xml:space="preserve"> HYPERLINK "http://cx.cnca.cn/CertECloud/result/skipResultList" \t "_blank" </w:instrText>
            </w:r>
            <w:r>
              <w:fldChar w:fldCharType="separate"/>
            </w:r>
            <w:r>
              <w:rPr>
                <w:rFonts w:hint="eastAsia" w:ascii="宋体" w:hAnsi="宋体" w:eastAsia="宋体"/>
                <w:b w:val="0"/>
                <w:color w:val="auto"/>
                <w:sz w:val="22"/>
                <w:szCs w:val="22"/>
              </w:rPr>
              <w:t>http://cx.cnca.cn/CertECloud/result/skipResultList</w:t>
            </w:r>
            <w:r>
              <w:rPr>
                <w:rFonts w:hint="eastAsia" w:ascii="宋体" w:hAnsi="宋体" w:eastAsia="宋体"/>
                <w:b w:val="0"/>
                <w:color w:val="auto"/>
                <w:sz w:val="22"/>
                <w:szCs w:val="22"/>
              </w:rPr>
              <w:fldChar w:fldCharType="end"/>
            </w:r>
            <w:r>
              <w:rPr>
                <w:rFonts w:hint="eastAsia" w:ascii="宋体" w:hAnsi="宋体" w:eastAsia="宋体"/>
                <w:b w:val="0"/>
                <w:color w:val="auto"/>
                <w:sz w:val="22"/>
                <w:szCs w:val="22"/>
              </w:rPr>
              <w:t>可查。)</w:t>
            </w:r>
          </w:p>
        </w:tc>
        <w:tc>
          <w:tcPr>
            <w:tcW w:w="630" w:type="dxa"/>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4</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2</w:t>
            </w:r>
          </w:p>
        </w:tc>
        <w:tc>
          <w:tcPr>
            <w:tcW w:w="1095" w:type="dxa"/>
            <w:vAlign w:val="center"/>
          </w:tcPr>
          <w:p>
            <w:pPr>
              <w:jc w:val="cente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业绩</w:t>
            </w:r>
          </w:p>
        </w:tc>
        <w:tc>
          <w:tcPr>
            <w:tcW w:w="6188"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投标人提供自2022年1月1日至今</w:t>
            </w:r>
            <w:r>
              <w:rPr>
                <w:rFonts w:hint="eastAsia" w:ascii="宋体" w:hAnsi="宋体" w:eastAsia="宋体"/>
                <w:b w:val="0"/>
                <w:color w:val="auto"/>
                <w:sz w:val="22"/>
                <w:szCs w:val="22"/>
                <w:lang w:val="zh-CN"/>
              </w:rPr>
              <w:t>（</w:t>
            </w:r>
            <w:r>
              <w:rPr>
                <w:rFonts w:hint="eastAsia" w:ascii="宋体" w:hAnsi="宋体" w:eastAsia="宋体"/>
                <w:b w:val="0"/>
                <w:color w:val="auto"/>
                <w:sz w:val="22"/>
                <w:szCs w:val="22"/>
              </w:rPr>
              <w:t>以合同签订日期为准</w:t>
            </w:r>
            <w:r>
              <w:rPr>
                <w:rFonts w:hint="eastAsia" w:ascii="宋体" w:hAnsi="宋体" w:eastAsia="宋体"/>
                <w:b w:val="0"/>
                <w:color w:val="auto"/>
                <w:sz w:val="22"/>
                <w:szCs w:val="22"/>
                <w:lang w:val="zh-CN"/>
              </w:rPr>
              <w:t>）</w:t>
            </w:r>
            <w:r>
              <w:rPr>
                <w:rFonts w:hint="eastAsia" w:ascii="宋体" w:hAnsi="宋体" w:eastAsia="宋体"/>
                <w:b w:val="0"/>
                <w:color w:val="auto"/>
                <w:sz w:val="22"/>
                <w:szCs w:val="22"/>
              </w:rPr>
              <w:t>同类项目业绩，每提供一个成功案例合同得1分，最高得3分。</w:t>
            </w:r>
          </w:p>
          <w:p>
            <w:pPr>
              <w:rPr>
                <w:rFonts w:hint="eastAsia" w:ascii="宋体" w:hAnsi="宋体" w:eastAsia="宋体"/>
                <w:b w:val="0"/>
                <w:color w:val="auto"/>
                <w:sz w:val="22"/>
                <w:szCs w:val="22"/>
              </w:rPr>
            </w:pPr>
            <w:r>
              <w:rPr>
                <w:rFonts w:hint="eastAsia" w:ascii="宋体" w:hAnsi="宋体" w:eastAsia="宋体"/>
                <w:b w:val="0"/>
                <w:color w:val="auto"/>
                <w:sz w:val="22"/>
                <w:szCs w:val="22"/>
              </w:rPr>
              <w:t>（注：同时</w:t>
            </w:r>
            <w:r>
              <w:rPr>
                <w:rFonts w:hint="eastAsia" w:ascii="宋体" w:hAnsi="宋体" w:eastAsia="宋体"/>
                <w:b w:val="0"/>
                <w:color w:val="auto"/>
                <w:sz w:val="22"/>
                <w:szCs w:val="22"/>
                <w:lang w:val="zh-CN"/>
              </w:rPr>
              <w:t>提供合同发票及验收合格证明，并加盖</w:t>
            </w:r>
            <w:r>
              <w:rPr>
                <w:rFonts w:hint="eastAsia" w:ascii="宋体" w:hAnsi="宋体" w:eastAsia="宋体"/>
                <w:b w:val="0"/>
                <w:color w:val="auto"/>
                <w:sz w:val="22"/>
                <w:szCs w:val="22"/>
              </w:rPr>
              <w:t>电子章</w:t>
            </w:r>
            <w:r>
              <w:rPr>
                <w:rFonts w:hint="eastAsia" w:ascii="宋体" w:hAnsi="宋体" w:eastAsia="宋体"/>
                <w:b w:val="0"/>
                <w:color w:val="auto"/>
                <w:sz w:val="22"/>
                <w:szCs w:val="22"/>
                <w:lang w:val="zh-CN"/>
              </w:rPr>
              <w:t>，否则不得分</w:t>
            </w:r>
            <w:r>
              <w:rPr>
                <w:rFonts w:hint="eastAsia" w:ascii="宋体" w:hAnsi="宋体" w:eastAsia="宋体"/>
                <w:b w:val="0"/>
                <w:color w:val="auto"/>
                <w:sz w:val="22"/>
                <w:szCs w:val="22"/>
              </w:rPr>
              <w:t>）</w:t>
            </w:r>
          </w:p>
        </w:tc>
        <w:tc>
          <w:tcPr>
            <w:tcW w:w="630" w:type="dxa"/>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3</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523"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3</w:t>
            </w:r>
          </w:p>
        </w:tc>
        <w:tc>
          <w:tcPr>
            <w:tcW w:w="1095" w:type="dxa"/>
            <w:vAlign w:val="center"/>
          </w:tcPr>
          <w:p>
            <w:pPr>
              <w:jc w:val="center"/>
              <w:rPr>
                <w:rFonts w:hint="eastAsia" w:asciiTheme="minorEastAsia" w:hAnsiTheme="minorEastAsia" w:eastAsiaTheme="minorEastAsia"/>
                <w:b w:val="0"/>
                <w:color w:val="auto"/>
                <w:sz w:val="22"/>
                <w:szCs w:val="22"/>
              </w:rPr>
            </w:pPr>
            <w:r>
              <w:rPr>
                <w:rFonts w:hint="eastAsia" w:ascii="宋体" w:hAnsi="宋体" w:eastAsia="宋体"/>
                <w:b w:val="0"/>
                <w:color w:val="auto"/>
                <w:sz w:val="22"/>
                <w:szCs w:val="22"/>
              </w:rPr>
              <w:t>所投产品参数与招标指标的符合性</w:t>
            </w:r>
          </w:p>
        </w:tc>
        <w:tc>
          <w:tcPr>
            <w:tcW w:w="6188" w:type="dxa"/>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所投产品与招标参数的符合性、产品性能的先进性综合打分。招标文件技术参数中带★指标的，每负偏离一项扣2分，除带★指标外的其余指标如出现负偏离，每负偏离一项扣1分，扣完为止，实质性参数除外，不满足或未按要求提供证明材料的视为负偏离。</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（注：以上技术指标如出现偏离必须在《技术偏离表》中完整体现，如有虚假应标，将作无效标处理）</w:t>
            </w:r>
          </w:p>
          <w:p>
            <w:pPr>
              <w:snapToGrid w:val="0"/>
              <w:jc w:val="left"/>
              <w:rPr>
                <w:rFonts w:hint="eastAsia"/>
              </w:rPr>
            </w:pPr>
            <w:r>
              <w:rPr>
                <w:rFonts w:hint="eastAsia" w:ascii="宋体" w:hAnsi="宋体" w:eastAsia="宋体" w:cs="宋体"/>
                <w:b w:val="0"/>
                <w:color w:val="auto"/>
                <w:sz w:val="22"/>
                <w:szCs w:val="22"/>
                <w:lang w:val="en-US" w:eastAsia="zh-CN"/>
              </w:rPr>
              <w:t>注：产品演示的参数或功能要求不重复参与该项评分。</w:t>
            </w:r>
          </w:p>
        </w:tc>
        <w:tc>
          <w:tcPr>
            <w:tcW w:w="630" w:type="dxa"/>
            <w:vAlign w:val="center"/>
          </w:tcPr>
          <w:p>
            <w:pPr>
              <w:snapToGrid w:val="0"/>
              <w:spacing w:line="360" w:lineRule="auto"/>
              <w:jc w:val="center"/>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27</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4</w:t>
            </w:r>
          </w:p>
        </w:tc>
        <w:tc>
          <w:tcPr>
            <w:tcW w:w="1095" w:type="dxa"/>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整体实施方案</w:t>
            </w:r>
          </w:p>
        </w:tc>
        <w:tc>
          <w:tcPr>
            <w:tcW w:w="6188" w:type="dxa"/>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（1）方案科学、合理、实用可靠，能完全满足采购人的专业需求的得5分；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（2）方案较为科学、合理、实用可靠</w:t>
            </w:r>
            <w:r>
              <w:rPr>
                <w:rFonts w:hint="eastAsia" w:asciiTheme="minorEastAsia" w:hAnsiTheme="minorEastAsia" w:eastAsiaTheme="minorEastAsia"/>
                <w:b w:val="0"/>
                <w:color w:val="auto"/>
                <w:sz w:val="22"/>
                <w:szCs w:val="22"/>
                <w:lang w:eastAsia="zh-CN"/>
              </w:rPr>
              <w:t>、</w:t>
            </w:r>
            <w:r>
              <w:rPr>
                <w:rFonts w:hint="eastAsia" w:ascii="宋体" w:hAnsi="宋体" w:eastAsia="宋体" w:cs="宋体"/>
                <w:b w:val="0"/>
                <w:color w:val="auto"/>
                <w:sz w:val="22"/>
                <w:szCs w:val="22"/>
                <w:lang w:val="en-US" w:eastAsia="zh-CN"/>
              </w:rPr>
              <w:t>先进具有前瞻性</w:t>
            </w:r>
            <w:r>
              <w:rPr>
                <w:rFonts w:hint="eastAsia" w:asciiTheme="minorEastAsia" w:hAnsiTheme="minorEastAsia" w:eastAsiaTheme="minorEastAsia"/>
                <w:b w:val="0"/>
                <w:color w:val="auto"/>
                <w:sz w:val="22"/>
                <w:szCs w:val="22"/>
              </w:rPr>
              <w:t>，总体上能够满足采购人专业需求的得4分；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（3）方案基本完整，略有不足之处但尚不影响履约的得3分；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（4）方案内容片面、不完整的得2分；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（5）有明显缺漏、影响履约</w:t>
            </w:r>
            <w:r>
              <w:rPr>
                <w:rFonts w:hint="eastAsia" w:asciiTheme="minorEastAsia" w:hAnsiTheme="minorEastAsia" w:eastAsiaTheme="minorEastAsia"/>
                <w:b w:val="0"/>
                <w:color w:val="auto"/>
                <w:sz w:val="22"/>
                <w:szCs w:val="22"/>
                <w:lang w:val="en-US" w:eastAsia="zh-CN"/>
              </w:rPr>
              <w:t>或</w:t>
            </w:r>
            <w:r>
              <w:rPr>
                <w:rFonts w:hint="eastAsia" w:asciiTheme="minorEastAsia" w:hAnsiTheme="minorEastAsia" w:eastAsiaTheme="minorEastAsia"/>
                <w:b w:val="0"/>
                <w:color w:val="auto"/>
                <w:sz w:val="22"/>
                <w:szCs w:val="22"/>
              </w:rPr>
              <w:t>未提供</w:t>
            </w:r>
            <w:r>
              <w:rPr>
                <w:rFonts w:hint="eastAsia" w:asciiTheme="minorEastAsia" w:hAnsiTheme="minorEastAsia" w:eastAsiaTheme="minorEastAsia"/>
                <w:b w:val="0"/>
                <w:color w:val="auto"/>
                <w:sz w:val="22"/>
                <w:szCs w:val="22"/>
                <w:lang w:val="en-US" w:eastAsia="zh-CN"/>
              </w:rPr>
              <w:t>方案的得0分</w:t>
            </w:r>
            <w:r>
              <w:rPr>
                <w:rFonts w:hint="eastAsia" w:asciiTheme="minorEastAsia" w:hAnsiTheme="minorEastAsia" w:eastAsiaTheme="minorEastAsia"/>
                <w:b w:val="0"/>
                <w:color w:val="auto"/>
                <w:sz w:val="22"/>
                <w:szCs w:val="22"/>
              </w:rPr>
              <w:t>。</w:t>
            </w:r>
          </w:p>
        </w:tc>
        <w:tc>
          <w:tcPr>
            <w:tcW w:w="630" w:type="dxa"/>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5</w:t>
            </w:r>
          </w:p>
        </w:tc>
        <w:tc>
          <w:tcPr>
            <w:tcW w:w="742" w:type="dxa"/>
            <w:vAlign w:val="center"/>
          </w:tcPr>
          <w:p>
            <w:pPr>
              <w:snapToGrid w:val="0"/>
              <w:jc w:val="left"/>
              <w:rPr>
                <w:rFonts w:hint="eastAsia" w:ascii="宋体" w:hAnsi="宋体"/>
                <w:b w:val="0"/>
                <w:color w:val="auto"/>
                <w:sz w:val="22"/>
                <w:szCs w:val="22"/>
              </w:rPr>
            </w:pPr>
            <w:r>
              <w:rPr>
                <w:rFonts w:hint="eastAsia" w:ascii="宋体" w:hAnsi="宋体" w:eastAsia="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vAlign w:val="center"/>
          </w:tcPr>
          <w:p>
            <w:pPr>
              <w:snapToGrid w:val="0"/>
              <w:spacing w:line="360" w:lineRule="auto"/>
              <w:jc w:val="center"/>
              <w:rPr>
                <w:rFonts w:hint="eastAsia" w:ascii="宋体" w:hAnsi="宋体" w:eastAsia="宋体"/>
                <w:b w:val="0"/>
                <w:color w:val="auto"/>
                <w:kern w:val="2"/>
                <w:sz w:val="22"/>
                <w:szCs w:val="22"/>
                <w:lang w:eastAsia="zh-CN"/>
              </w:rPr>
            </w:pPr>
            <w:r>
              <w:rPr>
                <w:rFonts w:hint="eastAsia" w:ascii="宋体" w:hAnsi="宋体" w:eastAsia="宋体"/>
                <w:b w:val="0"/>
                <w:color w:val="auto"/>
                <w:kern w:val="2"/>
                <w:sz w:val="22"/>
                <w:szCs w:val="22"/>
                <w:lang w:val="en-US" w:eastAsia="zh-CN"/>
              </w:rPr>
              <w:t>5</w:t>
            </w:r>
          </w:p>
        </w:tc>
        <w:tc>
          <w:tcPr>
            <w:tcW w:w="1095" w:type="dxa"/>
            <w:vMerge w:val="restart"/>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投标产品样品评价</w:t>
            </w:r>
          </w:p>
        </w:tc>
        <w:tc>
          <w:tcPr>
            <w:tcW w:w="6188" w:type="dxa"/>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1、高清视频展台:</w:t>
            </w:r>
          </w:p>
          <w:p>
            <w:pPr>
              <w:pStyle w:val="2"/>
            </w:pPr>
            <w:r>
              <w:rPr>
                <w:rFonts w:hint="eastAsia" w:asciiTheme="minorEastAsia" w:hAnsiTheme="minorEastAsia" w:eastAsiaTheme="minorEastAsia"/>
                <w:color w:val="auto"/>
                <w:sz w:val="22"/>
                <w:szCs w:val="22"/>
              </w:rPr>
              <w:t>投标时各供应商需准备高清视频展台样机，进行现场演示，演示时间为5分钟，演示内容包括弱光环境下文本内容的清晰度、画面图像噪点严重程度、动态画面流畅度，评委根据实际演示效果进行打分（5,4,3,2,1,0）。</w:t>
            </w:r>
          </w:p>
        </w:tc>
        <w:tc>
          <w:tcPr>
            <w:tcW w:w="630" w:type="dxa"/>
            <w:vAlign w:val="center"/>
          </w:tcPr>
          <w:p>
            <w:pPr>
              <w:spacing w:line="460" w:lineRule="exact"/>
              <w:jc w:val="cente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5</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trPr>
        <w:tc>
          <w:tcPr>
            <w:tcW w:w="523" w:type="dxa"/>
            <w:vMerge w:val="continue"/>
            <w:vAlign w:val="center"/>
          </w:tcPr>
          <w:p>
            <w:pPr>
              <w:snapToGrid w:val="0"/>
              <w:spacing w:line="360" w:lineRule="auto"/>
              <w:jc w:val="center"/>
              <w:rPr>
                <w:rFonts w:hint="eastAsia" w:ascii="宋体" w:hAnsi="宋体" w:eastAsia="宋体"/>
                <w:b w:val="0"/>
                <w:color w:val="auto"/>
                <w:kern w:val="2"/>
                <w:sz w:val="22"/>
                <w:szCs w:val="22"/>
              </w:rPr>
            </w:pPr>
          </w:p>
        </w:tc>
        <w:tc>
          <w:tcPr>
            <w:tcW w:w="1095" w:type="dxa"/>
            <w:vMerge w:val="continue"/>
            <w:vAlign w:val="center"/>
          </w:tcPr>
          <w:p>
            <w:pPr>
              <w:rPr>
                <w:rFonts w:hint="eastAsia" w:asciiTheme="minorEastAsia" w:hAnsiTheme="minorEastAsia" w:eastAsiaTheme="minorEastAsia"/>
                <w:b w:val="0"/>
                <w:color w:val="auto"/>
                <w:sz w:val="22"/>
                <w:szCs w:val="22"/>
              </w:rPr>
            </w:pPr>
          </w:p>
        </w:tc>
        <w:tc>
          <w:tcPr>
            <w:tcW w:w="6188"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2、多媒体一体机：</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投标时各供应商需准备86寸样机，进行现场演示，演示时间为</w:t>
            </w:r>
            <w:r>
              <w:rPr>
                <w:rFonts w:asciiTheme="minorEastAsia" w:hAnsiTheme="minorEastAsia" w:eastAsiaTheme="minorEastAsia"/>
                <w:b w:val="0"/>
                <w:color w:val="auto"/>
                <w:sz w:val="22"/>
                <w:szCs w:val="22"/>
              </w:rPr>
              <w:t>15</w:t>
            </w:r>
            <w:r>
              <w:rPr>
                <w:rFonts w:hint="eastAsia" w:asciiTheme="minorEastAsia" w:hAnsiTheme="minorEastAsia" w:eastAsiaTheme="minorEastAsia"/>
                <w:b w:val="0"/>
                <w:color w:val="auto"/>
                <w:sz w:val="22"/>
                <w:szCs w:val="22"/>
              </w:rPr>
              <w:t>分钟，演示内容包括招标参数中标明需演示的设备软硬件</w:t>
            </w:r>
            <w:r>
              <w:rPr>
                <w:rFonts w:hint="eastAsia" w:asciiTheme="minorEastAsia" w:hAnsiTheme="minorEastAsia" w:eastAsiaTheme="minorEastAsia"/>
                <w:b w:val="0"/>
                <w:color w:val="auto"/>
                <w:sz w:val="22"/>
                <w:szCs w:val="22"/>
                <w:lang w:val="en-US" w:eastAsia="zh-CN"/>
              </w:rPr>
              <w:t>及功能</w:t>
            </w:r>
            <w:r>
              <w:rPr>
                <w:rFonts w:hint="eastAsia" w:asciiTheme="minorEastAsia" w:hAnsiTheme="minorEastAsia" w:eastAsiaTheme="minorEastAsia"/>
                <w:b w:val="0"/>
                <w:color w:val="auto"/>
                <w:sz w:val="22"/>
                <w:szCs w:val="22"/>
              </w:rPr>
              <w:t>参数内容，演示情况由评委根据符合性打分，不符合每项扣</w:t>
            </w:r>
            <w:r>
              <w:rPr>
                <w:rFonts w:hint="eastAsia" w:asciiTheme="minorEastAsia" w:hAnsiTheme="minorEastAsia" w:eastAsiaTheme="minorEastAsia"/>
                <w:b w:val="0"/>
                <w:color w:val="auto"/>
                <w:sz w:val="22"/>
                <w:szCs w:val="22"/>
                <w:lang w:val="en-US" w:eastAsia="zh-CN"/>
              </w:rPr>
              <w:t>2</w:t>
            </w:r>
            <w:r>
              <w:rPr>
                <w:rFonts w:hint="eastAsia" w:asciiTheme="minorEastAsia" w:hAnsiTheme="minorEastAsia" w:eastAsiaTheme="minorEastAsia"/>
                <w:b w:val="0"/>
                <w:color w:val="auto"/>
                <w:sz w:val="22"/>
                <w:szCs w:val="22"/>
              </w:rPr>
              <w:t>分，扣完为止，不提供演示的本项不得分。</w:t>
            </w:r>
          </w:p>
        </w:tc>
        <w:tc>
          <w:tcPr>
            <w:tcW w:w="630" w:type="dxa"/>
            <w:vAlign w:val="center"/>
          </w:tcPr>
          <w:p>
            <w:pPr>
              <w:spacing w:line="460" w:lineRule="exact"/>
              <w:jc w:val="center"/>
              <w:rPr>
                <w:rFonts w:hint="default" w:asciiTheme="minorEastAsia" w:hAnsiTheme="minorEastAsia" w:eastAsiaTheme="minorEastAsia"/>
                <w:b w:val="0"/>
                <w:color w:val="auto"/>
                <w:sz w:val="22"/>
                <w:szCs w:val="22"/>
                <w:lang w:val="en-US" w:eastAsia="zh-CN"/>
              </w:rPr>
            </w:pPr>
            <w:r>
              <w:rPr>
                <w:rFonts w:hint="eastAsia" w:asciiTheme="minorEastAsia" w:hAnsiTheme="minorEastAsia" w:eastAsiaTheme="minorEastAsia"/>
                <w:b w:val="0"/>
                <w:color w:val="auto"/>
                <w:sz w:val="22"/>
                <w:szCs w:val="22"/>
                <w:lang w:val="en-US" w:eastAsia="zh-CN"/>
              </w:rPr>
              <w:t>10</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vAlign w:val="center"/>
          </w:tcPr>
          <w:p>
            <w:pPr>
              <w:snapToGrid w:val="0"/>
              <w:spacing w:line="360" w:lineRule="auto"/>
              <w:jc w:val="center"/>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6</w:t>
            </w:r>
          </w:p>
        </w:tc>
        <w:tc>
          <w:tcPr>
            <w:tcW w:w="1095" w:type="dxa"/>
            <w:vMerge w:val="restart"/>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售后服务承诺</w:t>
            </w:r>
          </w:p>
        </w:tc>
        <w:tc>
          <w:tcPr>
            <w:tcW w:w="6188" w:type="dxa"/>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1、售后服务方案：</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（1）方案详细完整、培训师资力量强大、培训方式多样化、培训课程完全满足采购需求得5分；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（2）方案较为完整，培训方式较多，总体上能够满足采购需求的得4分；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（3）培训内容基本完整，培训方式单一，存在培训师资力量不足但尚不影响履约得3分；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（4）方案过于笼统不具有针对性的得2分；</w:t>
            </w:r>
          </w:p>
          <w:p>
            <w:pPr>
              <w:rPr>
                <w:rFonts w:hint="eastAsia"/>
              </w:rPr>
            </w:pPr>
            <w:r>
              <w:rPr>
                <w:rFonts w:hint="eastAsia" w:asciiTheme="minorEastAsia" w:hAnsiTheme="minorEastAsia" w:eastAsiaTheme="minorEastAsia"/>
                <w:b w:val="0"/>
                <w:color w:val="auto"/>
                <w:sz w:val="22"/>
                <w:szCs w:val="22"/>
              </w:rPr>
              <w:t>（5）方案有明显缺漏、完全不符或未提供方案的得0分。</w:t>
            </w:r>
          </w:p>
        </w:tc>
        <w:tc>
          <w:tcPr>
            <w:tcW w:w="630" w:type="dxa"/>
            <w:vAlign w:val="center"/>
          </w:tcPr>
          <w:p>
            <w:pPr>
              <w:spacing w:line="460" w:lineRule="exact"/>
              <w:jc w:val="cente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5</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vAlign w:val="center"/>
          </w:tcPr>
          <w:p>
            <w:pPr>
              <w:snapToGrid w:val="0"/>
              <w:spacing w:line="360" w:lineRule="auto"/>
              <w:jc w:val="center"/>
              <w:rPr>
                <w:rFonts w:hint="eastAsia" w:ascii="宋体" w:hAnsi="宋体" w:eastAsia="宋体"/>
                <w:b w:val="0"/>
                <w:color w:val="auto"/>
                <w:sz w:val="22"/>
                <w:szCs w:val="22"/>
              </w:rPr>
            </w:pPr>
          </w:p>
        </w:tc>
        <w:tc>
          <w:tcPr>
            <w:tcW w:w="1095" w:type="dxa"/>
            <w:vMerge w:val="continue"/>
            <w:vAlign w:val="center"/>
          </w:tcPr>
          <w:p>
            <w:pPr>
              <w:rPr>
                <w:rFonts w:hint="eastAsia" w:asciiTheme="minorEastAsia" w:hAnsiTheme="minorEastAsia" w:eastAsiaTheme="minorEastAsia"/>
                <w:b w:val="0"/>
                <w:color w:val="auto"/>
                <w:sz w:val="22"/>
                <w:szCs w:val="22"/>
              </w:rPr>
            </w:pPr>
          </w:p>
        </w:tc>
        <w:tc>
          <w:tcPr>
            <w:tcW w:w="6188" w:type="dxa"/>
            <w:vAlign w:val="center"/>
          </w:tcPr>
          <w:p>
            <w:pPr>
              <w:rPr>
                <w:rFonts w:hint="eastAsia" w:ascii="宋体" w:eastAsia="宋体" w:cs="Calibri"/>
                <w:b w:val="0"/>
                <w:color w:val="auto"/>
                <w:sz w:val="22"/>
                <w:szCs w:val="22"/>
              </w:rPr>
            </w:pPr>
            <w:r>
              <w:rPr>
                <w:rFonts w:hint="eastAsia" w:ascii="宋体" w:eastAsia="宋体" w:cs="Calibri"/>
                <w:b w:val="0"/>
                <w:color w:val="auto"/>
                <w:sz w:val="22"/>
                <w:szCs w:val="22"/>
              </w:rPr>
              <w:t>2、投标人承诺接到采购人报修通知（电话、电传等）后2小时内现场响应得2分，每增加0.5小时扣1分，扣完为止。需提供承诺书（格式自拟）</w:t>
            </w:r>
          </w:p>
        </w:tc>
        <w:tc>
          <w:tcPr>
            <w:tcW w:w="630" w:type="dxa"/>
            <w:vAlign w:val="center"/>
          </w:tcPr>
          <w:p>
            <w:pPr>
              <w:spacing w:line="460" w:lineRule="exact"/>
              <w:jc w:val="cente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vAlign w:val="center"/>
          </w:tcPr>
          <w:p>
            <w:pPr>
              <w:snapToGrid w:val="0"/>
              <w:spacing w:line="360" w:lineRule="auto"/>
              <w:rPr>
                <w:rFonts w:hint="eastAsia" w:ascii="宋体" w:hAnsi="宋体" w:eastAsia="宋体"/>
                <w:b w:val="0"/>
                <w:color w:val="auto"/>
                <w:sz w:val="22"/>
                <w:szCs w:val="22"/>
              </w:rPr>
            </w:pPr>
          </w:p>
        </w:tc>
        <w:tc>
          <w:tcPr>
            <w:tcW w:w="1095" w:type="dxa"/>
            <w:vMerge w:val="continue"/>
            <w:vAlign w:val="center"/>
          </w:tcPr>
          <w:p>
            <w:pPr>
              <w:rPr>
                <w:rFonts w:hint="eastAsia" w:asciiTheme="minorEastAsia" w:hAnsiTheme="minorEastAsia" w:eastAsiaTheme="minorEastAsia"/>
                <w:b w:val="0"/>
                <w:color w:val="auto"/>
                <w:sz w:val="22"/>
                <w:szCs w:val="22"/>
              </w:rPr>
            </w:pPr>
          </w:p>
        </w:tc>
        <w:tc>
          <w:tcPr>
            <w:tcW w:w="6188" w:type="dxa"/>
            <w:vAlign w:val="center"/>
          </w:tcPr>
          <w:p>
            <w:pPr>
              <w:rPr>
                <w:rFonts w:hint="eastAsia" w:asciiTheme="minorEastAsia" w:hAnsiTheme="minorEastAsia" w:eastAsiaTheme="minorEastAsia"/>
                <w:color w:val="auto"/>
              </w:rPr>
            </w:pPr>
            <w:r>
              <w:rPr>
                <w:rFonts w:hint="eastAsia" w:asciiTheme="minorEastAsia" w:hAnsiTheme="minorEastAsia" w:eastAsiaTheme="minorEastAsia"/>
                <w:b w:val="0"/>
                <w:color w:val="auto"/>
                <w:sz w:val="22"/>
                <w:szCs w:val="22"/>
              </w:rPr>
              <w:t>3、质保期在招标文件要求的基础上承诺延长一年加2分，最多加2分。</w:t>
            </w:r>
          </w:p>
        </w:tc>
        <w:tc>
          <w:tcPr>
            <w:tcW w:w="630" w:type="dxa"/>
            <w:vAlign w:val="center"/>
          </w:tcPr>
          <w:p>
            <w:pPr>
              <w:spacing w:line="460" w:lineRule="exact"/>
              <w:jc w:val="cente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spacing w:line="360" w:lineRule="auto"/>
              <w:jc w:val="center"/>
              <w:rPr>
                <w:rFonts w:hint="eastAsia" w:ascii="宋体" w:hAnsi="宋体" w:eastAsia="宋体"/>
                <w:b w:val="0"/>
                <w:color w:val="auto"/>
                <w:sz w:val="22"/>
                <w:szCs w:val="22"/>
                <w:lang w:eastAsia="zh-CN"/>
              </w:rPr>
            </w:pPr>
            <w:r>
              <w:rPr>
                <w:rFonts w:hint="eastAsia" w:ascii="宋体" w:hAnsi="宋体" w:eastAsia="宋体"/>
                <w:b w:val="0"/>
                <w:color w:val="auto"/>
                <w:sz w:val="22"/>
                <w:szCs w:val="22"/>
                <w:lang w:val="en-US" w:eastAsia="zh-CN"/>
              </w:rPr>
              <w:t>7</w:t>
            </w:r>
          </w:p>
        </w:tc>
        <w:tc>
          <w:tcPr>
            <w:tcW w:w="1095" w:type="dxa"/>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安装、调试、验收的方案和措施</w:t>
            </w:r>
          </w:p>
        </w:tc>
        <w:tc>
          <w:tcPr>
            <w:tcW w:w="6188" w:type="dxa"/>
            <w:vAlign w:val="center"/>
          </w:tcPr>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（1）供货、安装调试方案及验收方案合理，可操作性强，有力保障学校教学设备及教学进度正常运行，且完全满足采购需求的得5分；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（2）方案较为科学、可操作性较强，总体上能够满足采购需求的得4分；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（3）方案基本完整，略有不足之处但尚不影响履约的得3分；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（4）方案内容片面、不完整的得2分；</w:t>
            </w:r>
          </w:p>
          <w:p>
            <w:pP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（5）有明显缺漏</w:t>
            </w:r>
            <w:r>
              <w:rPr>
                <w:rFonts w:hint="eastAsia" w:asciiTheme="minorEastAsia" w:hAnsiTheme="minorEastAsia" w:eastAsiaTheme="minorEastAsia"/>
                <w:b w:val="0"/>
                <w:color w:val="auto"/>
                <w:sz w:val="22"/>
                <w:szCs w:val="22"/>
                <w:lang w:val="en-US" w:eastAsia="zh-CN"/>
              </w:rPr>
              <w:t>或</w:t>
            </w:r>
            <w:r>
              <w:rPr>
                <w:rFonts w:hint="eastAsia" w:asciiTheme="minorEastAsia" w:hAnsiTheme="minorEastAsia" w:eastAsiaTheme="minorEastAsia"/>
                <w:b w:val="0"/>
                <w:color w:val="auto"/>
                <w:sz w:val="22"/>
                <w:szCs w:val="22"/>
              </w:rPr>
              <w:t>未提供</w:t>
            </w:r>
            <w:r>
              <w:rPr>
                <w:rFonts w:hint="eastAsia" w:asciiTheme="minorEastAsia" w:hAnsiTheme="minorEastAsia" w:eastAsiaTheme="minorEastAsia"/>
                <w:b w:val="0"/>
                <w:color w:val="auto"/>
                <w:sz w:val="22"/>
                <w:szCs w:val="22"/>
                <w:lang w:val="en-US" w:eastAsia="zh-CN"/>
              </w:rPr>
              <w:t>方案的得0分</w:t>
            </w:r>
            <w:r>
              <w:rPr>
                <w:rFonts w:hint="eastAsia" w:asciiTheme="minorEastAsia" w:hAnsiTheme="minorEastAsia" w:eastAsiaTheme="minorEastAsia"/>
                <w:b w:val="0"/>
                <w:color w:val="auto"/>
                <w:sz w:val="22"/>
                <w:szCs w:val="22"/>
              </w:rPr>
              <w:t>。</w:t>
            </w:r>
          </w:p>
        </w:tc>
        <w:tc>
          <w:tcPr>
            <w:tcW w:w="630" w:type="dxa"/>
            <w:vAlign w:val="center"/>
          </w:tcPr>
          <w:p>
            <w:pPr>
              <w:spacing w:line="460" w:lineRule="exact"/>
              <w:jc w:val="center"/>
              <w:rPr>
                <w:rFonts w:hint="eastAsia"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5</w:t>
            </w:r>
          </w:p>
        </w:tc>
        <w:tc>
          <w:tcPr>
            <w:tcW w:w="742"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spacing w:line="360" w:lineRule="auto"/>
              <w:jc w:val="center"/>
              <w:rPr>
                <w:rFonts w:hint="eastAsia" w:ascii="宋体" w:hAnsi="宋体" w:eastAsia="宋体"/>
                <w:b w:val="0"/>
                <w:color w:val="auto"/>
                <w:sz w:val="22"/>
                <w:szCs w:val="22"/>
                <w:lang w:eastAsia="zh-CN"/>
              </w:rPr>
            </w:pPr>
            <w:r>
              <w:rPr>
                <w:rFonts w:hint="eastAsia" w:ascii="宋体" w:hAnsi="宋体" w:eastAsia="宋体"/>
                <w:b w:val="0"/>
                <w:color w:val="auto"/>
                <w:sz w:val="22"/>
                <w:szCs w:val="22"/>
                <w:lang w:val="en-US" w:eastAsia="zh-CN"/>
              </w:rPr>
              <w:t>8</w:t>
            </w:r>
          </w:p>
        </w:tc>
        <w:tc>
          <w:tcPr>
            <w:tcW w:w="1095" w:type="dxa"/>
            <w:vAlign w:val="center"/>
          </w:tcPr>
          <w:p>
            <w:pPr>
              <w:snapToGrid w:val="0"/>
              <w:spacing w:line="360" w:lineRule="auto"/>
              <w:rPr>
                <w:rFonts w:hint="eastAsia" w:ascii="宋体" w:hAnsi="宋体" w:eastAsia="宋体"/>
                <w:b w:val="0"/>
                <w:color w:val="auto"/>
                <w:sz w:val="22"/>
                <w:szCs w:val="22"/>
              </w:rPr>
            </w:pPr>
            <w:r>
              <w:rPr>
                <w:rFonts w:hint="eastAsia" w:ascii="宋体" w:hAnsi="宋体" w:eastAsia="宋体"/>
                <w:b w:val="0"/>
                <w:color w:val="auto"/>
                <w:sz w:val="22"/>
                <w:szCs w:val="22"/>
              </w:rPr>
              <w:t>环境标志产品、节能产品</w:t>
            </w:r>
          </w:p>
        </w:tc>
        <w:tc>
          <w:tcPr>
            <w:tcW w:w="6188"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1）投标产品具有国家市场监督管理总局公布的《参与实施政府采购节能产品认证机构名录》内的认证机构出具的、处于有效期之内的节能标志产品认证证书的，得0.5分（扫描件加盖电子章）。</w:t>
            </w:r>
          </w:p>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2）投标产品具有国家市场监督管理总局公布的《参与实施政府采购环境标志产品认证机构名录》内的认证机构出具的、处于有效期之内的环境标志产品认证证书，得0.5分（扫描件加盖电子章）。</w:t>
            </w:r>
          </w:p>
        </w:tc>
        <w:tc>
          <w:tcPr>
            <w:tcW w:w="630" w:type="dxa"/>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2</w:t>
            </w:r>
          </w:p>
        </w:tc>
        <w:tc>
          <w:tcPr>
            <w:tcW w:w="742" w:type="dxa"/>
            <w:vAlign w:val="center"/>
          </w:tcPr>
          <w:p>
            <w:pPr>
              <w:snapToGrid w:val="0"/>
              <w:jc w:val="left"/>
              <w:rPr>
                <w:rFonts w:hint="eastAsia" w:ascii="宋体" w:hAnsi="宋体" w:eastAsia="宋体"/>
                <w:b w:val="0"/>
                <w:color w:val="auto"/>
                <w:sz w:val="22"/>
                <w:szCs w:val="22"/>
                <w:lang w:val="zh-CN"/>
              </w:rPr>
            </w:pPr>
            <w:r>
              <w:rPr>
                <w:rFonts w:hint="eastAsia" w:ascii="宋体" w:hAnsi="宋体" w:eastAsia="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spacing w:line="360" w:lineRule="auto"/>
              <w:jc w:val="center"/>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9</w:t>
            </w:r>
          </w:p>
        </w:tc>
        <w:tc>
          <w:tcPr>
            <w:tcW w:w="1095" w:type="dxa"/>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报价评分</w:t>
            </w:r>
          </w:p>
        </w:tc>
        <w:tc>
          <w:tcPr>
            <w:tcW w:w="6188" w:type="dxa"/>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1、有效投标报价的最低价作为评标基准价，其最低报价为满分；按［投标报价得分=（评标基准价/投标报价）*权重］的计算公式计算。</w:t>
            </w:r>
          </w:p>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2、评标过程中，不得去掉报价中的最高报价和最低报价。</w:t>
            </w:r>
          </w:p>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3、本项目对符合招标文件规定条件的小、微企业（或监狱企业或残疾人福利性单位）所投的价格给予10%的扣除，用扣除后的价格参与评审，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napToGrid w:val="0"/>
              <w:jc w:val="left"/>
              <w:rPr>
                <w:rFonts w:hint="eastAsia" w:ascii="宋体" w:hAnsi="宋体" w:eastAsia="宋体"/>
                <w:b w:val="0"/>
                <w:color w:val="auto"/>
                <w:sz w:val="22"/>
                <w:szCs w:val="22"/>
              </w:rPr>
            </w:pPr>
          </w:p>
        </w:tc>
        <w:tc>
          <w:tcPr>
            <w:tcW w:w="630" w:type="dxa"/>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30</w:t>
            </w:r>
          </w:p>
        </w:tc>
        <w:tc>
          <w:tcPr>
            <w:tcW w:w="742" w:type="dxa"/>
            <w:vAlign w:val="center"/>
          </w:tcPr>
          <w:p>
            <w:pPr>
              <w:spacing w:line="360" w:lineRule="auto"/>
              <w:jc w:val="center"/>
              <w:outlineLvl w:val="0"/>
              <w:rPr>
                <w:rFonts w:hint="eastAsia" w:ascii="宋体" w:hAnsi="宋体" w:eastAsia="宋体"/>
                <w:b w:val="0"/>
                <w:color w:val="auto"/>
                <w:sz w:val="22"/>
                <w:szCs w:val="22"/>
              </w:rPr>
            </w:pPr>
            <w:r>
              <w:rPr>
                <w:rFonts w:hint="eastAsia" w:ascii="宋体" w:hAnsi="宋体" w:eastAsia="宋体"/>
                <w:b w:val="0"/>
                <w:color w:val="auto"/>
                <w:sz w:val="22"/>
                <w:szCs w:val="22"/>
              </w:rPr>
              <w:t>/</w:t>
            </w:r>
          </w:p>
        </w:tc>
      </w:tr>
    </w:tbl>
    <w:p>
      <w:pPr>
        <w:spacing w:line="460" w:lineRule="atLeast"/>
        <w:ind w:firstLine="440"/>
        <w:rPr>
          <w:rFonts w:hint="eastAsia" w:ascii="宋体" w:hAnsi="宋体" w:eastAsia="宋体"/>
          <w:b w:val="0"/>
          <w:color w:val="auto"/>
          <w:sz w:val="22"/>
          <w:szCs w:val="22"/>
        </w:rPr>
      </w:pPr>
      <w:bookmarkStart w:id="21" w:name="_Toc184314463"/>
      <w:bookmarkEnd w:id="21"/>
      <w:bookmarkStart w:id="22" w:name="_Toc184314440"/>
      <w:bookmarkEnd w:id="22"/>
      <w:bookmarkStart w:id="23" w:name="_Toc184308107"/>
      <w:bookmarkEnd w:id="23"/>
      <w:bookmarkStart w:id="24" w:name="_Toc184310297"/>
      <w:bookmarkEnd w:id="24"/>
      <w:bookmarkStart w:id="25" w:name="_Toc184310309"/>
      <w:bookmarkEnd w:id="25"/>
      <w:bookmarkStart w:id="26" w:name="_Toc184314420"/>
      <w:bookmarkEnd w:id="26"/>
      <w:bookmarkStart w:id="27" w:name="_Toc184312093"/>
      <w:bookmarkEnd w:id="27"/>
      <w:bookmarkStart w:id="28" w:name="_Toc184308105"/>
      <w:bookmarkEnd w:id="28"/>
      <w:bookmarkStart w:id="29" w:name="_Toc184310285"/>
      <w:bookmarkEnd w:id="29"/>
      <w:bookmarkStart w:id="30" w:name="_Toc184310327"/>
      <w:bookmarkEnd w:id="30"/>
      <w:bookmarkStart w:id="31" w:name="_Toc184312087"/>
      <w:bookmarkEnd w:id="31"/>
      <w:bookmarkStart w:id="32" w:name="_Toc184312079"/>
      <w:bookmarkEnd w:id="32"/>
      <w:bookmarkStart w:id="33" w:name="_Toc184310280"/>
      <w:bookmarkEnd w:id="33"/>
      <w:bookmarkStart w:id="34" w:name="_Toc184308051"/>
      <w:bookmarkEnd w:id="34"/>
      <w:bookmarkStart w:id="35" w:name="_Toc184312124"/>
      <w:bookmarkEnd w:id="35"/>
      <w:bookmarkStart w:id="36" w:name="_Toc184314442"/>
      <w:bookmarkEnd w:id="36"/>
      <w:bookmarkStart w:id="37" w:name="_Toc184313241"/>
      <w:bookmarkEnd w:id="37"/>
      <w:bookmarkStart w:id="38" w:name="_Toc184308079"/>
      <w:bookmarkEnd w:id="38"/>
      <w:bookmarkStart w:id="39" w:name="_Toc184313264"/>
      <w:bookmarkEnd w:id="39"/>
      <w:bookmarkStart w:id="40" w:name="_Toc184310339"/>
      <w:bookmarkEnd w:id="40"/>
      <w:bookmarkStart w:id="41" w:name="_Toc184313279"/>
      <w:bookmarkEnd w:id="41"/>
      <w:bookmarkStart w:id="42" w:name="_Toc184310311"/>
      <w:bookmarkEnd w:id="42"/>
      <w:bookmarkStart w:id="43" w:name="_Toc184312114"/>
      <w:bookmarkEnd w:id="43"/>
      <w:bookmarkStart w:id="44" w:name="_Toc184314413"/>
      <w:bookmarkEnd w:id="44"/>
      <w:bookmarkStart w:id="45" w:name="_Toc184310292"/>
      <w:bookmarkEnd w:id="45"/>
      <w:bookmarkStart w:id="46" w:name="_Toc184313272"/>
      <w:bookmarkEnd w:id="46"/>
      <w:bookmarkStart w:id="47" w:name="_Toc184308085"/>
      <w:bookmarkEnd w:id="47"/>
      <w:bookmarkStart w:id="48" w:name="_Toc184312089"/>
      <w:bookmarkEnd w:id="48"/>
      <w:bookmarkStart w:id="49" w:name="_Toc184314446"/>
      <w:bookmarkEnd w:id="49"/>
      <w:bookmarkStart w:id="50" w:name="_Toc184308048"/>
      <w:bookmarkEnd w:id="50"/>
      <w:bookmarkStart w:id="51" w:name="_Toc184310319"/>
      <w:bookmarkEnd w:id="51"/>
      <w:bookmarkStart w:id="52" w:name="_Toc184313248"/>
      <w:bookmarkEnd w:id="52"/>
      <w:bookmarkStart w:id="53" w:name="_Toc184313240"/>
      <w:bookmarkEnd w:id="53"/>
      <w:bookmarkStart w:id="54" w:name="_Toc184313254"/>
      <w:bookmarkEnd w:id="54"/>
      <w:bookmarkStart w:id="55" w:name="_Toc184313278"/>
      <w:bookmarkEnd w:id="55"/>
      <w:bookmarkStart w:id="56" w:name="_Toc184313286"/>
      <w:bookmarkEnd w:id="56"/>
      <w:bookmarkStart w:id="57" w:name="_Toc184312068"/>
      <w:bookmarkEnd w:id="57"/>
      <w:bookmarkStart w:id="58" w:name="_Toc184308067"/>
      <w:bookmarkEnd w:id="58"/>
      <w:bookmarkStart w:id="59" w:name="_Toc184308076"/>
      <w:bookmarkEnd w:id="59"/>
      <w:bookmarkStart w:id="60" w:name="_Toc184310287"/>
      <w:bookmarkEnd w:id="60"/>
      <w:bookmarkStart w:id="61" w:name="_Toc184313306"/>
      <w:bookmarkEnd w:id="61"/>
      <w:bookmarkStart w:id="62" w:name="_Toc184313239"/>
      <w:bookmarkEnd w:id="62"/>
      <w:bookmarkStart w:id="63" w:name="_Toc184314471"/>
      <w:bookmarkEnd w:id="63"/>
      <w:bookmarkStart w:id="64" w:name="_Toc184314466"/>
      <w:bookmarkEnd w:id="64"/>
      <w:bookmarkStart w:id="65" w:name="_Toc184310281"/>
      <w:bookmarkEnd w:id="65"/>
      <w:bookmarkStart w:id="66" w:name="_Toc184310332"/>
      <w:bookmarkEnd w:id="66"/>
      <w:bookmarkStart w:id="67" w:name="_Toc184312091"/>
      <w:bookmarkEnd w:id="67"/>
      <w:bookmarkStart w:id="68" w:name="_Toc184308068"/>
      <w:bookmarkEnd w:id="68"/>
      <w:bookmarkStart w:id="69" w:name="_Toc184314414"/>
      <w:bookmarkEnd w:id="69"/>
      <w:bookmarkStart w:id="70" w:name="_Toc184308039"/>
      <w:bookmarkEnd w:id="70"/>
      <w:bookmarkStart w:id="71" w:name="_Toc184308102"/>
      <w:bookmarkEnd w:id="71"/>
      <w:bookmarkStart w:id="72" w:name="_Toc184308090"/>
      <w:bookmarkEnd w:id="72"/>
      <w:bookmarkStart w:id="73" w:name="_Toc184308094"/>
      <w:bookmarkEnd w:id="73"/>
      <w:bookmarkStart w:id="74" w:name="_Toc184314422"/>
      <w:bookmarkEnd w:id="74"/>
      <w:bookmarkStart w:id="75" w:name="_Toc184313301"/>
      <w:bookmarkEnd w:id="75"/>
      <w:bookmarkStart w:id="76" w:name="_Toc184314462"/>
      <w:bookmarkEnd w:id="76"/>
      <w:bookmarkStart w:id="77" w:name="_Toc184308100"/>
      <w:bookmarkEnd w:id="77"/>
      <w:bookmarkStart w:id="78" w:name="_Toc184308091"/>
      <w:bookmarkEnd w:id="78"/>
      <w:bookmarkStart w:id="79" w:name="_Toc184313247"/>
      <w:bookmarkEnd w:id="79"/>
      <w:bookmarkStart w:id="80" w:name="_Toc184313268"/>
      <w:bookmarkEnd w:id="80"/>
      <w:bookmarkStart w:id="81" w:name="_Toc184310308"/>
      <w:bookmarkEnd w:id="81"/>
      <w:bookmarkStart w:id="82" w:name="_Toc184310289"/>
      <w:bookmarkEnd w:id="82"/>
      <w:bookmarkStart w:id="83" w:name="_Toc184313261"/>
      <w:bookmarkEnd w:id="83"/>
      <w:bookmarkStart w:id="84" w:name="_Toc184314438"/>
      <w:bookmarkEnd w:id="84"/>
      <w:bookmarkStart w:id="85" w:name="_Toc184312077"/>
      <w:bookmarkEnd w:id="85"/>
      <w:bookmarkStart w:id="86" w:name="_Toc184313290"/>
      <w:bookmarkEnd w:id="86"/>
      <w:bookmarkStart w:id="87" w:name="_Toc184312081"/>
      <w:bookmarkEnd w:id="87"/>
      <w:bookmarkStart w:id="88" w:name="_Toc184310335"/>
      <w:bookmarkEnd w:id="88"/>
      <w:bookmarkStart w:id="89" w:name="_Toc184312133"/>
      <w:bookmarkEnd w:id="89"/>
      <w:bookmarkStart w:id="90" w:name="_Toc184310282"/>
      <w:bookmarkEnd w:id="90"/>
      <w:bookmarkStart w:id="91" w:name="_Toc184310333"/>
      <w:bookmarkEnd w:id="91"/>
      <w:bookmarkStart w:id="92" w:name="_Toc184314418"/>
      <w:bookmarkEnd w:id="92"/>
      <w:bookmarkStart w:id="93" w:name="_Toc184308104"/>
      <w:bookmarkEnd w:id="93"/>
      <w:bookmarkStart w:id="94" w:name="_Toc184313287"/>
      <w:bookmarkEnd w:id="94"/>
      <w:bookmarkStart w:id="95" w:name="_Toc184312121"/>
      <w:bookmarkEnd w:id="95"/>
      <w:bookmarkStart w:id="96" w:name="_Toc184313288"/>
      <w:bookmarkEnd w:id="96"/>
      <w:bookmarkStart w:id="97" w:name="_Toc184312111"/>
      <w:bookmarkEnd w:id="97"/>
      <w:bookmarkStart w:id="98" w:name="_Toc184314437"/>
      <w:bookmarkEnd w:id="98"/>
      <w:bookmarkStart w:id="99" w:name="_Toc184308040"/>
      <w:bookmarkEnd w:id="99"/>
      <w:bookmarkStart w:id="100" w:name="_Toc184312117"/>
      <w:bookmarkEnd w:id="100"/>
      <w:bookmarkStart w:id="101" w:name="_Toc184312135"/>
      <w:bookmarkEnd w:id="101"/>
      <w:bookmarkStart w:id="102" w:name="_Toc184312139"/>
      <w:bookmarkEnd w:id="102"/>
      <w:bookmarkStart w:id="103" w:name="_Toc184313276"/>
      <w:bookmarkEnd w:id="103"/>
      <w:bookmarkStart w:id="104" w:name="_Toc184312094"/>
      <w:bookmarkEnd w:id="104"/>
      <w:bookmarkStart w:id="105" w:name="_Toc184310296"/>
      <w:bookmarkEnd w:id="105"/>
      <w:bookmarkStart w:id="106" w:name="_Toc184310275"/>
      <w:bookmarkEnd w:id="106"/>
      <w:bookmarkStart w:id="107" w:name="_Toc184312067"/>
      <w:bookmarkEnd w:id="107"/>
      <w:bookmarkStart w:id="108" w:name="_Toc184312113"/>
      <w:bookmarkEnd w:id="108"/>
      <w:bookmarkStart w:id="109" w:name="_Toc184313291"/>
      <w:bookmarkEnd w:id="109"/>
      <w:bookmarkStart w:id="110" w:name="_Toc184313245"/>
      <w:bookmarkEnd w:id="110"/>
      <w:bookmarkStart w:id="111" w:name="_Toc184310276"/>
      <w:bookmarkEnd w:id="111"/>
      <w:bookmarkStart w:id="112" w:name="_Toc184308086"/>
      <w:bookmarkEnd w:id="112"/>
      <w:bookmarkStart w:id="113" w:name="_Toc184314429"/>
      <w:bookmarkEnd w:id="113"/>
      <w:bookmarkStart w:id="114" w:name="_Toc184314450"/>
      <w:bookmarkEnd w:id="114"/>
      <w:bookmarkStart w:id="115" w:name="_Toc184310298"/>
      <w:bookmarkEnd w:id="115"/>
      <w:bookmarkStart w:id="116" w:name="_Toc184312110"/>
      <w:bookmarkEnd w:id="116"/>
      <w:bookmarkStart w:id="117" w:name="_Toc184308087"/>
      <w:bookmarkEnd w:id="117"/>
      <w:bookmarkStart w:id="118" w:name="_Toc184313271"/>
      <w:bookmarkEnd w:id="118"/>
      <w:bookmarkStart w:id="119" w:name="_Toc184308066"/>
      <w:bookmarkEnd w:id="119"/>
      <w:bookmarkStart w:id="120" w:name="_Toc184313298"/>
      <w:bookmarkEnd w:id="120"/>
      <w:bookmarkStart w:id="121" w:name="_Toc184308093"/>
      <w:bookmarkEnd w:id="121"/>
      <w:bookmarkStart w:id="122" w:name="_Toc184310321"/>
      <w:bookmarkEnd w:id="122"/>
      <w:bookmarkStart w:id="123" w:name="_Toc184314421"/>
      <w:bookmarkEnd w:id="123"/>
      <w:bookmarkStart w:id="124" w:name="_Toc184310337"/>
      <w:bookmarkEnd w:id="124"/>
      <w:bookmarkStart w:id="125" w:name="_Toc184313284"/>
      <w:bookmarkEnd w:id="125"/>
      <w:bookmarkStart w:id="126" w:name="_Toc184310314"/>
      <w:bookmarkEnd w:id="126"/>
      <w:bookmarkStart w:id="127" w:name="_Toc184312084"/>
      <w:bookmarkEnd w:id="127"/>
      <w:bookmarkStart w:id="128" w:name="_Toc184313246"/>
      <w:bookmarkEnd w:id="128"/>
      <w:bookmarkStart w:id="129" w:name="_Toc184308060"/>
      <w:bookmarkEnd w:id="129"/>
      <w:bookmarkStart w:id="130" w:name="_Toc184314441"/>
      <w:bookmarkEnd w:id="130"/>
      <w:bookmarkStart w:id="131" w:name="_Toc184314449"/>
      <w:bookmarkEnd w:id="131"/>
      <w:bookmarkStart w:id="132" w:name="_Toc184310338"/>
      <w:bookmarkEnd w:id="132"/>
      <w:bookmarkStart w:id="133" w:name="_Toc184314460"/>
      <w:bookmarkEnd w:id="133"/>
      <w:bookmarkStart w:id="134" w:name="_Toc184310318"/>
      <w:bookmarkEnd w:id="134"/>
      <w:bookmarkStart w:id="135" w:name="_Toc184310302"/>
      <w:bookmarkEnd w:id="135"/>
      <w:bookmarkStart w:id="136" w:name="_Toc184312127"/>
      <w:bookmarkEnd w:id="136"/>
      <w:bookmarkStart w:id="137" w:name="_Toc184310310"/>
      <w:bookmarkEnd w:id="137"/>
      <w:bookmarkStart w:id="138" w:name="_Toc184312112"/>
      <w:bookmarkEnd w:id="138"/>
      <w:bookmarkStart w:id="139" w:name="_Toc184310299"/>
      <w:bookmarkEnd w:id="139"/>
      <w:bookmarkStart w:id="140" w:name="_Toc184310303"/>
      <w:bookmarkEnd w:id="140"/>
      <w:bookmarkStart w:id="141" w:name="_Toc184308036"/>
      <w:bookmarkEnd w:id="141"/>
      <w:bookmarkStart w:id="142" w:name="_Toc184314435"/>
      <w:bookmarkEnd w:id="142"/>
      <w:bookmarkStart w:id="143" w:name="_Toc184308071"/>
      <w:bookmarkEnd w:id="143"/>
      <w:bookmarkStart w:id="144" w:name="_Toc184310294"/>
      <w:bookmarkEnd w:id="144"/>
      <w:bookmarkStart w:id="145" w:name="_Toc184308062"/>
      <w:bookmarkEnd w:id="145"/>
      <w:bookmarkStart w:id="146" w:name="_Toc184313281"/>
      <w:bookmarkEnd w:id="146"/>
      <w:bookmarkStart w:id="147" w:name="_Toc184313308"/>
      <w:bookmarkEnd w:id="147"/>
      <w:bookmarkStart w:id="148" w:name="_Toc184312116"/>
      <w:bookmarkEnd w:id="148"/>
      <w:bookmarkStart w:id="149" w:name="_Toc184314461"/>
      <w:bookmarkEnd w:id="149"/>
      <w:bookmarkStart w:id="150" w:name="_Toc184310273"/>
      <w:bookmarkEnd w:id="150"/>
      <w:bookmarkStart w:id="151" w:name="_Toc184314469"/>
      <w:bookmarkEnd w:id="151"/>
      <w:bookmarkStart w:id="152" w:name="_Toc184314445"/>
      <w:bookmarkEnd w:id="152"/>
      <w:bookmarkStart w:id="153" w:name="_Toc184312086"/>
      <w:bookmarkEnd w:id="153"/>
      <w:bookmarkStart w:id="154" w:name="_Toc184313296"/>
      <w:bookmarkEnd w:id="154"/>
      <w:bookmarkStart w:id="155" w:name="_Toc184314453"/>
      <w:bookmarkEnd w:id="155"/>
      <w:bookmarkStart w:id="156" w:name="_Toc184314430"/>
      <w:bookmarkEnd w:id="156"/>
      <w:bookmarkStart w:id="157" w:name="_Toc184313309"/>
      <w:bookmarkEnd w:id="157"/>
      <w:bookmarkStart w:id="158" w:name="_Toc184308043"/>
      <w:bookmarkEnd w:id="158"/>
      <w:bookmarkStart w:id="159" w:name="_Toc184314451"/>
      <w:bookmarkEnd w:id="159"/>
      <w:bookmarkStart w:id="160" w:name="_Toc184314452"/>
      <w:bookmarkEnd w:id="160"/>
      <w:bookmarkStart w:id="161" w:name="_Toc184308052"/>
      <w:bookmarkEnd w:id="161"/>
      <w:bookmarkStart w:id="162" w:name="_Toc184312090"/>
      <w:bookmarkEnd w:id="162"/>
      <w:bookmarkStart w:id="163" w:name="_Toc184312073"/>
      <w:bookmarkEnd w:id="163"/>
      <w:bookmarkStart w:id="164" w:name="_Toc184313303"/>
      <w:bookmarkEnd w:id="164"/>
      <w:bookmarkStart w:id="165" w:name="_Toc184312076"/>
      <w:bookmarkEnd w:id="165"/>
      <w:bookmarkStart w:id="166" w:name="_Toc184314447"/>
      <w:bookmarkEnd w:id="166"/>
      <w:bookmarkStart w:id="167" w:name="_Toc184310312"/>
      <w:bookmarkEnd w:id="167"/>
      <w:bookmarkStart w:id="168" w:name="_Toc184308101"/>
      <w:bookmarkEnd w:id="168"/>
      <w:bookmarkStart w:id="169" w:name="_Toc184314465"/>
      <w:bookmarkEnd w:id="169"/>
      <w:bookmarkStart w:id="170" w:name="_Toc184308103"/>
      <w:bookmarkEnd w:id="170"/>
      <w:bookmarkStart w:id="171" w:name="_Toc184310277"/>
      <w:bookmarkEnd w:id="171"/>
      <w:bookmarkStart w:id="172" w:name="_Toc184313307"/>
      <w:bookmarkEnd w:id="172"/>
      <w:bookmarkStart w:id="173" w:name="_Toc184314477"/>
      <w:bookmarkEnd w:id="173"/>
      <w:bookmarkStart w:id="174" w:name="_Toc184313259"/>
      <w:bookmarkEnd w:id="174"/>
      <w:bookmarkStart w:id="175" w:name="_Toc184308080"/>
      <w:bookmarkEnd w:id="175"/>
      <w:bookmarkStart w:id="176" w:name="_Toc184310343"/>
      <w:bookmarkEnd w:id="176"/>
      <w:bookmarkStart w:id="177" w:name="_Toc184313280"/>
      <w:bookmarkEnd w:id="177"/>
      <w:bookmarkStart w:id="178" w:name="_Toc184308083"/>
      <w:bookmarkEnd w:id="178"/>
      <w:bookmarkStart w:id="179" w:name="_Toc184312134"/>
      <w:bookmarkEnd w:id="179"/>
      <w:bookmarkStart w:id="180" w:name="_Toc184314411"/>
      <w:bookmarkEnd w:id="180"/>
      <w:bookmarkStart w:id="181" w:name="_Toc184312131"/>
      <w:bookmarkEnd w:id="181"/>
      <w:bookmarkStart w:id="182" w:name="_Toc184314423"/>
      <w:bookmarkEnd w:id="182"/>
      <w:bookmarkStart w:id="183" w:name="_Toc184312075"/>
      <w:bookmarkEnd w:id="183"/>
      <w:bookmarkStart w:id="184" w:name="_Toc184313273"/>
      <w:bookmarkEnd w:id="184"/>
      <w:bookmarkStart w:id="185" w:name="_Toc184312120"/>
      <w:bookmarkEnd w:id="185"/>
      <w:bookmarkStart w:id="186" w:name="_Toc184310307"/>
      <w:bookmarkEnd w:id="186"/>
      <w:bookmarkStart w:id="187" w:name="_Toc184313244"/>
      <w:bookmarkEnd w:id="187"/>
      <w:bookmarkStart w:id="188" w:name="_Toc184310330"/>
      <w:bookmarkEnd w:id="188"/>
      <w:bookmarkStart w:id="189" w:name="_Toc184314458"/>
      <w:bookmarkEnd w:id="189"/>
      <w:bookmarkStart w:id="190" w:name="_Toc184313256"/>
      <w:bookmarkEnd w:id="190"/>
      <w:bookmarkStart w:id="191" w:name="_Toc184314427"/>
      <w:bookmarkEnd w:id="191"/>
      <w:bookmarkStart w:id="192" w:name="_Toc184313266"/>
      <w:bookmarkEnd w:id="192"/>
      <w:bookmarkStart w:id="193" w:name="_Toc184312085"/>
      <w:bookmarkEnd w:id="193"/>
      <w:bookmarkStart w:id="194" w:name="_Toc184312070"/>
      <w:bookmarkEnd w:id="194"/>
      <w:bookmarkStart w:id="195" w:name="_Toc184308074"/>
      <w:bookmarkEnd w:id="195"/>
      <w:bookmarkStart w:id="196" w:name="_Toc184314419"/>
      <w:bookmarkEnd w:id="196"/>
      <w:bookmarkStart w:id="197" w:name="_Toc184313299"/>
      <w:bookmarkEnd w:id="197"/>
      <w:bookmarkStart w:id="198" w:name="_Toc184308097"/>
      <w:bookmarkEnd w:id="198"/>
      <w:bookmarkStart w:id="199" w:name="_Toc184308070"/>
      <w:bookmarkEnd w:id="199"/>
      <w:bookmarkStart w:id="200" w:name="_Toc184312083"/>
      <w:bookmarkEnd w:id="200"/>
      <w:bookmarkStart w:id="201" w:name="_Toc184308059"/>
      <w:bookmarkEnd w:id="201"/>
      <w:bookmarkStart w:id="202" w:name="_Toc184314474"/>
      <w:bookmarkEnd w:id="202"/>
      <w:bookmarkStart w:id="203" w:name="_Toc184308061"/>
      <w:bookmarkEnd w:id="203"/>
      <w:bookmarkStart w:id="204" w:name="_Toc184314480"/>
      <w:bookmarkEnd w:id="204"/>
      <w:bookmarkStart w:id="205" w:name="_Toc184308082"/>
      <w:bookmarkEnd w:id="205"/>
      <w:bookmarkStart w:id="206" w:name="_Toc184310323"/>
      <w:bookmarkEnd w:id="206"/>
      <w:bookmarkStart w:id="207" w:name="_Toc184312125"/>
      <w:bookmarkEnd w:id="207"/>
      <w:bookmarkStart w:id="208" w:name="_Toc184313270"/>
      <w:bookmarkEnd w:id="208"/>
      <w:bookmarkStart w:id="209" w:name="_Toc184308054"/>
      <w:bookmarkEnd w:id="209"/>
      <w:bookmarkStart w:id="210" w:name="_Toc184310315"/>
      <w:bookmarkEnd w:id="210"/>
      <w:bookmarkStart w:id="211" w:name="_Toc184314476"/>
      <w:bookmarkEnd w:id="211"/>
      <w:bookmarkStart w:id="212" w:name="_Toc184312074"/>
      <w:bookmarkEnd w:id="212"/>
      <w:bookmarkStart w:id="213" w:name="_Toc184310278"/>
      <w:bookmarkEnd w:id="213"/>
      <w:bookmarkStart w:id="214" w:name="_Toc184312078"/>
      <w:bookmarkEnd w:id="214"/>
      <w:bookmarkStart w:id="215" w:name="_Toc184308073"/>
      <w:bookmarkEnd w:id="215"/>
      <w:bookmarkStart w:id="216" w:name="_Toc184312115"/>
      <w:bookmarkEnd w:id="216"/>
      <w:bookmarkStart w:id="217" w:name="_Toc184310306"/>
      <w:bookmarkEnd w:id="217"/>
      <w:bookmarkStart w:id="218" w:name="_Toc184310317"/>
      <w:bookmarkEnd w:id="218"/>
      <w:bookmarkStart w:id="219" w:name="_Toc184313267"/>
      <w:bookmarkEnd w:id="219"/>
      <w:bookmarkStart w:id="220" w:name="_Toc184308069"/>
      <w:bookmarkEnd w:id="220"/>
      <w:bookmarkStart w:id="221" w:name="_Toc184312108"/>
      <w:bookmarkEnd w:id="221"/>
      <w:bookmarkStart w:id="222" w:name="_Toc184308081"/>
      <w:bookmarkEnd w:id="222"/>
      <w:bookmarkStart w:id="223" w:name="_Toc184312100"/>
      <w:bookmarkEnd w:id="223"/>
      <w:bookmarkStart w:id="224" w:name="_Toc184313250"/>
      <w:bookmarkEnd w:id="224"/>
      <w:bookmarkStart w:id="225" w:name="_Toc184314444"/>
      <w:bookmarkEnd w:id="225"/>
      <w:bookmarkStart w:id="226" w:name="_Toc184310326"/>
      <w:bookmarkEnd w:id="226"/>
      <w:bookmarkStart w:id="227" w:name="_Toc184314456"/>
      <w:bookmarkEnd w:id="227"/>
      <w:bookmarkStart w:id="228" w:name="_Toc184313249"/>
      <w:bookmarkEnd w:id="228"/>
      <w:bookmarkStart w:id="229" w:name="_Toc184314448"/>
      <w:bookmarkEnd w:id="229"/>
      <w:bookmarkStart w:id="230" w:name="_Toc184312098"/>
      <w:bookmarkEnd w:id="230"/>
      <w:bookmarkStart w:id="231" w:name="_Toc184310328"/>
      <w:bookmarkEnd w:id="231"/>
      <w:bookmarkStart w:id="232" w:name="_Toc184310284"/>
      <w:bookmarkEnd w:id="232"/>
      <w:bookmarkStart w:id="233" w:name="_Toc184314475"/>
      <w:bookmarkEnd w:id="233"/>
      <w:bookmarkStart w:id="234" w:name="_Toc184313255"/>
      <w:bookmarkEnd w:id="234"/>
      <w:bookmarkStart w:id="235" w:name="_Toc184314410"/>
      <w:bookmarkEnd w:id="235"/>
      <w:bookmarkStart w:id="236" w:name="_Toc184310341"/>
      <w:bookmarkEnd w:id="236"/>
      <w:bookmarkStart w:id="237" w:name="_Toc184314432"/>
      <w:bookmarkEnd w:id="237"/>
      <w:bookmarkStart w:id="238" w:name="_Toc184312096"/>
      <w:bookmarkEnd w:id="238"/>
      <w:bookmarkStart w:id="239" w:name="_Toc184308041"/>
      <w:bookmarkEnd w:id="239"/>
      <w:bookmarkStart w:id="240" w:name="_Toc184313275"/>
      <w:bookmarkEnd w:id="240"/>
      <w:bookmarkStart w:id="241" w:name="_Toc184314467"/>
      <w:bookmarkEnd w:id="241"/>
      <w:bookmarkStart w:id="242" w:name="_Toc184313282"/>
      <w:bookmarkEnd w:id="242"/>
      <w:bookmarkStart w:id="243" w:name="_Toc184312088"/>
      <w:bookmarkEnd w:id="243"/>
      <w:bookmarkStart w:id="244" w:name="_Toc184313305"/>
      <w:bookmarkEnd w:id="244"/>
      <w:bookmarkStart w:id="245" w:name="_Toc184314416"/>
      <w:bookmarkEnd w:id="245"/>
      <w:bookmarkStart w:id="246" w:name="_Toc184308096"/>
      <w:bookmarkEnd w:id="246"/>
      <w:bookmarkStart w:id="247" w:name="_Toc184314428"/>
      <w:bookmarkEnd w:id="247"/>
      <w:bookmarkStart w:id="248" w:name="_Toc184310320"/>
      <w:bookmarkEnd w:id="248"/>
      <w:bookmarkStart w:id="249" w:name="_Toc184314459"/>
      <w:bookmarkEnd w:id="249"/>
      <w:bookmarkStart w:id="250" w:name="_Toc184313289"/>
      <w:bookmarkEnd w:id="250"/>
      <w:bookmarkStart w:id="251" w:name="_Toc184308075"/>
      <w:bookmarkEnd w:id="251"/>
      <w:bookmarkStart w:id="252" w:name="_Toc184310324"/>
      <w:bookmarkEnd w:id="252"/>
      <w:bookmarkStart w:id="253" w:name="_Toc184308089"/>
      <w:bookmarkEnd w:id="253"/>
      <w:bookmarkStart w:id="254" w:name="_Toc184310272"/>
      <w:bookmarkEnd w:id="254"/>
      <w:bookmarkStart w:id="255" w:name="_Toc184314417"/>
      <w:bookmarkEnd w:id="255"/>
      <w:bookmarkStart w:id="256" w:name="_Toc184313277"/>
      <w:bookmarkEnd w:id="256"/>
      <w:bookmarkStart w:id="257" w:name="_Toc184312123"/>
      <w:bookmarkEnd w:id="257"/>
      <w:bookmarkStart w:id="258" w:name="_Toc184308077"/>
      <w:bookmarkEnd w:id="258"/>
      <w:bookmarkStart w:id="259" w:name="_Toc184310288"/>
      <w:bookmarkEnd w:id="259"/>
      <w:bookmarkStart w:id="260" w:name="_Toc184312122"/>
      <w:bookmarkEnd w:id="260"/>
      <w:bookmarkStart w:id="261" w:name="_Toc184308042"/>
      <w:bookmarkEnd w:id="261"/>
      <w:bookmarkStart w:id="262" w:name="_Toc184314431"/>
      <w:bookmarkEnd w:id="262"/>
      <w:bookmarkStart w:id="263" w:name="_Toc184310305"/>
      <w:bookmarkEnd w:id="263"/>
      <w:bookmarkStart w:id="264" w:name="_Toc184308049"/>
      <w:bookmarkEnd w:id="264"/>
      <w:bookmarkStart w:id="265" w:name="_Toc184314412"/>
      <w:bookmarkEnd w:id="265"/>
      <w:bookmarkStart w:id="266" w:name="_Toc184308057"/>
      <w:bookmarkEnd w:id="266"/>
      <w:bookmarkStart w:id="267" w:name="_Toc184314433"/>
      <w:bookmarkEnd w:id="267"/>
      <w:bookmarkStart w:id="268" w:name="_Toc184308050"/>
      <w:bookmarkEnd w:id="268"/>
      <w:bookmarkStart w:id="269" w:name="_Toc184312095"/>
      <w:bookmarkEnd w:id="269"/>
      <w:bookmarkStart w:id="270" w:name="_Toc184310325"/>
      <w:bookmarkEnd w:id="270"/>
      <w:bookmarkStart w:id="271" w:name="_Toc184310340"/>
      <w:bookmarkEnd w:id="271"/>
      <w:bookmarkStart w:id="272" w:name="_Toc184313297"/>
      <w:bookmarkEnd w:id="272"/>
      <w:bookmarkStart w:id="273" w:name="_Toc184313295"/>
      <w:bookmarkEnd w:id="273"/>
      <w:bookmarkStart w:id="274" w:name="_Toc184308058"/>
      <w:bookmarkEnd w:id="274"/>
      <w:bookmarkStart w:id="275" w:name="_Toc184308108"/>
      <w:bookmarkEnd w:id="275"/>
      <w:bookmarkStart w:id="276" w:name="_Toc184313238"/>
      <w:bookmarkEnd w:id="276"/>
      <w:bookmarkStart w:id="277" w:name="_Toc184312082"/>
      <w:bookmarkEnd w:id="277"/>
      <w:bookmarkStart w:id="278" w:name="_Toc184310291"/>
      <w:bookmarkEnd w:id="278"/>
      <w:bookmarkStart w:id="279" w:name="_Toc184308038"/>
      <w:bookmarkEnd w:id="279"/>
      <w:bookmarkStart w:id="280" w:name="_Toc184314455"/>
      <w:bookmarkEnd w:id="280"/>
      <w:bookmarkStart w:id="281" w:name="_Toc184313292"/>
      <w:bookmarkEnd w:id="281"/>
      <w:bookmarkStart w:id="282" w:name="_Toc184308046"/>
      <w:bookmarkEnd w:id="282"/>
      <w:bookmarkStart w:id="283" w:name="_Toc184312071"/>
      <w:bookmarkEnd w:id="283"/>
      <w:bookmarkStart w:id="284" w:name="_Toc184312104"/>
      <w:bookmarkEnd w:id="284"/>
      <w:bookmarkStart w:id="285" w:name="_Toc184314436"/>
      <w:bookmarkEnd w:id="285"/>
      <w:bookmarkStart w:id="286" w:name="_Toc184308084"/>
      <w:bookmarkEnd w:id="286"/>
      <w:bookmarkStart w:id="287" w:name="_Toc184314434"/>
      <w:bookmarkEnd w:id="287"/>
      <w:bookmarkStart w:id="288" w:name="_Toc184312105"/>
      <w:bookmarkEnd w:id="288"/>
      <w:bookmarkStart w:id="289" w:name="_Toc184308099"/>
      <w:bookmarkEnd w:id="289"/>
      <w:bookmarkStart w:id="290" w:name="_Toc184312092"/>
      <w:bookmarkEnd w:id="290"/>
      <w:bookmarkStart w:id="291" w:name="_Toc184308055"/>
      <w:bookmarkEnd w:id="291"/>
      <w:bookmarkStart w:id="292" w:name="_Toc184313269"/>
      <w:bookmarkEnd w:id="292"/>
      <w:bookmarkStart w:id="293" w:name="_Toc184312138"/>
      <w:bookmarkEnd w:id="293"/>
      <w:bookmarkStart w:id="294" w:name="_Toc184314439"/>
      <w:bookmarkEnd w:id="294"/>
      <w:bookmarkStart w:id="295" w:name="_Toc184308044"/>
      <w:bookmarkEnd w:id="295"/>
      <w:bookmarkStart w:id="296" w:name="_Toc184308106"/>
      <w:bookmarkEnd w:id="296"/>
      <w:bookmarkStart w:id="297" w:name="_Toc184314481"/>
      <w:bookmarkEnd w:id="297"/>
      <w:bookmarkStart w:id="298" w:name="_Toc184312118"/>
      <w:bookmarkEnd w:id="298"/>
      <w:bookmarkStart w:id="299" w:name="_Toc184312119"/>
      <w:bookmarkEnd w:id="299"/>
      <w:bookmarkStart w:id="300" w:name="_Toc184308045"/>
      <w:bookmarkEnd w:id="300"/>
      <w:bookmarkStart w:id="301" w:name="_Toc184313243"/>
      <w:bookmarkEnd w:id="301"/>
      <w:bookmarkStart w:id="302" w:name="_Toc184310293"/>
      <w:bookmarkEnd w:id="302"/>
      <w:bookmarkStart w:id="303" w:name="_Toc184310342"/>
      <w:bookmarkEnd w:id="303"/>
      <w:bookmarkStart w:id="304" w:name="_Toc184308056"/>
      <w:bookmarkEnd w:id="304"/>
      <w:bookmarkStart w:id="305" w:name="_Toc184310304"/>
      <w:bookmarkEnd w:id="305"/>
      <w:bookmarkStart w:id="306" w:name="_Toc184310279"/>
      <w:bookmarkEnd w:id="306"/>
      <w:bookmarkStart w:id="307" w:name="_Toc184314415"/>
      <w:bookmarkEnd w:id="307"/>
      <w:bookmarkStart w:id="308" w:name="_Toc184308072"/>
      <w:bookmarkEnd w:id="308"/>
      <w:bookmarkStart w:id="309" w:name="_Toc184314470"/>
      <w:bookmarkEnd w:id="309"/>
      <w:bookmarkStart w:id="310" w:name="_Toc184313300"/>
      <w:bookmarkEnd w:id="310"/>
      <w:bookmarkStart w:id="311" w:name="_Toc184313283"/>
      <w:bookmarkEnd w:id="311"/>
      <w:bookmarkStart w:id="312" w:name="_Toc184310344"/>
      <w:bookmarkEnd w:id="312"/>
      <w:bookmarkStart w:id="313" w:name="_Toc184313293"/>
      <w:bookmarkEnd w:id="313"/>
      <w:bookmarkStart w:id="314" w:name="_Toc184313274"/>
      <w:bookmarkEnd w:id="314"/>
      <w:bookmarkStart w:id="315" w:name="_Toc184308064"/>
      <w:bookmarkEnd w:id="315"/>
      <w:bookmarkStart w:id="316" w:name="_Toc184312129"/>
      <w:bookmarkEnd w:id="316"/>
      <w:bookmarkStart w:id="317" w:name="_Toc184312099"/>
      <w:bookmarkEnd w:id="317"/>
      <w:bookmarkStart w:id="318" w:name="_Toc184312128"/>
      <w:bookmarkEnd w:id="318"/>
      <w:bookmarkStart w:id="319" w:name="_Toc184310283"/>
      <w:bookmarkEnd w:id="319"/>
      <w:bookmarkStart w:id="320" w:name="_Toc184308065"/>
      <w:bookmarkEnd w:id="320"/>
      <w:bookmarkStart w:id="321" w:name="_Toc184310274"/>
      <w:bookmarkEnd w:id="321"/>
      <w:bookmarkStart w:id="322" w:name="_Toc184314464"/>
      <w:bookmarkEnd w:id="322"/>
      <w:bookmarkStart w:id="323" w:name="_Toc184313265"/>
      <w:bookmarkEnd w:id="323"/>
      <w:bookmarkStart w:id="324" w:name="_Toc184314424"/>
      <w:bookmarkEnd w:id="324"/>
      <w:bookmarkStart w:id="325" w:name="_Toc184312137"/>
      <w:bookmarkEnd w:id="325"/>
      <w:bookmarkStart w:id="326" w:name="_Toc184312106"/>
      <w:bookmarkEnd w:id="326"/>
      <w:bookmarkStart w:id="327" w:name="_Toc184312101"/>
      <w:bookmarkEnd w:id="327"/>
      <w:bookmarkStart w:id="328" w:name="_Toc184312109"/>
      <w:bookmarkEnd w:id="328"/>
      <w:bookmarkStart w:id="329" w:name="_Toc184310313"/>
      <w:bookmarkEnd w:id="329"/>
      <w:bookmarkStart w:id="330" w:name="_Toc184314479"/>
      <w:bookmarkEnd w:id="330"/>
      <w:bookmarkStart w:id="331" w:name="_Toc184312136"/>
      <w:bookmarkEnd w:id="331"/>
      <w:bookmarkStart w:id="332" w:name="_Toc184312097"/>
      <w:bookmarkEnd w:id="332"/>
      <w:bookmarkStart w:id="333" w:name="_Toc184312130"/>
      <w:bookmarkEnd w:id="333"/>
      <w:bookmarkStart w:id="334" w:name="_Toc184313251"/>
      <w:bookmarkEnd w:id="334"/>
      <w:bookmarkStart w:id="335" w:name="_Toc184308098"/>
      <w:bookmarkEnd w:id="335"/>
      <w:bookmarkStart w:id="336" w:name="_Toc184313252"/>
      <w:bookmarkEnd w:id="336"/>
      <w:bookmarkStart w:id="337" w:name="_Toc184313285"/>
      <w:bookmarkEnd w:id="337"/>
      <w:bookmarkStart w:id="338" w:name="_Toc184310290"/>
      <w:bookmarkEnd w:id="338"/>
      <w:bookmarkStart w:id="339" w:name="_Toc184314468"/>
      <w:bookmarkEnd w:id="339"/>
      <w:bookmarkStart w:id="340" w:name="_Toc184312069"/>
      <w:bookmarkEnd w:id="340"/>
      <w:bookmarkStart w:id="341" w:name="_Toc184314426"/>
      <w:bookmarkEnd w:id="341"/>
      <w:bookmarkStart w:id="342" w:name="_Toc184314482"/>
      <w:bookmarkEnd w:id="342"/>
      <w:bookmarkStart w:id="343" w:name="_Toc184310286"/>
      <w:bookmarkEnd w:id="343"/>
      <w:bookmarkStart w:id="344" w:name="_Toc184308037"/>
      <w:bookmarkEnd w:id="344"/>
      <w:bookmarkStart w:id="345" w:name="_Toc184308092"/>
      <w:bookmarkEnd w:id="345"/>
      <w:bookmarkStart w:id="346" w:name="_Toc184313260"/>
      <w:bookmarkEnd w:id="346"/>
      <w:bookmarkStart w:id="347" w:name="_Toc184313253"/>
      <w:bookmarkEnd w:id="347"/>
      <w:bookmarkStart w:id="348" w:name="_Toc184310300"/>
      <w:bookmarkEnd w:id="348"/>
      <w:bookmarkStart w:id="349" w:name="_Toc184308053"/>
      <w:bookmarkEnd w:id="349"/>
      <w:bookmarkStart w:id="350" w:name="_Toc184310334"/>
      <w:bookmarkEnd w:id="350"/>
      <w:bookmarkStart w:id="351" w:name="_Toc184308088"/>
      <w:bookmarkEnd w:id="351"/>
      <w:bookmarkStart w:id="352" w:name="_Toc184312107"/>
      <w:bookmarkEnd w:id="352"/>
      <w:bookmarkStart w:id="353" w:name="_Toc184313263"/>
      <w:bookmarkEnd w:id="353"/>
      <w:bookmarkStart w:id="354" w:name="_Toc184308047"/>
      <w:bookmarkEnd w:id="354"/>
      <w:bookmarkStart w:id="355" w:name="_Toc184310329"/>
      <w:bookmarkEnd w:id="355"/>
      <w:bookmarkStart w:id="356" w:name="_Toc184314472"/>
      <w:bookmarkEnd w:id="356"/>
      <w:bookmarkStart w:id="357" w:name="_Toc184308063"/>
      <w:bookmarkEnd w:id="357"/>
      <w:bookmarkStart w:id="358" w:name="_Toc184312080"/>
      <w:bookmarkEnd w:id="358"/>
      <w:bookmarkStart w:id="359" w:name="_Toc184314425"/>
      <w:bookmarkEnd w:id="359"/>
      <w:bookmarkStart w:id="360" w:name="_Toc184313242"/>
      <w:bookmarkEnd w:id="360"/>
      <w:bookmarkStart w:id="361" w:name="_Toc184312103"/>
      <w:bookmarkEnd w:id="361"/>
      <w:bookmarkStart w:id="362" w:name="_Toc184314457"/>
      <w:bookmarkEnd w:id="362"/>
      <w:bookmarkStart w:id="363" w:name="_Toc184310301"/>
      <w:bookmarkEnd w:id="363"/>
      <w:bookmarkStart w:id="364" w:name="_Toc184313258"/>
      <w:bookmarkEnd w:id="364"/>
      <w:bookmarkStart w:id="365" w:name="_Toc184313310"/>
      <w:bookmarkEnd w:id="365"/>
      <w:bookmarkStart w:id="366" w:name="_Toc184312126"/>
      <w:bookmarkEnd w:id="366"/>
      <w:bookmarkStart w:id="367" w:name="_Toc184308078"/>
      <w:bookmarkEnd w:id="367"/>
      <w:bookmarkStart w:id="368" w:name="_Toc184313294"/>
      <w:bookmarkEnd w:id="368"/>
      <w:bookmarkStart w:id="369" w:name="_Toc184310322"/>
      <w:bookmarkEnd w:id="369"/>
      <w:bookmarkStart w:id="370" w:name="_Toc184314473"/>
      <w:bookmarkEnd w:id="370"/>
      <w:bookmarkStart w:id="371" w:name="_Toc184313302"/>
      <w:bookmarkEnd w:id="371"/>
      <w:bookmarkStart w:id="372" w:name="_Toc184314443"/>
      <w:bookmarkEnd w:id="372"/>
      <w:bookmarkStart w:id="373" w:name="_Toc184312132"/>
      <w:bookmarkEnd w:id="373"/>
      <w:bookmarkStart w:id="374" w:name="_Toc184310331"/>
      <w:bookmarkEnd w:id="374"/>
      <w:bookmarkStart w:id="375" w:name="_Toc184312072"/>
      <w:bookmarkEnd w:id="375"/>
      <w:bookmarkStart w:id="376" w:name="_Toc184310336"/>
      <w:bookmarkEnd w:id="376"/>
      <w:bookmarkStart w:id="377" w:name="_Toc184313304"/>
      <w:bookmarkEnd w:id="377"/>
      <w:bookmarkStart w:id="378" w:name="_Toc184312102"/>
      <w:bookmarkEnd w:id="378"/>
      <w:bookmarkStart w:id="379" w:name="_Toc184308095"/>
      <w:bookmarkEnd w:id="379"/>
      <w:bookmarkStart w:id="380" w:name="_Toc184314454"/>
      <w:bookmarkEnd w:id="380"/>
      <w:bookmarkStart w:id="381" w:name="_Toc184314478"/>
      <w:bookmarkEnd w:id="381"/>
      <w:bookmarkStart w:id="382" w:name="_Toc184310316"/>
      <w:bookmarkEnd w:id="382"/>
      <w:bookmarkStart w:id="383" w:name="_Toc184310295"/>
      <w:bookmarkEnd w:id="383"/>
      <w:bookmarkStart w:id="384" w:name="_Toc184313262"/>
      <w:bookmarkEnd w:id="384"/>
      <w:bookmarkStart w:id="385" w:name="_Toc184313257"/>
      <w:bookmarkEnd w:id="385"/>
      <w:r>
        <w:rPr>
          <w:rFonts w:hint="eastAsia" w:ascii="宋体" w:hAnsi="宋体" w:eastAsia="宋体"/>
          <w:b w:val="0"/>
          <w:color w:val="auto"/>
          <w:sz w:val="22"/>
          <w:szCs w:val="22"/>
        </w:rPr>
        <w:t>*备注：投标人编制投标文件（商务技术文件部分）时，建议按此目录（序号和内容）提供评标标准相应的商务技术资料。 </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一、评标方法</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1.本项目采用综合评分法。综合评分法，是指投标文件满足招标文件全部实质性要求，且按照评审因素的量化指标评审得分最高的投标人为中标候选人的评标方法。</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二、评标标准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2. 评标标准：见评标办法前附表。</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三、评标程序</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3.1符合性审查。评标委员会应当对符合资格的投标人的投标文件进行符合性审查，以确定其是否满足招标文件的实质性要求。不满足招标文件的实质性要求的，投标无效。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3.2 比较与评价。评标委员会应当按照招标文件中规定的评标方法和标准，对符合性审查合格的投标文件进行商务和技术评估，综合比较与评价。</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3.3汇总商务技术得分。评标委员会各成员应当独立对每个投标人的商务和技术文件进行评价，并汇总商务技术得分情况。</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3.4报价评审。</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3.4.1投标文件报价出现前后不一致的，按照下列规定修正：</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3.4.1.1投标文件中开标一览表(报价表)内容与投标文件中相应内容不一致的，以开标一览表(报价表)为准;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3.4.1.2大写金额和小写金额不一致的，以大写金额为准;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3.4.1.3单价金额小数点或者百分比有明显错位的，以开标一览表的总价为准，并修改单价;</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3.4.1.4总价金额与按单价汇总金额不一致的，以单价金额计算结果为准。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3.4.2投标文件出现不是唯一的、有选择性投标报价的，投标无效。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3.4.3投标报价超过招标文件中规定的预算金额或者最高限价的，投标无效。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3.4.5本项目对符合招标文件规定条件的小、微企业（或监狱企业或残疾人福利性单位）所投的价格给予10%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四、评标中的其他事项</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4.2投标无效。有下列情形之一的，投标无效：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4.2.1投标人不具备招标文件中规定的资格要求的（投标人未提供有效的资格文件的，视为投标人不具备招标文件中规定的资格要求）；</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4.2.2投标文件未按照招标文件要求签署、盖章的；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4.2.3采购人拟采购的产品属于政府强制采购的节能产品品目清单范围的，投标人相应的投标产品未获得国家确定的认证机构出具的、处于有效期之内的节能产品认证证书的；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4.2.4投标文件含有采购人不能接受的附加条件的；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4.2.5投标文件中承诺的投标有效期少于招标文件中载明的投标有效期的；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4.2.6投标文件出现不是唯一的、有选择性投标报价的;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4.2.7投标报价超过招标文件中规定的预算金额或者最高限价的;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4.2.8报价明显低于其他通过符合性审查投标人的报价，有可能影响产品质量或者不能诚信履约的，未能按要求提供书面说明或者提交相关证明材料，不能证明其报价合理性的;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4.2.9投标人对根据修正原则修正后的报价不确认的；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4.2.10投标人提供虚假材料投标的；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4.2.11投标人有恶意串通、妨碍其他投标人的竞争行为、损害采购人或者其他投标人的合法权益情形的；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4.2.12投标人仅提交备份投标文件，未在电子交易平台传输递交投标文件的，投标无效；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4.2.13 投标文件不满足招标文件的其它实质性要求的；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4.2.14法律、法规、规章（适用本市的）及省级以上规范性文件（适用本市的）规定的其他无效情形。</w:t>
      </w:r>
    </w:p>
    <w:p>
      <w:pPr>
        <w:spacing w:line="460" w:lineRule="atLeast"/>
        <w:ind w:firstLine="440"/>
        <w:rPr>
          <w:rFonts w:hint="eastAsia"/>
        </w:rPr>
      </w:pPr>
      <w:r>
        <w:rPr>
          <w:rFonts w:hint="eastAsia" w:ascii="宋体" w:hAnsi="宋体" w:eastAsia="宋体"/>
          <w:bCs/>
          <w:color w:val="auto"/>
          <w:sz w:val="22"/>
          <w:szCs w:val="22"/>
        </w:rPr>
        <w:t>4.2.15 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4.不同供应商的电子投标（响应）文件上传的IP地址相同且无法合理解释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5.废标。根据《中华人民共和国政府采购法》第三十六条之规定，在采购中，出现下列情形之一的，应予废标：</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5.1符合专业条件的供应商或者对招标文件作实质响应的供应商不足3家的；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5.2出现影响采购公正的违法、违规行为的；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5.3投标人的报价均超过了采购预算，采购人不能支付的；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5.4因重大变故，采购任务取消的。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废标后，采购代理机构应当将废标理由通知所有投标人。</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7.重新开展采购。有政府采购法第七十一条、第七十二条规定的违法行为之一，影响或者可能影响中标结果的，依照下列规定处理：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7.1未确定中标供应商的，终止本次政府采购活动，重新开展政府采购活动。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7.2已确定中标供应商但尚未签订政府采购合同的，中标结果无效，从合格的中标候选人中另行确定中标供应商；没有合格的中标候选人的，重新开展政府采购活动。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7.3政府采购合同已签订但尚未履行的，撤销合同，从合格的中标候选人中另行确定中标供应商；没有合格的中标候选人的，重新开展政府采购活动。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7.4政府采购合同已经履行，给采购人、供应商造成损失的，由责任人承担赔偿责任。</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7.5政府采购当事人有其他违反政府采购法或者政府采购法实施条例等法律法规规定的行为，经改正后仍然影响或者可能影响中标结果或者依法被认定为中标无效的，依照7.1-7.4规定处理。</w:t>
      </w:r>
    </w:p>
    <w:bookmarkEnd w:id="19"/>
    <w:p>
      <w:pPr>
        <w:pStyle w:val="19"/>
        <w:spacing w:before="240" w:after="60"/>
        <w:jc w:val="center"/>
        <w:outlineLvl w:val="0"/>
        <w:rPr>
          <w:rFonts w:hint="eastAsia" w:ascii="宋体" w:hAnsi="宋体" w:eastAsia="宋体" w:cs="宋体"/>
          <w:b/>
          <w:color w:val="auto"/>
          <w:kern w:val="0"/>
          <w:sz w:val="32"/>
          <w:szCs w:val="32"/>
        </w:rPr>
      </w:pPr>
    </w:p>
    <w:p>
      <w:pPr>
        <w:rPr>
          <w:rFonts w:hint="eastAsia" w:ascii="宋体" w:hAnsi="宋体" w:eastAsia="宋体"/>
          <w:b w:val="0"/>
          <w:color w:val="auto"/>
          <w:sz w:val="32"/>
          <w:szCs w:val="32"/>
        </w:rPr>
      </w:pPr>
    </w:p>
    <w:p>
      <w:pPr>
        <w:pStyle w:val="2"/>
        <w:rPr>
          <w:rFonts w:hint="eastAsia" w:ascii="宋体" w:hAnsi="宋体" w:cs="宋体"/>
          <w:b/>
          <w:color w:val="auto"/>
          <w:kern w:val="0"/>
          <w:sz w:val="32"/>
          <w:szCs w:val="32"/>
        </w:rPr>
      </w:pPr>
    </w:p>
    <w:p>
      <w:pPr>
        <w:pStyle w:val="3"/>
        <w:rPr>
          <w:rFonts w:hint="eastAsia" w:ascii="宋体" w:hAnsi="宋体" w:eastAsia="宋体"/>
          <w:b w:val="0"/>
          <w:color w:val="auto"/>
          <w:kern w:val="0"/>
          <w:sz w:val="32"/>
          <w:szCs w:val="32"/>
        </w:rPr>
      </w:pPr>
    </w:p>
    <w:p>
      <w:pPr>
        <w:pStyle w:val="4"/>
        <w:rPr>
          <w:rFonts w:hint="eastAsia" w:ascii="宋体" w:hAnsi="宋体" w:cs="宋体"/>
          <w:b/>
          <w:color w:val="auto"/>
          <w:kern w:val="0"/>
          <w:sz w:val="32"/>
          <w:szCs w:val="32"/>
        </w:rPr>
      </w:pPr>
    </w:p>
    <w:p>
      <w:pPr>
        <w:rPr>
          <w:rFonts w:hint="eastAsia" w:ascii="宋体" w:hAnsi="宋体" w:eastAsia="宋体"/>
          <w:b w:val="0"/>
          <w:color w:val="auto"/>
          <w:sz w:val="32"/>
          <w:szCs w:val="32"/>
        </w:rPr>
      </w:pPr>
    </w:p>
    <w:p>
      <w:pPr>
        <w:pStyle w:val="2"/>
        <w:rPr>
          <w:rFonts w:hint="eastAsia" w:ascii="宋体" w:hAnsi="宋体" w:cs="宋体"/>
          <w:b/>
          <w:color w:val="auto"/>
          <w:kern w:val="0"/>
          <w:sz w:val="32"/>
          <w:szCs w:val="32"/>
        </w:rPr>
      </w:pPr>
    </w:p>
    <w:p>
      <w:pPr>
        <w:pStyle w:val="3"/>
        <w:rPr>
          <w:rFonts w:hint="eastAsia" w:ascii="宋体" w:hAnsi="宋体" w:eastAsia="宋体"/>
          <w:b w:val="0"/>
          <w:color w:val="auto"/>
          <w:kern w:val="0"/>
          <w:sz w:val="32"/>
          <w:szCs w:val="32"/>
        </w:rPr>
      </w:pPr>
    </w:p>
    <w:p>
      <w:pPr>
        <w:pStyle w:val="4"/>
        <w:rPr>
          <w:rFonts w:hint="eastAsia" w:ascii="宋体" w:hAnsi="宋体" w:cs="宋体"/>
          <w:b/>
          <w:color w:val="auto"/>
          <w:kern w:val="0"/>
          <w:sz w:val="32"/>
          <w:szCs w:val="32"/>
        </w:rPr>
      </w:pPr>
    </w:p>
    <w:p>
      <w:pPr>
        <w:rPr>
          <w:rFonts w:hint="eastAsia" w:ascii="宋体" w:hAnsi="宋体" w:eastAsia="宋体"/>
          <w:b w:val="0"/>
          <w:color w:val="auto"/>
          <w:sz w:val="32"/>
          <w:szCs w:val="32"/>
        </w:rPr>
      </w:pPr>
    </w:p>
    <w:p>
      <w:pPr>
        <w:pStyle w:val="2"/>
        <w:rPr>
          <w:rFonts w:hint="eastAsia" w:ascii="宋体" w:hAnsi="宋体" w:cs="宋体"/>
          <w:b/>
          <w:color w:val="auto"/>
          <w:kern w:val="0"/>
          <w:sz w:val="32"/>
          <w:szCs w:val="32"/>
        </w:rPr>
      </w:pPr>
    </w:p>
    <w:p>
      <w:pPr>
        <w:pStyle w:val="19"/>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第五部分 拟签订的合同文本</w:t>
      </w:r>
    </w:p>
    <w:p>
      <w:pPr>
        <w:spacing w:line="460" w:lineRule="atLeast"/>
        <w:ind w:firstLine="440"/>
        <w:rPr>
          <w:rFonts w:hint="eastAsia" w:ascii="宋体" w:hAnsi="宋体" w:eastAsia="宋体"/>
          <w:b w:val="0"/>
          <w:color w:val="auto"/>
          <w:sz w:val="22"/>
          <w:szCs w:val="22"/>
        </w:rPr>
      </w:pPr>
    </w:p>
    <w:p>
      <w:pPr>
        <w:adjustRightInd w:val="0"/>
        <w:rPr>
          <w:rFonts w:hint="eastAsia" w:ascii="宋体" w:hAnsi="宋体" w:eastAsia="宋体"/>
          <w:b w:val="0"/>
          <w:kern w:val="2"/>
          <w:sz w:val="24"/>
          <w:szCs w:val="24"/>
          <w:u w:val="single"/>
        </w:rPr>
      </w:pPr>
      <w:bookmarkStart w:id="386" w:name="_Toc61286948"/>
      <w:bookmarkStart w:id="387" w:name="_Toc61343839"/>
      <w:bookmarkStart w:id="388" w:name="_Toc22315"/>
      <w:bookmarkStart w:id="389" w:name="_Toc67213299"/>
      <w:r>
        <w:rPr>
          <w:rFonts w:hint="eastAsia" w:ascii="宋体" w:hAnsi="宋体" w:eastAsia="宋体"/>
          <w:b w:val="0"/>
          <w:kern w:val="2"/>
          <w:sz w:val="24"/>
          <w:szCs w:val="24"/>
        </w:rPr>
        <w:t>合同编号：</w:t>
      </w:r>
    </w:p>
    <w:p>
      <w:pPr>
        <w:adjustRightInd w:val="0"/>
        <w:spacing w:line="480" w:lineRule="auto"/>
        <w:jc w:val="center"/>
        <w:rPr>
          <w:rFonts w:hint="eastAsia" w:ascii="宋体" w:hAnsi="宋体" w:eastAsia="宋体"/>
          <w:kern w:val="2"/>
          <w:sz w:val="28"/>
          <w:szCs w:val="28"/>
        </w:rPr>
      </w:pPr>
    </w:p>
    <w:p>
      <w:pPr>
        <w:adjustRightInd w:val="0"/>
        <w:spacing w:line="480" w:lineRule="auto"/>
        <w:jc w:val="center"/>
        <w:rPr>
          <w:rFonts w:hint="eastAsia" w:ascii="宋体" w:hAnsi="宋体" w:eastAsia="宋体"/>
          <w:kern w:val="2"/>
          <w:sz w:val="24"/>
          <w:szCs w:val="24"/>
        </w:rPr>
      </w:pPr>
    </w:p>
    <w:p>
      <w:pPr>
        <w:adjustRightInd w:val="0"/>
        <w:spacing w:line="480" w:lineRule="auto"/>
        <w:jc w:val="center"/>
        <w:rPr>
          <w:rFonts w:hint="eastAsia" w:ascii="宋体" w:hAnsi="宋体" w:eastAsia="宋体"/>
          <w:kern w:val="2"/>
          <w:sz w:val="24"/>
          <w:szCs w:val="24"/>
        </w:rPr>
      </w:pPr>
    </w:p>
    <w:p>
      <w:pPr>
        <w:adjustRightInd w:val="0"/>
        <w:spacing w:line="480" w:lineRule="auto"/>
        <w:jc w:val="center"/>
        <w:rPr>
          <w:rFonts w:hint="eastAsia" w:ascii="宋体" w:hAnsi="宋体" w:eastAsia="宋体"/>
          <w:kern w:val="2"/>
          <w:sz w:val="36"/>
          <w:szCs w:val="36"/>
        </w:rPr>
      </w:pPr>
      <w:r>
        <w:rPr>
          <w:rFonts w:hint="eastAsia" w:ascii="宋体" w:hAnsi="宋体" w:eastAsia="宋体"/>
          <w:kern w:val="2"/>
          <w:sz w:val="36"/>
          <w:szCs w:val="36"/>
        </w:rPr>
        <w:t>政府采购合同参考范本</w:t>
      </w:r>
    </w:p>
    <w:p>
      <w:pPr>
        <w:adjustRightInd w:val="0"/>
        <w:spacing w:line="480" w:lineRule="auto"/>
        <w:jc w:val="center"/>
        <w:rPr>
          <w:rFonts w:hint="eastAsia" w:ascii="宋体" w:hAnsi="宋体" w:eastAsia="宋体"/>
          <w:b w:val="0"/>
          <w:color w:val="auto"/>
          <w:kern w:val="2"/>
          <w:szCs w:val="24"/>
        </w:rPr>
      </w:pPr>
      <w:r>
        <w:rPr>
          <w:rFonts w:hint="eastAsia" w:ascii="宋体" w:hAnsi="宋体" w:eastAsia="宋体"/>
          <w:color w:val="auto"/>
          <w:kern w:val="2"/>
          <w:sz w:val="36"/>
          <w:szCs w:val="36"/>
        </w:rPr>
        <w:t>（货物类）</w:t>
      </w:r>
    </w:p>
    <w:p>
      <w:pPr>
        <w:autoSpaceDE w:val="0"/>
        <w:autoSpaceDN w:val="0"/>
        <w:adjustRightInd w:val="0"/>
        <w:snapToGrid w:val="0"/>
        <w:spacing w:after="120" w:line="360" w:lineRule="auto"/>
        <w:ind w:left="420" w:leftChars="200" w:firstLine="2843" w:firstLineChars="1180"/>
        <w:rPr>
          <w:rFonts w:hint="eastAsia" w:ascii="宋体" w:hAnsi="宋体" w:eastAsia="宋体"/>
          <w:kern w:val="2"/>
          <w:sz w:val="24"/>
          <w:szCs w:val="24"/>
        </w:rPr>
      </w:pPr>
      <w:r>
        <w:rPr>
          <w:rFonts w:hint="eastAsia" w:ascii="宋体" w:hAnsi="宋体" w:eastAsia="宋体"/>
          <w:kern w:val="2"/>
          <w:sz w:val="24"/>
          <w:szCs w:val="24"/>
        </w:rPr>
        <w:t>第一部分 合同书</w:t>
      </w:r>
    </w:p>
    <w:p>
      <w:pPr>
        <w:adjustRightInd w:val="0"/>
        <w:spacing w:before="120" w:line="22" w:lineRule="atLeast"/>
        <w:rPr>
          <w:rFonts w:hint="eastAsia" w:ascii="宋体" w:hAnsi="宋体" w:eastAsia="宋体"/>
          <w:b w:val="0"/>
          <w:kern w:val="2"/>
          <w:sz w:val="24"/>
          <w:szCs w:val="24"/>
        </w:rPr>
      </w:pPr>
    </w:p>
    <w:p>
      <w:pPr>
        <w:keepNext/>
        <w:keepLines/>
        <w:spacing w:line="360" w:lineRule="auto"/>
        <w:ind w:left="432" w:hanging="432"/>
        <w:jc w:val="left"/>
        <w:outlineLvl w:val="1"/>
        <w:rPr>
          <w:rFonts w:hint="eastAsia" w:hAnsi="仿宋" w:eastAsia="仿宋_GB2312" w:cs="Times New Roman"/>
          <w:bCs/>
          <w:kern w:val="2"/>
          <w:sz w:val="32"/>
          <w:szCs w:val="32"/>
          <w:lang w:val="zh-CN"/>
        </w:rPr>
      </w:pPr>
    </w:p>
    <w:p>
      <w:pPr>
        <w:adjustRightInd w:val="0"/>
        <w:spacing w:before="120" w:line="22" w:lineRule="atLeast"/>
        <w:ind w:left="960"/>
        <w:rPr>
          <w:rFonts w:hint="eastAsia" w:ascii="宋体" w:hAnsi="宋体" w:eastAsia="宋体"/>
          <w:b w:val="0"/>
          <w:kern w:val="2"/>
          <w:sz w:val="24"/>
          <w:szCs w:val="24"/>
          <w:u w:val="single"/>
        </w:rPr>
      </w:pPr>
      <w:r>
        <w:rPr>
          <w:rFonts w:hint="eastAsia" w:ascii="宋体" w:hAnsi="宋体" w:eastAsia="宋体"/>
          <w:b w:val="0"/>
          <w:kern w:val="2"/>
          <w:sz w:val="24"/>
          <w:szCs w:val="24"/>
        </w:rPr>
        <w:t>项目名称：</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spacing w:before="120" w:line="22" w:lineRule="atLeast"/>
        <w:rPr>
          <w:rFonts w:hint="eastAsia" w:ascii="宋体" w:hAnsi="宋体" w:eastAsia="宋体"/>
          <w:kern w:val="2"/>
          <w:sz w:val="24"/>
          <w:szCs w:val="24"/>
        </w:rPr>
      </w:pPr>
    </w:p>
    <w:p>
      <w:pPr>
        <w:spacing w:before="120" w:line="22" w:lineRule="atLeast"/>
        <w:rPr>
          <w:rFonts w:hint="eastAsia" w:ascii="宋体" w:hAnsi="宋体" w:eastAsia="宋体"/>
          <w:kern w:val="2"/>
          <w:sz w:val="24"/>
          <w:szCs w:val="24"/>
        </w:rPr>
      </w:pPr>
    </w:p>
    <w:p>
      <w:pPr>
        <w:adjustRightInd w:val="0"/>
        <w:rPr>
          <w:rFonts w:hint="eastAsia" w:ascii="宋体" w:hAnsi="宋体" w:eastAsia="宋体"/>
          <w:b w:val="0"/>
          <w:kern w:val="2"/>
          <w:sz w:val="24"/>
          <w:szCs w:val="24"/>
        </w:rPr>
      </w:pPr>
    </w:p>
    <w:p>
      <w:pPr>
        <w:adjustRightInd w:val="0"/>
        <w:spacing w:before="120" w:line="22" w:lineRule="atLeast"/>
        <w:ind w:left="960"/>
        <w:rPr>
          <w:rFonts w:hint="eastAsia" w:ascii="宋体" w:hAnsi="宋体" w:eastAsia="宋体"/>
          <w:b w:val="0"/>
          <w:kern w:val="2"/>
          <w:sz w:val="24"/>
          <w:szCs w:val="24"/>
          <w:u w:val="single"/>
        </w:rPr>
      </w:pPr>
      <w:r>
        <w:rPr>
          <w:rFonts w:hint="eastAsia" w:ascii="宋体" w:hAnsi="宋体" w:eastAsia="宋体"/>
          <w:b w:val="0"/>
          <w:kern w:val="2"/>
          <w:sz w:val="24"/>
          <w:szCs w:val="24"/>
        </w:rPr>
        <w:t>甲方：</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adjustRightInd w:val="0"/>
        <w:spacing w:before="120" w:line="22" w:lineRule="atLeast"/>
        <w:rPr>
          <w:rFonts w:hint="eastAsia" w:ascii="宋体" w:hAnsi="宋体" w:eastAsia="宋体"/>
          <w:b w:val="0"/>
          <w:kern w:val="2"/>
          <w:sz w:val="24"/>
          <w:szCs w:val="24"/>
        </w:rPr>
      </w:pPr>
    </w:p>
    <w:p>
      <w:pPr>
        <w:adjustRightInd w:val="0"/>
        <w:spacing w:before="120" w:line="22" w:lineRule="atLeast"/>
        <w:ind w:left="960"/>
        <w:rPr>
          <w:rFonts w:hint="eastAsia" w:ascii="宋体" w:hAnsi="宋体" w:eastAsia="宋体"/>
          <w:b w:val="0"/>
          <w:kern w:val="2"/>
          <w:sz w:val="24"/>
          <w:szCs w:val="24"/>
          <w:u w:val="single"/>
        </w:rPr>
      </w:pPr>
      <w:r>
        <w:rPr>
          <w:rFonts w:hint="eastAsia" w:ascii="宋体" w:hAnsi="宋体" w:eastAsia="宋体"/>
          <w:b w:val="0"/>
          <w:kern w:val="2"/>
          <w:sz w:val="24"/>
          <w:szCs w:val="24"/>
        </w:rPr>
        <w:t>乙方：</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adjustRightInd w:val="0"/>
        <w:spacing w:before="120" w:line="22" w:lineRule="atLeast"/>
        <w:rPr>
          <w:rFonts w:hint="eastAsia" w:ascii="宋体" w:hAnsi="宋体" w:eastAsia="宋体"/>
          <w:b w:val="0"/>
          <w:kern w:val="2"/>
          <w:sz w:val="24"/>
          <w:szCs w:val="24"/>
        </w:rPr>
      </w:pPr>
    </w:p>
    <w:p>
      <w:pPr>
        <w:adjustRightInd w:val="0"/>
        <w:spacing w:before="120" w:line="22" w:lineRule="atLeast"/>
        <w:ind w:firstLine="960" w:firstLineChars="400"/>
        <w:rPr>
          <w:rFonts w:hint="eastAsia" w:ascii="宋体" w:hAnsi="宋体" w:eastAsia="宋体"/>
          <w:b w:val="0"/>
          <w:kern w:val="2"/>
          <w:sz w:val="24"/>
          <w:szCs w:val="24"/>
          <w:u w:val="single"/>
        </w:rPr>
      </w:pPr>
      <w:r>
        <w:rPr>
          <w:rFonts w:hint="eastAsia" w:ascii="宋体" w:hAnsi="宋体" w:eastAsia="宋体"/>
          <w:b w:val="0"/>
          <w:kern w:val="2"/>
          <w:sz w:val="24"/>
          <w:szCs w:val="24"/>
        </w:rPr>
        <w:t>签订地：</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adjustRightInd w:val="0"/>
        <w:spacing w:before="120" w:line="22" w:lineRule="atLeast"/>
        <w:rPr>
          <w:rFonts w:hint="eastAsia" w:ascii="宋体" w:hAnsi="宋体" w:eastAsia="宋体"/>
          <w:b w:val="0"/>
          <w:kern w:val="2"/>
          <w:sz w:val="24"/>
          <w:szCs w:val="24"/>
        </w:rPr>
      </w:pPr>
    </w:p>
    <w:p>
      <w:pPr>
        <w:adjustRightInd w:val="0"/>
        <w:spacing w:before="120" w:line="22" w:lineRule="atLeast"/>
        <w:ind w:firstLine="960" w:firstLineChars="400"/>
        <w:rPr>
          <w:rFonts w:hint="eastAsia" w:ascii="宋体" w:hAnsi="宋体" w:eastAsia="宋体"/>
          <w:b w:val="0"/>
          <w:kern w:val="2"/>
          <w:sz w:val="24"/>
          <w:szCs w:val="24"/>
          <w:u w:val="single"/>
        </w:rPr>
      </w:pPr>
      <w:r>
        <w:rPr>
          <w:rFonts w:hint="eastAsia" w:ascii="宋体" w:hAnsi="宋体" w:eastAsia="宋体"/>
          <w:b w:val="0"/>
          <w:kern w:val="2"/>
          <w:sz w:val="24"/>
          <w:szCs w:val="24"/>
        </w:rPr>
        <w:t>签订日期：</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年</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月</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日</w:t>
      </w:r>
    </w:p>
    <w:p>
      <w:pPr>
        <w:widowControl/>
        <w:jc w:val="left"/>
        <w:rPr>
          <w:rFonts w:hint="eastAsia" w:ascii="宋体" w:hAnsi="宋体"/>
          <w:sz w:val="24"/>
        </w:rPr>
        <w:sectPr>
          <w:headerReference r:id="rId6" w:type="default"/>
          <w:footerReference r:id="rId7" w:type="default"/>
          <w:pgSz w:w="11907" w:h="16840"/>
          <w:pgMar w:top="1134" w:right="1814" w:bottom="1474" w:left="1814" w:header="851" w:footer="851" w:gutter="0"/>
          <w:cols w:space="720" w:num="1"/>
        </w:sectPr>
      </w:pPr>
    </w:p>
    <w:p>
      <w:pPr>
        <w:adjustRightInd w:val="0"/>
        <w:spacing w:line="276" w:lineRule="auto"/>
        <w:rPr>
          <w:rFonts w:hint="eastAsia" w:ascii="宋体" w:hAnsi="宋体" w:eastAsia="宋体"/>
          <w:kern w:val="2"/>
          <w:sz w:val="24"/>
          <w:szCs w:val="24"/>
        </w:rPr>
      </w:pP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年</w:t>
      </w: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月</w:t>
      </w: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日</w:t>
      </w:r>
      <w:r>
        <w:rPr>
          <w:rFonts w:hint="eastAsia" w:ascii="宋体" w:hAnsi="宋体" w:eastAsia="宋体"/>
          <w:b w:val="0"/>
          <w:color w:val="auto"/>
          <w:kern w:val="2"/>
          <w:sz w:val="24"/>
          <w:szCs w:val="24"/>
        </w:rPr>
        <w:t>，</w:t>
      </w:r>
      <w:r>
        <w:rPr>
          <w:rFonts w:hint="eastAsia" w:ascii="宋体" w:hAnsi="宋体" w:eastAsia="宋体"/>
          <w:b w:val="0"/>
          <w:color w:val="auto"/>
          <w:kern w:val="2"/>
          <w:sz w:val="24"/>
          <w:szCs w:val="24"/>
          <w:u w:val="single"/>
        </w:rPr>
        <w:t xml:space="preserve">   （采购人）   </w:t>
      </w:r>
      <w:r>
        <w:rPr>
          <w:rFonts w:hint="eastAsia" w:ascii="宋体" w:hAnsi="宋体" w:eastAsia="宋体"/>
          <w:b w:val="0"/>
          <w:color w:val="auto"/>
          <w:kern w:val="2"/>
          <w:sz w:val="24"/>
          <w:szCs w:val="24"/>
        </w:rPr>
        <w:t>以</w:t>
      </w:r>
      <w:r>
        <w:rPr>
          <w:rFonts w:hint="eastAsia" w:ascii="宋体" w:hAnsi="宋体" w:eastAsia="宋体"/>
          <w:b w:val="0"/>
          <w:color w:val="auto"/>
          <w:kern w:val="2"/>
          <w:sz w:val="24"/>
          <w:szCs w:val="24"/>
          <w:u w:val="single"/>
        </w:rPr>
        <w:t xml:space="preserve">   （政府采购方式）  </w:t>
      </w:r>
      <w:r>
        <w:rPr>
          <w:rFonts w:hint="eastAsia" w:ascii="宋体" w:hAnsi="宋体" w:eastAsia="宋体"/>
          <w:b w:val="0"/>
          <w:color w:val="auto"/>
          <w:kern w:val="2"/>
          <w:sz w:val="24"/>
          <w:szCs w:val="24"/>
        </w:rPr>
        <w:t>对</w:t>
      </w:r>
      <w:r>
        <w:rPr>
          <w:rFonts w:hint="eastAsia" w:ascii="宋体" w:hAnsi="宋体" w:eastAsia="宋体"/>
          <w:b w:val="0"/>
          <w:color w:val="auto"/>
          <w:kern w:val="2"/>
          <w:sz w:val="24"/>
          <w:szCs w:val="24"/>
          <w:u w:val="single"/>
        </w:rPr>
        <w:t xml:space="preserve">   （项目名称、编号）   </w:t>
      </w:r>
      <w:r>
        <w:rPr>
          <w:rFonts w:hint="eastAsia" w:ascii="宋体" w:hAnsi="宋体" w:eastAsia="宋体"/>
          <w:b w:val="0"/>
          <w:color w:val="auto"/>
          <w:kern w:val="2"/>
          <w:sz w:val="24"/>
          <w:szCs w:val="24"/>
        </w:rPr>
        <w:t>项目进行了采购。经</w:t>
      </w:r>
      <w:r>
        <w:rPr>
          <w:rFonts w:hint="eastAsia" w:ascii="宋体" w:hAnsi="宋体" w:eastAsia="宋体"/>
          <w:b w:val="0"/>
          <w:color w:val="auto"/>
          <w:kern w:val="2"/>
          <w:sz w:val="24"/>
          <w:szCs w:val="24"/>
          <w:u w:val="single"/>
        </w:rPr>
        <w:t xml:space="preserve">   （相关评定主体名称）   </w:t>
      </w:r>
      <w:r>
        <w:rPr>
          <w:rFonts w:hint="eastAsia" w:ascii="宋体" w:hAnsi="宋体" w:eastAsia="宋体"/>
          <w:b w:val="0"/>
          <w:color w:val="auto"/>
          <w:kern w:val="2"/>
          <w:sz w:val="24"/>
          <w:szCs w:val="24"/>
        </w:rPr>
        <w:t>评定，</w:t>
      </w:r>
      <w:r>
        <w:rPr>
          <w:rFonts w:hint="eastAsia" w:ascii="宋体" w:hAnsi="宋体" w:eastAsia="宋体"/>
          <w:b w:val="0"/>
          <w:color w:val="auto"/>
          <w:kern w:val="2"/>
          <w:sz w:val="24"/>
          <w:szCs w:val="24"/>
          <w:u w:val="single"/>
        </w:rPr>
        <w:t xml:space="preserve">   （中标或者成交供应商名称）</w:t>
      </w:r>
      <w:r>
        <w:rPr>
          <w:rFonts w:hint="eastAsia" w:ascii="宋体" w:hAnsi="宋体" w:eastAsia="宋体"/>
          <w:b w:val="0"/>
          <w:color w:val="auto"/>
          <w:kern w:val="2"/>
          <w:sz w:val="24"/>
          <w:szCs w:val="24"/>
        </w:rPr>
        <w:t>为该项目中标或者成交供应商。现于中标或者成交通知书发出之日起10个工作日内，按照采购文件等确定的事项签订本合同。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b w:val="0"/>
          <w:color w:val="auto"/>
          <w:kern w:val="2"/>
          <w:sz w:val="24"/>
          <w:szCs w:val="24"/>
          <w:u w:val="single"/>
        </w:rPr>
        <w:t xml:space="preserve">   （采购人）   </w:t>
      </w:r>
      <w:r>
        <w:rPr>
          <w:rFonts w:hint="eastAsia" w:ascii="宋体" w:hAnsi="宋体" w:eastAsia="宋体"/>
          <w:b w:val="0"/>
          <w:color w:val="auto"/>
          <w:kern w:val="2"/>
          <w:sz w:val="24"/>
          <w:szCs w:val="24"/>
          <w:lang w:val="zh-CN"/>
        </w:rPr>
        <w:t>(以下简称：甲方)和</w:t>
      </w:r>
      <w:r>
        <w:rPr>
          <w:rFonts w:hint="eastAsia" w:ascii="宋体" w:hAnsi="宋体" w:eastAsia="宋体"/>
          <w:b w:val="0"/>
          <w:color w:val="auto"/>
          <w:kern w:val="2"/>
          <w:sz w:val="24"/>
          <w:szCs w:val="24"/>
          <w:u w:val="single"/>
        </w:rPr>
        <w:t xml:space="preserve">   （中标或者成交供应商名称）   </w:t>
      </w:r>
      <w:r>
        <w:rPr>
          <w:rFonts w:hint="eastAsia" w:ascii="宋体" w:hAnsi="宋体" w:eastAsia="宋体"/>
          <w:b w:val="0"/>
          <w:color w:val="auto"/>
          <w:kern w:val="2"/>
          <w:sz w:val="24"/>
          <w:szCs w:val="24"/>
          <w:lang w:val="zh-CN"/>
        </w:rPr>
        <w:t>(以下简称：乙方)协商一致，约定以下合同</w:t>
      </w:r>
      <w:r>
        <w:rPr>
          <w:rFonts w:hint="eastAsia" w:ascii="宋体" w:hAnsi="宋体" w:eastAsia="宋体"/>
          <w:b w:val="0"/>
          <w:color w:val="auto"/>
          <w:kern w:val="2"/>
          <w:sz w:val="24"/>
          <w:szCs w:val="24"/>
        </w:rPr>
        <w:t>条款，以兹共同遵守、全面履行。</w:t>
      </w:r>
    </w:p>
    <w:p>
      <w:pPr>
        <w:adjustRightInd w:val="0"/>
        <w:spacing w:line="276" w:lineRule="auto"/>
        <w:ind w:firstLine="482" w:firstLineChars="200"/>
        <w:outlineLvl w:val="0"/>
        <w:rPr>
          <w:rFonts w:hint="eastAsia" w:ascii="宋体" w:hAnsi="宋体" w:eastAsia="宋体" w:cs="Times New Roman"/>
          <w:b w:val="0"/>
          <w:kern w:val="2"/>
          <w:sz w:val="24"/>
          <w:szCs w:val="24"/>
        </w:rPr>
      </w:pPr>
      <w:bookmarkStart w:id="390" w:name="_Toc28855"/>
      <w:bookmarkStart w:id="391" w:name="_Toc20421"/>
      <w:bookmarkStart w:id="392" w:name="_Toc19273"/>
      <w:bookmarkStart w:id="393" w:name="_Toc15367"/>
      <w:bookmarkStart w:id="394" w:name="_Toc22967"/>
      <w:r>
        <w:rPr>
          <w:rFonts w:ascii="宋体" w:hAnsi="宋体" w:eastAsia="宋体" w:cs="Times New Roman"/>
          <w:kern w:val="2"/>
          <w:sz w:val="24"/>
          <w:szCs w:val="24"/>
        </w:rPr>
        <w:t xml:space="preserve">1.1 </w:t>
      </w:r>
      <w:r>
        <w:rPr>
          <w:rFonts w:hint="eastAsia" w:ascii="宋体" w:hAnsi="宋体" w:eastAsia="宋体" w:cs="Times New Roman"/>
          <w:kern w:val="2"/>
          <w:sz w:val="24"/>
          <w:szCs w:val="24"/>
        </w:rPr>
        <w:t>合同组成部分</w:t>
      </w:r>
      <w:bookmarkEnd w:id="390"/>
      <w:bookmarkEnd w:id="391"/>
      <w:bookmarkEnd w:id="392"/>
      <w:bookmarkEnd w:id="393"/>
      <w:bookmarkEnd w:id="394"/>
    </w:p>
    <w:p>
      <w:pPr>
        <w:adjustRightInd w:val="0"/>
        <w:spacing w:line="560" w:lineRule="exact"/>
        <w:ind w:firstLine="480" w:firstLineChars="200"/>
        <w:rPr>
          <w:rFonts w:hint="eastAsia" w:ascii="宋体" w:hAnsi="宋体" w:eastAsia="宋体"/>
          <w:b w:val="0"/>
          <w:color w:val="auto"/>
          <w:kern w:val="2"/>
          <w:sz w:val="24"/>
          <w:szCs w:val="24"/>
        </w:rPr>
      </w:pPr>
      <w:bookmarkStart w:id="395" w:name="_Toc2918"/>
      <w:bookmarkStart w:id="396" w:name="_Toc22185"/>
      <w:bookmarkStart w:id="397" w:name="_Toc18585"/>
      <w:bookmarkStart w:id="398" w:name="_Toc6311"/>
      <w:bookmarkStart w:id="399" w:name="_Toc6773"/>
      <w:r>
        <w:rPr>
          <w:rFonts w:hint="eastAsia" w:ascii="宋体" w:hAnsi="宋体" w:eastAsia="宋体"/>
          <w:b w:val="0"/>
          <w:color w:val="auto"/>
          <w:kern w:val="2"/>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1.1.1 本合同及其补充合同、变更协议；</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1.1.2 中标或者成交通知书；</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1.1.3 投标或者响应文件（含澄清或者说明文件）；</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1.1.4 采购文件（含澄清或者修改文件）；</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1.1.5 其他相关采购文件。</w:t>
      </w:r>
    </w:p>
    <w:p>
      <w:pPr>
        <w:adjustRightInd w:val="0"/>
        <w:spacing w:line="276" w:lineRule="auto"/>
        <w:ind w:firstLine="482" w:firstLineChars="200"/>
        <w:outlineLvl w:val="0"/>
        <w:rPr>
          <w:rFonts w:hint="eastAsia" w:ascii="宋体" w:hAnsi="宋体" w:eastAsia="宋体" w:cs="Times New Roman"/>
          <w:kern w:val="2"/>
          <w:sz w:val="24"/>
          <w:szCs w:val="24"/>
        </w:rPr>
      </w:pPr>
      <w:r>
        <w:rPr>
          <w:rFonts w:ascii="宋体" w:hAnsi="宋体" w:eastAsia="宋体" w:cs="Times New Roman"/>
          <w:kern w:val="2"/>
          <w:sz w:val="24"/>
          <w:szCs w:val="24"/>
        </w:rPr>
        <w:t xml:space="preserve">1.2 </w:t>
      </w:r>
      <w:r>
        <w:rPr>
          <w:rFonts w:hint="eastAsia" w:ascii="宋体" w:hAnsi="宋体" w:eastAsia="宋体" w:cs="Times New Roman"/>
          <w:kern w:val="2"/>
          <w:sz w:val="24"/>
          <w:szCs w:val="24"/>
        </w:rPr>
        <w:t>标的</w:t>
      </w:r>
      <w:bookmarkEnd w:id="395"/>
      <w:bookmarkEnd w:id="396"/>
      <w:bookmarkEnd w:id="397"/>
      <w:bookmarkEnd w:id="398"/>
      <w:bookmarkEnd w:id="399"/>
    </w:p>
    <w:p>
      <w:pPr>
        <w:adjustRightInd w:val="0"/>
        <w:spacing w:line="560" w:lineRule="exact"/>
        <w:ind w:firstLine="480" w:firstLineChars="200"/>
        <w:rPr>
          <w:rFonts w:hint="eastAsia" w:ascii="宋体" w:hAnsi="宋体" w:eastAsia="宋体"/>
          <w:b w:val="0"/>
          <w:color w:val="auto"/>
          <w:kern w:val="2"/>
          <w:sz w:val="24"/>
          <w:szCs w:val="24"/>
          <w:u w:val="single"/>
        </w:rPr>
      </w:pPr>
      <w:bookmarkStart w:id="400" w:name="_Toc5635"/>
      <w:bookmarkStart w:id="401" w:name="_Toc1386"/>
      <w:bookmarkStart w:id="402" w:name="_Toc13918"/>
      <w:bookmarkStart w:id="403" w:name="_Toc4929"/>
      <w:bookmarkStart w:id="404" w:name="_Toc21124"/>
      <w:r>
        <w:rPr>
          <w:rFonts w:hint="eastAsia" w:ascii="宋体" w:hAnsi="宋体" w:eastAsia="宋体"/>
          <w:b w:val="0"/>
          <w:color w:val="auto"/>
          <w:kern w:val="2"/>
          <w:sz w:val="24"/>
          <w:szCs w:val="24"/>
        </w:rPr>
        <w:t>1.2.1 货物名称、品牌、规格型号、花色：</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w:t>
      </w:r>
    </w:p>
    <w:p>
      <w:pPr>
        <w:adjustRightInd w:val="0"/>
        <w:spacing w:line="560" w:lineRule="exact"/>
        <w:ind w:firstLine="480" w:firstLineChars="200"/>
        <w:rPr>
          <w:rFonts w:hint="eastAsia" w:ascii="宋体" w:hAnsi="宋体" w:eastAsia="宋体"/>
          <w:b w:val="0"/>
          <w:color w:val="auto"/>
          <w:kern w:val="2"/>
          <w:sz w:val="24"/>
          <w:szCs w:val="24"/>
          <w:u w:val="single"/>
        </w:rPr>
      </w:pPr>
      <w:r>
        <w:rPr>
          <w:rFonts w:hint="eastAsia" w:ascii="宋体" w:hAnsi="宋体" w:eastAsia="宋体"/>
          <w:b w:val="0"/>
          <w:color w:val="auto"/>
          <w:kern w:val="2"/>
          <w:sz w:val="24"/>
          <w:szCs w:val="24"/>
        </w:rPr>
        <w:t>1.2.2 货物数量：</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w:t>
      </w:r>
    </w:p>
    <w:p>
      <w:pPr>
        <w:adjustRightInd w:val="0"/>
        <w:spacing w:line="560" w:lineRule="exact"/>
        <w:ind w:firstLine="480" w:firstLineChars="200"/>
        <w:rPr>
          <w:rFonts w:hint="eastAsia" w:ascii="宋体" w:hAnsi="宋体" w:eastAsia="宋体"/>
          <w:b w:val="0"/>
          <w:color w:val="auto"/>
          <w:kern w:val="2"/>
          <w:sz w:val="24"/>
          <w:szCs w:val="24"/>
          <w:u w:val="single"/>
        </w:rPr>
      </w:pPr>
      <w:r>
        <w:rPr>
          <w:rFonts w:hint="eastAsia" w:ascii="宋体" w:hAnsi="宋体" w:eastAsia="宋体"/>
          <w:b w:val="0"/>
          <w:color w:val="auto"/>
          <w:kern w:val="2"/>
          <w:sz w:val="24"/>
          <w:szCs w:val="24"/>
        </w:rPr>
        <w:t>1.2.3 货物质量：</w:t>
      </w:r>
      <w:r>
        <w:rPr>
          <w:rFonts w:hint="eastAsia" w:ascii="宋体" w:hAnsi="宋体" w:eastAsia="宋体"/>
          <w:b w:val="0"/>
          <w:color w:val="auto"/>
          <w:kern w:val="2"/>
          <w:sz w:val="24"/>
          <w:szCs w:val="24"/>
          <w:u w:val="single"/>
        </w:rPr>
        <w:t>　　　　　　　　　                      　      ；</w:t>
      </w:r>
    </w:p>
    <w:p>
      <w:pPr>
        <w:adjustRightInd w:val="0"/>
        <w:spacing w:line="276" w:lineRule="auto"/>
        <w:ind w:firstLine="482" w:firstLineChars="200"/>
        <w:outlineLvl w:val="0"/>
        <w:rPr>
          <w:rFonts w:hint="eastAsia" w:ascii="宋体" w:hAnsi="宋体" w:eastAsia="宋体" w:cs="Times New Roman"/>
          <w:kern w:val="2"/>
          <w:sz w:val="24"/>
          <w:szCs w:val="24"/>
        </w:rPr>
      </w:pPr>
      <w:r>
        <w:rPr>
          <w:rFonts w:ascii="宋体" w:hAnsi="宋体" w:eastAsia="宋体" w:cs="Times New Roman"/>
          <w:kern w:val="2"/>
          <w:sz w:val="24"/>
          <w:szCs w:val="24"/>
        </w:rPr>
        <w:t>1.3 价款</w:t>
      </w:r>
      <w:bookmarkEnd w:id="400"/>
      <w:bookmarkEnd w:id="401"/>
      <w:bookmarkEnd w:id="402"/>
      <w:bookmarkEnd w:id="403"/>
      <w:bookmarkEnd w:id="404"/>
    </w:p>
    <w:p>
      <w:pPr>
        <w:adjustRightInd w:val="0"/>
        <w:spacing w:line="560" w:lineRule="exact"/>
        <w:ind w:firstLine="480" w:firstLineChars="200"/>
        <w:rPr>
          <w:rFonts w:hint="eastAsia" w:ascii="宋体" w:hAnsi="宋体" w:eastAsia="宋体"/>
          <w:b w:val="0"/>
          <w:color w:val="auto"/>
          <w:kern w:val="2"/>
          <w:sz w:val="24"/>
          <w:szCs w:val="24"/>
        </w:rPr>
      </w:pPr>
      <w:bookmarkStart w:id="405" w:name="_Toc10340"/>
      <w:bookmarkStart w:id="406" w:name="_Toc1814"/>
      <w:bookmarkStart w:id="407" w:name="_Toc22618"/>
      <w:bookmarkStart w:id="408" w:name="_Toc31421"/>
      <w:bookmarkStart w:id="409" w:name="_Toc11108"/>
      <w:bookmarkStart w:id="410" w:name="_Toc3625"/>
      <w:bookmarkStart w:id="411" w:name="_Toc8772"/>
      <w:bookmarkStart w:id="412" w:name="_Toc4760"/>
      <w:r>
        <w:rPr>
          <w:rFonts w:hint="eastAsia" w:ascii="宋体" w:hAnsi="宋体" w:eastAsia="宋体"/>
          <w:b w:val="0"/>
          <w:color w:val="auto"/>
          <w:kern w:val="2"/>
          <w:sz w:val="24"/>
          <w:szCs w:val="24"/>
        </w:rPr>
        <w:t>本合同总价（含税）为：￥</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元（大写：</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元人民币）。</w:t>
      </w:r>
    </w:p>
    <w:p>
      <w:pPr>
        <w:adjustRightInd w:val="0"/>
        <w:spacing w:line="560" w:lineRule="exact"/>
        <w:ind w:firstLine="480" w:firstLineChars="200"/>
        <w:rPr>
          <w:rFonts w:hint="eastAsia" w:ascii="宋体" w:hAnsi="宋体" w:eastAsia="宋体"/>
          <w:b w:val="0"/>
          <w:color w:val="auto"/>
          <w:kern w:val="2"/>
          <w:sz w:val="24"/>
          <w:szCs w:val="24"/>
          <w:u w:val="single"/>
        </w:rPr>
      </w:pPr>
      <w:r>
        <w:rPr>
          <w:rFonts w:hint="eastAsia" w:ascii="宋体" w:hAnsi="宋体" w:eastAsia="宋体"/>
          <w:b w:val="0"/>
          <w:color w:val="auto"/>
          <w:kern w:val="2"/>
          <w:sz w:val="24"/>
          <w:szCs w:val="24"/>
        </w:rPr>
        <w:t>分项价格：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olor w:val="auto"/>
                <w:sz w:val="24"/>
                <w:szCs w:val="24"/>
              </w:rPr>
            </w:pPr>
            <w:r>
              <w:rPr>
                <w:rFonts w:hint="eastAsia" w:ascii="宋体" w:hAnsi="宋体" w:eastAsia="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r>
              <w:rPr>
                <w:rFonts w:hint="eastAsia" w:ascii="宋体" w:hAnsi="宋体" w:eastAsia="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olor w:val="auto"/>
                <w:sz w:val="24"/>
                <w:szCs w:val="24"/>
              </w:rPr>
            </w:pPr>
            <w:r>
              <w:rPr>
                <w:rFonts w:hint="eastAsia" w:ascii="宋体" w:hAnsi="宋体" w:eastAsia="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r>
              <w:rPr>
                <w:rFonts w:hint="eastAsia" w:ascii="宋体" w:hAnsi="宋体" w:eastAsia="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hint="eastAsia" w:ascii="宋体" w:hAnsi="宋体" w:eastAsia="宋体"/>
                <w:color w:val="auto"/>
                <w:sz w:val="24"/>
                <w:szCs w:val="24"/>
              </w:rPr>
            </w:pPr>
          </w:p>
        </w:tc>
      </w:tr>
    </w:tbl>
    <w:p>
      <w:pPr>
        <w:widowControl/>
        <w:spacing w:line="276" w:lineRule="auto"/>
        <w:ind w:firstLine="480"/>
        <w:jc w:val="left"/>
        <w:rPr>
          <w:rFonts w:hint="eastAsia" w:ascii="宋体" w:hAnsi="宋体" w:eastAsia="宋体"/>
          <w:sz w:val="24"/>
          <w:szCs w:val="24"/>
        </w:rPr>
      </w:pPr>
      <w:r>
        <w:rPr>
          <w:rFonts w:hint="eastAsia" w:ascii="宋体" w:hAnsi="宋体" w:eastAsia="宋体"/>
          <w:sz w:val="24"/>
          <w:szCs w:val="24"/>
        </w:rPr>
        <w:t>1.4履约保证金</w:t>
      </w:r>
    </w:p>
    <w:p>
      <w:pPr>
        <w:widowControl/>
        <w:spacing w:line="360" w:lineRule="auto"/>
        <w:ind w:firstLine="480"/>
        <w:jc w:val="left"/>
        <w:rPr>
          <w:rFonts w:hint="eastAsia" w:ascii="宋体" w:hAnsi="宋体" w:eastAsia="宋体"/>
          <w:color w:val="auto"/>
          <w:sz w:val="24"/>
          <w:szCs w:val="24"/>
        </w:rPr>
      </w:pPr>
      <w:r>
        <w:rPr>
          <w:rFonts w:hint="eastAsia" w:ascii="宋体" w:hAnsi="宋体" w:eastAsia="宋体"/>
          <w:color w:val="auto"/>
          <w:sz w:val="24"/>
          <w:szCs w:val="24"/>
        </w:rPr>
        <w:t>乙方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（是</w:t>
      </w:r>
      <w:r>
        <w:rPr>
          <w:rFonts w:hint="eastAsia" w:ascii="仿宋" w:hAnsi="仿宋" w:cs="仿宋"/>
          <w:color w:val="auto"/>
          <w:sz w:val="24"/>
          <w:szCs w:val="24"/>
        </w:rPr>
        <w:t>/</w:t>
      </w:r>
      <w:r>
        <w:rPr>
          <w:rFonts w:hint="eastAsia" w:ascii="宋体" w:hAnsi="宋体" w:eastAsia="宋体"/>
          <w:color w:val="auto"/>
          <w:sz w:val="24"/>
          <w:szCs w:val="24"/>
        </w:rPr>
        <w:t>否）需要支付履约保证金。若需要支付履约保证金的，则：</w:t>
      </w:r>
    </w:p>
    <w:p>
      <w:pPr>
        <w:adjustRightInd w:val="0"/>
        <w:spacing w:line="560" w:lineRule="exact"/>
        <w:ind w:firstLine="480" w:firstLineChars="200"/>
        <w:outlineLvl w:val="0"/>
        <w:rPr>
          <w:rFonts w:hint="eastAsia" w:ascii="宋体" w:hAnsi="宋体" w:eastAsia="宋体"/>
          <w:b w:val="0"/>
          <w:color w:val="auto"/>
          <w:sz w:val="24"/>
          <w:szCs w:val="24"/>
        </w:rPr>
      </w:pPr>
      <w:r>
        <w:rPr>
          <w:rFonts w:hint="eastAsia" w:ascii="宋体" w:hAnsi="宋体" w:eastAsia="宋体"/>
          <w:b w:val="0"/>
          <w:color w:val="auto"/>
          <w:sz w:val="24"/>
          <w:szCs w:val="24"/>
        </w:rPr>
        <w:t>1.4.1履约保证金的比例为合同金额的</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adjustRightInd w:val="0"/>
        <w:spacing w:line="560" w:lineRule="exact"/>
        <w:ind w:firstLine="480" w:firstLineChars="200"/>
        <w:outlineLvl w:val="0"/>
        <w:rPr>
          <w:rFonts w:hint="eastAsia" w:ascii="宋体" w:hAnsi="宋体" w:eastAsia="宋体"/>
          <w:b w:val="0"/>
          <w:color w:val="auto"/>
          <w:sz w:val="24"/>
          <w:szCs w:val="24"/>
        </w:rPr>
      </w:pPr>
      <w:r>
        <w:rPr>
          <w:rFonts w:hint="eastAsia" w:ascii="宋体" w:hAnsi="宋体" w:eastAsia="宋体"/>
          <w:b w:val="0"/>
          <w:color w:val="auto"/>
          <w:sz w:val="24"/>
          <w:szCs w:val="24"/>
        </w:rPr>
        <w:t>1.4.2履约保证金支付方式详见</w:t>
      </w:r>
      <w:r>
        <w:rPr>
          <w:rFonts w:hint="eastAsia" w:ascii="宋体" w:hAnsi="宋体" w:eastAsia="宋体"/>
          <w:b w:val="0"/>
          <w:color w:val="auto"/>
          <w:sz w:val="24"/>
          <w:szCs w:val="24"/>
          <w:u w:val="single"/>
        </w:rPr>
        <w:t xml:space="preserve">    </w:t>
      </w:r>
      <w:r>
        <w:rPr>
          <w:rFonts w:hint="eastAsia" w:ascii="宋体" w:hAnsi="宋体" w:eastAsia="宋体"/>
          <w:i/>
          <w:color w:val="auto"/>
          <w:kern w:val="2"/>
          <w:sz w:val="24"/>
          <w:szCs w:val="24"/>
          <w:u w:val="single"/>
        </w:rPr>
        <w:t>合同专用条款</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keepNext/>
        <w:keepLines/>
        <w:tabs>
          <w:tab w:val="left" w:pos="0"/>
        </w:tabs>
        <w:spacing w:line="560" w:lineRule="exact"/>
        <w:ind w:firstLine="480" w:firstLineChars="200"/>
        <w:jc w:val="left"/>
        <w:outlineLvl w:val="1"/>
        <w:rPr>
          <w:rFonts w:hint="eastAsia" w:hAnsi="仿宋" w:eastAsia="宋体" w:cs="Times New Roman"/>
          <w:bCs/>
          <w:color w:val="auto"/>
          <w:kern w:val="2"/>
          <w:sz w:val="32"/>
          <w:szCs w:val="32"/>
        </w:rPr>
      </w:pPr>
      <w:r>
        <w:rPr>
          <w:rFonts w:hint="eastAsia" w:ascii="宋体" w:hAnsi="宋体" w:eastAsia="宋体"/>
          <w:b w:val="0"/>
          <w:color w:val="auto"/>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val="0"/>
        <w:spacing w:line="560" w:lineRule="exact"/>
        <w:ind w:firstLine="480" w:firstLineChars="200"/>
        <w:outlineLvl w:val="0"/>
        <w:rPr>
          <w:rFonts w:ascii="Times New Roman" w:hAnsi="Times New Roman" w:eastAsia="宋体" w:cs="Times New Roman"/>
          <w:b w:val="0"/>
          <w:color w:val="auto"/>
          <w:kern w:val="2"/>
          <w:szCs w:val="24"/>
        </w:rPr>
      </w:pPr>
      <w:r>
        <w:rPr>
          <w:rFonts w:hint="eastAsia" w:ascii="宋体" w:hAnsi="宋体" w:eastAsia="宋体"/>
          <w:b w:val="0"/>
          <w:color w:val="auto"/>
          <w:sz w:val="24"/>
          <w:szCs w:val="24"/>
        </w:rPr>
        <w:t>1.4.4 甲方在项目验收结束后及时退还履约保证金。甲方在项目通过验收之日起</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个工作日内将履约保证金无息退还乙方，逾期退还的，乙方可要求甲方支付违约金，违约金按每迟延退还一日的应退还而未退还金额的</w:t>
      </w:r>
      <w:r>
        <w:rPr>
          <w:rFonts w:hint="eastAsia" w:ascii="宋体" w:hAnsi="宋体" w:eastAsia="宋体"/>
          <w:b w:val="0"/>
          <w:color w:val="auto"/>
          <w:sz w:val="24"/>
          <w:szCs w:val="24"/>
          <w:u w:val="single"/>
        </w:rPr>
        <w:t xml:space="preserve">  0.05（可根据情况修改）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%计算，最高限额为本合同履约保证金的</w:t>
      </w:r>
      <w:r>
        <w:rPr>
          <w:rFonts w:hint="eastAsia" w:ascii="宋体" w:hAnsi="宋体" w:eastAsia="宋体"/>
          <w:b w:val="0"/>
          <w:color w:val="auto"/>
          <w:sz w:val="24"/>
          <w:szCs w:val="24"/>
          <w:u w:val="single"/>
        </w:rPr>
        <w:t xml:space="preserve">  20  </w:t>
      </w:r>
      <w:r>
        <w:rPr>
          <w:rFonts w:hint="eastAsia" w:ascii="宋体" w:hAnsi="宋体" w:eastAsia="宋体"/>
          <w:b w:val="0"/>
          <w:color w:val="auto"/>
          <w:sz w:val="24"/>
          <w:szCs w:val="24"/>
        </w:rPr>
        <w:t xml:space="preserve"> %。</w:t>
      </w:r>
    </w:p>
    <w:p>
      <w:pPr>
        <w:adjustRightInd w:val="0"/>
        <w:spacing w:line="276" w:lineRule="auto"/>
        <w:ind w:firstLine="482" w:firstLineChars="200"/>
        <w:outlineLvl w:val="0"/>
        <w:rPr>
          <w:rFonts w:hint="eastAsia" w:ascii="宋体" w:hAnsi="宋体" w:eastAsia="宋体"/>
          <w:kern w:val="2"/>
          <w:sz w:val="24"/>
          <w:szCs w:val="24"/>
        </w:rPr>
      </w:pPr>
      <w:r>
        <w:rPr>
          <w:rFonts w:hint="eastAsia" w:ascii="宋体" w:hAnsi="宋体" w:eastAsia="宋体"/>
          <w:kern w:val="2"/>
          <w:sz w:val="24"/>
          <w:szCs w:val="24"/>
        </w:rPr>
        <w:t>1.5</w:t>
      </w:r>
      <w:bookmarkEnd w:id="405"/>
      <w:bookmarkEnd w:id="406"/>
      <w:bookmarkEnd w:id="407"/>
      <w:r>
        <w:rPr>
          <w:rFonts w:hint="eastAsia" w:ascii="宋体" w:hAnsi="宋体" w:eastAsia="宋体"/>
          <w:kern w:val="2"/>
          <w:sz w:val="24"/>
          <w:szCs w:val="24"/>
        </w:rPr>
        <w:t>预付款</w:t>
      </w:r>
    </w:p>
    <w:p>
      <w:pPr>
        <w:widowControl/>
        <w:spacing w:line="360" w:lineRule="auto"/>
        <w:ind w:firstLine="480"/>
        <w:jc w:val="left"/>
        <w:rPr>
          <w:rFonts w:hint="eastAsia" w:ascii="宋体" w:hAnsi="宋体" w:eastAsia="宋体"/>
          <w:color w:val="auto"/>
          <w:sz w:val="24"/>
          <w:szCs w:val="24"/>
        </w:rPr>
      </w:pPr>
      <w:r>
        <w:rPr>
          <w:rFonts w:hint="eastAsia" w:ascii="宋体" w:hAnsi="宋体" w:eastAsia="宋体"/>
          <w:color w:val="auto"/>
          <w:sz w:val="24"/>
          <w:szCs w:val="24"/>
        </w:rPr>
        <w:t>甲方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（是</w:t>
      </w:r>
      <w:r>
        <w:rPr>
          <w:rFonts w:hint="eastAsia" w:ascii="仿宋" w:hAnsi="仿宋" w:cs="仿宋"/>
          <w:color w:val="auto"/>
          <w:sz w:val="24"/>
          <w:szCs w:val="24"/>
        </w:rPr>
        <w:t>/</w:t>
      </w:r>
      <w:r>
        <w:rPr>
          <w:rFonts w:hint="eastAsia" w:ascii="宋体" w:hAnsi="宋体" w:eastAsia="宋体"/>
          <w:color w:val="auto"/>
          <w:sz w:val="24"/>
          <w:szCs w:val="24"/>
        </w:rPr>
        <w:t>否）需要支付预付款。若需要支付预付款的，则：</w:t>
      </w:r>
    </w:p>
    <w:p>
      <w:pPr>
        <w:adjustRightInd w:val="0"/>
        <w:spacing w:line="560" w:lineRule="exact"/>
        <w:ind w:firstLine="480" w:firstLineChars="200"/>
        <w:rPr>
          <w:rFonts w:hint="eastAsia" w:ascii="宋体" w:hAnsi="宋体" w:eastAsia="宋体"/>
          <w:b w:val="0"/>
          <w:color w:val="auto"/>
          <w:sz w:val="24"/>
          <w:szCs w:val="24"/>
        </w:rPr>
      </w:pPr>
      <w:r>
        <w:rPr>
          <w:rFonts w:hint="eastAsia" w:ascii="宋体" w:hAnsi="宋体" w:eastAsia="宋体"/>
          <w:b w:val="0"/>
          <w:color w:val="auto"/>
          <w:sz w:val="24"/>
          <w:szCs w:val="24"/>
        </w:rPr>
        <w:t>1.5.1预付款比例、支付方式、时间详见</w:t>
      </w:r>
      <w:r>
        <w:rPr>
          <w:rFonts w:hint="eastAsia" w:ascii="宋体" w:hAnsi="宋体" w:eastAsia="宋体"/>
          <w:b w:val="0"/>
          <w:color w:val="auto"/>
          <w:sz w:val="24"/>
          <w:szCs w:val="24"/>
          <w:u w:val="single"/>
        </w:rPr>
        <w:t xml:space="preserve">    </w:t>
      </w:r>
      <w:r>
        <w:rPr>
          <w:rFonts w:hint="eastAsia" w:ascii="宋体" w:hAnsi="宋体" w:eastAsia="宋体"/>
          <w:i/>
          <w:color w:val="auto"/>
          <w:kern w:val="2"/>
          <w:sz w:val="24"/>
          <w:szCs w:val="24"/>
          <w:u w:val="single"/>
        </w:rPr>
        <w:t>合同专用条款</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widowControl/>
        <w:spacing w:line="360" w:lineRule="auto"/>
        <w:ind w:firstLine="480"/>
        <w:jc w:val="left"/>
        <w:rPr>
          <w:rFonts w:hint="eastAsia" w:ascii="宋体" w:hAnsi="宋体" w:eastAsia="宋体"/>
          <w:color w:val="auto"/>
          <w:sz w:val="24"/>
          <w:szCs w:val="24"/>
        </w:rPr>
      </w:pPr>
      <w:r>
        <w:rPr>
          <w:rFonts w:hint="eastAsia" w:ascii="宋体" w:hAnsi="宋体" w:eastAsia="宋体"/>
          <w:color w:val="auto"/>
          <w:sz w:val="24"/>
          <w:szCs w:val="24"/>
        </w:rPr>
        <w:t>1.5.2预付款的扣回方式详见</w:t>
      </w:r>
      <w:r>
        <w:rPr>
          <w:rFonts w:hint="eastAsia" w:ascii="宋体" w:hAnsi="宋体" w:eastAsia="宋体"/>
          <w:color w:val="auto"/>
          <w:sz w:val="24"/>
          <w:szCs w:val="24"/>
          <w:u w:val="single"/>
        </w:rPr>
        <w:t xml:space="preserve">    </w:t>
      </w:r>
      <w:r>
        <w:rPr>
          <w:rFonts w:hint="eastAsia" w:ascii="宋体" w:hAnsi="宋体" w:eastAsia="宋体"/>
          <w:i/>
          <w:color w:val="auto"/>
          <w:sz w:val="24"/>
          <w:szCs w:val="24"/>
          <w:u w:val="single"/>
        </w:rPr>
        <w:t>合同专用条款</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pPr>
        <w:widowControl/>
        <w:spacing w:line="360" w:lineRule="auto"/>
        <w:ind w:firstLine="480"/>
        <w:jc w:val="left"/>
        <w:rPr>
          <w:rFonts w:hint="eastAsia" w:ascii="宋体" w:hAnsi="宋体" w:eastAsia="宋体"/>
          <w:color w:val="auto"/>
          <w:sz w:val="24"/>
          <w:szCs w:val="24"/>
          <w:u w:val="single"/>
        </w:rPr>
      </w:pPr>
      <w:r>
        <w:rPr>
          <w:rFonts w:hint="eastAsia" w:ascii="宋体" w:hAnsi="宋体" w:eastAsia="宋体"/>
          <w:color w:val="auto"/>
          <w:sz w:val="24"/>
          <w:szCs w:val="24"/>
        </w:rPr>
        <w:t>1.5.3预付款的担保措施详见</w:t>
      </w:r>
      <w:r>
        <w:rPr>
          <w:rFonts w:hint="eastAsia" w:ascii="宋体" w:hAnsi="宋体" w:eastAsia="宋体"/>
          <w:color w:val="auto"/>
          <w:sz w:val="24"/>
          <w:szCs w:val="24"/>
          <w:u w:val="single"/>
        </w:rPr>
        <w:t xml:space="preserve">    </w:t>
      </w:r>
      <w:r>
        <w:rPr>
          <w:rFonts w:hint="eastAsia" w:ascii="宋体" w:hAnsi="宋体" w:eastAsia="宋体"/>
          <w:i/>
          <w:color w:val="auto"/>
          <w:sz w:val="24"/>
          <w:szCs w:val="24"/>
          <w:u w:val="single"/>
        </w:rPr>
        <w:t>合同专用条款</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pPr>
        <w:widowControl/>
        <w:spacing w:line="276" w:lineRule="auto"/>
        <w:ind w:firstLine="480"/>
        <w:jc w:val="left"/>
        <w:rPr>
          <w:rFonts w:hint="eastAsia" w:ascii="宋体" w:hAnsi="宋体" w:eastAsia="宋体"/>
          <w:bCs/>
          <w:sz w:val="24"/>
          <w:szCs w:val="24"/>
        </w:rPr>
      </w:pPr>
      <w:r>
        <w:rPr>
          <w:rFonts w:hint="eastAsia" w:ascii="宋体" w:hAnsi="宋体" w:eastAsia="宋体"/>
          <w:bCs/>
          <w:sz w:val="24"/>
          <w:szCs w:val="24"/>
        </w:rPr>
        <w:t>1.6资金支付</w:t>
      </w:r>
    </w:p>
    <w:p>
      <w:pPr>
        <w:widowControl/>
        <w:spacing w:line="360" w:lineRule="auto"/>
        <w:ind w:firstLine="480"/>
        <w:jc w:val="left"/>
        <w:rPr>
          <w:rFonts w:hint="eastAsia" w:ascii="宋体" w:hAnsi="宋体" w:eastAsia="宋体"/>
          <w:color w:val="auto"/>
          <w:sz w:val="24"/>
          <w:szCs w:val="24"/>
        </w:rPr>
      </w:pPr>
      <w:r>
        <w:rPr>
          <w:rFonts w:hint="eastAsia" w:ascii="宋体" w:hAnsi="宋体" w:eastAsia="宋体"/>
          <w:color w:val="auto"/>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val="0"/>
        <w:spacing w:line="560" w:lineRule="exact"/>
        <w:ind w:firstLine="480" w:firstLineChars="200"/>
        <w:outlineLvl w:val="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1.6.2资金支付的方式、时间和条件详见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276" w:lineRule="auto"/>
        <w:ind w:firstLine="482" w:firstLineChars="200"/>
        <w:outlineLvl w:val="0"/>
        <w:rPr>
          <w:rFonts w:hint="eastAsia" w:ascii="宋体" w:hAnsi="宋体" w:eastAsia="宋体" w:cs="Times New Roman"/>
          <w:kern w:val="2"/>
          <w:sz w:val="24"/>
          <w:szCs w:val="24"/>
        </w:rPr>
      </w:pPr>
      <w:r>
        <w:rPr>
          <w:rFonts w:ascii="宋体" w:hAnsi="宋体" w:eastAsia="宋体" w:cs="Times New Roman"/>
          <w:kern w:val="2"/>
          <w:sz w:val="24"/>
          <w:szCs w:val="24"/>
        </w:rPr>
        <w:t>1.</w:t>
      </w:r>
      <w:r>
        <w:rPr>
          <w:rFonts w:hint="eastAsia" w:ascii="宋体" w:hAnsi="宋体" w:eastAsia="宋体" w:cs="Times New Roman"/>
          <w:kern w:val="2"/>
          <w:sz w:val="24"/>
          <w:szCs w:val="24"/>
        </w:rPr>
        <w:t>7</w:t>
      </w:r>
      <w:r>
        <w:rPr>
          <w:rFonts w:ascii="宋体" w:hAnsi="宋体" w:eastAsia="宋体" w:cs="Times New Roman"/>
          <w:kern w:val="2"/>
          <w:sz w:val="24"/>
          <w:szCs w:val="24"/>
        </w:rPr>
        <w:t xml:space="preserve"> 履行期限</w:t>
      </w:r>
      <w:r>
        <w:rPr>
          <w:rFonts w:hint="eastAsia" w:ascii="宋体" w:hAnsi="宋体" w:eastAsia="宋体" w:cs="Times New Roman"/>
          <w:kern w:val="2"/>
          <w:sz w:val="24"/>
          <w:szCs w:val="24"/>
        </w:rPr>
        <w:t>、地点和方式</w:t>
      </w:r>
      <w:bookmarkEnd w:id="408"/>
      <w:bookmarkEnd w:id="409"/>
      <w:bookmarkEnd w:id="410"/>
      <w:bookmarkEnd w:id="411"/>
      <w:bookmarkEnd w:id="412"/>
    </w:p>
    <w:p>
      <w:pPr>
        <w:adjustRightInd w:val="0"/>
        <w:spacing w:line="560" w:lineRule="exact"/>
        <w:ind w:firstLine="480" w:firstLineChars="200"/>
        <w:rPr>
          <w:rFonts w:hint="eastAsia" w:ascii="宋体" w:hAnsi="宋体" w:eastAsia="宋体"/>
          <w:b w:val="0"/>
          <w:color w:val="auto"/>
          <w:kern w:val="2"/>
          <w:sz w:val="24"/>
          <w:szCs w:val="24"/>
          <w:u w:val="single"/>
        </w:rPr>
      </w:pPr>
      <w:bookmarkStart w:id="413" w:name="_Toc8586"/>
      <w:bookmarkStart w:id="414" w:name="_Toc24662"/>
      <w:bookmarkStart w:id="415" w:name="_Toc2375"/>
      <w:bookmarkStart w:id="416" w:name="_Toc5698"/>
      <w:bookmarkStart w:id="417" w:name="_Toc3079"/>
      <w:r>
        <w:rPr>
          <w:rFonts w:hint="eastAsia" w:ascii="宋体" w:hAnsi="宋体" w:eastAsia="宋体"/>
          <w:b w:val="0"/>
          <w:color w:val="auto"/>
          <w:kern w:val="2"/>
          <w:sz w:val="24"/>
          <w:szCs w:val="24"/>
        </w:rPr>
        <w:t>1.7.1 交付期限：详见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1.7.2 交付地点：</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1.7.3 交付方式：</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276" w:lineRule="auto"/>
        <w:ind w:firstLine="482" w:firstLineChars="200"/>
        <w:outlineLvl w:val="0"/>
        <w:rPr>
          <w:rFonts w:hint="eastAsia" w:ascii="宋体" w:hAnsi="宋体" w:eastAsia="宋体" w:cs="Times New Roman"/>
          <w:b w:val="0"/>
          <w:kern w:val="2"/>
          <w:sz w:val="24"/>
          <w:szCs w:val="24"/>
          <w:u w:val="single"/>
        </w:rPr>
      </w:pPr>
      <w:r>
        <w:rPr>
          <w:rFonts w:ascii="宋体" w:hAnsi="宋体" w:eastAsia="宋体" w:cs="Times New Roman"/>
          <w:kern w:val="2"/>
          <w:sz w:val="24"/>
          <w:szCs w:val="24"/>
        </w:rPr>
        <w:t>1.</w:t>
      </w:r>
      <w:r>
        <w:rPr>
          <w:rFonts w:hint="eastAsia" w:ascii="宋体" w:hAnsi="宋体" w:eastAsia="宋体" w:cs="Times New Roman"/>
          <w:kern w:val="2"/>
          <w:sz w:val="24"/>
          <w:szCs w:val="24"/>
        </w:rPr>
        <w:t>8违约责任</w:t>
      </w:r>
      <w:bookmarkEnd w:id="413"/>
      <w:bookmarkEnd w:id="414"/>
      <w:bookmarkEnd w:id="415"/>
      <w:bookmarkEnd w:id="416"/>
      <w:bookmarkEnd w:id="417"/>
    </w:p>
    <w:p>
      <w:pPr>
        <w:adjustRightInd w:val="0"/>
        <w:spacing w:line="560" w:lineRule="exact"/>
        <w:ind w:firstLine="480" w:firstLineChars="200"/>
        <w:rPr>
          <w:rFonts w:hint="eastAsia" w:ascii="宋体" w:hAnsi="宋体" w:eastAsia="宋体"/>
          <w:b w:val="0"/>
          <w:color w:val="auto"/>
          <w:kern w:val="2"/>
          <w:sz w:val="24"/>
          <w:szCs w:val="24"/>
        </w:rPr>
      </w:pPr>
      <w:bookmarkStart w:id="418" w:name="_Toc16021"/>
      <w:bookmarkStart w:id="419" w:name="_Toc28375"/>
      <w:bookmarkStart w:id="420" w:name="_Toc15583"/>
      <w:r>
        <w:rPr>
          <w:rFonts w:hint="eastAsia" w:ascii="宋体" w:hAnsi="宋体" w:eastAsia="宋体"/>
          <w:b w:val="0"/>
          <w:color w:val="auto"/>
          <w:kern w:val="2"/>
          <w:sz w:val="24"/>
          <w:szCs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b w:val="0"/>
          <w:color w:val="auto"/>
          <w:kern w:val="2"/>
          <w:sz w:val="24"/>
          <w:szCs w:val="24"/>
          <w:u w:val="single"/>
        </w:rPr>
        <w:t xml:space="preserve">  0.05</w:t>
      </w:r>
      <w:r>
        <w:rPr>
          <w:rFonts w:hint="eastAsia" w:ascii="宋体" w:hAnsi="宋体" w:eastAsia="宋体"/>
          <w:b w:val="0"/>
          <w:color w:val="auto"/>
          <w:sz w:val="24"/>
          <w:szCs w:val="24"/>
          <w:u w:val="single"/>
        </w:rPr>
        <w:t>（可根据情况修改）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%计算，最高限额为本合同总价的</w:t>
      </w:r>
      <w:r>
        <w:rPr>
          <w:rFonts w:hint="eastAsia" w:ascii="宋体" w:hAnsi="宋体" w:eastAsia="宋体"/>
          <w:b w:val="0"/>
          <w:color w:val="auto"/>
          <w:kern w:val="2"/>
          <w:sz w:val="24"/>
          <w:szCs w:val="24"/>
          <w:u w:val="single"/>
        </w:rPr>
        <w:t xml:space="preserve"> 20   </w:t>
      </w:r>
      <w:r>
        <w:rPr>
          <w:rFonts w:hint="eastAsia" w:ascii="宋体" w:hAnsi="宋体" w:eastAsia="宋体"/>
          <w:b w:val="0"/>
          <w:color w:val="auto"/>
          <w:kern w:val="2"/>
          <w:sz w:val="24"/>
          <w:szCs w:val="24"/>
        </w:rPr>
        <w:t>%；迟延交付货物的违约金计算数额达到前述最高限额之日起，甲方有权在要求乙方支付违约金的同时，书面通知乙方解除本合同；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1.8.2 除不可抗力外，如果甲方没有按照本合同约定的付款方式付款，那么乙方可要求甲方支付违约金，违约金按每迟延付款一日的应付而未付款的</w:t>
      </w:r>
      <w:r>
        <w:rPr>
          <w:rFonts w:hint="eastAsia" w:ascii="宋体" w:hAnsi="宋体" w:eastAsia="宋体"/>
          <w:b w:val="0"/>
          <w:color w:val="auto"/>
          <w:kern w:val="2"/>
          <w:sz w:val="24"/>
          <w:szCs w:val="24"/>
          <w:u w:val="single"/>
        </w:rPr>
        <w:t xml:space="preserve"> 0.05</w:t>
      </w:r>
      <w:r>
        <w:rPr>
          <w:rFonts w:hint="eastAsia" w:ascii="宋体" w:hAnsi="宋体" w:eastAsia="宋体"/>
          <w:b w:val="0"/>
          <w:color w:val="auto"/>
          <w:sz w:val="24"/>
          <w:szCs w:val="24"/>
          <w:u w:val="single"/>
        </w:rPr>
        <w:t>（可根据情况修改）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%计算，最高限额为本合同总价的</w:t>
      </w:r>
      <w:r>
        <w:rPr>
          <w:rFonts w:hint="eastAsia" w:ascii="宋体" w:hAnsi="宋体" w:eastAsia="宋体"/>
          <w:b w:val="0"/>
          <w:color w:val="auto"/>
          <w:kern w:val="2"/>
          <w:sz w:val="24"/>
          <w:szCs w:val="24"/>
          <w:u w:val="single"/>
        </w:rPr>
        <w:t xml:space="preserve">   20   </w:t>
      </w:r>
      <w:r>
        <w:rPr>
          <w:rFonts w:hint="eastAsia" w:ascii="宋体" w:hAnsi="宋体" w:eastAsia="宋体"/>
          <w:b w:val="0"/>
          <w:color w:val="auto"/>
          <w:kern w:val="2"/>
          <w:sz w:val="24"/>
          <w:szCs w:val="24"/>
        </w:rPr>
        <w:t>%；迟延付款的违约金计算数额达到前述最高限额之日起，乙方有权在要求甲方支付违约金的同时，书面通知甲方解除本合同；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1.8.5如果出现政府采购监督管理部门在处理投诉事项期间，书面通知甲方暂停采购活动的情形，或者询问或质疑事项可能影响中标或者成交结果的，导致甲方中止履行合同的情形，均不视为甲方违约。</w:t>
      </w:r>
    </w:p>
    <w:p>
      <w:pPr>
        <w:adjustRightInd w:val="0"/>
        <w:spacing w:line="560" w:lineRule="exact"/>
        <w:ind w:left="-420" w:leftChars="-200" w:right="-420" w:rightChars="-200" w:firstLine="960" w:firstLineChars="400"/>
        <w:rPr>
          <w:rFonts w:hint="eastAsia" w:ascii="宋体" w:hAnsi="宋体" w:eastAsia="宋体"/>
          <w:b w:val="0"/>
          <w:color w:val="auto"/>
          <w:kern w:val="2"/>
          <w:szCs w:val="24"/>
        </w:rPr>
      </w:pPr>
      <w:r>
        <w:rPr>
          <w:rFonts w:hint="eastAsia" w:ascii="宋体" w:hAnsi="宋体" w:eastAsia="宋体"/>
          <w:b w:val="0"/>
          <w:color w:val="auto"/>
          <w:kern w:val="2"/>
          <w:sz w:val="24"/>
          <w:szCs w:val="24"/>
        </w:rPr>
        <w:t>1.8.6违约责任</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另有约定的，从其约定。</w:t>
      </w:r>
    </w:p>
    <w:p>
      <w:pPr>
        <w:adjustRightInd w:val="0"/>
        <w:spacing w:line="276" w:lineRule="auto"/>
        <w:ind w:firstLine="482" w:firstLineChars="200"/>
        <w:outlineLvl w:val="0"/>
        <w:rPr>
          <w:rFonts w:hint="eastAsia" w:ascii="宋体" w:hAnsi="宋体" w:eastAsia="宋体"/>
          <w:kern w:val="2"/>
          <w:sz w:val="24"/>
          <w:szCs w:val="24"/>
        </w:rPr>
      </w:pPr>
      <w:r>
        <w:rPr>
          <w:rFonts w:hint="eastAsia" w:ascii="宋体" w:hAnsi="宋体" w:eastAsia="宋体"/>
          <w:kern w:val="2"/>
          <w:sz w:val="24"/>
          <w:szCs w:val="24"/>
        </w:rPr>
        <w:t>1.9合同争议的解决</w:t>
      </w:r>
      <w:bookmarkEnd w:id="418"/>
      <w:bookmarkEnd w:id="419"/>
      <w:bookmarkEnd w:id="420"/>
    </w:p>
    <w:p>
      <w:pPr>
        <w:adjustRightInd w:val="0"/>
        <w:spacing w:line="560" w:lineRule="exact"/>
        <w:ind w:left="-61" w:leftChars="-29" w:right="-420" w:rightChars="-200" w:firstLine="240" w:firstLineChars="100"/>
        <w:rPr>
          <w:rFonts w:hint="eastAsia" w:ascii="宋体" w:hAnsi="宋体" w:eastAsia="宋体"/>
          <w:b w:val="0"/>
          <w:color w:val="auto"/>
          <w:kern w:val="2"/>
          <w:sz w:val="24"/>
          <w:szCs w:val="24"/>
        </w:rPr>
      </w:pPr>
      <w:bookmarkStart w:id="421" w:name="_Toc11173"/>
      <w:bookmarkStart w:id="422" w:name="_Toc7245"/>
      <w:bookmarkStart w:id="423" w:name="_Toc15322"/>
      <w:r>
        <w:rPr>
          <w:rFonts w:hint="eastAsia" w:ascii="宋体" w:hAnsi="宋体" w:eastAsia="宋体"/>
          <w:b w:val="0"/>
          <w:color w:val="auto"/>
          <w:kern w:val="2"/>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i/>
          <w:color w:val="auto"/>
          <w:kern w:val="2"/>
          <w:sz w:val="24"/>
          <w:szCs w:val="24"/>
          <w:u w:val="single"/>
        </w:rPr>
        <w:t xml:space="preserve">      </w:t>
      </w:r>
      <w:r>
        <w:rPr>
          <w:rFonts w:hint="eastAsia" w:ascii="宋体" w:hAnsi="宋体" w:eastAsia="宋体"/>
          <w:b w:val="0"/>
          <w:color w:val="auto"/>
          <w:kern w:val="2"/>
          <w:sz w:val="24"/>
          <w:szCs w:val="24"/>
        </w:rPr>
        <w:t>条款规定的方式解决：</w:t>
      </w:r>
    </w:p>
    <w:p>
      <w:pPr>
        <w:adjustRightInd w:val="0"/>
        <w:spacing w:line="560" w:lineRule="exact"/>
        <w:ind w:left="-420" w:leftChars="-200" w:right="-420" w:rightChars="-200" w:firstLine="840" w:firstLineChars="35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1.9.1 将争议提交</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仲裁委员会依申请仲裁时其现行有效的仲裁规则裁决；</w:t>
      </w:r>
    </w:p>
    <w:p>
      <w:pPr>
        <w:adjustRightInd w:val="0"/>
        <w:spacing w:line="560" w:lineRule="exact"/>
        <w:ind w:left="-420" w:leftChars="-200" w:right="-420" w:rightChars="-200" w:firstLine="840" w:firstLineChars="35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1.9.2 向</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人民法院起诉。</w:t>
      </w:r>
    </w:p>
    <w:p>
      <w:pPr>
        <w:adjustRightInd w:val="0"/>
        <w:spacing w:line="276" w:lineRule="auto"/>
        <w:ind w:firstLine="482" w:firstLineChars="200"/>
        <w:outlineLvl w:val="0"/>
        <w:rPr>
          <w:rFonts w:hint="eastAsia" w:ascii="宋体" w:hAnsi="宋体" w:eastAsia="宋体"/>
          <w:kern w:val="2"/>
          <w:sz w:val="24"/>
          <w:szCs w:val="24"/>
        </w:rPr>
      </w:pPr>
      <w:r>
        <w:rPr>
          <w:rFonts w:hint="eastAsia" w:ascii="宋体" w:hAnsi="宋体" w:eastAsia="宋体"/>
          <w:kern w:val="2"/>
          <w:sz w:val="24"/>
          <w:szCs w:val="24"/>
        </w:rPr>
        <w:t>2.0 合同生效</w:t>
      </w:r>
      <w:bookmarkEnd w:id="421"/>
      <w:bookmarkEnd w:id="422"/>
      <w:bookmarkEnd w:id="423"/>
    </w:p>
    <w:p>
      <w:pPr>
        <w:adjustRightInd w:val="0"/>
        <w:spacing w:line="276" w:lineRule="auto"/>
        <w:ind w:firstLine="480" w:firstLineChars="200"/>
        <w:rPr>
          <w:rFonts w:hint="eastAsia" w:ascii="宋体" w:hAnsi="宋体" w:eastAsia="宋体"/>
          <w:kern w:val="2"/>
          <w:sz w:val="24"/>
          <w:szCs w:val="24"/>
        </w:rPr>
      </w:pPr>
      <w:r>
        <w:rPr>
          <w:rFonts w:hint="eastAsia" w:ascii="宋体" w:hAnsi="宋体" w:eastAsia="宋体"/>
          <w:b w:val="0"/>
          <w:kern w:val="2"/>
          <w:sz w:val="24"/>
          <w:szCs w:val="24"/>
        </w:rPr>
        <w:t>本合同自双方当事人盖章签字时生效。</w:t>
      </w:r>
    </w:p>
    <w:p>
      <w:pPr>
        <w:autoSpaceDE w:val="0"/>
        <w:autoSpaceDN w:val="0"/>
        <w:adjustRightInd w:val="0"/>
        <w:spacing w:line="276" w:lineRule="auto"/>
        <w:rPr>
          <w:rFonts w:hint="eastAsia" w:ascii="宋体" w:hAnsi="宋体" w:eastAsia="宋体" w:cs="Times New Roman"/>
          <w:b w:val="0"/>
          <w:kern w:val="2"/>
          <w:sz w:val="24"/>
          <w:szCs w:val="24"/>
          <w:lang w:val="zh-CN"/>
        </w:rPr>
      </w:pP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kern w:val="2"/>
          <w:sz w:val="24"/>
          <w:szCs w:val="24"/>
          <w:lang w:val="zh-CN"/>
        </w:rPr>
        <w:t>甲方</w:t>
      </w:r>
      <w:r>
        <w:rPr>
          <w:rFonts w:hint="eastAsia" w:ascii="宋体" w:hAnsi="宋体" w:eastAsia="宋体" w:cs="Times New Roman"/>
          <w:b w:val="0"/>
          <w:kern w:val="2"/>
          <w:sz w:val="24"/>
          <w:szCs w:val="24"/>
          <w:lang w:val="zh-CN"/>
        </w:rPr>
        <w:t>：</w:t>
      </w:r>
      <w:r>
        <w:rPr>
          <w:rFonts w:ascii="宋体" w:hAnsi="宋体" w:eastAsia="宋体" w:cs="Times New Roman"/>
          <w:kern w:val="2"/>
          <w:sz w:val="24"/>
          <w:szCs w:val="24"/>
          <w:lang w:val="zh-CN"/>
        </w:rPr>
        <w:t xml:space="preserve">                                 乙方</w:t>
      </w:r>
      <w:r>
        <w:rPr>
          <w:rFonts w:hint="eastAsia" w:ascii="宋体" w:hAnsi="宋体" w:eastAsia="宋体" w:cs="Times New Roman"/>
          <w:b w:val="0"/>
          <w:kern w:val="2"/>
          <w:sz w:val="24"/>
          <w:szCs w:val="24"/>
          <w:lang w:val="zh-CN"/>
        </w:rPr>
        <w:t>：</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统一社会信用代码：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统一社会信用代码或身份证号码：</w:t>
      </w:r>
    </w:p>
    <w:p>
      <w:pPr>
        <w:autoSpaceDE w:val="0"/>
        <w:autoSpaceDN w:val="0"/>
        <w:adjustRightInd w:val="0"/>
        <w:spacing w:line="276" w:lineRule="auto"/>
        <w:rPr>
          <w:rFonts w:hint="eastAsia" w:ascii="宋体" w:hAnsi="宋体" w:eastAsia="宋体" w:cs="Times New Roman"/>
          <w:b w:val="0"/>
          <w:kern w:val="2"/>
          <w:sz w:val="24"/>
          <w:szCs w:val="24"/>
          <w:lang w:val="zh-CN"/>
        </w:rPr>
      </w:pP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住所：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住所：</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法定代表人或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法定代表人或</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授权代表（签字）：</w:t>
      </w:r>
      <w:r>
        <w:rPr>
          <w:rFonts w:ascii="宋体" w:hAnsi="宋体" w:eastAsia="宋体" w:cs="Times New Roman"/>
          <w:b w:val="0"/>
          <w:kern w:val="2"/>
          <w:sz w:val="24"/>
          <w:szCs w:val="24"/>
          <w:lang w:val="zh-CN"/>
        </w:rPr>
        <w:t xml:space="preserve">                       授权代表（签字）: </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联系人：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联系人：</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约定送达地址：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约定送达地址：</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邮政编码：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邮政编码：</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电话</w:t>
      </w:r>
      <w:r>
        <w:rPr>
          <w:rFonts w:ascii="宋体" w:hAnsi="宋体" w:eastAsia="宋体" w:cs="Times New Roman"/>
          <w:b w:val="0"/>
          <w:kern w:val="2"/>
          <w:sz w:val="24"/>
          <w:szCs w:val="24"/>
          <w:lang w:val="zh-CN"/>
        </w:rPr>
        <w:t xml:space="preserve">:                                    电话: </w:t>
      </w:r>
    </w:p>
    <w:p>
      <w:pPr>
        <w:autoSpaceDE w:val="0"/>
        <w:autoSpaceDN w:val="0"/>
        <w:adjustRightInd w:val="0"/>
        <w:spacing w:line="276" w:lineRule="auto"/>
        <w:rPr>
          <w:rFonts w:hint="eastAsia"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传真</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传真</w:t>
      </w:r>
      <w:r>
        <w:rPr>
          <w:rFonts w:ascii="宋体" w:hAnsi="宋体" w:eastAsia="宋体" w:cs="Times New Roman"/>
          <w:b w:val="0"/>
          <w:kern w:val="2"/>
          <w:sz w:val="24"/>
          <w:szCs w:val="24"/>
          <w:lang w:val="zh-CN"/>
        </w:rPr>
        <w:t>:</w:t>
      </w:r>
    </w:p>
    <w:p>
      <w:pPr>
        <w:autoSpaceDE w:val="0"/>
        <w:autoSpaceDN w:val="0"/>
        <w:adjustRightInd w:val="0"/>
        <w:spacing w:line="276" w:lineRule="auto"/>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lang w:val="zh-CN"/>
        </w:rPr>
        <w:t xml:space="preserve">电子邮箱：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电子邮箱：</w:t>
      </w:r>
    </w:p>
    <w:p>
      <w:pPr>
        <w:autoSpaceDE w:val="0"/>
        <w:autoSpaceDN w:val="0"/>
        <w:adjustRightInd w:val="0"/>
        <w:spacing w:line="276" w:lineRule="auto"/>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rPr>
        <w:t>开户银行：</w:t>
      </w:r>
      <w:r>
        <w:rPr>
          <w:rFonts w:ascii="宋体" w:hAnsi="宋体" w:eastAsia="宋体" w:cs="Times New Roman"/>
          <w:b w:val="0"/>
          <w:kern w:val="2"/>
          <w:sz w:val="24"/>
          <w:szCs w:val="24"/>
        </w:rPr>
        <w:t xml:space="preserve">                               开户银行： </w:t>
      </w:r>
    </w:p>
    <w:p>
      <w:pPr>
        <w:autoSpaceDE w:val="0"/>
        <w:autoSpaceDN w:val="0"/>
        <w:adjustRightInd w:val="0"/>
        <w:spacing w:line="276" w:lineRule="auto"/>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rPr>
        <w:t>开户名称：</w:t>
      </w:r>
      <w:r>
        <w:rPr>
          <w:rFonts w:ascii="宋体" w:hAnsi="宋体" w:eastAsia="宋体" w:cs="Times New Roman"/>
          <w:b w:val="0"/>
          <w:kern w:val="2"/>
          <w:sz w:val="24"/>
          <w:szCs w:val="24"/>
        </w:rPr>
        <w:t xml:space="preserve">                               开户名称： </w:t>
      </w:r>
    </w:p>
    <w:p>
      <w:pPr>
        <w:autoSpaceDE w:val="0"/>
        <w:autoSpaceDN w:val="0"/>
        <w:adjustRightInd w:val="0"/>
        <w:spacing w:line="276" w:lineRule="auto"/>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rPr>
        <w:t xml:space="preserve">开户账号： </w:t>
      </w:r>
      <w:r>
        <w:rPr>
          <w:rFonts w:ascii="宋体" w:hAnsi="宋体" w:eastAsia="宋体" w:cs="Times New Roman"/>
          <w:b w:val="0"/>
          <w:kern w:val="2"/>
          <w:sz w:val="24"/>
          <w:szCs w:val="24"/>
        </w:rPr>
        <w:t xml:space="preserve">                              </w:t>
      </w:r>
      <w:r>
        <w:rPr>
          <w:rFonts w:hint="eastAsia" w:ascii="宋体" w:hAnsi="宋体" w:eastAsia="宋体" w:cs="Times New Roman"/>
          <w:b w:val="0"/>
          <w:kern w:val="2"/>
          <w:sz w:val="24"/>
          <w:szCs w:val="24"/>
        </w:rPr>
        <w:t>开户账号：</w:t>
      </w:r>
    </w:p>
    <w:p>
      <w:pPr>
        <w:widowControl/>
        <w:adjustRightInd w:val="0"/>
        <w:spacing w:line="560" w:lineRule="exact"/>
        <w:jc w:val="left"/>
        <w:rPr>
          <w:rFonts w:hint="eastAsia" w:ascii="宋体" w:hAnsi="宋体" w:eastAsia="宋体" w:cs="Times New Roman"/>
          <w:kern w:val="2"/>
          <w:sz w:val="24"/>
          <w:szCs w:val="24"/>
        </w:rPr>
      </w:pPr>
    </w:p>
    <w:p>
      <w:pPr>
        <w:widowControl/>
        <w:jc w:val="left"/>
        <w:rPr>
          <w:rFonts w:hint="eastAsia" w:ascii="宋体" w:hAnsi="宋体" w:eastAsia="宋体" w:cs="Times New Roman"/>
          <w:kern w:val="2"/>
          <w:sz w:val="24"/>
          <w:szCs w:val="24"/>
        </w:rPr>
      </w:pPr>
      <w:r>
        <w:rPr>
          <w:rFonts w:ascii="宋体" w:hAnsi="宋体" w:eastAsia="宋体" w:cs="Times New Roman"/>
          <w:kern w:val="2"/>
          <w:szCs w:val="24"/>
        </w:rPr>
        <w:br w:type="page"/>
      </w:r>
    </w:p>
    <w:p>
      <w:pPr>
        <w:autoSpaceDE w:val="0"/>
        <w:autoSpaceDN w:val="0"/>
        <w:adjustRightInd w:val="0"/>
        <w:snapToGrid w:val="0"/>
        <w:spacing w:after="120" w:line="560" w:lineRule="exact"/>
        <w:ind w:left="420" w:leftChars="200" w:firstLine="482" w:firstLineChars="200"/>
        <w:jc w:val="center"/>
        <w:rPr>
          <w:rFonts w:hint="eastAsia" w:ascii="宋体" w:hAnsi="宋体" w:eastAsia="宋体" w:cs="Times New Roman"/>
          <w:kern w:val="2"/>
          <w:sz w:val="24"/>
          <w:szCs w:val="24"/>
        </w:rPr>
      </w:pPr>
      <w:r>
        <w:rPr>
          <w:rFonts w:hint="eastAsia" w:ascii="宋体" w:hAnsi="宋体" w:eastAsia="宋体" w:cs="Times New Roman"/>
          <w:kern w:val="2"/>
          <w:sz w:val="24"/>
          <w:szCs w:val="24"/>
        </w:rPr>
        <w:t xml:space="preserve">第二部分 </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合同一般条款</w:t>
      </w:r>
    </w:p>
    <w:p>
      <w:pPr>
        <w:adjustRightInd w:val="0"/>
        <w:spacing w:line="560" w:lineRule="exact"/>
        <w:ind w:firstLine="482" w:firstLineChars="200"/>
        <w:outlineLvl w:val="0"/>
        <w:rPr>
          <w:rFonts w:hint="eastAsia" w:ascii="宋体" w:hAnsi="宋体" w:eastAsia="宋体"/>
          <w:color w:val="auto"/>
          <w:kern w:val="2"/>
          <w:sz w:val="24"/>
          <w:szCs w:val="24"/>
        </w:rPr>
      </w:pPr>
      <w:bookmarkStart w:id="424" w:name="_Ref467379109"/>
      <w:bookmarkStart w:id="425" w:name="_Ref467379214"/>
      <w:bookmarkStart w:id="426" w:name="_Ref467378404"/>
      <w:bookmarkStart w:id="427" w:name="_Ref467379195"/>
      <w:bookmarkStart w:id="428" w:name="_Ref467379101"/>
      <w:bookmarkStart w:id="429" w:name="_Ref467379205"/>
      <w:bookmarkStart w:id="430" w:name="_Ref467379094"/>
      <w:bookmarkStart w:id="431" w:name="_Ref467378499"/>
      <w:bookmarkStart w:id="432" w:name="_Toc28763"/>
      <w:bookmarkStart w:id="433" w:name="_Toc279701240"/>
      <w:bookmarkStart w:id="434" w:name="_Ref467379225"/>
      <w:bookmarkStart w:id="435" w:name="_Toc16917"/>
      <w:bookmarkStart w:id="436" w:name="_Toc19614"/>
      <w:bookmarkStart w:id="437" w:name="_Toc487900349"/>
      <w:bookmarkStart w:id="438" w:name="_Toc259093669"/>
      <w:bookmarkStart w:id="439" w:name="_Ref467378463"/>
      <w:r>
        <w:rPr>
          <w:rFonts w:hint="eastAsia" w:ascii="宋体" w:hAnsi="宋体" w:eastAsia="宋体"/>
          <w:color w:val="auto"/>
          <w:kern w:val="2"/>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本合同中的下列词语应按以下内容进行解释：</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2.1.1 “合同”系指采购人和中标或成交供应商签订的载明双方当事人所达成的协议，并包括所有的附件、附录和构成合同的其他文件。</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2.1.2 “合同价”系指根据合同约定，中标或成交供应商在完全履行合同义务后，采购人应支付给中标或成交供应商的价格。</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2.1.3 “货物”系指中标或成交供应商根据合同约定应向采购人交付的一切各种形态和种类的物品，包括原材料、燃料、设备、机械、仪表、备件、计算机软件、产品等，并包括工具、手册等其他相关资料。</w:t>
      </w:r>
    </w:p>
    <w:p>
      <w:pPr>
        <w:adjustRightInd w:val="0"/>
        <w:spacing w:line="560" w:lineRule="exact"/>
        <w:ind w:firstLine="480" w:firstLineChars="200"/>
        <w:rPr>
          <w:rFonts w:hint="eastAsia" w:ascii="宋体" w:hAnsi="宋体" w:eastAsia="宋体"/>
          <w:b w:val="0"/>
          <w:color w:val="auto"/>
          <w:kern w:val="2"/>
          <w:sz w:val="24"/>
          <w:szCs w:val="24"/>
        </w:rPr>
      </w:pPr>
      <w:bookmarkStart w:id="440" w:name="_Ref467378840"/>
      <w:r>
        <w:rPr>
          <w:rFonts w:hint="eastAsia" w:ascii="宋体" w:hAnsi="宋体" w:eastAsia="宋体"/>
          <w:b w:val="0"/>
          <w:color w:val="auto"/>
          <w:kern w:val="2"/>
          <w:sz w:val="24"/>
          <w:szCs w:val="24"/>
        </w:rPr>
        <w:t>2.1.4 “甲方”系指与中标或成交供应商签署合同的采购人</w:t>
      </w:r>
      <w:bookmarkEnd w:id="440"/>
      <w:r>
        <w:rPr>
          <w:rFonts w:hint="eastAsia" w:ascii="宋体" w:hAnsi="宋体" w:eastAsia="宋体"/>
          <w:b w:val="0"/>
          <w:color w:val="auto"/>
          <w:kern w:val="2"/>
          <w:sz w:val="24"/>
          <w:szCs w:val="24"/>
        </w:rPr>
        <w:t>；采购人委托采购代理机构代表其与乙方签订合同的，采购人的授权委托书作为合同附件。</w:t>
      </w:r>
    </w:p>
    <w:p>
      <w:pPr>
        <w:adjustRightInd w:val="0"/>
        <w:spacing w:line="560" w:lineRule="exact"/>
        <w:ind w:firstLine="480" w:firstLineChars="200"/>
        <w:rPr>
          <w:rFonts w:hint="eastAsia" w:ascii="宋体" w:hAnsi="宋体" w:eastAsia="宋体"/>
          <w:b w:val="0"/>
          <w:color w:val="auto"/>
          <w:kern w:val="2"/>
          <w:sz w:val="24"/>
          <w:szCs w:val="24"/>
        </w:rPr>
      </w:pPr>
      <w:bookmarkStart w:id="441" w:name="_Ref467379400"/>
      <w:r>
        <w:rPr>
          <w:rFonts w:hint="eastAsia" w:ascii="宋体" w:hAnsi="宋体" w:eastAsia="宋体"/>
          <w:b w:val="0"/>
          <w:color w:val="auto"/>
          <w:kern w:val="2"/>
          <w:sz w:val="24"/>
          <w:szCs w:val="24"/>
        </w:rPr>
        <w:t>2.1.5 “乙方”系指根据合同约定交付货物的中标或成交供应商</w:t>
      </w:r>
      <w:bookmarkEnd w:id="441"/>
      <w:r>
        <w:rPr>
          <w:rFonts w:hint="eastAsia" w:ascii="宋体" w:hAnsi="宋体" w:eastAsia="宋体"/>
          <w:b w:val="0"/>
          <w:color w:val="auto"/>
          <w:kern w:val="2"/>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adjustRightInd w:val="0"/>
        <w:spacing w:line="560" w:lineRule="exact"/>
        <w:ind w:firstLine="480" w:firstLineChars="200"/>
        <w:rPr>
          <w:rFonts w:hint="eastAsia" w:ascii="宋体" w:hAnsi="宋体" w:eastAsia="宋体"/>
          <w:b w:val="0"/>
          <w:color w:val="auto"/>
          <w:kern w:val="2"/>
          <w:sz w:val="24"/>
          <w:szCs w:val="24"/>
        </w:rPr>
      </w:pPr>
      <w:bookmarkStart w:id="442" w:name="_Ref467379436"/>
      <w:r>
        <w:rPr>
          <w:rFonts w:hint="eastAsia" w:ascii="宋体" w:hAnsi="宋体" w:eastAsia="宋体"/>
          <w:b w:val="0"/>
          <w:color w:val="auto"/>
          <w:kern w:val="2"/>
          <w:sz w:val="24"/>
          <w:szCs w:val="24"/>
        </w:rPr>
        <w:t>2.1.6 “现场”系指合同约定货物将要运至或者安装的地点。</w:t>
      </w:r>
      <w:bookmarkEnd w:id="442"/>
    </w:p>
    <w:p>
      <w:pPr>
        <w:adjustRightInd w:val="0"/>
        <w:spacing w:line="560" w:lineRule="exact"/>
        <w:ind w:firstLine="482" w:firstLineChars="200"/>
        <w:outlineLvl w:val="0"/>
        <w:rPr>
          <w:rFonts w:hint="eastAsia" w:ascii="宋体" w:hAnsi="宋体" w:eastAsia="宋体"/>
          <w:color w:val="auto"/>
          <w:kern w:val="2"/>
          <w:sz w:val="24"/>
          <w:szCs w:val="24"/>
        </w:rPr>
      </w:pPr>
      <w:bookmarkStart w:id="443" w:name="_Toc27635"/>
      <w:bookmarkStart w:id="444" w:name="_Toc259093670"/>
      <w:bookmarkStart w:id="445" w:name="_Toc32504"/>
      <w:bookmarkStart w:id="446" w:name="_Toc279701241"/>
      <w:bookmarkStart w:id="447" w:name="_Toc487900350"/>
      <w:bookmarkStart w:id="448" w:name="_Toc13336"/>
      <w:r>
        <w:rPr>
          <w:rFonts w:hint="eastAsia" w:ascii="宋体" w:hAnsi="宋体" w:eastAsia="宋体"/>
          <w:color w:val="auto"/>
          <w:kern w:val="2"/>
          <w:sz w:val="24"/>
          <w:szCs w:val="24"/>
        </w:rPr>
        <w:t>2.2 技术规范</w:t>
      </w:r>
      <w:bookmarkEnd w:id="443"/>
      <w:bookmarkEnd w:id="444"/>
      <w:bookmarkEnd w:id="445"/>
      <w:bookmarkEnd w:id="446"/>
      <w:bookmarkEnd w:id="447"/>
      <w:bookmarkEnd w:id="448"/>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adjustRightInd w:val="0"/>
        <w:spacing w:line="560" w:lineRule="exact"/>
        <w:ind w:firstLine="482" w:firstLineChars="200"/>
        <w:outlineLvl w:val="0"/>
        <w:rPr>
          <w:rFonts w:hint="eastAsia" w:ascii="宋体" w:hAnsi="宋体" w:eastAsia="宋体"/>
          <w:color w:val="auto"/>
          <w:kern w:val="2"/>
          <w:sz w:val="24"/>
          <w:szCs w:val="24"/>
        </w:rPr>
      </w:pPr>
      <w:bookmarkStart w:id="449" w:name="_Toc27853"/>
      <w:bookmarkStart w:id="450" w:name="_Toc279701242"/>
      <w:bookmarkStart w:id="451" w:name="_Toc31634"/>
      <w:bookmarkStart w:id="452" w:name="_Toc9829"/>
      <w:bookmarkStart w:id="453" w:name="_Toc487900351"/>
      <w:bookmarkStart w:id="454" w:name="_Toc259093671"/>
      <w:r>
        <w:rPr>
          <w:rFonts w:hint="eastAsia" w:ascii="宋体" w:hAnsi="宋体" w:eastAsia="宋体"/>
          <w:color w:val="auto"/>
          <w:kern w:val="2"/>
          <w:sz w:val="24"/>
          <w:szCs w:val="24"/>
        </w:rPr>
        <w:t>2.3 知识产权</w:t>
      </w:r>
      <w:bookmarkEnd w:id="449"/>
      <w:bookmarkEnd w:id="450"/>
      <w:bookmarkEnd w:id="451"/>
      <w:bookmarkEnd w:id="452"/>
      <w:bookmarkEnd w:id="453"/>
      <w:bookmarkEnd w:id="454"/>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b w:val="0"/>
          <w:color w:val="auto"/>
          <w:kern w:val="2"/>
          <w:sz w:val="24"/>
          <w:szCs w:val="24"/>
        </w:rPr>
        <w:t>乙方还应及时澄清相关信息，使甲方声誉免受损害，甲方保留追责的权利。</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2.3.2具有知识产权的计算机软件等货物的知识产权归属，详见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2" w:firstLineChars="200"/>
        <w:outlineLvl w:val="0"/>
        <w:rPr>
          <w:rFonts w:hint="eastAsia" w:ascii="宋体" w:hAnsi="宋体" w:eastAsia="宋体"/>
          <w:color w:val="auto"/>
          <w:kern w:val="2"/>
          <w:sz w:val="24"/>
          <w:szCs w:val="24"/>
        </w:rPr>
      </w:pPr>
      <w:bookmarkStart w:id="455" w:name="_Toc4194"/>
      <w:bookmarkStart w:id="456" w:name="_Toc11932"/>
      <w:bookmarkStart w:id="457" w:name="_Toc29149"/>
      <w:r>
        <w:rPr>
          <w:rFonts w:hint="eastAsia" w:ascii="宋体" w:hAnsi="宋体" w:eastAsia="宋体"/>
          <w:color w:val="auto"/>
          <w:kern w:val="2"/>
          <w:sz w:val="24"/>
          <w:szCs w:val="24"/>
        </w:rPr>
        <w:t>2.4 包装和装运</w:t>
      </w:r>
      <w:bookmarkEnd w:id="455"/>
      <w:bookmarkEnd w:id="456"/>
      <w:bookmarkEnd w:id="457"/>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2.4.1除</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2.4.3 装运货物的要求和通知，详见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2" w:firstLineChars="200"/>
        <w:outlineLvl w:val="0"/>
        <w:rPr>
          <w:rFonts w:hint="eastAsia" w:ascii="宋体" w:hAnsi="宋体" w:eastAsia="宋体"/>
          <w:color w:val="auto"/>
          <w:kern w:val="2"/>
          <w:sz w:val="24"/>
          <w:szCs w:val="24"/>
        </w:rPr>
      </w:pPr>
      <w:bookmarkStart w:id="458" w:name="_Toc279701245"/>
      <w:bookmarkStart w:id="459" w:name="_Ref467379536"/>
      <w:bookmarkStart w:id="460" w:name="_Ref467379527"/>
      <w:bookmarkStart w:id="461" w:name="_Toc487900354"/>
      <w:bookmarkStart w:id="462" w:name="_Ref467379542"/>
      <w:bookmarkStart w:id="463" w:name="_Ref467378541"/>
      <w:bookmarkStart w:id="464" w:name="_Toc259093674"/>
      <w:bookmarkStart w:id="465" w:name="_Ref467378591"/>
      <w:bookmarkStart w:id="466" w:name="_Toc30272"/>
      <w:bookmarkStart w:id="467" w:name="_Toc19074"/>
      <w:bookmarkStart w:id="468" w:name="_Toc26182"/>
      <w:r>
        <w:rPr>
          <w:rFonts w:hint="eastAsia" w:ascii="宋体" w:hAnsi="宋体" w:eastAsia="宋体"/>
          <w:color w:val="auto"/>
          <w:kern w:val="2"/>
          <w:sz w:val="24"/>
          <w:szCs w:val="24"/>
        </w:rPr>
        <w:t>2.</w:t>
      </w:r>
      <w:bookmarkEnd w:id="458"/>
      <w:bookmarkEnd w:id="459"/>
      <w:bookmarkEnd w:id="460"/>
      <w:bookmarkEnd w:id="461"/>
      <w:bookmarkEnd w:id="462"/>
      <w:bookmarkEnd w:id="463"/>
      <w:bookmarkEnd w:id="464"/>
      <w:bookmarkEnd w:id="465"/>
      <w:r>
        <w:rPr>
          <w:rFonts w:hint="eastAsia" w:ascii="宋体" w:hAnsi="宋体" w:eastAsia="宋体"/>
          <w:color w:val="auto"/>
          <w:kern w:val="2"/>
          <w:sz w:val="24"/>
          <w:szCs w:val="24"/>
        </w:rPr>
        <w:t>5 履约检查和问题反馈</w:t>
      </w:r>
      <w:bookmarkEnd w:id="466"/>
      <w:bookmarkEnd w:id="467"/>
      <w:bookmarkEnd w:id="468"/>
    </w:p>
    <w:p>
      <w:pPr>
        <w:adjustRightInd w:val="0"/>
        <w:spacing w:line="560" w:lineRule="exact"/>
        <w:ind w:firstLine="480" w:firstLineChars="200"/>
        <w:rPr>
          <w:rFonts w:hint="eastAsia" w:ascii="宋体" w:hAnsi="宋体" w:eastAsia="宋体"/>
          <w:b w:val="0"/>
          <w:color w:val="auto"/>
          <w:kern w:val="2"/>
          <w:sz w:val="24"/>
          <w:szCs w:val="24"/>
        </w:rPr>
      </w:pPr>
      <w:bookmarkStart w:id="469" w:name="_Ref467379657"/>
      <w:r>
        <w:rPr>
          <w:rFonts w:hint="eastAsia" w:ascii="宋体" w:hAnsi="宋体" w:eastAsia="宋体"/>
          <w:b w:val="0"/>
          <w:color w:val="auto"/>
          <w:kern w:val="2"/>
          <w:sz w:val="24"/>
          <w:szCs w:val="24"/>
        </w:rPr>
        <w:t>2.5.1</w:t>
      </w:r>
      <w:bookmarkEnd w:id="469"/>
      <w:bookmarkStart w:id="470" w:name="_Toc186431854"/>
      <w:bookmarkStart w:id="471" w:name="_Toc279701247"/>
      <w:bookmarkStart w:id="472" w:name="_Ref467379793"/>
      <w:bookmarkStart w:id="473" w:name="_Ref467379807"/>
      <w:bookmarkStart w:id="474" w:name="_Toc487900357"/>
      <w:bookmarkStart w:id="475" w:name="_Toc259093676"/>
      <w:r>
        <w:rPr>
          <w:rFonts w:hint="eastAsia" w:ascii="宋体" w:hAnsi="宋体" w:eastAsia="宋体"/>
          <w:b w:val="0"/>
          <w:color w:val="auto"/>
          <w:kern w:val="2"/>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b w:val="0"/>
          <w:color w:val="auto"/>
          <w:kern w:val="2"/>
          <w:sz w:val="24"/>
          <w:szCs w:val="24"/>
        </w:rPr>
        <w:t>。</w:t>
      </w:r>
    </w:p>
    <w:bookmarkEnd w:id="471"/>
    <w:bookmarkEnd w:id="472"/>
    <w:bookmarkEnd w:id="473"/>
    <w:bookmarkEnd w:id="474"/>
    <w:bookmarkEnd w:id="475"/>
    <w:bookmarkEnd w:id="476"/>
    <w:p>
      <w:pPr>
        <w:adjustRightInd w:val="0"/>
        <w:spacing w:line="560" w:lineRule="exact"/>
        <w:ind w:firstLine="482" w:firstLineChars="200"/>
        <w:outlineLvl w:val="0"/>
        <w:rPr>
          <w:rFonts w:hint="eastAsia" w:ascii="宋体" w:hAnsi="宋体" w:eastAsia="宋体"/>
          <w:color w:val="auto"/>
          <w:kern w:val="2"/>
          <w:sz w:val="24"/>
          <w:szCs w:val="24"/>
        </w:rPr>
      </w:pPr>
      <w:bookmarkStart w:id="477" w:name="_Toc259093677"/>
      <w:bookmarkStart w:id="478" w:name="_Ref467379863"/>
      <w:bookmarkStart w:id="479" w:name="_Toc487900358"/>
      <w:bookmarkStart w:id="480" w:name="_Ref467379852"/>
      <w:bookmarkStart w:id="481" w:name="_Ref467379923"/>
      <w:bookmarkStart w:id="482" w:name="_Toc279701248"/>
      <w:bookmarkStart w:id="483" w:name="_Toc3225"/>
      <w:bookmarkStart w:id="484" w:name="_Toc16110"/>
      <w:bookmarkStart w:id="485" w:name="_Toc774"/>
      <w:r>
        <w:rPr>
          <w:rFonts w:hint="eastAsia" w:ascii="宋体" w:hAnsi="宋体" w:eastAsia="宋体"/>
          <w:color w:val="auto"/>
          <w:kern w:val="2"/>
          <w:sz w:val="24"/>
          <w:szCs w:val="24"/>
        </w:rPr>
        <w:t>2.6 技术资料</w:t>
      </w:r>
      <w:bookmarkEnd w:id="477"/>
      <w:bookmarkEnd w:id="478"/>
      <w:bookmarkEnd w:id="479"/>
      <w:bookmarkEnd w:id="480"/>
      <w:bookmarkEnd w:id="481"/>
      <w:bookmarkEnd w:id="482"/>
      <w:r>
        <w:rPr>
          <w:rFonts w:hint="eastAsia" w:ascii="宋体" w:hAnsi="宋体" w:eastAsia="宋体"/>
          <w:color w:val="auto"/>
          <w:kern w:val="2"/>
          <w:sz w:val="24"/>
          <w:szCs w:val="24"/>
        </w:rPr>
        <w:t>和保密义务</w:t>
      </w:r>
      <w:bookmarkEnd w:id="483"/>
      <w:bookmarkEnd w:id="484"/>
      <w:bookmarkEnd w:id="485"/>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2.6.1 乙方有权依据合同约定和项目需要，向甲方了解有关情况，调阅有关资料等，甲方应予积极配合；</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2.6.2 乙方有义务妥善保管和保护由甲方提供的前款信息和资料等；</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adjustRightInd w:val="0"/>
        <w:spacing w:line="560" w:lineRule="exact"/>
        <w:ind w:firstLine="482" w:firstLineChars="200"/>
        <w:outlineLvl w:val="0"/>
        <w:rPr>
          <w:rFonts w:hint="eastAsia" w:ascii="宋体" w:hAnsi="宋体" w:eastAsia="宋体"/>
          <w:color w:val="auto"/>
          <w:kern w:val="2"/>
          <w:sz w:val="24"/>
          <w:szCs w:val="24"/>
        </w:rPr>
      </w:pPr>
      <w:bookmarkStart w:id="486" w:name="_Toc7860"/>
      <w:r>
        <w:rPr>
          <w:rFonts w:hint="eastAsia" w:ascii="宋体" w:hAnsi="宋体" w:eastAsia="宋体"/>
          <w:color w:val="auto"/>
          <w:kern w:val="2"/>
          <w:sz w:val="24"/>
          <w:szCs w:val="24"/>
        </w:rPr>
        <w:t>2.7 质量保证</w:t>
      </w:r>
      <w:bookmarkEnd w:id="486"/>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2.7.1 乙方应建立和完善履行合同的内部质量保证体系，并提供相关内部规章制度给甲方，以便甲方进行监督检查；</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2.7.2 乙方应保证履行合同的人员数量和素质、软件和硬件设备的配置、场地、环境和设施等满足全面履行合同的要求，并应接受甲方的监督检查。</w:t>
      </w:r>
    </w:p>
    <w:p>
      <w:pPr>
        <w:adjustRightInd w:val="0"/>
        <w:spacing w:line="560" w:lineRule="exact"/>
        <w:ind w:firstLine="482" w:firstLineChars="200"/>
        <w:outlineLvl w:val="0"/>
        <w:rPr>
          <w:rFonts w:hint="eastAsia" w:ascii="宋体" w:hAnsi="宋体" w:eastAsia="宋体"/>
          <w:color w:val="auto"/>
          <w:kern w:val="2"/>
          <w:sz w:val="24"/>
          <w:szCs w:val="24"/>
        </w:rPr>
      </w:pPr>
      <w:bookmarkStart w:id="487" w:name="_Toc17244"/>
      <w:bookmarkStart w:id="488" w:name="_Toc259093681"/>
      <w:bookmarkStart w:id="489" w:name="_Toc487900362"/>
      <w:bookmarkStart w:id="490" w:name="_Toc279701252"/>
      <w:r>
        <w:rPr>
          <w:rFonts w:hint="eastAsia" w:ascii="宋体" w:hAnsi="宋体" w:eastAsia="宋体"/>
          <w:color w:val="auto"/>
          <w:kern w:val="2"/>
          <w:sz w:val="24"/>
          <w:szCs w:val="24"/>
        </w:rPr>
        <w:t>2.8 货物的风险负担</w:t>
      </w:r>
      <w:bookmarkEnd w:id="487"/>
    </w:p>
    <w:p>
      <w:pPr>
        <w:adjustRightInd w:val="0"/>
        <w:spacing w:line="560" w:lineRule="exact"/>
        <w:ind w:firstLine="480" w:firstLineChars="200"/>
        <w:rPr>
          <w:rFonts w:hint="eastAsia" w:ascii="宋体" w:hAnsi="宋体" w:eastAsia="宋体"/>
          <w:color w:val="auto"/>
          <w:kern w:val="2"/>
          <w:sz w:val="24"/>
          <w:szCs w:val="24"/>
        </w:rPr>
      </w:pPr>
      <w:r>
        <w:rPr>
          <w:rFonts w:hint="eastAsia" w:ascii="宋体" w:hAnsi="宋体" w:eastAsia="宋体"/>
          <w:b w:val="0"/>
          <w:color w:val="auto"/>
          <w:kern w:val="2"/>
          <w:sz w:val="24"/>
          <w:szCs w:val="24"/>
        </w:rPr>
        <w:t>货物或者在途货物或者交付给第一承运人后的货物毁损、灭失的风险负担详见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2" w:firstLineChars="200"/>
        <w:outlineLvl w:val="0"/>
        <w:rPr>
          <w:rFonts w:hint="eastAsia" w:ascii="宋体" w:hAnsi="宋体" w:eastAsia="宋体"/>
          <w:color w:val="auto"/>
          <w:kern w:val="2"/>
          <w:sz w:val="24"/>
          <w:szCs w:val="24"/>
        </w:rPr>
      </w:pPr>
      <w:bookmarkStart w:id="491" w:name="_Toc14055"/>
      <w:r>
        <w:rPr>
          <w:rFonts w:hint="eastAsia" w:ascii="宋体" w:hAnsi="宋体" w:eastAsia="宋体"/>
          <w:color w:val="auto"/>
          <w:kern w:val="2"/>
          <w:sz w:val="24"/>
          <w:szCs w:val="24"/>
        </w:rPr>
        <w:t>2.9 延迟交货</w:t>
      </w:r>
      <w:bookmarkEnd w:id="488"/>
      <w:bookmarkEnd w:id="489"/>
      <w:bookmarkEnd w:id="490"/>
      <w:bookmarkEnd w:id="491"/>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cs="Times New Roman"/>
          <w:b w:val="0"/>
          <w:color w:val="auto"/>
          <w:kern w:val="2"/>
          <w:sz w:val="24"/>
          <w:szCs w:val="24"/>
        </w:rPr>
        <w:t>甲乙双方签订合同后，乙方应按照合同约定履行合同义务，除不可抗力外，乙方不得延迟交货。</w:t>
      </w:r>
      <w:r>
        <w:rPr>
          <w:rFonts w:hint="eastAsia" w:ascii="宋体" w:hAnsi="宋体" w:eastAsia="宋体"/>
          <w:b w:val="0"/>
          <w:color w:val="auto"/>
          <w:kern w:val="2"/>
          <w:sz w:val="24"/>
          <w:szCs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adjustRightInd w:val="0"/>
        <w:spacing w:line="560" w:lineRule="exact"/>
        <w:ind w:firstLine="482" w:firstLineChars="200"/>
        <w:outlineLvl w:val="0"/>
        <w:rPr>
          <w:rFonts w:hint="eastAsia" w:ascii="宋体" w:hAnsi="宋体" w:eastAsia="宋体"/>
          <w:color w:val="auto"/>
          <w:kern w:val="2"/>
          <w:sz w:val="24"/>
          <w:szCs w:val="24"/>
        </w:rPr>
      </w:pPr>
      <w:bookmarkStart w:id="492" w:name="_Toc7502"/>
      <w:bookmarkStart w:id="493" w:name="_Toc259093683"/>
      <w:bookmarkStart w:id="494" w:name="_Ref467378121"/>
      <w:bookmarkStart w:id="495" w:name="_Toc279701254"/>
      <w:bookmarkStart w:id="496" w:name="_Toc487900364"/>
      <w:r>
        <w:rPr>
          <w:rFonts w:hint="eastAsia" w:ascii="宋体" w:hAnsi="宋体" w:eastAsia="宋体"/>
          <w:color w:val="auto"/>
          <w:kern w:val="2"/>
          <w:sz w:val="24"/>
          <w:szCs w:val="24"/>
        </w:rPr>
        <w:t>2.10 合同变更</w:t>
      </w:r>
      <w:bookmarkEnd w:id="492"/>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pPr>
        <w:adjustRightInd w:val="0"/>
        <w:spacing w:line="560" w:lineRule="exact"/>
        <w:ind w:firstLine="482" w:firstLineChars="200"/>
        <w:outlineLvl w:val="0"/>
        <w:rPr>
          <w:rFonts w:hint="eastAsia" w:ascii="宋体" w:hAnsi="宋体" w:eastAsia="宋体"/>
          <w:color w:val="auto"/>
          <w:kern w:val="2"/>
          <w:sz w:val="24"/>
          <w:szCs w:val="24"/>
        </w:rPr>
      </w:pPr>
      <w:bookmarkStart w:id="500" w:name="_Toc10366"/>
      <w:bookmarkStart w:id="501" w:name="_Toc22955"/>
      <w:bookmarkStart w:id="502" w:name="_Toc15237"/>
      <w:r>
        <w:rPr>
          <w:rFonts w:hint="eastAsia" w:ascii="宋体" w:hAnsi="宋体" w:eastAsia="宋体"/>
          <w:color w:val="auto"/>
          <w:kern w:val="2"/>
          <w:sz w:val="24"/>
          <w:szCs w:val="24"/>
        </w:rPr>
        <w:t>2.11 合同转让</w:t>
      </w:r>
      <w:bookmarkEnd w:id="497"/>
      <w:bookmarkEnd w:id="498"/>
      <w:bookmarkEnd w:id="499"/>
      <w:r>
        <w:rPr>
          <w:rFonts w:hint="eastAsia" w:ascii="宋体" w:hAnsi="宋体" w:eastAsia="宋体"/>
          <w:color w:val="auto"/>
          <w:kern w:val="2"/>
          <w:sz w:val="24"/>
          <w:szCs w:val="24"/>
        </w:rPr>
        <w:t>和分包</w:t>
      </w:r>
      <w:bookmarkEnd w:id="500"/>
      <w:bookmarkEnd w:id="501"/>
      <w:bookmarkEnd w:id="502"/>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2.11.2乙方采取分包方式履行合同的，甲方可直接向分包供应商支付款项。</w:t>
      </w:r>
    </w:p>
    <w:p>
      <w:pPr>
        <w:adjustRightInd w:val="0"/>
        <w:spacing w:line="560" w:lineRule="exact"/>
        <w:ind w:firstLine="482" w:firstLineChars="200"/>
        <w:outlineLvl w:val="0"/>
        <w:rPr>
          <w:rFonts w:hint="eastAsia" w:ascii="宋体" w:hAnsi="宋体" w:eastAsia="宋体"/>
          <w:color w:val="auto"/>
          <w:kern w:val="2"/>
          <w:sz w:val="24"/>
          <w:szCs w:val="24"/>
        </w:rPr>
      </w:pPr>
      <w:bookmarkStart w:id="503" w:name="_Toc16508"/>
      <w:bookmarkStart w:id="504" w:name="_Toc13566"/>
      <w:bookmarkStart w:id="505" w:name="_Toc14066"/>
      <w:r>
        <w:rPr>
          <w:rFonts w:hint="eastAsia" w:ascii="宋体" w:hAnsi="宋体" w:eastAsia="宋体"/>
          <w:color w:val="auto"/>
          <w:kern w:val="2"/>
          <w:sz w:val="24"/>
          <w:szCs w:val="24"/>
        </w:rPr>
        <w:t>2.12 不可抗力</w:t>
      </w:r>
      <w:bookmarkEnd w:id="503"/>
      <w:bookmarkEnd w:id="504"/>
      <w:bookmarkEnd w:id="505"/>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2.12.1如果任何一方遭遇法律规定的不可抗力，致使合同履行受阻时，履行合同的期限应予延长，延长的期限应相当于不可抗力所影响的时间；</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2.12.2 因不可抗力致使不能实现合同目的的，当事人可以解除合同；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2.12.3 因不可抗力致使合同有变更必要的，双方当事人应在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约定时间内以书面形式变更合同；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2.12.4受不可抗力影响的一方在不可抗力发生后，应在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约定时间内以书面形式通知对方当事人，并在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约定时间内，将有关部门出具的证明文件送达对方当事人。</w:t>
      </w:r>
    </w:p>
    <w:p>
      <w:pPr>
        <w:adjustRightInd w:val="0"/>
        <w:spacing w:line="560" w:lineRule="exact"/>
        <w:ind w:firstLine="482" w:firstLineChars="200"/>
        <w:outlineLvl w:val="0"/>
        <w:rPr>
          <w:rFonts w:hint="eastAsia" w:ascii="宋体" w:hAnsi="宋体" w:eastAsia="宋体"/>
          <w:color w:val="auto"/>
          <w:kern w:val="2"/>
          <w:sz w:val="24"/>
          <w:szCs w:val="24"/>
        </w:rPr>
      </w:pPr>
      <w:bookmarkStart w:id="506" w:name="_Toc259093684"/>
      <w:bookmarkStart w:id="507" w:name="_Toc487900365"/>
      <w:bookmarkStart w:id="508" w:name="_Toc689"/>
      <w:bookmarkStart w:id="509" w:name="_Toc279701255"/>
      <w:bookmarkStart w:id="510" w:name="_Toc30676"/>
      <w:bookmarkStart w:id="511" w:name="_Toc6969"/>
      <w:r>
        <w:rPr>
          <w:rFonts w:hint="eastAsia" w:ascii="宋体" w:hAnsi="宋体" w:eastAsia="宋体"/>
          <w:color w:val="auto"/>
          <w:kern w:val="2"/>
          <w:sz w:val="24"/>
          <w:szCs w:val="24"/>
        </w:rPr>
        <w:t>2.13 税费</w:t>
      </w:r>
      <w:bookmarkEnd w:id="506"/>
      <w:bookmarkEnd w:id="507"/>
      <w:bookmarkEnd w:id="508"/>
      <w:bookmarkEnd w:id="509"/>
      <w:bookmarkEnd w:id="510"/>
      <w:bookmarkEnd w:id="511"/>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与合同有关的一切税费，均按照中华人民共和国法律的相关规定。</w:t>
      </w:r>
    </w:p>
    <w:p>
      <w:pPr>
        <w:adjustRightInd w:val="0"/>
        <w:spacing w:line="560" w:lineRule="exact"/>
        <w:ind w:firstLine="482" w:firstLineChars="200"/>
        <w:outlineLvl w:val="0"/>
        <w:rPr>
          <w:rFonts w:hint="eastAsia" w:ascii="宋体" w:hAnsi="宋体" w:eastAsia="宋体"/>
          <w:color w:val="auto"/>
          <w:kern w:val="2"/>
          <w:sz w:val="24"/>
          <w:szCs w:val="24"/>
        </w:rPr>
      </w:pPr>
      <w:bookmarkStart w:id="512" w:name="_Toc487900368"/>
      <w:bookmarkStart w:id="513" w:name="_Toc279701258"/>
      <w:bookmarkStart w:id="514" w:name="_Toc259093687"/>
      <w:bookmarkStart w:id="515" w:name="_Toc16959"/>
      <w:bookmarkStart w:id="516" w:name="_Toc7102"/>
      <w:bookmarkStart w:id="517" w:name="_Toc8298"/>
      <w:r>
        <w:rPr>
          <w:rFonts w:hint="eastAsia" w:ascii="宋体" w:hAnsi="宋体" w:eastAsia="宋体"/>
          <w:color w:val="auto"/>
          <w:kern w:val="2"/>
          <w:sz w:val="24"/>
          <w:szCs w:val="24"/>
        </w:rPr>
        <w:t>2.14乙方破产</w:t>
      </w:r>
      <w:bookmarkEnd w:id="512"/>
      <w:bookmarkEnd w:id="513"/>
      <w:bookmarkEnd w:id="514"/>
      <w:bookmarkEnd w:id="515"/>
      <w:bookmarkEnd w:id="516"/>
      <w:bookmarkEnd w:id="517"/>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adjustRightInd w:val="0"/>
        <w:spacing w:line="560" w:lineRule="exact"/>
        <w:ind w:firstLine="482" w:firstLineChars="200"/>
        <w:outlineLvl w:val="0"/>
        <w:rPr>
          <w:rFonts w:hint="eastAsia" w:ascii="宋体" w:hAnsi="宋体" w:eastAsia="宋体"/>
          <w:color w:val="auto"/>
          <w:kern w:val="2"/>
          <w:sz w:val="24"/>
          <w:szCs w:val="24"/>
        </w:rPr>
      </w:pPr>
      <w:bookmarkStart w:id="518" w:name="_Toc29333"/>
      <w:bookmarkStart w:id="519" w:name="_Toc15387"/>
      <w:bookmarkStart w:id="520" w:name="_Toc6134"/>
      <w:r>
        <w:rPr>
          <w:rFonts w:hint="eastAsia" w:ascii="宋体" w:hAnsi="宋体" w:eastAsia="宋体"/>
          <w:color w:val="auto"/>
          <w:kern w:val="2"/>
          <w:sz w:val="24"/>
          <w:szCs w:val="24"/>
        </w:rPr>
        <w:t>2.15 合同中止、终止</w:t>
      </w:r>
      <w:bookmarkEnd w:id="518"/>
      <w:bookmarkEnd w:id="519"/>
      <w:bookmarkEnd w:id="520"/>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2.15.1 双方当事人不得擅自中止或者终止合同；</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2.15.2合同继续履行将损害国家利益和社会公共利益的，双方当事人应当中止或者终止合同。有过错的一方应当承担赔偿责任，双方当事人都有过错的，各自承担相应的责任。</w:t>
      </w:r>
    </w:p>
    <w:p>
      <w:pPr>
        <w:adjustRightInd w:val="0"/>
        <w:spacing w:line="560" w:lineRule="exact"/>
        <w:ind w:firstLine="482" w:firstLineChars="200"/>
        <w:outlineLvl w:val="0"/>
        <w:rPr>
          <w:rFonts w:hint="eastAsia" w:ascii="宋体" w:hAnsi="宋体" w:eastAsia="宋体"/>
          <w:color w:val="auto"/>
          <w:kern w:val="2"/>
          <w:sz w:val="24"/>
          <w:szCs w:val="24"/>
        </w:rPr>
      </w:pPr>
      <w:bookmarkStart w:id="521" w:name="_Toc14563"/>
      <w:bookmarkStart w:id="522" w:name="_Toc1125"/>
      <w:bookmarkStart w:id="523" w:name="_Toc6596"/>
      <w:r>
        <w:rPr>
          <w:rFonts w:hint="eastAsia" w:ascii="宋体" w:hAnsi="宋体" w:eastAsia="宋体"/>
          <w:color w:val="auto"/>
          <w:kern w:val="2"/>
          <w:sz w:val="24"/>
          <w:szCs w:val="24"/>
        </w:rPr>
        <w:t>2.16检验和验收</w:t>
      </w:r>
      <w:bookmarkEnd w:id="521"/>
      <w:bookmarkEnd w:id="522"/>
      <w:bookmarkEnd w:id="523"/>
    </w:p>
    <w:p>
      <w:pPr>
        <w:tabs>
          <w:tab w:val="left" w:pos="360"/>
          <w:tab w:val="left" w:pos="540"/>
          <w:tab w:val="left" w:pos="1080"/>
        </w:tabs>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2.16.1货物交付前，乙方应对货物的质量、数量等方面进行详细、全面的检验，并向甲方出具证明货物符合合同约定的文件；货物交付时，甲方在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约定时间内组织验收，并可依法邀请相关方参加，验收应出具验收书。</w:t>
      </w:r>
    </w:p>
    <w:p>
      <w:pPr>
        <w:tabs>
          <w:tab w:val="left" w:pos="360"/>
          <w:tab w:val="left" w:pos="540"/>
          <w:tab w:val="left" w:pos="1080"/>
        </w:tabs>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2.16.3 检验和验收标准、程序等具体内容以及前述验收书的效力详见</w:t>
      </w:r>
      <w:r>
        <w:rPr>
          <w:rFonts w:hint="eastAsia" w:ascii="宋体" w:hAnsi="宋体" w:eastAsia="宋体"/>
          <w:i/>
          <w:color w:val="auto"/>
          <w:kern w:val="2"/>
          <w:sz w:val="24"/>
          <w:szCs w:val="24"/>
          <w:u w:val="single"/>
        </w:rPr>
        <w:t>合同专用条款</w:t>
      </w:r>
      <w:r>
        <w:rPr>
          <w:rFonts w:hint="eastAsia" w:ascii="宋体" w:hAnsi="宋体" w:eastAsia="宋体"/>
          <w:b w:val="0"/>
          <w:i/>
          <w:color w:val="auto"/>
          <w:kern w:val="2"/>
          <w:sz w:val="24"/>
          <w:szCs w:val="24"/>
        </w:rPr>
        <w:t>。</w:t>
      </w:r>
    </w:p>
    <w:bookmarkEnd w:id="493"/>
    <w:bookmarkEnd w:id="494"/>
    <w:bookmarkEnd w:id="495"/>
    <w:bookmarkEnd w:id="496"/>
    <w:p>
      <w:pPr>
        <w:adjustRightInd w:val="0"/>
        <w:spacing w:line="560" w:lineRule="exact"/>
        <w:ind w:firstLine="482" w:firstLineChars="200"/>
        <w:outlineLvl w:val="0"/>
        <w:rPr>
          <w:rFonts w:hint="eastAsia" w:ascii="宋体" w:hAnsi="宋体" w:eastAsia="宋体"/>
          <w:color w:val="auto"/>
          <w:kern w:val="2"/>
          <w:sz w:val="24"/>
          <w:szCs w:val="24"/>
        </w:rPr>
      </w:pPr>
      <w:bookmarkStart w:id="524" w:name="_Toc279701261"/>
      <w:bookmarkStart w:id="525" w:name="_Toc487900371"/>
      <w:bookmarkStart w:id="526" w:name="_Toc259093690"/>
      <w:bookmarkStart w:id="527" w:name="_Toc11284"/>
      <w:bookmarkStart w:id="528" w:name="_Toc19604"/>
      <w:bookmarkStart w:id="529" w:name="_Toc25182"/>
      <w:r>
        <w:rPr>
          <w:rFonts w:hint="eastAsia" w:ascii="宋体" w:hAnsi="宋体" w:eastAsia="宋体"/>
          <w:color w:val="auto"/>
          <w:kern w:val="2"/>
          <w:sz w:val="24"/>
          <w:szCs w:val="24"/>
        </w:rPr>
        <w:t>2.17 通知</w:t>
      </w:r>
      <w:bookmarkEnd w:id="524"/>
      <w:bookmarkEnd w:id="525"/>
      <w:bookmarkEnd w:id="526"/>
      <w:r>
        <w:rPr>
          <w:rFonts w:hint="eastAsia" w:ascii="宋体" w:hAnsi="宋体" w:eastAsia="宋体"/>
          <w:color w:val="auto"/>
          <w:kern w:val="2"/>
          <w:sz w:val="24"/>
          <w:szCs w:val="24"/>
        </w:rPr>
        <w:t>和送达</w:t>
      </w:r>
      <w:bookmarkEnd w:id="527"/>
      <w:bookmarkEnd w:id="528"/>
      <w:bookmarkEnd w:id="529"/>
    </w:p>
    <w:p>
      <w:pPr>
        <w:adjustRightInd w:val="0"/>
        <w:spacing w:line="560" w:lineRule="exact"/>
        <w:ind w:firstLine="480" w:firstLineChars="200"/>
        <w:rPr>
          <w:rFonts w:hint="eastAsia" w:ascii="宋体" w:hAnsi="宋体" w:eastAsia="宋体"/>
          <w:b w:val="0"/>
          <w:color w:val="auto"/>
          <w:kern w:val="2"/>
          <w:sz w:val="24"/>
          <w:szCs w:val="24"/>
        </w:rPr>
      </w:pPr>
      <w:bookmarkStart w:id="530" w:name="_Toc6698"/>
      <w:bookmarkStart w:id="531" w:name="_Toc3135"/>
      <w:bookmarkStart w:id="532" w:name="_Toc279701262"/>
      <w:bookmarkStart w:id="533" w:name="_Toc259093691"/>
      <w:bookmarkStart w:id="534" w:name="_Toc487900372"/>
      <w:r>
        <w:rPr>
          <w:rFonts w:hint="eastAsia" w:ascii="宋体" w:hAnsi="宋体" w:eastAsia="宋体"/>
          <w:b w:val="0"/>
          <w:color w:val="auto"/>
          <w:kern w:val="2"/>
          <w:sz w:val="24"/>
          <w:szCs w:val="24"/>
        </w:rPr>
        <w:t xml:space="preserve">2.17.1任何一方因履行合同而以合同第一部分尾部所列明的传真或电子邮件 </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发出的所有通知、文件、材料，均视为已向对方当事人送达；任何一方变更上述送达方式或者地址的，应于</w:t>
      </w:r>
      <w:r>
        <w:rPr>
          <w:rFonts w:hint="eastAsia" w:ascii="宋体" w:hAnsi="宋体" w:eastAsia="宋体"/>
          <w:b w:val="0"/>
          <w:color w:val="auto"/>
          <w:kern w:val="2"/>
          <w:sz w:val="24"/>
          <w:szCs w:val="24"/>
          <w:u w:val="single"/>
        </w:rPr>
        <w:t>3</w:t>
      </w:r>
      <w:r>
        <w:rPr>
          <w:rFonts w:hint="eastAsia" w:ascii="宋体" w:hAnsi="宋体" w:eastAsia="宋体"/>
          <w:b w:val="0"/>
          <w:color w:val="auto"/>
          <w:kern w:val="2"/>
          <w:sz w:val="24"/>
          <w:szCs w:val="24"/>
        </w:rPr>
        <w:t>个工作日内书面通知对方当事人，在对方当事人收到有关变更通知之前，变更前的约定送达方式或者地址仍视为有效。</w:t>
      </w:r>
      <w:bookmarkEnd w:id="530"/>
      <w:bookmarkEnd w:id="531"/>
    </w:p>
    <w:p>
      <w:pPr>
        <w:adjustRightInd w:val="0"/>
        <w:spacing w:line="560" w:lineRule="exact"/>
        <w:ind w:firstLine="480" w:firstLineChars="200"/>
        <w:rPr>
          <w:rFonts w:hint="eastAsia" w:ascii="宋体" w:hAnsi="宋体" w:eastAsia="宋体"/>
          <w:b w:val="0"/>
          <w:color w:val="auto"/>
          <w:kern w:val="2"/>
          <w:sz w:val="24"/>
          <w:szCs w:val="24"/>
        </w:rPr>
      </w:pPr>
      <w:bookmarkStart w:id="535" w:name="_Toc23294"/>
      <w:bookmarkStart w:id="536" w:name="_Toc23128"/>
      <w:r>
        <w:rPr>
          <w:rFonts w:hint="eastAsia" w:ascii="宋体" w:hAnsi="宋体" w:eastAsia="宋体"/>
          <w:b w:val="0"/>
          <w:color w:val="auto"/>
          <w:kern w:val="2"/>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adjustRightInd w:val="0"/>
        <w:spacing w:line="560" w:lineRule="exact"/>
        <w:ind w:firstLine="482" w:firstLineChars="200"/>
        <w:outlineLvl w:val="0"/>
        <w:rPr>
          <w:rFonts w:hint="eastAsia" w:ascii="宋体" w:hAnsi="宋体" w:eastAsia="宋体"/>
          <w:color w:val="auto"/>
          <w:kern w:val="2"/>
          <w:sz w:val="24"/>
          <w:szCs w:val="24"/>
        </w:rPr>
      </w:pPr>
      <w:bookmarkStart w:id="537" w:name="_Toc30599"/>
      <w:bookmarkStart w:id="538" w:name="_Toc18540"/>
      <w:bookmarkStart w:id="539" w:name="_Toc4355"/>
      <w:r>
        <w:rPr>
          <w:rFonts w:hint="eastAsia" w:ascii="宋体" w:hAnsi="宋体" w:eastAsia="宋体"/>
          <w:color w:val="auto"/>
          <w:kern w:val="2"/>
          <w:sz w:val="24"/>
          <w:szCs w:val="24"/>
        </w:rPr>
        <w:t>2.18 计量单位</w:t>
      </w:r>
      <w:bookmarkEnd w:id="532"/>
      <w:bookmarkEnd w:id="533"/>
      <w:bookmarkEnd w:id="534"/>
      <w:bookmarkEnd w:id="537"/>
      <w:bookmarkEnd w:id="538"/>
      <w:bookmarkEnd w:id="539"/>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除技术规范中另有规定外,合同的计量单位均使用国家法定计量单位。</w:t>
      </w:r>
    </w:p>
    <w:p>
      <w:pPr>
        <w:adjustRightInd w:val="0"/>
        <w:spacing w:line="560" w:lineRule="exact"/>
        <w:ind w:firstLine="482" w:firstLineChars="200"/>
        <w:outlineLvl w:val="0"/>
        <w:rPr>
          <w:rFonts w:hint="eastAsia" w:ascii="宋体" w:hAnsi="宋体" w:eastAsia="宋体"/>
          <w:color w:val="auto"/>
          <w:kern w:val="2"/>
          <w:sz w:val="24"/>
          <w:szCs w:val="24"/>
        </w:rPr>
      </w:pPr>
      <w:bookmarkStart w:id="540" w:name="_Toc18567"/>
      <w:bookmarkStart w:id="541" w:name="_Toc259093692"/>
      <w:bookmarkStart w:id="542" w:name="_Toc12773"/>
      <w:bookmarkStart w:id="543" w:name="_Toc279701263"/>
      <w:bookmarkStart w:id="544" w:name="_Toc487900373"/>
      <w:bookmarkStart w:id="545" w:name="_Toc10330"/>
      <w:r>
        <w:rPr>
          <w:rFonts w:hint="eastAsia" w:ascii="宋体" w:hAnsi="宋体" w:eastAsia="宋体"/>
          <w:color w:val="auto"/>
          <w:kern w:val="2"/>
          <w:sz w:val="24"/>
          <w:szCs w:val="24"/>
        </w:rPr>
        <w:t>2.19 合同使用的文字和适用的法律</w:t>
      </w:r>
      <w:bookmarkEnd w:id="540"/>
      <w:bookmarkEnd w:id="541"/>
      <w:bookmarkEnd w:id="542"/>
      <w:bookmarkEnd w:id="543"/>
      <w:bookmarkEnd w:id="544"/>
      <w:bookmarkEnd w:id="545"/>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2.19.1 合同使用汉语书就、变更和解释；</w:t>
      </w:r>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2.19.2 合同适用中华人民共和国法律。</w:t>
      </w:r>
    </w:p>
    <w:p>
      <w:pPr>
        <w:adjustRightInd w:val="0"/>
        <w:spacing w:line="560" w:lineRule="exact"/>
        <w:ind w:firstLine="482" w:firstLineChars="200"/>
        <w:outlineLvl w:val="0"/>
        <w:rPr>
          <w:rFonts w:hint="eastAsia" w:ascii="宋体" w:hAnsi="宋体" w:eastAsia="宋体"/>
          <w:color w:val="auto"/>
          <w:kern w:val="2"/>
          <w:sz w:val="24"/>
          <w:szCs w:val="24"/>
        </w:rPr>
      </w:pPr>
      <w:bookmarkStart w:id="546" w:name="_Toc14001"/>
      <w:bookmarkStart w:id="547" w:name="_Toc6885"/>
      <w:bookmarkStart w:id="548" w:name="_Toc19890"/>
      <w:r>
        <w:rPr>
          <w:rFonts w:hint="eastAsia" w:ascii="宋体" w:hAnsi="宋体" w:eastAsia="宋体"/>
          <w:color w:val="auto"/>
          <w:kern w:val="2"/>
          <w:sz w:val="24"/>
          <w:szCs w:val="24"/>
        </w:rPr>
        <w:t>2.20 合同份数</w:t>
      </w:r>
      <w:bookmarkEnd w:id="546"/>
      <w:bookmarkEnd w:id="547"/>
      <w:bookmarkEnd w:id="548"/>
    </w:p>
    <w:p>
      <w:pPr>
        <w:adjustRightInd w:val="0"/>
        <w:spacing w:line="560" w:lineRule="exact"/>
        <w:ind w:firstLine="480" w:firstLineChars="200"/>
        <w:rPr>
          <w:rFonts w:hint="eastAsia" w:ascii="宋体" w:hAnsi="宋体" w:eastAsia="宋体"/>
          <w:b w:val="0"/>
          <w:color w:val="auto"/>
          <w:kern w:val="2"/>
          <w:sz w:val="24"/>
          <w:szCs w:val="24"/>
        </w:rPr>
      </w:pPr>
      <w:r>
        <w:rPr>
          <w:rFonts w:hint="eastAsia" w:ascii="宋体" w:hAnsi="宋体" w:eastAsia="宋体"/>
          <w:b w:val="0"/>
          <w:color w:val="auto"/>
          <w:kern w:val="2"/>
          <w:sz w:val="24"/>
          <w:szCs w:val="24"/>
        </w:rPr>
        <w:t>合同份数按</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规定，每份均具有同等法律效力。</w:t>
      </w:r>
    </w:p>
    <w:p>
      <w:pPr>
        <w:adjustRightInd w:val="0"/>
        <w:spacing w:line="360" w:lineRule="auto"/>
        <w:jc w:val="center"/>
        <w:outlineLvl w:val="0"/>
        <w:rPr>
          <w:rFonts w:hint="eastAsia" w:ascii="宋体" w:hAnsi="宋体" w:eastAsia="宋体"/>
          <w:kern w:val="2"/>
          <w:sz w:val="24"/>
          <w:szCs w:val="24"/>
        </w:rPr>
      </w:pPr>
      <w:r>
        <w:rPr>
          <w:rFonts w:hint="eastAsia" w:ascii="宋体" w:hAnsi="宋体" w:eastAsia="宋体"/>
          <w:b w:val="0"/>
          <w:szCs w:val="24"/>
        </w:rPr>
        <w:br w:type="page"/>
      </w:r>
      <w:bookmarkStart w:id="549" w:name="_Toc331685784"/>
      <w:bookmarkEnd w:id="549"/>
      <w:r>
        <w:rPr>
          <w:rFonts w:hint="eastAsia" w:ascii="宋体" w:hAnsi="宋体" w:eastAsia="宋体"/>
          <w:kern w:val="2"/>
          <w:sz w:val="24"/>
          <w:szCs w:val="24"/>
        </w:rPr>
        <w:t>第三部分  合同专用条款</w:t>
      </w:r>
    </w:p>
    <w:p>
      <w:pPr>
        <w:adjustRightInd w:val="0"/>
        <w:spacing w:line="276" w:lineRule="auto"/>
        <w:ind w:left="-420" w:leftChars="-200" w:right="-420" w:rightChars="-200" w:firstLine="480" w:firstLineChars="200"/>
        <w:rPr>
          <w:rFonts w:hint="eastAsia" w:ascii="宋体" w:hAnsi="宋体" w:eastAsia="宋体"/>
          <w:b w:val="0"/>
          <w:kern w:val="2"/>
          <w:szCs w:val="24"/>
        </w:rPr>
      </w:pPr>
      <w:r>
        <w:rPr>
          <w:rFonts w:hint="eastAsia" w:ascii="宋体" w:hAnsi="宋体" w:eastAsia="宋体"/>
          <w:b w:val="0"/>
          <w:kern w:val="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adjustRightInd w:val="0"/>
              <w:jc w:val="center"/>
              <w:rPr>
                <w:rFonts w:hint="eastAsia" w:ascii="宋体" w:hAnsi="宋体" w:eastAsia="宋体"/>
                <w:kern w:val="2"/>
              </w:rPr>
            </w:pPr>
            <w:r>
              <w:rPr>
                <w:rFonts w:hint="eastAsia" w:ascii="宋体" w:hAnsi="宋体" w:eastAsia="宋体"/>
                <w:kern w:val="2"/>
              </w:rPr>
              <w:t>条款号</w:t>
            </w:r>
          </w:p>
        </w:tc>
        <w:tc>
          <w:tcPr>
            <w:tcW w:w="4465" w:type="pct"/>
            <w:vAlign w:val="center"/>
          </w:tcPr>
          <w:p>
            <w:pPr>
              <w:adjustRightInd w:val="0"/>
              <w:jc w:val="center"/>
              <w:rPr>
                <w:rFonts w:hint="eastAsia" w:ascii="宋体" w:hAnsi="宋体" w:eastAsia="宋体"/>
                <w:kern w:val="2"/>
              </w:rPr>
            </w:pPr>
            <w:r>
              <w:rPr>
                <w:rFonts w:hint="eastAsia" w:ascii="宋体" w:hAnsi="宋体" w:eastAsia="宋体"/>
                <w:kern w:val="2"/>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1.4.2</w:t>
            </w:r>
          </w:p>
        </w:tc>
        <w:tc>
          <w:tcPr>
            <w:tcW w:w="4465" w:type="pct"/>
            <w:vAlign w:val="center"/>
          </w:tcPr>
          <w:p>
            <w:pPr>
              <w:widowControl/>
              <w:autoSpaceDE w:val="0"/>
              <w:autoSpaceDN w:val="0"/>
              <w:adjustRightInd w:val="0"/>
              <w:spacing w:line="460" w:lineRule="atLeast"/>
              <w:textAlignment w:val="bottom"/>
              <w:rPr>
                <w:rFonts w:hint="eastAsia" w:ascii="宋体" w:eastAsia="宋体"/>
                <w:color w:val="auto"/>
                <w:sz w:val="22"/>
                <w:szCs w:val="22"/>
                <w:u w:val="single"/>
                <w:lang w:eastAsia="zh-CN"/>
              </w:rPr>
            </w:pPr>
            <w:r>
              <w:rPr>
                <w:rFonts w:hint="eastAsia" w:ascii="宋体" w:eastAsia="宋体"/>
                <w:color w:val="auto"/>
                <w:sz w:val="22"/>
                <w:szCs w:val="22"/>
                <w:u w:val="single"/>
              </w:rPr>
              <w:t>在合同签订后7个工作日内中标供应商应提供合同总金额1%的履约保证金</w:t>
            </w:r>
            <w:r>
              <w:rPr>
                <w:rFonts w:hint="eastAsia" w:ascii="宋体" w:eastAsia="宋体"/>
                <w:color w:val="auto"/>
                <w:sz w:val="22"/>
                <w:szCs w:val="22"/>
                <w:u w:val="single"/>
                <w:lang w:eastAsia="zh-CN"/>
              </w:rPr>
              <w:t>。</w:t>
            </w:r>
          </w:p>
          <w:p>
            <w:pPr>
              <w:adjustRightInd w:val="0"/>
              <w:rPr>
                <w:rFonts w:hint="eastAsia" w:ascii="宋体" w:hAnsi="宋体" w:eastAsia="宋体"/>
                <w:b w:val="0"/>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 xml:space="preserve">1.5.1-1.5.3 </w:t>
            </w:r>
          </w:p>
        </w:tc>
        <w:tc>
          <w:tcPr>
            <w:tcW w:w="4465" w:type="pct"/>
            <w:vAlign w:val="center"/>
          </w:tcPr>
          <w:p>
            <w:pPr>
              <w:widowControl/>
              <w:autoSpaceDE w:val="0"/>
              <w:autoSpaceDN w:val="0"/>
              <w:adjustRightInd w:val="0"/>
              <w:spacing w:line="460" w:lineRule="atLeast"/>
              <w:textAlignment w:val="bottom"/>
              <w:rPr>
                <w:rFonts w:hint="eastAsia" w:ascii="宋体" w:eastAsia="宋体"/>
                <w:color w:val="auto"/>
                <w:sz w:val="22"/>
                <w:szCs w:val="22"/>
                <w:u w:val="single"/>
                <w:lang w:val="en-US" w:eastAsia="zh-CN"/>
              </w:rPr>
            </w:pPr>
            <w:r>
              <w:rPr>
                <w:rFonts w:hint="eastAsia" w:ascii="宋体" w:eastAsia="宋体"/>
                <w:color w:val="auto"/>
                <w:sz w:val="22"/>
                <w:szCs w:val="22"/>
                <w:u w:val="single"/>
              </w:rPr>
              <w:t>采购人在收到供货书面清单后，支付40%预付款</w:t>
            </w:r>
            <w:r>
              <w:rPr>
                <w:rFonts w:hint="eastAsia" w:ascii="宋体" w:eastAsia="宋体"/>
                <w:color w:val="auto"/>
                <w:sz w:val="22"/>
                <w:szCs w:val="22"/>
                <w:u w:val="single"/>
                <w:lang w:eastAsia="zh-CN"/>
              </w:rPr>
              <w:t>。</w:t>
            </w:r>
          </w:p>
          <w:p>
            <w:pPr>
              <w:adjustRightInd w:val="0"/>
              <w:rPr>
                <w:rFonts w:hint="eastAsia" w:ascii="宋体" w:hAnsi="宋体" w:eastAsia="宋体"/>
                <w:b w:val="0"/>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1.6.2</w:t>
            </w:r>
          </w:p>
        </w:tc>
        <w:tc>
          <w:tcPr>
            <w:tcW w:w="4465" w:type="pct"/>
            <w:vAlign w:val="center"/>
          </w:tcPr>
          <w:p>
            <w:pPr>
              <w:widowControl/>
              <w:autoSpaceDE w:val="0"/>
              <w:autoSpaceDN w:val="0"/>
              <w:adjustRightInd w:val="0"/>
              <w:spacing w:line="460" w:lineRule="atLeast"/>
              <w:ind w:firstLine="442"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rPr>
              <w:t>在合同签订后7个工作日内中标供应商应提供合同总金额1%的履约保证金；采购人在收到供货书面清单后，支付40%预付款，在产品安装完毕最终验收合格后在财政款项拨付后15个工作日内支付60%，履约保证金在质保期结束后无质量与售后服务问题15个工作日内无息退还（或保函自动失效）。</w:t>
            </w:r>
          </w:p>
          <w:p>
            <w:pPr>
              <w:adjustRightInd w:val="0"/>
              <w:snapToGrid w:val="0"/>
              <w:rPr>
                <w:rFonts w:hint="eastAsia" w:ascii="宋体" w:hAnsi="宋体" w:eastAsia="宋体"/>
                <w:b w:val="0"/>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1.7.1</w:t>
            </w:r>
          </w:p>
        </w:tc>
        <w:tc>
          <w:tcPr>
            <w:tcW w:w="4465" w:type="pct"/>
            <w:vAlign w:val="center"/>
          </w:tcPr>
          <w:p>
            <w:pPr>
              <w:adjustRightInd w:val="0"/>
              <w:rPr>
                <w:rFonts w:hint="eastAsia" w:ascii="宋体" w:hAnsi="宋体" w:eastAsia="宋体"/>
                <w:bCs/>
                <w:kern w:val="2"/>
              </w:rPr>
            </w:pPr>
            <w:r>
              <w:rPr>
                <w:rFonts w:hint="eastAsia" w:ascii="宋体" w:hAnsi="宋体" w:eastAsia="宋体"/>
                <w:b w:val="0"/>
                <w:kern w:val="2"/>
              </w:rPr>
              <w:t>供货期限：</w:t>
            </w:r>
            <w:r>
              <w:rPr>
                <w:rFonts w:hint="eastAsia" w:ascii="宋体" w:hAnsi="宋体" w:eastAsia="宋体"/>
                <w:b w:val="0"/>
                <w:kern w:val="2"/>
                <w:u w:val="single"/>
              </w:rPr>
              <w:t>▲合同签订之日起60日历天内完成供货</w:t>
            </w:r>
            <w:r>
              <w:rPr>
                <w:rFonts w:hint="eastAsia" w:ascii="宋体" w:hAnsi="宋体" w:eastAsia="宋体"/>
                <w:b w:val="0"/>
                <w:kern w:val="2"/>
                <w:u w:val="single"/>
                <w:lang w:eastAsia="zh-CN"/>
              </w:rPr>
              <w:t>、</w:t>
            </w:r>
            <w:r>
              <w:rPr>
                <w:rFonts w:hint="eastAsia" w:ascii="宋体" w:hAnsi="宋体" w:eastAsia="宋体"/>
                <w:b w:val="0"/>
                <w:kern w:val="2"/>
                <w:u w:val="single"/>
              </w:rPr>
              <w:t>安装</w:t>
            </w:r>
            <w:r>
              <w:rPr>
                <w:rFonts w:hint="eastAsia" w:ascii="宋体" w:hAnsi="宋体" w:eastAsia="宋体"/>
                <w:b w:val="0"/>
                <w:kern w:val="2"/>
                <w:u w:val="single"/>
                <w:lang w:val="en-US" w:eastAsia="zh-CN"/>
              </w:rPr>
              <w:t>及</w:t>
            </w:r>
            <w:r>
              <w:rPr>
                <w:rFonts w:hint="eastAsia" w:ascii="宋体" w:hAnsi="宋体" w:eastAsia="宋体"/>
                <w:b w:val="0"/>
                <w:kern w:val="2"/>
                <w:u w:val="single"/>
              </w:rPr>
              <w:t>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1.7.2</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交付地点：采购人指定地点。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1.7.3</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交付方式：验收合格。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1.8.6</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违约责任补充约定：</w:t>
            </w:r>
          </w:p>
          <w:p>
            <w:pPr>
              <w:adjustRightInd w:val="0"/>
              <w:rPr>
                <w:rFonts w:hint="eastAsia" w:ascii="宋体" w:hAnsi="宋体" w:eastAsia="宋体"/>
                <w:b w:val="0"/>
                <w:kern w:val="2"/>
              </w:rPr>
            </w:pPr>
            <w:r>
              <w:rPr>
                <w:rFonts w:hint="eastAsia" w:ascii="宋体" w:hAnsi="宋体" w:eastAsia="宋体"/>
                <w:b w:val="0"/>
                <w:kern w:val="2"/>
              </w:rPr>
              <w:t>不可抗力原因或非乙方原因导致设备交货、安装、验收受阻或工期延误的，不属于乙方违约责任范围。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1.9.1</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原告所在地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1.9.2</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原告所在地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2.3.2</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2.4.1</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2.4.3</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确保货物安全无损地运抵现场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2.8</w:t>
            </w:r>
          </w:p>
        </w:tc>
        <w:tc>
          <w:tcPr>
            <w:tcW w:w="4465" w:type="pct"/>
          </w:tcPr>
          <w:p>
            <w:pPr>
              <w:adjustRightInd w:val="0"/>
              <w:rPr>
                <w:rFonts w:hint="eastAsia" w:ascii="宋体" w:hAnsi="宋体" w:eastAsia="宋体"/>
                <w:b w:val="0"/>
                <w:kern w:val="2"/>
              </w:rPr>
            </w:pPr>
            <w:r>
              <w:rPr>
                <w:rFonts w:hint="eastAsia" w:ascii="宋体" w:hAnsi="宋体" w:eastAsia="宋体"/>
                <w:b w:val="0"/>
                <w:kern w:val="2"/>
              </w:rPr>
              <w:t>由中标人承担损失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2.12.3</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设备发货前30日历日前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2.12.4</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受不可抗力影响的一方在不可抗力发生后，应在合同“设备发货前30日历日”前，以书面形式通知对方当事人，并在“设备发货前30日历日”前，将有关部门出具的证明文件送达对方当事人。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2.16.1</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乙方按照“本合同产品规格表及设计图”之约定，定期提交服务报告，甲方按照“本合同产品规格表及设计图、设备管理使用说明书”的约定进行定期验收。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2.16.3</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本合同产品规格表及设计图以及相关附件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hint="eastAsia" w:ascii="宋体" w:hAnsi="宋体" w:eastAsia="宋体"/>
                <w:b w:val="0"/>
                <w:kern w:val="2"/>
              </w:rPr>
            </w:pPr>
            <w:r>
              <w:rPr>
                <w:rFonts w:hint="eastAsia" w:ascii="宋体" w:hAnsi="宋体" w:eastAsia="宋体"/>
                <w:b w:val="0"/>
                <w:kern w:val="2"/>
              </w:rPr>
              <w:t xml:space="preserve">2.20 </w:t>
            </w:r>
          </w:p>
        </w:tc>
        <w:tc>
          <w:tcPr>
            <w:tcW w:w="4465" w:type="pct"/>
            <w:vAlign w:val="center"/>
          </w:tcPr>
          <w:p>
            <w:pPr>
              <w:adjustRightInd w:val="0"/>
              <w:rPr>
                <w:rFonts w:hint="eastAsia" w:ascii="宋体" w:hAnsi="宋体" w:eastAsia="宋体"/>
                <w:b w:val="0"/>
                <w:kern w:val="2"/>
              </w:rPr>
            </w:pPr>
            <w:r>
              <w:rPr>
                <w:rFonts w:hint="eastAsia" w:ascii="宋体" w:hAnsi="宋体" w:eastAsia="宋体"/>
                <w:b w:val="0"/>
                <w:kern w:val="2"/>
              </w:rPr>
              <w:t>一式四份，双方各执贰份。</w:t>
            </w:r>
          </w:p>
        </w:tc>
      </w:tr>
    </w:tbl>
    <w:p>
      <w:pPr>
        <w:rPr>
          <w:rFonts w:hint="eastAsia"/>
        </w:rPr>
      </w:pPr>
    </w:p>
    <w:p>
      <w:pPr>
        <w:spacing w:line="460" w:lineRule="atLeast"/>
        <w:rPr>
          <w:rFonts w:hint="eastAsia" w:ascii="宋体" w:eastAsia="宋体"/>
          <w:b w:val="0"/>
          <w:color w:val="auto"/>
          <w:sz w:val="22"/>
          <w:szCs w:val="22"/>
        </w:rPr>
      </w:pPr>
    </w:p>
    <w:p>
      <w:pPr>
        <w:spacing w:line="460" w:lineRule="atLeast"/>
        <w:rPr>
          <w:rFonts w:hint="eastAsia" w:ascii="宋体" w:eastAsia="宋体"/>
          <w:b w:val="0"/>
          <w:color w:val="auto"/>
          <w:sz w:val="22"/>
          <w:szCs w:val="22"/>
        </w:rPr>
      </w:pPr>
    </w:p>
    <w:p>
      <w:pPr>
        <w:widowControl/>
        <w:jc w:val="center"/>
        <w:rPr>
          <w:rFonts w:hint="eastAsia" w:ascii="宋体" w:hAnsi="宋体"/>
          <w:sz w:val="36"/>
          <w:szCs w:val="20"/>
        </w:rPr>
      </w:pPr>
    </w:p>
    <w:p>
      <w:pPr>
        <w:widowControl/>
        <w:jc w:val="center"/>
        <w:rPr>
          <w:rFonts w:hint="eastAsia" w:ascii="宋体" w:hAnsi="宋体"/>
          <w:sz w:val="36"/>
          <w:szCs w:val="20"/>
        </w:rPr>
      </w:pPr>
    </w:p>
    <w:p>
      <w:pPr>
        <w:widowControl/>
        <w:jc w:val="center"/>
        <w:rPr>
          <w:rFonts w:hint="eastAsia" w:ascii="宋体" w:hAnsi="宋体"/>
          <w:sz w:val="36"/>
          <w:szCs w:val="20"/>
        </w:rPr>
      </w:pPr>
    </w:p>
    <w:p>
      <w:pPr>
        <w:widowControl/>
        <w:jc w:val="center"/>
        <w:rPr>
          <w:rFonts w:hint="eastAsia" w:ascii="宋体" w:hAnsi="宋体"/>
          <w:sz w:val="36"/>
          <w:szCs w:val="20"/>
        </w:rPr>
      </w:pPr>
      <w:r>
        <w:rPr>
          <w:rFonts w:hint="eastAsia" w:ascii="宋体" w:hAnsi="宋体"/>
          <w:sz w:val="36"/>
          <w:szCs w:val="20"/>
        </w:rPr>
        <w:t>第六部分 应提交的有关格式范例</w:t>
      </w:r>
    </w:p>
    <w:p>
      <w:pPr>
        <w:spacing w:line="360" w:lineRule="auto"/>
        <w:jc w:val="center"/>
        <w:outlineLvl w:val="0"/>
        <w:rPr>
          <w:rFonts w:hint="eastAsia" w:ascii="宋体" w:hAnsi="宋体"/>
          <w:sz w:val="36"/>
          <w:szCs w:val="36"/>
        </w:rPr>
      </w:pPr>
    </w:p>
    <w:p>
      <w:pPr>
        <w:spacing w:line="360" w:lineRule="auto"/>
        <w:jc w:val="center"/>
        <w:outlineLvl w:val="0"/>
        <w:rPr>
          <w:rFonts w:hint="eastAsia" w:ascii="宋体" w:hAnsi="宋体"/>
          <w:sz w:val="36"/>
          <w:szCs w:val="36"/>
        </w:rPr>
      </w:pPr>
      <w:r>
        <w:rPr>
          <w:rFonts w:hint="eastAsia" w:ascii="宋体" w:hAnsi="宋体"/>
          <w:sz w:val="36"/>
          <w:szCs w:val="36"/>
        </w:rPr>
        <w:t>资格文件部分</w:t>
      </w:r>
    </w:p>
    <w:p>
      <w:pPr>
        <w:spacing w:line="360" w:lineRule="auto"/>
        <w:jc w:val="center"/>
        <w:outlineLvl w:val="0"/>
        <w:rPr>
          <w:rFonts w:hint="eastAsia" w:ascii="宋体" w:hAnsi="宋体"/>
          <w:sz w:val="36"/>
          <w:szCs w:val="36"/>
        </w:rPr>
      </w:pPr>
      <w:r>
        <w:rPr>
          <w:rFonts w:hint="eastAsia" w:ascii="宋体" w:hAnsi="宋体"/>
          <w:sz w:val="36"/>
          <w:szCs w:val="36"/>
        </w:rPr>
        <w:t>目录</w:t>
      </w:r>
    </w:p>
    <w:p>
      <w:pPr>
        <w:spacing w:line="360" w:lineRule="auto"/>
        <w:jc w:val="center"/>
        <w:outlineLvl w:val="0"/>
        <w:rPr>
          <w:rFonts w:hint="eastAsia" w:ascii="宋体" w:hAnsi="宋体"/>
          <w:sz w:val="36"/>
          <w:szCs w:val="36"/>
        </w:rPr>
      </w:pPr>
    </w:p>
    <w:p>
      <w:pPr>
        <w:snapToGrid w:val="0"/>
        <w:spacing w:line="360" w:lineRule="auto"/>
        <w:rPr>
          <w:rFonts w:hint="eastAsia" w:ascii="宋体" w:hAnsi="宋体"/>
          <w:sz w:val="24"/>
        </w:rPr>
      </w:pPr>
      <w:r>
        <w:rPr>
          <w:rFonts w:hint="eastAsia" w:ascii="宋体" w:hAnsi="宋体"/>
          <w:sz w:val="24"/>
        </w:rPr>
        <w:t>（1）符合参加政府采购活动应当具备的一般条件的承诺函……………（页码）</w:t>
      </w:r>
    </w:p>
    <w:p>
      <w:pPr>
        <w:snapToGrid w:val="0"/>
        <w:spacing w:line="360" w:lineRule="auto"/>
        <w:rPr>
          <w:rFonts w:hint="eastAsia" w:ascii="宋体" w:hAnsi="宋体"/>
          <w:sz w:val="24"/>
        </w:rPr>
      </w:pPr>
      <w:r>
        <w:rPr>
          <w:rFonts w:hint="eastAsia" w:ascii="宋体" w:hAnsi="宋体"/>
          <w:snapToGrid w:val="0"/>
          <w:kern w:val="28"/>
          <w:sz w:val="24"/>
          <w:szCs w:val="20"/>
        </w:rPr>
        <w:t>（2）联合协议</w:t>
      </w:r>
      <w:r>
        <w:rPr>
          <w:rFonts w:hint="eastAsia" w:ascii="宋体" w:hAnsi="宋体"/>
          <w:sz w:val="24"/>
        </w:rPr>
        <w:t>………………………………………………………………（页码）</w:t>
      </w:r>
    </w:p>
    <w:p>
      <w:pPr>
        <w:snapToGrid w:val="0"/>
        <w:spacing w:line="360" w:lineRule="auto"/>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）落实政府采购政策需满足的资格要求………………………………（页码）</w:t>
      </w:r>
    </w:p>
    <w:p>
      <w:pPr>
        <w:snapToGrid w:val="0"/>
        <w:spacing w:line="360" w:lineRule="auto"/>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）本项目的特定资格要求………………………………………………（页码）</w:t>
      </w:r>
    </w:p>
    <w:p>
      <w:pPr>
        <w:snapToGrid w:val="0"/>
        <w:spacing w:line="360" w:lineRule="auto"/>
        <w:ind w:firstLine="482" w:firstLineChars="200"/>
        <w:rPr>
          <w:rFonts w:hint="eastAsia" w:ascii="宋体" w:hAnsi="宋体"/>
          <w:sz w:val="24"/>
        </w:rPr>
      </w:pPr>
    </w:p>
    <w:p>
      <w:pPr>
        <w:spacing w:line="360" w:lineRule="auto"/>
        <w:ind w:firstLine="482" w:firstLineChars="200"/>
        <w:rPr>
          <w:rFonts w:hint="eastAsia" w:ascii="宋体" w:hAnsi="宋体"/>
          <w:sz w:val="24"/>
        </w:rPr>
      </w:pPr>
    </w:p>
    <w:p>
      <w:pPr>
        <w:snapToGrid w:val="0"/>
        <w:spacing w:line="360" w:lineRule="auto"/>
        <w:ind w:right="480"/>
        <w:jc w:val="center"/>
        <w:rPr>
          <w:rFonts w:hint="eastAsia" w:ascii="宋体" w:hAnsi="宋体"/>
          <w:color w:val="auto"/>
          <w:sz w:val="32"/>
          <w:szCs w:val="32"/>
        </w:rPr>
      </w:pPr>
      <w:r>
        <w:rPr>
          <w:rFonts w:hint="eastAsia" w:ascii="宋体" w:hAnsi="宋体"/>
          <w:sz w:val="24"/>
        </w:rPr>
        <w:br w:type="page"/>
      </w:r>
      <w:r>
        <w:rPr>
          <w:rFonts w:hint="eastAsia" w:ascii="宋体" w:hAnsi="宋体"/>
          <w:sz w:val="32"/>
          <w:szCs w:val="32"/>
        </w:rPr>
        <w:t xml:space="preserve"> </w:t>
      </w:r>
      <w:r>
        <w:rPr>
          <w:rFonts w:hint="eastAsia" w:ascii="宋体" w:hAnsi="宋体"/>
          <w:color w:val="auto"/>
          <w:sz w:val="32"/>
          <w:szCs w:val="32"/>
        </w:rPr>
        <w:t xml:space="preserve"> 一、 符合参加政府采购活动应当具备的一般条件的承诺函</w:t>
      </w:r>
    </w:p>
    <w:p>
      <w:pPr>
        <w:snapToGrid w:val="0"/>
        <w:spacing w:line="360" w:lineRule="auto"/>
        <w:rPr>
          <w:rFonts w:hint="eastAsia" w:ascii="宋体" w:hAnsi="宋体"/>
          <w:color w:val="auto"/>
          <w:sz w:val="24"/>
        </w:rPr>
      </w:pPr>
      <w:r>
        <w:rPr>
          <w:rFonts w:hint="eastAsia" w:ascii="宋体" w:hAnsi="宋体"/>
          <w:color w:val="auto"/>
          <w:sz w:val="24"/>
          <w:u w:val="single"/>
        </w:rPr>
        <w:t>永嘉县教育技术中心、永嘉县人民政府采购中心</w:t>
      </w:r>
      <w:r>
        <w:rPr>
          <w:rFonts w:hint="eastAsia" w:ascii="宋体" w:hAnsi="宋体"/>
          <w:color w:val="auto"/>
          <w:sz w:val="24"/>
        </w:rPr>
        <w:t>：</w:t>
      </w:r>
    </w:p>
    <w:p>
      <w:pPr>
        <w:snapToGrid w:val="0"/>
        <w:spacing w:line="360" w:lineRule="auto"/>
        <w:ind w:firstLine="482" w:firstLineChars="200"/>
        <w:rPr>
          <w:rFonts w:hint="eastAsia" w:ascii="宋体" w:hAnsi="宋体"/>
          <w:sz w:val="24"/>
        </w:rPr>
      </w:pPr>
      <w:r>
        <w:rPr>
          <w:rFonts w:hint="eastAsia" w:ascii="宋体" w:hAnsi="宋体"/>
          <w:color w:val="auto"/>
          <w:sz w:val="24"/>
        </w:rPr>
        <w:t>我方参与</w:t>
      </w:r>
      <w:r>
        <w:rPr>
          <w:rFonts w:hint="eastAsia" w:ascii="宋体" w:hAnsi="宋体"/>
          <w:color w:val="auto"/>
          <w:sz w:val="24"/>
          <w:u w:val="single"/>
        </w:rPr>
        <w:t>2025年永嘉县明眸工程交互式多媒体采购项目</w:t>
      </w:r>
      <w:r>
        <w:rPr>
          <w:rFonts w:hint="eastAsia" w:ascii="宋体" w:hAnsi="宋体"/>
          <w:color w:val="auto"/>
          <w:sz w:val="24"/>
        </w:rPr>
        <w:t>【</w:t>
      </w:r>
      <w:r>
        <w:rPr>
          <w:rFonts w:hint="eastAsia" w:ascii="宋体" w:hAnsi="宋体"/>
          <w:color w:val="auto"/>
          <w:sz w:val="24"/>
          <w:u w:val="single"/>
        </w:rPr>
        <w:t xml:space="preserve">招标编号：            </w:t>
      </w:r>
      <w:r>
        <w:rPr>
          <w:rFonts w:hint="eastAsia" w:ascii="宋体" w:hAnsi="宋体"/>
          <w:color w:val="auto"/>
          <w:sz w:val="24"/>
        </w:rPr>
        <w:t>】政</w:t>
      </w:r>
      <w:r>
        <w:rPr>
          <w:rFonts w:hint="eastAsia" w:ascii="宋体" w:hAnsi="宋体"/>
          <w:sz w:val="24"/>
        </w:rPr>
        <w:t>府采购活动，郑重承诺：</w:t>
      </w:r>
    </w:p>
    <w:p>
      <w:pPr>
        <w:snapToGrid w:val="0"/>
        <w:spacing w:line="360" w:lineRule="auto"/>
        <w:ind w:firstLine="361" w:firstLineChars="150"/>
        <w:rPr>
          <w:rFonts w:hint="eastAsia" w:ascii="宋体" w:hAnsi="宋体"/>
          <w:sz w:val="24"/>
        </w:rPr>
      </w:pPr>
      <w:r>
        <w:rPr>
          <w:rFonts w:hint="eastAsia" w:ascii="宋体" w:hAnsi="宋体"/>
          <w:sz w:val="24"/>
        </w:rPr>
        <w:t>（一）具备《中华人民共和国政府采购法》第二十二条第一款规定的条件：</w:t>
      </w:r>
    </w:p>
    <w:p>
      <w:pPr>
        <w:snapToGrid w:val="0"/>
        <w:spacing w:line="360" w:lineRule="auto"/>
        <w:ind w:firstLine="482" w:firstLineChars="200"/>
        <w:rPr>
          <w:rFonts w:hint="eastAsia" w:ascii="宋体" w:hAnsi="宋体"/>
          <w:sz w:val="24"/>
        </w:rPr>
      </w:pPr>
      <w:r>
        <w:rPr>
          <w:rFonts w:hint="eastAsia" w:ascii="宋体" w:hAnsi="宋体"/>
          <w:sz w:val="24"/>
        </w:rPr>
        <w:t>1、具有独立承担民事责任的能力；</w:t>
      </w:r>
    </w:p>
    <w:p>
      <w:pPr>
        <w:snapToGrid w:val="0"/>
        <w:spacing w:line="360" w:lineRule="auto"/>
        <w:ind w:firstLine="482" w:firstLineChars="200"/>
        <w:rPr>
          <w:rFonts w:hint="eastAsia" w:ascii="宋体" w:hAnsi="宋体"/>
          <w:sz w:val="24"/>
        </w:rPr>
      </w:pPr>
      <w:r>
        <w:rPr>
          <w:rFonts w:hint="eastAsia" w:ascii="宋体" w:hAnsi="宋体"/>
          <w:sz w:val="24"/>
        </w:rPr>
        <w:t xml:space="preserve">2、具有良好的商业信誉和健全的财务会计制度； </w:t>
      </w:r>
    </w:p>
    <w:p>
      <w:pPr>
        <w:snapToGrid w:val="0"/>
        <w:spacing w:line="360" w:lineRule="auto"/>
        <w:ind w:firstLine="482" w:firstLineChars="200"/>
        <w:rPr>
          <w:rFonts w:hint="eastAsia" w:ascii="宋体" w:hAnsi="宋体"/>
          <w:sz w:val="24"/>
        </w:rPr>
      </w:pPr>
      <w:r>
        <w:rPr>
          <w:rFonts w:hint="eastAsia" w:ascii="宋体" w:hAnsi="宋体"/>
          <w:sz w:val="24"/>
        </w:rPr>
        <w:t>3、具有履行合同所必需的设备和专业技术能力；</w:t>
      </w:r>
    </w:p>
    <w:p>
      <w:pPr>
        <w:snapToGrid w:val="0"/>
        <w:spacing w:line="360" w:lineRule="auto"/>
        <w:ind w:firstLine="482" w:firstLineChars="200"/>
        <w:rPr>
          <w:rFonts w:hint="eastAsia" w:ascii="宋体" w:hAnsi="宋体"/>
          <w:sz w:val="24"/>
        </w:rPr>
      </w:pPr>
      <w:r>
        <w:rPr>
          <w:rFonts w:hint="eastAsia" w:ascii="宋体" w:hAnsi="宋体"/>
          <w:sz w:val="24"/>
        </w:rPr>
        <w:t>4、有依法缴纳税收和社会保障资金的良好记录；</w:t>
      </w:r>
    </w:p>
    <w:p>
      <w:pPr>
        <w:snapToGrid w:val="0"/>
        <w:spacing w:line="360" w:lineRule="auto"/>
        <w:ind w:firstLine="482" w:firstLineChars="200"/>
        <w:rPr>
          <w:rFonts w:hint="eastAsia" w:ascii="宋体" w:hAnsi="宋体"/>
          <w:sz w:val="24"/>
        </w:rPr>
      </w:pPr>
      <w:r>
        <w:rPr>
          <w:rFonts w:hint="eastAsia" w:ascii="宋体" w:hAnsi="宋体"/>
          <w:sz w:val="24"/>
        </w:rPr>
        <w:t>5、参加政府采购活动前三年内，在经营活动中没有重大违法记录；</w:t>
      </w:r>
    </w:p>
    <w:p>
      <w:pPr>
        <w:snapToGrid w:val="0"/>
        <w:spacing w:line="360" w:lineRule="auto"/>
        <w:ind w:firstLine="482" w:firstLineChars="200"/>
        <w:rPr>
          <w:rFonts w:hint="eastAsia" w:ascii="宋体" w:hAnsi="宋体"/>
          <w:sz w:val="24"/>
        </w:rPr>
      </w:pPr>
      <w:r>
        <w:rPr>
          <w:rFonts w:hint="eastAsia" w:ascii="宋体" w:hAnsi="宋体"/>
          <w:sz w:val="24"/>
        </w:rPr>
        <w:t>6、具有法律、行政法规规定的其他条件。</w:t>
      </w:r>
    </w:p>
    <w:p>
      <w:pPr>
        <w:snapToGrid w:val="0"/>
        <w:spacing w:line="360" w:lineRule="auto"/>
        <w:ind w:firstLine="482" w:firstLineChars="200"/>
        <w:rPr>
          <w:rFonts w:hint="eastAsia" w:ascii="宋体" w:hAnsi="宋体"/>
          <w:color w:val="auto"/>
          <w:sz w:val="24"/>
        </w:rPr>
      </w:pPr>
      <w:r>
        <w:rPr>
          <w:rFonts w:hint="eastAsia" w:ascii="宋体" w:hAnsi="宋体"/>
          <w:color w:val="auto"/>
          <w:sz w:val="24"/>
        </w:rPr>
        <w:t>（二）符合《中华人民共和国政府采购法》第二十二条规定的供应商资格要求及项目特定资格要求（如有）</w:t>
      </w:r>
    </w:p>
    <w:p>
      <w:pPr>
        <w:snapToGrid w:val="0"/>
        <w:spacing w:line="360" w:lineRule="auto"/>
        <w:ind w:firstLine="482" w:firstLineChars="200"/>
        <w:rPr>
          <w:rFonts w:hint="eastAsia" w:ascii="宋体" w:hAnsi="宋体"/>
          <w:sz w:val="24"/>
        </w:rPr>
      </w:pPr>
      <w:r>
        <w:rPr>
          <w:rFonts w:hint="eastAsia" w:ascii="宋体" w:hAnsi="宋体"/>
          <w:sz w:val="24"/>
        </w:rPr>
        <w:t>（</w:t>
      </w:r>
      <w:r>
        <w:rPr>
          <w:rFonts w:hint="eastAsia" w:ascii="宋体" w:hAnsi="宋体"/>
          <w:color w:val="auto"/>
          <w:sz w:val="24"/>
        </w:rPr>
        <w:t>三</w:t>
      </w:r>
      <w:r>
        <w:rPr>
          <w:rFonts w:hint="eastAsia" w:ascii="宋体" w:hAnsi="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2" w:firstLineChars="200"/>
        <w:rPr>
          <w:rFonts w:hint="eastAsia" w:ascii="宋体" w:hAnsi="宋体"/>
          <w:sz w:val="24"/>
        </w:rPr>
      </w:pPr>
      <w:r>
        <w:rPr>
          <w:rFonts w:hint="eastAsia" w:ascii="宋体" w:hAnsi="宋体"/>
          <w:sz w:val="24"/>
        </w:rPr>
        <w:t>（</w:t>
      </w:r>
      <w:r>
        <w:rPr>
          <w:rFonts w:hint="eastAsia" w:ascii="宋体" w:hAnsi="宋体"/>
          <w:color w:val="auto"/>
          <w:sz w:val="24"/>
        </w:rPr>
        <w:t>四</w:t>
      </w:r>
      <w:r>
        <w:rPr>
          <w:rFonts w:hint="eastAsia" w:ascii="宋体" w:hAnsi="宋体"/>
          <w:sz w:val="24"/>
        </w:rPr>
        <w:t>）不存在以下情况：</w:t>
      </w:r>
    </w:p>
    <w:p>
      <w:pPr>
        <w:snapToGrid w:val="0"/>
        <w:spacing w:line="360" w:lineRule="auto"/>
        <w:ind w:firstLine="482" w:firstLineChars="200"/>
        <w:rPr>
          <w:rFonts w:hint="eastAsia" w:ascii="宋体" w:hAnsi="宋体"/>
          <w:sz w:val="24"/>
        </w:rPr>
      </w:pPr>
      <w:r>
        <w:rPr>
          <w:rFonts w:hint="eastAsia" w:ascii="宋体" w:hAnsi="宋体"/>
          <w:sz w:val="24"/>
        </w:rPr>
        <w:t>1、单位负责人为同一人或者存在直接控股、管理关系的不同供应商参加同一合同项下的政府采购活动的；</w:t>
      </w:r>
    </w:p>
    <w:p>
      <w:pPr>
        <w:snapToGrid w:val="0"/>
        <w:spacing w:line="360" w:lineRule="auto"/>
        <w:ind w:firstLine="482" w:firstLineChars="200"/>
        <w:rPr>
          <w:rFonts w:hint="eastAsia" w:ascii="宋体" w:hAnsi="宋体"/>
          <w:sz w:val="24"/>
        </w:rPr>
      </w:pPr>
      <w:r>
        <w:rPr>
          <w:rFonts w:hint="eastAsia" w:ascii="宋体" w:hAnsi="宋体"/>
          <w:sz w:val="24"/>
        </w:rPr>
        <w:t>2、为采购项目提供整体设计、规范编制或者项目管理、监理、检测等服务后再参加该采购项目的其他采购活动的。</w:t>
      </w:r>
    </w:p>
    <w:p>
      <w:pPr>
        <w:snapToGrid w:val="0"/>
        <w:spacing w:line="360" w:lineRule="auto"/>
        <w:ind w:firstLine="5542" w:firstLineChars="2300"/>
        <w:rPr>
          <w:rFonts w:hint="eastAsia" w:ascii="宋体" w:hAnsi="宋体"/>
          <w:sz w:val="24"/>
        </w:rPr>
      </w:pPr>
      <w:r>
        <w:rPr>
          <w:rFonts w:hint="eastAsia" w:ascii="宋体" w:hAnsi="宋体"/>
          <w:sz w:val="24"/>
          <w:lang w:val="zh-CN"/>
        </w:rPr>
        <w:t>投标人名称(电子签名)：</w:t>
      </w:r>
    </w:p>
    <w:p>
      <w:pPr>
        <w:snapToGrid w:val="0"/>
        <w:spacing w:line="360" w:lineRule="auto"/>
        <w:rPr>
          <w:rFonts w:hint="eastAsia" w:ascii="宋体" w:hAnsi="宋体"/>
          <w:sz w:val="24"/>
          <w:lang w:val="zh-CN"/>
        </w:rPr>
      </w:pP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日期</w:t>
      </w:r>
      <w:r>
        <w:rPr>
          <w:rFonts w:hint="eastAsia" w:ascii="宋体" w:hAnsi="宋体"/>
          <w:sz w:val="24"/>
        </w:rPr>
        <w:t xml:space="preserve">：  年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w:t>
      </w:r>
    </w:p>
    <w:p>
      <w:pPr>
        <w:rPr>
          <w:rFonts w:hint="eastAsia"/>
        </w:rPr>
      </w:pPr>
    </w:p>
    <w:p>
      <w:pPr>
        <w:snapToGrid w:val="0"/>
        <w:spacing w:line="360" w:lineRule="auto"/>
        <w:ind w:right="480" w:firstLine="361" w:firstLineChars="200"/>
        <w:jc w:val="left"/>
        <w:rPr>
          <w:rFonts w:hint="eastAsia" w:ascii="宋体" w:hAnsi="宋体"/>
          <w:color w:val="auto"/>
          <w:sz w:val="18"/>
          <w:szCs w:val="18"/>
        </w:rPr>
      </w:pPr>
      <w:r>
        <w:rPr>
          <w:rFonts w:hint="eastAsia" w:ascii="宋体" w:hAnsi="宋体" w:eastAsia="宋体" w:cs="仿宋_GB2312"/>
          <w:color w:val="auto"/>
          <w:sz w:val="18"/>
          <w:szCs w:val="18"/>
        </w:rPr>
        <w:t>注：根据《</w:t>
      </w:r>
      <w:r>
        <w:rPr>
          <w:rFonts w:ascii="宋体" w:hAnsi="宋体" w:eastAsia="宋体" w:cs="仿宋_GB2312"/>
          <w:color w:val="auto"/>
          <w:sz w:val="18"/>
          <w:szCs w:val="18"/>
        </w:rPr>
        <w:t>关于规范政府采购供应商资格设定及资格审查的通知</w:t>
      </w:r>
      <w:r>
        <w:rPr>
          <w:rFonts w:hint="eastAsia" w:ascii="宋体" w:hAnsi="宋体" w:eastAsia="宋体" w:cs="仿宋_GB2312"/>
          <w:color w:val="auto"/>
          <w:sz w:val="18"/>
          <w:szCs w:val="18"/>
        </w:rPr>
        <w:t>》（</w:t>
      </w:r>
      <w:r>
        <w:rPr>
          <w:rFonts w:ascii="宋体" w:hAnsi="宋体" w:eastAsia="宋体" w:cs="仿宋_GB2312"/>
          <w:color w:val="auto"/>
          <w:sz w:val="18"/>
          <w:szCs w:val="18"/>
        </w:rPr>
        <w:t>浙财采监[2013]24号</w:t>
      </w:r>
      <w:r>
        <w:rPr>
          <w:rFonts w:hint="eastAsia" w:ascii="宋体" w:hAnsi="宋体" w:eastAsia="宋体" w:cs="仿宋_GB2312"/>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sz w:val="32"/>
          <w:szCs w:val="32"/>
        </w:rPr>
      </w:pPr>
    </w:p>
    <w:p>
      <w:pPr>
        <w:widowControl/>
        <w:spacing w:line="360" w:lineRule="auto"/>
        <w:ind w:firstLine="643" w:firstLineChars="200"/>
        <w:jc w:val="center"/>
        <w:rPr>
          <w:rFonts w:hint="eastAsia" w:ascii="宋体" w:hAnsi="宋体"/>
          <w:sz w:val="32"/>
          <w:szCs w:val="32"/>
        </w:rPr>
      </w:pPr>
      <w:r>
        <w:rPr>
          <w:rFonts w:hint="eastAsia" w:ascii="宋体" w:hAnsi="宋体"/>
          <w:sz w:val="32"/>
          <w:szCs w:val="32"/>
        </w:rPr>
        <w:t>二、联合协议</w:t>
      </w:r>
      <w:r>
        <w:rPr>
          <w:rFonts w:hint="eastAsia" w:ascii="宋体" w:hAnsi="宋体"/>
          <w:color w:val="auto"/>
          <w:sz w:val="32"/>
          <w:szCs w:val="32"/>
        </w:rPr>
        <w:t>（如果有）</w:t>
      </w:r>
    </w:p>
    <w:p>
      <w:pPr>
        <w:widowControl/>
        <w:spacing w:line="360" w:lineRule="auto"/>
        <w:ind w:firstLine="482" w:firstLineChars="200"/>
        <w:jc w:val="left"/>
        <w:rPr>
          <w:rFonts w:hint="eastAsia" w:ascii="宋体" w:hAnsi="宋体"/>
          <w:sz w:val="24"/>
        </w:rPr>
      </w:pPr>
      <w:r>
        <w:rPr>
          <w:rFonts w:hint="eastAsia" w:ascii="宋体" w:hAnsi="宋体"/>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r>
        <w:rPr>
          <w:rFonts w:hint="eastAsia" w:ascii="宋体" w:hAnsi="宋体"/>
          <w:sz w:val="32"/>
          <w:szCs w:val="32"/>
        </w:rPr>
        <w:t>三、落实政府采购政策需满足的资格要求</w:t>
      </w:r>
    </w:p>
    <w:p>
      <w:pPr>
        <w:spacing w:line="360" w:lineRule="auto"/>
        <w:rPr>
          <w:rFonts w:hint="eastAsia" w:ascii="宋体" w:hAnsi="宋体"/>
          <w:sz w:val="24"/>
        </w:rPr>
      </w:pPr>
      <w:r>
        <w:rPr>
          <w:rFonts w:hint="eastAsia" w:ascii="宋体" w:hAnsi="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sz w:val="24"/>
        </w:rPr>
      </w:pPr>
      <w:r>
        <w:rPr>
          <w:rFonts w:hint="eastAsia" w:ascii="宋体" w:hAnsi="宋体"/>
          <w:sz w:val="24"/>
        </w:rPr>
        <w:t>A.专门面向中小企业，投标供应商所投产品的制造商为中小企业（或小微企业）的，提供相应的中小企业声明函（附件</w:t>
      </w:r>
      <w:r>
        <w:rPr>
          <w:rFonts w:ascii="宋体" w:hAnsi="宋体"/>
          <w:sz w:val="24"/>
        </w:rPr>
        <w:t>7</w:t>
      </w:r>
      <w:r>
        <w:rPr>
          <w:rFonts w:hint="eastAsia" w:ascii="宋体" w:hAnsi="宋体"/>
          <w:sz w:val="24"/>
        </w:rPr>
        <w:t xml:space="preserve">）。 </w:t>
      </w:r>
    </w:p>
    <w:p>
      <w:pPr>
        <w:widowControl/>
        <w:spacing w:line="360" w:lineRule="auto"/>
        <w:ind w:firstLine="480"/>
        <w:jc w:val="left"/>
        <w:rPr>
          <w:rFonts w:hint="eastAsia" w:ascii="宋体" w:hAnsi="宋体"/>
          <w:sz w:val="24"/>
        </w:rPr>
      </w:pPr>
    </w:p>
    <w:p>
      <w:pPr>
        <w:widowControl/>
        <w:spacing w:line="360" w:lineRule="auto"/>
        <w:ind w:firstLine="472" w:firstLineChars="196"/>
        <w:jc w:val="left"/>
        <w:rPr>
          <w:rFonts w:hint="eastAsia" w:ascii="宋体" w:hAnsi="宋体"/>
          <w:color w:val="auto"/>
          <w:sz w:val="24"/>
        </w:rPr>
      </w:pPr>
      <w:r>
        <w:rPr>
          <w:rFonts w:hint="eastAsia" w:ascii="宋体" w:hAnsi="宋体"/>
          <w:sz w:val="24"/>
        </w:rPr>
        <w:t>B.要求以联合体形式参加的，提供联合协议（附件</w:t>
      </w:r>
      <w:r>
        <w:rPr>
          <w:rFonts w:ascii="宋体" w:hAnsi="宋体"/>
          <w:sz w:val="24"/>
        </w:rPr>
        <w:t>5</w:t>
      </w:r>
      <w:r>
        <w:rPr>
          <w:rFonts w:hint="eastAsia" w:ascii="宋体" w:hAnsi="宋体"/>
          <w:sz w:val="24"/>
        </w:rPr>
        <w:t>）和中小企业声明函（附件</w:t>
      </w:r>
      <w:r>
        <w:rPr>
          <w:rFonts w:ascii="宋体" w:hAnsi="宋体"/>
          <w:sz w:val="24"/>
        </w:rPr>
        <w:t>7</w:t>
      </w:r>
      <w:r>
        <w:rPr>
          <w:rFonts w:hint="eastAsia" w:ascii="宋体" w:hAnsi="宋体"/>
          <w:sz w:val="24"/>
        </w:rPr>
        <w:t>），联合协议中中小企业合同金额应当达到招标公告载明的比例；如果供应商本身提供所有标的均由中小企业承接的，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olor w:val="auto"/>
          <w:sz w:val="24"/>
        </w:rPr>
      </w:pPr>
      <w:r>
        <w:rPr>
          <w:rFonts w:hint="eastAsia" w:ascii="宋体" w:hAnsi="宋体"/>
          <w:color w:val="auto"/>
          <w:sz w:val="24"/>
        </w:rPr>
        <w:t xml:space="preserve">    </w:t>
      </w:r>
    </w:p>
    <w:p>
      <w:pPr>
        <w:spacing w:line="360" w:lineRule="auto"/>
        <w:ind w:firstLine="482" w:firstLineChars="200"/>
        <w:rPr>
          <w:rFonts w:hint="eastAsia" w:ascii="宋体" w:hAnsi="宋体"/>
          <w:sz w:val="24"/>
        </w:rPr>
      </w:pPr>
      <w:r>
        <w:rPr>
          <w:rFonts w:hint="eastAsia" w:ascii="宋体" w:hAnsi="宋体"/>
          <w:color w:val="auto"/>
          <w:sz w:val="24"/>
        </w:rPr>
        <w:t>C、要求合同分包的，提供分包意向协议（附件6）和中小企业声明函（附件</w:t>
      </w:r>
      <w:r>
        <w:rPr>
          <w:rFonts w:ascii="宋体" w:hAnsi="宋体"/>
          <w:color w:val="auto"/>
          <w:sz w:val="24"/>
        </w:rPr>
        <w:t>7</w:t>
      </w:r>
      <w:r>
        <w:rPr>
          <w:rFonts w:hint="eastAsia" w:ascii="宋体" w:hAnsi="宋体"/>
          <w:color w:val="auto"/>
          <w:sz w:val="24"/>
        </w:rPr>
        <w:t>），分包意向协议中中小企业合同金额应当达到招标公告载明的比例；如果供应商本身提供所有标的均由中小企业承接的，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sz w:val="24"/>
        </w:rPr>
        <w:t>视同符合了资格条件，无需再向中小企业分包，无需提供分包意向协议。</w:t>
      </w:r>
    </w:p>
    <w:p>
      <w:pPr>
        <w:widowControl/>
        <w:spacing w:line="360" w:lineRule="auto"/>
        <w:ind w:left="150"/>
        <w:jc w:val="center"/>
        <w:rPr>
          <w:rFonts w:hint="eastAsia" w:ascii="宋体" w:hAnsi="宋体"/>
          <w:sz w:val="32"/>
          <w:szCs w:val="32"/>
        </w:rPr>
      </w:pPr>
    </w:p>
    <w:p>
      <w:pPr>
        <w:widowControl/>
        <w:spacing w:line="360" w:lineRule="auto"/>
        <w:ind w:left="150"/>
        <w:jc w:val="center"/>
        <w:rPr>
          <w:rFonts w:hint="eastAsia" w:ascii="宋体" w:hAnsi="宋体"/>
          <w:sz w:val="32"/>
          <w:szCs w:val="32"/>
        </w:rPr>
      </w:pPr>
      <w:r>
        <w:rPr>
          <w:rFonts w:hint="eastAsia" w:ascii="宋体" w:hAnsi="宋体"/>
          <w:sz w:val="32"/>
          <w:szCs w:val="32"/>
        </w:rPr>
        <w:t>四、本项目的特定资格要求</w:t>
      </w:r>
    </w:p>
    <w:p>
      <w:pPr>
        <w:spacing w:line="360" w:lineRule="auto"/>
        <w:jc w:val="center"/>
        <w:rPr>
          <w:rFonts w:hint="eastAsia" w:ascii="宋体" w:hAnsi="宋体"/>
          <w:sz w:val="24"/>
        </w:rPr>
      </w:pPr>
      <w:r>
        <w:rPr>
          <w:rFonts w:hint="eastAsia" w:ascii="宋体" w:hAnsi="宋体"/>
          <w:sz w:val="24"/>
        </w:rPr>
        <w:t>（根据招标公告本项目的特定资格要求提供相应的材料；未要求的，无需提供）</w:t>
      </w:r>
    </w:p>
    <w:p>
      <w:pPr>
        <w:rPr>
          <w:rFonts w:hint="eastAsia" w:ascii="宋体" w:hAnsi="宋体"/>
        </w:rPr>
      </w:pPr>
    </w:p>
    <w:p>
      <w:pPr>
        <w:snapToGrid w:val="0"/>
        <w:spacing w:line="360" w:lineRule="auto"/>
        <w:ind w:right="480"/>
        <w:jc w:val="center"/>
        <w:rPr>
          <w:rFonts w:hint="eastAsia" w:ascii="宋体" w:hAnsi="宋体"/>
          <w:sz w:val="32"/>
          <w:szCs w:val="32"/>
        </w:rPr>
      </w:pPr>
    </w:p>
    <w:p>
      <w:pPr>
        <w:widowControl/>
        <w:jc w:val="left"/>
        <w:rPr>
          <w:rFonts w:hint="eastAsia" w:ascii="宋体" w:hAnsi="宋体"/>
          <w:sz w:val="36"/>
          <w:szCs w:val="36"/>
        </w:rPr>
      </w:pPr>
      <w:r>
        <w:rPr>
          <w:rFonts w:ascii="宋体" w:hAnsi="宋体"/>
          <w:sz w:val="36"/>
          <w:szCs w:val="36"/>
        </w:rPr>
        <w:br w:type="page"/>
      </w:r>
    </w:p>
    <w:p>
      <w:pPr>
        <w:spacing w:line="360" w:lineRule="auto"/>
        <w:ind w:right="420" w:firstLine="3614" w:firstLineChars="1000"/>
        <w:rPr>
          <w:rFonts w:hint="eastAsia" w:ascii="宋体" w:hAnsi="宋体"/>
          <w:sz w:val="36"/>
          <w:szCs w:val="36"/>
        </w:rPr>
      </w:pPr>
      <w:r>
        <w:rPr>
          <w:rFonts w:hint="eastAsia" w:ascii="宋体" w:hAnsi="宋体"/>
          <w:sz w:val="36"/>
          <w:szCs w:val="36"/>
        </w:rPr>
        <w:t>商务技术文件部分</w:t>
      </w: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8"/>
          <w:szCs w:val="28"/>
        </w:rPr>
      </w:pPr>
      <w:r>
        <w:rPr>
          <w:rFonts w:hint="eastAsia" w:ascii="宋体" w:hAnsi="宋体"/>
          <w:sz w:val="28"/>
          <w:szCs w:val="28"/>
        </w:rPr>
        <w:t>目录</w:t>
      </w:r>
    </w:p>
    <w:p>
      <w:pPr>
        <w:snapToGrid w:val="0"/>
        <w:spacing w:line="360" w:lineRule="auto"/>
        <w:rPr>
          <w:rFonts w:hint="eastAsia" w:ascii="宋体" w:hAnsi="宋体"/>
        </w:rPr>
      </w:pPr>
      <w:r>
        <w:rPr>
          <w:rFonts w:hint="eastAsia" w:ascii="宋体" w:hAnsi="宋体"/>
          <w:sz w:val="24"/>
        </w:rPr>
        <w:t>（1）投标函</w:t>
      </w:r>
      <w:r>
        <w:rPr>
          <w:rFonts w:hint="eastAsia" w:ascii="宋体" w:hAnsi="宋体"/>
        </w:rPr>
        <w:t>……………………………………………………………………………………（页码）</w:t>
      </w:r>
    </w:p>
    <w:p>
      <w:pPr>
        <w:snapToGrid w:val="0"/>
        <w:spacing w:line="360" w:lineRule="auto"/>
        <w:rPr>
          <w:rFonts w:hint="eastAsia" w:ascii="宋体" w:hAnsi="宋体"/>
        </w:rPr>
      </w:pPr>
      <w:r>
        <w:rPr>
          <w:rFonts w:hint="eastAsia" w:ascii="宋体" w:hAnsi="宋体"/>
          <w:sz w:val="24"/>
        </w:rPr>
        <w:t>（2）授权委托书或法定代表人（单位负责人、自然人本人）身份证明</w:t>
      </w:r>
      <w:r>
        <w:rPr>
          <w:rFonts w:hint="eastAsia" w:ascii="宋体" w:hAnsi="宋体"/>
        </w:rPr>
        <w:t>………（页码）</w:t>
      </w:r>
    </w:p>
    <w:p>
      <w:pPr>
        <w:snapToGrid w:val="0"/>
        <w:spacing w:line="360" w:lineRule="auto"/>
        <w:rPr>
          <w:rFonts w:hint="eastAsia" w:ascii="宋体" w:hAnsi="宋体"/>
        </w:rPr>
      </w:pPr>
      <w:r>
        <w:rPr>
          <w:rFonts w:hint="eastAsia" w:ascii="宋体" w:hAnsi="宋体"/>
          <w:sz w:val="24"/>
        </w:rPr>
        <w:t>（</w:t>
      </w:r>
      <w:r>
        <w:rPr>
          <w:rFonts w:ascii="宋体" w:hAnsi="宋体"/>
          <w:sz w:val="24"/>
        </w:rPr>
        <w:t>3</w:t>
      </w:r>
      <w:r>
        <w:rPr>
          <w:rFonts w:hint="eastAsia" w:ascii="宋体" w:hAnsi="宋体"/>
          <w:sz w:val="24"/>
        </w:rPr>
        <w:t>）分包意向协议</w:t>
      </w:r>
      <w:r>
        <w:rPr>
          <w:rFonts w:hint="eastAsia" w:ascii="宋体" w:hAnsi="宋体"/>
        </w:rPr>
        <w:t>…………………………………………………………………………  （页码）</w:t>
      </w:r>
    </w:p>
    <w:p>
      <w:pPr>
        <w:snapToGrid w:val="0"/>
        <w:spacing w:line="360" w:lineRule="auto"/>
        <w:rPr>
          <w:rFonts w:hint="eastAsia" w:ascii="宋体" w:hAnsi="宋体"/>
        </w:rPr>
      </w:pPr>
      <w:r>
        <w:rPr>
          <w:rFonts w:hint="eastAsia" w:ascii="宋体" w:hAnsi="宋体"/>
          <w:sz w:val="24"/>
        </w:rPr>
        <w:t>（</w:t>
      </w:r>
      <w:r>
        <w:rPr>
          <w:rFonts w:ascii="宋体" w:hAnsi="宋体"/>
          <w:sz w:val="24"/>
        </w:rPr>
        <w:t>4</w:t>
      </w:r>
      <w:r>
        <w:rPr>
          <w:rFonts w:hint="eastAsia" w:ascii="宋体" w:hAnsi="宋体"/>
          <w:sz w:val="24"/>
        </w:rPr>
        <w:t>）符合性审查资料</w:t>
      </w:r>
      <w:r>
        <w:rPr>
          <w:rFonts w:hint="eastAsia" w:ascii="宋体" w:hAnsi="宋体"/>
        </w:rPr>
        <w:t>………………………………………………………………………  （页码）</w:t>
      </w:r>
    </w:p>
    <w:p>
      <w:pPr>
        <w:snapToGrid w:val="0"/>
        <w:spacing w:line="360" w:lineRule="auto"/>
        <w:rPr>
          <w:rFonts w:hint="eastAsia" w:ascii="宋体" w:hAnsi="宋体"/>
        </w:rPr>
      </w:pPr>
      <w:r>
        <w:rPr>
          <w:rFonts w:hint="eastAsia" w:ascii="宋体" w:hAnsi="宋体"/>
          <w:sz w:val="24"/>
        </w:rPr>
        <w:t>（</w:t>
      </w:r>
      <w:r>
        <w:rPr>
          <w:rFonts w:ascii="宋体" w:hAnsi="宋体"/>
          <w:sz w:val="24"/>
        </w:rPr>
        <w:t>5</w:t>
      </w:r>
      <w:r>
        <w:rPr>
          <w:rFonts w:hint="eastAsia" w:ascii="宋体" w:hAnsi="宋体"/>
          <w:sz w:val="24"/>
        </w:rPr>
        <w:t>）评标标准相应的商务技术资料</w:t>
      </w:r>
      <w:r>
        <w:rPr>
          <w:rFonts w:hint="eastAsia" w:ascii="宋体" w:hAnsi="宋体"/>
        </w:rPr>
        <w:t>………………………………………………………（页码）</w:t>
      </w:r>
    </w:p>
    <w:p>
      <w:pPr>
        <w:snapToGrid w:val="0"/>
        <w:spacing w:line="360" w:lineRule="auto"/>
        <w:rPr>
          <w:rFonts w:hint="eastAsia" w:ascii="宋体" w:hAnsi="宋体"/>
        </w:rPr>
      </w:pPr>
      <w:r>
        <w:rPr>
          <w:rFonts w:hint="eastAsia" w:ascii="宋体" w:hAnsi="宋体"/>
          <w:sz w:val="24"/>
        </w:rPr>
        <w:t>（</w:t>
      </w:r>
      <w:r>
        <w:rPr>
          <w:rFonts w:ascii="宋体" w:hAnsi="宋体"/>
          <w:sz w:val="24"/>
        </w:rPr>
        <w:t>6</w:t>
      </w:r>
      <w:r>
        <w:rPr>
          <w:rFonts w:hint="eastAsia" w:ascii="宋体" w:hAnsi="宋体"/>
          <w:sz w:val="24"/>
        </w:rPr>
        <w:t>）投标标的清单</w:t>
      </w:r>
      <w:r>
        <w:rPr>
          <w:rFonts w:hint="eastAsia" w:ascii="宋体" w:hAnsi="宋体"/>
        </w:rPr>
        <w:t>……………………………………………………………………………（页码）</w:t>
      </w:r>
    </w:p>
    <w:p>
      <w:pPr>
        <w:snapToGrid w:val="0"/>
        <w:spacing w:line="360" w:lineRule="auto"/>
        <w:rPr>
          <w:rFonts w:hint="eastAsia" w:ascii="宋体" w:hAnsi="宋体"/>
        </w:rPr>
      </w:pPr>
      <w:r>
        <w:rPr>
          <w:rFonts w:hint="eastAsia" w:ascii="宋体" w:hAnsi="宋体"/>
          <w:sz w:val="24"/>
        </w:rPr>
        <w:t>（</w:t>
      </w:r>
      <w:r>
        <w:rPr>
          <w:rFonts w:ascii="宋体" w:hAnsi="宋体"/>
          <w:sz w:val="24"/>
        </w:rPr>
        <w:t>7</w:t>
      </w:r>
      <w:r>
        <w:rPr>
          <w:rFonts w:hint="eastAsia" w:ascii="宋体" w:hAnsi="宋体"/>
          <w:sz w:val="24"/>
        </w:rPr>
        <w:t>）商务技术偏离表</w:t>
      </w:r>
      <w:r>
        <w:rPr>
          <w:rFonts w:hint="eastAsia" w:ascii="宋体" w:hAnsi="宋体"/>
        </w:rPr>
        <w:t>………………………………………………………………………  （页码）</w:t>
      </w:r>
    </w:p>
    <w:p>
      <w:pPr>
        <w:snapToGrid w:val="0"/>
        <w:spacing w:line="360" w:lineRule="auto"/>
        <w:rPr>
          <w:rFonts w:hint="eastAsia" w:ascii="宋体" w:hAnsi="宋体" w:cs="仿宋"/>
          <w:color w:val="auto"/>
        </w:rPr>
      </w:pP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w:t>
      </w:r>
      <w:r>
        <w:rPr>
          <w:rFonts w:hint="eastAsia" w:ascii="宋体" w:hAnsi="宋体" w:cs="仿宋"/>
          <w:color w:val="auto"/>
          <w:sz w:val="24"/>
        </w:rPr>
        <w:t xml:space="preserve">认为需要的其他文件资料或说明…………………………………………   </w:t>
      </w:r>
      <w:r>
        <w:rPr>
          <w:rFonts w:hint="eastAsia" w:ascii="宋体" w:hAnsi="宋体"/>
        </w:rPr>
        <w:t>（页码）</w:t>
      </w:r>
    </w:p>
    <w:p>
      <w:pPr>
        <w:snapToGrid w:val="0"/>
        <w:spacing w:line="360" w:lineRule="auto"/>
        <w:rPr>
          <w:rFonts w:hint="eastAsia"/>
        </w:rPr>
      </w:pPr>
      <w:r>
        <w:rPr>
          <w:rFonts w:hint="eastAsia" w:ascii="宋体" w:hAnsi="宋体"/>
          <w:sz w:val="24"/>
          <w:lang w:val="zh-CN"/>
        </w:rPr>
        <w:t>（</w:t>
      </w:r>
      <w:r>
        <w:rPr>
          <w:rFonts w:hint="eastAsia" w:ascii="宋体" w:hAnsi="宋体"/>
          <w:sz w:val="24"/>
        </w:rPr>
        <w:t>9</w:t>
      </w:r>
      <w:r>
        <w:rPr>
          <w:rFonts w:hint="eastAsia" w:ascii="宋体" w:hAnsi="宋体"/>
          <w:sz w:val="24"/>
          <w:lang w:val="zh-CN"/>
        </w:rPr>
        <w:t>）政府采购供应商廉洁自律承诺书</w:t>
      </w:r>
      <w:r>
        <w:rPr>
          <w:rFonts w:hint="eastAsia" w:ascii="宋体" w:hAnsi="宋体"/>
        </w:rPr>
        <w:t>…………………………………………………  （页码）</w:t>
      </w:r>
    </w:p>
    <w:p>
      <w:pPr>
        <w:snapToGrid w:val="0"/>
        <w:spacing w:line="360" w:lineRule="auto"/>
        <w:rPr>
          <w:rFonts w:hint="eastAsia"/>
        </w:rPr>
      </w:pPr>
      <w:r>
        <w:rPr>
          <w:rFonts w:hint="eastAsia" w:ascii="宋体" w:hAnsi="宋体"/>
          <w:sz w:val="24"/>
          <w:lang w:val="zh-CN"/>
        </w:rPr>
        <w:t>（</w:t>
      </w:r>
      <w:r>
        <w:rPr>
          <w:rFonts w:hint="eastAsia" w:ascii="宋体" w:hAnsi="宋体"/>
          <w:sz w:val="24"/>
        </w:rPr>
        <w:t>10</w:t>
      </w:r>
      <w:r>
        <w:rPr>
          <w:rFonts w:hint="eastAsia" w:ascii="宋体" w:hAnsi="宋体"/>
          <w:sz w:val="24"/>
          <w:lang w:val="zh-CN"/>
        </w:rPr>
        <w:t>）实物样品递交委托书（送样人员现场递交）</w:t>
      </w:r>
      <w:r>
        <w:rPr>
          <w:rFonts w:hint="eastAsia" w:ascii="宋体" w:hAnsi="宋体"/>
        </w:rPr>
        <w:t>………………………………… （页码）</w:t>
      </w: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snapToGrid w:val="0"/>
        <w:spacing w:line="360" w:lineRule="auto"/>
        <w:jc w:val="center"/>
        <w:rPr>
          <w:rFonts w:hint="eastAsia" w:ascii="宋体" w:hAnsi="宋体"/>
          <w:sz w:val="32"/>
          <w:szCs w:val="32"/>
          <w:lang w:val="zh-CN"/>
        </w:rPr>
      </w:pPr>
    </w:p>
    <w:p>
      <w:pPr>
        <w:widowControl/>
        <w:jc w:val="left"/>
        <w:rPr>
          <w:rFonts w:hint="eastAsia" w:ascii="宋体" w:hAnsi="宋体"/>
          <w:sz w:val="32"/>
          <w:szCs w:val="32"/>
        </w:rPr>
      </w:pPr>
    </w:p>
    <w:p>
      <w:pPr>
        <w:snapToGrid w:val="0"/>
        <w:spacing w:line="360" w:lineRule="auto"/>
        <w:jc w:val="center"/>
        <w:outlineLvl w:val="0"/>
        <w:rPr>
          <w:rFonts w:hint="eastAsia" w:ascii="宋体" w:hAnsi="宋体"/>
          <w:sz w:val="32"/>
          <w:szCs w:val="32"/>
        </w:rPr>
      </w:pPr>
    </w:p>
    <w:p>
      <w:pPr>
        <w:snapToGrid w:val="0"/>
        <w:spacing w:line="360" w:lineRule="auto"/>
        <w:jc w:val="center"/>
        <w:outlineLvl w:val="0"/>
        <w:rPr>
          <w:rFonts w:hint="eastAsia" w:ascii="宋体" w:hAnsi="宋体"/>
          <w:sz w:val="32"/>
          <w:szCs w:val="32"/>
        </w:rPr>
      </w:pPr>
    </w:p>
    <w:p>
      <w:pPr>
        <w:rPr>
          <w:rFonts w:hint="eastAsia" w:ascii="宋体" w:hAnsi="宋体"/>
          <w:sz w:val="32"/>
          <w:szCs w:val="32"/>
        </w:rPr>
      </w:pPr>
      <w:r>
        <w:rPr>
          <w:rFonts w:hint="eastAsia" w:ascii="宋体" w:hAnsi="宋体"/>
          <w:sz w:val="32"/>
          <w:szCs w:val="32"/>
        </w:rPr>
        <w:br w:type="page"/>
      </w:r>
    </w:p>
    <w:p>
      <w:pPr>
        <w:snapToGrid w:val="0"/>
        <w:spacing w:line="360" w:lineRule="auto"/>
        <w:jc w:val="center"/>
        <w:outlineLvl w:val="0"/>
        <w:rPr>
          <w:rFonts w:hint="eastAsia" w:ascii="宋体" w:hAnsi="宋体"/>
          <w:sz w:val="32"/>
          <w:szCs w:val="32"/>
        </w:rPr>
      </w:pPr>
      <w:r>
        <w:rPr>
          <w:rFonts w:hint="eastAsia" w:ascii="宋体" w:hAnsi="宋体"/>
          <w:sz w:val="32"/>
          <w:szCs w:val="32"/>
        </w:rPr>
        <w:t>一、投标函</w:t>
      </w:r>
    </w:p>
    <w:p>
      <w:pPr>
        <w:snapToGrid w:val="0"/>
        <w:spacing w:line="360" w:lineRule="auto"/>
        <w:rPr>
          <w:rFonts w:hint="eastAsia" w:ascii="宋体" w:hAnsi="宋体"/>
          <w:color w:val="auto"/>
          <w:sz w:val="24"/>
        </w:rPr>
      </w:pPr>
      <w:r>
        <w:rPr>
          <w:rFonts w:hint="eastAsia" w:ascii="宋体" w:hAnsi="宋体"/>
          <w:color w:val="auto"/>
          <w:sz w:val="24"/>
          <w:u w:val="single"/>
        </w:rPr>
        <w:t>永嘉县教育技术中心、永嘉县人民政府采购中心</w:t>
      </w:r>
      <w:r>
        <w:rPr>
          <w:rFonts w:hint="eastAsia" w:ascii="宋体" w:hAnsi="宋体"/>
          <w:color w:val="auto"/>
          <w:sz w:val="24"/>
        </w:rPr>
        <w:t>：</w:t>
      </w:r>
    </w:p>
    <w:p>
      <w:pPr>
        <w:snapToGrid w:val="0"/>
        <w:spacing w:line="360" w:lineRule="auto"/>
        <w:ind w:firstLine="482" w:firstLineChars="200"/>
        <w:rPr>
          <w:rFonts w:hint="eastAsia" w:ascii="宋体" w:hAnsi="宋体"/>
          <w:color w:val="auto"/>
          <w:sz w:val="24"/>
        </w:rPr>
      </w:pPr>
      <w:r>
        <w:rPr>
          <w:rFonts w:hint="eastAsia" w:ascii="宋体" w:hAnsi="宋体"/>
          <w:color w:val="auto"/>
          <w:sz w:val="24"/>
        </w:rPr>
        <w:t>我方参加你方组织的</w:t>
      </w:r>
      <w:r>
        <w:rPr>
          <w:rFonts w:hint="eastAsia" w:ascii="宋体" w:hAnsi="宋体"/>
          <w:color w:val="auto"/>
          <w:sz w:val="24"/>
          <w:u w:val="single"/>
        </w:rPr>
        <w:t>2025年永嘉县明眸工程交互式多媒体采购项目</w:t>
      </w:r>
      <w:r>
        <w:rPr>
          <w:rFonts w:hint="eastAsia" w:ascii="宋体" w:hAnsi="宋体"/>
          <w:color w:val="auto"/>
          <w:sz w:val="24"/>
        </w:rPr>
        <w:t>【</w:t>
      </w:r>
      <w:r>
        <w:rPr>
          <w:rFonts w:hint="eastAsia" w:ascii="宋体" w:hAnsi="宋体"/>
          <w:color w:val="auto"/>
          <w:sz w:val="24"/>
          <w:u w:val="single"/>
        </w:rPr>
        <w:t>招标编号：</w:t>
      </w:r>
      <w:r>
        <w:rPr>
          <w:rFonts w:hint="eastAsia" w:ascii="宋体" w:hAnsi="宋体"/>
          <w:color w:val="auto"/>
          <w:sz w:val="24"/>
        </w:rPr>
        <w:t>】招标的有关活动，并对此项目进行投标。为此：</w:t>
      </w:r>
    </w:p>
    <w:p>
      <w:pPr>
        <w:snapToGrid w:val="0"/>
        <w:spacing w:line="360" w:lineRule="auto"/>
        <w:ind w:firstLine="482" w:firstLineChars="200"/>
        <w:rPr>
          <w:rFonts w:hint="eastAsia" w:ascii="宋体" w:hAnsi="宋体"/>
          <w:color w:val="auto"/>
          <w:sz w:val="24"/>
        </w:rPr>
      </w:pPr>
      <w:r>
        <w:rPr>
          <w:rFonts w:hint="eastAsia" w:ascii="宋体" w:hAnsi="宋体"/>
          <w:color w:val="auto"/>
          <w:sz w:val="24"/>
        </w:rPr>
        <w:t>1、我方承诺投标有效期从提交投标文件的截止之日起</w:t>
      </w:r>
      <w:r>
        <w:rPr>
          <w:rFonts w:hint="eastAsia" w:ascii="宋体" w:hAnsi="宋体"/>
          <w:color w:val="auto"/>
          <w:sz w:val="24"/>
          <w:u w:val="single"/>
        </w:rPr>
        <w:t xml:space="preserve">   90  </w:t>
      </w:r>
      <w:r>
        <w:rPr>
          <w:rFonts w:hint="eastAsia" w:ascii="宋体" w:hAnsi="宋体"/>
          <w:color w:val="auto"/>
          <w:sz w:val="24"/>
        </w:rPr>
        <w:t>天（不少于90天）</w:t>
      </w:r>
      <w:r>
        <w:rPr>
          <w:rFonts w:hint="eastAsia" w:ascii="宋体" w:hAnsi="宋体"/>
          <w:color w:val="auto"/>
        </w:rPr>
        <w:t>，</w:t>
      </w:r>
      <w:r>
        <w:rPr>
          <w:rFonts w:hint="eastAsia" w:ascii="宋体" w:hAnsi="宋体"/>
          <w:color w:val="auto"/>
          <w:sz w:val="24"/>
        </w:rPr>
        <w:t>本投标文件在投标有效期满之前均具有约束力。</w:t>
      </w:r>
    </w:p>
    <w:p>
      <w:pPr>
        <w:snapToGrid w:val="0"/>
        <w:spacing w:line="360" w:lineRule="auto"/>
        <w:ind w:firstLine="482" w:firstLineChars="200"/>
        <w:rPr>
          <w:rFonts w:hint="eastAsia" w:ascii="宋体" w:hAnsi="宋体"/>
          <w:color w:val="auto"/>
          <w:sz w:val="24"/>
        </w:rPr>
      </w:pPr>
      <w:r>
        <w:rPr>
          <w:rFonts w:hint="eastAsia" w:ascii="宋体" w:hAnsi="宋体"/>
          <w:color w:val="auto"/>
          <w:sz w:val="24"/>
        </w:rPr>
        <w:t>2、我方的投标文件包括以下内容：</w:t>
      </w:r>
    </w:p>
    <w:p>
      <w:pPr>
        <w:snapToGrid w:val="0"/>
        <w:spacing w:line="360" w:lineRule="auto"/>
        <w:ind w:left="210" w:leftChars="100" w:firstLine="482" w:firstLineChars="200"/>
        <w:rPr>
          <w:rFonts w:hint="eastAsia" w:ascii="宋体" w:hAnsi="宋体"/>
          <w:color w:val="auto"/>
          <w:sz w:val="24"/>
        </w:rPr>
      </w:pPr>
      <w:r>
        <w:rPr>
          <w:rFonts w:hint="eastAsia" w:ascii="宋体" w:hAnsi="宋体"/>
          <w:color w:val="auto"/>
          <w:sz w:val="24"/>
        </w:rPr>
        <w:t>2.1资格文件：</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2.1.1承诺函；</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2.1.2</w:t>
      </w:r>
      <w:r>
        <w:rPr>
          <w:rFonts w:hint="eastAsia" w:ascii="宋体" w:hAnsi="宋体"/>
          <w:snapToGrid w:val="0"/>
          <w:color w:val="auto"/>
          <w:kern w:val="28"/>
          <w:sz w:val="24"/>
          <w:szCs w:val="20"/>
        </w:rPr>
        <w:t>联合协议</w:t>
      </w:r>
      <w:bookmarkStart w:id="550" w:name="_Hlk101257010"/>
      <w:r>
        <w:rPr>
          <w:rFonts w:hint="eastAsia" w:ascii="宋体" w:hAnsi="宋体"/>
          <w:color w:val="auto"/>
          <w:sz w:val="24"/>
        </w:rPr>
        <w:t>（如果有)</w:t>
      </w:r>
      <w:bookmarkEnd w:id="550"/>
      <w:r>
        <w:rPr>
          <w:rFonts w:hint="eastAsia" w:ascii="宋体" w:hAnsi="宋体"/>
          <w:snapToGrid w:val="0"/>
          <w:color w:val="auto"/>
          <w:kern w:val="28"/>
          <w:sz w:val="24"/>
          <w:szCs w:val="20"/>
        </w:rPr>
        <w:t>；</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.1.3</w:t>
      </w:r>
      <w:r>
        <w:rPr>
          <w:rFonts w:hint="eastAsia" w:ascii="宋体" w:hAnsi="宋体"/>
          <w:color w:val="auto"/>
          <w:sz w:val="24"/>
        </w:rPr>
        <w:t>落实政府采购政策需满足的资格要求：无；</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2.1.</w:t>
      </w:r>
      <w:r>
        <w:rPr>
          <w:rFonts w:ascii="宋体" w:hAnsi="宋体"/>
          <w:color w:val="auto"/>
          <w:sz w:val="24"/>
        </w:rPr>
        <w:t>4</w:t>
      </w:r>
      <w:r>
        <w:rPr>
          <w:rFonts w:hint="eastAsia" w:ascii="宋体" w:hAnsi="宋体"/>
          <w:color w:val="auto"/>
          <w:sz w:val="24"/>
        </w:rPr>
        <w:t>本项目的特定资格要求（如果有)。</w:t>
      </w:r>
    </w:p>
    <w:p>
      <w:pPr>
        <w:snapToGrid w:val="0"/>
        <w:spacing w:line="360" w:lineRule="auto"/>
        <w:ind w:left="210" w:leftChars="100" w:firstLine="482" w:firstLineChars="200"/>
        <w:rPr>
          <w:rFonts w:hint="eastAsia" w:ascii="宋体" w:hAnsi="宋体"/>
          <w:sz w:val="24"/>
          <w:lang w:val="zh-CN"/>
        </w:rPr>
      </w:pPr>
      <w:r>
        <w:rPr>
          <w:rFonts w:hint="eastAsia" w:ascii="宋体" w:hAnsi="宋体"/>
          <w:sz w:val="24"/>
        </w:rPr>
        <w:t>2</w:t>
      </w:r>
      <w:r>
        <w:rPr>
          <w:rFonts w:hint="eastAsia" w:ascii="宋体" w:hAnsi="宋体"/>
          <w:sz w:val="24"/>
          <w:lang w:val="zh-CN"/>
        </w:rPr>
        <w:t>.</w:t>
      </w:r>
      <w:r>
        <w:rPr>
          <w:rFonts w:hint="eastAsia" w:ascii="宋体" w:hAnsi="宋体"/>
          <w:sz w:val="24"/>
        </w:rPr>
        <w:t>2</w:t>
      </w:r>
      <w:r>
        <w:rPr>
          <w:rFonts w:hint="eastAsia" w:ascii="宋体" w:hAnsi="宋体"/>
          <w:sz w:val="24"/>
          <w:lang w:val="zh-CN"/>
        </w:rPr>
        <w:t xml:space="preserve"> </w:t>
      </w:r>
      <w:r>
        <w:rPr>
          <w:rFonts w:hint="eastAsia" w:ascii="宋体" w:hAnsi="宋体"/>
          <w:sz w:val="24"/>
        </w:rPr>
        <w:t>商务技术</w:t>
      </w:r>
      <w:r>
        <w:rPr>
          <w:rFonts w:hint="eastAsia" w:ascii="宋体" w:hAnsi="宋体"/>
          <w:sz w:val="24"/>
          <w:lang w:val="zh-CN"/>
        </w:rPr>
        <w:t>文件：</w:t>
      </w:r>
    </w:p>
    <w:p>
      <w:pPr>
        <w:snapToGrid w:val="0"/>
        <w:spacing w:line="360" w:lineRule="auto"/>
        <w:ind w:left="420" w:leftChars="200" w:firstLine="482" w:firstLineChars="200"/>
        <w:rPr>
          <w:rFonts w:hint="eastAsia" w:ascii="宋体" w:hAnsi="宋体"/>
          <w:sz w:val="24"/>
        </w:rPr>
      </w:pPr>
      <w:r>
        <w:rPr>
          <w:rFonts w:hint="eastAsia" w:ascii="宋体" w:hAnsi="宋体"/>
          <w:sz w:val="24"/>
        </w:rPr>
        <w:t>2.2.1投标函；</w:t>
      </w:r>
      <w:r>
        <w:rPr>
          <w:rFonts w:hint="eastAsia" w:ascii="宋体" w:hAnsi="宋体"/>
          <w:sz w:val="24"/>
          <w:lang w:val="zh-CN"/>
        </w:rPr>
        <w:t xml:space="preserve"> </w:t>
      </w:r>
    </w:p>
    <w:p>
      <w:pPr>
        <w:snapToGrid w:val="0"/>
        <w:spacing w:line="360" w:lineRule="auto"/>
        <w:ind w:left="420" w:leftChars="200" w:firstLine="482" w:firstLineChars="200"/>
        <w:rPr>
          <w:rFonts w:hint="eastAsia" w:ascii="宋体" w:hAnsi="宋体"/>
          <w:sz w:val="24"/>
        </w:rPr>
      </w:pPr>
      <w:r>
        <w:rPr>
          <w:rFonts w:hint="eastAsia" w:ascii="宋体" w:hAnsi="宋体"/>
          <w:sz w:val="24"/>
        </w:rPr>
        <w:t>2.2.2授权委托书或法定代表人（单位负责人）身份证明；</w:t>
      </w:r>
    </w:p>
    <w:p>
      <w:pPr>
        <w:snapToGrid w:val="0"/>
        <w:spacing w:line="360" w:lineRule="auto"/>
        <w:ind w:left="420" w:leftChars="200" w:firstLine="482" w:firstLineChars="200"/>
        <w:rPr>
          <w:rFonts w:hint="eastAsia" w:ascii="宋体" w:hAnsi="宋体"/>
          <w:color w:val="auto"/>
          <w:sz w:val="24"/>
        </w:rPr>
      </w:pPr>
      <w:r>
        <w:rPr>
          <w:rFonts w:hint="eastAsia" w:ascii="宋体" w:hAnsi="宋体"/>
          <w:sz w:val="24"/>
        </w:rPr>
        <w:t>2.2.</w:t>
      </w:r>
      <w:r>
        <w:rPr>
          <w:rFonts w:ascii="宋体" w:hAnsi="宋体"/>
          <w:sz w:val="24"/>
        </w:rPr>
        <w:t>3</w:t>
      </w:r>
      <w:r>
        <w:rPr>
          <w:rFonts w:hint="eastAsia" w:ascii="宋体" w:hAnsi="宋体"/>
          <w:sz w:val="24"/>
        </w:rPr>
        <w:t>分包意向协议</w:t>
      </w:r>
      <w:r>
        <w:rPr>
          <w:rFonts w:hint="eastAsia" w:ascii="宋体" w:hAnsi="宋体"/>
          <w:color w:val="auto"/>
          <w:sz w:val="24"/>
        </w:rPr>
        <w:t>（如果有)；</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2.2.</w:t>
      </w:r>
      <w:r>
        <w:rPr>
          <w:rFonts w:ascii="宋体" w:hAnsi="宋体"/>
          <w:color w:val="auto"/>
          <w:sz w:val="24"/>
        </w:rPr>
        <w:t>4</w:t>
      </w:r>
      <w:r>
        <w:rPr>
          <w:rFonts w:hint="eastAsia" w:ascii="宋体" w:hAnsi="宋体"/>
          <w:color w:val="auto"/>
          <w:sz w:val="24"/>
        </w:rPr>
        <w:t>符合性审查资料；</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2.2.</w:t>
      </w:r>
      <w:r>
        <w:rPr>
          <w:rFonts w:ascii="宋体" w:hAnsi="宋体"/>
          <w:color w:val="auto"/>
          <w:sz w:val="24"/>
        </w:rPr>
        <w:t>5</w:t>
      </w:r>
      <w:r>
        <w:rPr>
          <w:rFonts w:hint="eastAsia" w:ascii="宋体" w:hAnsi="宋体"/>
          <w:color w:val="auto"/>
          <w:sz w:val="24"/>
        </w:rPr>
        <w:t>评标标准相应的商务技术资料；</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2.2.</w:t>
      </w:r>
      <w:r>
        <w:rPr>
          <w:rFonts w:ascii="宋体" w:hAnsi="宋体"/>
          <w:color w:val="auto"/>
          <w:sz w:val="24"/>
        </w:rPr>
        <w:t>6</w:t>
      </w:r>
      <w:r>
        <w:rPr>
          <w:rFonts w:hint="eastAsia" w:ascii="宋体" w:hAnsi="宋体"/>
          <w:color w:val="auto"/>
          <w:sz w:val="24"/>
        </w:rPr>
        <w:t>投标标的清单；</w:t>
      </w:r>
    </w:p>
    <w:p>
      <w:pPr>
        <w:snapToGrid w:val="0"/>
        <w:spacing w:line="360" w:lineRule="auto"/>
        <w:ind w:left="420" w:leftChars="200" w:firstLine="482" w:firstLineChars="200"/>
        <w:rPr>
          <w:rFonts w:hint="eastAsia" w:ascii="宋体" w:hAnsi="宋体"/>
          <w:color w:val="auto"/>
          <w:sz w:val="24"/>
          <w:lang w:val="zh-CN"/>
        </w:rPr>
      </w:pPr>
      <w:r>
        <w:rPr>
          <w:rFonts w:hint="eastAsia" w:ascii="宋体" w:hAnsi="宋体"/>
          <w:color w:val="auto"/>
          <w:sz w:val="24"/>
          <w:lang w:val="zh-CN"/>
        </w:rPr>
        <w:t>2.2.7商务技术偏离表；</w:t>
      </w:r>
    </w:p>
    <w:p>
      <w:pPr>
        <w:snapToGrid w:val="0"/>
        <w:spacing w:line="360" w:lineRule="auto"/>
        <w:ind w:left="420" w:leftChars="200" w:firstLine="482" w:firstLineChars="200"/>
        <w:rPr>
          <w:rFonts w:hint="eastAsia" w:ascii="宋体" w:hAnsi="宋体"/>
          <w:color w:val="auto"/>
          <w:sz w:val="24"/>
          <w:lang w:val="zh-CN"/>
        </w:rPr>
      </w:pPr>
      <w:r>
        <w:rPr>
          <w:rFonts w:hint="eastAsia" w:ascii="宋体" w:hAnsi="宋体"/>
          <w:color w:val="auto"/>
          <w:sz w:val="24"/>
          <w:lang w:val="zh-CN"/>
        </w:rPr>
        <w:t>2.2.8认为需要的其他文件资料或说明；</w:t>
      </w:r>
    </w:p>
    <w:p>
      <w:pPr>
        <w:snapToGrid w:val="0"/>
        <w:spacing w:line="360" w:lineRule="auto"/>
        <w:ind w:left="420" w:leftChars="200" w:firstLine="482" w:firstLineChars="200"/>
        <w:rPr>
          <w:rFonts w:hint="eastAsia" w:eastAsia="宋体"/>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9</w:t>
      </w:r>
      <w:r>
        <w:rPr>
          <w:rFonts w:hint="eastAsia" w:ascii="宋体" w:hAnsi="宋体"/>
          <w:color w:val="auto"/>
          <w:sz w:val="24"/>
          <w:lang w:val="zh-CN"/>
        </w:rPr>
        <w:t>政府采购供应商廉洁自律承诺书；</w:t>
      </w:r>
    </w:p>
    <w:p>
      <w:pPr>
        <w:snapToGrid w:val="0"/>
        <w:spacing w:line="360" w:lineRule="auto"/>
        <w:ind w:left="210" w:leftChars="100" w:firstLine="482"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3报价文件</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2.3.1开标一览表；</w:t>
      </w:r>
    </w:p>
    <w:p>
      <w:pPr>
        <w:pStyle w:val="46"/>
        <w:ind w:left="422" w:firstLine="482"/>
        <w:rPr>
          <w:rFonts w:hint="eastAsia" w:ascii="宋体" w:hAnsi="宋体" w:cs="宋体"/>
          <w:sz w:val="24"/>
        </w:rPr>
      </w:pPr>
      <w:r>
        <w:rPr>
          <w:rFonts w:hint="eastAsia" w:ascii="宋体" w:hAnsi="宋体"/>
          <w:color w:val="auto"/>
          <w:sz w:val="24"/>
        </w:rPr>
        <w:t>2.3.2</w:t>
      </w:r>
      <w:r>
        <w:rPr>
          <w:rFonts w:hint="eastAsia" w:ascii="宋体" w:hAnsi="宋体" w:cs="宋体"/>
          <w:sz w:val="24"/>
        </w:rPr>
        <w:t>分项报价表。</w:t>
      </w:r>
    </w:p>
    <w:p>
      <w:pPr>
        <w:pStyle w:val="46"/>
        <w:ind w:left="422" w:firstLine="482"/>
        <w:rPr>
          <w:rFonts w:hint="eastAsia" w:ascii="宋体" w:hAnsi="宋体" w:cs="宋体"/>
          <w:sz w:val="24"/>
        </w:rPr>
      </w:pPr>
      <w:r>
        <w:rPr>
          <w:rFonts w:hint="eastAsia" w:ascii="宋体" w:hAnsi="宋体" w:cs="宋体"/>
          <w:sz w:val="24"/>
        </w:rPr>
        <w:t>2.3.3中小企业声明函（如果有）。</w:t>
      </w:r>
    </w:p>
    <w:p>
      <w:pPr>
        <w:snapToGrid w:val="0"/>
        <w:spacing w:line="360" w:lineRule="auto"/>
        <w:ind w:firstLine="482" w:firstLineChars="200"/>
        <w:rPr>
          <w:rFonts w:hint="eastAsia" w:ascii="宋体" w:hAnsi="宋体"/>
          <w:sz w:val="24"/>
        </w:rPr>
      </w:pPr>
      <w:r>
        <w:rPr>
          <w:rFonts w:hint="eastAsia" w:ascii="宋体" w:hAnsi="宋体"/>
          <w:sz w:val="24"/>
        </w:rPr>
        <w:t>3、我方承诺除商务技术偏离表列出的偏离外，我方响应招标文件的全部要求。</w:t>
      </w:r>
    </w:p>
    <w:p>
      <w:pPr>
        <w:snapToGrid w:val="0"/>
        <w:spacing w:line="360" w:lineRule="auto"/>
        <w:ind w:firstLine="482" w:firstLineChars="200"/>
        <w:rPr>
          <w:rFonts w:hint="eastAsia" w:ascii="宋体" w:hAnsi="宋体"/>
          <w:sz w:val="24"/>
        </w:rPr>
      </w:pPr>
      <w:r>
        <w:rPr>
          <w:rFonts w:hint="eastAsia" w:ascii="宋体" w:hAnsi="宋体"/>
          <w:sz w:val="24"/>
        </w:rPr>
        <w:t>4、如我方中标，我方承诺：</w:t>
      </w:r>
    </w:p>
    <w:p>
      <w:pPr>
        <w:snapToGrid w:val="0"/>
        <w:spacing w:line="360" w:lineRule="auto"/>
        <w:ind w:left="210" w:leftChars="100" w:firstLine="482" w:firstLineChars="200"/>
        <w:rPr>
          <w:rFonts w:hint="eastAsia" w:ascii="宋体" w:hAnsi="宋体"/>
          <w:sz w:val="24"/>
        </w:rPr>
      </w:pPr>
      <w:r>
        <w:rPr>
          <w:rFonts w:hint="eastAsia" w:ascii="宋体" w:hAnsi="宋体"/>
          <w:sz w:val="24"/>
        </w:rPr>
        <w:t xml:space="preserve">4.1在收到中标通知书后，在中标通知书规定的期限内与你方签订合同； </w:t>
      </w:r>
    </w:p>
    <w:p>
      <w:pPr>
        <w:snapToGrid w:val="0"/>
        <w:spacing w:line="360" w:lineRule="auto"/>
        <w:ind w:left="210" w:leftChars="100" w:firstLine="482" w:firstLineChars="200"/>
        <w:rPr>
          <w:rFonts w:hint="eastAsia" w:ascii="宋体" w:hAnsi="宋体"/>
          <w:sz w:val="24"/>
        </w:rPr>
      </w:pPr>
      <w:r>
        <w:rPr>
          <w:rFonts w:hint="eastAsia" w:ascii="宋体" w:hAnsi="宋体"/>
          <w:sz w:val="24"/>
        </w:rPr>
        <w:t xml:space="preserve">4.2在签订合同时不向你方提出附加条件； </w:t>
      </w:r>
    </w:p>
    <w:p>
      <w:pPr>
        <w:snapToGrid w:val="0"/>
        <w:spacing w:line="360" w:lineRule="auto"/>
        <w:ind w:left="210" w:leftChars="100" w:firstLine="482" w:firstLineChars="200"/>
        <w:rPr>
          <w:rFonts w:hint="eastAsia" w:ascii="宋体" w:hAnsi="宋体"/>
          <w:sz w:val="24"/>
        </w:rPr>
      </w:pPr>
      <w:r>
        <w:rPr>
          <w:rFonts w:hint="eastAsia" w:ascii="宋体" w:hAnsi="宋体"/>
          <w:sz w:val="24"/>
        </w:rPr>
        <w:t xml:space="preserve">4.3按照招标文件要求提交履约保证金； </w:t>
      </w:r>
    </w:p>
    <w:p>
      <w:pPr>
        <w:snapToGrid w:val="0"/>
        <w:spacing w:line="360" w:lineRule="auto"/>
        <w:ind w:left="210" w:leftChars="100" w:firstLine="482" w:firstLineChars="200"/>
        <w:rPr>
          <w:rFonts w:hint="eastAsia" w:ascii="宋体" w:hAnsi="宋体"/>
          <w:sz w:val="24"/>
        </w:rPr>
      </w:pPr>
      <w:r>
        <w:rPr>
          <w:rFonts w:hint="eastAsia" w:ascii="宋体" w:hAnsi="宋体"/>
          <w:sz w:val="24"/>
        </w:rPr>
        <w:t xml:space="preserve">4.4在合同约定的期限内完成合同规定的全部义务。 </w:t>
      </w:r>
    </w:p>
    <w:p>
      <w:pPr>
        <w:snapToGrid w:val="0"/>
        <w:spacing w:line="360" w:lineRule="auto"/>
        <w:ind w:left="210" w:leftChars="100" w:firstLine="482" w:firstLineChars="200"/>
        <w:rPr>
          <w:rFonts w:hint="eastAsia" w:ascii="宋体" w:hAnsi="宋体"/>
          <w:sz w:val="24"/>
        </w:rPr>
      </w:pPr>
      <w:r>
        <w:rPr>
          <w:rFonts w:hint="eastAsia" w:ascii="宋体" w:hAnsi="宋体"/>
          <w:sz w:val="24"/>
        </w:rPr>
        <w:t>5、其他补充说明:</w:t>
      </w:r>
      <w:r>
        <w:rPr>
          <w:rFonts w:hint="eastAsia" w:ascii="宋体" w:hAnsi="宋体"/>
          <w:sz w:val="24"/>
          <w:u w:val="single"/>
        </w:rPr>
        <w:t xml:space="preserve">                                        </w:t>
      </w:r>
      <w:r>
        <w:rPr>
          <w:rFonts w:hint="eastAsia" w:ascii="宋体" w:hAnsi="宋体"/>
          <w:sz w:val="24"/>
        </w:rPr>
        <w:t>。</w:t>
      </w:r>
    </w:p>
    <w:p>
      <w:pPr>
        <w:spacing w:line="360" w:lineRule="auto"/>
        <w:ind w:firstLine="3614" w:firstLineChars="1500"/>
        <w:rPr>
          <w:rFonts w:hint="eastAsia" w:ascii="宋体" w:hAnsi="宋体"/>
          <w:sz w:val="24"/>
        </w:rPr>
      </w:pPr>
      <w:r>
        <w:rPr>
          <w:rFonts w:hint="eastAsia" w:ascii="宋体" w:hAnsi="宋体"/>
          <w:sz w:val="24"/>
        </w:rPr>
        <w:t xml:space="preserve">投标人名称（电子签名）：                          </w:t>
      </w:r>
    </w:p>
    <w:p>
      <w:pPr>
        <w:spacing w:line="360" w:lineRule="auto"/>
        <w:jc w:val="center"/>
        <w:rPr>
          <w:rFonts w:hint="eastAsia" w:ascii="宋体" w:hAnsi="宋体"/>
          <w:sz w:val="24"/>
        </w:rPr>
      </w:pPr>
      <w:r>
        <w:rPr>
          <w:rFonts w:hint="eastAsia" w:ascii="宋体" w:hAnsi="宋体"/>
          <w:sz w:val="24"/>
        </w:rPr>
        <w:t xml:space="preserve">     日期：  年   月   日</w:t>
      </w:r>
    </w:p>
    <w:p>
      <w:pPr>
        <w:snapToGrid w:val="0"/>
        <w:spacing w:line="360" w:lineRule="auto"/>
        <w:ind w:left="420" w:leftChars="200" w:firstLine="4216" w:firstLineChars="1750"/>
        <w:rPr>
          <w:rFonts w:hint="eastAsia" w:ascii="宋体" w:hAnsi="宋体"/>
          <w:sz w:val="24"/>
          <w:u w:val="single"/>
        </w:rPr>
      </w:pPr>
    </w:p>
    <w:p>
      <w:pPr>
        <w:spacing w:line="360" w:lineRule="auto"/>
        <w:ind w:right="420"/>
        <w:rPr>
          <w:rFonts w:hint="eastAsia" w:ascii="宋体" w:hAnsi="宋体"/>
          <w:sz w:val="24"/>
        </w:rPr>
      </w:pPr>
      <w:r>
        <w:rPr>
          <w:rFonts w:hint="eastAsia" w:ascii="宋体" w:hAnsi="宋体"/>
          <w:sz w:val="24"/>
        </w:rPr>
        <w:t>注：按本格式和要求提供。</w:t>
      </w:r>
    </w:p>
    <w:p>
      <w:pPr>
        <w:snapToGrid w:val="0"/>
        <w:spacing w:line="360" w:lineRule="auto"/>
        <w:jc w:val="center"/>
        <w:rPr>
          <w:rFonts w:hint="eastAsia" w:ascii="宋体" w:hAnsi="宋体"/>
          <w:sz w:val="32"/>
          <w:szCs w:val="32"/>
        </w:rPr>
      </w:pPr>
    </w:p>
    <w:p>
      <w:pPr>
        <w:snapToGrid w:val="0"/>
        <w:spacing w:line="360" w:lineRule="auto"/>
        <w:rPr>
          <w:rFonts w:hint="eastAsia" w:ascii="宋体" w:hAnsi="宋体"/>
          <w:sz w:val="24"/>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lang w:val="zh-CN"/>
        </w:rPr>
      </w:pPr>
      <w:r>
        <w:rPr>
          <w:rFonts w:hint="eastAsia" w:ascii="宋体" w:hAnsi="宋体"/>
          <w:sz w:val="32"/>
          <w:szCs w:val="32"/>
        </w:rPr>
        <w:br w:type="column"/>
      </w:r>
      <w:r>
        <w:rPr>
          <w:rFonts w:hint="eastAsia" w:ascii="宋体" w:hAnsi="宋体"/>
          <w:sz w:val="32"/>
          <w:szCs w:val="32"/>
          <w:lang w:val="zh-CN"/>
        </w:rPr>
        <w:t>二、授权委托书或法定代表人（单位负责人、自然人本人）身份证明</w:t>
      </w:r>
    </w:p>
    <w:p>
      <w:pPr>
        <w:snapToGrid w:val="0"/>
        <w:spacing w:line="360" w:lineRule="auto"/>
        <w:rPr>
          <w:rFonts w:hint="eastAsia" w:ascii="宋体" w:hAnsi="宋体"/>
          <w:sz w:val="24"/>
        </w:rPr>
      </w:pPr>
      <w:r>
        <w:rPr>
          <w:rFonts w:hint="eastAsia" w:ascii="宋体" w:hAnsi="宋体"/>
          <w:sz w:val="24"/>
        </w:rPr>
        <w:t xml:space="preserve">                                </w:t>
      </w:r>
    </w:p>
    <w:p>
      <w:pPr>
        <w:snapToGrid w:val="0"/>
        <w:spacing w:line="360" w:lineRule="auto"/>
        <w:ind w:firstLine="2872" w:firstLineChars="894"/>
        <w:rPr>
          <w:rFonts w:hint="eastAsia" w:ascii="宋体" w:hAnsi="宋体"/>
        </w:rPr>
      </w:pPr>
      <w:r>
        <w:rPr>
          <w:rFonts w:hint="eastAsia" w:ascii="宋体" w:hAnsi="宋体"/>
          <w:sz w:val="32"/>
          <w:szCs w:val="32"/>
          <w:lang w:val="zh-CN"/>
        </w:rPr>
        <w:t>授权委托书（适用于非联合体投标）</w:t>
      </w:r>
      <w:r>
        <w:rPr>
          <w:rFonts w:hint="eastAsia" w:ascii="宋体" w:hAnsi="宋体"/>
        </w:rPr>
        <w:t xml:space="preserve">                               </w:t>
      </w:r>
    </w:p>
    <w:p>
      <w:pPr>
        <w:snapToGrid w:val="0"/>
        <w:spacing w:line="360" w:lineRule="auto"/>
        <w:rPr>
          <w:rFonts w:hint="eastAsia" w:ascii="宋体" w:hAnsi="宋体"/>
          <w:color w:val="auto"/>
          <w:sz w:val="24"/>
        </w:rPr>
      </w:pPr>
      <w:r>
        <w:rPr>
          <w:rFonts w:hint="eastAsia" w:ascii="宋体" w:hAnsi="宋体"/>
          <w:color w:val="auto"/>
          <w:sz w:val="24"/>
          <w:u w:val="single"/>
        </w:rPr>
        <w:t>永嘉县教育技术中心、永嘉县人民政府采购中心</w:t>
      </w:r>
      <w:r>
        <w:rPr>
          <w:rFonts w:hint="eastAsia" w:ascii="宋体" w:hAnsi="宋体"/>
          <w:color w:val="auto"/>
          <w:sz w:val="24"/>
          <w:lang w:val="zh-CN"/>
        </w:rPr>
        <w:t>：</w:t>
      </w:r>
    </w:p>
    <w:p>
      <w:pPr>
        <w:snapToGrid w:val="0"/>
        <w:spacing w:line="360" w:lineRule="auto"/>
        <w:ind w:firstLine="576"/>
        <w:rPr>
          <w:rFonts w:hint="eastAsia"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u w:val="single"/>
        </w:rPr>
        <w:t>2025年永嘉县明眸工程交互式多媒体采购项目【招标编号：】</w:t>
      </w:r>
      <w:r>
        <w:rPr>
          <w:rFonts w:hint="eastAsia" w:ascii="宋体" w:hAnsi="宋体"/>
          <w:color w:val="auto"/>
          <w:sz w:val="24"/>
          <w:lang w:val="zh-CN"/>
        </w:rPr>
        <w:t>政府采购投标的一切事项，其法律后果由我方承担。</w:t>
      </w: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zh-CN"/>
        </w:rPr>
        <w:t>委托期限</w:t>
      </w:r>
      <w:r>
        <w:rPr>
          <w:rFonts w:hint="eastAsia" w:ascii="宋体" w:hAnsi="宋体"/>
          <w:sz w:val="24"/>
        </w:rPr>
        <w:t>：</w:t>
      </w:r>
      <w:r>
        <w:rPr>
          <w:rFonts w:hint="eastAsia" w:ascii="宋体" w:hAnsi="宋体"/>
          <w:sz w:val="24"/>
          <w:lang w:val="zh-CN"/>
        </w:rPr>
        <w:t>自</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日起至</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日止。</w:t>
      </w: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zh-CN"/>
        </w:rPr>
        <w:t>特此告知。</w:t>
      </w:r>
    </w:p>
    <w:p>
      <w:pPr>
        <w:snapToGrid w:val="0"/>
        <w:spacing w:line="360" w:lineRule="auto"/>
        <w:rPr>
          <w:rFonts w:hint="eastAsia" w:ascii="宋体" w:hAnsi="宋体"/>
          <w:sz w:val="24"/>
          <w:lang w:val="zh-CN"/>
        </w:rPr>
      </w:pPr>
      <w:r>
        <w:rPr>
          <w:rFonts w:hint="eastAsia" w:ascii="宋体" w:hAnsi="宋体"/>
          <w:sz w:val="24"/>
          <w:lang w:val="zh-CN"/>
        </w:rPr>
        <w:t xml:space="preserve">                                                </w:t>
      </w:r>
    </w:p>
    <w:p>
      <w:pPr>
        <w:snapToGrid w:val="0"/>
        <w:spacing w:line="360" w:lineRule="auto"/>
        <w:ind w:firstLine="6023" w:firstLineChars="2500"/>
        <w:rPr>
          <w:rFonts w:hint="eastAsia" w:ascii="宋体" w:hAnsi="宋体"/>
          <w:sz w:val="24"/>
        </w:rPr>
      </w:pPr>
      <w:r>
        <w:rPr>
          <w:rFonts w:hint="eastAsia" w:ascii="宋体" w:hAnsi="宋体"/>
          <w:sz w:val="24"/>
          <w:lang w:val="zh-CN"/>
        </w:rPr>
        <w:t>投标人名称(电子签名)：</w:t>
      </w:r>
    </w:p>
    <w:p>
      <w:pPr>
        <w:snapToGrid w:val="0"/>
        <w:spacing w:line="360" w:lineRule="auto"/>
        <w:rPr>
          <w:rFonts w:hint="eastAsia" w:ascii="宋体" w:hAnsi="宋体"/>
          <w:sz w:val="24"/>
          <w:lang w:val="zh-CN"/>
        </w:rPr>
      </w:pPr>
      <w:r>
        <w:rPr>
          <w:rFonts w:hint="eastAsia" w:ascii="宋体" w:hAnsi="宋体"/>
          <w:sz w:val="24"/>
          <w:lang w:val="zh-CN"/>
        </w:rPr>
        <w:t xml:space="preserve">                                                 签发日期：  年  月   日</w:t>
      </w:r>
    </w:p>
    <w:p>
      <w:pPr>
        <w:snapToGrid w:val="0"/>
        <w:spacing w:line="360" w:lineRule="auto"/>
        <w:rPr>
          <w:rFonts w:hint="eastAsia" w:ascii="宋体" w:hAnsi="宋体"/>
          <w:sz w:val="24"/>
        </w:rPr>
      </w:pPr>
    </w:p>
    <w:p>
      <w:pPr>
        <w:jc w:val="center"/>
        <w:rPr>
          <w:rFonts w:hint="eastAsia" w:ascii="宋体" w:hAnsi="宋体"/>
          <w:sz w:val="32"/>
          <w:szCs w:val="32"/>
        </w:rPr>
      </w:pPr>
      <w:r>
        <w:rPr>
          <w:rFonts w:hint="eastAsia" w:ascii="宋体" w:hAnsi="宋体"/>
          <w:sz w:val="32"/>
          <w:szCs w:val="32"/>
          <w:lang w:val="zh-CN"/>
        </w:rPr>
        <w:t xml:space="preserve">      </w:t>
      </w:r>
      <w:r>
        <w:rPr>
          <w:rFonts w:hint="eastAsia" w:ascii="宋体" w:hAnsi="宋体"/>
          <w:sz w:val="32"/>
          <w:szCs w:val="32"/>
        </w:rPr>
        <w:t xml:space="preserve"> </w:t>
      </w:r>
      <w:r>
        <w:rPr>
          <w:rFonts w:hint="eastAsia" w:ascii="宋体" w:hAnsi="宋体"/>
          <w:sz w:val="32"/>
          <w:szCs w:val="32"/>
          <w:lang w:val="zh-CN"/>
        </w:rPr>
        <w:t>授权委托书（适用于联合体投标）</w:t>
      </w:r>
    </w:p>
    <w:p>
      <w:pPr>
        <w:snapToGrid w:val="0"/>
        <w:spacing w:line="360" w:lineRule="auto"/>
        <w:rPr>
          <w:rFonts w:hint="eastAsia" w:ascii="宋体" w:hAnsi="宋体"/>
          <w:color w:val="auto"/>
          <w:sz w:val="24"/>
        </w:rPr>
      </w:pPr>
      <w:r>
        <w:rPr>
          <w:rFonts w:hint="eastAsia" w:ascii="宋体" w:hAnsi="宋体"/>
          <w:color w:val="auto"/>
          <w:sz w:val="24"/>
        </w:rPr>
        <w:t>永嘉县教育技术中心、永嘉县人民政府采购中心</w:t>
      </w:r>
      <w:r>
        <w:rPr>
          <w:rFonts w:hint="eastAsia" w:ascii="宋体" w:hAnsi="宋体"/>
          <w:color w:val="auto"/>
          <w:sz w:val="24"/>
          <w:lang w:val="zh-CN"/>
        </w:rPr>
        <w:t>：</w:t>
      </w:r>
    </w:p>
    <w:p>
      <w:pPr>
        <w:snapToGrid w:val="0"/>
        <w:spacing w:line="360" w:lineRule="auto"/>
        <w:ind w:firstLine="576"/>
        <w:rPr>
          <w:rFonts w:hint="eastAsia"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rPr>
        <w:t>2025年永嘉县明眸工程交互式多媒体采购项目【招标编号：】</w:t>
      </w:r>
      <w:r>
        <w:rPr>
          <w:rFonts w:hint="eastAsia" w:ascii="宋体" w:hAnsi="宋体"/>
          <w:color w:val="auto"/>
          <w:sz w:val="24"/>
          <w:lang w:val="zh-CN"/>
        </w:rPr>
        <w:t>政府采购投标的一切事项，其法律后果由我方承担。</w:t>
      </w:r>
    </w:p>
    <w:p>
      <w:pPr>
        <w:snapToGrid w:val="0"/>
        <w:spacing w:line="360" w:lineRule="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zh-CN"/>
        </w:rPr>
        <w:t>委托期限</w:t>
      </w:r>
      <w:r>
        <w:rPr>
          <w:rFonts w:hint="eastAsia" w:ascii="宋体" w:hAnsi="宋体"/>
          <w:color w:val="auto"/>
          <w:sz w:val="24"/>
        </w:rPr>
        <w:t>：</w:t>
      </w:r>
      <w:r>
        <w:rPr>
          <w:rFonts w:hint="eastAsia" w:ascii="宋体" w:hAnsi="宋体"/>
          <w:color w:val="auto"/>
          <w:sz w:val="24"/>
          <w:lang w:val="zh-CN"/>
        </w:rPr>
        <w:t>自</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日起至</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日止。</w:t>
      </w: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zh-CN"/>
        </w:rPr>
        <w:t>特此告知。</w:t>
      </w:r>
    </w:p>
    <w:p>
      <w:pPr>
        <w:jc w:val="center"/>
        <w:rPr>
          <w:rFonts w:hint="eastAsia" w:ascii="宋体" w:hAnsi="宋体"/>
          <w:sz w:val="32"/>
          <w:szCs w:val="32"/>
        </w:rPr>
      </w:pPr>
    </w:p>
    <w:p>
      <w:pPr>
        <w:rPr>
          <w:rFonts w:hint="eastAsia" w:ascii="宋体" w:hAnsi="宋体"/>
        </w:rPr>
      </w:pPr>
    </w:p>
    <w:p>
      <w:pPr>
        <w:snapToGrid w:val="0"/>
        <w:spacing w:line="360" w:lineRule="auto"/>
        <w:ind w:firstLine="5060" w:firstLineChars="2100"/>
        <w:rPr>
          <w:rFonts w:hint="eastAsia" w:ascii="宋体" w:hAnsi="宋体"/>
          <w:sz w:val="24"/>
          <w:lang w:val="zh-CN"/>
        </w:rPr>
      </w:pPr>
      <w:r>
        <w:rPr>
          <w:rFonts w:hint="eastAsia" w:ascii="宋体" w:hAnsi="宋体"/>
          <w:sz w:val="24"/>
          <w:lang w:val="zh-CN"/>
        </w:rPr>
        <w:t>联合体成员名称(电子签名/公章)：</w:t>
      </w:r>
    </w:p>
    <w:p>
      <w:pPr>
        <w:snapToGrid w:val="0"/>
        <w:spacing w:line="360" w:lineRule="auto"/>
        <w:ind w:firstLine="5060" w:firstLineChars="2100"/>
        <w:rPr>
          <w:rFonts w:hint="eastAsia" w:ascii="宋体" w:hAnsi="宋体"/>
          <w:sz w:val="24"/>
          <w:lang w:val="zh-CN"/>
        </w:rPr>
      </w:pPr>
      <w:r>
        <w:rPr>
          <w:rFonts w:hint="eastAsia" w:ascii="宋体" w:hAnsi="宋体"/>
          <w:sz w:val="24"/>
          <w:lang w:val="zh-CN"/>
        </w:rPr>
        <w:t>联合体成员名称(电子签名/公章)：</w:t>
      </w:r>
    </w:p>
    <w:p>
      <w:pPr>
        <w:snapToGrid w:val="0"/>
        <w:spacing w:line="360" w:lineRule="auto"/>
        <w:ind w:firstLine="5783" w:firstLineChars="2400"/>
        <w:rPr>
          <w:rFonts w:hint="eastAsia" w:ascii="宋体" w:hAnsi="宋体"/>
        </w:rPr>
      </w:pPr>
      <w:r>
        <w:rPr>
          <w:rFonts w:hint="eastAsia" w:ascii="宋体" w:hAnsi="宋体"/>
          <w:sz w:val="24"/>
          <w:lang w:val="zh-CN"/>
        </w:rPr>
        <w:t>……</w:t>
      </w:r>
    </w:p>
    <w:p>
      <w:pPr>
        <w:snapToGrid w:val="0"/>
        <w:spacing w:line="360" w:lineRule="auto"/>
        <w:rPr>
          <w:rFonts w:hint="eastAsia" w:ascii="宋体" w:hAnsi="宋体"/>
          <w:sz w:val="24"/>
          <w:lang w:val="zh-CN"/>
        </w:rPr>
      </w:pPr>
      <w:r>
        <w:rPr>
          <w:rFonts w:hint="eastAsia" w:ascii="宋体" w:hAnsi="宋体"/>
          <w:sz w:val="24"/>
          <w:lang w:val="zh-CN"/>
        </w:rPr>
        <w:t xml:space="preserve">                                               日期：  年  月   日</w:t>
      </w:r>
    </w:p>
    <w:p>
      <w:pPr>
        <w:autoSpaceDE w:val="0"/>
        <w:autoSpaceDN w:val="0"/>
        <w:spacing w:line="360" w:lineRule="auto"/>
        <w:jc w:val="center"/>
        <w:rPr>
          <w:rFonts w:hint="eastAsia" w:ascii="宋体" w:hAnsi="宋体"/>
          <w:sz w:val="32"/>
          <w:szCs w:val="32"/>
          <w:lang w:val="zh-CN"/>
        </w:rPr>
      </w:pPr>
    </w:p>
    <w:p>
      <w:pPr>
        <w:autoSpaceDE w:val="0"/>
        <w:autoSpaceDN w:val="0"/>
        <w:spacing w:line="360" w:lineRule="auto"/>
        <w:jc w:val="center"/>
        <w:rPr>
          <w:rFonts w:hint="eastAsia" w:ascii="宋体" w:hAnsi="宋体"/>
          <w:sz w:val="32"/>
          <w:szCs w:val="32"/>
          <w:lang w:val="zh-CN"/>
        </w:rPr>
      </w:pPr>
    </w:p>
    <w:p>
      <w:pPr>
        <w:autoSpaceDE w:val="0"/>
        <w:autoSpaceDN w:val="0"/>
        <w:spacing w:line="360" w:lineRule="auto"/>
        <w:jc w:val="center"/>
        <w:rPr>
          <w:rFonts w:hint="eastAsia" w:ascii="宋体" w:hAnsi="宋体"/>
          <w:sz w:val="24"/>
        </w:rPr>
      </w:pPr>
      <w:r>
        <w:rPr>
          <w:rFonts w:hint="eastAsia" w:ascii="宋体" w:hAnsi="宋体"/>
          <w:sz w:val="32"/>
          <w:szCs w:val="32"/>
          <w:lang w:val="zh-CN"/>
        </w:rPr>
        <w:t>法定代表人、单位负责人或自然人本人</w:t>
      </w:r>
      <w:r>
        <w:rPr>
          <w:rFonts w:hint="eastAsia" w:ascii="宋体" w:hAnsi="宋体"/>
          <w:sz w:val="30"/>
          <w:szCs w:val="30"/>
        </w:rPr>
        <w:t>的身份证明（适用于法定代表人、单位负责人或者自然人本人代表投标人参加投标）</w:t>
      </w:r>
    </w:p>
    <w:p>
      <w:pPr>
        <w:pStyle w:val="347"/>
        <w:spacing w:line="360" w:lineRule="auto"/>
        <w:rPr>
          <w:rFonts w:hint="eastAsia" w:hAnsi="宋体" w:cs="宋体"/>
          <w:bCs/>
          <w:sz w:val="24"/>
        </w:rPr>
      </w:pPr>
      <w:r>
        <w:rPr>
          <w:rFonts w:hint="eastAsia" w:hAnsi="宋体" w:cs="宋体"/>
          <w:bCs/>
          <w:sz w:val="24"/>
        </w:rPr>
        <w:t>身份证件扫描件：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7"/>
              <w:adjustRightInd w:val="0"/>
              <w:spacing w:line="360" w:lineRule="auto"/>
              <w:rPr>
                <w:rFonts w:hint="eastAsia" w:hAnsi="宋体" w:cs="宋体"/>
                <w:bCs/>
                <w:sz w:val="24"/>
              </w:rPr>
            </w:pPr>
            <w:r>
              <w:rPr>
                <w:rFonts w:hint="eastAsia" w:hAnsi="宋体" w:cs="宋体"/>
                <w:bCs/>
                <w:sz w:val="24"/>
              </w:rPr>
              <w:t>正面：                                 反面：</w:t>
            </w:r>
          </w:p>
          <w:p>
            <w:pPr>
              <w:pStyle w:val="347"/>
              <w:adjustRightInd w:val="0"/>
              <w:spacing w:line="360" w:lineRule="auto"/>
              <w:rPr>
                <w:rFonts w:hint="eastAsia" w:hAnsi="宋体" w:cs="宋体"/>
                <w:bCs/>
                <w:sz w:val="24"/>
              </w:rPr>
            </w:pPr>
          </w:p>
        </w:tc>
      </w:tr>
    </w:tbl>
    <w:p>
      <w:pPr>
        <w:snapToGrid w:val="0"/>
        <w:spacing w:line="360" w:lineRule="auto"/>
        <w:ind w:firstLine="576"/>
        <w:jc w:val="center"/>
        <w:rPr>
          <w:rFonts w:hint="eastAsia" w:ascii="宋体" w:hAnsi="宋体"/>
          <w:sz w:val="24"/>
          <w:lang w:val="zh-CN"/>
        </w:rPr>
      </w:pPr>
      <w:r>
        <w:rPr>
          <w:rFonts w:hint="eastAsia" w:ascii="宋体" w:hAnsi="宋体"/>
          <w:sz w:val="24"/>
          <w:lang w:val="zh-CN"/>
        </w:rPr>
        <w:t xml:space="preserve">                 </w:t>
      </w:r>
    </w:p>
    <w:p>
      <w:pPr>
        <w:snapToGrid w:val="0"/>
        <w:spacing w:line="360" w:lineRule="auto"/>
        <w:ind w:firstLine="576"/>
        <w:jc w:val="center"/>
        <w:rPr>
          <w:rFonts w:hint="eastAsia" w:ascii="宋体" w:hAnsi="宋体"/>
          <w:sz w:val="24"/>
          <w:lang w:val="zh-CN"/>
        </w:rPr>
      </w:pPr>
      <w:r>
        <w:rPr>
          <w:rFonts w:hint="eastAsia" w:ascii="宋体" w:hAnsi="宋体"/>
          <w:sz w:val="24"/>
          <w:lang w:val="zh-CN"/>
        </w:rPr>
        <w:t xml:space="preserve">                  投标人名称(电子签名)：                              </w:t>
      </w:r>
    </w:p>
    <w:p>
      <w:pPr>
        <w:spacing w:line="360" w:lineRule="auto"/>
        <w:jc w:val="center"/>
        <w:rPr>
          <w:rFonts w:hint="eastAsia" w:ascii="宋体" w:hAnsi="宋体"/>
          <w:sz w:val="24"/>
          <w:lang w:val="zh-CN"/>
        </w:rPr>
      </w:pPr>
      <w:r>
        <w:rPr>
          <w:rFonts w:hint="eastAsia" w:ascii="宋体" w:hAnsi="宋体"/>
          <w:sz w:val="24"/>
          <w:lang w:val="zh-CN"/>
        </w:rPr>
        <w:t xml:space="preserve">                   日期：  年  月  日</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napToGrid w:val="0"/>
        <w:spacing w:line="360" w:lineRule="auto"/>
        <w:ind w:right="480"/>
        <w:rPr>
          <w:rFonts w:hint="eastAsia" w:ascii="宋体" w:hAnsi="宋体"/>
          <w:sz w:val="32"/>
          <w:szCs w:val="32"/>
        </w:rPr>
        <w:sectPr>
          <w:headerReference r:id="rId9" w:type="first"/>
          <w:footerReference r:id="rId11" w:type="first"/>
          <w:headerReference r:id="rId8" w:type="default"/>
          <w:footerReference r:id="rId10" w:type="default"/>
          <w:pgSz w:w="11906" w:h="16838"/>
          <w:pgMar w:top="1463" w:right="1418" w:bottom="1531" w:left="1418" w:header="851" w:footer="992" w:gutter="0"/>
          <w:cols w:space="720" w:num="1"/>
          <w:titlePg/>
          <w:docGrid w:linePitch="312" w:charSpace="0"/>
        </w:sectPr>
      </w:pPr>
    </w:p>
    <w:p>
      <w:pPr>
        <w:snapToGrid w:val="0"/>
        <w:spacing w:line="360" w:lineRule="auto"/>
        <w:jc w:val="center"/>
        <w:rPr>
          <w:rFonts w:hint="eastAsia" w:ascii="宋体" w:hAnsi="宋体"/>
          <w:color w:val="auto"/>
          <w:sz w:val="32"/>
          <w:szCs w:val="32"/>
        </w:rPr>
      </w:pPr>
      <w:r>
        <w:rPr>
          <w:rFonts w:hint="eastAsia" w:ascii="宋体" w:hAnsi="宋体"/>
          <w:sz w:val="32"/>
          <w:szCs w:val="32"/>
        </w:rPr>
        <w:t>三、分包意向协议</w:t>
      </w:r>
      <w:r>
        <w:rPr>
          <w:rFonts w:hint="eastAsia" w:ascii="宋体" w:hAnsi="宋体"/>
          <w:color w:val="auto"/>
          <w:sz w:val="32"/>
          <w:szCs w:val="32"/>
        </w:rPr>
        <w:t>（如果有）</w:t>
      </w:r>
    </w:p>
    <w:p>
      <w:pPr>
        <w:widowControl/>
        <w:spacing w:line="360" w:lineRule="auto"/>
        <w:ind w:firstLine="120" w:firstLineChars="50"/>
        <w:jc w:val="left"/>
        <w:rPr>
          <w:rFonts w:hint="eastAsia" w:ascii="宋体" w:hAnsi="宋体"/>
          <w:color w:val="auto"/>
          <w:sz w:val="24"/>
        </w:rPr>
      </w:pPr>
      <w:r>
        <w:rPr>
          <w:rFonts w:hint="eastAsia" w:ascii="宋体" w:hAnsi="宋体"/>
          <w:color w:val="auto"/>
          <w:sz w:val="24"/>
        </w:rPr>
        <w:t>[中标后以分包方式履行合同的，提供分包意向协议(附件6</w:t>
      </w:r>
      <w:r>
        <w:rPr>
          <w:rFonts w:ascii="宋体" w:hAnsi="宋体"/>
          <w:color w:val="auto"/>
          <w:sz w:val="24"/>
        </w:rPr>
        <w:t>)</w:t>
      </w:r>
      <w:r>
        <w:rPr>
          <w:rFonts w:hint="eastAsia" w:ascii="宋体" w:hAnsi="宋体"/>
          <w:color w:val="auto"/>
          <w:sz w:val="24"/>
        </w:rPr>
        <w:t>；采购人不同意分包或者投标人中标后不以分包方式履行合同的，则不需要提供。]</w:t>
      </w:r>
    </w:p>
    <w:p>
      <w:pPr>
        <w:snapToGrid w:val="0"/>
        <w:spacing w:line="360" w:lineRule="auto"/>
        <w:rPr>
          <w:rFonts w:hint="eastAsia" w:ascii="宋体" w:hAnsi="宋体"/>
          <w:color w:val="auto"/>
          <w:sz w:val="24"/>
        </w:rPr>
      </w:pPr>
    </w:p>
    <w:p>
      <w:pPr>
        <w:jc w:val="center"/>
        <w:rPr>
          <w:rFonts w:hint="eastAsia" w:ascii="宋体" w:hAnsi="宋体"/>
          <w:color w:val="auto"/>
          <w:sz w:val="32"/>
          <w:szCs w:val="32"/>
        </w:rPr>
      </w:pPr>
      <w:r>
        <w:rPr>
          <w:rFonts w:hint="eastAsia" w:ascii="宋体" w:hAnsi="宋体"/>
          <w:color w:val="auto"/>
          <w:sz w:val="32"/>
          <w:szCs w:val="32"/>
        </w:rPr>
        <w:t>四、符合性审查资料</w:t>
      </w:r>
    </w:p>
    <w:p>
      <w:pPr>
        <w:jc w:val="center"/>
        <w:rPr>
          <w:rFonts w:hint="eastAsia" w:ascii="宋体" w:hAnsi="宋体"/>
          <w:sz w:val="32"/>
          <w:szCs w:val="32"/>
        </w:rPr>
      </w:pP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sz w:val="24"/>
              </w:rPr>
            </w:pPr>
            <w:r>
              <w:rPr>
                <w:rFonts w:hint="eastAsia" w:ascii="宋体" w:hAnsi="宋体"/>
                <w:sz w:val="24"/>
              </w:rPr>
              <w:t>序号</w:t>
            </w:r>
          </w:p>
        </w:tc>
        <w:tc>
          <w:tcPr>
            <w:tcW w:w="3865" w:type="dxa"/>
            <w:vAlign w:val="center"/>
          </w:tcPr>
          <w:p>
            <w:pPr>
              <w:snapToGrid w:val="0"/>
              <w:spacing w:line="240" w:lineRule="atLeast"/>
              <w:jc w:val="center"/>
              <w:rPr>
                <w:rFonts w:hint="eastAsia" w:ascii="宋体" w:hAnsi="宋体"/>
                <w:sz w:val="24"/>
              </w:rPr>
            </w:pPr>
            <w:r>
              <w:rPr>
                <w:rFonts w:hint="eastAsia" w:ascii="宋体" w:hAnsi="宋体"/>
                <w:sz w:val="24"/>
              </w:rPr>
              <w:t>实质性要求</w:t>
            </w:r>
          </w:p>
        </w:tc>
        <w:tc>
          <w:tcPr>
            <w:tcW w:w="3677" w:type="dxa"/>
            <w:vAlign w:val="center"/>
          </w:tcPr>
          <w:p>
            <w:pPr>
              <w:snapToGrid w:val="0"/>
              <w:spacing w:line="240" w:lineRule="atLeast"/>
              <w:jc w:val="center"/>
              <w:rPr>
                <w:rFonts w:hint="eastAsia" w:ascii="宋体" w:hAnsi="宋体"/>
                <w:sz w:val="24"/>
              </w:rPr>
            </w:pPr>
            <w:r>
              <w:rPr>
                <w:rFonts w:hint="eastAsia" w:ascii="宋体" w:hAnsi="宋体"/>
                <w:sz w:val="24"/>
              </w:rPr>
              <w:t>需要提供的符合性审查资料</w:t>
            </w:r>
          </w:p>
        </w:tc>
        <w:tc>
          <w:tcPr>
            <w:tcW w:w="1418" w:type="dxa"/>
            <w:vAlign w:val="center"/>
          </w:tcPr>
          <w:p>
            <w:pPr>
              <w:snapToGrid w:val="0"/>
              <w:spacing w:line="240" w:lineRule="atLeast"/>
              <w:jc w:val="center"/>
              <w:rPr>
                <w:rFonts w:hint="eastAsia" w:ascii="宋体" w:hAnsi="宋体"/>
                <w:sz w:val="24"/>
              </w:rPr>
            </w:pPr>
            <w:r>
              <w:rPr>
                <w:rFonts w:hint="eastAsia" w:ascii="宋体" w:hAnsi="宋体"/>
                <w:sz w:val="24"/>
              </w:rPr>
              <w:t>投标文件中的</w:t>
            </w:r>
          </w:p>
          <w:p>
            <w:pPr>
              <w:snapToGrid w:val="0"/>
              <w:spacing w:line="240" w:lineRule="atLeast"/>
              <w:jc w:val="center"/>
              <w:rPr>
                <w:rFonts w:hint="eastAsia" w:ascii="宋体" w:hAnsi="宋体"/>
                <w:sz w:val="24"/>
              </w:rPr>
            </w:pPr>
            <w:r>
              <w:rPr>
                <w:rFonts w:hint="eastAsia" w:ascii="宋体" w:hAnsi="宋体"/>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sz w:val="24"/>
              </w:rPr>
            </w:pPr>
            <w:r>
              <w:rPr>
                <w:rFonts w:hint="eastAsia" w:ascii="宋体" w:hAnsi="宋体"/>
                <w:sz w:val="24"/>
              </w:rPr>
              <w:t>1</w:t>
            </w:r>
          </w:p>
        </w:tc>
        <w:tc>
          <w:tcPr>
            <w:tcW w:w="3865" w:type="dxa"/>
          </w:tcPr>
          <w:p>
            <w:pPr>
              <w:spacing w:line="360" w:lineRule="auto"/>
              <w:rPr>
                <w:rFonts w:hint="eastAsia" w:ascii="宋体" w:hAnsi="宋体"/>
                <w:sz w:val="24"/>
              </w:rPr>
            </w:pPr>
            <w:r>
              <w:rPr>
                <w:rFonts w:hint="eastAsia" w:ascii="宋体" w:hAnsi="宋体"/>
                <w:sz w:val="24"/>
              </w:rPr>
              <w:t>投标文件按照招标文件要求需签署、盖章的（如法人授权委托书、廉洁自律承诺书、</w:t>
            </w:r>
            <w:r>
              <w:rPr>
                <w:rFonts w:hint="eastAsia" w:ascii="宋体" w:hAnsi="宋体"/>
                <w:color w:val="auto"/>
                <w:sz w:val="24"/>
              </w:rPr>
              <w:t>投标标的清单</w:t>
            </w:r>
            <w:r>
              <w:rPr>
                <w:rFonts w:hint="eastAsia" w:ascii="宋体" w:hAnsi="宋体"/>
                <w:sz w:val="24"/>
              </w:rPr>
              <w:t>等）</w:t>
            </w:r>
          </w:p>
        </w:tc>
        <w:tc>
          <w:tcPr>
            <w:tcW w:w="3677" w:type="dxa"/>
            <w:vAlign w:val="center"/>
          </w:tcPr>
          <w:p>
            <w:pPr>
              <w:rPr>
                <w:rFonts w:hint="eastAsia" w:ascii="宋体" w:hAnsi="宋体"/>
                <w:sz w:val="24"/>
              </w:rPr>
            </w:pPr>
            <w:r>
              <w:rPr>
                <w:rFonts w:hint="eastAsia" w:ascii="宋体" w:hAnsi="宋体"/>
                <w:sz w:val="24"/>
              </w:rPr>
              <w:t>提供需要使用电子签名或者签字盖章的投标文件的组成部分（法人授权委托书、廉洁自律承诺书、</w:t>
            </w:r>
            <w:r>
              <w:rPr>
                <w:rFonts w:hint="eastAsia" w:ascii="宋体" w:hAnsi="宋体"/>
                <w:color w:val="auto"/>
                <w:sz w:val="24"/>
              </w:rPr>
              <w:t>投标标的清单等</w:t>
            </w:r>
            <w:r>
              <w:rPr>
                <w:rFonts w:hint="eastAsia" w:ascii="宋体" w:hAnsi="宋体"/>
                <w:sz w:val="24"/>
              </w:rPr>
              <w:t>是否均已签署、盖章）</w:t>
            </w:r>
          </w:p>
        </w:tc>
        <w:tc>
          <w:tcPr>
            <w:tcW w:w="1418" w:type="dxa"/>
          </w:tcPr>
          <w:p>
            <w:pPr>
              <w:rPr>
                <w:rFonts w:hint="eastAsia" w:ascii="宋体" w:hAnsi="宋体"/>
                <w:sz w:val="24"/>
              </w:rPr>
            </w:pPr>
          </w:p>
          <w:p>
            <w:pPr>
              <w:rPr>
                <w:rFonts w:hint="eastAsia" w:ascii="宋体" w:hAnsi="宋体"/>
                <w:sz w:val="24"/>
              </w:rPr>
            </w:pPr>
            <w:r>
              <w:rPr>
                <w:rFonts w:hint="eastAsia" w:ascii="宋体" w:hAnsi="宋体"/>
                <w:sz w:val="24"/>
              </w:rPr>
              <w:t>见投标文件</w:t>
            </w:r>
          </w:p>
          <w:p>
            <w:pPr>
              <w:rPr>
                <w:rFonts w:hint="eastAsia" w:ascii="宋体" w:hAnsi="宋体"/>
              </w:rPr>
            </w:pPr>
            <w:r>
              <w:rPr>
                <w:rFonts w:hint="eastAsia" w:ascii="宋体" w:hAnsi="宋体"/>
                <w:sz w:val="24"/>
              </w:rPr>
              <w:t>第</w:t>
            </w:r>
            <w:r>
              <w:rPr>
                <w:rFonts w:hint="eastAsia" w:ascii="宋体" w:hAnsi="宋体"/>
                <w:sz w:val="24"/>
                <w:u w:val="single"/>
              </w:rPr>
              <w:t xml:space="preserve">  </w:t>
            </w:r>
            <w:r>
              <w:rPr>
                <w:rFonts w:hint="eastAsia" w:ascii="宋体" w:hAnsi="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sz w:val="24"/>
              </w:rPr>
            </w:pPr>
            <w:r>
              <w:rPr>
                <w:rFonts w:hint="eastAsia" w:ascii="宋体" w:hAnsi="宋体"/>
                <w:sz w:val="24"/>
              </w:rPr>
              <w:t>2</w:t>
            </w:r>
          </w:p>
        </w:tc>
        <w:tc>
          <w:tcPr>
            <w:tcW w:w="3865" w:type="dxa"/>
          </w:tcPr>
          <w:p>
            <w:pPr>
              <w:spacing w:line="360" w:lineRule="auto"/>
              <w:rPr>
                <w:rFonts w:hint="eastAsia" w:ascii="宋体" w:hAnsi="宋体"/>
                <w:sz w:val="24"/>
              </w:rPr>
            </w:pPr>
            <w:r>
              <w:rPr>
                <w:rFonts w:hint="eastAsia" w:ascii="宋体" w:hAnsi="宋体"/>
                <w:sz w:val="24"/>
              </w:rPr>
              <w:t>投标文件中承诺的投标有效期不少于招标文件中载明的投标有效期。</w:t>
            </w:r>
          </w:p>
        </w:tc>
        <w:tc>
          <w:tcPr>
            <w:tcW w:w="3677" w:type="dxa"/>
            <w:vAlign w:val="center"/>
          </w:tcPr>
          <w:p>
            <w:pPr>
              <w:rPr>
                <w:rFonts w:hint="eastAsia" w:ascii="宋体" w:hAnsi="宋体"/>
                <w:sz w:val="24"/>
              </w:rPr>
            </w:pPr>
            <w:r>
              <w:rPr>
                <w:rFonts w:hint="eastAsia" w:ascii="宋体" w:hAnsi="宋体"/>
                <w:sz w:val="24"/>
              </w:rPr>
              <w:t>投标函</w:t>
            </w:r>
          </w:p>
        </w:tc>
        <w:tc>
          <w:tcPr>
            <w:tcW w:w="1418" w:type="dxa"/>
          </w:tcPr>
          <w:p>
            <w:pPr>
              <w:rPr>
                <w:rFonts w:hint="eastAsia" w:ascii="宋体" w:hAnsi="宋体"/>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sz w:val="24"/>
              </w:rPr>
            </w:pPr>
            <w:r>
              <w:rPr>
                <w:rFonts w:hint="eastAsia" w:ascii="宋体" w:hAnsi="宋体"/>
                <w:sz w:val="24"/>
              </w:rPr>
              <w:t>3</w:t>
            </w:r>
          </w:p>
        </w:tc>
        <w:tc>
          <w:tcPr>
            <w:tcW w:w="3865" w:type="dxa"/>
          </w:tcPr>
          <w:p>
            <w:pPr>
              <w:spacing w:line="360" w:lineRule="auto"/>
              <w:rPr>
                <w:rFonts w:hint="eastAsia" w:ascii="宋体" w:hAnsi="宋体"/>
                <w:color w:val="auto"/>
                <w:sz w:val="24"/>
              </w:rPr>
            </w:pPr>
            <w:r>
              <w:rPr>
                <w:rFonts w:hint="eastAsia" w:ascii="宋体" w:hAnsi="宋体"/>
                <w:color w:val="auto"/>
                <w:sz w:val="24"/>
              </w:rPr>
              <w:t>投标文件满足招标文件第三部分采购需求参数里的其它实质性要求（如有）。</w:t>
            </w:r>
          </w:p>
        </w:tc>
        <w:tc>
          <w:tcPr>
            <w:tcW w:w="3677" w:type="dxa"/>
            <w:vAlign w:val="center"/>
          </w:tcPr>
          <w:p>
            <w:pPr>
              <w:rPr>
                <w:rFonts w:hint="eastAsia" w:ascii="宋体" w:hAnsi="宋体"/>
                <w:color w:val="auto"/>
                <w:sz w:val="24"/>
              </w:rPr>
            </w:pPr>
            <w:r>
              <w:rPr>
                <w:rFonts w:hint="eastAsia" w:ascii="宋体" w:hAnsi="宋体"/>
                <w:color w:val="auto"/>
                <w:sz w:val="24"/>
              </w:rPr>
              <w:t>提供招标文件需求参数里的其它实质性要求相应的材料（“▲且加下线部分”系指实质性要求条款，招标文件无其它实质性要求的，无需提供）</w:t>
            </w:r>
          </w:p>
        </w:tc>
        <w:tc>
          <w:tcPr>
            <w:tcW w:w="1418" w:type="dxa"/>
          </w:tcPr>
          <w:p>
            <w:pPr>
              <w:rPr>
                <w:rFonts w:hint="eastAsia" w:ascii="宋体" w:hAnsi="宋体"/>
                <w:color w:val="auto"/>
              </w:rPr>
            </w:pPr>
            <w:r>
              <w:rPr>
                <w:rFonts w:hint="eastAsia" w:ascii="宋体" w:hAnsi="宋体"/>
                <w:color w:val="auto"/>
                <w:sz w:val="24"/>
              </w:rPr>
              <w:t>见投标文件第</w:t>
            </w:r>
            <w:r>
              <w:rPr>
                <w:rFonts w:hint="eastAsia" w:ascii="宋体" w:hAnsi="宋体"/>
                <w:color w:val="auto"/>
                <w:sz w:val="24"/>
                <w:u w:val="single"/>
              </w:rPr>
              <w:t xml:space="preserve">  </w:t>
            </w:r>
            <w:r>
              <w:rPr>
                <w:rFonts w:hint="eastAsia" w:ascii="宋体" w:hAnsi="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sz w:val="24"/>
              </w:rPr>
            </w:pPr>
            <w:r>
              <w:rPr>
                <w:rFonts w:hint="eastAsia" w:ascii="宋体" w:hAnsi="宋体"/>
                <w:sz w:val="24"/>
              </w:rPr>
              <w:t>4</w:t>
            </w:r>
          </w:p>
        </w:tc>
        <w:tc>
          <w:tcPr>
            <w:tcW w:w="3865" w:type="dxa"/>
            <w:vAlign w:val="center"/>
          </w:tcPr>
          <w:p>
            <w:pPr>
              <w:jc w:val="left"/>
              <w:rPr>
                <w:rFonts w:hint="eastAsia" w:ascii="宋体" w:hAnsi="宋体"/>
                <w:color w:val="auto"/>
                <w:sz w:val="24"/>
              </w:rPr>
            </w:pPr>
            <w:r>
              <w:rPr>
                <w:rFonts w:hint="eastAsia" w:ascii="宋体" w:hAnsi="宋体"/>
                <w:color w:val="auto"/>
                <w:sz w:val="24"/>
              </w:rPr>
              <w:t>强制采购节能产品清单产品（如有）</w:t>
            </w:r>
          </w:p>
        </w:tc>
        <w:tc>
          <w:tcPr>
            <w:tcW w:w="3677" w:type="dxa"/>
            <w:vAlign w:val="center"/>
          </w:tcPr>
          <w:p>
            <w:pPr>
              <w:rPr>
                <w:rFonts w:hint="eastAsia" w:ascii="宋体" w:hAnsi="宋体"/>
                <w:color w:val="auto"/>
                <w:sz w:val="24"/>
              </w:rPr>
            </w:pPr>
            <w:r>
              <w:rPr>
                <w:rFonts w:hint="eastAsia" w:ascii="宋体" w:hAnsi="宋体"/>
                <w:color w:val="auto"/>
                <w:sz w:val="24"/>
              </w:rPr>
              <w:t>须提供有效的节能产品认证证书</w:t>
            </w:r>
          </w:p>
        </w:tc>
        <w:tc>
          <w:tcPr>
            <w:tcW w:w="1418" w:type="dxa"/>
          </w:tcPr>
          <w:p>
            <w:pPr>
              <w:rPr>
                <w:rFonts w:hint="eastAsia" w:ascii="宋体" w:hAnsi="宋体"/>
                <w:color w:val="auto"/>
                <w:sz w:val="24"/>
              </w:rPr>
            </w:pPr>
            <w:r>
              <w:rPr>
                <w:rFonts w:hint="eastAsia" w:ascii="宋体" w:hAnsi="宋体"/>
                <w:color w:val="auto"/>
                <w:sz w:val="24"/>
              </w:rPr>
              <w:t>见投标文件第  页</w:t>
            </w:r>
          </w:p>
        </w:tc>
      </w:tr>
    </w:tbl>
    <w:p>
      <w:pPr>
        <w:spacing w:line="360" w:lineRule="auto"/>
        <w:ind w:right="420"/>
        <w:rPr>
          <w:rFonts w:hint="eastAsia" w:ascii="宋体" w:hAnsi="宋体"/>
          <w:sz w:val="24"/>
        </w:rPr>
      </w:pPr>
      <w:r>
        <w:rPr>
          <w:rFonts w:hint="eastAsia" w:ascii="宋体" w:hAnsi="宋体"/>
          <w:sz w:val="24"/>
        </w:rPr>
        <w:t>注：按本格式和要求提供。</w:t>
      </w:r>
    </w:p>
    <w:p>
      <w:pPr>
        <w:jc w:val="cente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 xml:space="preserve">    </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rPr>
      </w:pPr>
      <w:r>
        <w:rPr>
          <w:rFonts w:hint="eastAsia" w:ascii="宋体" w:hAnsi="宋体"/>
          <w:sz w:val="32"/>
          <w:szCs w:val="32"/>
        </w:rPr>
        <w:t>五、评标标准相应的商务技术资料</w:t>
      </w:r>
    </w:p>
    <w:p>
      <w:pPr>
        <w:snapToGrid w:val="0"/>
        <w:spacing w:line="360" w:lineRule="auto"/>
        <w:jc w:val="left"/>
        <w:rPr>
          <w:rFonts w:hint="eastAsia" w:ascii="宋体" w:hAnsi="宋体"/>
          <w:sz w:val="24"/>
        </w:rPr>
      </w:pPr>
      <w:r>
        <w:rPr>
          <w:rFonts w:hint="eastAsia" w:ascii="宋体" w:hAnsi="宋体"/>
          <w:sz w:val="24"/>
        </w:rPr>
        <w:t>（按招标文件第四部分评标办法前附表中“投标文件中评标标准相应的商务技术资料目录”提供资料。）</w:t>
      </w:r>
      <w:r>
        <w:rPr>
          <w:rFonts w:hint="eastAsia" w:ascii="宋体" w:hAnsi="宋体"/>
          <w:color w:val="auto"/>
          <w:sz w:val="24"/>
        </w:rPr>
        <w:t>【格式自拟】</w:t>
      </w:r>
      <w:r>
        <w:rPr>
          <w:rFonts w:hint="eastAsia" w:ascii="宋体" w:hAnsi="宋体"/>
          <w:sz w:val="24"/>
        </w:rPr>
        <w:t xml:space="preserve">  </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r>
        <w:rPr>
          <w:rFonts w:hint="eastAsia" w:ascii="宋体" w:hAnsi="宋体"/>
          <w:sz w:val="24"/>
        </w:rPr>
        <w:t xml:space="preserve"> </w:t>
      </w:r>
    </w:p>
    <w:p>
      <w:pPr>
        <w:ind w:firstLine="2891" w:firstLineChars="900"/>
        <w:rPr>
          <w:rFonts w:hint="eastAsia" w:ascii="宋体" w:hAnsi="宋体"/>
          <w:sz w:val="32"/>
          <w:szCs w:val="32"/>
        </w:rPr>
      </w:pPr>
      <w:r>
        <w:rPr>
          <w:rFonts w:hint="eastAsia" w:ascii="宋体" w:hAnsi="宋体"/>
          <w:sz w:val="32"/>
          <w:szCs w:val="32"/>
        </w:rPr>
        <w:t>六、投标标的清单</w:t>
      </w:r>
    </w:p>
    <w:tbl>
      <w:tblPr>
        <w:tblStyle w:val="47"/>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37"/>
        <w:gridCol w:w="1376"/>
        <w:gridCol w:w="1174"/>
        <w:gridCol w:w="770"/>
        <w:gridCol w:w="1273"/>
        <w:gridCol w:w="1007"/>
        <w:gridCol w:w="1324"/>
        <w:gridCol w:w="124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序号</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名称</w:t>
            </w: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品牌</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型号（如果有需填写完整）</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规格配置详细说明</w:t>
            </w: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单位</w:t>
            </w: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数量</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制造商</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rPr>
            </w:pPr>
            <w:r>
              <w:rPr>
                <w:rFonts w:hint="eastAsia" w:ascii="宋体" w:hAnsi="宋体"/>
                <w:color w:val="auto"/>
                <w:sz w:val="24"/>
              </w:rPr>
              <w:t>质保期</w:t>
            </w: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备注（如果有）</w:t>
            </w:r>
          </w:p>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1</w:t>
            </w: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2</w:t>
            </w: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w:t>
            </w: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p>
        </w:tc>
      </w:tr>
    </w:tbl>
    <w:p>
      <w:pPr>
        <w:spacing w:line="360" w:lineRule="auto"/>
        <w:ind w:right="420"/>
        <w:rPr>
          <w:rFonts w:hint="eastAsia" w:ascii="宋体" w:hAnsi="宋体"/>
          <w:sz w:val="24"/>
        </w:rPr>
      </w:pPr>
      <w:r>
        <w:rPr>
          <w:rFonts w:hint="eastAsia" w:ascii="宋体" w:hAnsi="宋体"/>
          <w:sz w:val="24"/>
        </w:rPr>
        <w:t>注：按本格式和要求提供。</w:t>
      </w:r>
    </w:p>
    <w:p>
      <w:pPr>
        <w:snapToGrid w:val="0"/>
        <w:spacing w:line="360" w:lineRule="auto"/>
        <w:ind w:firstLine="576"/>
        <w:jc w:val="center"/>
        <w:rPr>
          <w:rFonts w:hint="eastAsia" w:ascii="宋体" w:hAnsi="宋体"/>
          <w:sz w:val="24"/>
        </w:rPr>
      </w:pPr>
    </w:p>
    <w:p>
      <w:pPr>
        <w:snapToGrid w:val="0"/>
        <w:spacing w:line="360" w:lineRule="auto"/>
        <w:ind w:firstLine="576"/>
        <w:jc w:val="center"/>
        <w:rPr>
          <w:rFonts w:hint="eastAsia" w:ascii="宋体" w:hAnsi="宋体"/>
          <w:color w:val="auto"/>
          <w:sz w:val="24"/>
          <w:lang w:val="zh-CN"/>
        </w:rPr>
      </w:pPr>
      <w:r>
        <w:rPr>
          <w:rFonts w:hint="eastAsia" w:ascii="宋体" w:hAnsi="宋体"/>
          <w:sz w:val="24"/>
        </w:rPr>
        <w:t xml:space="preserve">                                </w:t>
      </w:r>
      <w:r>
        <w:rPr>
          <w:rFonts w:hint="eastAsia" w:ascii="宋体" w:hAnsi="宋体"/>
          <w:color w:val="auto"/>
          <w:sz w:val="24"/>
        </w:rPr>
        <w:t xml:space="preserve">  </w:t>
      </w:r>
      <w:r>
        <w:rPr>
          <w:rFonts w:hint="eastAsia" w:ascii="宋体" w:hAnsi="宋体"/>
          <w:color w:val="auto"/>
          <w:sz w:val="24"/>
          <w:lang w:val="zh-CN"/>
        </w:rPr>
        <w:t xml:space="preserve">投标人名称(电子签名)：                              </w:t>
      </w:r>
    </w:p>
    <w:p>
      <w:pPr>
        <w:spacing w:line="360" w:lineRule="auto"/>
        <w:jc w:val="center"/>
        <w:rPr>
          <w:rFonts w:hint="eastAsia" w:ascii="宋体" w:hAnsi="宋体"/>
          <w:color w:val="auto"/>
          <w:sz w:val="32"/>
          <w:szCs w:val="32"/>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pPr>
        <w:rPr>
          <w:rFonts w:hint="eastAsia"/>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七、商务技术偏离表</w:t>
      </w: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bCs/>
                <w:sz w:val="24"/>
              </w:rPr>
            </w:pPr>
            <w:r>
              <w:rPr>
                <w:rFonts w:hint="eastAsia" w:ascii="宋体" w:hAnsi="宋体"/>
                <w:bCs/>
                <w:sz w:val="24"/>
              </w:rPr>
              <w:t>序号</w:t>
            </w:r>
          </w:p>
        </w:tc>
        <w:tc>
          <w:tcPr>
            <w:tcW w:w="3683" w:type="dxa"/>
          </w:tcPr>
          <w:p>
            <w:pPr>
              <w:jc w:val="center"/>
              <w:rPr>
                <w:rFonts w:hint="eastAsia" w:ascii="宋体" w:hAnsi="宋体"/>
                <w:bCs/>
                <w:sz w:val="24"/>
              </w:rPr>
            </w:pPr>
            <w:r>
              <w:rPr>
                <w:rFonts w:hint="eastAsia" w:ascii="宋体" w:hAnsi="宋体"/>
                <w:bCs/>
                <w:sz w:val="24"/>
              </w:rPr>
              <w:t>招标文件章节及具体内容</w:t>
            </w:r>
          </w:p>
        </w:tc>
        <w:tc>
          <w:tcPr>
            <w:tcW w:w="3546" w:type="dxa"/>
          </w:tcPr>
          <w:p>
            <w:pPr>
              <w:jc w:val="center"/>
              <w:rPr>
                <w:rFonts w:hint="eastAsia" w:ascii="宋体" w:hAnsi="宋体"/>
                <w:bCs/>
                <w:sz w:val="24"/>
              </w:rPr>
            </w:pPr>
            <w:r>
              <w:rPr>
                <w:rFonts w:hint="eastAsia" w:ascii="宋体" w:hAnsi="宋体"/>
                <w:bCs/>
                <w:sz w:val="24"/>
              </w:rPr>
              <w:t>投标文件章节及具体内容</w:t>
            </w:r>
          </w:p>
        </w:tc>
        <w:tc>
          <w:tcPr>
            <w:tcW w:w="1276" w:type="dxa"/>
          </w:tcPr>
          <w:p>
            <w:pPr>
              <w:jc w:val="center"/>
              <w:rPr>
                <w:rFonts w:hint="eastAsia" w:ascii="宋体" w:hAnsi="宋体"/>
                <w:bCs/>
                <w:sz w:val="24"/>
              </w:rPr>
            </w:pPr>
            <w:r>
              <w:rPr>
                <w:rFonts w:hint="eastAsia" w:ascii="宋体" w:hAnsi="宋体"/>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sz w:val="24"/>
              </w:rPr>
            </w:pPr>
            <w:r>
              <w:rPr>
                <w:rFonts w:hint="eastAsia" w:ascii="宋体" w:hAnsi="宋体"/>
                <w:sz w:val="24"/>
              </w:rPr>
              <w:t>1</w:t>
            </w:r>
          </w:p>
        </w:tc>
        <w:tc>
          <w:tcPr>
            <w:tcW w:w="3683" w:type="dxa"/>
          </w:tcPr>
          <w:p>
            <w:pPr>
              <w:jc w:val="center"/>
              <w:rPr>
                <w:rFonts w:hint="eastAsia" w:ascii="宋体" w:hAnsi="宋体"/>
                <w:sz w:val="32"/>
                <w:szCs w:val="32"/>
              </w:rPr>
            </w:pPr>
          </w:p>
        </w:tc>
        <w:tc>
          <w:tcPr>
            <w:tcW w:w="3546" w:type="dxa"/>
          </w:tcPr>
          <w:p>
            <w:pPr>
              <w:jc w:val="center"/>
              <w:rPr>
                <w:rFonts w:hint="eastAsia" w:ascii="宋体" w:hAnsi="宋体"/>
                <w:sz w:val="32"/>
                <w:szCs w:val="32"/>
              </w:rPr>
            </w:pPr>
          </w:p>
        </w:tc>
        <w:tc>
          <w:tcPr>
            <w:tcW w:w="1276" w:type="dxa"/>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sz w:val="24"/>
              </w:rPr>
            </w:pPr>
            <w:r>
              <w:rPr>
                <w:rFonts w:hint="eastAsia" w:ascii="宋体" w:hAnsi="宋体"/>
                <w:sz w:val="24"/>
              </w:rPr>
              <w:t>2</w:t>
            </w:r>
          </w:p>
        </w:tc>
        <w:tc>
          <w:tcPr>
            <w:tcW w:w="3683" w:type="dxa"/>
          </w:tcPr>
          <w:p>
            <w:pPr>
              <w:jc w:val="center"/>
              <w:rPr>
                <w:rFonts w:hint="eastAsia" w:ascii="宋体" w:hAnsi="宋体"/>
                <w:sz w:val="32"/>
                <w:szCs w:val="32"/>
              </w:rPr>
            </w:pPr>
          </w:p>
        </w:tc>
        <w:tc>
          <w:tcPr>
            <w:tcW w:w="3546" w:type="dxa"/>
          </w:tcPr>
          <w:p>
            <w:pPr>
              <w:jc w:val="center"/>
              <w:rPr>
                <w:rFonts w:hint="eastAsia" w:ascii="宋体" w:hAnsi="宋体"/>
                <w:sz w:val="32"/>
                <w:szCs w:val="32"/>
              </w:rPr>
            </w:pPr>
          </w:p>
        </w:tc>
        <w:tc>
          <w:tcPr>
            <w:tcW w:w="1276" w:type="dxa"/>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sz w:val="24"/>
              </w:rPr>
            </w:pPr>
            <w:r>
              <w:rPr>
                <w:rFonts w:hint="eastAsia" w:ascii="宋体" w:hAnsi="宋体"/>
                <w:sz w:val="24"/>
              </w:rPr>
              <w:t>……</w:t>
            </w:r>
          </w:p>
        </w:tc>
        <w:tc>
          <w:tcPr>
            <w:tcW w:w="3683" w:type="dxa"/>
          </w:tcPr>
          <w:p>
            <w:pPr>
              <w:jc w:val="center"/>
              <w:rPr>
                <w:rFonts w:hint="eastAsia" w:ascii="宋体" w:hAnsi="宋体"/>
                <w:sz w:val="32"/>
                <w:szCs w:val="32"/>
              </w:rPr>
            </w:pPr>
          </w:p>
        </w:tc>
        <w:tc>
          <w:tcPr>
            <w:tcW w:w="3546" w:type="dxa"/>
          </w:tcPr>
          <w:p>
            <w:pPr>
              <w:jc w:val="center"/>
              <w:rPr>
                <w:rFonts w:hint="eastAsia" w:ascii="宋体" w:hAnsi="宋体"/>
                <w:sz w:val="32"/>
                <w:szCs w:val="32"/>
              </w:rPr>
            </w:pPr>
          </w:p>
        </w:tc>
        <w:tc>
          <w:tcPr>
            <w:tcW w:w="1276" w:type="dxa"/>
          </w:tcPr>
          <w:p>
            <w:pPr>
              <w:jc w:val="center"/>
              <w:rPr>
                <w:rFonts w:hint="eastAsia" w:ascii="宋体" w:hAnsi="宋体"/>
                <w:sz w:val="32"/>
                <w:szCs w:val="32"/>
              </w:rPr>
            </w:pPr>
          </w:p>
        </w:tc>
      </w:tr>
    </w:tbl>
    <w:p>
      <w:pPr>
        <w:jc w:val="left"/>
        <w:rPr>
          <w:rFonts w:hint="eastAsia" w:ascii="宋体" w:hAnsi="宋体"/>
          <w:sz w:val="24"/>
        </w:rPr>
      </w:pPr>
      <w:r>
        <w:rPr>
          <w:rFonts w:hint="eastAsia" w:ascii="宋体" w:hAnsi="宋体"/>
          <w:sz w:val="24"/>
        </w:rPr>
        <w:t>投标人保证：除商务技术偏离表列出的偏离外，投标人响应招标文件的全部要求</w:t>
      </w:r>
    </w:p>
    <w:p>
      <w:pPr>
        <w:spacing w:line="360" w:lineRule="auto"/>
        <w:ind w:right="420"/>
        <w:rPr>
          <w:rFonts w:hint="eastAsia" w:ascii="宋体" w:hAnsi="宋体"/>
          <w:sz w:val="24"/>
        </w:rPr>
      </w:pPr>
      <w:r>
        <w:rPr>
          <w:rFonts w:hint="eastAsia" w:ascii="宋体" w:hAnsi="宋体"/>
          <w:sz w:val="24"/>
        </w:rPr>
        <w:t>注：按本格式和要求提供。</w:t>
      </w:r>
    </w:p>
    <w:p>
      <w:pPr>
        <w:numPr>
          <w:ilvl w:val="0"/>
          <w:numId w:val="7"/>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没有填写此表视为完全满足招标文件的实质性要求；（必须提供）</w:t>
      </w:r>
    </w:p>
    <w:p>
      <w:pPr>
        <w:numPr>
          <w:ilvl w:val="0"/>
          <w:numId w:val="7"/>
        </w:numPr>
        <w:spacing w:line="380" w:lineRule="exact"/>
        <w:rPr>
          <w:rFonts w:hint="eastAsia"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hint="eastAsia" w:ascii="宋体" w:hAnsi="宋体"/>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hint="eastAsia" w:ascii="宋体" w:hAnsi="宋体"/>
          <w:bCs/>
          <w:color w:val="auto"/>
          <w:sz w:val="32"/>
          <w:szCs w:val="32"/>
        </w:rPr>
      </w:pPr>
    </w:p>
    <w:p>
      <w:pPr>
        <w:snapToGrid w:val="0"/>
        <w:spacing w:line="360" w:lineRule="auto"/>
        <w:ind w:firstLine="576"/>
        <w:jc w:val="center"/>
        <w:rPr>
          <w:rFonts w:hint="eastAsia" w:ascii="宋体" w:hAnsi="宋体"/>
          <w:color w:val="auto"/>
          <w:sz w:val="24"/>
          <w:lang w:val="zh-CN"/>
        </w:rPr>
      </w:pPr>
      <w:r>
        <w:rPr>
          <w:rFonts w:hint="eastAsia" w:ascii="宋体" w:hAnsi="宋体"/>
          <w:color w:val="auto"/>
          <w:sz w:val="24"/>
        </w:rPr>
        <w:t xml:space="preserve">                           </w:t>
      </w:r>
      <w:r>
        <w:rPr>
          <w:rFonts w:hint="eastAsia" w:ascii="宋体" w:hAnsi="宋体"/>
          <w:color w:val="auto"/>
          <w:sz w:val="24"/>
          <w:lang w:val="zh-CN"/>
        </w:rPr>
        <w:t xml:space="preserve">投标人名称(电子签名)：                              </w:t>
      </w:r>
    </w:p>
    <w:p>
      <w:pPr>
        <w:spacing w:line="360" w:lineRule="auto"/>
        <w:jc w:val="center"/>
        <w:rPr>
          <w:rFonts w:hint="eastAsia" w:ascii="宋体" w:hAnsi="宋体"/>
          <w:color w:val="auto"/>
          <w:sz w:val="24"/>
          <w:lang w:val="zh-CN"/>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pPr>
        <w:pStyle w:val="2"/>
        <w:rPr>
          <w:rFonts w:hint="eastAsia" w:ascii="宋体" w:hAnsi="宋体" w:cs="宋体"/>
          <w:b/>
          <w:bCs/>
          <w:sz w:val="24"/>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r>
        <w:rPr>
          <w:rFonts w:hint="eastAsia" w:ascii="宋体" w:hAnsi="宋体" w:cs="仿宋"/>
          <w:color w:val="auto"/>
          <w:sz w:val="32"/>
          <w:szCs w:val="32"/>
        </w:rPr>
        <w:t>八、认为需要的其他文件资料或说明</w:t>
      </w:r>
    </w:p>
    <w:p>
      <w:pPr>
        <w:jc w:val="center"/>
        <w:rPr>
          <w:rFonts w:hint="eastAsia" w:ascii="宋体" w:hAnsi="宋体" w:eastAsia="宋体" w:cs="仿宋"/>
          <w:b w:val="0"/>
          <w:color w:val="auto"/>
          <w:sz w:val="24"/>
        </w:rPr>
      </w:pPr>
      <w:r>
        <w:rPr>
          <w:rFonts w:hint="eastAsia" w:ascii="宋体" w:hAnsi="宋体" w:cs="仿宋"/>
          <w:b w:val="0"/>
          <w:color w:val="auto"/>
          <w:sz w:val="24"/>
        </w:rPr>
        <w:t>（由投标人根据采购需求自行编制）</w:t>
      </w:r>
    </w:p>
    <w:p>
      <w:pPr>
        <w:ind w:firstLine="1911" w:firstLineChars="595"/>
        <w:rPr>
          <w:rFonts w:hint="eastAsia" w:ascii="宋体" w:hAnsi="宋体" w:cs="仿宋"/>
          <w:color w:val="auto"/>
          <w:sz w:val="32"/>
          <w:szCs w:val="32"/>
        </w:rPr>
      </w:pPr>
    </w:p>
    <w:p>
      <w:pPr>
        <w:ind w:firstLine="5542" w:firstLineChars="2300"/>
        <w:rPr>
          <w:rFonts w:hint="eastAsia" w:ascii="宋体" w:hAnsi="宋体" w:cs="仿宋"/>
          <w:color w:val="auto"/>
          <w:sz w:val="32"/>
          <w:szCs w:val="32"/>
        </w:rPr>
      </w:pPr>
      <w:r>
        <w:rPr>
          <w:rFonts w:hint="eastAsia" w:ascii="宋体" w:hAnsi="宋体"/>
          <w:color w:val="auto"/>
          <w:sz w:val="24"/>
        </w:rPr>
        <w:t>投标人</w:t>
      </w:r>
      <w:r>
        <w:rPr>
          <w:rFonts w:hint="eastAsia" w:ascii="宋体" w:hAnsi="宋体"/>
          <w:color w:val="auto"/>
          <w:sz w:val="24"/>
          <w:lang w:val="zh-CN"/>
        </w:rPr>
        <w:t>名称(电子签名)：</w:t>
      </w:r>
    </w:p>
    <w:p>
      <w:pPr>
        <w:ind w:firstLine="5766" w:firstLineChars="2393"/>
        <w:rPr>
          <w:rFonts w:hint="eastAsia" w:ascii="宋体" w:hAnsi="宋体"/>
          <w:color w:val="auto"/>
          <w:sz w:val="24"/>
          <w:lang w:val="zh-CN"/>
        </w:rPr>
      </w:pPr>
      <w:r>
        <w:rPr>
          <w:rFonts w:hint="eastAsia" w:ascii="宋体" w:hAnsi="宋体"/>
          <w:color w:val="auto"/>
          <w:sz w:val="24"/>
          <w:lang w:val="zh-CN"/>
        </w:rPr>
        <w:t>日期：  年  月  日</w:t>
      </w:r>
    </w:p>
    <w:p>
      <w:pPr>
        <w:pStyle w:val="6"/>
        <w:numPr>
          <w:ilvl w:val="0"/>
          <w:numId w:val="0"/>
        </w:numPr>
        <w:tabs>
          <w:tab w:val="left" w:pos="432"/>
          <w:tab w:val="clear" w:pos="576"/>
        </w:tabs>
        <w:rPr>
          <w:rFonts w:hint="eastAsia" w:ascii="宋体" w:hAnsi="宋体" w:cs="宋体"/>
          <w:color w:val="auto"/>
          <w:sz w:val="24"/>
          <w:lang w:val="zh-CN"/>
        </w:rPr>
      </w:pPr>
    </w:p>
    <w:p>
      <w:pPr>
        <w:rPr>
          <w:rFonts w:hint="eastAsia" w:ascii="宋体" w:hAnsi="宋体"/>
          <w:color w:val="auto"/>
          <w:sz w:val="24"/>
          <w:lang w:val="zh-CN"/>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rPr>
          <w:rFonts w:hint="eastAsia" w:ascii="宋体" w:hAnsi="宋体"/>
          <w:sz w:val="32"/>
          <w:szCs w:val="32"/>
        </w:rPr>
      </w:pPr>
      <w:r>
        <w:rPr>
          <w:rFonts w:hint="eastAsia" w:ascii="宋体" w:hAnsi="宋体"/>
          <w:sz w:val="32"/>
          <w:szCs w:val="32"/>
        </w:rPr>
        <w:br w:type="page"/>
      </w:r>
    </w:p>
    <w:p>
      <w:pPr>
        <w:ind w:firstLine="1911" w:firstLineChars="595"/>
        <w:rPr>
          <w:rFonts w:hint="eastAsia" w:ascii="宋体" w:hAnsi="宋体"/>
          <w:sz w:val="32"/>
          <w:szCs w:val="32"/>
        </w:rPr>
      </w:pPr>
      <w:r>
        <w:rPr>
          <w:rFonts w:hint="eastAsia" w:ascii="宋体" w:hAnsi="宋体"/>
          <w:sz w:val="32"/>
          <w:szCs w:val="32"/>
        </w:rPr>
        <w:t>九、</w:t>
      </w:r>
      <w:r>
        <w:rPr>
          <w:rFonts w:hint="eastAsia" w:ascii="宋体" w:hAnsi="宋体"/>
          <w:sz w:val="32"/>
          <w:szCs w:val="32"/>
          <w:lang w:val="zh-CN"/>
        </w:rPr>
        <w:t>政府采购供应商廉洁自律承诺书</w:t>
      </w:r>
    </w:p>
    <w:p>
      <w:pPr>
        <w:snapToGrid w:val="0"/>
        <w:spacing w:line="360" w:lineRule="auto"/>
        <w:rPr>
          <w:rFonts w:hint="eastAsia" w:ascii="宋体" w:hAnsi="宋体"/>
          <w:sz w:val="24"/>
        </w:rPr>
      </w:pPr>
    </w:p>
    <w:p>
      <w:pPr>
        <w:snapToGrid w:val="0"/>
        <w:spacing w:line="360" w:lineRule="auto"/>
        <w:rPr>
          <w:rFonts w:hint="eastAsia" w:ascii="宋体" w:hAnsi="宋体"/>
          <w:color w:val="auto"/>
          <w:sz w:val="24"/>
        </w:rPr>
      </w:pPr>
      <w:r>
        <w:rPr>
          <w:rFonts w:hint="eastAsia" w:ascii="宋体" w:hAnsi="宋体"/>
          <w:color w:val="auto"/>
          <w:sz w:val="24"/>
        </w:rPr>
        <w:t>永嘉县教育技术中心、永嘉县人民政府采购中心</w:t>
      </w:r>
      <w:r>
        <w:rPr>
          <w:rFonts w:hint="eastAsia" w:ascii="宋体" w:hAnsi="宋体"/>
          <w:color w:val="auto"/>
          <w:sz w:val="24"/>
          <w:lang w:val="zh-CN"/>
        </w:rPr>
        <w:t>：</w:t>
      </w:r>
    </w:p>
    <w:p>
      <w:pPr>
        <w:autoSpaceDE w:val="0"/>
        <w:autoSpaceDN w:val="0"/>
        <w:spacing w:line="360" w:lineRule="auto"/>
        <w:ind w:left="2" w:leftChars="1" w:firstLine="482" w:firstLineChars="200"/>
        <w:jc w:val="left"/>
        <w:rPr>
          <w:rFonts w:hint="eastAsia" w:ascii="宋体" w:hAnsi="宋体"/>
          <w:sz w:val="24"/>
          <w:lang w:val="zh-CN"/>
        </w:rPr>
      </w:pPr>
      <w:r>
        <w:rPr>
          <w:rFonts w:hint="eastAsia" w:ascii="宋体" w:hAnsi="宋体"/>
          <w:sz w:val="24"/>
          <w:lang w:val="zh-CN"/>
        </w:rPr>
        <w:t>我单位响应你</w:t>
      </w:r>
      <w:r>
        <w:rPr>
          <w:rFonts w:hint="eastAsia" w:ascii="宋体" w:hAnsi="宋体"/>
          <w:sz w:val="24"/>
        </w:rPr>
        <w:t>单位</w:t>
      </w:r>
      <w:r>
        <w:rPr>
          <w:rFonts w:hint="eastAsia" w:ascii="宋体" w:hAnsi="宋体"/>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2" w:firstLineChars="200"/>
        <w:jc w:val="left"/>
        <w:rPr>
          <w:rFonts w:hint="eastAsia" w:ascii="宋体" w:hAnsi="宋体"/>
          <w:sz w:val="24"/>
          <w:lang w:val="zh-CN"/>
        </w:rPr>
      </w:pPr>
      <w:r>
        <w:rPr>
          <w:rFonts w:hint="eastAsia" w:ascii="宋体" w:hAnsi="宋体"/>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2" w:firstLineChars="200"/>
        <w:jc w:val="left"/>
        <w:rPr>
          <w:rFonts w:hint="eastAsia" w:ascii="宋体" w:hAnsi="宋体"/>
          <w:sz w:val="24"/>
          <w:lang w:val="zh-CN"/>
        </w:rPr>
      </w:pPr>
      <w:r>
        <w:rPr>
          <w:rFonts w:hint="eastAsia" w:ascii="宋体" w:hAnsi="宋体"/>
          <w:sz w:val="24"/>
          <w:lang w:val="zh-CN"/>
        </w:rPr>
        <w:t xml:space="preserve">二、不为项目有关人员及部门报销应由你方单位或个人支付的费用； </w:t>
      </w:r>
    </w:p>
    <w:p>
      <w:pPr>
        <w:autoSpaceDE w:val="0"/>
        <w:autoSpaceDN w:val="0"/>
        <w:spacing w:line="360" w:lineRule="auto"/>
        <w:ind w:left="2" w:leftChars="1" w:firstLine="482" w:firstLineChars="200"/>
        <w:jc w:val="left"/>
        <w:rPr>
          <w:rFonts w:hint="eastAsia" w:ascii="宋体" w:hAnsi="宋体"/>
          <w:sz w:val="24"/>
          <w:lang w:val="zh-CN"/>
        </w:rPr>
      </w:pPr>
      <w:r>
        <w:rPr>
          <w:rFonts w:hint="eastAsia" w:ascii="宋体" w:hAnsi="宋体"/>
          <w:sz w:val="24"/>
          <w:lang w:val="zh-CN"/>
        </w:rPr>
        <w:t xml:space="preserve">三、不向项目有关人员及部门提供有可能影响公正的宴请和健身娱乐等活动； </w:t>
      </w:r>
    </w:p>
    <w:p>
      <w:pPr>
        <w:autoSpaceDE w:val="0"/>
        <w:autoSpaceDN w:val="0"/>
        <w:spacing w:line="360" w:lineRule="auto"/>
        <w:ind w:left="2" w:leftChars="1" w:firstLine="482" w:firstLineChars="200"/>
        <w:jc w:val="left"/>
        <w:rPr>
          <w:rFonts w:hint="eastAsia" w:ascii="宋体" w:hAnsi="宋体"/>
          <w:sz w:val="24"/>
          <w:lang w:val="zh-CN"/>
        </w:rPr>
      </w:pPr>
      <w:r>
        <w:rPr>
          <w:rFonts w:hint="eastAsia" w:ascii="宋体" w:hAnsi="宋体"/>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sz w:val="24"/>
          <w:lang w:val="zh-CN"/>
        </w:rPr>
      </w:pPr>
      <w:r>
        <w:rPr>
          <w:rFonts w:hint="eastAsia" w:ascii="宋体" w:hAnsi="宋体"/>
          <w:sz w:val="24"/>
          <w:lang w:val="zh-CN"/>
        </w:rPr>
        <w:t>五、不为项目有关人员个人装修住房、婚丧嫁娶、配偶子女工作安排等提供</w:t>
      </w:r>
    </w:p>
    <w:p>
      <w:pPr>
        <w:autoSpaceDE w:val="0"/>
        <w:autoSpaceDN w:val="0"/>
        <w:spacing w:line="360" w:lineRule="auto"/>
        <w:jc w:val="left"/>
        <w:rPr>
          <w:rFonts w:hint="eastAsia" w:ascii="宋体" w:hAnsi="宋体"/>
          <w:sz w:val="24"/>
          <w:lang w:val="zh-CN"/>
        </w:rPr>
      </w:pPr>
      <w:r>
        <w:rPr>
          <w:rFonts w:hint="eastAsia" w:ascii="宋体" w:hAnsi="宋体"/>
          <w:sz w:val="24"/>
          <w:lang w:val="zh-CN"/>
        </w:rPr>
        <w:t>好处；</w:t>
      </w:r>
    </w:p>
    <w:p>
      <w:pPr>
        <w:autoSpaceDE w:val="0"/>
        <w:autoSpaceDN w:val="0"/>
        <w:spacing w:line="360" w:lineRule="auto"/>
        <w:ind w:left="481" w:leftChars="229"/>
        <w:jc w:val="left"/>
        <w:rPr>
          <w:rFonts w:hint="eastAsia" w:ascii="宋体" w:hAnsi="宋体"/>
          <w:sz w:val="24"/>
          <w:lang w:val="zh-CN"/>
        </w:rPr>
      </w:pPr>
      <w:r>
        <w:rPr>
          <w:rFonts w:hint="eastAsia" w:ascii="宋体" w:hAnsi="宋体"/>
          <w:sz w:val="24"/>
          <w:lang w:val="zh-CN"/>
        </w:rPr>
        <w:t>六、严格遵守《中华人民共和国政府采购法》《中华人民共和国招标投标</w:t>
      </w:r>
    </w:p>
    <w:p>
      <w:pPr>
        <w:autoSpaceDE w:val="0"/>
        <w:autoSpaceDN w:val="0"/>
        <w:spacing w:line="360" w:lineRule="auto"/>
        <w:jc w:val="left"/>
        <w:rPr>
          <w:rFonts w:hint="eastAsia" w:ascii="宋体" w:hAnsi="宋体"/>
          <w:sz w:val="24"/>
          <w:lang w:val="zh-CN"/>
        </w:rPr>
      </w:pPr>
      <w:r>
        <w:rPr>
          <w:rFonts w:hint="eastAsia" w:ascii="宋体" w:hAnsi="宋体"/>
          <w:sz w:val="24"/>
          <w:lang w:val="zh-CN"/>
        </w:rPr>
        <w:t xml:space="preserve">法》《中华人民共和国民法典》等法律法规，诚实守信，合法经营，坚决抵制各种违法违纪行为。 </w:t>
      </w:r>
    </w:p>
    <w:p>
      <w:pPr>
        <w:autoSpaceDE w:val="0"/>
        <w:autoSpaceDN w:val="0"/>
        <w:spacing w:line="360" w:lineRule="auto"/>
        <w:ind w:firstLine="482" w:firstLineChars="200"/>
        <w:jc w:val="left"/>
        <w:rPr>
          <w:rFonts w:hint="eastAsia" w:ascii="宋体" w:hAnsi="宋体"/>
          <w:sz w:val="24"/>
          <w:lang w:val="zh-CN"/>
        </w:rPr>
      </w:pPr>
      <w:r>
        <w:rPr>
          <w:rFonts w:hint="eastAsia" w:ascii="宋体" w:hAnsi="宋体"/>
          <w:sz w:val="24"/>
          <w:lang w:val="zh-CN"/>
        </w:rPr>
        <w:t>如违反上述承诺，你</w:t>
      </w:r>
      <w:r>
        <w:rPr>
          <w:rFonts w:hint="eastAsia" w:ascii="宋体" w:hAnsi="宋体"/>
          <w:sz w:val="24"/>
        </w:rPr>
        <w:t>单位</w:t>
      </w:r>
      <w:r>
        <w:rPr>
          <w:rFonts w:hint="eastAsia" w:ascii="宋体" w:hAnsi="宋体"/>
          <w:sz w:val="24"/>
          <w:lang w:val="zh-CN"/>
        </w:rPr>
        <w:t>有权立即取消我单位投标、中标或在建项目的建设资格，有权拒绝我单位在一定时期内进入你</w:t>
      </w:r>
      <w:r>
        <w:rPr>
          <w:rFonts w:hint="eastAsia" w:ascii="宋体" w:hAnsi="宋体"/>
          <w:sz w:val="24"/>
        </w:rPr>
        <w:t>单位</w:t>
      </w:r>
      <w:r>
        <w:rPr>
          <w:rFonts w:hint="eastAsia" w:ascii="宋体" w:hAnsi="宋体"/>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sz w:val="24"/>
          <w:lang w:val="zh-CN"/>
        </w:rPr>
      </w:pPr>
    </w:p>
    <w:p>
      <w:pPr>
        <w:autoSpaceDE w:val="0"/>
        <w:autoSpaceDN w:val="0"/>
        <w:spacing w:line="360" w:lineRule="auto"/>
        <w:ind w:left="2" w:leftChars="1" w:right="1120" w:firstLine="4578" w:firstLineChars="1900"/>
        <w:jc w:val="left"/>
        <w:rPr>
          <w:rFonts w:hint="eastAsia" w:ascii="宋体" w:hAnsi="宋体"/>
          <w:sz w:val="24"/>
          <w:lang w:val="zh-CN"/>
        </w:rPr>
      </w:pPr>
      <w:r>
        <w:rPr>
          <w:rFonts w:hint="eastAsia" w:ascii="宋体" w:hAnsi="宋体"/>
          <w:sz w:val="24"/>
          <w:lang w:val="zh-CN"/>
        </w:rPr>
        <w:t>投标人名称（</w:t>
      </w:r>
      <w:r>
        <w:rPr>
          <w:rFonts w:hint="eastAsia" w:ascii="宋体" w:hAnsi="宋体"/>
          <w:sz w:val="24"/>
        </w:rPr>
        <w:t>电子签名</w:t>
      </w:r>
      <w:r>
        <w:rPr>
          <w:rFonts w:hint="eastAsia" w:ascii="宋体" w:hAnsi="宋体"/>
          <w:sz w:val="24"/>
          <w:lang w:val="zh-CN"/>
        </w:rPr>
        <w:t xml:space="preserve">）：                                                                                                                                                                                                               </w:t>
      </w:r>
    </w:p>
    <w:p>
      <w:pPr>
        <w:spacing w:line="360" w:lineRule="auto"/>
        <w:ind w:left="4620" w:leftChars="2200"/>
        <w:rPr>
          <w:rFonts w:hint="eastAsia" w:ascii="宋体" w:hAnsi="宋体"/>
          <w:sz w:val="24"/>
        </w:rPr>
      </w:pPr>
      <w:r>
        <w:rPr>
          <w:rFonts w:hint="eastAsia" w:ascii="宋体" w:hAnsi="宋体"/>
          <w:sz w:val="24"/>
          <w:lang w:val="zh-CN"/>
        </w:rPr>
        <w:t>日期</w:t>
      </w:r>
      <w:r>
        <w:rPr>
          <w:rFonts w:hint="eastAsia" w:ascii="宋体" w:hAnsi="宋体"/>
          <w:sz w:val="24"/>
        </w:rPr>
        <w:t>：</w:t>
      </w:r>
      <w:r>
        <w:rPr>
          <w:rFonts w:hint="eastAsia" w:ascii="宋体" w:hAnsi="宋体"/>
          <w:sz w:val="24"/>
          <w:lang w:val="zh-CN"/>
        </w:rPr>
        <w:t xml:space="preserve">   年   月   日</w:t>
      </w:r>
    </w:p>
    <w:p>
      <w:pPr>
        <w:spacing w:line="360" w:lineRule="auto"/>
        <w:jc w:val="center"/>
        <w:rPr>
          <w:rFonts w:hint="eastAsia" w:ascii="宋体" w:hAnsi="宋体"/>
          <w:bCs/>
          <w:sz w:val="24"/>
        </w:rPr>
      </w:pPr>
    </w:p>
    <w:p>
      <w:pPr>
        <w:spacing w:line="360" w:lineRule="auto"/>
        <w:ind w:right="420"/>
        <w:rPr>
          <w:rFonts w:hint="eastAsia" w:ascii="宋体" w:hAnsi="宋体"/>
          <w:bCs/>
          <w:sz w:val="24"/>
        </w:rPr>
      </w:pPr>
      <w:r>
        <w:rPr>
          <w:rFonts w:hint="eastAsia" w:ascii="宋体" w:hAnsi="宋体"/>
          <w:sz w:val="24"/>
        </w:rPr>
        <w:t>注：按本格式和要求提供。</w:t>
      </w:r>
    </w:p>
    <w:p>
      <w:pPr>
        <w:pStyle w:val="6"/>
        <w:numPr>
          <w:ilvl w:val="0"/>
          <w:numId w:val="0"/>
        </w:numPr>
        <w:tabs>
          <w:tab w:val="left" w:pos="432"/>
          <w:tab w:val="clear" w:pos="576"/>
        </w:tabs>
        <w:rPr>
          <w:rFonts w:hint="eastAsia" w:ascii="宋体" w:hAnsi="宋体" w:cs="宋体"/>
          <w:b/>
          <w:bCs/>
          <w:sz w:val="24"/>
        </w:rPr>
      </w:pPr>
    </w:p>
    <w:p>
      <w:pPr>
        <w:rPr>
          <w:rFonts w:hint="eastAsia" w:ascii="宋体" w:hAnsi="宋体"/>
          <w:bCs/>
          <w:sz w:val="24"/>
        </w:rPr>
      </w:pPr>
    </w:p>
    <w:p>
      <w:pPr>
        <w:pStyle w:val="6"/>
        <w:numPr>
          <w:ilvl w:val="0"/>
          <w:numId w:val="0"/>
        </w:numPr>
        <w:tabs>
          <w:tab w:val="left" w:pos="432"/>
          <w:tab w:val="clear" w:pos="576"/>
        </w:tabs>
        <w:sectPr>
          <w:headerReference r:id="rId12" w:type="default"/>
          <w:footerReference r:id="rId13" w:type="default"/>
          <w:pgSz w:w="11906" w:h="16838"/>
          <w:pgMar w:top="1304" w:right="1440" w:bottom="1440" w:left="1287" w:header="720" w:footer="720" w:gutter="0"/>
          <w:cols w:space="720" w:num="1"/>
        </w:sectPr>
      </w:pPr>
    </w:p>
    <w:p>
      <w:pPr>
        <w:pStyle w:val="44"/>
        <w:rPr>
          <w:rFonts w:hint="eastAsia" w:ascii="宋体" w:hAnsi="宋体" w:eastAsia="仿宋" w:cs="宋体"/>
          <w:bCs w:val="0"/>
          <w:lang w:val="zh-CN"/>
        </w:rPr>
      </w:pPr>
      <w:r>
        <w:rPr>
          <w:rFonts w:hint="eastAsia" w:ascii="宋体" w:hAnsi="宋体" w:eastAsia="仿宋" w:cs="宋体"/>
          <w:bCs w:val="0"/>
        </w:rPr>
        <w:t>十、</w:t>
      </w:r>
      <w:r>
        <w:rPr>
          <w:rFonts w:hint="eastAsia" w:ascii="宋体" w:hAnsi="宋体" w:eastAsia="仿宋" w:cs="宋体"/>
          <w:bCs w:val="0"/>
          <w:lang w:val="zh-CN"/>
        </w:rPr>
        <w:t>实物样品递交委托书</w:t>
      </w:r>
    </w:p>
    <w:p>
      <w:pPr>
        <w:snapToGrid w:val="0"/>
        <w:spacing w:line="360" w:lineRule="auto"/>
        <w:rPr>
          <w:rFonts w:hint="eastAsia" w:ascii="宋体" w:hAnsi="宋体"/>
          <w:color w:val="auto"/>
          <w:sz w:val="24"/>
        </w:rPr>
      </w:pPr>
    </w:p>
    <w:p>
      <w:pPr>
        <w:snapToGrid w:val="0"/>
        <w:spacing w:line="360" w:lineRule="auto"/>
        <w:rPr>
          <w:rFonts w:hint="eastAsia" w:ascii="仿宋" w:hAnsi="仿宋" w:cs="仿宋"/>
          <w:color w:val="auto"/>
          <w:sz w:val="24"/>
          <w:szCs w:val="24"/>
        </w:rPr>
      </w:pPr>
      <w:r>
        <w:rPr>
          <w:rFonts w:hint="eastAsia" w:ascii="仿宋" w:hAnsi="仿宋" w:cs="仿宋"/>
          <w:color w:val="auto"/>
          <w:sz w:val="24"/>
          <w:szCs w:val="24"/>
        </w:rPr>
        <w:t>永嘉县教育技术中心、永嘉县人民政府采购中心</w:t>
      </w:r>
      <w:r>
        <w:rPr>
          <w:rFonts w:hint="eastAsia" w:ascii="仿宋" w:hAnsi="仿宋" w:cs="仿宋"/>
          <w:color w:val="auto"/>
          <w:sz w:val="24"/>
          <w:szCs w:val="24"/>
          <w:lang w:val="zh-CN"/>
        </w:rPr>
        <w:t>：</w:t>
      </w:r>
    </w:p>
    <w:p>
      <w:pPr>
        <w:snapToGrid w:val="0"/>
        <w:spacing w:line="580" w:lineRule="atLeast"/>
        <w:ind w:firstLine="482" w:firstLineChars="200"/>
        <w:rPr>
          <w:rFonts w:hint="eastAsia" w:ascii="仿宋" w:hAnsi="仿宋" w:cs="仿宋"/>
          <w:bCs/>
          <w:color w:val="auto"/>
          <w:sz w:val="24"/>
          <w:szCs w:val="24"/>
        </w:rPr>
      </w:pPr>
      <w:r>
        <w:rPr>
          <w:rFonts w:hint="eastAsia" w:ascii="仿宋" w:hAnsi="仿宋" w:cs="仿宋"/>
          <w:bCs/>
          <w:color w:val="auto"/>
          <w:sz w:val="24"/>
          <w:szCs w:val="24"/>
        </w:rPr>
        <w:t>我</w:t>
      </w:r>
      <w:r>
        <w:rPr>
          <w:rFonts w:hint="eastAsia" w:ascii="仿宋" w:hAnsi="仿宋" w:cs="仿宋"/>
          <w:bCs/>
          <w:color w:val="auto"/>
          <w:sz w:val="24"/>
          <w:szCs w:val="24"/>
          <w:u w:val="single"/>
        </w:rPr>
        <w:t xml:space="preserve">   （法定代表人姓名）   </w:t>
      </w:r>
      <w:r>
        <w:rPr>
          <w:rFonts w:hint="eastAsia" w:ascii="仿宋" w:hAnsi="仿宋" w:cs="仿宋"/>
          <w:bCs/>
          <w:color w:val="auto"/>
          <w:sz w:val="24"/>
          <w:szCs w:val="24"/>
        </w:rPr>
        <w:t>系</w:t>
      </w:r>
      <w:r>
        <w:rPr>
          <w:rFonts w:hint="eastAsia" w:ascii="仿宋" w:hAnsi="仿宋" w:cs="仿宋"/>
          <w:bCs/>
          <w:color w:val="auto"/>
          <w:sz w:val="24"/>
          <w:szCs w:val="24"/>
          <w:u w:val="single"/>
        </w:rPr>
        <w:t xml:space="preserve">   （供 应 商 名 称）  </w:t>
      </w:r>
      <w:r>
        <w:rPr>
          <w:rFonts w:hint="eastAsia" w:ascii="仿宋" w:hAnsi="仿宋" w:cs="仿宋"/>
          <w:bCs/>
          <w:color w:val="auto"/>
          <w:sz w:val="24"/>
          <w:szCs w:val="24"/>
        </w:rPr>
        <w:t>的法定代表人，现授权委托</w:t>
      </w:r>
      <w:r>
        <w:rPr>
          <w:rFonts w:hint="eastAsia" w:ascii="仿宋" w:hAnsi="仿宋" w:cs="仿宋"/>
          <w:bCs/>
          <w:color w:val="auto"/>
          <w:sz w:val="24"/>
          <w:szCs w:val="24"/>
          <w:u w:val="single"/>
        </w:rPr>
        <w:t xml:space="preserve">（递交样品代表姓名）  </w:t>
      </w:r>
      <w:r>
        <w:rPr>
          <w:rFonts w:hint="eastAsia" w:ascii="仿宋" w:hAnsi="仿宋" w:cs="仿宋"/>
          <w:bCs/>
          <w:color w:val="auto"/>
          <w:sz w:val="24"/>
          <w:szCs w:val="24"/>
        </w:rPr>
        <w:t>为我公司参与</w:t>
      </w:r>
      <w:r>
        <w:rPr>
          <w:rFonts w:hint="eastAsia" w:ascii="仿宋" w:hAnsi="仿宋" w:cs="仿宋"/>
          <w:bCs/>
          <w:i/>
          <w:iCs/>
          <w:color w:val="auto"/>
          <w:sz w:val="24"/>
          <w:szCs w:val="24"/>
          <w:u w:val="single"/>
        </w:rPr>
        <w:t>2025年永嘉县明眸工程交互式多媒体采购</w:t>
      </w:r>
      <w:r>
        <w:rPr>
          <w:rFonts w:hint="eastAsia" w:ascii="仿宋" w:hAnsi="仿宋" w:cs="仿宋"/>
          <w:bCs/>
          <w:color w:val="auto"/>
          <w:sz w:val="24"/>
          <w:szCs w:val="24"/>
        </w:rPr>
        <w:t>项目投标递交样品代表。</w:t>
      </w:r>
    </w:p>
    <w:p>
      <w:pPr>
        <w:snapToGrid w:val="0"/>
        <w:spacing w:line="580" w:lineRule="atLeast"/>
        <w:ind w:left="1260"/>
        <w:rPr>
          <w:rFonts w:hint="eastAsia" w:ascii="仿宋" w:hAnsi="仿宋" w:cs="仿宋"/>
          <w:bCs/>
          <w:color w:val="auto"/>
          <w:sz w:val="24"/>
          <w:szCs w:val="24"/>
        </w:rPr>
      </w:pPr>
    </w:p>
    <w:p>
      <w:pPr>
        <w:snapToGrid w:val="0"/>
        <w:spacing w:line="580" w:lineRule="atLeast"/>
        <w:ind w:left="2092" w:leftChars="996" w:firstLine="361" w:firstLineChars="150"/>
        <w:rPr>
          <w:rFonts w:hint="eastAsia" w:ascii="仿宋" w:hAnsi="仿宋" w:cs="仿宋"/>
          <w:bCs/>
          <w:color w:val="auto"/>
          <w:sz w:val="24"/>
          <w:szCs w:val="24"/>
          <w:u w:val="single"/>
        </w:rPr>
      </w:pPr>
      <w:r>
        <w:rPr>
          <w:rFonts w:hint="eastAsia" w:ascii="仿宋" w:hAnsi="仿宋" w:cs="仿宋"/>
          <w:bCs/>
          <w:color w:val="auto"/>
          <w:sz w:val="24"/>
          <w:szCs w:val="24"/>
        </w:rPr>
        <w:t xml:space="preserve"> 递交样品代表：</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 xml:space="preserve"> 性别 ：</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 xml:space="preserve"> 年龄：</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 xml:space="preserve"> </w:t>
      </w:r>
    </w:p>
    <w:p>
      <w:pPr>
        <w:snapToGrid w:val="0"/>
        <w:spacing w:line="580" w:lineRule="atLeast"/>
        <w:ind w:left="1" w:firstLine="2749" w:firstLineChars="1141"/>
        <w:rPr>
          <w:rFonts w:hint="eastAsia" w:ascii="仿宋" w:hAnsi="仿宋" w:cs="仿宋"/>
          <w:bCs/>
          <w:color w:val="auto"/>
          <w:sz w:val="24"/>
          <w:szCs w:val="24"/>
          <w:u w:val="single"/>
        </w:rPr>
      </w:pPr>
      <w:r>
        <w:rPr>
          <w:rFonts w:hint="eastAsia" w:ascii="仿宋" w:hAnsi="仿宋" w:cs="仿宋"/>
          <w:bCs/>
          <w:color w:val="auto"/>
          <w:sz w:val="24"/>
          <w:szCs w:val="24"/>
        </w:rPr>
        <w:t>手机号码：</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 xml:space="preserve"> </w:t>
      </w:r>
    </w:p>
    <w:p>
      <w:pPr>
        <w:snapToGrid w:val="0"/>
        <w:spacing w:line="580" w:lineRule="atLeast"/>
        <w:ind w:left="1" w:firstLine="463" w:firstLineChars="192"/>
        <w:rPr>
          <w:rFonts w:hint="eastAsia" w:ascii="仿宋" w:hAnsi="仿宋" w:cs="仿宋"/>
          <w:bCs/>
          <w:color w:val="auto"/>
          <w:sz w:val="24"/>
          <w:szCs w:val="24"/>
        </w:rPr>
      </w:pPr>
      <w:r>
        <w:rPr>
          <w:rFonts w:hint="eastAsia" w:ascii="仿宋" w:hAnsi="仿宋" w:cs="仿宋"/>
          <w:bCs/>
          <w:color w:val="auto"/>
          <w:sz w:val="24"/>
          <w:szCs w:val="24"/>
        </w:rPr>
        <w:t xml:space="preserve">                   投标供应商：</w:t>
      </w:r>
      <w:r>
        <w:rPr>
          <w:rFonts w:hint="eastAsia" w:ascii="仿宋" w:hAnsi="仿宋" w:cs="仿宋"/>
          <w:bCs/>
          <w:color w:val="auto"/>
          <w:sz w:val="24"/>
          <w:szCs w:val="24"/>
          <w:u w:val="single"/>
        </w:rPr>
        <w:t xml:space="preserve">                            （盖章）</w:t>
      </w:r>
    </w:p>
    <w:p>
      <w:pPr>
        <w:snapToGrid w:val="0"/>
        <w:spacing w:line="580" w:lineRule="atLeast"/>
        <w:ind w:left="2100" w:right="440"/>
        <w:jc w:val="center"/>
        <w:rPr>
          <w:rFonts w:hint="eastAsia" w:ascii="仿宋" w:hAnsi="仿宋" w:cs="仿宋"/>
          <w:bCs/>
          <w:color w:val="auto"/>
          <w:sz w:val="24"/>
          <w:szCs w:val="24"/>
        </w:rPr>
      </w:pPr>
      <w:r>
        <w:rPr>
          <w:rFonts w:hint="eastAsia" w:ascii="仿宋" w:hAnsi="仿宋" w:cs="仿宋"/>
          <w:bCs/>
          <w:color w:val="auto"/>
          <w:sz w:val="24"/>
          <w:szCs w:val="24"/>
        </w:rPr>
        <w:t xml:space="preserve">  法定代表人：</w:t>
      </w:r>
      <w:r>
        <w:rPr>
          <w:rFonts w:hint="eastAsia" w:ascii="仿宋" w:hAnsi="仿宋" w:cs="仿宋"/>
          <w:bCs/>
          <w:color w:val="auto"/>
          <w:sz w:val="24"/>
          <w:szCs w:val="24"/>
          <w:u w:val="single"/>
        </w:rPr>
        <w:t xml:space="preserve">                         （签字或盖章）</w:t>
      </w:r>
    </w:p>
    <w:p>
      <w:pPr>
        <w:pStyle w:val="30"/>
        <w:adjustRightInd w:val="0"/>
        <w:snapToGrid w:val="0"/>
        <w:spacing w:line="580" w:lineRule="atLeast"/>
        <w:ind w:firstLine="2771" w:firstLineChars="1150"/>
        <w:rPr>
          <w:rFonts w:hint="eastAsia" w:ascii="仿宋" w:hAnsi="仿宋" w:cs="仿宋"/>
          <w:bCs/>
          <w:color w:val="auto"/>
          <w:sz w:val="24"/>
          <w:szCs w:val="24"/>
        </w:rPr>
      </w:pPr>
      <w:r>
        <w:rPr>
          <w:rFonts w:hint="eastAsia" w:ascii="仿宋" w:hAnsi="仿宋" w:cs="仿宋"/>
          <w:bCs/>
          <w:color w:val="auto"/>
          <w:sz w:val="24"/>
          <w:szCs w:val="24"/>
        </w:rPr>
        <w:t>授权委托日期：</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 xml:space="preserve">年 </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月</w:t>
      </w:r>
      <w:r>
        <w:rPr>
          <w:rFonts w:hint="eastAsia" w:ascii="仿宋" w:hAnsi="仿宋" w:cs="仿宋"/>
          <w:bCs/>
          <w:color w:val="auto"/>
          <w:sz w:val="24"/>
          <w:szCs w:val="24"/>
          <w:u w:val="single"/>
        </w:rPr>
        <w:t xml:space="preserve">     </w:t>
      </w:r>
      <w:r>
        <w:rPr>
          <w:rFonts w:hint="eastAsia" w:ascii="仿宋" w:hAnsi="仿宋" w:cs="仿宋"/>
          <w:bCs/>
          <w:color w:val="auto"/>
          <w:sz w:val="24"/>
          <w:szCs w:val="24"/>
        </w:rPr>
        <w:t>日</w:t>
      </w:r>
    </w:p>
    <w:p>
      <w:pPr>
        <w:pStyle w:val="30"/>
        <w:adjustRightInd w:val="0"/>
        <w:snapToGrid w:val="0"/>
        <w:spacing w:line="580" w:lineRule="atLeast"/>
        <w:ind w:firstLine="2760" w:firstLineChars="1150"/>
        <w:rPr>
          <w:rFonts w:hint="eastAsia" w:ascii="仿宋" w:hAnsi="仿宋" w:cs="仿宋"/>
          <w:b w:val="0"/>
          <w:color w:val="auto"/>
          <w:sz w:val="24"/>
          <w:szCs w:val="24"/>
        </w:rPr>
      </w:pP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7926" w:type="dxa"/>
            <w:vAlign w:val="center"/>
          </w:tcPr>
          <w:p>
            <w:pPr>
              <w:pStyle w:val="30"/>
              <w:spacing w:line="440" w:lineRule="atLeast"/>
              <w:jc w:val="center"/>
              <w:rPr>
                <w:rFonts w:hint="eastAsia" w:ascii="仿宋" w:hAnsi="仿宋" w:cs="仿宋"/>
                <w:b w:val="0"/>
                <w:color w:val="auto"/>
                <w:sz w:val="24"/>
                <w:szCs w:val="24"/>
              </w:rPr>
            </w:pPr>
            <w:r>
              <w:rPr>
                <w:rFonts w:hint="eastAsia" w:ascii="仿宋" w:hAnsi="仿宋" w:cs="仿宋"/>
                <w:color w:val="auto"/>
                <w:sz w:val="24"/>
                <w:szCs w:val="24"/>
              </w:rPr>
              <w:t>粘贴递交样品代表身份证复印件或影印件</w:t>
            </w:r>
          </w:p>
        </w:tc>
      </w:tr>
    </w:tbl>
    <w:p>
      <w:pPr>
        <w:pStyle w:val="30"/>
        <w:adjustRightInd w:val="0"/>
        <w:snapToGrid w:val="0"/>
        <w:spacing w:line="580" w:lineRule="atLeast"/>
        <w:ind w:firstLine="2760" w:firstLineChars="1150"/>
        <w:rPr>
          <w:rFonts w:hint="eastAsia" w:ascii="仿宋" w:hAnsi="仿宋" w:cs="仿宋"/>
          <w:b w:val="0"/>
          <w:color w:val="auto"/>
          <w:sz w:val="24"/>
          <w:szCs w:val="24"/>
        </w:rPr>
      </w:pPr>
    </w:p>
    <w:p>
      <w:pPr>
        <w:pStyle w:val="30"/>
        <w:adjustRightInd w:val="0"/>
        <w:snapToGrid w:val="0"/>
        <w:spacing w:line="580" w:lineRule="atLeast"/>
        <w:ind w:firstLine="2760" w:firstLineChars="1150"/>
        <w:rPr>
          <w:rFonts w:hint="eastAsia" w:ascii="仿宋" w:hAnsi="仿宋" w:cs="仿宋"/>
          <w:b w:val="0"/>
          <w:color w:val="auto"/>
          <w:sz w:val="24"/>
          <w:szCs w:val="24"/>
        </w:rPr>
      </w:pPr>
    </w:p>
    <w:p>
      <w:pPr>
        <w:pStyle w:val="30"/>
        <w:adjustRightInd w:val="0"/>
        <w:snapToGrid w:val="0"/>
        <w:spacing w:line="580" w:lineRule="atLeast"/>
        <w:ind w:firstLine="2760" w:firstLineChars="1150"/>
        <w:rPr>
          <w:rFonts w:hint="eastAsia" w:ascii="仿宋" w:hAnsi="仿宋" w:cs="仿宋"/>
          <w:b w:val="0"/>
          <w:color w:val="auto"/>
          <w:sz w:val="24"/>
          <w:szCs w:val="24"/>
        </w:rPr>
      </w:pPr>
    </w:p>
    <w:p>
      <w:pPr>
        <w:pStyle w:val="30"/>
        <w:adjustRightInd w:val="0"/>
        <w:snapToGrid w:val="0"/>
        <w:spacing w:line="580" w:lineRule="atLeast"/>
        <w:ind w:firstLine="2760" w:firstLineChars="1150"/>
        <w:rPr>
          <w:rFonts w:hint="eastAsia" w:ascii="仿宋" w:hAnsi="仿宋" w:cs="仿宋"/>
          <w:b w:val="0"/>
          <w:color w:val="auto"/>
          <w:sz w:val="24"/>
          <w:szCs w:val="24"/>
        </w:rPr>
      </w:pPr>
    </w:p>
    <w:p>
      <w:pPr>
        <w:pStyle w:val="30"/>
        <w:adjustRightInd w:val="0"/>
        <w:snapToGrid w:val="0"/>
        <w:spacing w:line="580" w:lineRule="atLeast"/>
        <w:ind w:firstLine="2760" w:firstLineChars="1150"/>
        <w:rPr>
          <w:rFonts w:hint="eastAsia" w:ascii="仿宋" w:hAnsi="仿宋" w:cs="仿宋"/>
          <w:b w:val="0"/>
          <w:color w:val="auto"/>
          <w:sz w:val="24"/>
          <w:szCs w:val="24"/>
        </w:rPr>
      </w:pPr>
    </w:p>
    <w:p>
      <w:pPr>
        <w:pStyle w:val="33"/>
        <w:adjustRightInd w:val="0"/>
        <w:snapToGrid w:val="0"/>
        <w:spacing w:before="100" w:after="50" w:line="460" w:lineRule="atLeast"/>
        <w:rPr>
          <w:rFonts w:hint="eastAsia" w:ascii="仿宋" w:hAnsi="仿宋" w:cs="仿宋"/>
          <w:b w:val="0"/>
          <w:color w:val="auto"/>
          <w:szCs w:val="24"/>
        </w:rPr>
      </w:pPr>
      <w:r>
        <w:rPr>
          <w:rFonts w:hint="eastAsia" w:ascii="仿宋" w:hAnsi="仿宋" w:cs="仿宋"/>
          <w:color w:val="auto"/>
          <w:szCs w:val="24"/>
        </w:rPr>
        <w:t>说明：该委托书张递交样品时使用，须加盖投标供应商单位鲜章而非电子签章，递交样品时须携带原件</w:t>
      </w:r>
      <w:r>
        <w:rPr>
          <w:rFonts w:hint="eastAsia" w:ascii="仿宋" w:hAnsi="仿宋" w:cs="仿宋"/>
          <w:b w:val="0"/>
          <w:color w:val="auto"/>
          <w:szCs w:val="24"/>
        </w:rPr>
        <w:t>。</w:t>
      </w:r>
    </w:p>
    <w:p>
      <w:pPr>
        <w:rPr>
          <w:rFonts w:hint="eastAsia"/>
        </w:rPr>
        <w:sectPr>
          <w:pgSz w:w="11906" w:h="16838"/>
          <w:pgMar w:top="1304" w:right="1440" w:bottom="1440" w:left="1287" w:header="720" w:footer="720" w:gutter="0"/>
          <w:cols w:space="720" w:num="1"/>
        </w:sectPr>
      </w:pPr>
    </w:p>
    <w:p>
      <w:pPr>
        <w:spacing w:line="360" w:lineRule="auto"/>
        <w:jc w:val="center"/>
        <w:outlineLvl w:val="0"/>
        <w:rPr>
          <w:rFonts w:hint="eastAsia" w:ascii="宋体" w:hAnsi="宋体"/>
          <w:sz w:val="36"/>
          <w:szCs w:val="36"/>
        </w:rPr>
      </w:pPr>
      <w:r>
        <w:rPr>
          <w:rFonts w:hint="eastAsia" w:ascii="宋体" w:hAnsi="宋体"/>
          <w:sz w:val="36"/>
          <w:szCs w:val="36"/>
        </w:rPr>
        <w:t>报价文件部分</w:t>
      </w:r>
    </w:p>
    <w:p>
      <w:pPr>
        <w:spacing w:line="360" w:lineRule="auto"/>
        <w:jc w:val="center"/>
        <w:outlineLvl w:val="0"/>
        <w:rPr>
          <w:rFonts w:hint="eastAsia" w:ascii="宋体" w:hAnsi="宋体"/>
          <w:sz w:val="36"/>
          <w:szCs w:val="36"/>
        </w:rPr>
      </w:pPr>
      <w:r>
        <w:rPr>
          <w:rFonts w:hint="eastAsia" w:ascii="宋体" w:hAnsi="宋体"/>
          <w:sz w:val="36"/>
          <w:szCs w:val="36"/>
        </w:rPr>
        <w:t>目录</w:t>
      </w:r>
    </w:p>
    <w:p>
      <w:pPr>
        <w:spacing w:line="360" w:lineRule="auto"/>
        <w:jc w:val="center"/>
        <w:outlineLvl w:val="0"/>
        <w:rPr>
          <w:rFonts w:hint="eastAsia" w:ascii="宋体" w:hAnsi="宋体"/>
          <w:sz w:val="36"/>
          <w:szCs w:val="36"/>
        </w:rPr>
      </w:pPr>
    </w:p>
    <w:p>
      <w:pPr>
        <w:snapToGrid w:val="0"/>
        <w:spacing w:line="360" w:lineRule="auto"/>
        <w:rPr>
          <w:rFonts w:hint="eastAsia" w:ascii="宋体" w:hAnsi="宋体"/>
          <w:sz w:val="24"/>
        </w:rPr>
      </w:pPr>
      <w:r>
        <w:rPr>
          <w:rFonts w:hint="eastAsia" w:ascii="宋体" w:hAnsi="宋体"/>
          <w:sz w:val="24"/>
        </w:rPr>
        <w:t>（1）开标一览表……………………………</w:t>
      </w:r>
      <w:r>
        <w:rPr>
          <w:rFonts w:hint="eastAsia" w:ascii="宋体" w:hAnsi="宋体"/>
        </w:rPr>
        <w:t>……………</w:t>
      </w:r>
      <w:r>
        <w:rPr>
          <w:rFonts w:hint="eastAsia" w:ascii="宋体" w:hAnsi="宋体"/>
          <w:sz w:val="24"/>
        </w:rPr>
        <w:t>…………………………（页码）</w:t>
      </w:r>
    </w:p>
    <w:p>
      <w:pPr>
        <w:snapToGrid w:val="0"/>
        <w:spacing w:line="360" w:lineRule="auto"/>
        <w:rPr>
          <w:rFonts w:hint="eastAsia" w:ascii="宋体" w:hAnsi="宋体"/>
          <w:sz w:val="24"/>
        </w:rPr>
      </w:pPr>
      <w:r>
        <w:rPr>
          <w:rFonts w:hint="eastAsia" w:ascii="宋体" w:hAnsi="宋体"/>
          <w:sz w:val="24"/>
        </w:rPr>
        <w:t>（2）分项报价表……………………………</w:t>
      </w:r>
      <w:r>
        <w:rPr>
          <w:rFonts w:hint="eastAsia" w:ascii="宋体" w:hAnsi="宋体"/>
        </w:rPr>
        <w:t>……………</w:t>
      </w:r>
      <w:r>
        <w:rPr>
          <w:rFonts w:hint="eastAsia" w:ascii="宋体" w:hAnsi="宋体"/>
          <w:sz w:val="24"/>
        </w:rPr>
        <w:t>…………………………（页码）</w:t>
      </w:r>
      <w:r>
        <w:rPr>
          <w:rFonts w:hint="eastAsia" w:ascii="宋体" w:hAnsi="宋体"/>
          <w:sz w:val="28"/>
          <w:szCs w:val="28"/>
        </w:rPr>
        <w:t xml:space="preserve"> </w:t>
      </w:r>
    </w:p>
    <w:p>
      <w:pPr>
        <w:snapToGrid w:val="0"/>
        <w:spacing w:line="360" w:lineRule="auto"/>
        <w:rPr>
          <w:rFonts w:hint="eastAsia" w:ascii="宋体" w:hAnsi="宋体"/>
          <w:sz w:val="24"/>
        </w:rPr>
      </w:pPr>
      <w:r>
        <w:rPr>
          <w:rFonts w:hint="eastAsia" w:ascii="宋体" w:hAnsi="宋体"/>
          <w:sz w:val="24"/>
        </w:rPr>
        <w:t>（3）中小企业声明函（如果有）…………………………………………………（页码）</w:t>
      </w: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snapToGrid w:val="0"/>
        <w:spacing w:line="360" w:lineRule="auto"/>
        <w:ind w:right="480"/>
        <w:jc w:val="center"/>
        <w:rPr>
          <w:rFonts w:hint="eastAsia" w:ascii="宋体" w:hAnsi="宋体"/>
          <w:sz w:val="32"/>
          <w:szCs w:val="32"/>
        </w:rPr>
      </w:pPr>
    </w:p>
    <w:p>
      <w:pPr>
        <w:rPr>
          <w:rFonts w:hint="eastAsia" w:ascii="宋体" w:hAnsi="宋体" w:eastAsia="宋体"/>
          <w:color w:val="auto"/>
          <w:kern w:val="2"/>
          <w:sz w:val="32"/>
          <w:szCs w:val="32"/>
        </w:rPr>
      </w:pPr>
      <w:r>
        <w:rPr>
          <w:rFonts w:hint="eastAsia" w:ascii="宋体" w:hAnsi="宋体" w:eastAsia="宋体"/>
          <w:color w:val="auto"/>
          <w:kern w:val="2"/>
          <w:sz w:val="32"/>
          <w:szCs w:val="32"/>
        </w:rPr>
        <w:br w:type="page"/>
      </w:r>
    </w:p>
    <w:p>
      <w:pPr>
        <w:snapToGrid w:val="0"/>
        <w:spacing w:line="360" w:lineRule="auto"/>
        <w:jc w:val="center"/>
        <w:rPr>
          <w:rFonts w:hint="eastAsia" w:ascii="宋体" w:hAnsi="宋体" w:eastAsia="宋体"/>
          <w:color w:val="auto"/>
          <w:kern w:val="2"/>
          <w:sz w:val="32"/>
          <w:szCs w:val="32"/>
        </w:rPr>
      </w:pPr>
      <w:r>
        <w:rPr>
          <w:rFonts w:hint="eastAsia" w:ascii="宋体" w:hAnsi="宋体" w:eastAsia="宋体"/>
          <w:color w:val="auto"/>
          <w:kern w:val="2"/>
          <w:sz w:val="32"/>
          <w:szCs w:val="32"/>
        </w:rPr>
        <w:t>一、开标一览表</w:t>
      </w:r>
    </w:p>
    <w:p>
      <w:pPr>
        <w:snapToGrid w:val="0"/>
        <w:spacing w:line="360" w:lineRule="auto"/>
        <w:rPr>
          <w:rFonts w:hint="eastAsia" w:ascii="宋体" w:hAnsi="宋体"/>
          <w:color w:val="auto"/>
          <w:sz w:val="24"/>
        </w:rPr>
      </w:pPr>
      <w:r>
        <w:rPr>
          <w:rFonts w:hint="eastAsia" w:ascii="宋体" w:hAnsi="宋体"/>
          <w:color w:val="auto"/>
          <w:sz w:val="24"/>
          <w:u w:val="single"/>
        </w:rPr>
        <w:t>永嘉县教育技术中心、永嘉县人民政府采购中心</w:t>
      </w:r>
      <w:r>
        <w:rPr>
          <w:rFonts w:hint="eastAsia" w:ascii="宋体" w:hAnsi="宋体"/>
          <w:color w:val="auto"/>
          <w:sz w:val="24"/>
          <w:lang w:val="zh-CN"/>
        </w:rPr>
        <w:t>：</w:t>
      </w:r>
    </w:p>
    <w:p>
      <w:pPr>
        <w:snapToGrid w:val="0"/>
        <w:spacing w:line="360" w:lineRule="auto"/>
        <w:ind w:firstLine="482"/>
        <w:rPr>
          <w:rFonts w:hint="eastAsia" w:ascii="宋体" w:hAnsi="宋体"/>
          <w:color w:val="auto"/>
          <w:sz w:val="24"/>
          <w:lang w:val="zh-CN"/>
        </w:rPr>
      </w:pPr>
      <w:r>
        <w:rPr>
          <w:rFonts w:hint="eastAsia" w:ascii="宋体" w:hAnsi="宋体"/>
          <w:color w:val="auto"/>
          <w:sz w:val="24"/>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u w:val="single"/>
        </w:rPr>
        <w:t>2025年永嘉县明眸工程交互式多媒体采购项目</w:t>
      </w:r>
      <w:r>
        <w:rPr>
          <w:rFonts w:hint="eastAsia" w:ascii="宋体" w:hAnsi="宋体"/>
          <w:color w:val="auto"/>
          <w:sz w:val="24"/>
          <w:u w:val="single"/>
          <w:lang w:val="zh-CN"/>
        </w:rPr>
        <w:t>【招标编号：</w:t>
      </w:r>
      <w:r>
        <w:rPr>
          <w:rFonts w:hint="eastAsia" w:ascii="宋体" w:hAnsi="宋体"/>
          <w:color w:val="auto"/>
          <w:sz w:val="24"/>
          <w:u w:val="single"/>
        </w:rPr>
        <w:t>】</w:t>
      </w:r>
      <w:r>
        <w:rPr>
          <w:rFonts w:hint="eastAsia" w:ascii="宋体" w:hAnsi="宋体"/>
          <w:color w:val="auto"/>
          <w:sz w:val="24"/>
        </w:rPr>
        <w:t>的实施</w:t>
      </w:r>
      <w:r>
        <w:rPr>
          <w:rFonts w:hint="eastAsia" w:ascii="宋体" w:hAnsi="宋体"/>
          <w:color w:val="auto"/>
          <w:sz w:val="24"/>
          <w:lang w:val="zh-CN"/>
        </w:rPr>
        <w:t>。</w:t>
      </w:r>
    </w:p>
    <w:p>
      <w:pPr>
        <w:spacing w:line="400" w:lineRule="exact"/>
        <w:jc w:val="center"/>
        <w:rPr>
          <w:rFonts w:hint="eastAsia" w:ascii="黑体" w:hAnsi="新宋体" w:eastAsia="黑体"/>
          <w:bCs/>
          <w:sz w:val="36"/>
          <w:szCs w:val="36"/>
        </w:rPr>
      </w:pPr>
      <w:r>
        <w:rPr>
          <w:rFonts w:hint="eastAsia" w:ascii="黑体" w:hAnsi="新宋体" w:eastAsia="黑体"/>
          <w:bCs/>
          <w:sz w:val="36"/>
          <w:szCs w:val="36"/>
        </w:rPr>
        <w:t>（1）开标一览表</w:t>
      </w:r>
    </w:p>
    <w:p>
      <w:pPr>
        <w:tabs>
          <w:tab w:val="left" w:pos="1985"/>
        </w:tabs>
        <w:rPr>
          <w:rFonts w:hint="eastAsia" w:ascii="宋体" w:hAnsi="宋体"/>
        </w:rPr>
      </w:pPr>
      <w:r>
        <w:rPr>
          <w:rFonts w:hint="eastAsia" w:ascii="宋体" w:hAnsi="宋体"/>
        </w:rPr>
        <w:t>项目编号：                                              　　（价格单位：人民币元）</w:t>
      </w:r>
    </w:p>
    <w:tbl>
      <w:tblPr>
        <w:tblStyle w:val="47"/>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067"/>
        <w:gridCol w:w="2882"/>
        <w:gridCol w:w="2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067" w:type="dxa"/>
            <w:tcBorders>
              <w:top w:val="single" w:color="auto" w:sz="0" w:space="0"/>
              <w:left w:val="single" w:color="auto" w:sz="0" w:space="0"/>
              <w:bottom w:val="single" w:color="auto" w:sz="0" w:space="0"/>
            </w:tcBorders>
            <w:vAlign w:val="center"/>
          </w:tcPr>
          <w:p>
            <w:pPr>
              <w:tabs>
                <w:tab w:val="left" w:pos="1985"/>
              </w:tabs>
              <w:ind w:right="-21" w:rightChars="-10"/>
              <w:jc w:val="center"/>
              <w:rPr>
                <w:rFonts w:hint="eastAsia" w:ascii="宋体" w:hAnsi="宋体"/>
                <w:bCs/>
              </w:rPr>
            </w:pPr>
            <w:r>
              <w:rPr>
                <w:rFonts w:hint="eastAsia" w:ascii="宋体" w:hAnsi="宋体"/>
                <w:bCs/>
              </w:rPr>
              <w:t>项目名称</w:t>
            </w:r>
          </w:p>
        </w:tc>
        <w:tc>
          <w:tcPr>
            <w:tcW w:w="2882" w:type="dxa"/>
            <w:tcBorders>
              <w:top w:val="single" w:color="auto" w:sz="0" w:space="0"/>
              <w:bottom w:val="single" w:color="auto" w:sz="0" w:space="0"/>
              <w:right w:val="single" w:color="auto" w:sz="4" w:space="0"/>
            </w:tcBorders>
            <w:vAlign w:val="center"/>
          </w:tcPr>
          <w:p>
            <w:pPr>
              <w:tabs>
                <w:tab w:val="left" w:pos="1985"/>
              </w:tabs>
              <w:ind w:right="-21" w:rightChars="-10"/>
              <w:jc w:val="center"/>
              <w:rPr>
                <w:rFonts w:hint="eastAsia" w:ascii="宋体" w:hAnsi="宋体"/>
                <w:bCs/>
              </w:rPr>
            </w:pPr>
            <w:r>
              <w:rPr>
                <w:rFonts w:hint="eastAsia" w:ascii="宋体" w:hAnsi="宋体"/>
                <w:bCs/>
              </w:rPr>
              <w:t>供货期限</w:t>
            </w:r>
          </w:p>
        </w:tc>
        <w:tc>
          <w:tcPr>
            <w:tcW w:w="2428" w:type="dxa"/>
            <w:tcBorders>
              <w:top w:val="single" w:color="auto" w:sz="0" w:space="0"/>
              <w:left w:val="single" w:color="auto" w:sz="4" w:space="0"/>
              <w:bottom w:val="single" w:color="auto" w:sz="0" w:space="0"/>
              <w:right w:val="single" w:color="auto" w:sz="0" w:space="0"/>
            </w:tcBorders>
            <w:vAlign w:val="center"/>
          </w:tcPr>
          <w:p>
            <w:pPr>
              <w:tabs>
                <w:tab w:val="left" w:pos="1985"/>
              </w:tabs>
              <w:ind w:right="-21" w:rightChars="-10"/>
              <w:jc w:val="center"/>
              <w:rPr>
                <w:rFonts w:hint="eastAsia" w:ascii="宋体" w:hAnsi="宋体"/>
                <w:bCs/>
              </w:rPr>
            </w:pPr>
            <w:r>
              <w:rPr>
                <w:rFonts w:hint="eastAsia" w:ascii="宋体" w:hAnsi="宋体"/>
                <w:bCs/>
              </w:rPr>
              <w:t>备注：最高限价（元）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067" w:type="dxa"/>
            <w:tcBorders>
              <w:top w:val="single" w:color="auto" w:sz="0" w:space="0"/>
              <w:left w:val="single" w:color="auto" w:sz="0" w:space="0"/>
              <w:right w:val="single" w:color="auto" w:sz="0" w:space="0"/>
            </w:tcBorders>
            <w:vAlign w:val="center"/>
          </w:tcPr>
          <w:p>
            <w:pPr>
              <w:tabs>
                <w:tab w:val="left" w:pos="1985"/>
              </w:tabs>
              <w:ind w:right="-21" w:rightChars="-10"/>
              <w:rPr>
                <w:rFonts w:hint="eastAsia" w:ascii="宋体" w:hAnsi="宋体"/>
                <w:bCs/>
              </w:rPr>
            </w:pPr>
          </w:p>
        </w:tc>
        <w:tc>
          <w:tcPr>
            <w:tcW w:w="2882" w:type="dxa"/>
            <w:tcBorders>
              <w:top w:val="single" w:color="auto" w:sz="0" w:space="0"/>
              <w:left w:val="single" w:color="auto" w:sz="0" w:space="0"/>
              <w:right w:val="single" w:color="auto" w:sz="4" w:space="0"/>
            </w:tcBorders>
            <w:vAlign w:val="center"/>
          </w:tcPr>
          <w:p>
            <w:pPr>
              <w:tabs>
                <w:tab w:val="left" w:pos="1985"/>
              </w:tabs>
              <w:ind w:right="-21" w:rightChars="-10"/>
              <w:rPr>
                <w:rFonts w:hint="eastAsia" w:ascii="宋体" w:hAnsi="宋体"/>
                <w:bCs/>
                <w:highlight w:val="yellow"/>
              </w:rPr>
            </w:pPr>
          </w:p>
        </w:tc>
        <w:tc>
          <w:tcPr>
            <w:tcW w:w="2428" w:type="dxa"/>
            <w:tcBorders>
              <w:top w:val="single" w:color="auto" w:sz="0" w:space="0"/>
              <w:left w:val="single" w:color="auto" w:sz="4" w:space="0"/>
              <w:right w:val="single" w:color="auto" w:sz="0" w:space="0"/>
            </w:tcBorders>
            <w:vAlign w:val="center"/>
          </w:tcPr>
          <w:p>
            <w:pPr>
              <w:tabs>
                <w:tab w:val="left" w:pos="1985"/>
              </w:tabs>
              <w:ind w:right="-21" w:rightChars="-10"/>
              <w:jc w:val="center"/>
              <w:rPr>
                <w:rFonts w:hint="eastAsia" w:ascii="宋体" w:hAnsi="宋体"/>
                <w:bCs/>
              </w:rPr>
            </w:pPr>
            <w:r>
              <w:rPr>
                <w:rFonts w:hint="eastAsia" w:ascii="宋体" w:eastAsia="宋体"/>
                <w:b w:val="0"/>
                <w:color w:val="FF0000"/>
                <w:sz w:val="22"/>
              </w:rPr>
              <w:t>920000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067" w:type="dxa"/>
            <w:tcBorders>
              <w:left w:val="single" w:color="auto" w:sz="0" w:space="0"/>
              <w:bottom w:val="single" w:color="auto" w:sz="0" w:space="0"/>
              <w:right w:val="single" w:color="auto" w:sz="0" w:space="0"/>
            </w:tcBorders>
            <w:vAlign w:val="center"/>
          </w:tcPr>
          <w:p>
            <w:pPr>
              <w:tabs>
                <w:tab w:val="left" w:pos="1985"/>
              </w:tabs>
              <w:ind w:right="-21" w:rightChars="-10"/>
              <w:rPr>
                <w:rFonts w:hint="eastAsia" w:ascii="宋体" w:hAnsi="宋体"/>
                <w:bCs/>
              </w:rPr>
            </w:pPr>
            <w:r>
              <w:rPr>
                <w:rFonts w:hint="eastAsia" w:ascii="宋体" w:hAnsi="宋体"/>
                <w:bCs/>
              </w:rPr>
              <w:t>总价（大写）：</w:t>
            </w:r>
          </w:p>
          <w:p>
            <w:pPr>
              <w:tabs>
                <w:tab w:val="left" w:pos="1985"/>
              </w:tabs>
              <w:spacing w:before="240" w:beforeLines="100"/>
              <w:ind w:right="-21" w:rightChars="-10"/>
              <w:rPr>
                <w:rFonts w:hint="eastAsia" w:ascii="宋体" w:hAnsi="宋体"/>
                <w:bCs/>
              </w:rPr>
            </w:pPr>
            <w:r>
              <w:rPr>
                <w:rFonts w:hint="eastAsia" w:ascii="宋体" w:hAnsi="宋体"/>
                <w:bCs/>
              </w:rPr>
              <w:t>　　（小写）：</w:t>
            </w:r>
            <w:r>
              <w:rPr>
                <w:rFonts w:ascii="宋体" w:hAnsi="宋体" w:cs="Arial"/>
                <w:bCs/>
                <w:sz w:val="28"/>
                <w:szCs w:val="28"/>
              </w:rPr>
              <w:t>¥</w:t>
            </w:r>
          </w:p>
        </w:tc>
        <w:tc>
          <w:tcPr>
            <w:tcW w:w="5310" w:type="dxa"/>
            <w:gridSpan w:val="2"/>
            <w:tcBorders>
              <w:left w:val="single" w:color="auto" w:sz="0" w:space="0"/>
              <w:bottom w:val="single" w:color="auto" w:sz="0" w:space="0"/>
              <w:right w:val="single" w:color="auto" w:sz="0" w:space="0"/>
            </w:tcBorders>
          </w:tcPr>
          <w:p>
            <w:pPr>
              <w:widowControl/>
              <w:tabs>
                <w:tab w:val="left" w:pos="1985"/>
              </w:tabs>
              <w:jc w:val="left"/>
              <w:rPr>
                <w:rFonts w:hint="eastAsia" w:ascii="宋体" w:hAnsi="宋体"/>
                <w:bCs/>
              </w:rPr>
            </w:pPr>
          </w:p>
          <w:p>
            <w:pPr>
              <w:tabs>
                <w:tab w:val="left" w:pos="1985"/>
              </w:tabs>
              <w:spacing w:before="240" w:beforeLines="100"/>
              <w:ind w:right="-21" w:rightChars="-10"/>
              <w:rPr>
                <w:rFonts w:hint="eastAsia" w:ascii="宋体" w:hAnsi="宋体"/>
                <w:bCs/>
              </w:rPr>
            </w:pPr>
          </w:p>
        </w:tc>
      </w:tr>
    </w:tbl>
    <w:p>
      <w:pPr>
        <w:tabs>
          <w:tab w:val="left" w:pos="1985"/>
        </w:tabs>
        <w:rPr>
          <w:rFonts w:hint="eastAsia" w:ascii="宋体" w:hAnsi="宋体"/>
        </w:rPr>
      </w:pPr>
      <w:r>
        <w:rPr>
          <w:rFonts w:hint="eastAsia" w:ascii="宋体" w:hAnsi="宋体"/>
        </w:rPr>
        <w:t xml:space="preserve">附注：1. </w:t>
      </w:r>
      <w:r>
        <w:rPr>
          <w:rFonts w:hint="eastAsia" w:ascii="宋体" w:hAnsi="宋体"/>
          <w:u w:val="single"/>
        </w:rPr>
        <w:t>▲此栏内总价应与“分项报价表”中合计总价相一致。</w:t>
      </w:r>
    </w:p>
    <w:p>
      <w:pPr>
        <w:tabs>
          <w:tab w:val="left" w:pos="1985"/>
        </w:tabs>
        <w:ind w:left="630" w:leftChars="300"/>
        <w:rPr>
          <w:rFonts w:hint="eastAsia" w:ascii="宋体" w:hAnsi="宋体"/>
        </w:rPr>
      </w:pPr>
      <w:r>
        <w:rPr>
          <w:rFonts w:hint="eastAsia" w:ascii="宋体" w:hAnsi="宋体"/>
        </w:rPr>
        <w:t xml:space="preserve">2. </w:t>
      </w:r>
      <w:r>
        <w:rPr>
          <w:rFonts w:hint="eastAsia" w:ascii="宋体" w:hAnsi="宋体"/>
          <w:u w:val="single"/>
        </w:rPr>
        <w:t>▲此表不得自行增减内容，不提供此表格将被视为没有满足招标文件的实质性要求</w:t>
      </w:r>
      <w:r>
        <w:rPr>
          <w:rFonts w:hint="eastAsia" w:ascii="宋体" w:hAnsi="宋体"/>
        </w:rPr>
        <w:t>。</w:t>
      </w:r>
    </w:p>
    <w:p>
      <w:pPr>
        <w:tabs>
          <w:tab w:val="left" w:pos="1985"/>
        </w:tabs>
        <w:ind w:left="630" w:leftChars="300"/>
        <w:rPr>
          <w:rFonts w:hint="eastAsia" w:ascii="宋体" w:hAnsi="宋体"/>
          <w:u w:val="single"/>
        </w:rPr>
      </w:pPr>
      <w:r>
        <w:rPr>
          <w:rFonts w:ascii="宋体" w:hAnsi="宋体"/>
        </w:rPr>
        <w:t>3</w:t>
      </w:r>
      <w:r>
        <w:rPr>
          <w:rFonts w:hint="eastAsia" w:ascii="宋体" w:hAnsi="宋体"/>
        </w:rPr>
        <w:t xml:space="preserve">. </w:t>
      </w:r>
      <w:r>
        <w:rPr>
          <w:rFonts w:hint="eastAsia" w:ascii="宋体" w:hAnsi="宋体"/>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4. ▲如为联合体投标的，联合体各方均应盖章签署，否则视为无效响应。</w:t>
      </w:r>
    </w:p>
    <w:p>
      <w:pPr>
        <w:pStyle w:val="46"/>
        <w:ind w:left="422" w:firstLine="422"/>
        <w:rPr>
          <w:rFonts w:hint="eastAsia"/>
        </w:rPr>
      </w:pPr>
    </w:p>
    <w:p>
      <w:pPr>
        <w:rPr>
          <w:rFonts w:hint="eastAsia" w:ascii="宋体" w:hAnsi="宋体"/>
          <w:sz w:val="24"/>
        </w:rPr>
      </w:pPr>
      <w:r>
        <w:rPr>
          <w:rFonts w:hint="eastAsia" w:ascii="宋体" w:hAnsi="宋体"/>
          <w:sz w:val="24"/>
        </w:rPr>
        <w:t>投标人全称（公章或CA章）：</w:t>
      </w:r>
    </w:p>
    <w:p>
      <w:pPr>
        <w:rPr>
          <w:rFonts w:hint="eastAsia" w:ascii="宋体" w:hAnsi="宋体"/>
          <w:bCs/>
          <w:sz w:val="24"/>
        </w:rPr>
      </w:pPr>
      <w:r>
        <w:rPr>
          <w:rFonts w:hint="eastAsia" w:ascii="宋体" w:hAnsi="宋体"/>
          <w:sz w:val="24"/>
        </w:rPr>
        <w:t>日期：  年  月  日</w:t>
      </w:r>
    </w:p>
    <w:p>
      <w:pPr>
        <w:pStyle w:val="9"/>
        <w:spacing w:line="400" w:lineRule="exact"/>
        <w:ind w:firstLine="0"/>
        <w:rPr>
          <w:rFonts w:hint="eastAsia" w:ascii="宋体" w:hAnsi="宋体"/>
        </w:rPr>
      </w:pPr>
      <w:r>
        <w:rPr>
          <w:rFonts w:ascii="宋体" w:hAnsi="宋体"/>
        </w:rPr>
        <w:t xml:space="preserve"> </w:t>
      </w:r>
    </w:p>
    <w:p>
      <w:pPr>
        <w:rPr>
          <w:rFonts w:hint="eastAsia" w:ascii="黑体" w:hAnsi="新宋体" w:eastAsia="黑体"/>
          <w:bCs/>
          <w:sz w:val="36"/>
          <w:szCs w:val="36"/>
        </w:rPr>
      </w:pPr>
      <w:r>
        <w:rPr>
          <w:rFonts w:hint="eastAsia" w:ascii="黑体" w:hAnsi="新宋体" w:eastAsia="黑体"/>
          <w:bCs/>
          <w:sz w:val="36"/>
          <w:szCs w:val="36"/>
        </w:rPr>
        <w:br w:type="page"/>
      </w:r>
    </w:p>
    <w:p>
      <w:pPr>
        <w:tabs>
          <w:tab w:val="left" w:pos="1985"/>
        </w:tabs>
        <w:jc w:val="center"/>
        <w:rPr>
          <w:rFonts w:hint="eastAsia" w:ascii="宋体" w:hAnsi="宋体"/>
          <w:sz w:val="36"/>
          <w:szCs w:val="36"/>
        </w:rPr>
      </w:pPr>
      <w:r>
        <w:rPr>
          <w:rFonts w:hint="eastAsia" w:ascii="黑体" w:hAnsi="新宋体" w:eastAsia="黑体"/>
          <w:bCs/>
          <w:sz w:val="36"/>
          <w:szCs w:val="36"/>
        </w:rPr>
        <w:t>（2）</w:t>
      </w:r>
      <w:r>
        <w:rPr>
          <w:rFonts w:hint="eastAsia" w:ascii="宋体" w:hAnsi="宋体"/>
          <w:sz w:val="36"/>
          <w:szCs w:val="36"/>
        </w:rPr>
        <w:t>分项报价表</w:t>
      </w:r>
    </w:p>
    <w:p>
      <w:pPr>
        <w:tabs>
          <w:tab w:val="left" w:pos="1985"/>
        </w:tabs>
        <w:rPr>
          <w:rFonts w:hint="eastAsia" w:ascii="宋体" w:hAnsi="宋体"/>
        </w:rPr>
      </w:pPr>
      <w:r>
        <w:rPr>
          <w:rFonts w:hint="eastAsia" w:ascii="宋体" w:hAnsi="宋体"/>
        </w:rPr>
        <w:t>项目编号：                                                 （价格单位：人民币元）</w:t>
      </w:r>
    </w:p>
    <w:tbl>
      <w:tblPr>
        <w:tblStyle w:val="4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564"/>
        <w:gridCol w:w="1275"/>
        <w:gridCol w:w="284"/>
        <w:gridCol w:w="709"/>
        <w:gridCol w:w="850"/>
        <w:gridCol w:w="127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序号</w:t>
            </w:r>
          </w:p>
        </w:tc>
        <w:tc>
          <w:tcPr>
            <w:tcW w:w="1605" w:type="dxa"/>
            <w:tcBorders>
              <w:top w:val="single" w:color="auto" w:sz="12" w:space="0"/>
              <w:bottom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货物名称</w:t>
            </w:r>
          </w:p>
        </w:tc>
        <w:tc>
          <w:tcPr>
            <w:tcW w:w="1564" w:type="dxa"/>
            <w:tcBorders>
              <w:top w:val="single" w:color="auto" w:sz="12" w:space="0"/>
              <w:bottom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品牌型号规格、产地</w:t>
            </w:r>
          </w:p>
        </w:tc>
        <w:tc>
          <w:tcPr>
            <w:tcW w:w="1559" w:type="dxa"/>
            <w:gridSpan w:val="2"/>
            <w:tcBorders>
              <w:top w:val="single" w:color="auto" w:sz="12" w:space="0"/>
              <w:bottom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制造厂商名称</w:t>
            </w:r>
          </w:p>
        </w:tc>
        <w:tc>
          <w:tcPr>
            <w:tcW w:w="709" w:type="dxa"/>
            <w:tcBorders>
              <w:top w:val="single" w:color="auto" w:sz="12" w:space="0"/>
              <w:bottom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数量</w:t>
            </w:r>
          </w:p>
        </w:tc>
        <w:tc>
          <w:tcPr>
            <w:tcW w:w="850" w:type="dxa"/>
            <w:tcBorders>
              <w:top w:val="single" w:color="auto" w:sz="12" w:space="0"/>
              <w:bottom w:val="single" w:color="auto" w:sz="12" w:space="0"/>
            </w:tcBorders>
          </w:tcPr>
          <w:p>
            <w:pPr>
              <w:tabs>
                <w:tab w:val="left" w:pos="1985"/>
              </w:tabs>
              <w:ind w:right="-11"/>
              <w:rPr>
                <w:rFonts w:hint="eastAsia" w:ascii="宋体" w:hAnsi="宋体" w:cs="Arial"/>
                <w:bCs/>
              </w:rPr>
            </w:pPr>
            <w:r>
              <w:rPr>
                <w:rFonts w:hint="eastAsia" w:ascii="宋体" w:hAnsi="宋体" w:cs="Arial"/>
                <w:bCs/>
              </w:rPr>
              <w:t>单位</w:t>
            </w:r>
          </w:p>
        </w:tc>
        <w:tc>
          <w:tcPr>
            <w:tcW w:w="1276" w:type="dxa"/>
            <w:tcBorders>
              <w:top w:val="single" w:color="auto" w:sz="12" w:space="0"/>
              <w:bottom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出厂单价</w:t>
            </w:r>
          </w:p>
          <w:p>
            <w:pPr>
              <w:tabs>
                <w:tab w:val="left" w:pos="1985"/>
              </w:tabs>
              <w:ind w:right="-11"/>
              <w:rPr>
                <w:rFonts w:hint="eastAsia" w:ascii="宋体" w:hAnsi="宋体" w:cs="Arial"/>
              </w:rPr>
            </w:pPr>
            <w:r>
              <w:rPr>
                <w:rFonts w:hint="eastAsia" w:ascii="宋体" w:hAnsi="宋体" w:cs="Arial"/>
              </w:rPr>
              <w:t>（含税）</w:t>
            </w:r>
          </w:p>
        </w:tc>
        <w:tc>
          <w:tcPr>
            <w:tcW w:w="1436" w:type="dxa"/>
            <w:tcBorders>
              <w:top w:val="single" w:color="auto" w:sz="12" w:space="0"/>
              <w:bottom w:val="single" w:color="auto" w:sz="12" w:space="0"/>
              <w:right w:val="single" w:color="auto" w:sz="12" w:space="0"/>
            </w:tcBorders>
            <w:vAlign w:val="center"/>
          </w:tcPr>
          <w:p>
            <w:pPr>
              <w:tabs>
                <w:tab w:val="left" w:pos="1985"/>
              </w:tabs>
              <w:ind w:right="-11"/>
              <w:rPr>
                <w:rFonts w:hint="eastAsia" w:ascii="宋体" w:hAnsi="宋体" w:cs="Arial"/>
                <w:bCs/>
              </w:rPr>
            </w:pPr>
            <w:r>
              <w:rPr>
                <w:rFonts w:hint="eastAsia" w:ascii="宋体" w:hAnsi="宋体" w:cs="Arial"/>
                <w:bCs/>
              </w:rPr>
              <w:t>总价</w:t>
            </w:r>
          </w:p>
          <w:p>
            <w:pPr>
              <w:tabs>
                <w:tab w:val="left" w:pos="1985"/>
              </w:tabs>
              <w:ind w:right="-11"/>
              <w:rPr>
                <w:rFonts w:hint="eastAsia" w:ascii="宋体" w:hAnsi="宋体" w:cs="Arial"/>
                <w:bCs/>
              </w:rPr>
            </w:pPr>
            <w:r>
              <w:rPr>
                <w:rFonts w:hint="eastAsia" w:ascii="宋体" w:hAnsi="宋体" w:cs="Aria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hint="eastAsia" w:ascii="宋体" w:hAnsi="宋体" w:cs="Arial"/>
              </w:rPr>
            </w:pPr>
          </w:p>
        </w:tc>
        <w:tc>
          <w:tcPr>
            <w:tcW w:w="1605" w:type="dxa"/>
            <w:vAlign w:val="center"/>
          </w:tcPr>
          <w:p>
            <w:pPr>
              <w:tabs>
                <w:tab w:val="left" w:pos="1985"/>
              </w:tabs>
              <w:rPr>
                <w:rFonts w:hint="eastAsia" w:ascii="宋体" w:hAnsi="宋体" w:cs="Arial"/>
              </w:rPr>
            </w:pPr>
            <w:r>
              <w:rPr>
                <w:rFonts w:hint="eastAsia" w:ascii="宋体" w:hAnsi="宋体" w:cs="Arial"/>
              </w:rPr>
              <w:t>……</w:t>
            </w:r>
          </w:p>
        </w:tc>
        <w:tc>
          <w:tcPr>
            <w:tcW w:w="1564" w:type="dxa"/>
            <w:vAlign w:val="center"/>
          </w:tcPr>
          <w:p>
            <w:pPr>
              <w:tabs>
                <w:tab w:val="left" w:pos="1985"/>
              </w:tabs>
              <w:rPr>
                <w:rFonts w:hint="eastAsia" w:ascii="宋体" w:hAnsi="宋体" w:cs="Arial"/>
              </w:rPr>
            </w:pPr>
          </w:p>
        </w:tc>
        <w:tc>
          <w:tcPr>
            <w:tcW w:w="1559" w:type="dxa"/>
            <w:gridSpan w:val="2"/>
            <w:vAlign w:val="center"/>
          </w:tcPr>
          <w:p>
            <w:pPr>
              <w:tabs>
                <w:tab w:val="left" w:pos="1985"/>
              </w:tabs>
              <w:ind w:right="-11"/>
              <w:rPr>
                <w:rFonts w:hint="eastAsia" w:ascii="宋体" w:hAnsi="宋体" w:cs="Arial"/>
              </w:rPr>
            </w:pPr>
          </w:p>
        </w:tc>
        <w:tc>
          <w:tcPr>
            <w:tcW w:w="709" w:type="dxa"/>
            <w:vAlign w:val="center"/>
          </w:tcPr>
          <w:p>
            <w:pPr>
              <w:tabs>
                <w:tab w:val="left" w:pos="1985"/>
              </w:tabs>
              <w:rPr>
                <w:rFonts w:hint="eastAsia" w:ascii="宋体" w:hAnsi="宋体" w:cs="Arial"/>
              </w:rPr>
            </w:pPr>
          </w:p>
        </w:tc>
        <w:tc>
          <w:tcPr>
            <w:tcW w:w="850" w:type="dxa"/>
          </w:tcPr>
          <w:p>
            <w:pPr>
              <w:tabs>
                <w:tab w:val="left" w:pos="1985"/>
              </w:tabs>
              <w:ind w:right="-11"/>
              <w:rPr>
                <w:rFonts w:hint="eastAsia" w:ascii="宋体" w:hAnsi="宋体" w:cs="Arial"/>
              </w:rPr>
            </w:pPr>
          </w:p>
        </w:tc>
        <w:tc>
          <w:tcPr>
            <w:tcW w:w="1276" w:type="dxa"/>
            <w:vAlign w:val="center"/>
          </w:tcPr>
          <w:p>
            <w:pPr>
              <w:tabs>
                <w:tab w:val="left" w:pos="1985"/>
              </w:tabs>
              <w:ind w:right="-11"/>
              <w:rPr>
                <w:rFonts w:hint="eastAsia" w:ascii="宋体" w:hAnsi="宋体" w:cs="Arial"/>
              </w:rPr>
            </w:pPr>
          </w:p>
        </w:tc>
        <w:tc>
          <w:tcPr>
            <w:tcW w:w="1436" w:type="dxa"/>
            <w:tcBorders>
              <w:right w:val="single" w:color="auto" w:sz="12" w:space="0"/>
            </w:tcBorders>
            <w:vAlign w:val="center"/>
          </w:tcPr>
          <w:p>
            <w:pPr>
              <w:tabs>
                <w:tab w:val="left" w:pos="1985"/>
              </w:tabs>
              <w:ind w:right="-11"/>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794" w:type="dxa"/>
            <w:gridSpan w:val="3"/>
            <w:tcBorders>
              <w:left w:val="single" w:color="auto" w:sz="12" w:space="0"/>
              <w:bottom w:val="single" w:color="auto" w:sz="12" w:space="0"/>
            </w:tcBorders>
            <w:vAlign w:val="center"/>
          </w:tcPr>
          <w:p>
            <w:pPr>
              <w:tabs>
                <w:tab w:val="left" w:pos="1985"/>
              </w:tabs>
              <w:ind w:right="-10"/>
              <w:rPr>
                <w:rFonts w:hint="eastAsia" w:ascii="宋体" w:hAnsi="宋体" w:cs="Arial"/>
                <w:bCs/>
              </w:rPr>
            </w:pPr>
            <w:r>
              <w:rPr>
                <w:rFonts w:hint="eastAsia" w:ascii="宋体" w:hAnsi="宋体" w:cs="Arial"/>
                <w:bCs/>
              </w:rPr>
              <w:t>设备总价</w:t>
            </w:r>
          </w:p>
        </w:tc>
        <w:tc>
          <w:tcPr>
            <w:tcW w:w="1275" w:type="dxa"/>
            <w:tcBorders>
              <w:bottom w:val="single" w:color="auto" w:sz="12" w:space="0"/>
            </w:tcBorders>
          </w:tcPr>
          <w:p>
            <w:pPr>
              <w:tabs>
                <w:tab w:val="left" w:pos="1985"/>
              </w:tabs>
              <w:ind w:right="-10"/>
              <w:rPr>
                <w:rFonts w:hint="eastAsia" w:ascii="宋体" w:hAnsi="宋体" w:cs="Arial"/>
              </w:rPr>
            </w:pPr>
          </w:p>
        </w:tc>
        <w:tc>
          <w:tcPr>
            <w:tcW w:w="4555" w:type="dxa"/>
            <w:gridSpan w:val="5"/>
            <w:tcBorders>
              <w:bottom w:val="single" w:color="auto" w:sz="12" w:space="0"/>
              <w:right w:val="single" w:color="auto" w:sz="12" w:space="0"/>
            </w:tcBorders>
            <w:vAlign w:val="center"/>
          </w:tcPr>
          <w:p>
            <w:pPr>
              <w:tabs>
                <w:tab w:val="left" w:pos="1985"/>
              </w:tabs>
              <w:ind w:right="-10"/>
              <w:rPr>
                <w:rFonts w:hint="eastAsia"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94" w:type="dxa"/>
            <w:gridSpan w:val="3"/>
            <w:tcBorders>
              <w:top w:val="single" w:color="auto" w:sz="12" w:space="0"/>
              <w:left w:val="single" w:color="auto" w:sz="12" w:space="0"/>
            </w:tcBorders>
            <w:vAlign w:val="center"/>
          </w:tcPr>
          <w:p>
            <w:pPr>
              <w:tabs>
                <w:tab w:val="left" w:pos="1985"/>
              </w:tabs>
              <w:ind w:right="-11"/>
              <w:rPr>
                <w:rFonts w:hint="eastAsia" w:ascii="宋体" w:hAnsi="宋体" w:cs="Arial"/>
                <w:sz w:val="18"/>
              </w:rPr>
            </w:pPr>
            <w:r>
              <w:rPr>
                <w:rFonts w:hint="eastAsia" w:ascii="宋体" w:hAnsi="宋体" w:cs="Arial"/>
                <w:sz w:val="18"/>
              </w:rPr>
              <w:t>运杂及保险费（含卸货）</w:t>
            </w:r>
          </w:p>
        </w:tc>
        <w:tc>
          <w:tcPr>
            <w:tcW w:w="1275" w:type="dxa"/>
            <w:tcBorders>
              <w:top w:val="single" w:color="auto" w:sz="12" w:space="0"/>
            </w:tcBorders>
          </w:tcPr>
          <w:p>
            <w:pPr>
              <w:tabs>
                <w:tab w:val="left" w:pos="1985"/>
              </w:tabs>
              <w:rPr>
                <w:rFonts w:hint="eastAsia" w:ascii="宋体" w:hAnsi="宋体"/>
                <w:bCs/>
                <w:sz w:val="22"/>
              </w:rPr>
            </w:pPr>
          </w:p>
        </w:tc>
        <w:tc>
          <w:tcPr>
            <w:tcW w:w="4555" w:type="dxa"/>
            <w:gridSpan w:val="5"/>
            <w:tcBorders>
              <w:top w:val="single" w:color="auto" w:sz="12" w:space="0"/>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tcBorders>
            <w:vAlign w:val="center"/>
          </w:tcPr>
          <w:p>
            <w:pPr>
              <w:tabs>
                <w:tab w:val="left" w:pos="1985"/>
              </w:tabs>
              <w:ind w:right="-11"/>
              <w:rPr>
                <w:rFonts w:hint="eastAsia" w:ascii="宋体" w:hAnsi="宋体" w:cs="Arial"/>
                <w:sz w:val="18"/>
              </w:rPr>
            </w:pPr>
            <w:r>
              <w:rPr>
                <w:rFonts w:hint="eastAsia" w:ascii="宋体" w:hAnsi="宋体"/>
                <w:sz w:val="18"/>
              </w:rPr>
              <w:t>安装调试费（包括设备的测试、调试、验收等费用）</w:t>
            </w:r>
          </w:p>
        </w:tc>
        <w:tc>
          <w:tcPr>
            <w:tcW w:w="1275" w:type="dxa"/>
          </w:tcPr>
          <w:p>
            <w:pPr>
              <w:tabs>
                <w:tab w:val="left" w:pos="1985"/>
              </w:tabs>
              <w:rPr>
                <w:rFonts w:hint="eastAsia" w:ascii="宋体" w:hAnsi="宋体"/>
                <w:bCs/>
                <w:sz w:val="22"/>
              </w:rPr>
            </w:pPr>
          </w:p>
        </w:tc>
        <w:tc>
          <w:tcPr>
            <w:tcW w:w="4555" w:type="dxa"/>
            <w:gridSpan w:val="5"/>
            <w:tcBorders>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94" w:type="dxa"/>
            <w:gridSpan w:val="3"/>
            <w:tcBorders>
              <w:left w:val="single" w:color="auto" w:sz="12" w:space="0"/>
            </w:tcBorders>
            <w:vAlign w:val="center"/>
          </w:tcPr>
          <w:p>
            <w:pPr>
              <w:tabs>
                <w:tab w:val="left" w:pos="1985"/>
              </w:tabs>
              <w:ind w:right="-11"/>
              <w:rPr>
                <w:rFonts w:hint="eastAsia" w:ascii="宋体" w:hAnsi="宋体" w:cs="Arial"/>
                <w:sz w:val="18"/>
              </w:rPr>
            </w:pPr>
            <w:r>
              <w:rPr>
                <w:rFonts w:hint="eastAsia" w:ascii="宋体" w:hAnsi="宋体" w:cs="Arial"/>
                <w:sz w:val="18"/>
              </w:rPr>
              <w:t>培训费</w:t>
            </w:r>
          </w:p>
        </w:tc>
        <w:tc>
          <w:tcPr>
            <w:tcW w:w="1275" w:type="dxa"/>
          </w:tcPr>
          <w:p>
            <w:pPr>
              <w:tabs>
                <w:tab w:val="left" w:pos="1985"/>
              </w:tabs>
              <w:rPr>
                <w:rFonts w:hint="eastAsia" w:ascii="宋体" w:hAnsi="宋体"/>
                <w:bCs/>
                <w:sz w:val="22"/>
              </w:rPr>
            </w:pPr>
          </w:p>
        </w:tc>
        <w:tc>
          <w:tcPr>
            <w:tcW w:w="4555" w:type="dxa"/>
            <w:gridSpan w:val="5"/>
            <w:tcBorders>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pPr>
              <w:tabs>
                <w:tab w:val="left" w:pos="1985"/>
              </w:tabs>
              <w:ind w:right="-11"/>
              <w:rPr>
                <w:rFonts w:hint="eastAsia" w:ascii="宋体" w:hAnsi="宋体"/>
                <w:bCs/>
                <w:sz w:val="18"/>
              </w:rPr>
            </w:pPr>
            <w:r>
              <w:rPr>
                <w:rFonts w:hint="eastAsia" w:ascii="宋体" w:hAnsi="宋体" w:cs="Arial"/>
                <w:sz w:val="18"/>
              </w:rPr>
              <w:t>售后服务</w:t>
            </w:r>
          </w:p>
        </w:tc>
        <w:tc>
          <w:tcPr>
            <w:tcW w:w="1275" w:type="dxa"/>
          </w:tcPr>
          <w:p>
            <w:pPr>
              <w:tabs>
                <w:tab w:val="left" w:pos="1985"/>
              </w:tabs>
              <w:rPr>
                <w:rFonts w:hint="eastAsia" w:ascii="宋体" w:hAnsi="宋体"/>
                <w:bCs/>
                <w:sz w:val="22"/>
              </w:rPr>
            </w:pPr>
          </w:p>
        </w:tc>
        <w:tc>
          <w:tcPr>
            <w:tcW w:w="4555" w:type="dxa"/>
            <w:gridSpan w:val="5"/>
            <w:tcBorders>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pPr>
              <w:tabs>
                <w:tab w:val="left" w:pos="1985"/>
              </w:tabs>
              <w:ind w:right="-11"/>
              <w:rPr>
                <w:rFonts w:hint="eastAsia" w:ascii="宋体" w:hAnsi="宋体" w:cs="Arial"/>
                <w:sz w:val="18"/>
              </w:rPr>
            </w:pPr>
            <w:r>
              <w:rPr>
                <w:rFonts w:hint="eastAsia" w:ascii="宋体" w:hAnsi="宋体" w:cs="Arial"/>
                <w:sz w:val="18"/>
              </w:rPr>
              <w:t>总包配合费</w:t>
            </w:r>
          </w:p>
        </w:tc>
        <w:tc>
          <w:tcPr>
            <w:tcW w:w="1275" w:type="dxa"/>
          </w:tcPr>
          <w:p>
            <w:pPr>
              <w:tabs>
                <w:tab w:val="left" w:pos="1985"/>
              </w:tabs>
              <w:rPr>
                <w:rFonts w:hint="eastAsia" w:ascii="宋体" w:hAnsi="宋体"/>
                <w:bCs/>
                <w:sz w:val="22"/>
              </w:rPr>
            </w:pPr>
          </w:p>
        </w:tc>
        <w:tc>
          <w:tcPr>
            <w:tcW w:w="4555" w:type="dxa"/>
            <w:gridSpan w:val="5"/>
            <w:tcBorders>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pPr>
              <w:tabs>
                <w:tab w:val="left" w:pos="1985"/>
              </w:tabs>
              <w:ind w:right="-11"/>
              <w:rPr>
                <w:rFonts w:hint="eastAsia" w:ascii="宋体" w:hAnsi="宋体" w:cs="Arial"/>
                <w:sz w:val="18"/>
              </w:rPr>
            </w:pPr>
            <w:r>
              <w:rPr>
                <w:rFonts w:hint="eastAsia" w:ascii="宋体" w:hAnsi="宋体"/>
                <w:bCs/>
                <w:sz w:val="18"/>
              </w:rPr>
              <w:t>税金</w:t>
            </w:r>
          </w:p>
        </w:tc>
        <w:tc>
          <w:tcPr>
            <w:tcW w:w="1275" w:type="dxa"/>
          </w:tcPr>
          <w:p>
            <w:pPr>
              <w:tabs>
                <w:tab w:val="left" w:pos="1985"/>
              </w:tabs>
              <w:rPr>
                <w:rFonts w:hint="eastAsia" w:ascii="宋体" w:hAnsi="宋体"/>
                <w:bCs/>
                <w:sz w:val="22"/>
              </w:rPr>
            </w:pPr>
          </w:p>
        </w:tc>
        <w:tc>
          <w:tcPr>
            <w:tcW w:w="4555" w:type="dxa"/>
            <w:gridSpan w:val="5"/>
            <w:tcBorders>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94" w:type="dxa"/>
            <w:gridSpan w:val="3"/>
            <w:tcBorders>
              <w:left w:val="single" w:color="auto" w:sz="12" w:space="0"/>
            </w:tcBorders>
            <w:vAlign w:val="center"/>
          </w:tcPr>
          <w:p>
            <w:pPr>
              <w:tabs>
                <w:tab w:val="left" w:pos="1985"/>
              </w:tabs>
              <w:ind w:right="-11"/>
              <w:rPr>
                <w:rFonts w:hint="eastAsia" w:ascii="宋体" w:hAnsi="宋体" w:cs="Arial"/>
                <w:sz w:val="18"/>
              </w:rPr>
            </w:pPr>
            <w:r>
              <w:rPr>
                <w:rFonts w:hint="eastAsia" w:ascii="宋体" w:hAnsi="宋体" w:cs="Arial"/>
                <w:sz w:val="18"/>
              </w:rPr>
              <w:t>其他相关费用</w:t>
            </w:r>
          </w:p>
        </w:tc>
        <w:tc>
          <w:tcPr>
            <w:tcW w:w="1275" w:type="dxa"/>
          </w:tcPr>
          <w:p>
            <w:pPr>
              <w:tabs>
                <w:tab w:val="left" w:pos="1985"/>
              </w:tabs>
              <w:rPr>
                <w:rFonts w:hint="eastAsia" w:ascii="宋体" w:hAnsi="宋体"/>
                <w:bCs/>
                <w:sz w:val="22"/>
              </w:rPr>
            </w:pPr>
          </w:p>
        </w:tc>
        <w:tc>
          <w:tcPr>
            <w:tcW w:w="4555" w:type="dxa"/>
            <w:gridSpan w:val="5"/>
            <w:tcBorders>
              <w:right w:val="single" w:color="auto" w:sz="12" w:space="0"/>
            </w:tcBorders>
          </w:tcPr>
          <w:p>
            <w:pPr>
              <w:tabs>
                <w:tab w:val="left" w:pos="1985"/>
              </w:tabs>
              <w:rPr>
                <w:rFonts w:hint="eastAsia"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bottom w:val="single" w:color="auto" w:sz="12" w:space="0"/>
            </w:tcBorders>
            <w:vAlign w:val="center"/>
          </w:tcPr>
          <w:p>
            <w:pPr>
              <w:tabs>
                <w:tab w:val="left" w:pos="1985"/>
              </w:tabs>
              <w:ind w:right="-11"/>
              <w:rPr>
                <w:rFonts w:hint="eastAsia" w:ascii="宋体" w:hAnsi="宋体" w:cs="Arial"/>
                <w:sz w:val="18"/>
              </w:rPr>
            </w:pPr>
            <w:r>
              <w:rPr>
                <w:rFonts w:hint="eastAsia" w:ascii="宋体" w:hAnsi="宋体" w:cs="Arial"/>
                <w:sz w:val="18"/>
              </w:rPr>
              <w:t>合计价</w:t>
            </w:r>
          </w:p>
          <w:p>
            <w:pPr>
              <w:tabs>
                <w:tab w:val="left" w:pos="1985"/>
              </w:tabs>
              <w:ind w:right="-11"/>
              <w:rPr>
                <w:rFonts w:hint="eastAsia" w:ascii="宋体" w:hAnsi="宋体" w:cs="Arial"/>
                <w:sz w:val="18"/>
              </w:rPr>
            </w:pPr>
            <w:r>
              <w:rPr>
                <w:rFonts w:hint="eastAsia" w:ascii="宋体" w:hAnsi="宋体" w:cs="Arial"/>
                <w:sz w:val="18"/>
              </w:rPr>
              <w:t>（应与开标一览表中总价相一致）</w:t>
            </w:r>
          </w:p>
        </w:tc>
        <w:tc>
          <w:tcPr>
            <w:tcW w:w="1275" w:type="dxa"/>
            <w:tcBorders>
              <w:bottom w:val="single" w:color="auto" w:sz="12" w:space="0"/>
            </w:tcBorders>
          </w:tcPr>
          <w:p>
            <w:pPr>
              <w:tabs>
                <w:tab w:val="left" w:pos="1985"/>
              </w:tabs>
              <w:rPr>
                <w:rFonts w:hint="eastAsia" w:ascii="宋体" w:hAnsi="宋体"/>
                <w:bCs/>
                <w:sz w:val="22"/>
              </w:rPr>
            </w:pPr>
          </w:p>
        </w:tc>
        <w:tc>
          <w:tcPr>
            <w:tcW w:w="4555" w:type="dxa"/>
            <w:gridSpan w:val="5"/>
            <w:tcBorders>
              <w:bottom w:val="single" w:color="auto" w:sz="12" w:space="0"/>
              <w:right w:val="single" w:color="auto" w:sz="12" w:space="0"/>
            </w:tcBorders>
          </w:tcPr>
          <w:p>
            <w:pPr>
              <w:tabs>
                <w:tab w:val="left" w:pos="1985"/>
              </w:tabs>
              <w:rPr>
                <w:rFonts w:hint="eastAsia" w:ascii="宋体" w:hAnsi="宋体"/>
                <w:bCs/>
                <w:sz w:val="22"/>
              </w:rPr>
            </w:pPr>
          </w:p>
        </w:tc>
      </w:tr>
    </w:tbl>
    <w:p>
      <w:pPr>
        <w:tabs>
          <w:tab w:val="left" w:pos="1985"/>
        </w:tabs>
        <w:rPr>
          <w:rFonts w:hint="eastAsia" w:ascii="仿宋" w:hAnsi="仿宋" w:cs="仿宋"/>
        </w:rPr>
      </w:pPr>
      <w:r>
        <w:rPr>
          <w:rFonts w:hint="eastAsia" w:ascii="仿宋" w:hAnsi="仿宋" w:cs="仿宋"/>
        </w:rPr>
        <w:t xml:space="preserve">附注：1. </w:t>
      </w:r>
      <w:r>
        <w:rPr>
          <w:rFonts w:hint="eastAsia" w:ascii="仿宋" w:hAnsi="仿宋" w:cs="仿宋"/>
          <w:u w:val="single"/>
        </w:rPr>
        <w:t>▲不提供分项报价表将视为没有实质性响应投标文件。货物名称按设备清单内容。</w:t>
      </w:r>
    </w:p>
    <w:p>
      <w:pPr>
        <w:tabs>
          <w:tab w:val="left" w:pos="1985"/>
        </w:tabs>
        <w:ind w:left="630" w:leftChars="300"/>
        <w:rPr>
          <w:rFonts w:hint="eastAsia" w:ascii="仿宋" w:hAnsi="仿宋" w:cs="仿宋"/>
        </w:rPr>
      </w:pPr>
      <w:r>
        <w:rPr>
          <w:rFonts w:hint="eastAsia" w:ascii="仿宋" w:hAnsi="仿宋" w:cs="仿宋"/>
        </w:rPr>
        <w:t xml:space="preserve">2. </w:t>
      </w:r>
      <w:r>
        <w:rPr>
          <w:rFonts w:hint="eastAsia" w:ascii="仿宋" w:hAnsi="仿宋" w:cs="仿宋"/>
          <w:u w:val="single"/>
        </w:rPr>
        <w:t>▲此表的合计价应与“开标一览表”总价相一致。</w:t>
      </w:r>
    </w:p>
    <w:p>
      <w:pPr>
        <w:tabs>
          <w:tab w:val="left" w:pos="1985"/>
        </w:tabs>
        <w:ind w:left="630" w:leftChars="300"/>
        <w:rPr>
          <w:rFonts w:hint="eastAsia" w:ascii="仿宋" w:hAnsi="仿宋" w:cs="仿宋"/>
        </w:rPr>
      </w:pPr>
      <w:r>
        <w:rPr>
          <w:rFonts w:hint="eastAsia" w:ascii="仿宋" w:hAnsi="仿宋" w:cs="仿宋"/>
        </w:rPr>
        <w:t>3. 如果免费请在该备注栏内注明“免”，如果含在产品价格中则填“含”，如无此项内容则填“无”，不留空白。</w:t>
      </w:r>
    </w:p>
    <w:p>
      <w:pPr>
        <w:tabs>
          <w:tab w:val="left" w:pos="1985"/>
        </w:tabs>
        <w:ind w:left="630" w:leftChars="300"/>
        <w:rPr>
          <w:rFonts w:hint="eastAsia" w:ascii="仿宋" w:hAnsi="仿宋" w:cs="仿宋"/>
        </w:rPr>
      </w:pPr>
      <w:r>
        <w:rPr>
          <w:rFonts w:hint="eastAsia" w:ascii="仿宋" w:hAnsi="仿宋" w:cs="仿宋"/>
        </w:rPr>
        <w:t>4. “设备总价”不应包含：运杂及保险费及其他相关费用。</w:t>
      </w:r>
    </w:p>
    <w:p>
      <w:pPr>
        <w:tabs>
          <w:tab w:val="left" w:pos="1985"/>
        </w:tabs>
        <w:ind w:left="630" w:leftChars="300"/>
        <w:rPr>
          <w:rFonts w:hint="eastAsia" w:ascii="仿宋" w:hAnsi="仿宋" w:cs="仿宋"/>
        </w:rPr>
      </w:pPr>
      <w:r>
        <w:rPr>
          <w:rFonts w:hint="eastAsia" w:ascii="仿宋" w:hAnsi="仿宋" w:cs="仿宋"/>
        </w:rPr>
        <w:t>5. 根据《中华人民共和国政府采购法实施条例 》第四十三条规定，在中标或者成交公告的内</w:t>
      </w:r>
      <w:r>
        <w:rPr>
          <w:rFonts w:hint="eastAsia" w:ascii="仿宋" w:hAnsi="仿宋" w:cs="仿宋"/>
          <w:color w:val="auto"/>
        </w:rPr>
        <w:t>容中</w:t>
      </w:r>
      <w:r>
        <w:rPr>
          <w:rFonts w:hint="eastAsia" w:ascii="仿宋" w:hAnsi="仿宋" w:cs="仿宋"/>
          <w:color w:val="auto"/>
          <w:shd w:val="pct10" w:color="auto" w:fill="FFFFFF"/>
        </w:rPr>
        <w:t>公开本表</w:t>
      </w:r>
      <w:r>
        <w:rPr>
          <w:rFonts w:hint="eastAsia" w:ascii="仿宋" w:hAnsi="仿宋" w:cs="仿宋"/>
          <w:color w:val="auto"/>
        </w:rPr>
        <w:t>，</w:t>
      </w:r>
      <w:r>
        <w:rPr>
          <w:rFonts w:hint="eastAsia" w:ascii="仿宋" w:hAnsi="仿宋" w:cs="仿宋"/>
        </w:rPr>
        <w:t>请各投标人认真填写，确保报价数据的真实性、完整性和合理性。</w:t>
      </w:r>
    </w:p>
    <w:p>
      <w:pPr>
        <w:tabs>
          <w:tab w:val="left" w:pos="1985"/>
        </w:tabs>
        <w:ind w:left="630" w:leftChars="300"/>
        <w:rPr>
          <w:rFonts w:hint="eastAsia" w:ascii="仿宋" w:hAnsi="仿宋" w:cs="仿宋"/>
          <w:bCs/>
        </w:rPr>
      </w:pPr>
      <w:r>
        <w:rPr>
          <w:rFonts w:hint="eastAsia" w:ascii="仿宋" w:hAnsi="仿宋" w:cs="仿宋"/>
          <w:b w:val="0"/>
        </w:rPr>
        <w:t>6.</w:t>
      </w:r>
      <w:r>
        <w:rPr>
          <w:rFonts w:hint="eastAsia" w:ascii="仿宋" w:hAnsi="仿宋" w:cs="仿宋"/>
          <w:bCs/>
          <w:u w:val="single"/>
        </w:rPr>
        <w:t>▲如为联合体投标的，联合体各方均应盖章签署，否则视为无效响应。</w:t>
      </w:r>
    </w:p>
    <w:p>
      <w:pPr>
        <w:tabs>
          <w:tab w:val="left" w:pos="1985"/>
        </w:tabs>
        <w:rPr>
          <w:rFonts w:hint="eastAsia" w:ascii="宋体" w:hAnsi="宋体"/>
        </w:rPr>
      </w:pPr>
    </w:p>
    <w:p>
      <w:pPr>
        <w:tabs>
          <w:tab w:val="left" w:pos="1985"/>
        </w:tabs>
        <w:rPr>
          <w:rFonts w:hint="eastAsia" w:ascii="宋体" w:hAnsi="宋体"/>
        </w:rPr>
      </w:pPr>
      <w:r>
        <w:rPr>
          <w:rFonts w:hint="eastAsia" w:ascii="宋体" w:hAnsi="宋体"/>
        </w:rPr>
        <w:t>投标人全称（公章或CA章）：</w:t>
      </w:r>
    </w:p>
    <w:p>
      <w:pPr>
        <w:tabs>
          <w:tab w:val="left" w:pos="1985"/>
        </w:tabs>
        <w:rPr>
          <w:rFonts w:hint="eastAsia" w:ascii="宋体" w:hAnsi="宋体"/>
          <w:bCs/>
        </w:rPr>
      </w:pPr>
      <w:r>
        <w:rPr>
          <w:rFonts w:hint="eastAsia" w:ascii="宋体" w:hAnsi="宋体"/>
        </w:rPr>
        <w:t>日期：  年  月  日</w:t>
      </w:r>
    </w:p>
    <w:p>
      <w:pPr>
        <w:adjustRightInd w:val="0"/>
        <w:snapToGrid w:val="0"/>
        <w:spacing w:line="340" w:lineRule="exact"/>
        <w:ind w:right="-11"/>
        <w:rPr>
          <w:rFonts w:hint="eastAsia" w:ascii="Arial" w:hAnsi="宋体" w:cs="Arial"/>
        </w:rPr>
      </w:pPr>
    </w:p>
    <w:p>
      <w:pPr>
        <w:pStyle w:val="350"/>
        <w:keepNext w:val="0"/>
        <w:keepLines w:val="0"/>
        <w:rPr>
          <w:rFonts w:hint="eastAsia"/>
        </w:rPr>
      </w:pPr>
    </w:p>
    <w:p>
      <w:pPr>
        <w:pStyle w:val="5"/>
        <w:keepNext w:val="0"/>
        <w:keepLines w:val="0"/>
        <w:pageBreakBefore/>
        <w:widowControl/>
        <w:numPr>
          <w:ilvl w:val="0"/>
          <w:numId w:val="0"/>
        </w:numPr>
        <w:spacing w:before="100" w:beforeAutospacing="1" w:after="100" w:afterAutospacing="1" w:line="360" w:lineRule="auto"/>
        <w:jc w:val="center"/>
        <w:rPr>
          <w:rFonts w:hint="eastAsia" w:ascii="宋体" w:hAnsi="宋体" w:cs="宋体"/>
        </w:rPr>
      </w:pPr>
      <w:r>
        <w:rPr>
          <w:rFonts w:hint="eastAsia" w:ascii="宋体" w:hAnsi="宋体" w:cs="宋体"/>
        </w:rPr>
        <w:t>附件</w:t>
      </w:r>
    </w:p>
    <w:p>
      <w:pPr>
        <w:spacing w:line="360" w:lineRule="auto"/>
        <w:rPr>
          <w:rFonts w:hint="eastAsia" w:ascii="宋体" w:hAnsi="宋体"/>
          <w:spacing w:val="6"/>
          <w:sz w:val="32"/>
          <w:szCs w:val="32"/>
        </w:rPr>
      </w:pPr>
      <w:r>
        <w:rPr>
          <w:rFonts w:hint="eastAsia" w:ascii="宋体" w:hAnsi="宋体"/>
          <w:spacing w:val="6"/>
          <w:sz w:val="32"/>
          <w:szCs w:val="32"/>
        </w:rPr>
        <w:t>附件1：</w:t>
      </w:r>
    </w:p>
    <w:p>
      <w:pPr>
        <w:spacing w:line="360" w:lineRule="auto"/>
        <w:jc w:val="center"/>
        <w:rPr>
          <w:rFonts w:hint="eastAsia" w:ascii="宋体" w:hAnsi="宋体"/>
          <w:spacing w:val="6"/>
          <w:sz w:val="32"/>
          <w:szCs w:val="32"/>
        </w:rPr>
      </w:pPr>
      <w:bookmarkStart w:id="551" w:name="OLE_LINK13"/>
      <w:bookmarkStart w:id="552" w:name="OLE_LINK14"/>
      <w:r>
        <w:rPr>
          <w:rFonts w:hint="eastAsia" w:ascii="宋体" w:hAnsi="宋体"/>
          <w:spacing w:val="6"/>
          <w:sz w:val="32"/>
          <w:szCs w:val="32"/>
        </w:rPr>
        <w:t>残疾人福利性单位声明函</w:t>
      </w:r>
    </w:p>
    <w:bookmarkEnd w:id="551"/>
    <w:bookmarkEnd w:id="552"/>
    <w:p>
      <w:pPr>
        <w:spacing w:line="360" w:lineRule="auto"/>
        <w:rPr>
          <w:rFonts w:hint="eastAsia" w:ascii="宋体" w:hAnsi="宋体"/>
          <w:spacing w:val="6"/>
          <w:sz w:val="30"/>
          <w:szCs w:val="30"/>
        </w:rPr>
      </w:pPr>
    </w:p>
    <w:p>
      <w:pPr>
        <w:spacing w:line="360" w:lineRule="auto"/>
        <w:ind w:firstLine="482"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olor w:val="auto"/>
          <w:sz w:val="24"/>
          <w:u w:val="single"/>
        </w:rPr>
        <w:t>(采购人)</w:t>
      </w:r>
      <w:r>
        <w:rPr>
          <w:rFonts w:hint="eastAsia" w:ascii="宋体" w:hAnsi="宋体"/>
          <w:color w:val="auto"/>
          <w:sz w:val="24"/>
        </w:rPr>
        <w:t>_单位的_   （项目名称）   项目采</w:t>
      </w:r>
      <w:r>
        <w:rPr>
          <w:rFonts w:hint="eastAsia" w:ascii="宋体" w:hAnsi="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2" w:firstLineChars="200"/>
        <w:rPr>
          <w:rFonts w:hint="eastAsia" w:ascii="宋体" w:hAnsi="宋体"/>
          <w:sz w:val="24"/>
        </w:rPr>
      </w:pPr>
      <w:r>
        <w:rPr>
          <w:rFonts w:hint="eastAsia" w:ascii="宋体" w:hAnsi="宋体"/>
          <w:sz w:val="24"/>
        </w:rPr>
        <w:t>本单位对上述声明的真实性负责。如有虚假，将依法承担相应责任。</w:t>
      </w:r>
    </w:p>
    <w:p>
      <w:pPr>
        <w:spacing w:line="360" w:lineRule="auto"/>
        <w:ind w:firstLine="482" w:firstLineChars="200"/>
        <w:rPr>
          <w:rFonts w:hint="eastAsia" w:ascii="宋体" w:hAnsi="宋体"/>
          <w:sz w:val="24"/>
        </w:rPr>
      </w:pPr>
    </w:p>
    <w:p>
      <w:pPr>
        <w:spacing w:line="360" w:lineRule="auto"/>
        <w:ind w:firstLine="482" w:firstLineChars="200"/>
        <w:rPr>
          <w:rFonts w:hint="eastAsia" w:ascii="宋体" w:hAnsi="宋体"/>
          <w:sz w:val="24"/>
        </w:rPr>
      </w:pPr>
    </w:p>
    <w:p>
      <w:pPr>
        <w:tabs>
          <w:tab w:val="left" w:pos="4860"/>
        </w:tabs>
        <w:spacing w:line="360" w:lineRule="auto"/>
        <w:ind w:right="1560" w:firstLine="482" w:firstLineChars="200"/>
        <w:jc w:val="center"/>
        <w:rPr>
          <w:rFonts w:hint="eastAsia" w:ascii="宋体" w:hAnsi="宋体"/>
          <w:sz w:val="24"/>
        </w:rPr>
      </w:pPr>
      <w:r>
        <w:rPr>
          <w:rFonts w:hint="eastAsia" w:ascii="宋体" w:hAnsi="宋体"/>
          <w:sz w:val="24"/>
        </w:rPr>
        <w:t xml:space="preserve">               </w:t>
      </w:r>
      <w:r>
        <w:rPr>
          <w:rFonts w:hint="eastAsia" w:ascii="宋体" w:hAnsi="宋体"/>
          <w:sz w:val="24"/>
          <w:lang w:val="zh-CN"/>
        </w:rPr>
        <w:t>投标人名称（电子签名）</w:t>
      </w:r>
      <w:r>
        <w:rPr>
          <w:rFonts w:hint="eastAsia" w:ascii="宋体" w:hAnsi="宋体"/>
          <w:sz w:val="24"/>
        </w:rPr>
        <w:t>：</w:t>
      </w:r>
    </w:p>
    <w:p>
      <w:pPr>
        <w:tabs>
          <w:tab w:val="left" w:pos="4860"/>
        </w:tabs>
        <w:spacing w:line="360" w:lineRule="auto"/>
        <w:ind w:right="1560" w:firstLine="482" w:firstLineChars="200"/>
        <w:jc w:val="center"/>
        <w:rPr>
          <w:rFonts w:hint="eastAsia" w:ascii="宋体" w:hAnsi="宋体"/>
          <w:sz w:val="24"/>
        </w:rPr>
      </w:pPr>
      <w:r>
        <w:rPr>
          <w:rFonts w:hint="eastAsia" w:ascii="宋体" w:hAnsi="宋体"/>
          <w:sz w:val="24"/>
        </w:rPr>
        <w:t xml:space="preserve">       日  期：</w:t>
      </w:r>
    </w:p>
    <w:p>
      <w:pPr>
        <w:spacing w:line="360" w:lineRule="auto"/>
        <w:ind w:firstLine="482" w:firstLineChars="200"/>
        <w:rPr>
          <w:rFonts w:hint="eastAsia" w:ascii="宋体" w:hAnsi="宋体"/>
          <w:sz w:val="24"/>
        </w:rPr>
      </w:pPr>
    </w:p>
    <w:p>
      <w:pPr>
        <w:spacing w:line="360" w:lineRule="auto"/>
        <w:ind w:firstLine="422" w:firstLineChars="200"/>
        <w:rPr>
          <w:rFonts w:hint="eastAsia" w:ascii="宋体" w:hAnsi="宋体"/>
        </w:rPr>
      </w:pPr>
    </w:p>
    <w:p>
      <w:pPr>
        <w:spacing w:line="360" w:lineRule="auto"/>
        <w:ind w:firstLine="422" w:firstLineChars="200"/>
        <w:rPr>
          <w:rFonts w:hint="eastAsia" w:ascii="宋体" w:hAnsi="宋体"/>
        </w:rPr>
      </w:pPr>
    </w:p>
    <w:p>
      <w:pPr>
        <w:spacing w:line="360" w:lineRule="auto"/>
        <w:ind w:firstLine="422" w:firstLineChars="200"/>
        <w:rPr>
          <w:rFonts w:hint="eastAsia" w:ascii="宋体" w:hAnsi="宋体"/>
        </w:rPr>
      </w:pPr>
    </w:p>
    <w:p>
      <w:pPr>
        <w:spacing w:line="360" w:lineRule="auto"/>
        <w:ind w:firstLine="422" w:firstLineChars="200"/>
        <w:rPr>
          <w:rFonts w:hint="eastAsia" w:ascii="宋体" w:hAnsi="宋体"/>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left"/>
        <w:rPr>
          <w:rFonts w:hint="eastAsia" w:ascii="宋体" w:hAnsi="宋体"/>
          <w:spacing w:val="6"/>
          <w:sz w:val="32"/>
          <w:szCs w:val="32"/>
        </w:rPr>
      </w:pPr>
      <w:r>
        <w:rPr>
          <w:rFonts w:hint="eastAsia" w:ascii="宋体" w:hAnsi="宋体"/>
          <w:spacing w:val="6"/>
          <w:sz w:val="32"/>
          <w:szCs w:val="32"/>
        </w:rPr>
        <w:t>附件2：质疑函范本及制作说明</w:t>
      </w:r>
    </w:p>
    <w:p>
      <w:pPr>
        <w:spacing w:line="360" w:lineRule="auto"/>
        <w:jc w:val="center"/>
        <w:rPr>
          <w:rFonts w:hint="eastAsia" w:ascii="宋体" w:hAnsi="宋体"/>
          <w:spacing w:val="6"/>
          <w:sz w:val="32"/>
          <w:szCs w:val="32"/>
        </w:rPr>
      </w:pPr>
      <w:r>
        <w:rPr>
          <w:rFonts w:hint="eastAsia" w:ascii="宋体" w:hAnsi="宋体"/>
          <w:spacing w:val="6"/>
          <w:sz w:val="32"/>
          <w:szCs w:val="32"/>
        </w:rPr>
        <w:t>质疑函范本</w:t>
      </w:r>
    </w:p>
    <w:p>
      <w:pPr>
        <w:snapToGrid w:val="0"/>
        <w:spacing w:before="240" w:beforeLines="100" w:line="360" w:lineRule="auto"/>
        <w:rPr>
          <w:rFonts w:hint="eastAsia" w:ascii="宋体" w:hAnsi="宋体"/>
          <w:bCs/>
          <w:sz w:val="24"/>
        </w:rPr>
      </w:pPr>
      <w:r>
        <w:rPr>
          <w:rFonts w:hint="eastAsia" w:ascii="宋体" w:hAnsi="宋体"/>
          <w:bCs/>
          <w:sz w:val="24"/>
        </w:rPr>
        <w:t>一、质疑供应商基本信息</w:t>
      </w:r>
    </w:p>
    <w:p>
      <w:pPr>
        <w:snapToGrid w:val="0"/>
        <w:spacing w:line="360" w:lineRule="auto"/>
        <w:rPr>
          <w:rFonts w:hint="eastAsia" w:ascii="宋体" w:hAnsi="宋体"/>
          <w:sz w:val="24"/>
          <w:u w:val="dotted"/>
        </w:rPr>
      </w:pPr>
      <w:r>
        <w:rPr>
          <w:rFonts w:hint="eastAsia" w:ascii="宋体" w:hAnsi="宋体"/>
          <w:sz w:val="24"/>
        </w:rPr>
        <w:t>质疑供应商：</w:t>
      </w:r>
      <w:r>
        <w:rPr>
          <w:rFonts w:hint="eastAsia" w:ascii="宋体" w:hAnsi="宋体"/>
          <w:sz w:val="24"/>
          <w:u w:val="dotted"/>
        </w:rPr>
        <w:t xml:space="preserve">                                        </w:t>
      </w:r>
    </w:p>
    <w:p>
      <w:pPr>
        <w:snapToGrid w:val="0"/>
        <w:spacing w:line="360" w:lineRule="auto"/>
        <w:rPr>
          <w:rFonts w:hint="eastAsia" w:ascii="宋体" w:hAnsi="宋体"/>
          <w:sz w:val="24"/>
        </w:rPr>
      </w:pPr>
      <w:r>
        <w:rPr>
          <w:rFonts w:hint="eastAsia" w:ascii="宋体" w:hAnsi="宋体"/>
          <w:sz w:val="24"/>
        </w:rPr>
        <w:t>地址：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napToGrid w:val="0"/>
        <w:spacing w:line="360" w:lineRule="auto"/>
        <w:rPr>
          <w:rFonts w:hint="eastAsia" w:ascii="宋体" w:hAnsi="宋体"/>
          <w:sz w:val="24"/>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napToGrid w:val="0"/>
        <w:spacing w:line="360" w:lineRule="auto"/>
        <w:rPr>
          <w:rFonts w:hint="eastAsia" w:ascii="宋体" w:hAnsi="宋体"/>
          <w:sz w:val="24"/>
          <w:u w:val="dotted"/>
        </w:rPr>
      </w:pPr>
      <w:r>
        <w:rPr>
          <w:rFonts w:hint="eastAsia" w:ascii="宋体" w:hAnsi="宋体"/>
          <w:sz w:val="24"/>
        </w:rPr>
        <w:t>授权代表：</w:t>
      </w:r>
      <w:r>
        <w:rPr>
          <w:rFonts w:hint="eastAsia" w:ascii="宋体" w:hAnsi="宋体"/>
          <w:sz w:val="24"/>
          <w:u w:val="dotted"/>
        </w:rPr>
        <w:t xml:space="preserve">                                          </w:t>
      </w:r>
    </w:p>
    <w:p>
      <w:pPr>
        <w:snapToGrid w:val="0"/>
        <w:spacing w:line="360" w:lineRule="auto"/>
        <w:rPr>
          <w:rFonts w:hint="eastAsia" w:ascii="宋体" w:hAnsi="宋体"/>
          <w:sz w:val="24"/>
        </w:rPr>
      </w:pPr>
      <w:r>
        <w:rPr>
          <w:rFonts w:hint="eastAsia" w:ascii="宋体" w:hAnsi="宋体"/>
          <w:sz w:val="24"/>
        </w:rPr>
        <w:t>联系电话：</w:t>
      </w:r>
      <w:r>
        <w:rPr>
          <w:rFonts w:hint="eastAsia" w:ascii="宋体" w:hAnsi="宋体"/>
          <w:sz w:val="24"/>
          <w:u w:val="dotted"/>
        </w:rPr>
        <w:t xml:space="preserve">                                           </w:t>
      </w:r>
      <w:r>
        <w:rPr>
          <w:rFonts w:hint="eastAsia" w:ascii="宋体" w:hAnsi="宋体"/>
          <w:sz w:val="24"/>
        </w:rPr>
        <w:t xml:space="preserve"> </w:t>
      </w:r>
    </w:p>
    <w:p>
      <w:pPr>
        <w:snapToGrid w:val="0"/>
        <w:spacing w:line="360" w:lineRule="auto"/>
        <w:rPr>
          <w:rFonts w:hint="eastAsia" w:ascii="宋体" w:hAnsi="宋体"/>
          <w:sz w:val="24"/>
        </w:rPr>
      </w:pPr>
      <w:r>
        <w:rPr>
          <w:rFonts w:hint="eastAsia" w:ascii="宋体" w:hAnsi="宋体"/>
          <w:sz w:val="24"/>
        </w:rPr>
        <w:t xml:space="preserve">地址： </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napToGrid w:val="0"/>
        <w:spacing w:line="360" w:lineRule="auto"/>
        <w:rPr>
          <w:rFonts w:hint="eastAsia" w:ascii="宋体" w:hAnsi="宋体"/>
          <w:bCs/>
          <w:sz w:val="24"/>
        </w:rPr>
      </w:pPr>
      <w:r>
        <w:rPr>
          <w:rFonts w:hint="eastAsia" w:ascii="宋体" w:hAnsi="宋体"/>
          <w:bCs/>
          <w:sz w:val="24"/>
        </w:rPr>
        <w:t>二、质疑项目基本情况</w:t>
      </w:r>
    </w:p>
    <w:p>
      <w:pPr>
        <w:snapToGrid w:val="0"/>
        <w:spacing w:line="360" w:lineRule="auto"/>
        <w:rPr>
          <w:rFonts w:hint="eastAsia" w:ascii="宋体" w:hAnsi="宋体"/>
          <w:sz w:val="24"/>
        </w:rPr>
      </w:pPr>
      <w:r>
        <w:rPr>
          <w:rFonts w:hint="eastAsia" w:ascii="宋体" w:hAnsi="宋体"/>
          <w:sz w:val="24"/>
        </w:rPr>
        <w:t>质疑项目的名称：</w:t>
      </w:r>
      <w:r>
        <w:rPr>
          <w:rFonts w:hint="eastAsia" w:ascii="宋体" w:hAnsi="宋体"/>
          <w:sz w:val="24"/>
          <w:u w:val="dotted"/>
        </w:rPr>
        <w:t xml:space="preserve">                                      </w:t>
      </w:r>
    </w:p>
    <w:p>
      <w:pPr>
        <w:snapToGrid w:val="0"/>
        <w:spacing w:line="360" w:lineRule="auto"/>
        <w:rPr>
          <w:rFonts w:hint="eastAsia" w:ascii="宋体" w:hAnsi="宋体"/>
          <w:sz w:val="24"/>
        </w:rPr>
      </w:pPr>
      <w:r>
        <w:rPr>
          <w:rFonts w:hint="eastAsia" w:ascii="宋体" w:hAnsi="宋体"/>
          <w:sz w:val="24"/>
        </w:rPr>
        <w:t>质疑项目的编号：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napToGrid w:val="0"/>
        <w:spacing w:line="360" w:lineRule="auto"/>
        <w:rPr>
          <w:rFonts w:hint="eastAsia" w:ascii="宋体" w:hAnsi="宋体"/>
          <w:sz w:val="24"/>
          <w:u w:val="dotted"/>
        </w:rPr>
      </w:pPr>
      <w:r>
        <w:rPr>
          <w:rFonts w:hint="eastAsia" w:ascii="宋体" w:hAnsi="宋体"/>
          <w:sz w:val="24"/>
        </w:rPr>
        <w:t>采购人名称：</w:t>
      </w:r>
      <w:r>
        <w:rPr>
          <w:rFonts w:hint="eastAsia" w:ascii="宋体" w:hAnsi="宋体"/>
          <w:sz w:val="24"/>
          <w:u w:val="dotted"/>
        </w:rPr>
        <w:t xml:space="preserve">                                         </w:t>
      </w:r>
    </w:p>
    <w:p>
      <w:pPr>
        <w:snapToGrid w:val="0"/>
        <w:spacing w:line="360" w:lineRule="auto"/>
        <w:rPr>
          <w:rFonts w:hint="eastAsia" w:ascii="宋体" w:hAnsi="宋体"/>
          <w:sz w:val="24"/>
        </w:rPr>
      </w:pPr>
      <w:r>
        <w:rPr>
          <w:rFonts w:hint="eastAsia" w:ascii="宋体" w:hAnsi="宋体"/>
          <w:sz w:val="24"/>
        </w:rPr>
        <w:t>采购文件获取日期：</w:t>
      </w:r>
      <w:r>
        <w:rPr>
          <w:rFonts w:hint="eastAsia" w:ascii="宋体" w:hAnsi="宋体"/>
          <w:sz w:val="24"/>
          <w:u w:val="dotted"/>
        </w:rPr>
        <w:t xml:space="preserve">                                           </w:t>
      </w:r>
    </w:p>
    <w:p>
      <w:pPr>
        <w:snapToGrid w:val="0"/>
        <w:spacing w:line="360" w:lineRule="auto"/>
        <w:rPr>
          <w:rFonts w:hint="eastAsia" w:ascii="宋体" w:hAnsi="宋体"/>
          <w:bCs/>
          <w:sz w:val="24"/>
        </w:rPr>
      </w:pPr>
      <w:r>
        <w:rPr>
          <w:rFonts w:hint="eastAsia" w:ascii="宋体" w:hAnsi="宋体"/>
          <w:bCs/>
          <w:sz w:val="24"/>
        </w:rPr>
        <w:t>三、质疑事项具体内容</w:t>
      </w:r>
    </w:p>
    <w:p>
      <w:pPr>
        <w:snapToGrid w:val="0"/>
        <w:spacing w:line="360" w:lineRule="auto"/>
        <w:rPr>
          <w:rFonts w:hint="eastAsia" w:ascii="宋体" w:hAnsi="宋体"/>
          <w:sz w:val="24"/>
          <w:u w:val="dotted"/>
        </w:rPr>
      </w:pPr>
      <w:r>
        <w:rPr>
          <w:rFonts w:hint="eastAsia" w:ascii="宋体" w:hAnsi="宋体"/>
          <w:sz w:val="24"/>
        </w:rPr>
        <w:t>质疑事项1：</w:t>
      </w:r>
      <w:r>
        <w:rPr>
          <w:rFonts w:hint="eastAsia" w:ascii="宋体" w:hAnsi="宋体"/>
          <w:sz w:val="24"/>
          <w:u w:val="dotted"/>
        </w:rPr>
        <w:t xml:space="preserve">                                         </w:t>
      </w:r>
    </w:p>
    <w:p>
      <w:pPr>
        <w:snapToGrid w:val="0"/>
        <w:spacing w:line="360" w:lineRule="auto"/>
        <w:rPr>
          <w:rFonts w:hint="eastAsia" w:ascii="宋体" w:hAnsi="宋体"/>
          <w:sz w:val="24"/>
          <w:u w:val="dotted"/>
        </w:rPr>
      </w:pPr>
      <w:r>
        <w:rPr>
          <w:rFonts w:hint="eastAsia" w:ascii="宋体" w:hAnsi="宋体"/>
          <w:sz w:val="24"/>
        </w:rPr>
        <w:t>事实依据：</w:t>
      </w:r>
      <w:r>
        <w:rPr>
          <w:rFonts w:hint="eastAsia" w:ascii="宋体" w:hAnsi="宋体"/>
          <w:sz w:val="24"/>
          <w:u w:val="dotted"/>
        </w:rPr>
        <w:t xml:space="preserve">                                          </w:t>
      </w:r>
    </w:p>
    <w:p>
      <w:pPr>
        <w:snapToGrid w:val="0"/>
        <w:spacing w:line="360" w:lineRule="auto"/>
        <w:rPr>
          <w:rFonts w:hint="eastAsia" w:ascii="宋体" w:hAnsi="宋体"/>
          <w:sz w:val="24"/>
        </w:rPr>
      </w:pPr>
      <w:r>
        <w:rPr>
          <w:rFonts w:hint="eastAsia" w:ascii="宋体" w:hAnsi="宋体"/>
          <w:sz w:val="24"/>
          <w:u w:val="dotted"/>
        </w:rPr>
        <w:t xml:space="preserve">                                                       </w:t>
      </w:r>
    </w:p>
    <w:p>
      <w:pPr>
        <w:snapToGrid w:val="0"/>
        <w:spacing w:line="360" w:lineRule="auto"/>
        <w:rPr>
          <w:rFonts w:hint="eastAsia" w:ascii="宋体" w:hAnsi="宋体"/>
          <w:sz w:val="24"/>
          <w:u w:val="dotted"/>
        </w:rPr>
      </w:pPr>
      <w:r>
        <w:rPr>
          <w:rFonts w:hint="eastAsia" w:ascii="宋体" w:hAnsi="宋体"/>
          <w:sz w:val="24"/>
        </w:rPr>
        <w:t>法律依据：</w:t>
      </w:r>
      <w:r>
        <w:rPr>
          <w:rFonts w:hint="eastAsia" w:ascii="宋体" w:hAnsi="宋体"/>
          <w:sz w:val="24"/>
          <w:u w:val="dotted"/>
        </w:rPr>
        <w:t xml:space="preserve">                                          </w:t>
      </w:r>
    </w:p>
    <w:p>
      <w:pPr>
        <w:snapToGrid w:val="0"/>
        <w:spacing w:line="360" w:lineRule="auto"/>
        <w:rPr>
          <w:rFonts w:hint="eastAsia" w:ascii="宋体" w:hAnsi="宋体"/>
          <w:sz w:val="24"/>
          <w:u w:val="dotted"/>
        </w:rPr>
      </w:pPr>
      <w:r>
        <w:rPr>
          <w:rFonts w:hint="eastAsia" w:ascii="宋体" w:hAnsi="宋体"/>
          <w:sz w:val="24"/>
          <w:u w:val="dotted"/>
        </w:rPr>
        <w:t xml:space="preserve">                                                     </w:t>
      </w:r>
    </w:p>
    <w:p>
      <w:pPr>
        <w:snapToGrid w:val="0"/>
        <w:spacing w:line="360" w:lineRule="auto"/>
        <w:rPr>
          <w:rFonts w:hint="eastAsia" w:ascii="宋体" w:hAnsi="宋体"/>
          <w:sz w:val="24"/>
          <w:u w:val="dotted"/>
        </w:rPr>
      </w:pPr>
      <w:r>
        <w:rPr>
          <w:rFonts w:hint="eastAsia" w:ascii="宋体" w:hAnsi="宋体"/>
          <w:sz w:val="24"/>
        </w:rPr>
        <w:t>质疑事项2</w:t>
      </w:r>
    </w:p>
    <w:p>
      <w:pPr>
        <w:snapToGrid w:val="0"/>
        <w:spacing w:line="360" w:lineRule="auto"/>
        <w:rPr>
          <w:rFonts w:hint="eastAsia" w:ascii="宋体" w:hAnsi="宋体"/>
          <w:sz w:val="24"/>
        </w:rPr>
      </w:pPr>
      <w:r>
        <w:rPr>
          <w:rFonts w:hint="eastAsia" w:ascii="宋体" w:hAnsi="宋体"/>
          <w:sz w:val="24"/>
        </w:rPr>
        <w:t>……</w:t>
      </w:r>
    </w:p>
    <w:p>
      <w:pPr>
        <w:snapToGrid w:val="0"/>
        <w:spacing w:line="360" w:lineRule="auto"/>
        <w:rPr>
          <w:rFonts w:hint="eastAsia" w:ascii="宋体" w:hAnsi="宋体"/>
          <w:bCs/>
          <w:sz w:val="24"/>
        </w:rPr>
      </w:pPr>
      <w:r>
        <w:rPr>
          <w:rFonts w:hint="eastAsia" w:ascii="宋体" w:hAnsi="宋体"/>
          <w:bCs/>
          <w:sz w:val="24"/>
        </w:rPr>
        <w:t>四、与质疑事项相关的质疑请求</w:t>
      </w:r>
    </w:p>
    <w:p>
      <w:pPr>
        <w:snapToGrid w:val="0"/>
        <w:spacing w:line="360" w:lineRule="auto"/>
        <w:rPr>
          <w:rFonts w:hint="eastAsia" w:ascii="宋体" w:hAnsi="宋体"/>
          <w:sz w:val="24"/>
          <w:u w:val="dotted"/>
        </w:rPr>
      </w:pPr>
      <w:r>
        <w:rPr>
          <w:rFonts w:hint="eastAsia" w:ascii="宋体" w:hAnsi="宋体"/>
          <w:sz w:val="24"/>
        </w:rPr>
        <w:t>请求：</w:t>
      </w:r>
      <w:r>
        <w:rPr>
          <w:rFonts w:hint="eastAsia" w:ascii="宋体" w:hAnsi="宋体"/>
          <w:sz w:val="24"/>
          <w:u w:val="dotted"/>
        </w:rPr>
        <w:t xml:space="preserve">                                               </w:t>
      </w:r>
    </w:p>
    <w:p>
      <w:pPr>
        <w:spacing w:line="360" w:lineRule="auto"/>
        <w:rPr>
          <w:rFonts w:hint="eastAsia" w:ascii="宋体" w:hAnsi="宋体"/>
          <w:sz w:val="24"/>
        </w:rPr>
      </w:pPr>
      <w:r>
        <w:rPr>
          <w:rFonts w:hint="eastAsia" w:ascii="宋体" w:hAnsi="宋体"/>
          <w:sz w:val="24"/>
        </w:rPr>
        <w:t xml:space="preserve">签字(签章)：                   公章：                      </w:t>
      </w:r>
    </w:p>
    <w:p>
      <w:pPr>
        <w:spacing w:line="360" w:lineRule="auto"/>
        <w:rPr>
          <w:rFonts w:hint="eastAsia" w:ascii="宋体" w:hAnsi="宋体"/>
          <w:sz w:val="24"/>
        </w:rPr>
      </w:pPr>
      <w:r>
        <w:rPr>
          <w:rFonts w:hint="eastAsia" w:ascii="宋体" w:hAnsi="宋体"/>
          <w:sz w:val="24"/>
        </w:rPr>
        <w:t xml:space="preserve">日期：    </w:t>
      </w:r>
    </w:p>
    <w:p>
      <w:pPr>
        <w:spacing w:line="360" w:lineRule="auto"/>
        <w:jc w:val="center"/>
        <w:rPr>
          <w:rFonts w:hint="eastAsia" w:ascii="宋体" w:hAnsi="宋体"/>
          <w:bCs/>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质疑函制作说明：</w:t>
      </w:r>
    </w:p>
    <w:p>
      <w:pPr>
        <w:widowControl/>
        <w:spacing w:line="360" w:lineRule="auto"/>
        <w:ind w:firstLine="482" w:firstLineChars="200"/>
        <w:jc w:val="left"/>
        <w:rPr>
          <w:rFonts w:hint="eastAsia" w:ascii="宋体" w:hAnsi="宋体"/>
          <w:sz w:val="24"/>
        </w:rPr>
      </w:pPr>
      <w:r>
        <w:rPr>
          <w:rFonts w:hint="eastAsia" w:ascii="宋体" w:hAnsi="宋体"/>
          <w:sz w:val="24"/>
        </w:rPr>
        <w:t>1.供应商提出质疑时，应提交质疑函和必要的证明材料。</w:t>
      </w:r>
    </w:p>
    <w:p>
      <w:pPr>
        <w:widowControl/>
        <w:spacing w:line="360" w:lineRule="auto"/>
        <w:ind w:firstLine="482" w:firstLineChars="200"/>
        <w:jc w:val="left"/>
        <w:rPr>
          <w:rFonts w:hint="eastAsia" w:ascii="宋体" w:hAnsi="宋体"/>
          <w:sz w:val="24"/>
        </w:rPr>
      </w:pPr>
      <w:r>
        <w:rPr>
          <w:rFonts w:hint="eastAsia" w:ascii="宋体" w:hAnsi="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2" w:firstLineChars="200"/>
        <w:jc w:val="left"/>
        <w:rPr>
          <w:rFonts w:hint="eastAsia" w:ascii="宋体" w:hAnsi="宋体"/>
          <w:sz w:val="24"/>
        </w:rPr>
      </w:pPr>
      <w:r>
        <w:rPr>
          <w:rFonts w:hint="eastAsia" w:ascii="宋体" w:hAnsi="宋体"/>
          <w:sz w:val="24"/>
        </w:rPr>
        <w:t>3.质疑供应商若对项目的某一分包进行质疑，质疑函中应列明具体分包号。</w:t>
      </w:r>
    </w:p>
    <w:p>
      <w:pPr>
        <w:widowControl/>
        <w:spacing w:line="360" w:lineRule="auto"/>
        <w:ind w:firstLine="482" w:firstLineChars="200"/>
        <w:jc w:val="left"/>
        <w:rPr>
          <w:rFonts w:hint="eastAsia" w:ascii="宋体" w:hAnsi="宋体"/>
          <w:sz w:val="24"/>
        </w:rPr>
      </w:pPr>
      <w:r>
        <w:rPr>
          <w:rFonts w:hint="eastAsia" w:ascii="宋体" w:hAnsi="宋体"/>
          <w:sz w:val="24"/>
        </w:rPr>
        <w:t>4.质疑函的质疑事项应具体、明确，并有必要的事实依据和法律依据。</w:t>
      </w:r>
    </w:p>
    <w:p>
      <w:pPr>
        <w:widowControl/>
        <w:spacing w:line="360" w:lineRule="auto"/>
        <w:ind w:firstLine="482" w:firstLineChars="200"/>
        <w:jc w:val="left"/>
        <w:rPr>
          <w:rFonts w:hint="eastAsia" w:ascii="宋体" w:hAnsi="宋体"/>
          <w:sz w:val="24"/>
        </w:rPr>
      </w:pPr>
      <w:r>
        <w:rPr>
          <w:rFonts w:hint="eastAsia" w:ascii="宋体" w:hAnsi="宋体"/>
          <w:sz w:val="24"/>
        </w:rPr>
        <w:t>5.质疑函的质疑请求应与质疑事项相关。</w:t>
      </w:r>
    </w:p>
    <w:p>
      <w:pPr>
        <w:widowControl/>
        <w:spacing w:line="360" w:lineRule="auto"/>
        <w:ind w:firstLine="482" w:firstLineChars="200"/>
        <w:jc w:val="left"/>
        <w:rPr>
          <w:rFonts w:hint="eastAsia"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2" w:firstLineChars="200"/>
        <w:jc w:val="left"/>
        <w:rPr>
          <w:rFonts w:hint="eastAsia" w:ascii="宋体" w:hAnsi="宋体"/>
          <w:sz w:val="30"/>
          <w:szCs w:val="30"/>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center"/>
        <w:rPr>
          <w:rFonts w:hint="eastAsia" w:ascii="宋体" w:hAnsi="宋体"/>
          <w:spacing w:val="6"/>
          <w:sz w:val="32"/>
          <w:szCs w:val="32"/>
        </w:rPr>
      </w:pPr>
    </w:p>
    <w:p>
      <w:pPr>
        <w:spacing w:line="360" w:lineRule="auto"/>
        <w:jc w:val="left"/>
        <w:rPr>
          <w:rFonts w:hint="eastAsia" w:ascii="宋体" w:hAnsi="宋体"/>
          <w:spacing w:val="6"/>
          <w:sz w:val="32"/>
          <w:szCs w:val="32"/>
        </w:rPr>
      </w:pPr>
    </w:p>
    <w:p>
      <w:pPr>
        <w:spacing w:line="360" w:lineRule="auto"/>
        <w:jc w:val="left"/>
        <w:rPr>
          <w:rFonts w:hint="eastAsia" w:ascii="宋体" w:hAnsi="宋体"/>
          <w:spacing w:val="6"/>
          <w:sz w:val="32"/>
          <w:szCs w:val="32"/>
        </w:rPr>
      </w:pPr>
      <w:r>
        <w:rPr>
          <w:rFonts w:hint="eastAsia" w:ascii="宋体" w:hAnsi="宋体"/>
          <w:spacing w:val="6"/>
          <w:sz w:val="32"/>
          <w:szCs w:val="32"/>
        </w:rPr>
        <w:br w:type="column"/>
      </w:r>
      <w:r>
        <w:rPr>
          <w:rFonts w:hint="eastAsia" w:ascii="宋体" w:hAnsi="宋体"/>
          <w:spacing w:val="6"/>
          <w:sz w:val="32"/>
          <w:szCs w:val="32"/>
        </w:rPr>
        <w:t>附件3：投诉书范本及制作说明</w:t>
      </w:r>
    </w:p>
    <w:p>
      <w:pPr>
        <w:spacing w:line="360" w:lineRule="auto"/>
        <w:jc w:val="center"/>
        <w:rPr>
          <w:rFonts w:hint="eastAsia" w:ascii="宋体" w:hAnsi="宋体"/>
          <w:sz w:val="24"/>
        </w:rPr>
      </w:pPr>
    </w:p>
    <w:p>
      <w:pPr>
        <w:spacing w:line="360" w:lineRule="auto"/>
        <w:jc w:val="center"/>
        <w:rPr>
          <w:rFonts w:hint="eastAsia" w:ascii="宋体" w:hAnsi="宋体"/>
          <w:spacing w:val="6"/>
          <w:sz w:val="32"/>
          <w:szCs w:val="32"/>
        </w:rPr>
      </w:pPr>
      <w:r>
        <w:rPr>
          <w:rFonts w:hint="eastAsia" w:ascii="宋体" w:hAnsi="宋体"/>
          <w:spacing w:val="6"/>
          <w:sz w:val="32"/>
          <w:szCs w:val="32"/>
        </w:rPr>
        <w:t>投诉书范本</w:t>
      </w:r>
    </w:p>
    <w:p>
      <w:pPr>
        <w:spacing w:line="360" w:lineRule="auto"/>
        <w:rPr>
          <w:rFonts w:hint="eastAsia" w:ascii="宋体" w:hAnsi="宋体"/>
          <w:sz w:val="24"/>
        </w:rPr>
      </w:pPr>
      <w:r>
        <w:rPr>
          <w:rFonts w:hint="eastAsia" w:ascii="宋体" w:hAnsi="宋体"/>
          <w:sz w:val="24"/>
        </w:rPr>
        <w:t>一、投诉相关主体基本情况</w:t>
      </w:r>
    </w:p>
    <w:p>
      <w:pPr>
        <w:spacing w:line="360" w:lineRule="auto"/>
        <w:rPr>
          <w:rFonts w:hint="eastAsia" w:ascii="宋体" w:hAnsi="宋体"/>
          <w:sz w:val="24"/>
          <w:u w:val="dotted"/>
        </w:rPr>
      </w:pPr>
      <w:r>
        <w:rPr>
          <w:rFonts w:hint="eastAsia" w:ascii="宋体" w:hAnsi="宋体"/>
          <w:sz w:val="24"/>
        </w:rPr>
        <w:t>投诉人：</w:t>
      </w:r>
      <w:r>
        <w:rPr>
          <w:rFonts w:hint="eastAsia" w:ascii="宋体" w:hAnsi="宋体"/>
          <w:sz w:val="24"/>
          <w:u w:val="dotted"/>
        </w:rPr>
        <w:t xml:space="preserve">                                               </w:t>
      </w:r>
    </w:p>
    <w:p>
      <w:pPr>
        <w:spacing w:line="360" w:lineRule="auto"/>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tabs>
          <w:tab w:val="left" w:pos="6510"/>
        </w:tabs>
        <w:spacing w:line="360" w:lineRule="auto"/>
        <w:jc w:val="left"/>
        <w:rPr>
          <w:rFonts w:hint="eastAsia" w:ascii="宋体" w:hAnsi="宋体"/>
          <w:sz w:val="24"/>
        </w:rPr>
      </w:pPr>
      <w:r>
        <w:rPr>
          <w:rFonts w:hint="eastAsia" w:ascii="宋体" w:hAnsi="宋体"/>
          <w:sz w:val="24"/>
        </w:rPr>
        <w:t>法定代表人/主要负责人：</w:t>
      </w:r>
      <w:r>
        <w:rPr>
          <w:rFonts w:hint="eastAsia" w:ascii="宋体" w:hAnsi="宋体"/>
          <w:sz w:val="24"/>
          <w:u w:val="dotted"/>
        </w:rPr>
        <w:t xml:space="preserve">                                   </w:t>
      </w:r>
      <w:r>
        <w:rPr>
          <w:rFonts w:hint="eastAsia" w:ascii="宋体" w:hAnsi="宋体"/>
          <w:sz w:val="24"/>
        </w:rPr>
        <w:t xml:space="preserve">  </w:t>
      </w:r>
    </w:p>
    <w:p>
      <w:pPr>
        <w:tabs>
          <w:tab w:val="left" w:pos="6510"/>
        </w:tabs>
        <w:spacing w:line="360" w:lineRule="auto"/>
        <w:rPr>
          <w:rFonts w:hint="eastAsia" w:ascii="宋体" w:hAnsi="宋体"/>
          <w:sz w:val="24"/>
          <w:u w:val="dotted"/>
        </w:rPr>
      </w:pPr>
      <w:r>
        <w:rPr>
          <w:rFonts w:hint="eastAsia" w:ascii="宋体" w:hAnsi="宋体"/>
          <w:sz w:val="24"/>
        </w:rPr>
        <w:t>联系电话：</w:t>
      </w:r>
      <w:r>
        <w:rPr>
          <w:rFonts w:hint="eastAsia" w:ascii="宋体" w:hAnsi="宋体"/>
          <w:sz w:val="24"/>
          <w:u w:val="dotted"/>
        </w:rPr>
        <w:t xml:space="preserve">                                             </w:t>
      </w:r>
    </w:p>
    <w:p>
      <w:pPr>
        <w:spacing w:line="360" w:lineRule="auto"/>
        <w:rPr>
          <w:rFonts w:hint="eastAsia" w:ascii="宋体" w:hAnsi="宋体"/>
          <w:sz w:val="24"/>
          <w:u w:val="dotted"/>
        </w:rPr>
      </w:pPr>
      <w:r>
        <w:rPr>
          <w:rFonts w:hint="eastAsia" w:ascii="宋体" w:hAnsi="宋体"/>
          <w:sz w:val="24"/>
        </w:rPr>
        <w:t>授权代表：</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360" w:lineRule="auto"/>
        <w:rPr>
          <w:rFonts w:hint="eastAsia" w:ascii="宋体" w:hAnsi="宋体"/>
          <w:sz w:val="24"/>
          <w:u w:val="dotted"/>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r>
        <w:rPr>
          <w:rFonts w:hint="eastAsia" w:ascii="宋体" w:hAnsi="宋体"/>
          <w:sz w:val="24"/>
          <w:u w:val="dotted"/>
        </w:rPr>
        <w:t xml:space="preserve">                   </w:t>
      </w:r>
    </w:p>
    <w:p>
      <w:pPr>
        <w:spacing w:line="360" w:lineRule="auto"/>
        <w:rPr>
          <w:rFonts w:hint="eastAsia" w:ascii="宋体" w:hAnsi="宋体"/>
          <w:sz w:val="24"/>
          <w:u w:val="single"/>
        </w:rPr>
      </w:pPr>
      <w:r>
        <w:rPr>
          <w:rFonts w:hint="eastAsia" w:ascii="宋体" w:hAnsi="宋体"/>
          <w:sz w:val="24"/>
        </w:rPr>
        <w:t>被投诉人1：</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被投诉人2</w:t>
      </w:r>
    </w:p>
    <w:p>
      <w:pPr>
        <w:spacing w:line="360" w:lineRule="auto"/>
        <w:rPr>
          <w:rFonts w:hint="eastAsia" w:ascii="宋体" w:hAnsi="宋体"/>
          <w:sz w:val="24"/>
          <w:u w:val="dotted"/>
        </w:rPr>
      </w:pPr>
      <w:r>
        <w:rPr>
          <w:rFonts w:hint="eastAsia" w:ascii="宋体" w:hAnsi="宋体"/>
          <w:sz w:val="24"/>
        </w:rPr>
        <w:t>……</w:t>
      </w:r>
    </w:p>
    <w:p>
      <w:pPr>
        <w:spacing w:line="360" w:lineRule="auto"/>
        <w:rPr>
          <w:rFonts w:hint="eastAsia" w:ascii="宋体" w:hAnsi="宋体"/>
          <w:sz w:val="24"/>
          <w:u w:val="single"/>
        </w:rPr>
      </w:pPr>
      <w:r>
        <w:rPr>
          <w:rFonts w:hint="eastAsia" w:ascii="宋体" w:hAnsi="宋体"/>
          <w:sz w:val="24"/>
        </w:rPr>
        <w:t>相关供应商：</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二、投诉项目基本情况</w:t>
      </w:r>
    </w:p>
    <w:p>
      <w:pPr>
        <w:spacing w:line="360" w:lineRule="auto"/>
        <w:rPr>
          <w:rFonts w:hint="eastAsia" w:ascii="宋体" w:hAnsi="宋体"/>
          <w:sz w:val="24"/>
          <w:u w:val="dotted"/>
        </w:rPr>
      </w:pPr>
      <w:r>
        <w:rPr>
          <w:rFonts w:hint="eastAsia" w:ascii="宋体" w:hAnsi="宋体"/>
          <w:sz w:val="24"/>
        </w:rPr>
        <w:t>采购项目名称：</w:t>
      </w:r>
      <w:r>
        <w:rPr>
          <w:rFonts w:hint="eastAsia" w:ascii="宋体" w:hAnsi="宋体"/>
          <w:sz w:val="24"/>
          <w:u w:val="dotted"/>
        </w:rPr>
        <w:t xml:space="preserve">                                        </w:t>
      </w:r>
    </w:p>
    <w:p>
      <w:pPr>
        <w:spacing w:line="360" w:lineRule="auto"/>
        <w:rPr>
          <w:rFonts w:hint="eastAsia" w:ascii="宋体" w:hAnsi="宋体"/>
          <w:sz w:val="24"/>
          <w:u w:val="single"/>
        </w:rPr>
      </w:pPr>
      <w:r>
        <w:rPr>
          <w:rFonts w:hint="eastAsia" w:ascii="宋体" w:hAnsi="宋体"/>
          <w:sz w:val="24"/>
        </w:rPr>
        <w:t>采购项目编号：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pacing w:line="360" w:lineRule="auto"/>
        <w:rPr>
          <w:rFonts w:hint="eastAsia" w:ascii="宋体" w:hAnsi="宋体"/>
          <w:sz w:val="24"/>
        </w:rPr>
      </w:pPr>
      <w:r>
        <w:rPr>
          <w:rFonts w:hint="eastAsia" w:ascii="宋体" w:hAnsi="宋体"/>
          <w:sz w:val="24"/>
        </w:rPr>
        <w:t>采购人名称：</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代理机构名称：</w:t>
      </w:r>
      <w:r>
        <w:rPr>
          <w:rFonts w:hint="eastAsia" w:ascii="宋体" w:hAnsi="宋体"/>
          <w:sz w:val="24"/>
          <w:u w:val="dotted"/>
        </w:rPr>
        <w:t xml:space="preserve">                                         </w:t>
      </w:r>
    </w:p>
    <w:p>
      <w:pPr>
        <w:spacing w:line="360" w:lineRule="auto"/>
        <w:rPr>
          <w:rFonts w:hint="eastAsia" w:ascii="宋体" w:hAnsi="宋体"/>
          <w:sz w:val="24"/>
          <w:u w:val="dotted"/>
        </w:rPr>
      </w:pPr>
      <w:r>
        <w:rPr>
          <w:rFonts w:hint="eastAsia" w:ascii="宋体" w:hAnsi="宋体"/>
          <w:sz w:val="24"/>
        </w:rPr>
        <w:t>采购文件公告: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360" w:lineRule="auto"/>
        <w:rPr>
          <w:rFonts w:hint="eastAsia" w:ascii="宋体" w:hAnsi="宋体"/>
          <w:sz w:val="24"/>
          <w:u w:val="single"/>
        </w:rPr>
      </w:pPr>
      <w:r>
        <w:rPr>
          <w:rFonts w:hint="eastAsia" w:ascii="宋体" w:hAnsi="宋体"/>
          <w:sz w:val="24"/>
        </w:rPr>
        <w:t>采购结果公告: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360" w:lineRule="auto"/>
        <w:rPr>
          <w:rFonts w:hint="eastAsia" w:ascii="宋体" w:hAnsi="宋体"/>
          <w:sz w:val="24"/>
        </w:rPr>
      </w:pPr>
      <w:r>
        <w:rPr>
          <w:rFonts w:hint="eastAsia" w:ascii="宋体" w:hAnsi="宋体"/>
          <w:sz w:val="24"/>
        </w:rPr>
        <w:t>三、质疑基本情况</w:t>
      </w:r>
    </w:p>
    <w:p>
      <w:pPr>
        <w:spacing w:line="360" w:lineRule="auto"/>
        <w:ind w:firstLine="482" w:firstLineChars="200"/>
        <w:rPr>
          <w:rFonts w:hint="eastAsia" w:ascii="宋体" w:hAnsi="宋体"/>
          <w:sz w:val="24"/>
          <w:u w:val="dotted"/>
        </w:rPr>
      </w:pPr>
      <w:r>
        <w:rPr>
          <w:rFonts w:hint="eastAsia" w:ascii="宋体" w:hAnsi="宋体"/>
          <w:sz w:val="24"/>
        </w:rPr>
        <w:t>投诉人于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日,向</w:t>
      </w:r>
      <w:r>
        <w:rPr>
          <w:rFonts w:hint="eastAsia" w:ascii="宋体" w:hAnsi="宋体"/>
          <w:sz w:val="24"/>
          <w:u w:val="dotted"/>
        </w:rPr>
        <w:t xml:space="preserve">                   </w:t>
      </w:r>
      <w:r>
        <w:rPr>
          <w:rFonts w:hint="eastAsia" w:ascii="宋体" w:hAnsi="宋体"/>
          <w:sz w:val="24"/>
        </w:rPr>
        <w:t>提出质疑，质疑事项为：</w:t>
      </w:r>
      <w:r>
        <w:rPr>
          <w:rFonts w:hint="eastAsia" w:ascii="宋体" w:hAnsi="宋体"/>
          <w:sz w:val="24"/>
          <w:u w:val="dotted"/>
        </w:rPr>
        <w:t xml:space="preserve">                                </w:t>
      </w:r>
    </w:p>
    <w:p>
      <w:pPr>
        <w:spacing w:line="360" w:lineRule="auto"/>
        <w:rPr>
          <w:rFonts w:hint="eastAsia" w:ascii="宋体" w:hAnsi="宋体"/>
          <w:sz w:val="24"/>
          <w:u w:val="dotted"/>
        </w:rPr>
      </w:pPr>
      <w:r>
        <w:rPr>
          <w:rFonts w:hint="eastAsia" w:ascii="宋体" w:hAnsi="宋体"/>
          <w:sz w:val="24"/>
          <w:u w:val="dotted"/>
        </w:rPr>
        <w:t xml:space="preserve">                                                     </w:t>
      </w:r>
      <w:r>
        <w:rPr>
          <w:rFonts w:hint="eastAsia" w:ascii="宋体" w:hAnsi="宋体"/>
          <w:sz w:val="24"/>
        </w:rPr>
        <w:t xml:space="preserve">  </w:t>
      </w:r>
    </w:p>
    <w:p>
      <w:pPr>
        <w:spacing w:line="360" w:lineRule="auto"/>
        <w:ind w:firstLine="361" w:firstLineChars="150"/>
        <w:rPr>
          <w:rFonts w:hint="eastAsia" w:ascii="宋体" w:hAnsi="宋体"/>
          <w:sz w:val="24"/>
        </w:rPr>
      </w:pPr>
      <w:r>
        <w:rPr>
          <w:rFonts w:hint="eastAsia" w:ascii="宋体" w:hAnsi="宋体"/>
          <w:sz w:val="24"/>
          <w:u w:val="dotted"/>
        </w:rPr>
        <w:t>采购人/代理机构</w:t>
      </w:r>
      <w:r>
        <w:rPr>
          <w:rFonts w:hint="eastAsia" w:ascii="宋体" w:hAnsi="宋体"/>
          <w:sz w:val="24"/>
        </w:rPr>
        <w:t>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日,就质疑事项作出了答复/没有在法定期限内作出答复。</w:t>
      </w:r>
    </w:p>
    <w:p>
      <w:pPr>
        <w:spacing w:line="360" w:lineRule="auto"/>
        <w:rPr>
          <w:rFonts w:hint="eastAsia" w:ascii="宋体" w:hAnsi="宋体"/>
          <w:sz w:val="24"/>
        </w:rPr>
      </w:pPr>
      <w:r>
        <w:rPr>
          <w:rFonts w:hint="eastAsia" w:ascii="宋体" w:hAnsi="宋体"/>
          <w:sz w:val="24"/>
        </w:rPr>
        <w:t>四、投诉事项具体内容</w:t>
      </w:r>
    </w:p>
    <w:p>
      <w:pPr>
        <w:spacing w:line="360" w:lineRule="auto"/>
        <w:rPr>
          <w:rFonts w:hint="eastAsia" w:ascii="宋体" w:hAnsi="宋体"/>
          <w:sz w:val="24"/>
          <w:u w:val="single"/>
        </w:rPr>
      </w:pPr>
      <w:r>
        <w:rPr>
          <w:rFonts w:hint="eastAsia" w:ascii="宋体" w:hAnsi="宋体"/>
          <w:sz w:val="24"/>
        </w:rPr>
        <w:t>投诉事项 1：</w:t>
      </w:r>
      <w:r>
        <w:rPr>
          <w:rFonts w:hint="eastAsia" w:ascii="宋体" w:hAnsi="宋体"/>
          <w:sz w:val="24"/>
          <w:u w:val="dotted"/>
        </w:rPr>
        <w:t xml:space="preserve">                                       </w:t>
      </w:r>
    </w:p>
    <w:p>
      <w:pPr>
        <w:spacing w:line="360" w:lineRule="auto"/>
        <w:rPr>
          <w:rFonts w:hint="eastAsia" w:ascii="宋体" w:hAnsi="宋体"/>
          <w:sz w:val="24"/>
        </w:rPr>
      </w:pPr>
      <w:r>
        <w:rPr>
          <w:rFonts w:hint="eastAsia" w:ascii="宋体" w:hAnsi="宋体"/>
          <w:sz w:val="24"/>
        </w:rPr>
        <w:t>事实依据：</w:t>
      </w:r>
      <w:r>
        <w:rPr>
          <w:rFonts w:hint="eastAsia" w:ascii="宋体" w:hAnsi="宋体"/>
          <w:sz w:val="24"/>
          <w:u w:val="dotted"/>
        </w:rPr>
        <w:t xml:space="preserve">                                         </w:t>
      </w:r>
    </w:p>
    <w:p>
      <w:pPr>
        <w:spacing w:line="360" w:lineRule="auto"/>
        <w:rPr>
          <w:rFonts w:hint="eastAsia" w:ascii="宋体" w:hAnsi="宋体"/>
          <w:sz w:val="24"/>
          <w:u w:val="dotted"/>
        </w:rPr>
      </w:pPr>
      <w:r>
        <w:rPr>
          <w:rFonts w:hint="eastAsia" w:ascii="宋体" w:hAnsi="宋体"/>
          <w:sz w:val="24"/>
          <w:u w:val="dotted"/>
        </w:rPr>
        <w:t xml:space="preserve">                                                      </w:t>
      </w:r>
    </w:p>
    <w:p>
      <w:pPr>
        <w:spacing w:line="360" w:lineRule="auto"/>
        <w:rPr>
          <w:rFonts w:hint="eastAsia" w:ascii="宋体" w:hAnsi="宋体"/>
          <w:sz w:val="24"/>
          <w:u w:val="single"/>
        </w:rPr>
      </w:pPr>
      <w:r>
        <w:rPr>
          <w:rFonts w:hint="eastAsia" w:ascii="宋体" w:hAnsi="宋体"/>
          <w:sz w:val="24"/>
        </w:rPr>
        <w:t>法律依据：</w:t>
      </w:r>
      <w:r>
        <w:rPr>
          <w:rFonts w:hint="eastAsia" w:ascii="宋体" w:hAnsi="宋体"/>
          <w:sz w:val="24"/>
          <w:u w:val="dotted"/>
        </w:rPr>
        <w:t xml:space="preserve">                                          </w:t>
      </w:r>
    </w:p>
    <w:p>
      <w:pPr>
        <w:spacing w:line="360" w:lineRule="auto"/>
        <w:rPr>
          <w:rFonts w:hint="eastAsia" w:ascii="宋体" w:hAnsi="宋体"/>
          <w:sz w:val="24"/>
          <w:u w:val="dotted"/>
        </w:rPr>
      </w:pPr>
      <w:r>
        <w:rPr>
          <w:rFonts w:hint="eastAsia" w:ascii="宋体" w:hAnsi="宋体"/>
          <w:sz w:val="24"/>
          <w:u w:val="dotted"/>
        </w:rPr>
        <w:t xml:space="preserve">                                                      </w:t>
      </w:r>
    </w:p>
    <w:p>
      <w:pPr>
        <w:spacing w:line="360" w:lineRule="auto"/>
        <w:rPr>
          <w:rFonts w:hint="eastAsia" w:ascii="宋体" w:hAnsi="宋体"/>
          <w:sz w:val="24"/>
        </w:rPr>
      </w:pPr>
      <w:r>
        <w:rPr>
          <w:rFonts w:hint="eastAsia" w:ascii="宋体" w:hAnsi="宋体"/>
          <w:sz w:val="24"/>
        </w:rPr>
        <w:t>投诉事项2</w:t>
      </w:r>
    </w:p>
    <w:p>
      <w:pPr>
        <w:spacing w:line="360" w:lineRule="auto"/>
        <w:rPr>
          <w:rFonts w:hint="eastAsia" w:ascii="宋体" w:hAnsi="宋体"/>
          <w:sz w:val="24"/>
          <w:u w:val="dotted"/>
        </w:rPr>
      </w:pPr>
      <w:r>
        <w:rPr>
          <w:rFonts w:hint="eastAsia" w:ascii="宋体" w:hAnsi="宋体"/>
          <w:sz w:val="24"/>
        </w:rPr>
        <w:t>……</w:t>
      </w:r>
    </w:p>
    <w:p>
      <w:pPr>
        <w:spacing w:line="360" w:lineRule="auto"/>
        <w:rPr>
          <w:rFonts w:hint="eastAsia" w:ascii="宋体" w:hAnsi="宋体"/>
          <w:sz w:val="24"/>
        </w:rPr>
      </w:pPr>
      <w:r>
        <w:rPr>
          <w:rFonts w:hint="eastAsia" w:ascii="宋体" w:hAnsi="宋体"/>
          <w:sz w:val="24"/>
        </w:rPr>
        <w:t>五、与投诉事项相关的投诉请求</w:t>
      </w:r>
    </w:p>
    <w:p>
      <w:pPr>
        <w:spacing w:line="360" w:lineRule="auto"/>
        <w:rPr>
          <w:rFonts w:hint="eastAsia" w:ascii="宋体" w:hAnsi="宋体"/>
          <w:sz w:val="24"/>
        </w:rPr>
      </w:pPr>
      <w:r>
        <w:rPr>
          <w:rFonts w:hint="eastAsia" w:ascii="宋体" w:hAnsi="宋体"/>
          <w:sz w:val="24"/>
        </w:rPr>
        <w:t>请求：</w:t>
      </w:r>
      <w:r>
        <w:rPr>
          <w:rFonts w:hint="eastAsia" w:ascii="宋体" w:hAnsi="宋体"/>
          <w:sz w:val="24"/>
          <w:u w:val="dotted"/>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签字(签章)：                   公章：                      </w:t>
      </w:r>
    </w:p>
    <w:p>
      <w:pPr>
        <w:spacing w:line="360" w:lineRule="auto"/>
        <w:rPr>
          <w:rFonts w:hint="eastAsia" w:ascii="宋体" w:hAnsi="宋体"/>
          <w:sz w:val="24"/>
        </w:rPr>
      </w:pPr>
      <w:r>
        <w:rPr>
          <w:rFonts w:hint="eastAsia" w:ascii="宋体" w:hAnsi="宋体"/>
          <w:sz w:val="24"/>
        </w:rPr>
        <w:t xml:space="preserve">日期：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投诉书制作说明：</w:t>
      </w:r>
    </w:p>
    <w:p>
      <w:pPr>
        <w:widowControl/>
        <w:spacing w:line="360" w:lineRule="auto"/>
        <w:ind w:firstLine="482" w:firstLineChars="200"/>
        <w:rPr>
          <w:rFonts w:hint="eastAsia" w:ascii="宋体" w:hAnsi="宋体"/>
          <w:sz w:val="24"/>
        </w:rPr>
      </w:pPr>
      <w:r>
        <w:rPr>
          <w:rFonts w:hint="eastAsia" w:ascii="宋体" w:hAnsi="宋体"/>
          <w:sz w:val="24"/>
        </w:rPr>
        <w:t>1.投诉人提起投诉时，应当提交投诉书和必要的证明材料，并按照被投诉人和与投诉事项有关的供应商数量提供投诉书副本。</w:t>
      </w:r>
    </w:p>
    <w:p>
      <w:pPr>
        <w:widowControl/>
        <w:spacing w:line="360" w:lineRule="auto"/>
        <w:ind w:firstLine="482" w:firstLineChars="200"/>
        <w:jc w:val="left"/>
        <w:rPr>
          <w:rFonts w:hint="eastAsia" w:ascii="宋体" w:hAnsi="宋体"/>
          <w:sz w:val="24"/>
        </w:rPr>
      </w:pPr>
      <w:r>
        <w:rPr>
          <w:rFonts w:hint="eastAsia" w:ascii="宋体" w:hAnsi="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2" w:firstLineChars="200"/>
        <w:jc w:val="left"/>
        <w:rPr>
          <w:rFonts w:hint="eastAsia" w:ascii="宋体" w:hAnsi="宋体"/>
          <w:sz w:val="24"/>
        </w:rPr>
      </w:pPr>
      <w:r>
        <w:rPr>
          <w:rFonts w:hint="eastAsia" w:ascii="宋体" w:hAnsi="宋体"/>
          <w:sz w:val="24"/>
        </w:rPr>
        <w:t>3.投诉人若对项目的某一分包进行投诉，投诉书应列明具体分包号。</w:t>
      </w:r>
    </w:p>
    <w:p>
      <w:pPr>
        <w:widowControl/>
        <w:spacing w:line="360" w:lineRule="auto"/>
        <w:ind w:firstLine="482" w:firstLineChars="200"/>
        <w:jc w:val="left"/>
        <w:rPr>
          <w:rFonts w:hint="eastAsia" w:ascii="宋体" w:hAnsi="宋体"/>
          <w:sz w:val="24"/>
        </w:rPr>
      </w:pPr>
      <w:r>
        <w:rPr>
          <w:rFonts w:hint="eastAsia" w:ascii="宋体" w:hAnsi="宋体"/>
          <w:sz w:val="24"/>
        </w:rPr>
        <w:t>4.投诉书应简要列明质疑事项，质疑函、质疑答复等作为附件材料提供。</w:t>
      </w:r>
    </w:p>
    <w:p>
      <w:pPr>
        <w:widowControl/>
        <w:spacing w:line="360" w:lineRule="auto"/>
        <w:ind w:firstLine="482" w:firstLineChars="200"/>
        <w:jc w:val="left"/>
        <w:rPr>
          <w:rFonts w:hint="eastAsia" w:ascii="宋体" w:hAnsi="宋体"/>
          <w:sz w:val="24"/>
        </w:rPr>
      </w:pPr>
      <w:r>
        <w:rPr>
          <w:rFonts w:hint="eastAsia" w:ascii="宋体" w:hAnsi="宋体"/>
          <w:sz w:val="24"/>
        </w:rPr>
        <w:t>5.投诉书的投诉事项应具体、明确，并有必要的事实依据和法律依据。</w:t>
      </w:r>
    </w:p>
    <w:p>
      <w:pPr>
        <w:widowControl/>
        <w:spacing w:line="360" w:lineRule="auto"/>
        <w:ind w:firstLine="482" w:firstLineChars="200"/>
        <w:jc w:val="left"/>
        <w:rPr>
          <w:rFonts w:hint="eastAsia" w:ascii="宋体" w:hAnsi="宋体"/>
          <w:sz w:val="24"/>
        </w:rPr>
      </w:pPr>
      <w:r>
        <w:rPr>
          <w:rFonts w:hint="eastAsia" w:ascii="宋体" w:hAnsi="宋体"/>
          <w:sz w:val="24"/>
        </w:rPr>
        <w:t>6.投诉书的投诉请求应与投诉事项相关。</w:t>
      </w:r>
    </w:p>
    <w:p>
      <w:pPr>
        <w:widowControl/>
        <w:spacing w:line="360" w:lineRule="auto"/>
        <w:ind w:firstLine="482" w:firstLineChars="200"/>
        <w:jc w:val="left"/>
        <w:rPr>
          <w:rFonts w:hint="eastAsia" w:ascii="宋体" w:hAnsi="宋体"/>
          <w:sz w:val="24"/>
        </w:rPr>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sz w:val="24"/>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bCs/>
          <w:sz w:val="32"/>
          <w:szCs w:val="32"/>
        </w:rPr>
      </w:pPr>
      <w:r>
        <w:rPr>
          <w:rFonts w:hint="eastAsia" w:ascii="宋体" w:hAnsi="宋体"/>
          <w:spacing w:val="6"/>
          <w:sz w:val="32"/>
          <w:szCs w:val="32"/>
        </w:rPr>
        <w:t>附件4：</w:t>
      </w:r>
      <w:r>
        <w:rPr>
          <w:rFonts w:hint="eastAsia" w:ascii="宋体" w:hAnsi="宋体"/>
          <w:bCs/>
          <w:sz w:val="32"/>
          <w:szCs w:val="32"/>
        </w:rPr>
        <w:t>业务专用章使用说明函</w:t>
      </w:r>
    </w:p>
    <w:p>
      <w:pPr>
        <w:spacing w:line="360" w:lineRule="auto"/>
        <w:rPr>
          <w:rFonts w:hint="eastAsia" w:ascii="宋体" w:hAnsi="宋体"/>
          <w:color w:val="auto"/>
          <w:sz w:val="24"/>
          <w:u w:val="single"/>
        </w:rPr>
      </w:pPr>
    </w:p>
    <w:p>
      <w:pPr>
        <w:spacing w:line="360" w:lineRule="auto"/>
        <w:rPr>
          <w:rFonts w:hint="eastAsia" w:ascii="宋体" w:hAnsi="宋体"/>
          <w:color w:val="auto"/>
          <w:sz w:val="24"/>
        </w:rPr>
      </w:pPr>
      <w:r>
        <w:rPr>
          <w:rFonts w:hint="eastAsia" w:ascii="宋体" w:hAnsi="宋体"/>
          <w:color w:val="auto"/>
          <w:sz w:val="24"/>
          <w:u w:val="single"/>
        </w:rPr>
        <w:t>永嘉县教育技术中心、永嘉县人民政府采购中心：</w:t>
      </w:r>
    </w:p>
    <w:p>
      <w:pPr>
        <w:spacing w:line="360" w:lineRule="auto"/>
        <w:ind w:firstLine="482" w:firstLineChars="200"/>
        <w:rPr>
          <w:rFonts w:hint="eastAsia" w:ascii="宋体" w:hAnsi="宋体"/>
          <w:sz w:val="24"/>
        </w:rPr>
      </w:pPr>
      <w:r>
        <w:rPr>
          <w:rFonts w:hint="eastAsia" w:ascii="宋体" w:hAnsi="宋体"/>
          <w:color w:val="auto"/>
          <w:sz w:val="24"/>
          <w:lang w:val="zh-CN"/>
        </w:rPr>
        <w:t>我方</w:t>
      </w:r>
      <w:r>
        <w:rPr>
          <w:rFonts w:hint="eastAsia" w:ascii="宋体" w:hAnsi="宋体"/>
          <w:color w:val="auto"/>
          <w:sz w:val="24"/>
          <w:u w:val="single"/>
          <w:lang w:val="zh-CN"/>
        </w:rPr>
        <w:t xml:space="preserve">                         </w:t>
      </w:r>
      <w:r>
        <w:rPr>
          <w:rFonts w:hint="eastAsia" w:ascii="宋体" w:hAnsi="宋体"/>
          <w:color w:val="auto"/>
          <w:sz w:val="24"/>
        </w:rPr>
        <w:t>(投标人全称)是中华人民共和国依法登记注册的合法企业，</w:t>
      </w:r>
      <w:r>
        <w:rPr>
          <w:rFonts w:hint="eastAsia" w:ascii="宋体" w:hAnsi="宋体"/>
          <w:bCs/>
          <w:color w:val="auto"/>
          <w:sz w:val="24"/>
        </w:rPr>
        <w:t>在参加</w:t>
      </w:r>
      <w:r>
        <w:rPr>
          <w:rFonts w:hint="eastAsia" w:ascii="宋体" w:hAnsi="宋体"/>
          <w:color w:val="auto"/>
          <w:sz w:val="24"/>
        </w:rPr>
        <w:t>你方组织的2025年永嘉县明眸工程交互式多媒体采购项目【招标编号：】</w:t>
      </w:r>
      <w:r>
        <w:rPr>
          <w:rFonts w:hint="eastAsia" w:ascii="宋体" w:hAnsi="宋体"/>
          <w:bCs/>
          <w:color w:val="auto"/>
          <w:sz w:val="24"/>
        </w:rPr>
        <w:t>投标活动中作如下说明：</w:t>
      </w:r>
      <w:r>
        <w:rPr>
          <w:rFonts w:hint="eastAsia" w:ascii="宋体" w:hAnsi="宋体"/>
          <w:color w:val="auto"/>
          <w:sz w:val="24"/>
        </w:rPr>
        <w:t>我方所使用的“XX专用章”与法定名称章具有同等的法律效力，对使用“XX</w:t>
      </w:r>
      <w:r>
        <w:rPr>
          <w:rFonts w:hint="eastAsia" w:ascii="宋体" w:hAnsi="宋体"/>
          <w:sz w:val="24"/>
        </w:rPr>
        <w:t xml:space="preserve">专用章”的行为予以完全承认，并愿意承担相应责任。   </w:t>
      </w:r>
    </w:p>
    <w:p>
      <w:pPr>
        <w:spacing w:line="360" w:lineRule="auto"/>
        <w:ind w:firstLine="482" w:firstLineChars="200"/>
        <w:rPr>
          <w:rFonts w:hint="eastAsia" w:ascii="宋体" w:hAnsi="宋体"/>
          <w:sz w:val="24"/>
        </w:rPr>
      </w:pPr>
      <w:r>
        <w:rPr>
          <w:rFonts w:hint="eastAsia" w:ascii="宋体" w:hAnsi="宋体"/>
          <w:sz w:val="24"/>
        </w:rPr>
        <w:t>特此说明。</w:t>
      </w:r>
    </w:p>
    <w:p>
      <w:pPr>
        <w:spacing w:line="360" w:lineRule="auto"/>
        <w:ind w:firstLine="494"/>
        <w:rPr>
          <w:rFonts w:hint="eastAsia" w:ascii="宋体" w:hAnsi="宋体"/>
          <w:sz w:val="24"/>
        </w:rPr>
      </w:pPr>
    </w:p>
    <w:p>
      <w:pPr>
        <w:spacing w:line="360" w:lineRule="auto"/>
        <w:ind w:firstLine="494"/>
        <w:rPr>
          <w:rFonts w:hint="eastAsia" w:ascii="宋体" w:hAnsi="宋体"/>
          <w:sz w:val="24"/>
        </w:rPr>
      </w:pPr>
    </w:p>
    <w:p>
      <w:pPr>
        <w:spacing w:line="360" w:lineRule="auto"/>
        <w:ind w:firstLine="494"/>
        <w:rPr>
          <w:rFonts w:hint="eastAsia" w:ascii="宋体" w:hAnsi="宋体"/>
          <w:sz w:val="24"/>
        </w:rPr>
      </w:pPr>
    </w:p>
    <w:p>
      <w:pPr>
        <w:spacing w:line="360" w:lineRule="auto"/>
        <w:ind w:firstLine="494"/>
        <w:rPr>
          <w:rFonts w:hint="eastAsia" w:ascii="宋体" w:hAnsi="宋体"/>
          <w:sz w:val="24"/>
        </w:rPr>
      </w:pPr>
    </w:p>
    <w:p>
      <w:pPr>
        <w:spacing w:line="360" w:lineRule="auto"/>
        <w:ind w:right="480" w:firstLine="4096" w:firstLineChars="1700"/>
        <w:rPr>
          <w:rFonts w:hint="eastAsia" w:ascii="宋体" w:hAnsi="宋体"/>
          <w:sz w:val="24"/>
        </w:rPr>
      </w:pPr>
      <w:r>
        <w:rPr>
          <w:rFonts w:hint="eastAsia" w:ascii="宋体" w:hAnsi="宋体"/>
          <w:sz w:val="24"/>
        </w:rPr>
        <w:t>投标单位（法定名称章）：</w:t>
      </w:r>
    </w:p>
    <w:p>
      <w:pPr>
        <w:ind w:right="1440" w:firstLine="494"/>
        <w:jc w:val="center"/>
        <w:rPr>
          <w:rFonts w:hint="eastAsia" w:ascii="宋体" w:hAnsi="宋体"/>
          <w:sz w:val="24"/>
        </w:rPr>
      </w:pPr>
      <w:r>
        <w:rPr>
          <w:rFonts w:hint="eastAsia" w:ascii="宋体" w:hAnsi="宋体"/>
          <w:sz w:val="24"/>
        </w:rPr>
        <w:t xml:space="preserve">                              日期：       年     月     日</w:t>
      </w:r>
    </w:p>
    <w:p>
      <w:pPr>
        <w:rPr>
          <w:rFonts w:hint="eastAsia" w:ascii="宋体" w:hAnsi="宋体"/>
          <w:sz w:val="24"/>
        </w:rPr>
      </w:pPr>
      <w:r>
        <w:rPr>
          <w:rFonts w:hint="eastAsia" w:ascii="宋体" w:hAnsi="宋体"/>
          <w:bCs/>
          <w:sz w:val="24"/>
        </w:rPr>
        <w:t>附：</w:t>
      </w:r>
    </w:p>
    <w:p>
      <w:pPr>
        <w:spacing w:line="360" w:lineRule="auto"/>
        <w:rPr>
          <w:rFonts w:hint="eastAsia" w:ascii="宋体" w:hAnsi="宋体"/>
          <w:bCs/>
          <w:sz w:val="24"/>
        </w:rPr>
      </w:pPr>
      <w:r>
        <w:rPr>
          <w:rFonts w:hint="eastAsia" w:ascii="宋体" w:hAnsi="宋体"/>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sz w:val="24"/>
        </w:rPr>
        <w:t>投标单位法定名称章（印模）                投标单位“XX专用章”（印模）</w:t>
      </w: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pStyle w:val="6"/>
        <w:numPr>
          <w:ilvl w:val="0"/>
          <w:numId w:val="0"/>
        </w:numPr>
        <w:tabs>
          <w:tab w:val="left" w:pos="432"/>
          <w:tab w:val="clear" w:pos="576"/>
        </w:tabs>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z w:val="32"/>
          <w:szCs w:val="32"/>
          <w:lang w:val="zh-CN"/>
        </w:rPr>
      </w:pPr>
      <w:r>
        <w:rPr>
          <w:rFonts w:hint="eastAsia" w:ascii="宋体" w:hAnsi="宋体"/>
          <w:spacing w:val="6"/>
          <w:sz w:val="32"/>
          <w:szCs w:val="32"/>
        </w:rPr>
        <w:t>附件</w:t>
      </w:r>
      <w:r>
        <w:rPr>
          <w:rFonts w:ascii="宋体" w:hAnsi="宋体"/>
          <w:spacing w:val="6"/>
          <w:sz w:val="32"/>
          <w:szCs w:val="32"/>
        </w:rPr>
        <w:t>5</w:t>
      </w:r>
      <w:r>
        <w:rPr>
          <w:rFonts w:hint="eastAsia" w:ascii="宋体" w:hAnsi="宋体"/>
          <w:spacing w:val="6"/>
          <w:sz w:val="32"/>
          <w:szCs w:val="32"/>
        </w:rPr>
        <w:t>：</w:t>
      </w:r>
      <w:r>
        <w:rPr>
          <w:rFonts w:hint="eastAsia" w:ascii="宋体" w:hAnsi="宋体"/>
          <w:sz w:val="32"/>
          <w:szCs w:val="32"/>
          <w:lang w:val="zh-CN"/>
        </w:rPr>
        <w:t>联合协议</w:t>
      </w:r>
    </w:p>
    <w:p>
      <w:pPr>
        <w:widowControl/>
        <w:spacing w:line="360" w:lineRule="auto"/>
        <w:ind w:firstLine="482" w:firstLineChars="200"/>
        <w:jc w:val="left"/>
        <w:rPr>
          <w:rFonts w:hint="eastAsia" w:ascii="宋体" w:hAnsi="宋体"/>
          <w:sz w:val="24"/>
        </w:rPr>
      </w:pPr>
      <w:r>
        <w:rPr>
          <w:rFonts w:hint="eastAsia" w:ascii="宋体" w:hAnsi="宋体"/>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olor w:val="auto"/>
          <w:sz w:val="24"/>
          <w:lang w:val="zh-CN"/>
        </w:rPr>
      </w:pPr>
      <w:r>
        <w:rPr>
          <w:rFonts w:hint="eastAsia" w:ascii="宋体" w:hAnsi="宋体"/>
          <w:sz w:val="24"/>
          <w:u w:val="single"/>
        </w:rPr>
        <w:t>（联合体所有成员名称）</w:t>
      </w:r>
      <w:r>
        <w:rPr>
          <w:rFonts w:hint="eastAsia" w:ascii="宋体" w:hAnsi="宋体"/>
          <w:sz w:val="24"/>
        </w:rPr>
        <w:t>自愿</w:t>
      </w:r>
      <w:r>
        <w:rPr>
          <w:rFonts w:hint="eastAsia" w:ascii="宋体" w:hAnsi="宋体"/>
          <w:sz w:val="24"/>
          <w:lang w:val="zh-CN"/>
        </w:rPr>
        <w:t>组成一个联合体，以一个投标人的身份</w:t>
      </w:r>
      <w:r>
        <w:rPr>
          <w:rFonts w:hint="eastAsia" w:ascii="宋体" w:hAnsi="宋体"/>
          <w:sz w:val="24"/>
        </w:rPr>
        <w:t>参加</w:t>
      </w:r>
      <w:r>
        <w:rPr>
          <w:rFonts w:hint="eastAsia" w:ascii="宋体" w:hAnsi="宋体"/>
          <w:color w:val="auto"/>
          <w:sz w:val="24"/>
        </w:rPr>
        <w:t>2025年永嘉县明眸工程交互式多媒体采购项目【招标编号：】</w:t>
      </w:r>
      <w:r>
        <w:rPr>
          <w:rFonts w:hint="eastAsia" w:ascii="宋体" w:hAnsi="宋体"/>
          <w:color w:val="auto"/>
          <w:sz w:val="24"/>
          <w:lang w:val="zh-CN"/>
        </w:rPr>
        <w:t xml:space="preserve">投标。 </w:t>
      </w:r>
    </w:p>
    <w:p>
      <w:pPr>
        <w:snapToGrid w:val="0"/>
        <w:spacing w:line="360" w:lineRule="auto"/>
        <w:ind w:firstLine="576"/>
        <w:rPr>
          <w:rFonts w:hint="eastAsia" w:ascii="宋体" w:hAnsi="宋体"/>
          <w:color w:val="auto"/>
          <w:sz w:val="24"/>
          <w:lang w:val="zh-CN"/>
        </w:rPr>
      </w:pPr>
      <w:r>
        <w:rPr>
          <w:rFonts w:hint="eastAsia" w:ascii="宋体" w:hAnsi="宋体"/>
          <w:color w:val="auto"/>
          <w:sz w:val="24"/>
          <w:lang w:val="zh-CN"/>
        </w:rPr>
        <w:t>一、各方一致决定，</w:t>
      </w:r>
      <w:r>
        <w:rPr>
          <w:rFonts w:hint="eastAsia" w:ascii="宋体" w:hAnsi="宋体"/>
          <w:color w:val="auto"/>
          <w:sz w:val="24"/>
          <w:u w:val="single"/>
        </w:rPr>
        <w:t>（某联合体成员名称）</w:t>
      </w:r>
      <w:r>
        <w:rPr>
          <w:rFonts w:hint="eastAsia" w:ascii="宋体" w:hAnsi="宋体"/>
          <w:color w:val="auto"/>
          <w:sz w:val="24"/>
        </w:rPr>
        <w:t>为联合体</w:t>
      </w:r>
      <w:r>
        <w:rPr>
          <w:rFonts w:hint="eastAsia" w:ascii="宋体" w:hAnsi="宋体"/>
          <w:color w:val="auto"/>
          <w:sz w:val="24"/>
          <w:lang w:val="zh-CN"/>
        </w:rPr>
        <w:t>牵头人</w:t>
      </w:r>
      <w:r>
        <w:rPr>
          <w:rFonts w:hint="eastAsia" w:ascii="宋体" w:hAnsi="宋体"/>
          <w:color w:val="auto"/>
          <w:sz w:val="24"/>
        </w:rPr>
        <w:t>，代表所有联合体成员负责投标和合同实施阶段的主办、协调工作</w:t>
      </w:r>
      <w:r>
        <w:rPr>
          <w:rFonts w:hint="eastAsia" w:ascii="宋体" w:hAnsi="宋体"/>
          <w:color w:val="auto"/>
          <w:sz w:val="24"/>
          <w:lang w:val="zh-CN"/>
        </w:rPr>
        <w:t>。</w:t>
      </w:r>
    </w:p>
    <w:p>
      <w:pPr>
        <w:snapToGrid w:val="0"/>
        <w:spacing w:line="360" w:lineRule="auto"/>
        <w:ind w:firstLine="576"/>
        <w:rPr>
          <w:rFonts w:hint="eastAsia" w:ascii="宋体" w:hAnsi="宋体"/>
          <w:sz w:val="24"/>
          <w:lang w:val="zh-CN"/>
        </w:rPr>
      </w:pPr>
      <w:r>
        <w:rPr>
          <w:rFonts w:hint="eastAsia" w:ascii="宋体" w:hAnsi="宋体"/>
          <w:sz w:val="24"/>
          <w:lang w:val="zh-CN"/>
        </w:rPr>
        <w:t>二、</w:t>
      </w:r>
      <w:r>
        <w:rPr>
          <w:rFonts w:hint="eastAsia" w:ascii="宋体" w:hAnsi="宋体"/>
          <w:sz w:val="24"/>
        </w:rPr>
        <w:t>所有联合体成员各方签署授权书，授权书载明的</w:t>
      </w:r>
      <w:r>
        <w:rPr>
          <w:rFonts w:hint="eastAsia" w:ascii="宋体" w:hAnsi="宋体"/>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sz w:val="24"/>
          <w:lang w:val="zh-CN"/>
        </w:rPr>
      </w:pPr>
      <w:r>
        <w:rPr>
          <w:rFonts w:hint="eastAsia" w:ascii="宋体" w:hAnsi="宋体"/>
          <w:sz w:val="24"/>
          <w:lang w:val="zh-CN"/>
        </w:rPr>
        <w:t>三、本次联合投标中，分工如下：</w:t>
      </w:r>
    </w:p>
    <w:p>
      <w:pPr>
        <w:snapToGrid w:val="0"/>
        <w:spacing w:line="360" w:lineRule="auto"/>
        <w:ind w:firstLine="576"/>
        <w:rPr>
          <w:rFonts w:hint="eastAsia" w:ascii="宋体" w:hAnsi="宋体"/>
          <w:sz w:val="24"/>
          <w:lang w:val="zh-CN"/>
        </w:rPr>
      </w:pPr>
      <w:r>
        <w:rPr>
          <w:rFonts w:hint="eastAsia" w:ascii="宋体" w:hAnsi="宋体"/>
          <w:sz w:val="24"/>
          <w:u w:val="single"/>
        </w:rPr>
        <w:t>（联合体成员1）</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pPr>
        <w:snapToGrid w:val="0"/>
        <w:spacing w:line="360" w:lineRule="auto"/>
        <w:ind w:firstLine="576"/>
        <w:rPr>
          <w:rFonts w:hint="eastAsia" w:ascii="宋体" w:hAnsi="宋体"/>
          <w:sz w:val="24"/>
          <w:lang w:val="zh-CN"/>
        </w:rPr>
      </w:pPr>
      <w:r>
        <w:rPr>
          <w:rFonts w:hint="eastAsia" w:ascii="宋体" w:hAnsi="宋体"/>
          <w:sz w:val="24"/>
          <w:u w:val="single"/>
        </w:rPr>
        <w:t>（联合体成员</w:t>
      </w:r>
      <w:r>
        <w:rPr>
          <w:rFonts w:ascii="宋体" w:hAnsi="宋体"/>
          <w:sz w:val="24"/>
          <w:u w:val="single"/>
        </w:rPr>
        <w:t>2</w:t>
      </w:r>
      <w:r>
        <w:rPr>
          <w:rFonts w:hint="eastAsia" w:ascii="宋体" w:hAnsi="宋体"/>
          <w:sz w:val="24"/>
          <w:u w:val="single"/>
        </w:rPr>
        <w:t>）</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pPr>
        <w:snapToGrid w:val="0"/>
        <w:spacing w:line="360" w:lineRule="auto"/>
        <w:ind w:firstLine="576"/>
        <w:rPr>
          <w:rFonts w:hint="eastAsia" w:ascii="宋体" w:hAnsi="宋体"/>
          <w:sz w:val="24"/>
          <w:lang w:val="zh-CN"/>
        </w:rPr>
      </w:pPr>
      <w:r>
        <w:rPr>
          <w:rFonts w:hint="eastAsia" w:ascii="宋体" w:hAnsi="宋体"/>
          <w:sz w:val="24"/>
          <w:lang w:val="zh-CN"/>
        </w:rPr>
        <w:t>……</w:t>
      </w:r>
    </w:p>
    <w:p>
      <w:pPr>
        <w:snapToGrid w:val="0"/>
        <w:spacing w:line="360" w:lineRule="auto"/>
        <w:ind w:firstLine="576"/>
        <w:rPr>
          <w:rFonts w:hint="eastAsia" w:ascii="宋体" w:hAnsi="宋体"/>
          <w:sz w:val="24"/>
          <w:lang w:val="zh-CN"/>
        </w:rPr>
      </w:pPr>
      <w:r>
        <w:rPr>
          <w:rFonts w:hint="eastAsia" w:ascii="宋体" w:hAnsi="宋体"/>
          <w:sz w:val="24"/>
          <w:lang w:val="zh-CN"/>
        </w:rPr>
        <w:t>四、联合体成员中小企业合同份额。</w:t>
      </w:r>
    </w:p>
    <w:p>
      <w:pPr>
        <w:snapToGrid w:val="0"/>
        <w:spacing w:line="360" w:lineRule="auto"/>
        <w:ind w:firstLine="576"/>
        <w:rPr>
          <w:rFonts w:hint="eastAsia" w:ascii="宋体" w:hAnsi="宋体"/>
          <w:sz w:val="24"/>
          <w:lang w:val="zh-CN"/>
        </w:rPr>
      </w:pPr>
      <w:r>
        <w:rPr>
          <w:rFonts w:hint="eastAsia" w:ascii="宋体" w:hAnsi="宋体"/>
          <w:sz w:val="24"/>
          <w:lang w:val="zh-CN"/>
        </w:rPr>
        <w:t>1、</w:t>
      </w:r>
      <w:r>
        <w:rPr>
          <w:rFonts w:hint="eastAsia" w:ascii="宋体" w:hAnsi="宋体"/>
          <w:sz w:val="24"/>
          <w:u w:val="single"/>
        </w:rPr>
        <w:t>（</w:t>
      </w:r>
      <w:bookmarkStart w:id="553" w:name="_Hlk101131882"/>
      <w:r>
        <w:rPr>
          <w:rFonts w:hint="eastAsia" w:ascii="宋体" w:hAnsi="宋体"/>
          <w:sz w:val="24"/>
          <w:u w:val="single"/>
        </w:rPr>
        <w:t>联合体成员X</w:t>
      </w:r>
      <w:r>
        <w:rPr>
          <w:rFonts w:ascii="宋体" w:hAnsi="宋体"/>
          <w:sz w:val="24"/>
          <w:u w:val="single"/>
        </w:rPr>
        <w:t>,</w:t>
      </w:r>
      <w:r>
        <w:rPr>
          <w:rFonts w:hint="eastAsia" w:ascii="宋体" w:hAnsi="宋体"/>
          <w:sz w:val="24"/>
          <w:u w:val="single"/>
        </w:rPr>
        <w:t>……</w:t>
      </w:r>
      <w:bookmarkEnd w:id="553"/>
      <w:r>
        <w:rPr>
          <w:rFonts w:hint="eastAsia" w:ascii="宋体" w:hAnsi="宋体"/>
          <w:sz w:val="24"/>
          <w:u w:val="single"/>
        </w:rPr>
        <w:t>）</w:t>
      </w:r>
      <w:r>
        <w:rPr>
          <w:rFonts w:hint="eastAsia" w:ascii="宋体" w:hAnsi="宋体"/>
          <w:sz w:val="24"/>
        </w:rPr>
        <w:t>提供的服务由小微企业承接，其合同份额占到合同总金额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sz w:val="24"/>
          <w:lang w:val="zh-CN"/>
        </w:rPr>
        <w:t>。（</w:t>
      </w:r>
      <w:bookmarkStart w:id="554" w:name="_Hlk101133598"/>
      <w:r>
        <w:rPr>
          <w:rFonts w:hint="eastAsia" w:ascii="宋体" w:hAnsi="宋体"/>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sz w:val="24"/>
        </w:rPr>
        <w:t>拟享受以上价格扣除政策的，填写有关内容。</w:t>
      </w:r>
      <w:bookmarkEnd w:id="554"/>
      <w:r>
        <w:rPr>
          <w:rFonts w:hint="eastAsia" w:ascii="宋体" w:hAnsi="宋体"/>
          <w:sz w:val="24"/>
          <w:lang w:val="zh-CN"/>
        </w:rPr>
        <w:t>）</w:t>
      </w:r>
    </w:p>
    <w:p>
      <w:pPr>
        <w:spacing w:line="360" w:lineRule="auto"/>
        <w:ind w:firstLine="482" w:firstLineChars="200"/>
        <w:rPr>
          <w:rFonts w:hint="eastAsia" w:ascii="宋体" w:hAnsi="宋体"/>
          <w:bCs/>
          <w:sz w:val="24"/>
          <w:lang w:val="zh-CN"/>
        </w:rPr>
      </w:pPr>
      <w:r>
        <w:rPr>
          <w:rFonts w:hint="eastAsia" w:ascii="宋体" w:hAnsi="宋体"/>
          <w:sz w:val="24"/>
        </w:rPr>
        <w:t>2、</w:t>
      </w:r>
      <w:bookmarkStart w:id="555" w:name="_Hlk101133173"/>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Cs/>
          <w:sz w:val="24"/>
          <w:lang w:val="zh-CN"/>
        </w:rPr>
        <w:t>）</w:t>
      </w:r>
      <w:bookmarkEnd w:id="555"/>
    </w:p>
    <w:p>
      <w:pPr>
        <w:snapToGrid w:val="0"/>
        <w:spacing w:line="360" w:lineRule="auto"/>
        <w:ind w:firstLine="576"/>
        <w:rPr>
          <w:rFonts w:hint="eastAsia" w:ascii="宋体" w:hAnsi="宋体"/>
          <w:sz w:val="24"/>
          <w:lang w:val="zh-CN"/>
        </w:rPr>
      </w:pPr>
      <w:r>
        <w:rPr>
          <w:rFonts w:hint="eastAsia" w:ascii="宋体" w:hAnsi="宋体"/>
          <w:sz w:val="24"/>
          <w:lang w:val="zh-CN"/>
        </w:rPr>
        <w:t>五、如果中标，</w:t>
      </w:r>
      <w:r>
        <w:rPr>
          <w:rFonts w:hint="eastAsia" w:ascii="宋体" w:hAnsi="宋体"/>
          <w:sz w:val="24"/>
        </w:rPr>
        <w:t>联合体各成员方共同与采购人签订合同，并就采购合同约定的事项对采购人承担连带责任。</w:t>
      </w:r>
    </w:p>
    <w:p>
      <w:pPr>
        <w:snapToGrid w:val="0"/>
        <w:spacing w:line="360" w:lineRule="auto"/>
        <w:ind w:firstLine="576"/>
        <w:rPr>
          <w:rFonts w:hint="eastAsia" w:ascii="宋体" w:hAnsi="宋体"/>
          <w:sz w:val="24"/>
          <w:lang w:val="zh-CN"/>
        </w:rPr>
      </w:pPr>
      <w:r>
        <w:rPr>
          <w:rFonts w:hint="eastAsia" w:ascii="宋体" w:hAnsi="宋体"/>
          <w:sz w:val="24"/>
          <w:lang w:val="zh-CN"/>
        </w:rPr>
        <w:t>六、有关本次联合投标的其他事宜：</w:t>
      </w:r>
    </w:p>
    <w:p>
      <w:pPr>
        <w:snapToGrid w:val="0"/>
        <w:spacing w:line="360" w:lineRule="auto"/>
        <w:ind w:firstLine="576"/>
        <w:rPr>
          <w:rFonts w:hint="eastAsia" w:ascii="宋体" w:hAnsi="宋体"/>
          <w:sz w:val="24"/>
          <w:lang w:val="zh-CN"/>
        </w:rPr>
      </w:pPr>
      <w:r>
        <w:rPr>
          <w:rFonts w:hint="eastAsia" w:ascii="宋体" w:hAnsi="宋体"/>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sz w:val="24"/>
          <w:lang w:val="zh-CN"/>
        </w:rPr>
      </w:pPr>
      <w:r>
        <w:rPr>
          <w:rFonts w:hint="eastAsia" w:ascii="宋体" w:hAnsi="宋体"/>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sz w:val="24"/>
          <w:lang w:val="zh-CN"/>
        </w:rPr>
      </w:pPr>
      <w:r>
        <w:rPr>
          <w:rFonts w:hint="eastAsia" w:ascii="宋体" w:hAnsi="宋体"/>
          <w:sz w:val="24"/>
          <w:lang w:val="zh-CN"/>
        </w:rPr>
        <w:t>3、本协议提交采购人、采购代理机构后，联合体各方不得以任何形式对上述内容进行修改或撤销。</w:t>
      </w:r>
    </w:p>
    <w:p>
      <w:pPr>
        <w:snapToGrid w:val="0"/>
        <w:spacing w:line="360" w:lineRule="auto"/>
        <w:ind w:firstLine="5060" w:firstLineChars="2100"/>
        <w:rPr>
          <w:rFonts w:hint="eastAsia" w:ascii="宋体" w:hAnsi="宋体"/>
          <w:sz w:val="24"/>
          <w:lang w:val="zh-CN"/>
        </w:rPr>
      </w:pPr>
      <w:r>
        <w:rPr>
          <w:rFonts w:hint="eastAsia" w:ascii="宋体" w:hAnsi="宋体"/>
          <w:sz w:val="24"/>
          <w:lang w:val="zh-CN"/>
        </w:rPr>
        <w:t>联合体成员名称(电子签名/公章)：</w:t>
      </w:r>
    </w:p>
    <w:p>
      <w:pPr>
        <w:snapToGrid w:val="0"/>
        <w:spacing w:line="360" w:lineRule="auto"/>
        <w:ind w:firstLine="5060" w:firstLineChars="2100"/>
        <w:rPr>
          <w:rFonts w:hint="eastAsia" w:ascii="宋体" w:hAnsi="宋体"/>
          <w:sz w:val="24"/>
          <w:lang w:val="zh-CN"/>
        </w:rPr>
      </w:pPr>
      <w:r>
        <w:rPr>
          <w:rFonts w:hint="eastAsia" w:ascii="宋体" w:hAnsi="宋体"/>
          <w:sz w:val="24"/>
          <w:lang w:val="zh-CN"/>
        </w:rPr>
        <w:t>联合体成员名称(电子签名/公章)：</w:t>
      </w:r>
    </w:p>
    <w:p>
      <w:pPr>
        <w:snapToGrid w:val="0"/>
        <w:spacing w:line="360" w:lineRule="auto"/>
        <w:ind w:right="960"/>
        <w:jc w:val="center"/>
        <w:rPr>
          <w:rFonts w:hint="eastAsia" w:ascii="宋体" w:hAnsi="宋体"/>
          <w:sz w:val="24"/>
          <w:lang w:val="zh-CN"/>
        </w:rPr>
      </w:pPr>
      <w:r>
        <w:rPr>
          <w:rFonts w:hint="eastAsia" w:ascii="宋体" w:hAnsi="宋体"/>
          <w:sz w:val="24"/>
          <w:lang w:val="zh-CN"/>
        </w:rPr>
        <w:t xml:space="preserve">                   ……</w:t>
      </w:r>
    </w:p>
    <w:p>
      <w:pPr>
        <w:snapToGrid w:val="0"/>
        <w:spacing w:line="360" w:lineRule="auto"/>
        <w:jc w:val="right"/>
        <w:rPr>
          <w:rFonts w:hint="eastAsia" w:ascii="宋体" w:hAnsi="宋体"/>
          <w:sz w:val="24"/>
          <w:lang w:val="zh-CN"/>
        </w:rPr>
      </w:pPr>
      <w:r>
        <w:rPr>
          <w:rFonts w:hint="eastAsia" w:ascii="宋体" w:hAnsi="宋体"/>
          <w:sz w:val="24"/>
          <w:lang w:val="zh-CN"/>
        </w:rPr>
        <w:t>日期：  年  月   日</w:t>
      </w:r>
    </w:p>
    <w:p>
      <w:pPr>
        <w:spacing w:line="360" w:lineRule="auto"/>
        <w:ind w:right="420"/>
        <w:rPr>
          <w:rFonts w:hint="eastAsia" w:ascii="宋体" w:hAnsi="宋体"/>
          <w:sz w:val="24"/>
        </w:rPr>
      </w:pPr>
      <w:r>
        <w:rPr>
          <w:rFonts w:hint="eastAsia" w:ascii="宋体" w:hAnsi="宋体"/>
          <w:sz w:val="24"/>
        </w:rPr>
        <w:t>注：按本格式和要求提供。</w:t>
      </w: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widowControl/>
        <w:jc w:val="left"/>
        <w:rPr>
          <w:rFonts w:hint="eastAsia" w:ascii="宋体" w:hAnsi="宋体"/>
          <w:spacing w:val="6"/>
          <w:sz w:val="32"/>
          <w:szCs w:val="32"/>
        </w:rPr>
      </w:pPr>
    </w:p>
    <w:p>
      <w:pPr>
        <w:snapToGrid w:val="0"/>
        <w:spacing w:line="360" w:lineRule="auto"/>
        <w:ind w:firstLine="3666" w:firstLineChars="1100"/>
        <w:rPr>
          <w:rFonts w:hint="eastAsia" w:ascii="宋体" w:hAnsi="宋体"/>
          <w:spacing w:val="6"/>
          <w:sz w:val="32"/>
          <w:szCs w:val="32"/>
        </w:rPr>
      </w:pPr>
    </w:p>
    <w:p>
      <w:pPr>
        <w:snapToGrid w:val="0"/>
        <w:spacing w:line="360" w:lineRule="auto"/>
        <w:ind w:firstLine="3666" w:firstLineChars="1100"/>
        <w:rPr>
          <w:rFonts w:hint="eastAsia" w:ascii="宋体" w:hAnsi="宋体"/>
          <w:sz w:val="32"/>
          <w:szCs w:val="32"/>
        </w:rPr>
      </w:pPr>
      <w:r>
        <w:rPr>
          <w:rFonts w:hint="eastAsia" w:ascii="宋体" w:hAnsi="宋体"/>
          <w:spacing w:val="6"/>
          <w:sz w:val="32"/>
          <w:szCs w:val="32"/>
        </w:rPr>
        <w:t>附件</w:t>
      </w:r>
      <w:r>
        <w:rPr>
          <w:rFonts w:ascii="宋体" w:hAnsi="宋体"/>
          <w:spacing w:val="6"/>
          <w:sz w:val="32"/>
          <w:szCs w:val="32"/>
        </w:rPr>
        <w:t>6</w:t>
      </w:r>
      <w:r>
        <w:rPr>
          <w:rFonts w:hint="eastAsia" w:ascii="宋体" w:hAnsi="宋体"/>
          <w:spacing w:val="6"/>
          <w:sz w:val="32"/>
          <w:szCs w:val="32"/>
        </w:rPr>
        <w:t>：</w:t>
      </w:r>
      <w:r>
        <w:rPr>
          <w:rFonts w:hint="eastAsia" w:ascii="宋体" w:hAnsi="宋体"/>
          <w:sz w:val="32"/>
          <w:szCs w:val="32"/>
        </w:rPr>
        <w:t>分包意向协议</w:t>
      </w:r>
    </w:p>
    <w:p>
      <w:pPr>
        <w:widowControl/>
        <w:spacing w:line="360" w:lineRule="auto"/>
        <w:ind w:firstLine="120" w:firstLineChars="50"/>
        <w:jc w:val="left"/>
        <w:rPr>
          <w:rFonts w:hint="eastAsia" w:ascii="宋体" w:hAnsi="宋体"/>
          <w:sz w:val="24"/>
        </w:rPr>
      </w:pPr>
      <w:r>
        <w:rPr>
          <w:rFonts w:hint="eastAsia" w:ascii="宋体" w:hAnsi="宋体"/>
          <w:sz w:val="24"/>
        </w:rPr>
        <w:t>（中标后以分包方式履行合同的，提供分包意向协议；采购人不同意分包或者投标人中标后不以分包方式履行合同的，则不需要提供。）</w:t>
      </w:r>
    </w:p>
    <w:p>
      <w:pPr>
        <w:snapToGrid w:val="0"/>
        <w:spacing w:line="360" w:lineRule="auto"/>
        <w:ind w:firstLine="576"/>
        <w:rPr>
          <w:rFonts w:hint="eastAsia" w:ascii="宋体" w:hAnsi="宋体"/>
          <w:sz w:val="24"/>
          <w:lang w:val="zh-CN"/>
        </w:rPr>
      </w:pPr>
      <w:r>
        <w:rPr>
          <w:rFonts w:hint="eastAsia" w:ascii="宋体" w:hAnsi="宋体"/>
          <w:sz w:val="24"/>
          <w:u w:val="single"/>
        </w:rPr>
        <w:t>（投标人名称）</w:t>
      </w:r>
      <w:r>
        <w:rPr>
          <w:rFonts w:hint="eastAsia" w:ascii="宋体" w:hAnsi="宋体"/>
          <w:sz w:val="24"/>
          <w:lang w:val="zh-CN"/>
        </w:rPr>
        <w:t>若成为</w:t>
      </w:r>
      <w:r>
        <w:rPr>
          <w:rFonts w:hint="eastAsia" w:ascii="宋体" w:hAnsi="宋体"/>
          <w:color w:val="auto"/>
          <w:sz w:val="24"/>
        </w:rPr>
        <w:t>2025年永嘉县明眸工程交互式多媒体采购项目【招标编号：</w:t>
      </w:r>
      <w:r>
        <w:rPr>
          <w:rFonts w:hint="eastAsia" w:ascii="宋体" w:hAnsi="宋体"/>
          <w:sz w:val="24"/>
        </w:rPr>
        <w:t>】</w:t>
      </w:r>
      <w:r>
        <w:rPr>
          <w:rFonts w:hint="eastAsia" w:ascii="宋体" w:hAnsi="宋体"/>
          <w:sz w:val="24"/>
          <w:lang w:val="zh-CN"/>
        </w:rPr>
        <w:t>的中标供应商，将依法采取分包方式履行合同。</w:t>
      </w:r>
      <w:r>
        <w:rPr>
          <w:rFonts w:hint="eastAsia" w:ascii="宋体" w:hAnsi="宋体"/>
          <w:sz w:val="24"/>
          <w:u w:val="single"/>
        </w:rPr>
        <w:t>（投标人名称）</w:t>
      </w:r>
      <w:r>
        <w:rPr>
          <w:rFonts w:hint="eastAsia" w:ascii="宋体" w:hAnsi="宋体"/>
          <w:sz w:val="24"/>
        </w:rPr>
        <w:t>与</w:t>
      </w:r>
      <w:r>
        <w:rPr>
          <w:rFonts w:hint="eastAsia" w:ascii="宋体" w:hAnsi="宋体"/>
          <w:sz w:val="24"/>
          <w:u w:val="single"/>
        </w:rPr>
        <w:t>（所有分包供应商名称）</w:t>
      </w:r>
      <w:r>
        <w:rPr>
          <w:rFonts w:hint="eastAsia" w:ascii="宋体" w:hAnsi="宋体"/>
          <w:sz w:val="24"/>
        </w:rPr>
        <w:t>达成分包意向协议</w:t>
      </w:r>
      <w:r>
        <w:rPr>
          <w:rFonts w:hint="eastAsia" w:ascii="宋体" w:hAnsi="宋体"/>
          <w:sz w:val="24"/>
          <w:lang w:val="zh-CN"/>
        </w:rPr>
        <w:t xml:space="preserve">。 </w:t>
      </w:r>
    </w:p>
    <w:p>
      <w:pPr>
        <w:snapToGrid w:val="0"/>
        <w:spacing w:line="360" w:lineRule="auto"/>
        <w:ind w:firstLine="576"/>
        <w:rPr>
          <w:rFonts w:hint="eastAsia" w:ascii="宋体" w:hAnsi="宋体"/>
          <w:sz w:val="24"/>
          <w:lang w:val="zh-CN"/>
        </w:rPr>
      </w:pPr>
      <w:r>
        <w:rPr>
          <w:rFonts w:hint="eastAsia" w:ascii="宋体" w:hAnsi="宋体"/>
          <w:sz w:val="24"/>
          <w:lang w:val="zh-CN"/>
        </w:rPr>
        <w:t>一、分包标的及数量</w:t>
      </w:r>
    </w:p>
    <w:p>
      <w:pPr>
        <w:snapToGrid w:val="0"/>
        <w:spacing w:line="360" w:lineRule="auto"/>
        <w:ind w:firstLine="576"/>
        <w:rPr>
          <w:rFonts w:hint="eastAsia" w:ascii="宋体" w:hAnsi="宋体"/>
          <w:sz w:val="24"/>
          <w:lang w:val="zh-CN"/>
        </w:rPr>
      </w:pPr>
      <w:r>
        <w:rPr>
          <w:rFonts w:hint="eastAsia" w:ascii="宋体" w:hAnsi="宋体"/>
          <w:sz w:val="24"/>
          <w:u w:val="single"/>
        </w:rPr>
        <w:t>（投标人名称）</w:t>
      </w:r>
      <w:r>
        <w:rPr>
          <w:rFonts w:hint="eastAsia" w:ascii="宋体" w:hAnsi="宋体"/>
          <w:sz w:val="24"/>
          <w:lang w:val="zh-CN"/>
        </w:rPr>
        <w:t>将</w:t>
      </w:r>
      <w:r>
        <w:rPr>
          <w:rFonts w:hint="eastAsia" w:ascii="宋体" w:hAnsi="宋体"/>
          <w:u w:val="single"/>
        </w:rPr>
        <w:t xml:space="preserve">  </w:t>
      </w:r>
      <w:r>
        <w:rPr>
          <w:rFonts w:ascii="宋体" w:hAnsi="宋体"/>
          <w:sz w:val="24"/>
          <w:u w:val="single"/>
        </w:rPr>
        <w:t xml:space="preserve"> XX工作内容   </w:t>
      </w:r>
      <w:r>
        <w:rPr>
          <w:rFonts w:hint="eastAsia" w:ascii="宋体" w:hAnsi="宋体"/>
          <w:sz w:val="24"/>
        </w:rPr>
        <w:t>分包给</w:t>
      </w:r>
      <w:r>
        <w:rPr>
          <w:rFonts w:hint="eastAsia" w:ascii="宋体" w:hAnsi="宋体"/>
          <w:sz w:val="24"/>
          <w:u w:val="single"/>
        </w:rPr>
        <w:t>（分包供应商1名称）</w:t>
      </w:r>
      <w:r>
        <w:rPr>
          <w:rFonts w:hint="eastAsia" w:ascii="宋体" w:hAnsi="宋体"/>
          <w:sz w:val="24"/>
          <w:lang w:val="zh-CN"/>
        </w:rPr>
        <w:t>，</w:t>
      </w:r>
      <w:r>
        <w:rPr>
          <w:rFonts w:hint="eastAsia" w:ascii="宋体" w:hAnsi="宋体"/>
          <w:sz w:val="24"/>
          <w:u w:val="single"/>
        </w:rPr>
        <w:t>（分包供应商2名称），</w:t>
      </w:r>
      <w:r>
        <w:rPr>
          <w:rFonts w:hint="eastAsia" w:ascii="宋体" w:hAnsi="宋体"/>
          <w:sz w:val="24"/>
          <w:lang w:val="zh-CN"/>
        </w:rPr>
        <w:t>具备承</w:t>
      </w:r>
      <w:r>
        <w:rPr>
          <w:rFonts w:hint="eastAsia" w:ascii="宋体" w:hAnsi="宋体"/>
          <w:sz w:val="24"/>
        </w:rPr>
        <w:t>担</w:t>
      </w:r>
      <w:r>
        <w:rPr>
          <w:rFonts w:hint="eastAsia" w:ascii="宋体" w:hAnsi="宋体"/>
          <w:sz w:val="24"/>
          <w:u w:val="single"/>
          <w:lang w:val="zh-CN"/>
        </w:rPr>
        <w:t>XX工作内容</w:t>
      </w:r>
      <w:r>
        <w:rPr>
          <w:rFonts w:hint="eastAsia" w:ascii="宋体" w:hAnsi="宋体"/>
          <w:sz w:val="24"/>
          <w:lang w:val="zh-CN"/>
        </w:rPr>
        <w:t>相应资质条件且不得再次分包；</w:t>
      </w:r>
    </w:p>
    <w:p>
      <w:pPr>
        <w:pStyle w:val="6"/>
        <w:numPr>
          <w:ilvl w:val="1"/>
          <w:numId w:val="0"/>
        </w:numPr>
        <w:tabs>
          <w:tab w:val="left" w:pos="432"/>
          <w:tab w:val="clear" w:pos="576"/>
        </w:tabs>
        <w:ind w:left="664" w:leftChars="316" w:firstLine="288" w:firstLineChars="95"/>
        <w:rPr>
          <w:rFonts w:hint="eastAsia"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w:t>
      </w:r>
    </w:p>
    <w:p>
      <w:pPr>
        <w:rPr>
          <w:rFonts w:hint="eastAsia"/>
        </w:rPr>
      </w:pPr>
      <w:r>
        <w:rPr>
          <w:rFonts w:hint="eastAsia"/>
          <w:lang w:val="zh-CN"/>
        </w:rPr>
        <w:t xml:space="preserve"> </w:t>
      </w:r>
    </w:p>
    <w:p>
      <w:pPr>
        <w:snapToGrid w:val="0"/>
        <w:spacing w:line="360" w:lineRule="auto"/>
        <w:ind w:firstLine="576"/>
        <w:rPr>
          <w:rFonts w:hint="eastAsia" w:ascii="宋体" w:hAnsi="宋体"/>
          <w:sz w:val="24"/>
          <w:lang w:val="zh-CN"/>
        </w:rPr>
      </w:pPr>
      <w:r>
        <w:rPr>
          <w:rFonts w:hint="eastAsia" w:ascii="宋体" w:hAnsi="宋体"/>
          <w:sz w:val="24"/>
          <w:lang w:val="zh-CN"/>
        </w:rPr>
        <w:t>二、分包供应商中小企业合同份额</w:t>
      </w:r>
    </w:p>
    <w:p>
      <w:pPr>
        <w:snapToGrid w:val="0"/>
        <w:spacing w:line="360" w:lineRule="auto"/>
        <w:ind w:firstLine="576"/>
        <w:rPr>
          <w:rFonts w:hint="eastAsia" w:ascii="宋体" w:hAnsi="宋体"/>
          <w:sz w:val="24"/>
          <w:lang w:val="zh-CN"/>
        </w:rPr>
      </w:pPr>
      <w:r>
        <w:rPr>
          <w:rFonts w:ascii="宋体" w:hAnsi="宋体"/>
          <w:sz w:val="24"/>
        </w:rPr>
        <w:t>1、</w:t>
      </w:r>
      <w:r>
        <w:rPr>
          <w:rFonts w:hint="eastAsia" w:ascii="宋体" w:hAnsi="宋体"/>
          <w:sz w:val="24"/>
          <w:u w:val="single"/>
        </w:rPr>
        <w:t>（分包供应商X</w:t>
      </w:r>
      <w:r>
        <w:rPr>
          <w:rFonts w:ascii="宋体" w:hAnsi="宋体"/>
          <w:sz w:val="24"/>
          <w:u w:val="single"/>
        </w:rPr>
        <w:t>,</w:t>
      </w:r>
      <w:r>
        <w:rPr>
          <w:rFonts w:hint="eastAsia" w:ascii="宋体" w:hAnsi="宋体"/>
          <w:sz w:val="24"/>
          <w:u w:val="single"/>
        </w:rPr>
        <w:t>……）提供的货物全部由小微企业承接，</w:t>
      </w:r>
      <w:r>
        <w:rPr>
          <w:rFonts w:hint="eastAsia" w:ascii="宋体" w:hAnsi="宋体"/>
          <w:sz w:val="24"/>
        </w:rPr>
        <w:t>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rPr>
        <w:t>。</w:t>
      </w:r>
      <w:r>
        <w:rPr>
          <w:rFonts w:hint="eastAsia" w:ascii="宋体" w:hAnsi="宋体"/>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sz w:val="24"/>
        </w:rPr>
        <w:t>拟享受以上价格扣除政策的，填写有关内容。</w:t>
      </w:r>
      <w:r>
        <w:rPr>
          <w:rFonts w:hint="eastAsia" w:ascii="宋体" w:hAnsi="宋体"/>
          <w:sz w:val="24"/>
          <w:lang w:val="zh-CN"/>
        </w:rPr>
        <w:t>）</w:t>
      </w:r>
    </w:p>
    <w:p>
      <w:pPr>
        <w:spacing w:line="360" w:lineRule="auto"/>
        <w:ind w:firstLine="482" w:firstLineChars="200"/>
        <w:rPr>
          <w:rFonts w:hint="eastAsia" w:ascii="宋体" w:hAnsi="宋体"/>
          <w:bCs/>
          <w:sz w:val="24"/>
          <w:lang w:val="zh-CN"/>
        </w:rPr>
      </w:pPr>
      <w:r>
        <w:rPr>
          <w:rFonts w:hint="eastAsia" w:ascii="宋体" w:hAnsi="宋体"/>
          <w:sz w:val="24"/>
        </w:rPr>
        <w:t>2、中小企业合同金额达到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要求合同分包形式参加的项目或采购包，供应商按招标文件第一部分招标公告申请人的资格要求中规定的</w:t>
      </w:r>
      <w:r>
        <w:rPr>
          <w:rFonts w:hint="eastAsia" w:ascii="宋体" w:hAnsi="宋体"/>
          <w:sz w:val="24"/>
          <w:lang w:val="zh-CN"/>
        </w:rPr>
        <w:t>分包意向协议</w:t>
      </w:r>
      <w:r>
        <w:rPr>
          <w:rFonts w:hint="eastAsia" w:ascii="宋体" w:hAnsi="宋体"/>
          <w:bCs/>
          <w:sz w:val="24"/>
        </w:rPr>
        <w:t>中中小企业、小微企业合同金额应当达到的比例要求填写。</w:t>
      </w:r>
      <w:r>
        <w:rPr>
          <w:rFonts w:hint="eastAsia" w:ascii="宋体" w:hAnsi="宋体"/>
          <w:bCs/>
          <w:sz w:val="24"/>
          <w:lang w:val="zh-CN"/>
        </w:rPr>
        <w:t>）</w:t>
      </w:r>
    </w:p>
    <w:p>
      <w:pPr>
        <w:snapToGrid w:val="0"/>
        <w:spacing w:line="360" w:lineRule="auto"/>
        <w:ind w:firstLine="576"/>
        <w:rPr>
          <w:rFonts w:hint="eastAsia" w:ascii="宋体" w:hAnsi="宋体"/>
          <w:sz w:val="24"/>
          <w:lang w:val="zh-CN"/>
        </w:rPr>
      </w:pPr>
      <w:r>
        <w:rPr>
          <w:rFonts w:hint="eastAsia" w:ascii="宋体" w:hAnsi="宋体"/>
          <w:sz w:val="24"/>
          <w:lang w:val="zh-CN"/>
        </w:rPr>
        <w:t>三、分包工作履行期限、地点、方式</w:t>
      </w:r>
    </w:p>
    <w:p>
      <w:pPr>
        <w:snapToGrid w:val="0"/>
        <w:spacing w:line="360" w:lineRule="auto"/>
        <w:ind w:firstLine="576"/>
        <w:rPr>
          <w:rFonts w:hint="eastAsia" w:ascii="宋体" w:hAnsi="宋体"/>
          <w:u w:val="single"/>
        </w:rPr>
      </w:pPr>
      <w:r>
        <w:rPr>
          <w:rFonts w:hint="eastAsia" w:ascii="宋体" w:hAnsi="宋体"/>
          <w:u w:val="single"/>
        </w:rPr>
        <w:t xml:space="preserve">                                                                                  </w:t>
      </w:r>
    </w:p>
    <w:p>
      <w:pPr>
        <w:snapToGrid w:val="0"/>
        <w:spacing w:line="360" w:lineRule="auto"/>
        <w:ind w:firstLine="576"/>
        <w:rPr>
          <w:rFonts w:hint="eastAsia" w:ascii="宋体" w:hAnsi="宋体"/>
          <w:sz w:val="24"/>
          <w:lang w:val="zh-CN"/>
        </w:rPr>
      </w:pPr>
      <w:r>
        <w:rPr>
          <w:rFonts w:hint="eastAsia" w:ascii="宋体" w:hAnsi="宋体"/>
          <w:sz w:val="24"/>
          <w:lang w:val="zh-CN"/>
        </w:rPr>
        <w:t>四、质量</w:t>
      </w:r>
    </w:p>
    <w:p>
      <w:pPr>
        <w:snapToGrid w:val="0"/>
        <w:spacing w:line="360" w:lineRule="auto"/>
        <w:ind w:firstLine="576"/>
        <w:rPr>
          <w:rFonts w:hint="eastAsia" w:ascii="宋体" w:hAnsi="宋体"/>
          <w:sz w:val="24"/>
          <w:lang w:val="zh-CN"/>
        </w:rPr>
      </w:pPr>
      <w:r>
        <w:rPr>
          <w:rFonts w:hint="eastAsia" w:ascii="宋体" w:hAnsi="宋体"/>
          <w:u w:val="single"/>
        </w:rPr>
        <w:t xml:space="preserve">                                                                                       </w:t>
      </w:r>
    </w:p>
    <w:p>
      <w:pPr>
        <w:snapToGrid w:val="0"/>
        <w:spacing w:line="360" w:lineRule="auto"/>
        <w:ind w:firstLine="576"/>
        <w:rPr>
          <w:rFonts w:hint="eastAsia" w:ascii="宋体" w:hAnsi="宋体"/>
          <w:sz w:val="24"/>
          <w:lang w:val="zh-CN"/>
        </w:rPr>
      </w:pPr>
      <w:r>
        <w:rPr>
          <w:rFonts w:hint="eastAsia" w:ascii="宋体" w:hAnsi="宋体"/>
          <w:sz w:val="24"/>
          <w:lang w:val="zh-CN"/>
        </w:rPr>
        <w:t>五、价款或者报酬</w:t>
      </w:r>
    </w:p>
    <w:p>
      <w:pPr>
        <w:snapToGrid w:val="0"/>
        <w:spacing w:line="360" w:lineRule="auto"/>
        <w:ind w:left="573" w:leftChars="273"/>
        <w:rPr>
          <w:rFonts w:hint="eastAsia" w:ascii="宋体" w:hAnsi="宋体"/>
          <w:sz w:val="24"/>
          <w:lang w:val="zh-CN"/>
        </w:rPr>
      </w:pPr>
      <w:r>
        <w:rPr>
          <w:rFonts w:hint="eastAsia" w:ascii="宋体" w:hAnsi="宋体"/>
          <w:u w:val="single"/>
        </w:rPr>
        <w:t xml:space="preserve">                                                                                     </w:t>
      </w:r>
    </w:p>
    <w:p>
      <w:pPr>
        <w:snapToGrid w:val="0"/>
        <w:spacing w:line="360" w:lineRule="auto"/>
        <w:ind w:left="573" w:leftChars="273"/>
        <w:rPr>
          <w:rFonts w:hint="eastAsia" w:ascii="宋体" w:hAnsi="宋体"/>
          <w:sz w:val="24"/>
          <w:lang w:val="zh-CN"/>
        </w:rPr>
      </w:pPr>
      <w:r>
        <w:rPr>
          <w:rFonts w:hint="eastAsia" w:ascii="宋体" w:hAnsi="宋体"/>
          <w:sz w:val="24"/>
          <w:lang w:val="zh-CN"/>
        </w:rPr>
        <w:t>六、违约责任</w:t>
      </w:r>
    </w:p>
    <w:p>
      <w:pPr>
        <w:snapToGrid w:val="0"/>
        <w:spacing w:line="360" w:lineRule="auto"/>
        <w:ind w:firstLine="576"/>
        <w:rPr>
          <w:rFonts w:hint="eastAsia" w:ascii="宋体" w:hAnsi="宋体"/>
          <w:sz w:val="24"/>
          <w:lang w:val="zh-CN"/>
        </w:rPr>
      </w:pPr>
      <w:r>
        <w:rPr>
          <w:rFonts w:hint="eastAsia" w:ascii="宋体" w:hAnsi="宋体"/>
          <w:u w:val="single"/>
        </w:rPr>
        <w:t xml:space="preserve">                                                                                     </w:t>
      </w:r>
    </w:p>
    <w:p>
      <w:pPr>
        <w:snapToGrid w:val="0"/>
        <w:spacing w:line="360" w:lineRule="auto"/>
        <w:ind w:firstLine="576"/>
        <w:rPr>
          <w:rFonts w:hint="eastAsia" w:ascii="宋体" w:hAnsi="宋体"/>
          <w:sz w:val="24"/>
          <w:lang w:val="zh-CN"/>
        </w:rPr>
      </w:pPr>
      <w:r>
        <w:rPr>
          <w:rFonts w:hint="eastAsia" w:ascii="宋体" w:hAnsi="宋体"/>
          <w:sz w:val="24"/>
          <w:lang w:val="zh-CN"/>
        </w:rPr>
        <w:t>七、争议解决的办法</w:t>
      </w:r>
    </w:p>
    <w:p>
      <w:pPr>
        <w:snapToGrid w:val="0"/>
        <w:spacing w:line="360" w:lineRule="auto"/>
        <w:ind w:firstLine="576"/>
        <w:rPr>
          <w:rFonts w:hint="eastAsia" w:ascii="宋体" w:hAnsi="宋体"/>
          <w:sz w:val="24"/>
          <w:lang w:val="zh-CN"/>
        </w:rPr>
      </w:pPr>
      <w:r>
        <w:rPr>
          <w:rFonts w:hint="eastAsia" w:ascii="宋体" w:hAnsi="宋体"/>
          <w:u w:val="single"/>
        </w:rPr>
        <w:t xml:space="preserve">                                                                                  </w:t>
      </w:r>
    </w:p>
    <w:p>
      <w:pPr>
        <w:snapToGrid w:val="0"/>
        <w:spacing w:line="360" w:lineRule="auto"/>
        <w:ind w:firstLine="576"/>
        <w:rPr>
          <w:rFonts w:hint="eastAsia" w:ascii="宋体" w:hAnsi="宋体"/>
          <w:sz w:val="24"/>
          <w:lang w:val="zh-CN"/>
        </w:rPr>
      </w:pPr>
      <w:r>
        <w:rPr>
          <w:rFonts w:hint="eastAsia" w:ascii="宋体" w:hAnsi="宋体"/>
          <w:sz w:val="24"/>
          <w:lang w:val="zh-CN"/>
        </w:rPr>
        <w:t>八、其他</w:t>
      </w:r>
    </w:p>
    <w:p>
      <w:pPr>
        <w:snapToGrid w:val="0"/>
        <w:spacing w:line="360" w:lineRule="auto"/>
        <w:ind w:left="5778" w:leftChars="342" w:hanging="5060" w:hangingChars="2100"/>
        <w:rPr>
          <w:rFonts w:hint="eastAsia" w:ascii="宋体" w:hAnsi="宋体"/>
          <w:sz w:val="24"/>
          <w:lang w:val="zh-CN"/>
        </w:rPr>
      </w:pPr>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 xml:space="preserve">  。                                           投标人名称(电子签名)：</w:t>
      </w:r>
    </w:p>
    <w:p>
      <w:pPr>
        <w:snapToGrid w:val="0"/>
        <w:spacing w:line="360" w:lineRule="auto"/>
        <w:jc w:val="right"/>
        <w:rPr>
          <w:rFonts w:hint="eastAsia" w:ascii="宋体" w:hAnsi="宋体"/>
          <w:sz w:val="24"/>
          <w:lang w:val="zh-CN"/>
        </w:rPr>
      </w:pPr>
      <w:r>
        <w:rPr>
          <w:rFonts w:hint="eastAsia" w:ascii="宋体" w:hAnsi="宋体"/>
          <w:sz w:val="24"/>
          <w:lang w:val="zh-CN"/>
        </w:rPr>
        <w:t>分包供应商名称(电子签名/公章)：</w:t>
      </w:r>
    </w:p>
    <w:p>
      <w:pPr>
        <w:snapToGrid w:val="0"/>
        <w:spacing w:line="360" w:lineRule="auto"/>
        <w:ind w:firstLine="5783" w:firstLineChars="2400"/>
        <w:rPr>
          <w:rFonts w:hint="eastAsia" w:ascii="宋体" w:hAnsi="宋体"/>
        </w:rPr>
      </w:pPr>
      <w:r>
        <w:rPr>
          <w:rFonts w:hint="eastAsia" w:ascii="宋体" w:hAnsi="宋体"/>
          <w:sz w:val="24"/>
          <w:lang w:val="zh-CN"/>
        </w:rPr>
        <w:t>……</w:t>
      </w:r>
    </w:p>
    <w:p>
      <w:pPr>
        <w:snapToGrid w:val="0"/>
        <w:spacing w:line="360" w:lineRule="auto"/>
        <w:ind w:left="5778" w:leftChars="342" w:hanging="5060" w:hangingChars="2100"/>
        <w:rPr>
          <w:rFonts w:hint="eastAsia" w:ascii="宋体" w:hAnsi="宋体"/>
          <w:sz w:val="24"/>
          <w:lang w:val="zh-CN"/>
        </w:rPr>
      </w:pPr>
      <w:r>
        <w:rPr>
          <w:rFonts w:hint="eastAsia" w:ascii="宋体" w:hAnsi="宋体"/>
          <w:sz w:val="24"/>
          <w:lang w:val="zh-CN"/>
        </w:rPr>
        <w:t xml:space="preserve">                                        日期：  年  月   日</w:t>
      </w:r>
    </w:p>
    <w:p>
      <w:pPr>
        <w:spacing w:line="360" w:lineRule="auto"/>
        <w:ind w:right="420"/>
        <w:rPr>
          <w:rFonts w:hint="eastAsia" w:ascii="宋体" w:hAnsi="宋体"/>
          <w:sz w:val="24"/>
        </w:rPr>
      </w:pPr>
      <w:r>
        <w:rPr>
          <w:rFonts w:hint="eastAsia" w:ascii="宋体" w:hAnsi="宋体"/>
          <w:sz w:val="24"/>
        </w:rPr>
        <w:t>注：按本格式和要求提供。</w:t>
      </w: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pStyle w:val="6"/>
        <w:numPr>
          <w:ilvl w:val="0"/>
          <w:numId w:val="0"/>
        </w:numPr>
        <w:tabs>
          <w:tab w:val="left" w:pos="432"/>
          <w:tab w:val="clear" w:pos="576"/>
        </w:tabs>
        <w:rPr>
          <w:rFonts w:hint="eastAsia" w:ascii="宋体" w:hAnsi="宋体" w:cs="宋体"/>
          <w:b/>
          <w:spacing w:val="6"/>
        </w:rPr>
      </w:pPr>
    </w:p>
    <w:p>
      <w:pPr>
        <w:rPr>
          <w:rFonts w:hint="eastAsia"/>
        </w:rPr>
      </w:pPr>
    </w:p>
    <w:p>
      <w:pPr>
        <w:spacing w:line="360" w:lineRule="auto"/>
        <w:jc w:val="left"/>
        <w:outlineLvl w:val="0"/>
        <w:rPr>
          <w:rFonts w:hint="eastAsia" w:ascii="宋体" w:hAnsi="宋体"/>
          <w:sz w:val="36"/>
          <w:szCs w:val="20"/>
        </w:rPr>
      </w:pPr>
      <w:r>
        <w:rPr>
          <w:rFonts w:hint="eastAsia" w:ascii="宋体" w:hAnsi="宋体"/>
          <w:sz w:val="36"/>
          <w:szCs w:val="20"/>
        </w:rPr>
        <w:t>附件</w:t>
      </w:r>
      <w:r>
        <w:rPr>
          <w:rFonts w:ascii="宋体" w:hAnsi="宋体"/>
          <w:sz w:val="36"/>
          <w:szCs w:val="20"/>
        </w:rPr>
        <w:t>7</w:t>
      </w:r>
      <w:r>
        <w:rPr>
          <w:rFonts w:hint="eastAsia" w:ascii="宋体" w:hAnsi="宋体"/>
          <w:sz w:val="36"/>
          <w:szCs w:val="20"/>
        </w:rPr>
        <w:t>：中小企业声明函</w:t>
      </w:r>
    </w:p>
    <w:p>
      <w:pPr>
        <w:spacing w:line="360" w:lineRule="auto"/>
        <w:jc w:val="center"/>
        <w:rPr>
          <w:rFonts w:hint="eastAsia" w:ascii="宋体" w:hAnsi="宋体"/>
          <w:sz w:val="24"/>
          <w:u w:val="single"/>
        </w:rPr>
      </w:pPr>
    </w:p>
    <w:p>
      <w:pPr>
        <w:spacing w:line="360" w:lineRule="auto"/>
        <w:jc w:val="center"/>
        <w:rPr>
          <w:rFonts w:hint="eastAsia" w:ascii="宋体" w:hAnsi="宋体"/>
          <w:color w:val="auto"/>
          <w:sz w:val="32"/>
          <w:szCs w:val="32"/>
        </w:rPr>
      </w:pPr>
      <w:r>
        <w:rPr>
          <w:rFonts w:hint="eastAsia" w:ascii="宋体" w:hAnsi="宋体"/>
          <w:color w:val="auto"/>
          <w:sz w:val="32"/>
          <w:szCs w:val="32"/>
        </w:rPr>
        <w:t>中小企业声明函（货物）</w:t>
      </w:r>
    </w:p>
    <w:p>
      <w:pPr>
        <w:pStyle w:val="2"/>
      </w:pPr>
    </w:p>
    <w:p>
      <w:pPr>
        <w:spacing w:line="360" w:lineRule="auto"/>
        <w:ind w:right="420" w:firstLine="482" w:firstLineChars="200"/>
        <w:rPr>
          <w:rFonts w:hint="eastAsia" w:ascii="宋体" w:hAnsi="宋体"/>
          <w:sz w:val="24"/>
        </w:rPr>
      </w:pPr>
      <w:r>
        <w:rPr>
          <w:rFonts w:hint="eastAsia" w:ascii="宋体" w:hAnsi="宋体"/>
          <w:sz w:val="24"/>
        </w:rPr>
        <w:t>本公司（联合体）郑重声明，根据《政府采购促进中小企业发展管理办法》（财库﹝2020﹞46 号）的规定，本公司 （联合体）参加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 （含联合体中的中小企业、签订分包意向协议的中小企业） 的具体情况如下：</w:t>
      </w:r>
    </w:p>
    <w:p>
      <w:pPr>
        <w:spacing w:line="360" w:lineRule="auto"/>
        <w:ind w:right="420" w:firstLine="482"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eastAsia="宋体"/>
          <w:b w:val="0"/>
          <w:color w:val="auto"/>
          <w:sz w:val="22"/>
          <w:szCs w:val="22"/>
          <w:u w:val="single"/>
        </w:rPr>
        <w:t xml:space="preserve">       </w:t>
      </w:r>
      <w:r>
        <w:rPr>
          <w:rFonts w:hint="eastAsia" w:ascii="宋体" w:hAnsi="宋体"/>
          <w:sz w:val="24"/>
        </w:rPr>
        <w:t>万元，属于（中型企业、小 型企业、微型企业）；</w:t>
      </w:r>
    </w:p>
    <w:p>
      <w:pPr>
        <w:spacing w:line="360" w:lineRule="auto"/>
        <w:ind w:right="420" w:firstLine="482" w:firstLineChars="200"/>
        <w:rPr>
          <w:rFonts w:hint="eastAsia" w:ascii="宋体" w:hAnsi="宋体"/>
          <w:sz w:val="24"/>
        </w:rPr>
      </w:pPr>
      <w:r>
        <w:rPr>
          <w:rFonts w:hint="eastAsia" w:ascii="宋体" w:hAnsi="宋体"/>
          <w:sz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pacing w:line="360" w:lineRule="auto"/>
        <w:ind w:firstLine="482" w:firstLineChars="200"/>
        <w:jc w:val="left"/>
        <w:rPr>
          <w:rFonts w:hint="eastAsia" w:ascii="宋体" w:hAnsi="宋体"/>
          <w:sz w:val="24"/>
        </w:rPr>
      </w:pPr>
    </w:p>
    <w:p>
      <w:pPr>
        <w:spacing w:line="360" w:lineRule="auto"/>
        <w:ind w:right="1760"/>
        <w:jc w:val="right"/>
        <w:rPr>
          <w:rFonts w:hint="eastAsia" w:ascii="宋体" w:hAnsi="宋体"/>
          <w:sz w:val="24"/>
        </w:rPr>
      </w:pPr>
      <w:r>
        <w:rPr>
          <w:rFonts w:hint="eastAsia" w:ascii="宋体" w:hAnsi="宋体"/>
          <w:sz w:val="24"/>
        </w:rPr>
        <w:t>投标人名称（电子签名）：</w:t>
      </w:r>
    </w:p>
    <w:p>
      <w:pPr>
        <w:spacing w:line="360" w:lineRule="auto"/>
        <w:ind w:right="1120" w:firstLine="4698" w:firstLineChars="1950"/>
        <w:rPr>
          <w:rFonts w:hint="eastAsia" w:ascii="宋体" w:hAnsi="宋体"/>
          <w:sz w:val="24"/>
        </w:rPr>
      </w:pPr>
      <w:r>
        <w:rPr>
          <w:rFonts w:hint="eastAsia" w:ascii="宋体" w:hAnsi="宋体"/>
          <w:sz w:val="24"/>
        </w:rPr>
        <w:t>日 期：</w:t>
      </w:r>
    </w:p>
    <w:p>
      <w:pPr>
        <w:spacing w:line="360" w:lineRule="auto"/>
        <w:ind w:firstLine="310" w:firstLineChars="147"/>
        <w:jc w:val="left"/>
        <w:rPr>
          <w:rFonts w:hint="eastAsia" w:ascii="宋体" w:hAnsi="宋体"/>
        </w:rPr>
      </w:pPr>
      <w:r>
        <w:rPr>
          <w:rFonts w:hint="eastAsia" w:ascii="宋体" w:hAnsi="宋体"/>
        </w:rPr>
        <w:t>从业人员、营业收入、资产总额填报上一年度数据，无上一年度数据的新成立企业可不填报。</w:t>
      </w:r>
    </w:p>
    <w:p>
      <w:pPr>
        <w:spacing w:line="360" w:lineRule="auto"/>
        <w:ind w:right="420"/>
        <w:rPr>
          <w:rFonts w:hint="eastAsia" w:ascii="宋体" w:hAnsi="宋体"/>
          <w:sz w:val="24"/>
        </w:rPr>
      </w:pPr>
    </w:p>
    <w:p>
      <w:pPr>
        <w:spacing w:line="360" w:lineRule="auto"/>
        <w:ind w:right="420"/>
        <w:rPr>
          <w:rFonts w:hint="eastAsia" w:ascii="宋体" w:hAnsi="宋体"/>
          <w:sz w:val="24"/>
        </w:rPr>
      </w:pPr>
      <w:r>
        <w:rPr>
          <w:rFonts w:hint="eastAsia" w:ascii="宋体" w:hAnsi="宋体"/>
          <w:sz w:val="24"/>
        </w:rPr>
        <w:t xml:space="preserve">   注：</w:t>
      </w:r>
    </w:p>
    <w:p>
      <w:pPr>
        <w:spacing w:line="360" w:lineRule="auto"/>
        <w:ind w:right="420" w:firstLine="482" w:firstLineChars="200"/>
        <w:rPr>
          <w:rFonts w:hint="eastAsia" w:ascii="宋体" w:hAnsi="宋体"/>
          <w:sz w:val="24"/>
        </w:rPr>
      </w:pPr>
      <w:r>
        <w:rPr>
          <w:rFonts w:hint="eastAsia" w:ascii="宋体" w:hAnsi="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hint="eastAsia" w:ascii="宋体" w:hAnsi="宋体"/>
          <w:sz w:val="24"/>
        </w:rPr>
      </w:pPr>
      <w:r>
        <w:rPr>
          <w:rFonts w:hint="eastAsia" w:ascii="宋体" w:hAnsi="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386"/>
    <w:bookmarkEnd w:id="387"/>
    <w:bookmarkEnd w:id="388"/>
    <w:bookmarkEnd w:id="389"/>
    <w:p>
      <w:pPr>
        <w:spacing w:line="360" w:lineRule="auto"/>
        <w:ind w:right="420" w:firstLine="482" w:firstLineChars="200"/>
        <w:rPr>
          <w:rFonts w:hint="eastAsia" w:ascii="宋体" w:hAnsi="宋体"/>
          <w:sz w:val="24"/>
        </w:rPr>
      </w:pPr>
    </w:p>
    <w:sectPr>
      <w:pgSz w:w="11906" w:h="16838"/>
      <w:pgMar w:top="1304" w:right="1440" w:bottom="1440" w:left="12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swiss"/>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PMincho">
    <w:altName w:val="Yu Gothic UI"/>
    <w:panose1 w:val="00000000000000000000"/>
    <w:charset w:val="80"/>
    <w:family w:val="roma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High Tower Text">
    <w:altName w:val="Palatino Linotype"/>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page" w:x="5695" w:y="1"/>
      <w:rPr>
        <w:rFonts w:hint="eastAsia"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pPr>
      <w:pStyle w:val="34"/>
      <w:tabs>
        <w:tab w:val="right" w:pos="8276"/>
        <w:tab w:val="clear" w:pos="8306"/>
      </w:tabs>
      <w:ind w:right="720"/>
      <w:jc w:val="right"/>
      <w:rPr>
        <w:rFonts w:hint="eastAsia"/>
      </w:rPr>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Ansi="Times New Roman" w:eastAsia="仿宋_GB2312" w:cs="Times New Roman"/>
        <w:kern w:val="2"/>
        <w:sz w:val="18"/>
        <w:szCs w:val="18"/>
      </w:rPr>
    </w:pPr>
    <w:r>
      <w:rPr>
        <w:rFonts w:hint="eastAsia" w:hAnsi="Times New Roman" w:eastAsia="仿宋_GB2312" w:cs="Times New Roman"/>
        <w:sz w:val="18"/>
        <w:szCs w:val="18"/>
      </w:rPr>
      <w:t xml:space="preserve">第 </w:t>
    </w:r>
    <w:r>
      <w:rPr>
        <w:rFonts w:hint="eastAsia" w:hAnsi="Times New Roman" w:eastAsia="仿宋_GB2312" w:cs="Times New Roman"/>
        <w:sz w:val="18"/>
        <w:szCs w:val="18"/>
      </w:rPr>
      <w:fldChar w:fldCharType="begin"/>
    </w:r>
    <w:r>
      <w:rPr>
        <w:rFonts w:hint="eastAsia" w:hAnsi="Times New Roman" w:eastAsia="仿宋_GB2312" w:cs="Times New Roman"/>
        <w:sz w:val="18"/>
        <w:szCs w:val="18"/>
      </w:rPr>
      <w:instrText xml:space="preserve"> PAGE </w:instrText>
    </w:r>
    <w:r>
      <w:rPr>
        <w:rFonts w:hint="eastAsia" w:hAnsi="Times New Roman" w:eastAsia="仿宋_GB2312" w:cs="Times New Roman"/>
        <w:sz w:val="18"/>
        <w:szCs w:val="18"/>
      </w:rPr>
      <w:fldChar w:fldCharType="separate"/>
    </w:r>
    <w:r>
      <w:rPr>
        <w:rFonts w:hAnsi="Times New Roman" w:eastAsia="仿宋_GB2312" w:cs="Times New Roman"/>
        <w:sz w:val="18"/>
        <w:szCs w:val="18"/>
      </w:rPr>
      <w:t>36</w:t>
    </w:r>
    <w:r>
      <w:rPr>
        <w:rFonts w:hint="eastAsia" w:hAnsi="Times New Roman" w:eastAsia="仿宋_GB2312" w:cs="Times New Roman"/>
        <w:sz w:val="18"/>
        <w:szCs w:val="18"/>
      </w:rPr>
      <w:fldChar w:fldCharType="end"/>
    </w:r>
    <w:r>
      <w:rPr>
        <w:rFonts w:hint="eastAsia" w:hAnsi="Times New Roman" w:eastAsia="仿宋_GB2312" w:cs="Times New Roman"/>
        <w:sz w:val="18"/>
        <w:szCs w:val="18"/>
      </w:rPr>
      <w:t xml:space="preserve"> 页 共 </w:t>
    </w:r>
    <w:r>
      <w:rPr>
        <w:rFonts w:hint="eastAsia" w:hAnsi="Times New Roman" w:eastAsia="仿宋_GB2312" w:cs="Times New Roman"/>
        <w:sz w:val="18"/>
        <w:szCs w:val="18"/>
      </w:rPr>
      <w:fldChar w:fldCharType="begin"/>
    </w:r>
    <w:r>
      <w:rPr>
        <w:rFonts w:hint="eastAsia" w:hAnsi="Times New Roman" w:eastAsia="仿宋_GB2312" w:cs="Times New Roman"/>
        <w:sz w:val="18"/>
        <w:szCs w:val="18"/>
      </w:rPr>
      <w:instrText xml:space="preserve"> NUMPAGES </w:instrText>
    </w:r>
    <w:r>
      <w:rPr>
        <w:rFonts w:hint="eastAsia" w:hAnsi="Times New Roman" w:eastAsia="仿宋_GB2312" w:cs="Times New Roman"/>
        <w:sz w:val="18"/>
        <w:szCs w:val="18"/>
      </w:rPr>
      <w:fldChar w:fldCharType="separate"/>
    </w:r>
    <w:r>
      <w:rPr>
        <w:rFonts w:hAnsi="Times New Roman" w:eastAsia="仿宋_GB2312" w:cs="Times New Roman"/>
        <w:sz w:val="18"/>
        <w:szCs w:val="18"/>
      </w:rPr>
      <w:t>78</w:t>
    </w:r>
    <w:r>
      <w:rPr>
        <w:rFonts w:hint="eastAsia" w:hAnsi="Times New Roman" w:eastAsia="仿宋_GB2312" w:cs="Times New Roman"/>
        <w:sz w:val="18"/>
        <w:szCs w:val="18"/>
      </w:rPr>
      <w:fldChar w:fldCharType="end"/>
    </w:r>
    <w:r>
      <w:rPr>
        <w:rFonts w:hint="eastAsia" w:hAnsi="Times New Roman" w:eastAsia="仿宋_GB2312" w:cs="Times New Roman"/>
        <w:sz w:val="18"/>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pPr>
      <w:rPr>
        <w:rFonts w:hint="eastAsia"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pPr>
      <w:rPr>
        <w:rFonts w:hint="eastAsia"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page" w:x="5785" w:y="1"/>
      <w:jc w:val="center"/>
      <w:rPr>
        <w:rFonts w:hint="eastAsia"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pPr>
      <w:pStyle w:val="34"/>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4"/>
      </w:pBdr>
      <w:adjustRightInd w:val="0"/>
      <w:snapToGrid w:val="0"/>
      <w:jc w:val="right"/>
      <w:rPr>
        <w:rFonts w:ascii="Times New Roman" w:hAnsi="Times New Roman" w:eastAsia="宋体" w:cs="Times New Roman"/>
        <w:kern w:val="2"/>
        <w:sz w:val="18"/>
        <w:szCs w:val="18"/>
      </w:rPr>
    </w:pP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 xml:space="preserve">       温</w:t>
    </w:r>
    <w:r>
      <w:rPr>
        <w:rFonts w:ascii="Times New Roman" w:hAnsi="Times New Roman" w:eastAsia="宋体" w:cs="Times New Roman"/>
        <w:kern w:val="2"/>
        <w:sz w:val="18"/>
        <w:szCs w:val="18"/>
      </w:rPr>
      <w:t>州市</w:t>
    </w:r>
    <w:r>
      <w:rPr>
        <w:rFonts w:hint="eastAsia" w:ascii="Times New Roman" w:hAnsi="Times New Roman" w:eastAsia="宋体" w:cs="Times New Roman"/>
        <w:kern w:val="2"/>
        <w:sz w:val="18"/>
        <w:szCs w:val="18"/>
      </w:rPr>
      <w:t>永嘉县</w:t>
    </w:r>
    <w:r>
      <w:rPr>
        <w:rFonts w:ascii="Times New Roman" w:hAnsi="Times New Roman" w:eastAsia="宋体" w:cs="Times New Roman"/>
        <w:kern w:val="2"/>
        <w:sz w:val="18"/>
        <w:szCs w:val="18"/>
      </w:rPr>
      <w:t>政府采购公开招标文件</w:t>
    </w:r>
  </w:p>
  <w:p>
    <w:pPr>
      <w:widowControl/>
      <w:tabs>
        <w:tab w:val="center" w:pos="4535"/>
        <w:tab w:val="right" w:pos="9070"/>
      </w:tabs>
      <w:overflowPunct w:val="0"/>
      <w:autoSpaceDE w:val="0"/>
      <w:autoSpaceDN w:val="0"/>
      <w:adjustRightInd w:val="0"/>
      <w:textAlignment w:val="baseline"/>
      <w:rPr>
        <w:rFonts w:hAnsi="Times New Roman" w:eastAsia="仿宋_GB2312" w:cs="Times New Roman"/>
        <w:b w:val="0"/>
        <w:i/>
        <w:sz w:val="18"/>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eastAsia="仿宋_GB2312"/>
        <w:i/>
        <w:u w:val="single"/>
      </w:rPr>
    </w:pPr>
    <w:r>
      <w:t></w:t>
    </w:r>
    <w:r>
      <w:rPr>
        <w:rFonts w:hint="eastAsia"/>
      </w:rPr>
      <w:t xml:space="preserve">                                                  </w:t>
    </w:r>
    <w:r>
      <w:t xml:space="preserve">             </w:t>
    </w:r>
    <w:r>
      <w:rPr>
        <w:rFonts w:hint="eastAsia"/>
      </w:rPr>
      <w:t>永嘉县</w:t>
    </w:r>
    <w:r>
      <w:t>政府采购公开招标文件</w:t>
    </w:r>
  </w:p>
  <w:p>
    <w:pPr>
      <w:rPr>
        <w:rFonts w:hint="eastAsia"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rPr>
    </w:pPr>
    <w:r>
      <w:t></w:t>
    </w:r>
    <w:r>
      <w:rPr>
        <w:rFonts w:hint="eastAsia"/>
      </w:rPr>
      <w:t xml:space="preserve">         </w:t>
    </w:r>
  </w:p>
  <w:p>
    <w:pPr>
      <w:pStyle w:val="35"/>
      <w:rPr>
        <w:rFonts w:hint="eastAsia"/>
      </w:rPr>
    </w:pPr>
    <w:r>
      <w:rPr>
        <w:rFonts w:hint="eastAsia"/>
      </w:rPr>
      <w:t xml:space="preserve">                                                                  永嘉县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5670062F"/>
    <w:multiLevelType w:val="singleLevel"/>
    <w:tmpl w:val="5670062F"/>
    <w:lvl w:ilvl="0" w:tentative="0">
      <w:start w:val="1"/>
      <w:numFmt w:val="decimal"/>
      <w:pStyle w:val="16"/>
      <w:lvlText w:val="%1."/>
      <w:lvlJc w:val="left"/>
      <w:pPr>
        <w:tabs>
          <w:tab w:val="left" w:pos="360"/>
        </w:tabs>
        <w:ind w:left="360" w:hanging="360"/>
      </w:pPr>
    </w:lvl>
  </w:abstractNum>
  <w:abstractNum w:abstractNumId="3">
    <w:nsid w:val="5E9D67D1"/>
    <w:multiLevelType w:val="multilevel"/>
    <w:tmpl w:val="5E9D67D1"/>
    <w:lvl w:ilvl="0" w:tentative="0">
      <w:start w:val="1"/>
      <w:numFmt w:val="decimal"/>
      <w:pStyle w:val="209"/>
      <w:lvlText w:val="%1."/>
      <w:lvlJc w:val="left"/>
      <w:rPr>
        <w:rFonts w:ascii="Arial" w:hAnsi="Arial"/>
        <w:b/>
        <w:i w:val="0"/>
        <w:sz w:val="21"/>
      </w:rPr>
    </w:lvl>
    <w:lvl w:ilvl="1" w:tentative="0">
      <w:start w:val="1"/>
      <w:numFmt w:val="decimal"/>
      <w:pStyle w:val="189"/>
      <w:lvlText w:val="%1.%2"/>
      <w:lvlJc w:val="left"/>
      <w:rPr>
        <w:rFonts w:ascii="Arial" w:hAnsi="Arial"/>
        <w:b w:val="0"/>
        <w:i w:val="0"/>
        <w:sz w:val="21"/>
      </w:rPr>
    </w:lvl>
    <w:lvl w:ilvl="2" w:tentative="0">
      <w:start w:val="1"/>
      <w:numFmt w:val="decimal"/>
      <w:pStyle w:val="242"/>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4">
    <w:nsid w:val="5E9D67D2"/>
    <w:multiLevelType w:val="multilevel"/>
    <w:tmpl w:val="5E9D67D2"/>
    <w:lvl w:ilvl="0" w:tentative="0">
      <w:start w:val="1"/>
      <w:numFmt w:val="decimal"/>
      <w:pStyle w:val="5"/>
      <w:lvlText w:val="%1"/>
      <w:lvlJc w:val="left"/>
    </w:lvl>
    <w:lvl w:ilvl="1" w:tentative="0">
      <w:start w:val="1"/>
      <w:numFmt w:val="decimal"/>
      <w:pStyle w:val="6"/>
      <w:lvlText w:val="%1.%2"/>
      <w:lvlJc w:val="left"/>
    </w:lvl>
    <w:lvl w:ilvl="2" w:tentative="0">
      <w:start w:val="1"/>
      <w:numFmt w:val="decimal"/>
      <w:pStyle w:val="7"/>
      <w:lvlText w:val="%1.%2.%3"/>
      <w:lvlJc w:val="left"/>
    </w:lvl>
    <w:lvl w:ilvl="3" w:tentative="0">
      <w:start w:val="1"/>
      <w:numFmt w:val="decimal"/>
      <w:pStyle w:val="8"/>
      <w:lvlText w:val="%1.%2.%3.%4"/>
      <w:lvlJc w:val="left"/>
    </w:lvl>
    <w:lvl w:ilvl="4" w:tentative="0">
      <w:start w:val="1"/>
      <w:numFmt w:val="decimal"/>
      <w:pStyle w:val="10"/>
      <w:lvlText w:val="%1.%2.%3.%4.%5"/>
      <w:lvlJc w:val="left"/>
    </w:lvl>
    <w:lvl w:ilvl="5" w:tentative="0">
      <w:start w:val="1"/>
      <w:numFmt w:val="decimal"/>
      <w:pStyle w:val="11"/>
      <w:lvlText w:val="%1.%2.%3.%4.%5.%6"/>
      <w:lvlJc w:val="left"/>
    </w:lvl>
    <w:lvl w:ilvl="6" w:tentative="0">
      <w:start w:val="1"/>
      <w:numFmt w:val="decimal"/>
      <w:pStyle w:val="12"/>
      <w:lvlText w:val="%1.%2.%3.%4.%5.%6.%7"/>
      <w:lvlJc w:val="left"/>
    </w:lvl>
    <w:lvl w:ilvl="7" w:tentative="0">
      <w:start w:val="1"/>
      <w:numFmt w:val="decimal"/>
      <w:pStyle w:val="13"/>
      <w:lvlText w:val="%1.%2.%3.%4.%5.%6.%7.%8"/>
      <w:lvlJc w:val="left"/>
    </w:lvl>
    <w:lvl w:ilvl="8" w:tentative="0">
      <w:start w:val="1"/>
      <w:numFmt w:val="decimal"/>
      <w:pStyle w:val="14"/>
      <w:lvlText w:val="%1.%2.%3.%4.%5.%6.%7.%8.%9"/>
      <w:lvlJc w:val="left"/>
    </w:lvl>
  </w:abstractNum>
  <w:abstractNum w:abstractNumId="5">
    <w:nsid w:val="5E9D67D3"/>
    <w:multiLevelType w:val="multilevel"/>
    <w:tmpl w:val="5E9D67D3"/>
    <w:lvl w:ilvl="0" w:tentative="0">
      <w:start w:val="1"/>
      <w:numFmt w:val="bullet"/>
      <w:pStyle w:val="283"/>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6">
    <w:nsid w:val="5E9D67D5"/>
    <w:multiLevelType w:val="multilevel"/>
    <w:tmpl w:val="5E9D67D5"/>
    <w:lvl w:ilvl="0" w:tentative="0">
      <w:start w:val="1"/>
      <w:numFmt w:val="decimal"/>
      <w:lvlText w:val="%1."/>
      <w:lvlJc w:val="left"/>
    </w:lvl>
    <w:lvl w:ilvl="1" w:tentative="0">
      <w:start w:val="1"/>
      <w:numFmt w:val="decimal"/>
      <w:pStyle w:val="230"/>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NWM2NDAwZDllZTZmMmUyZGQ5ZGIzNzdjZDAwMzYifQ=="/>
  </w:docVars>
  <w:rsids>
    <w:rsidRoot w:val="00172A27"/>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72A27"/>
    <w:rsid w:val="00181E03"/>
    <w:rsid w:val="001A1E22"/>
    <w:rsid w:val="001A3B07"/>
    <w:rsid w:val="001B1210"/>
    <w:rsid w:val="001B1E57"/>
    <w:rsid w:val="001D0C20"/>
    <w:rsid w:val="001E3A3C"/>
    <w:rsid w:val="001F089B"/>
    <w:rsid w:val="001F12E0"/>
    <w:rsid w:val="002026AF"/>
    <w:rsid w:val="00210E2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A04D3"/>
    <w:rsid w:val="003A0C50"/>
    <w:rsid w:val="003A4536"/>
    <w:rsid w:val="003B003C"/>
    <w:rsid w:val="003B1236"/>
    <w:rsid w:val="003B7167"/>
    <w:rsid w:val="003C0BDA"/>
    <w:rsid w:val="003D0007"/>
    <w:rsid w:val="003F1227"/>
    <w:rsid w:val="00404FDD"/>
    <w:rsid w:val="00411170"/>
    <w:rsid w:val="00413694"/>
    <w:rsid w:val="004146E3"/>
    <w:rsid w:val="00424D04"/>
    <w:rsid w:val="00443ED8"/>
    <w:rsid w:val="00447B8F"/>
    <w:rsid w:val="004522DD"/>
    <w:rsid w:val="00461739"/>
    <w:rsid w:val="00483CF2"/>
    <w:rsid w:val="004853D4"/>
    <w:rsid w:val="00490103"/>
    <w:rsid w:val="004A0A51"/>
    <w:rsid w:val="004A1C14"/>
    <w:rsid w:val="004B586F"/>
    <w:rsid w:val="004D2600"/>
    <w:rsid w:val="004D75BF"/>
    <w:rsid w:val="004E508D"/>
    <w:rsid w:val="004F0586"/>
    <w:rsid w:val="0050312A"/>
    <w:rsid w:val="00512B60"/>
    <w:rsid w:val="00527D0A"/>
    <w:rsid w:val="00551CD6"/>
    <w:rsid w:val="005531F2"/>
    <w:rsid w:val="00563E11"/>
    <w:rsid w:val="0056467F"/>
    <w:rsid w:val="0057369A"/>
    <w:rsid w:val="00591939"/>
    <w:rsid w:val="00592795"/>
    <w:rsid w:val="00593D3C"/>
    <w:rsid w:val="00594CE5"/>
    <w:rsid w:val="005A070C"/>
    <w:rsid w:val="005A2DE2"/>
    <w:rsid w:val="005A7580"/>
    <w:rsid w:val="005B4E23"/>
    <w:rsid w:val="005D031D"/>
    <w:rsid w:val="00610B5C"/>
    <w:rsid w:val="00611DFB"/>
    <w:rsid w:val="006156E6"/>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6054"/>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583C"/>
    <w:rsid w:val="007E7293"/>
    <w:rsid w:val="007F3220"/>
    <w:rsid w:val="00815699"/>
    <w:rsid w:val="00815C33"/>
    <w:rsid w:val="00821295"/>
    <w:rsid w:val="00832E10"/>
    <w:rsid w:val="00833C80"/>
    <w:rsid w:val="00836F60"/>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5128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E63"/>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C7A77"/>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2B68"/>
    <w:rsid w:val="00C74C7D"/>
    <w:rsid w:val="00C85BF2"/>
    <w:rsid w:val="00C87BC6"/>
    <w:rsid w:val="00C96F36"/>
    <w:rsid w:val="00C97D4B"/>
    <w:rsid w:val="00CB6980"/>
    <w:rsid w:val="00CC14A4"/>
    <w:rsid w:val="00CC2391"/>
    <w:rsid w:val="00CC7745"/>
    <w:rsid w:val="00CD3A6B"/>
    <w:rsid w:val="00D02013"/>
    <w:rsid w:val="00D123C0"/>
    <w:rsid w:val="00D12587"/>
    <w:rsid w:val="00D12AA1"/>
    <w:rsid w:val="00D2088E"/>
    <w:rsid w:val="00D321FA"/>
    <w:rsid w:val="00D5404F"/>
    <w:rsid w:val="00D54F98"/>
    <w:rsid w:val="00D6302A"/>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376CF"/>
    <w:rsid w:val="00E635A3"/>
    <w:rsid w:val="00E83891"/>
    <w:rsid w:val="00E91DAD"/>
    <w:rsid w:val="00EA4E28"/>
    <w:rsid w:val="00EA68BA"/>
    <w:rsid w:val="00EB658B"/>
    <w:rsid w:val="00EC2383"/>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5B3238"/>
    <w:rsid w:val="015E0632"/>
    <w:rsid w:val="01603CE8"/>
    <w:rsid w:val="01876B2E"/>
    <w:rsid w:val="01894DFA"/>
    <w:rsid w:val="01A7647D"/>
    <w:rsid w:val="01B709D6"/>
    <w:rsid w:val="01CD264A"/>
    <w:rsid w:val="01D34903"/>
    <w:rsid w:val="01DC65FE"/>
    <w:rsid w:val="01DE086A"/>
    <w:rsid w:val="01E036F5"/>
    <w:rsid w:val="01F12967"/>
    <w:rsid w:val="020344D0"/>
    <w:rsid w:val="02054F52"/>
    <w:rsid w:val="02147D64"/>
    <w:rsid w:val="023D46EC"/>
    <w:rsid w:val="024E7AC1"/>
    <w:rsid w:val="02556604"/>
    <w:rsid w:val="02750329"/>
    <w:rsid w:val="028C41CF"/>
    <w:rsid w:val="0299526D"/>
    <w:rsid w:val="02B02EDD"/>
    <w:rsid w:val="02E1151B"/>
    <w:rsid w:val="02E64D83"/>
    <w:rsid w:val="032849AF"/>
    <w:rsid w:val="032C7141"/>
    <w:rsid w:val="032D4760"/>
    <w:rsid w:val="03343D40"/>
    <w:rsid w:val="034467F9"/>
    <w:rsid w:val="034F75B1"/>
    <w:rsid w:val="035148F2"/>
    <w:rsid w:val="036F4D79"/>
    <w:rsid w:val="03852C13"/>
    <w:rsid w:val="038F541B"/>
    <w:rsid w:val="03AA5DB1"/>
    <w:rsid w:val="03B24C65"/>
    <w:rsid w:val="03CE2F1E"/>
    <w:rsid w:val="03D41080"/>
    <w:rsid w:val="03D42E2E"/>
    <w:rsid w:val="03ED0C4A"/>
    <w:rsid w:val="03F434D0"/>
    <w:rsid w:val="0405542D"/>
    <w:rsid w:val="042B78F8"/>
    <w:rsid w:val="044F7686"/>
    <w:rsid w:val="04762137"/>
    <w:rsid w:val="047D1717"/>
    <w:rsid w:val="047F2D99"/>
    <w:rsid w:val="04831DD7"/>
    <w:rsid w:val="0488622B"/>
    <w:rsid w:val="048B78DC"/>
    <w:rsid w:val="04AB0822"/>
    <w:rsid w:val="04B213C1"/>
    <w:rsid w:val="04BB3B10"/>
    <w:rsid w:val="04C43242"/>
    <w:rsid w:val="04C45288"/>
    <w:rsid w:val="04E2668C"/>
    <w:rsid w:val="04E37F82"/>
    <w:rsid w:val="04EA0072"/>
    <w:rsid w:val="04F419D9"/>
    <w:rsid w:val="050F05C1"/>
    <w:rsid w:val="05223428"/>
    <w:rsid w:val="052878D5"/>
    <w:rsid w:val="052C2ED7"/>
    <w:rsid w:val="053B2A7F"/>
    <w:rsid w:val="053E4A03"/>
    <w:rsid w:val="05482B73"/>
    <w:rsid w:val="055A3DDA"/>
    <w:rsid w:val="05616943"/>
    <w:rsid w:val="05656433"/>
    <w:rsid w:val="056F1060"/>
    <w:rsid w:val="056F67D4"/>
    <w:rsid w:val="05880EB9"/>
    <w:rsid w:val="0589315C"/>
    <w:rsid w:val="05A50F26"/>
    <w:rsid w:val="05A625A8"/>
    <w:rsid w:val="05A908C8"/>
    <w:rsid w:val="05DC421B"/>
    <w:rsid w:val="05E33794"/>
    <w:rsid w:val="05FA74D0"/>
    <w:rsid w:val="0603755D"/>
    <w:rsid w:val="061D6D0E"/>
    <w:rsid w:val="061E4FAC"/>
    <w:rsid w:val="063B7C65"/>
    <w:rsid w:val="06446C56"/>
    <w:rsid w:val="06732DD2"/>
    <w:rsid w:val="067A5F0E"/>
    <w:rsid w:val="069F1F1D"/>
    <w:rsid w:val="06A00E09"/>
    <w:rsid w:val="06A1309C"/>
    <w:rsid w:val="06AE314F"/>
    <w:rsid w:val="06B17456"/>
    <w:rsid w:val="06BF7DC5"/>
    <w:rsid w:val="06C6549E"/>
    <w:rsid w:val="06CA7921"/>
    <w:rsid w:val="070B300A"/>
    <w:rsid w:val="07155C37"/>
    <w:rsid w:val="072C2BB1"/>
    <w:rsid w:val="073430AF"/>
    <w:rsid w:val="07454B4A"/>
    <w:rsid w:val="07612C2A"/>
    <w:rsid w:val="07682A5F"/>
    <w:rsid w:val="076A3F96"/>
    <w:rsid w:val="076B018E"/>
    <w:rsid w:val="07746E01"/>
    <w:rsid w:val="077D0817"/>
    <w:rsid w:val="07820057"/>
    <w:rsid w:val="07926B92"/>
    <w:rsid w:val="07B471FE"/>
    <w:rsid w:val="07B54D24"/>
    <w:rsid w:val="07BB2F13"/>
    <w:rsid w:val="07DD55F2"/>
    <w:rsid w:val="07F26CDD"/>
    <w:rsid w:val="08065580"/>
    <w:rsid w:val="082A6054"/>
    <w:rsid w:val="0835069B"/>
    <w:rsid w:val="083F7E50"/>
    <w:rsid w:val="08437AC6"/>
    <w:rsid w:val="08563D51"/>
    <w:rsid w:val="087B41C0"/>
    <w:rsid w:val="087E0481"/>
    <w:rsid w:val="089111B2"/>
    <w:rsid w:val="0898267C"/>
    <w:rsid w:val="08984E49"/>
    <w:rsid w:val="089F72BD"/>
    <w:rsid w:val="08A53DA3"/>
    <w:rsid w:val="08AC7BD5"/>
    <w:rsid w:val="08B1198F"/>
    <w:rsid w:val="08B1661A"/>
    <w:rsid w:val="08B576D2"/>
    <w:rsid w:val="08BF40AC"/>
    <w:rsid w:val="08C04B55"/>
    <w:rsid w:val="08CE0793"/>
    <w:rsid w:val="08DB6A0C"/>
    <w:rsid w:val="08E00D6F"/>
    <w:rsid w:val="08F77D6D"/>
    <w:rsid w:val="08F875BE"/>
    <w:rsid w:val="090124BA"/>
    <w:rsid w:val="09151F1E"/>
    <w:rsid w:val="09167A44"/>
    <w:rsid w:val="09297778"/>
    <w:rsid w:val="095347F5"/>
    <w:rsid w:val="0972465A"/>
    <w:rsid w:val="0985300A"/>
    <w:rsid w:val="098B21E0"/>
    <w:rsid w:val="0996177F"/>
    <w:rsid w:val="09966AEA"/>
    <w:rsid w:val="09A63B85"/>
    <w:rsid w:val="09B45C76"/>
    <w:rsid w:val="09BD4792"/>
    <w:rsid w:val="09CA5B4D"/>
    <w:rsid w:val="09CE5266"/>
    <w:rsid w:val="09E50133"/>
    <w:rsid w:val="09EA33AB"/>
    <w:rsid w:val="09F72E4E"/>
    <w:rsid w:val="0A013630"/>
    <w:rsid w:val="0A08679B"/>
    <w:rsid w:val="0A12645E"/>
    <w:rsid w:val="0A146178"/>
    <w:rsid w:val="0A23066B"/>
    <w:rsid w:val="0A2F0DBE"/>
    <w:rsid w:val="0A31549C"/>
    <w:rsid w:val="0A344626"/>
    <w:rsid w:val="0A36039E"/>
    <w:rsid w:val="0A391C3C"/>
    <w:rsid w:val="0A3D797F"/>
    <w:rsid w:val="0A5B1BB3"/>
    <w:rsid w:val="0A7D0E91"/>
    <w:rsid w:val="0AA26639"/>
    <w:rsid w:val="0AAF1E21"/>
    <w:rsid w:val="0AC152CC"/>
    <w:rsid w:val="0AC31790"/>
    <w:rsid w:val="0AEB5738"/>
    <w:rsid w:val="0B0E30C9"/>
    <w:rsid w:val="0B2E25EA"/>
    <w:rsid w:val="0B4D3109"/>
    <w:rsid w:val="0B662F05"/>
    <w:rsid w:val="0B7A250D"/>
    <w:rsid w:val="0B7F7B23"/>
    <w:rsid w:val="0BA85B33"/>
    <w:rsid w:val="0BAE076D"/>
    <w:rsid w:val="0BBB43AB"/>
    <w:rsid w:val="0BBC48D3"/>
    <w:rsid w:val="0BC563C4"/>
    <w:rsid w:val="0BD866C8"/>
    <w:rsid w:val="0BDA2FAB"/>
    <w:rsid w:val="0BF0532A"/>
    <w:rsid w:val="0C0544CC"/>
    <w:rsid w:val="0C0821B6"/>
    <w:rsid w:val="0C093521"/>
    <w:rsid w:val="0C2C60BB"/>
    <w:rsid w:val="0C493644"/>
    <w:rsid w:val="0C672910"/>
    <w:rsid w:val="0C7D0AB2"/>
    <w:rsid w:val="0C821A72"/>
    <w:rsid w:val="0C9D13CD"/>
    <w:rsid w:val="0CA11E28"/>
    <w:rsid w:val="0CD05169"/>
    <w:rsid w:val="0CD21961"/>
    <w:rsid w:val="0CDF2F6F"/>
    <w:rsid w:val="0D0C48DC"/>
    <w:rsid w:val="0D1424ED"/>
    <w:rsid w:val="0D154E2A"/>
    <w:rsid w:val="0D3210E8"/>
    <w:rsid w:val="0D410831"/>
    <w:rsid w:val="0D500E66"/>
    <w:rsid w:val="0D593367"/>
    <w:rsid w:val="0D687DF1"/>
    <w:rsid w:val="0D754AAA"/>
    <w:rsid w:val="0D814026"/>
    <w:rsid w:val="0D8D4B60"/>
    <w:rsid w:val="0DA36FC3"/>
    <w:rsid w:val="0E101A00"/>
    <w:rsid w:val="0E175D85"/>
    <w:rsid w:val="0E9E4A76"/>
    <w:rsid w:val="0EA31D7A"/>
    <w:rsid w:val="0EA33135"/>
    <w:rsid w:val="0EE06B2A"/>
    <w:rsid w:val="0F017011"/>
    <w:rsid w:val="0F130CAE"/>
    <w:rsid w:val="0F246B78"/>
    <w:rsid w:val="0F2B7F73"/>
    <w:rsid w:val="0F2E7896"/>
    <w:rsid w:val="0F53360D"/>
    <w:rsid w:val="0F731ECA"/>
    <w:rsid w:val="0F751206"/>
    <w:rsid w:val="0F786D63"/>
    <w:rsid w:val="0F865AAC"/>
    <w:rsid w:val="0FA509B3"/>
    <w:rsid w:val="0FAB3422"/>
    <w:rsid w:val="0FAE6C29"/>
    <w:rsid w:val="0FC14EC7"/>
    <w:rsid w:val="0FF04725"/>
    <w:rsid w:val="0FF708B6"/>
    <w:rsid w:val="10022ADD"/>
    <w:rsid w:val="100844A1"/>
    <w:rsid w:val="1025347E"/>
    <w:rsid w:val="1082531D"/>
    <w:rsid w:val="10833CB3"/>
    <w:rsid w:val="10855BDB"/>
    <w:rsid w:val="10A521C3"/>
    <w:rsid w:val="10AF4694"/>
    <w:rsid w:val="10B244F7"/>
    <w:rsid w:val="10B52232"/>
    <w:rsid w:val="10BD4155"/>
    <w:rsid w:val="10C1473A"/>
    <w:rsid w:val="10DE3FDE"/>
    <w:rsid w:val="11114DA9"/>
    <w:rsid w:val="1124053C"/>
    <w:rsid w:val="11241CB7"/>
    <w:rsid w:val="1129344D"/>
    <w:rsid w:val="11471907"/>
    <w:rsid w:val="115A41DC"/>
    <w:rsid w:val="11AE0E73"/>
    <w:rsid w:val="11B07D86"/>
    <w:rsid w:val="11BF336F"/>
    <w:rsid w:val="11D34AA2"/>
    <w:rsid w:val="1204508B"/>
    <w:rsid w:val="12064CEC"/>
    <w:rsid w:val="120B0362"/>
    <w:rsid w:val="123D6485"/>
    <w:rsid w:val="12612BDC"/>
    <w:rsid w:val="12850160"/>
    <w:rsid w:val="12903071"/>
    <w:rsid w:val="129A15E0"/>
    <w:rsid w:val="12A61E39"/>
    <w:rsid w:val="12F31522"/>
    <w:rsid w:val="132529C1"/>
    <w:rsid w:val="132E49C5"/>
    <w:rsid w:val="13327007"/>
    <w:rsid w:val="134734DE"/>
    <w:rsid w:val="13474D18"/>
    <w:rsid w:val="13581252"/>
    <w:rsid w:val="135C414E"/>
    <w:rsid w:val="135C5574"/>
    <w:rsid w:val="136A10B9"/>
    <w:rsid w:val="136C2D19"/>
    <w:rsid w:val="136C2ECA"/>
    <w:rsid w:val="13827772"/>
    <w:rsid w:val="13853E1D"/>
    <w:rsid w:val="13877EBC"/>
    <w:rsid w:val="138F2580"/>
    <w:rsid w:val="13AF4D1D"/>
    <w:rsid w:val="13B00898"/>
    <w:rsid w:val="13C133CE"/>
    <w:rsid w:val="13EE3A98"/>
    <w:rsid w:val="13F43E5A"/>
    <w:rsid w:val="13F539F5"/>
    <w:rsid w:val="13FE500A"/>
    <w:rsid w:val="14215C1B"/>
    <w:rsid w:val="142E1418"/>
    <w:rsid w:val="14411E19"/>
    <w:rsid w:val="1457788F"/>
    <w:rsid w:val="145B17C5"/>
    <w:rsid w:val="146C7EEB"/>
    <w:rsid w:val="14772CB8"/>
    <w:rsid w:val="148314D6"/>
    <w:rsid w:val="14AB3737"/>
    <w:rsid w:val="14BC3BEA"/>
    <w:rsid w:val="14C15521"/>
    <w:rsid w:val="14C4737F"/>
    <w:rsid w:val="14CF266B"/>
    <w:rsid w:val="14DA1719"/>
    <w:rsid w:val="15090476"/>
    <w:rsid w:val="15281A9A"/>
    <w:rsid w:val="152B0519"/>
    <w:rsid w:val="1534197E"/>
    <w:rsid w:val="15364B58"/>
    <w:rsid w:val="155E7D6E"/>
    <w:rsid w:val="158348E3"/>
    <w:rsid w:val="15915022"/>
    <w:rsid w:val="15A271AB"/>
    <w:rsid w:val="15A9411A"/>
    <w:rsid w:val="15AD5D0A"/>
    <w:rsid w:val="15B91E9C"/>
    <w:rsid w:val="15C864D1"/>
    <w:rsid w:val="15D65B60"/>
    <w:rsid w:val="15F07F2D"/>
    <w:rsid w:val="16024336"/>
    <w:rsid w:val="161C0D90"/>
    <w:rsid w:val="16225C7A"/>
    <w:rsid w:val="16290DB7"/>
    <w:rsid w:val="162B4B2F"/>
    <w:rsid w:val="166A355B"/>
    <w:rsid w:val="167909E0"/>
    <w:rsid w:val="16851575"/>
    <w:rsid w:val="1693333B"/>
    <w:rsid w:val="169E09BF"/>
    <w:rsid w:val="16B05487"/>
    <w:rsid w:val="16B3126B"/>
    <w:rsid w:val="16B36C00"/>
    <w:rsid w:val="16B56AEF"/>
    <w:rsid w:val="16FB1A93"/>
    <w:rsid w:val="170535D2"/>
    <w:rsid w:val="17101F77"/>
    <w:rsid w:val="1713667F"/>
    <w:rsid w:val="17514616"/>
    <w:rsid w:val="17616E86"/>
    <w:rsid w:val="1765087C"/>
    <w:rsid w:val="17990871"/>
    <w:rsid w:val="179B7A92"/>
    <w:rsid w:val="17AC5733"/>
    <w:rsid w:val="17C03D8A"/>
    <w:rsid w:val="17C44BE8"/>
    <w:rsid w:val="17EA27C8"/>
    <w:rsid w:val="17F60949"/>
    <w:rsid w:val="1807337A"/>
    <w:rsid w:val="181F5D81"/>
    <w:rsid w:val="18294A12"/>
    <w:rsid w:val="18294FC9"/>
    <w:rsid w:val="182C6C27"/>
    <w:rsid w:val="18441ED8"/>
    <w:rsid w:val="18487908"/>
    <w:rsid w:val="1862738D"/>
    <w:rsid w:val="18694035"/>
    <w:rsid w:val="18723DE3"/>
    <w:rsid w:val="18C96881"/>
    <w:rsid w:val="18E60A45"/>
    <w:rsid w:val="19006747"/>
    <w:rsid w:val="190E571E"/>
    <w:rsid w:val="191509BF"/>
    <w:rsid w:val="19241D0A"/>
    <w:rsid w:val="19460320"/>
    <w:rsid w:val="19502EC2"/>
    <w:rsid w:val="19656C21"/>
    <w:rsid w:val="19704F4F"/>
    <w:rsid w:val="198A6011"/>
    <w:rsid w:val="19A215AC"/>
    <w:rsid w:val="19B53071"/>
    <w:rsid w:val="19B74435"/>
    <w:rsid w:val="19B94E89"/>
    <w:rsid w:val="19BC501E"/>
    <w:rsid w:val="19BE0362"/>
    <w:rsid w:val="19C8642C"/>
    <w:rsid w:val="19D43730"/>
    <w:rsid w:val="19D61256"/>
    <w:rsid w:val="19E27BFB"/>
    <w:rsid w:val="19F4747A"/>
    <w:rsid w:val="19F47DC0"/>
    <w:rsid w:val="19FA13E8"/>
    <w:rsid w:val="1A012E7F"/>
    <w:rsid w:val="1A0C2EC9"/>
    <w:rsid w:val="1A3348FA"/>
    <w:rsid w:val="1A387F78"/>
    <w:rsid w:val="1A4F6C59"/>
    <w:rsid w:val="1A582623"/>
    <w:rsid w:val="1A632593"/>
    <w:rsid w:val="1A740AA9"/>
    <w:rsid w:val="1A744985"/>
    <w:rsid w:val="1A7E682E"/>
    <w:rsid w:val="1A904DFC"/>
    <w:rsid w:val="1AAC500B"/>
    <w:rsid w:val="1AAD2D1B"/>
    <w:rsid w:val="1AB95CB1"/>
    <w:rsid w:val="1ABA0BB2"/>
    <w:rsid w:val="1ACB068F"/>
    <w:rsid w:val="1AD03EF7"/>
    <w:rsid w:val="1AE92752"/>
    <w:rsid w:val="1AEA253D"/>
    <w:rsid w:val="1AF025DE"/>
    <w:rsid w:val="1AF05C2D"/>
    <w:rsid w:val="1B0F7F58"/>
    <w:rsid w:val="1B100797"/>
    <w:rsid w:val="1B2045D5"/>
    <w:rsid w:val="1B3501FE"/>
    <w:rsid w:val="1B7D015E"/>
    <w:rsid w:val="1B8151F1"/>
    <w:rsid w:val="1B866CAC"/>
    <w:rsid w:val="1B9969DF"/>
    <w:rsid w:val="1B9F4204"/>
    <w:rsid w:val="1BE568CA"/>
    <w:rsid w:val="1BEC6E05"/>
    <w:rsid w:val="1C096717"/>
    <w:rsid w:val="1C186D19"/>
    <w:rsid w:val="1C495A42"/>
    <w:rsid w:val="1C4A5F2B"/>
    <w:rsid w:val="1C6B7AD5"/>
    <w:rsid w:val="1C956AE4"/>
    <w:rsid w:val="1C9B6B63"/>
    <w:rsid w:val="1C9C7B40"/>
    <w:rsid w:val="1C9F0AEB"/>
    <w:rsid w:val="1CA76EDA"/>
    <w:rsid w:val="1CB0112B"/>
    <w:rsid w:val="1CBA127D"/>
    <w:rsid w:val="1CEC6C25"/>
    <w:rsid w:val="1CED758C"/>
    <w:rsid w:val="1CEE056A"/>
    <w:rsid w:val="1D0F659E"/>
    <w:rsid w:val="1D222B2F"/>
    <w:rsid w:val="1D513D0A"/>
    <w:rsid w:val="1D8A4831"/>
    <w:rsid w:val="1D8C0A7C"/>
    <w:rsid w:val="1D9200D9"/>
    <w:rsid w:val="1D95610F"/>
    <w:rsid w:val="1D9D0232"/>
    <w:rsid w:val="1DB96453"/>
    <w:rsid w:val="1DC13FCB"/>
    <w:rsid w:val="1DFC3255"/>
    <w:rsid w:val="1E0068A1"/>
    <w:rsid w:val="1E021CD3"/>
    <w:rsid w:val="1E0A3BC4"/>
    <w:rsid w:val="1E0C3498"/>
    <w:rsid w:val="1E116D00"/>
    <w:rsid w:val="1E1B026F"/>
    <w:rsid w:val="1E4E4F2F"/>
    <w:rsid w:val="1E8155B3"/>
    <w:rsid w:val="1E831280"/>
    <w:rsid w:val="1E887CC1"/>
    <w:rsid w:val="1E923588"/>
    <w:rsid w:val="1E934CC5"/>
    <w:rsid w:val="1EAE454F"/>
    <w:rsid w:val="1EC02916"/>
    <w:rsid w:val="1EC51899"/>
    <w:rsid w:val="1ECE2E43"/>
    <w:rsid w:val="1EE7180F"/>
    <w:rsid w:val="1EFD467A"/>
    <w:rsid w:val="1EFF124F"/>
    <w:rsid w:val="1F0625DD"/>
    <w:rsid w:val="1F084B68"/>
    <w:rsid w:val="1F130BF2"/>
    <w:rsid w:val="1F1D16D5"/>
    <w:rsid w:val="1F3A4035"/>
    <w:rsid w:val="1F6C4204"/>
    <w:rsid w:val="1F8B61E1"/>
    <w:rsid w:val="1FA60A9C"/>
    <w:rsid w:val="1FD44489"/>
    <w:rsid w:val="1FD60202"/>
    <w:rsid w:val="1FE55BCE"/>
    <w:rsid w:val="1FFB7BD3"/>
    <w:rsid w:val="2020147D"/>
    <w:rsid w:val="20285078"/>
    <w:rsid w:val="20407EB3"/>
    <w:rsid w:val="20713F49"/>
    <w:rsid w:val="207B4905"/>
    <w:rsid w:val="208C08C0"/>
    <w:rsid w:val="208C303E"/>
    <w:rsid w:val="20AF1AE1"/>
    <w:rsid w:val="20B35492"/>
    <w:rsid w:val="20B8796E"/>
    <w:rsid w:val="20C2676B"/>
    <w:rsid w:val="20D14525"/>
    <w:rsid w:val="20D306F5"/>
    <w:rsid w:val="210466A8"/>
    <w:rsid w:val="21072D3D"/>
    <w:rsid w:val="21272798"/>
    <w:rsid w:val="21414F97"/>
    <w:rsid w:val="216002E0"/>
    <w:rsid w:val="21661CAF"/>
    <w:rsid w:val="216A7D56"/>
    <w:rsid w:val="21796047"/>
    <w:rsid w:val="218C66E0"/>
    <w:rsid w:val="21957CDA"/>
    <w:rsid w:val="21DC54CD"/>
    <w:rsid w:val="21DE5374"/>
    <w:rsid w:val="221768AF"/>
    <w:rsid w:val="221A34A8"/>
    <w:rsid w:val="221B014E"/>
    <w:rsid w:val="22257B9A"/>
    <w:rsid w:val="22370462"/>
    <w:rsid w:val="223D797E"/>
    <w:rsid w:val="225C42C2"/>
    <w:rsid w:val="22616864"/>
    <w:rsid w:val="2272326C"/>
    <w:rsid w:val="227B0BEC"/>
    <w:rsid w:val="22BD2FB3"/>
    <w:rsid w:val="22C84821"/>
    <w:rsid w:val="22E36792"/>
    <w:rsid w:val="22F31CFA"/>
    <w:rsid w:val="22FB50D5"/>
    <w:rsid w:val="23076924"/>
    <w:rsid w:val="230E1C83"/>
    <w:rsid w:val="23241284"/>
    <w:rsid w:val="233174FD"/>
    <w:rsid w:val="2342795C"/>
    <w:rsid w:val="234A61BC"/>
    <w:rsid w:val="23733CDF"/>
    <w:rsid w:val="23751A7B"/>
    <w:rsid w:val="2380156A"/>
    <w:rsid w:val="23842829"/>
    <w:rsid w:val="23A128D5"/>
    <w:rsid w:val="23AE7020"/>
    <w:rsid w:val="23BF2D5B"/>
    <w:rsid w:val="23D27A11"/>
    <w:rsid w:val="23ED4805"/>
    <w:rsid w:val="23F81FF8"/>
    <w:rsid w:val="24012E8C"/>
    <w:rsid w:val="246A0F18"/>
    <w:rsid w:val="24841FC0"/>
    <w:rsid w:val="24861804"/>
    <w:rsid w:val="2492221D"/>
    <w:rsid w:val="24954595"/>
    <w:rsid w:val="24AC3086"/>
    <w:rsid w:val="24B14A96"/>
    <w:rsid w:val="24B762F9"/>
    <w:rsid w:val="24D0370C"/>
    <w:rsid w:val="24D17A33"/>
    <w:rsid w:val="24D5093C"/>
    <w:rsid w:val="2503311B"/>
    <w:rsid w:val="250334EE"/>
    <w:rsid w:val="25042DFB"/>
    <w:rsid w:val="25070E5D"/>
    <w:rsid w:val="250E3F9A"/>
    <w:rsid w:val="25273DA1"/>
    <w:rsid w:val="252F3F10"/>
    <w:rsid w:val="2548687D"/>
    <w:rsid w:val="256A69B6"/>
    <w:rsid w:val="258129BE"/>
    <w:rsid w:val="259636D0"/>
    <w:rsid w:val="259D0E7A"/>
    <w:rsid w:val="25A16BBC"/>
    <w:rsid w:val="25AE3087"/>
    <w:rsid w:val="25CB25F0"/>
    <w:rsid w:val="25D36A53"/>
    <w:rsid w:val="25E1520A"/>
    <w:rsid w:val="25E35F00"/>
    <w:rsid w:val="25EB6779"/>
    <w:rsid w:val="25FD67D6"/>
    <w:rsid w:val="262C0773"/>
    <w:rsid w:val="26413EFB"/>
    <w:rsid w:val="26467763"/>
    <w:rsid w:val="26600D4A"/>
    <w:rsid w:val="26670551"/>
    <w:rsid w:val="26730E23"/>
    <w:rsid w:val="267442D0"/>
    <w:rsid w:val="267A11BB"/>
    <w:rsid w:val="267B221B"/>
    <w:rsid w:val="268A58A2"/>
    <w:rsid w:val="269F7A78"/>
    <w:rsid w:val="26C37006"/>
    <w:rsid w:val="26C54192"/>
    <w:rsid w:val="26D86D59"/>
    <w:rsid w:val="26DD34B5"/>
    <w:rsid w:val="26F8409C"/>
    <w:rsid w:val="270513CC"/>
    <w:rsid w:val="270F359D"/>
    <w:rsid w:val="27127645"/>
    <w:rsid w:val="271E03AB"/>
    <w:rsid w:val="27221F7E"/>
    <w:rsid w:val="272D1B7C"/>
    <w:rsid w:val="272D6D84"/>
    <w:rsid w:val="27350BD3"/>
    <w:rsid w:val="27391076"/>
    <w:rsid w:val="2744198C"/>
    <w:rsid w:val="27685D75"/>
    <w:rsid w:val="27C46B92"/>
    <w:rsid w:val="27EF3D12"/>
    <w:rsid w:val="27F637E6"/>
    <w:rsid w:val="27FB4CF2"/>
    <w:rsid w:val="28103356"/>
    <w:rsid w:val="28197D22"/>
    <w:rsid w:val="282910EA"/>
    <w:rsid w:val="283D6944"/>
    <w:rsid w:val="285443B9"/>
    <w:rsid w:val="28667C49"/>
    <w:rsid w:val="28762BD8"/>
    <w:rsid w:val="288051AE"/>
    <w:rsid w:val="288949AA"/>
    <w:rsid w:val="288D3427"/>
    <w:rsid w:val="28AF435B"/>
    <w:rsid w:val="28C11323"/>
    <w:rsid w:val="28CC16CA"/>
    <w:rsid w:val="28DF19FA"/>
    <w:rsid w:val="28EE152C"/>
    <w:rsid w:val="29185183"/>
    <w:rsid w:val="291F3C34"/>
    <w:rsid w:val="293819D8"/>
    <w:rsid w:val="294800A3"/>
    <w:rsid w:val="29656152"/>
    <w:rsid w:val="29881C0F"/>
    <w:rsid w:val="298C36DF"/>
    <w:rsid w:val="29AF1B2E"/>
    <w:rsid w:val="29B86BAC"/>
    <w:rsid w:val="29E740CB"/>
    <w:rsid w:val="29EA0735"/>
    <w:rsid w:val="29EC5957"/>
    <w:rsid w:val="29F85218"/>
    <w:rsid w:val="2A005E7B"/>
    <w:rsid w:val="2A04596B"/>
    <w:rsid w:val="2A497822"/>
    <w:rsid w:val="2A73664D"/>
    <w:rsid w:val="2A7879A4"/>
    <w:rsid w:val="2A901255"/>
    <w:rsid w:val="2A9A7EB2"/>
    <w:rsid w:val="2AA6569B"/>
    <w:rsid w:val="2AA92C62"/>
    <w:rsid w:val="2ABD3CB4"/>
    <w:rsid w:val="2AC57020"/>
    <w:rsid w:val="2ADD1FA0"/>
    <w:rsid w:val="2AFE056C"/>
    <w:rsid w:val="2B010E5E"/>
    <w:rsid w:val="2B084FE7"/>
    <w:rsid w:val="2B0F3449"/>
    <w:rsid w:val="2B280954"/>
    <w:rsid w:val="2B5B1B7A"/>
    <w:rsid w:val="2B7C7327"/>
    <w:rsid w:val="2B960845"/>
    <w:rsid w:val="2B97601B"/>
    <w:rsid w:val="2B9B40AD"/>
    <w:rsid w:val="2BA60F81"/>
    <w:rsid w:val="2BA8314D"/>
    <w:rsid w:val="2BB374A0"/>
    <w:rsid w:val="2BB86A0D"/>
    <w:rsid w:val="2BD17ACF"/>
    <w:rsid w:val="2BDA2C95"/>
    <w:rsid w:val="2BE47453"/>
    <w:rsid w:val="2C0E26FA"/>
    <w:rsid w:val="2C2E6F54"/>
    <w:rsid w:val="2C665755"/>
    <w:rsid w:val="2C792640"/>
    <w:rsid w:val="2C797F91"/>
    <w:rsid w:val="2C9C70CB"/>
    <w:rsid w:val="2C9F1341"/>
    <w:rsid w:val="2CA72558"/>
    <w:rsid w:val="2CCB4F7E"/>
    <w:rsid w:val="2CD31625"/>
    <w:rsid w:val="2CD535EF"/>
    <w:rsid w:val="2CF03F85"/>
    <w:rsid w:val="2D03053C"/>
    <w:rsid w:val="2D096908"/>
    <w:rsid w:val="2D0D0939"/>
    <w:rsid w:val="2D213A0E"/>
    <w:rsid w:val="2D3B64FE"/>
    <w:rsid w:val="2D412A32"/>
    <w:rsid w:val="2D597D7C"/>
    <w:rsid w:val="2D6A3D37"/>
    <w:rsid w:val="2D71156A"/>
    <w:rsid w:val="2D8F7F5D"/>
    <w:rsid w:val="2D9C5EBB"/>
    <w:rsid w:val="2DA02D5E"/>
    <w:rsid w:val="2DAC4350"/>
    <w:rsid w:val="2DB80F46"/>
    <w:rsid w:val="2DD45655"/>
    <w:rsid w:val="2DF33D2D"/>
    <w:rsid w:val="2DF4684A"/>
    <w:rsid w:val="2E057F04"/>
    <w:rsid w:val="2E0E0B44"/>
    <w:rsid w:val="2E0F4517"/>
    <w:rsid w:val="2E10333D"/>
    <w:rsid w:val="2E183DA3"/>
    <w:rsid w:val="2E255EB0"/>
    <w:rsid w:val="2E3B56D4"/>
    <w:rsid w:val="2E57393A"/>
    <w:rsid w:val="2E5C4DD8"/>
    <w:rsid w:val="2E7035CF"/>
    <w:rsid w:val="2E765FAE"/>
    <w:rsid w:val="2E7A21D6"/>
    <w:rsid w:val="2EC13E2B"/>
    <w:rsid w:val="2EDC0A22"/>
    <w:rsid w:val="2F0A05EC"/>
    <w:rsid w:val="2F4B7B98"/>
    <w:rsid w:val="2F5C21E7"/>
    <w:rsid w:val="2F6A6270"/>
    <w:rsid w:val="2F6C4F7B"/>
    <w:rsid w:val="2F762E67"/>
    <w:rsid w:val="2FB67FF8"/>
    <w:rsid w:val="2FB96693"/>
    <w:rsid w:val="2FD951A4"/>
    <w:rsid w:val="2FE853E7"/>
    <w:rsid w:val="2FF4279A"/>
    <w:rsid w:val="2FF95846"/>
    <w:rsid w:val="3007569A"/>
    <w:rsid w:val="30136908"/>
    <w:rsid w:val="301A2A2E"/>
    <w:rsid w:val="30270FA0"/>
    <w:rsid w:val="302A1EA4"/>
    <w:rsid w:val="30346C95"/>
    <w:rsid w:val="3043308C"/>
    <w:rsid w:val="305E539D"/>
    <w:rsid w:val="3093560C"/>
    <w:rsid w:val="30A6777C"/>
    <w:rsid w:val="30B67293"/>
    <w:rsid w:val="30D37E45"/>
    <w:rsid w:val="30E07F4C"/>
    <w:rsid w:val="30EF1D0D"/>
    <w:rsid w:val="30F21E41"/>
    <w:rsid w:val="30F70B9E"/>
    <w:rsid w:val="3103697D"/>
    <w:rsid w:val="31256E76"/>
    <w:rsid w:val="312A723F"/>
    <w:rsid w:val="313A7EC4"/>
    <w:rsid w:val="31475859"/>
    <w:rsid w:val="315B3E96"/>
    <w:rsid w:val="31837ABD"/>
    <w:rsid w:val="318B6972"/>
    <w:rsid w:val="31C3435E"/>
    <w:rsid w:val="31CF1D4D"/>
    <w:rsid w:val="31D465DE"/>
    <w:rsid w:val="31F6028F"/>
    <w:rsid w:val="31F821B8"/>
    <w:rsid w:val="31F91B2E"/>
    <w:rsid w:val="321566E9"/>
    <w:rsid w:val="322C0BC9"/>
    <w:rsid w:val="3236530A"/>
    <w:rsid w:val="32413485"/>
    <w:rsid w:val="3245318E"/>
    <w:rsid w:val="324E00CB"/>
    <w:rsid w:val="325154C6"/>
    <w:rsid w:val="32717916"/>
    <w:rsid w:val="328C6A77"/>
    <w:rsid w:val="329F4483"/>
    <w:rsid w:val="32AA0B39"/>
    <w:rsid w:val="32DF1635"/>
    <w:rsid w:val="32F4748B"/>
    <w:rsid w:val="32FA3DAF"/>
    <w:rsid w:val="330B1B18"/>
    <w:rsid w:val="33264BA4"/>
    <w:rsid w:val="334F2D62"/>
    <w:rsid w:val="336D4581"/>
    <w:rsid w:val="337E678E"/>
    <w:rsid w:val="33C64B8F"/>
    <w:rsid w:val="33D11A5A"/>
    <w:rsid w:val="33E67E90"/>
    <w:rsid w:val="33EF1E9C"/>
    <w:rsid w:val="33EF5897"/>
    <w:rsid w:val="33FC5673"/>
    <w:rsid w:val="34332B26"/>
    <w:rsid w:val="344A041F"/>
    <w:rsid w:val="34673188"/>
    <w:rsid w:val="34695359"/>
    <w:rsid w:val="347E30B2"/>
    <w:rsid w:val="34A55FF1"/>
    <w:rsid w:val="34B971B8"/>
    <w:rsid w:val="34C208FD"/>
    <w:rsid w:val="34D665E5"/>
    <w:rsid w:val="34E2089F"/>
    <w:rsid w:val="35066355"/>
    <w:rsid w:val="3511321F"/>
    <w:rsid w:val="35325A82"/>
    <w:rsid w:val="3542559A"/>
    <w:rsid w:val="354A4259"/>
    <w:rsid w:val="35733494"/>
    <w:rsid w:val="35823D41"/>
    <w:rsid w:val="3586537D"/>
    <w:rsid w:val="35A65B28"/>
    <w:rsid w:val="35B25386"/>
    <w:rsid w:val="35B34C56"/>
    <w:rsid w:val="35C31083"/>
    <w:rsid w:val="35DC62FE"/>
    <w:rsid w:val="35E548A3"/>
    <w:rsid w:val="3604680D"/>
    <w:rsid w:val="362A675A"/>
    <w:rsid w:val="36341386"/>
    <w:rsid w:val="363475D8"/>
    <w:rsid w:val="3643473E"/>
    <w:rsid w:val="36953065"/>
    <w:rsid w:val="369E0EF6"/>
    <w:rsid w:val="36A71C80"/>
    <w:rsid w:val="36AC716F"/>
    <w:rsid w:val="36AE64BB"/>
    <w:rsid w:val="36B13348"/>
    <w:rsid w:val="36CB5D42"/>
    <w:rsid w:val="36F13814"/>
    <w:rsid w:val="36FC6348"/>
    <w:rsid w:val="372238D5"/>
    <w:rsid w:val="372B4B9D"/>
    <w:rsid w:val="37461F46"/>
    <w:rsid w:val="377D6D5D"/>
    <w:rsid w:val="378403BF"/>
    <w:rsid w:val="379540A7"/>
    <w:rsid w:val="37B3119B"/>
    <w:rsid w:val="37C7682E"/>
    <w:rsid w:val="37CA7BA7"/>
    <w:rsid w:val="37D52517"/>
    <w:rsid w:val="37E33064"/>
    <w:rsid w:val="37F531FE"/>
    <w:rsid w:val="38617A9B"/>
    <w:rsid w:val="386E14C3"/>
    <w:rsid w:val="38927E01"/>
    <w:rsid w:val="38966964"/>
    <w:rsid w:val="389A1934"/>
    <w:rsid w:val="38A90138"/>
    <w:rsid w:val="38DE3606"/>
    <w:rsid w:val="38F17A02"/>
    <w:rsid w:val="38F424B2"/>
    <w:rsid w:val="390E0492"/>
    <w:rsid w:val="39113C01"/>
    <w:rsid w:val="394E09B1"/>
    <w:rsid w:val="39694258"/>
    <w:rsid w:val="396C4D59"/>
    <w:rsid w:val="397523E2"/>
    <w:rsid w:val="39A04098"/>
    <w:rsid w:val="39A72C7D"/>
    <w:rsid w:val="39B2654C"/>
    <w:rsid w:val="39C43A60"/>
    <w:rsid w:val="39D32C64"/>
    <w:rsid w:val="39DE2890"/>
    <w:rsid w:val="39E137A8"/>
    <w:rsid w:val="39E44E71"/>
    <w:rsid w:val="39E51549"/>
    <w:rsid w:val="39E71596"/>
    <w:rsid w:val="39F817D8"/>
    <w:rsid w:val="39FA4695"/>
    <w:rsid w:val="39FC021C"/>
    <w:rsid w:val="3A006D9D"/>
    <w:rsid w:val="3A2764A7"/>
    <w:rsid w:val="3A322EC1"/>
    <w:rsid w:val="3A6E1042"/>
    <w:rsid w:val="3A8938B8"/>
    <w:rsid w:val="3AB1300E"/>
    <w:rsid w:val="3AE769B7"/>
    <w:rsid w:val="3AEA295B"/>
    <w:rsid w:val="3AFF7DF2"/>
    <w:rsid w:val="3B0C28D2"/>
    <w:rsid w:val="3B0C4680"/>
    <w:rsid w:val="3B20012B"/>
    <w:rsid w:val="3B2F2575"/>
    <w:rsid w:val="3B324532"/>
    <w:rsid w:val="3B342FCE"/>
    <w:rsid w:val="3B36794F"/>
    <w:rsid w:val="3B3D2A8B"/>
    <w:rsid w:val="3B4A51A8"/>
    <w:rsid w:val="3B8B1C67"/>
    <w:rsid w:val="3B994E02"/>
    <w:rsid w:val="3B9B26DC"/>
    <w:rsid w:val="3BB53ED4"/>
    <w:rsid w:val="3BC448EC"/>
    <w:rsid w:val="3BED44B1"/>
    <w:rsid w:val="3C0273B0"/>
    <w:rsid w:val="3C0A24F8"/>
    <w:rsid w:val="3C0D4733"/>
    <w:rsid w:val="3C143AC8"/>
    <w:rsid w:val="3C152F81"/>
    <w:rsid w:val="3C157564"/>
    <w:rsid w:val="3C28373B"/>
    <w:rsid w:val="3C3E7B73"/>
    <w:rsid w:val="3C4B4F3A"/>
    <w:rsid w:val="3C4F6F1A"/>
    <w:rsid w:val="3C6459F4"/>
    <w:rsid w:val="3C7020D8"/>
    <w:rsid w:val="3C703551"/>
    <w:rsid w:val="3C97441D"/>
    <w:rsid w:val="3C9F5051"/>
    <w:rsid w:val="3CA14835"/>
    <w:rsid w:val="3CA360C0"/>
    <w:rsid w:val="3CA9276F"/>
    <w:rsid w:val="3CB05E6F"/>
    <w:rsid w:val="3CD11C6D"/>
    <w:rsid w:val="3CE138EA"/>
    <w:rsid w:val="3D0C0930"/>
    <w:rsid w:val="3D5A0FB9"/>
    <w:rsid w:val="3D5D5666"/>
    <w:rsid w:val="3D6C58AA"/>
    <w:rsid w:val="3D782042"/>
    <w:rsid w:val="3D7A162C"/>
    <w:rsid w:val="3D7B789B"/>
    <w:rsid w:val="3D845735"/>
    <w:rsid w:val="3D9372DA"/>
    <w:rsid w:val="3DCA3444"/>
    <w:rsid w:val="3DDA6CB7"/>
    <w:rsid w:val="3DDD67A7"/>
    <w:rsid w:val="3DFD4829"/>
    <w:rsid w:val="3DFD6502"/>
    <w:rsid w:val="3E0078E9"/>
    <w:rsid w:val="3E021D6A"/>
    <w:rsid w:val="3E0C5409"/>
    <w:rsid w:val="3E1201FF"/>
    <w:rsid w:val="3E2B24CA"/>
    <w:rsid w:val="3E3362E1"/>
    <w:rsid w:val="3E342D70"/>
    <w:rsid w:val="3E42406D"/>
    <w:rsid w:val="3E495BEB"/>
    <w:rsid w:val="3E5325C6"/>
    <w:rsid w:val="3E5A26D7"/>
    <w:rsid w:val="3E636CAD"/>
    <w:rsid w:val="3E6D3687"/>
    <w:rsid w:val="3EB16949"/>
    <w:rsid w:val="3ED951C1"/>
    <w:rsid w:val="3EFF60E8"/>
    <w:rsid w:val="3F1263CD"/>
    <w:rsid w:val="3F141FEA"/>
    <w:rsid w:val="3F5A78FF"/>
    <w:rsid w:val="3F7E510F"/>
    <w:rsid w:val="3FA07500"/>
    <w:rsid w:val="3FA24385"/>
    <w:rsid w:val="3FB142E5"/>
    <w:rsid w:val="3FFC0303"/>
    <w:rsid w:val="401802B7"/>
    <w:rsid w:val="402406BD"/>
    <w:rsid w:val="402A312E"/>
    <w:rsid w:val="40AB6CDA"/>
    <w:rsid w:val="40D37107"/>
    <w:rsid w:val="40EA5463"/>
    <w:rsid w:val="41067DC3"/>
    <w:rsid w:val="413606A8"/>
    <w:rsid w:val="4151103E"/>
    <w:rsid w:val="4153125A"/>
    <w:rsid w:val="41580C8F"/>
    <w:rsid w:val="416A2100"/>
    <w:rsid w:val="4182744A"/>
    <w:rsid w:val="41870F04"/>
    <w:rsid w:val="41A1116B"/>
    <w:rsid w:val="41B4781F"/>
    <w:rsid w:val="41B63F58"/>
    <w:rsid w:val="41DB1250"/>
    <w:rsid w:val="4207298E"/>
    <w:rsid w:val="420C58CB"/>
    <w:rsid w:val="42154492"/>
    <w:rsid w:val="42156790"/>
    <w:rsid w:val="42165DE4"/>
    <w:rsid w:val="42292579"/>
    <w:rsid w:val="42293A13"/>
    <w:rsid w:val="423B5A08"/>
    <w:rsid w:val="423F533B"/>
    <w:rsid w:val="42433347"/>
    <w:rsid w:val="426D00FA"/>
    <w:rsid w:val="42807029"/>
    <w:rsid w:val="42814ECC"/>
    <w:rsid w:val="4291262A"/>
    <w:rsid w:val="429C453B"/>
    <w:rsid w:val="42DC527F"/>
    <w:rsid w:val="43012D42"/>
    <w:rsid w:val="432F4C06"/>
    <w:rsid w:val="433A4A90"/>
    <w:rsid w:val="4347427B"/>
    <w:rsid w:val="43481EDA"/>
    <w:rsid w:val="43544E16"/>
    <w:rsid w:val="43707776"/>
    <w:rsid w:val="43773E22"/>
    <w:rsid w:val="437F2411"/>
    <w:rsid w:val="4387343D"/>
    <w:rsid w:val="43875B7F"/>
    <w:rsid w:val="43884BB5"/>
    <w:rsid w:val="43916F78"/>
    <w:rsid w:val="43923EC3"/>
    <w:rsid w:val="439E2535"/>
    <w:rsid w:val="43AF4742"/>
    <w:rsid w:val="43B871AA"/>
    <w:rsid w:val="43D16466"/>
    <w:rsid w:val="43DF5027"/>
    <w:rsid w:val="43E04E11"/>
    <w:rsid w:val="43E77A38"/>
    <w:rsid w:val="43FB681B"/>
    <w:rsid w:val="43FE2A69"/>
    <w:rsid w:val="4423277C"/>
    <w:rsid w:val="442567B2"/>
    <w:rsid w:val="442A6615"/>
    <w:rsid w:val="44567CA8"/>
    <w:rsid w:val="4469669F"/>
    <w:rsid w:val="447845E4"/>
    <w:rsid w:val="4496320C"/>
    <w:rsid w:val="44A95C2A"/>
    <w:rsid w:val="44CB492E"/>
    <w:rsid w:val="44E977E0"/>
    <w:rsid w:val="44F60834"/>
    <w:rsid w:val="45097E82"/>
    <w:rsid w:val="45254C26"/>
    <w:rsid w:val="45296C02"/>
    <w:rsid w:val="45375AF0"/>
    <w:rsid w:val="45473CFA"/>
    <w:rsid w:val="454C6E13"/>
    <w:rsid w:val="454F62BB"/>
    <w:rsid w:val="455E3D2A"/>
    <w:rsid w:val="459604B0"/>
    <w:rsid w:val="45964B67"/>
    <w:rsid w:val="45981F54"/>
    <w:rsid w:val="459D79AD"/>
    <w:rsid w:val="45B4293C"/>
    <w:rsid w:val="45CA7611"/>
    <w:rsid w:val="45E165F5"/>
    <w:rsid w:val="45F823D0"/>
    <w:rsid w:val="46115240"/>
    <w:rsid w:val="461D7226"/>
    <w:rsid w:val="463B7C9A"/>
    <w:rsid w:val="46560EA5"/>
    <w:rsid w:val="46783C01"/>
    <w:rsid w:val="467F21AA"/>
    <w:rsid w:val="46893028"/>
    <w:rsid w:val="46BB5FB4"/>
    <w:rsid w:val="46BE663B"/>
    <w:rsid w:val="46D364E1"/>
    <w:rsid w:val="46D544C0"/>
    <w:rsid w:val="46D732ED"/>
    <w:rsid w:val="46E73E50"/>
    <w:rsid w:val="47061A14"/>
    <w:rsid w:val="47126A44"/>
    <w:rsid w:val="47170634"/>
    <w:rsid w:val="472A159A"/>
    <w:rsid w:val="472D6C23"/>
    <w:rsid w:val="473C61E9"/>
    <w:rsid w:val="475611FE"/>
    <w:rsid w:val="475F3D89"/>
    <w:rsid w:val="478B4B7E"/>
    <w:rsid w:val="47916A89"/>
    <w:rsid w:val="47975C19"/>
    <w:rsid w:val="47977243"/>
    <w:rsid w:val="47A50F20"/>
    <w:rsid w:val="47B01E4D"/>
    <w:rsid w:val="47CE428D"/>
    <w:rsid w:val="47F214BD"/>
    <w:rsid w:val="480F3ECB"/>
    <w:rsid w:val="480F755D"/>
    <w:rsid w:val="48211A28"/>
    <w:rsid w:val="48244396"/>
    <w:rsid w:val="48315726"/>
    <w:rsid w:val="483671E0"/>
    <w:rsid w:val="483B0352"/>
    <w:rsid w:val="484B42A6"/>
    <w:rsid w:val="486A4140"/>
    <w:rsid w:val="486E2C09"/>
    <w:rsid w:val="487675DC"/>
    <w:rsid w:val="48A252DF"/>
    <w:rsid w:val="48AE4FC8"/>
    <w:rsid w:val="48D33AC3"/>
    <w:rsid w:val="48D52555"/>
    <w:rsid w:val="48F938F2"/>
    <w:rsid w:val="49017D8D"/>
    <w:rsid w:val="490B36AF"/>
    <w:rsid w:val="49170DBF"/>
    <w:rsid w:val="49185C54"/>
    <w:rsid w:val="49215931"/>
    <w:rsid w:val="49270F3E"/>
    <w:rsid w:val="49331971"/>
    <w:rsid w:val="493E3CBD"/>
    <w:rsid w:val="49496A9F"/>
    <w:rsid w:val="49787384"/>
    <w:rsid w:val="4986721C"/>
    <w:rsid w:val="49975A5C"/>
    <w:rsid w:val="49CC1717"/>
    <w:rsid w:val="49E860C6"/>
    <w:rsid w:val="49FD6207"/>
    <w:rsid w:val="4A0E4057"/>
    <w:rsid w:val="4A6E67BC"/>
    <w:rsid w:val="4A743FEF"/>
    <w:rsid w:val="4A8F2BD7"/>
    <w:rsid w:val="4A9965F4"/>
    <w:rsid w:val="4ABD789A"/>
    <w:rsid w:val="4AE93BBA"/>
    <w:rsid w:val="4AEE5B50"/>
    <w:rsid w:val="4AF64A04"/>
    <w:rsid w:val="4AF6640B"/>
    <w:rsid w:val="4B023E6D"/>
    <w:rsid w:val="4B1656A2"/>
    <w:rsid w:val="4B2063EC"/>
    <w:rsid w:val="4B290256"/>
    <w:rsid w:val="4B301826"/>
    <w:rsid w:val="4B3C501C"/>
    <w:rsid w:val="4B3F0159"/>
    <w:rsid w:val="4B6F6A5A"/>
    <w:rsid w:val="4B723F05"/>
    <w:rsid w:val="4B77612B"/>
    <w:rsid w:val="4B8170AB"/>
    <w:rsid w:val="4B9009B5"/>
    <w:rsid w:val="4B9A5CD8"/>
    <w:rsid w:val="4BB050FB"/>
    <w:rsid w:val="4BB60742"/>
    <w:rsid w:val="4BBF0164"/>
    <w:rsid w:val="4BC539C7"/>
    <w:rsid w:val="4BC70C7C"/>
    <w:rsid w:val="4BC82350"/>
    <w:rsid w:val="4BCE3FFA"/>
    <w:rsid w:val="4BD22BB8"/>
    <w:rsid w:val="4BEA46F1"/>
    <w:rsid w:val="4C050E55"/>
    <w:rsid w:val="4C26756B"/>
    <w:rsid w:val="4C3D713E"/>
    <w:rsid w:val="4C41780C"/>
    <w:rsid w:val="4C585E1D"/>
    <w:rsid w:val="4C593EE0"/>
    <w:rsid w:val="4C6E6DDD"/>
    <w:rsid w:val="4C746529"/>
    <w:rsid w:val="4C847B08"/>
    <w:rsid w:val="4C8A5D4C"/>
    <w:rsid w:val="4C8E3C98"/>
    <w:rsid w:val="4C995F8F"/>
    <w:rsid w:val="4CA87F80"/>
    <w:rsid w:val="4CC15C80"/>
    <w:rsid w:val="4D0A1810"/>
    <w:rsid w:val="4D3349CE"/>
    <w:rsid w:val="4D402428"/>
    <w:rsid w:val="4D407F0D"/>
    <w:rsid w:val="4D6A14D0"/>
    <w:rsid w:val="4DC1754C"/>
    <w:rsid w:val="4DC85C8F"/>
    <w:rsid w:val="4DDC25D7"/>
    <w:rsid w:val="4DDF5C24"/>
    <w:rsid w:val="4DE76471"/>
    <w:rsid w:val="4E2D2E33"/>
    <w:rsid w:val="4E3440DB"/>
    <w:rsid w:val="4E431A91"/>
    <w:rsid w:val="4E683E6B"/>
    <w:rsid w:val="4E720846"/>
    <w:rsid w:val="4E7947CB"/>
    <w:rsid w:val="4E9867F8"/>
    <w:rsid w:val="4EB33338"/>
    <w:rsid w:val="4EB475BB"/>
    <w:rsid w:val="4EC07803"/>
    <w:rsid w:val="4EE31744"/>
    <w:rsid w:val="4EFE0978"/>
    <w:rsid w:val="4F043B94"/>
    <w:rsid w:val="4F0B05F9"/>
    <w:rsid w:val="4F10078B"/>
    <w:rsid w:val="4F29184C"/>
    <w:rsid w:val="4F3124AF"/>
    <w:rsid w:val="4F3224B7"/>
    <w:rsid w:val="4F3F4BCC"/>
    <w:rsid w:val="4F500189"/>
    <w:rsid w:val="4F534E96"/>
    <w:rsid w:val="4F5668C7"/>
    <w:rsid w:val="4F700283"/>
    <w:rsid w:val="4F8151E4"/>
    <w:rsid w:val="4FC4490E"/>
    <w:rsid w:val="4FE95CD7"/>
    <w:rsid w:val="50313BCB"/>
    <w:rsid w:val="50340B6B"/>
    <w:rsid w:val="504D3625"/>
    <w:rsid w:val="506C2F0E"/>
    <w:rsid w:val="50795EA0"/>
    <w:rsid w:val="507B2B44"/>
    <w:rsid w:val="507F5DB2"/>
    <w:rsid w:val="508634AC"/>
    <w:rsid w:val="509733CB"/>
    <w:rsid w:val="50C07195"/>
    <w:rsid w:val="50CF5DE1"/>
    <w:rsid w:val="50DB6B76"/>
    <w:rsid w:val="5100482F"/>
    <w:rsid w:val="51202BC1"/>
    <w:rsid w:val="516528E4"/>
    <w:rsid w:val="516B6A21"/>
    <w:rsid w:val="5172089B"/>
    <w:rsid w:val="51782617"/>
    <w:rsid w:val="51875DD0"/>
    <w:rsid w:val="519B3CA3"/>
    <w:rsid w:val="51C15D6C"/>
    <w:rsid w:val="51C92E73"/>
    <w:rsid w:val="51E97071"/>
    <w:rsid w:val="520E5B41"/>
    <w:rsid w:val="52175757"/>
    <w:rsid w:val="521B16FB"/>
    <w:rsid w:val="52707792"/>
    <w:rsid w:val="527F3531"/>
    <w:rsid w:val="52930AEF"/>
    <w:rsid w:val="529B49DF"/>
    <w:rsid w:val="529E6A79"/>
    <w:rsid w:val="52A73C68"/>
    <w:rsid w:val="52CF44B9"/>
    <w:rsid w:val="52D979C8"/>
    <w:rsid w:val="53262735"/>
    <w:rsid w:val="53447CC4"/>
    <w:rsid w:val="537137C2"/>
    <w:rsid w:val="537342F4"/>
    <w:rsid w:val="53746E0E"/>
    <w:rsid w:val="537A592B"/>
    <w:rsid w:val="53852DC9"/>
    <w:rsid w:val="539D6365"/>
    <w:rsid w:val="539E05AC"/>
    <w:rsid w:val="53C71634"/>
    <w:rsid w:val="53D43059"/>
    <w:rsid w:val="53D6638C"/>
    <w:rsid w:val="53DB0C3B"/>
    <w:rsid w:val="53DD2C05"/>
    <w:rsid w:val="543D065F"/>
    <w:rsid w:val="546E637E"/>
    <w:rsid w:val="547075D6"/>
    <w:rsid w:val="5472334E"/>
    <w:rsid w:val="54930165"/>
    <w:rsid w:val="54C33A84"/>
    <w:rsid w:val="54EB3100"/>
    <w:rsid w:val="5523289A"/>
    <w:rsid w:val="55894DF3"/>
    <w:rsid w:val="55AC6D33"/>
    <w:rsid w:val="55B25A2A"/>
    <w:rsid w:val="55B64302"/>
    <w:rsid w:val="55D433DF"/>
    <w:rsid w:val="55E2629A"/>
    <w:rsid w:val="55FD3FDF"/>
    <w:rsid w:val="563F6B04"/>
    <w:rsid w:val="566C3A58"/>
    <w:rsid w:val="56751781"/>
    <w:rsid w:val="567F7FA4"/>
    <w:rsid w:val="568B73E6"/>
    <w:rsid w:val="569240FE"/>
    <w:rsid w:val="569577C7"/>
    <w:rsid w:val="56A07DD2"/>
    <w:rsid w:val="56AD4B11"/>
    <w:rsid w:val="56B539C6"/>
    <w:rsid w:val="56C67981"/>
    <w:rsid w:val="56F52640"/>
    <w:rsid w:val="572052E3"/>
    <w:rsid w:val="57473E26"/>
    <w:rsid w:val="574B7714"/>
    <w:rsid w:val="577B3079"/>
    <w:rsid w:val="57843A25"/>
    <w:rsid w:val="57866E8C"/>
    <w:rsid w:val="57A610BA"/>
    <w:rsid w:val="57B27F05"/>
    <w:rsid w:val="57FD3E2B"/>
    <w:rsid w:val="58025553"/>
    <w:rsid w:val="58136BF6"/>
    <w:rsid w:val="58273460"/>
    <w:rsid w:val="583744FC"/>
    <w:rsid w:val="58403763"/>
    <w:rsid w:val="584E5E80"/>
    <w:rsid w:val="58626E26"/>
    <w:rsid w:val="58670CF0"/>
    <w:rsid w:val="586927DF"/>
    <w:rsid w:val="587873A1"/>
    <w:rsid w:val="589503AE"/>
    <w:rsid w:val="58975CF3"/>
    <w:rsid w:val="58A41C96"/>
    <w:rsid w:val="58B959EF"/>
    <w:rsid w:val="58D60F05"/>
    <w:rsid w:val="58E77858"/>
    <w:rsid w:val="58F9489C"/>
    <w:rsid w:val="590A11E6"/>
    <w:rsid w:val="59151A53"/>
    <w:rsid w:val="593B4656"/>
    <w:rsid w:val="596F4300"/>
    <w:rsid w:val="59C04B5B"/>
    <w:rsid w:val="59FF38D6"/>
    <w:rsid w:val="5A1E6596"/>
    <w:rsid w:val="5A2245FF"/>
    <w:rsid w:val="5A47484F"/>
    <w:rsid w:val="5A573496"/>
    <w:rsid w:val="5A5C5EFD"/>
    <w:rsid w:val="5A672F09"/>
    <w:rsid w:val="5A797016"/>
    <w:rsid w:val="5A7D466C"/>
    <w:rsid w:val="5A821E11"/>
    <w:rsid w:val="5A865DA5"/>
    <w:rsid w:val="5A8C4C2B"/>
    <w:rsid w:val="5A9C46CB"/>
    <w:rsid w:val="5AAA71D6"/>
    <w:rsid w:val="5AD562D3"/>
    <w:rsid w:val="5AD60A52"/>
    <w:rsid w:val="5AE81A34"/>
    <w:rsid w:val="5AF528BD"/>
    <w:rsid w:val="5AFA22EF"/>
    <w:rsid w:val="5B0A0784"/>
    <w:rsid w:val="5B2353A2"/>
    <w:rsid w:val="5B2D07F7"/>
    <w:rsid w:val="5B5D2933"/>
    <w:rsid w:val="5B5D7396"/>
    <w:rsid w:val="5B8231B8"/>
    <w:rsid w:val="5BD20503"/>
    <w:rsid w:val="5BE74621"/>
    <w:rsid w:val="5C10432B"/>
    <w:rsid w:val="5C163158"/>
    <w:rsid w:val="5C2D4455"/>
    <w:rsid w:val="5C390BF5"/>
    <w:rsid w:val="5C393ED0"/>
    <w:rsid w:val="5C58551F"/>
    <w:rsid w:val="5C5F2292"/>
    <w:rsid w:val="5C673110"/>
    <w:rsid w:val="5C797243"/>
    <w:rsid w:val="5C9B540C"/>
    <w:rsid w:val="5CDB69D8"/>
    <w:rsid w:val="5CDD5A24"/>
    <w:rsid w:val="5CE6044F"/>
    <w:rsid w:val="5D0D455B"/>
    <w:rsid w:val="5D0F2126"/>
    <w:rsid w:val="5D102ABD"/>
    <w:rsid w:val="5D121B72"/>
    <w:rsid w:val="5D126C08"/>
    <w:rsid w:val="5D402C3D"/>
    <w:rsid w:val="5D406AFF"/>
    <w:rsid w:val="5D850596"/>
    <w:rsid w:val="5D955046"/>
    <w:rsid w:val="5DE40636"/>
    <w:rsid w:val="5DF67521"/>
    <w:rsid w:val="5E0C65C1"/>
    <w:rsid w:val="5E1355CA"/>
    <w:rsid w:val="5E2B59CF"/>
    <w:rsid w:val="5E2D7ECC"/>
    <w:rsid w:val="5E33704A"/>
    <w:rsid w:val="5E374FC6"/>
    <w:rsid w:val="5E4A0E97"/>
    <w:rsid w:val="5E4E64EB"/>
    <w:rsid w:val="5E5A71A5"/>
    <w:rsid w:val="5E776374"/>
    <w:rsid w:val="5E856373"/>
    <w:rsid w:val="5E8821E4"/>
    <w:rsid w:val="5E8D444C"/>
    <w:rsid w:val="5ECE1A14"/>
    <w:rsid w:val="5EF86B45"/>
    <w:rsid w:val="5F08270F"/>
    <w:rsid w:val="5F37766E"/>
    <w:rsid w:val="5F546472"/>
    <w:rsid w:val="5F6F0D60"/>
    <w:rsid w:val="5F881C77"/>
    <w:rsid w:val="5FA36AB1"/>
    <w:rsid w:val="5FA56CCD"/>
    <w:rsid w:val="5FA835CF"/>
    <w:rsid w:val="5FD57F6C"/>
    <w:rsid w:val="5FEA0B84"/>
    <w:rsid w:val="5FF612D7"/>
    <w:rsid w:val="5FF63FD8"/>
    <w:rsid w:val="5FF732A1"/>
    <w:rsid w:val="600A249E"/>
    <w:rsid w:val="600F05EB"/>
    <w:rsid w:val="60156139"/>
    <w:rsid w:val="602118F6"/>
    <w:rsid w:val="60251BBC"/>
    <w:rsid w:val="604659EC"/>
    <w:rsid w:val="607A74C0"/>
    <w:rsid w:val="608763D3"/>
    <w:rsid w:val="6090403F"/>
    <w:rsid w:val="60945368"/>
    <w:rsid w:val="60B116A2"/>
    <w:rsid w:val="60B84E60"/>
    <w:rsid w:val="60C95941"/>
    <w:rsid w:val="60D76A6A"/>
    <w:rsid w:val="60E15A12"/>
    <w:rsid w:val="60E62130"/>
    <w:rsid w:val="60E741CF"/>
    <w:rsid w:val="60FC203D"/>
    <w:rsid w:val="610C3A4C"/>
    <w:rsid w:val="61442516"/>
    <w:rsid w:val="614E3129"/>
    <w:rsid w:val="61516710"/>
    <w:rsid w:val="616C45AA"/>
    <w:rsid w:val="61706E67"/>
    <w:rsid w:val="617A7CE6"/>
    <w:rsid w:val="617C5B46"/>
    <w:rsid w:val="61896FFD"/>
    <w:rsid w:val="619E0EE1"/>
    <w:rsid w:val="61B65EDF"/>
    <w:rsid w:val="61CB62CF"/>
    <w:rsid w:val="61D04FDD"/>
    <w:rsid w:val="61D9617E"/>
    <w:rsid w:val="61DA0F63"/>
    <w:rsid w:val="61E138C1"/>
    <w:rsid w:val="61E64557"/>
    <w:rsid w:val="61FA7331"/>
    <w:rsid w:val="62164247"/>
    <w:rsid w:val="622B1BB8"/>
    <w:rsid w:val="62362490"/>
    <w:rsid w:val="623954AB"/>
    <w:rsid w:val="625105FF"/>
    <w:rsid w:val="62600C89"/>
    <w:rsid w:val="62650996"/>
    <w:rsid w:val="6293072F"/>
    <w:rsid w:val="62960EC2"/>
    <w:rsid w:val="62AF6E33"/>
    <w:rsid w:val="62B965EC"/>
    <w:rsid w:val="62BB5D6D"/>
    <w:rsid w:val="62BF09A3"/>
    <w:rsid w:val="62CD2097"/>
    <w:rsid w:val="62CE02E9"/>
    <w:rsid w:val="62F56B15"/>
    <w:rsid w:val="631E1D28"/>
    <w:rsid w:val="63264499"/>
    <w:rsid w:val="63464323"/>
    <w:rsid w:val="63465396"/>
    <w:rsid w:val="634E4F86"/>
    <w:rsid w:val="63755501"/>
    <w:rsid w:val="6384309D"/>
    <w:rsid w:val="639E4E72"/>
    <w:rsid w:val="63A4104A"/>
    <w:rsid w:val="63AB2522"/>
    <w:rsid w:val="63D57AB4"/>
    <w:rsid w:val="63ED59DC"/>
    <w:rsid w:val="63EF5AA0"/>
    <w:rsid w:val="64095218"/>
    <w:rsid w:val="640970FF"/>
    <w:rsid w:val="6418569E"/>
    <w:rsid w:val="642240B5"/>
    <w:rsid w:val="64270646"/>
    <w:rsid w:val="64283D97"/>
    <w:rsid w:val="64587ED5"/>
    <w:rsid w:val="646257FF"/>
    <w:rsid w:val="647E5D3F"/>
    <w:rsid w:val="64836EB1"/>
    <w:rsid w:val="648A4B6A"/>
    <w:rsid w:val="6498366F"/>
    <w:rsid w:val="64AC1FC5"/>
    <w:rsid w:val="64BE2D8D"/>
    <w:rsid w:val="64C5396E"/>
    <w:rsid w:val="64E067D8"/>
    <w:rsid w:val="64F8164D"/>
    <w:rsid w:val="653969C4"/>
    <w:rsid w:val="653D3504"/>
    <w:rsid w:val="65450C4D"/>
    <w:rsid w:val="655F3B55"/>
    <w:rsid w:val="65747322"/>
    <w:rsid w:val="65796A56"/>
    <w:rsid w:val="657F1D6E"/>
    <w:rsid w:val="658C7FE7"/>
    <w:rsid w:val="659375C8"/>
    <w:rsid w:val="65AE7FBF"/>
    <w:rsid w:val="65B25F5A"/>
    <w:rsid w:val="65C03CCD"/>
    <w:rsid w:val="65F105EB"/>
    <w:rsid w:val="65F31E15"/>
    <w:rsid w:val="660B1854"/>
    <w:rsid w:val="66241791"/>
    <w:rsid w:val="665E1984"/>
    <w:rsid w:val="66797C1F"/>
    <w:rsid w:val="667B5D97"/>
    <w:rsid w:val="668D4017"/>
    <w:rsid w:val="66921112"/>
    <w:rsid w:val="66927780"/>
    <w:rsid w:val="669A1A1C"/>
    <w:rsid w:val="669D2F8E"/>
    <w:rsid w:val="669E7FD2"/>
    <w:rsid w:val="66AC7689"/>
    <w:rsid w:val="66B44E61"/>
    <w:rsid w:val="66B660E5"/>
    <w:rsid w:val="66BA6A08"/>
    <w:rsid w:val="66CE30CB"/>
    <w:rsid w:val="66DC3D37"/>
    <w:rsid w:val="66EF4CD2"/>
    <w:rsid w:val="67087681"/>
    <w:rsid w:val="670F6A60"/>
    <w:rsid w:val="671604B0"/>
    <w:rsid w:val="67376C31"/>
    <w:rsid w:val="67403EAC"/>
    <w:rsid w:val="674D571E"/>
    <w:rsid w:val="67507A1F"/>
    <w:rsid w:val="675D1C3B"/>
    <w:rsid w:val="67654997"/>
    <w:rsid w:val="678828EC"/>
    <w:rsid w:val="678C0773"/>
    <w:rsid w:val="6790451D"/>
    <w:rsid w:val="67914FF2"/>
    <w:rsid w:val="67C17CF8"/>
    <w:rsid w:val="67C45EFC"/>
    <w:rsid w:val="67EB7777"/>
    <w:rsid w:val="67FE2022"/>
    <w:rsid w:val="68064A20"/>
    <w:rsid w:val="68106CAE"/>
    <w:rsid w:val="681F0F4B"/>
    <w:rsid w:val="684B418A"/>
    <w:rsid w:val="685B30A3"/>
    <w:rsid w:val="685B6723"/>
    <w:rsid w:val="68660FC4"/>
    <w:rsid w:val="687A05CB"/>
    <w:rsid w:val="68A90F60"/>
    <w:rsid w:val="68D02062"/>
    <w:rsid w:val="68E123BD"/>
    <w:rsid w:val="68EA39A3"/>
    <w:rsid w:val="68EC093D"/>
    <w:rsid w:val="68FD6016"/>
    <w:rsid w:val="69015FB3"/>
    <w:rsid w:val="691F149E"/>
    <w:rsid w:val="692D388F"/>
    <w:rsid w:val="693458C3"/>
    <w:rsid w:val="694B57E8"/>
    <w:rsid w:val="69676DA1"/>
    <w:rsid w:val="69704902"/>
    <w:rsid w:val="6972752D"/>
    <w:rsid w:val="69934E38"/>
    <w:rsid w:val="69B40327"/>
    <w:rsid w:val="69B95123"/>
    <w:rsid w:val="69BD2E65"/>
    <w:rsid w:val="69BE6A98"/>
    <w:rsid w:val="69C42C05"/>
    <w:rsid w:val="69E97952"/>
    <w:rsid w:val="69F452AF"/>
    <w:rsid w:val="6A024D1C"/>
    <w:rsid w:val="6A070584"/>
    <w:rsid w:val="6A2922A9"/>
    <w:rsid w:val="6A394484"/>
    <w:rsid w:val="6A521800"/>
    <w:rsid w:val="6A637481"/>
    <w:rsid w:val="6A737C94"/>
    <w:rsid w:val="6A7774B8"/>
    <w:rsid w:val="6A8D0A8A"/>
    <w:rsid w:val="6AB1576D"/>
    <w:rsid w:val="6AD379C8"/>
    <w:rsid w:val="6AE255AE"/>
    <w:rsid w:val="6AEC0C86"/>
    <w:rsid w:val="6AF24D91"/>
    <w:rsid w:val="6AF3409D"/>
    <w:rsid w:val="6AF54B40"/>
    <w:rsid w:val="6AF71253"/>
    <w:rsid w:val="6AFF2D6B"/>
    <w:rsid w:val="6B047F15"/>
    <w:rsid w:val="6B1A7A7F"/>
    <w:rsid w:val="6B1E5B86"/>
    <w:rsid w:val="6B4F7DC7"/>
    <w:rsid w:val="6B511AB7"/>
    <w:rsid w:val="6B69119D"/>
    <w:rsid w:val="6B923CFD"/>
    <w:rsid w:val="6BCB49D7"/>
    <w:rsid w:val="6BE302C7"/>
    <w:rsid w:val="6BEC358E"/>
    <w:rsid w:val="6BFA214F"/>
    <w:rsid w:val="6C040DBF"/>
    <w:rsid w:val="6C172D01"/>
    <w:rsid w:val="6C190092"/>
    <w:rsid w:val="6C1C5DB2"/>
    <w:rsid w:val="6C384A25"/>
    <w:rsid w:val="6C427652"/>
    <w:rsid w:val="6C6455FC"/>
    <w:rsid w:val="6C670784"/>
    <w:rsid w:val="6C701E4A"/>
    <w:rsid w:val="6C8104F2"/>
    <w:rsid w:val="6CBA18DE"/>
    <w:rsid w:val="6CBF4248"/>
    <w:rsid w:val="6CF15D4A"/>
    <w:rsid w:val="6CF442A2"/>
    <w:rsid w:val="6CF83366"/>
    <w:rsid w:val="6CFA3B3F"/>
    <w:rsid w:val="6D0019E7"/>
    <w:rsid w:val="6D196605"/>
    <w:rsid w:val="6D1C42B3"/>
    <w:rsid w:val="6D2E64F8"/>
    <w:rsid w:val="6D2F121A"/>
    <w:rsid w:val="6D302F6A"/>
    <w:rsid w:val="6D31064D"/>
    <w:rsid w:val="6D6963C1"/>
    <w:rsid w:val="6D733319"/>
    <w:rsid w:val="6D97577B"/>
    <w:rsid w:val="6DC07DE3"/>
    <w:rsid w:val="6DC31EE1"/>
    <w:rsid w:val="6DC5678C"/>
    <w:rsid w:val="6DE257FC"/>
    <w:rsid w:val="6DE95E70"/>
    <w:rsid w:val="6E0A5D16"/>
    <w:rsid w:val="6E144E4E"/>
    <w:rsid w:val="6E3A4A84"/>
    <w:rsid w:val="6E437FCD"/>
    <w:rsid w:val="6E7F06E9"/>
    <w:rsid w:val="6E820DA9"/>
    <w:rsid w:val="6E955BD3"/>
    <w:rsid w:val="6E9A3775"/>
    <w:rsid w:val="6EA3646D"/>
    <w:rsid w:val="6EE669BA"/>
    <w:rsid w:val="6EF74724"/>
    <w:rsid w:val="6F0118F3"/>
    <w:rsid w:val="6F04688A"/>
    <w:rsid w:val="6F083011"/>
    <w:rsid w:val="6F813FCB"/>
    <w:rsid w:val="6F9959A4"/>
    <w:rsid w:val="6FA128E1"/>
    <w:rsid w:val="6FAB4E92"/>
    <w:rsid w:val="6FAC6D22"/>
    <w:rsid w:val="6FE872DF"/>
    <w:rsid w:val="701C0283"/>
    <w:rsid w:val="70293003"/>
    <w:rsid w:val="704F215A"/>
    <w:rsid w:val="705365E1"/>
    <w:rsid w:val="70625701"/>
    <w:rsid w:val="70765B1C"/>
    <w:rsid w:val="708F5230"/>
    <w:rsid w:val="709A64E9"/>
    <w:rsid w:val="709B37D5"/>
    <w:rsid w:val="70DD210F"/>
    <w:rsid w:val="70E2223C"/>
    <w:rsid w:val="70E4104B"/>
    <w:rsid w:val="70EF0119"/>
    <w:rsid w:val="70EF29CC"/>
    <w:rsid w:val="70F353BF"/>
    <w:rsid w:val="70FF1FB5"/>
    <w:rsid w:val="71033854"/>
    <w:rsid w:val="710475CC"/>
    <w:rsid w:val="7116791F"/>
    <w:rsid w:val="71187C36"/>
    <w:rsid w:val="711E7FBB"/>
    <w:rsid w:val="71317637"/>
    <w:rsid w:val="713C4FB8"/>
    <w:rsid w:val="714151D1"/>
    <w:rsid w:val="714C0A15"/>
    <w:rsid w:val="715906B1"/>
    <w:rsid w:val="71611D51"/>
    <w:rsid w:val="718E0D09"/>
    <w:rsid w:val="719E7794"/>
    <w:rsid w:val="71A5119D"/>
    <w:rsid w:val="71F13F04"/>
    <w:rsid w:val="71F266E0"/>
    <w:rsid w:val="72111FA0"/>
    <w:rsid w:val="724477B4"/>
    <w:rsid w:val="726A7902"/>
    <w:rsid w:val="729D1A86"/>
    <w:rsid w:val="72DF03F7"/>
    <w:rsid w:val="72F65D7C"/>
    <w:rsid w:val="73092C77"/>
    <w:rsid w:val="731A6DB6"/>
    <w:rsid w:val="73217FC1"/>
    <w:rsid w:val="73443DB7"/>
    <w:rsid w:val="735760D9"/>
    <w:rsid w:val="73862665"/>
    <w:rsid w:val="738B6E7C"/>
    <w:rsid w:val="739E47A5"/>
    <w:rsid w:val="73A26606"/>
    <w:rsid w:val="73A66346"/>
    <w:rsid w:val="73DD12E8"/>
    <w:rsid w:val="73F46F5C"/>
    <w:rsid w:val="7400407A"/>
    <w:rsid w:val="740D6797"/>
    <w:rsid w:val="742B204E"/>
    <w:rsid w:val="742B59BE"/>
    <w:rsid w:val="743F677E"/>
    <w:rsid w:val="74482F7E"/>
    <w:rsid w:val="746A1E3C"/>
    <w:rsid w:val="74730B34"/>
    <w:rsid w:val="74B61393"/>
    <w:rsid w:val="74C1160F"/>
    <w:rsid w:val="74CC1C4F"/>
    <w:rsid w:val="75232716"/>
    <w:rsid w:val="75344CDB"/>
    <w:rsid w:val="7544268D"/>
    <w:rsid w:val="754977E3"/>
    <w:rsid w:val="756706C5"/>
    <w:rsid w:val="75736ACE"/>
    <w:rsid w:val="75867EDC"/>
    <w:rsid w:val="759061E5"/>
    <w:rsid w:val="7593726C"/>
    <w:rsid w:val="75A0448C"/>
    <w:rsid w:val="75B91554"/>
    <w:rsid w:val="75DE03EB"/>
    <w:rsid w:val="75DF4163"/>
    <w:rsid w:val="75E17F6F"/>
    <w:rsid w:val="75EF631E"/>
    <w:rsid w:val="760B4F58"/>
    <w:rsid w:val="76224B19"/>
    <w:rsid w:val="762B6E81"/>
    <w:rsid w:val="76343738"/>
    <w:rsid w:val="76354CDC"/>
    <w:rsid w:val="7645188B"/>
    <w:rsid w:val="76640BBD"/>
    <w:rsid w:val="767A3EEA"/>
    <w:rsid w:val="7688797C"/>
    <w:rsid w:val="76A21419"/>
    <w:rsid w:val="76BD52CE"/>
    <w:rsid w:val="76BD6253"/>
    <w:rsid w:val="76CE66B2"/>
    <w:rsid w:val="76CF22A0"/>
    <w:rsid w:val="76D161A2"/>
    <w:rsid w:val="76DB1691"/>
    <w:rsid w:val="76ED6B67"/>
    <w:rsid w:val="76F60E61"/>
    <w:rsid w:val="770519A8"/>
    <w:rsid w:val="770A5210"/>
    <w:rsid w:val="77161E37"/>
    <w:rsid w:val="773329B9"/>
    <w:rsid w:val="773D55E5"/>
    <w:rsid w:val="77514BED"/>
    <w:rsid w:val="775A1CF3"/>
    <w:rsid w:val="775D4ED5"/>
    <w:rsid w:val="77865218"/>
    <w:rsid w:val="779571D0"/>
    <w:rsid w:val="77974CF6"/>
    <w:rsid w:val="77A64F39"/>
    <w:rsid w:val="77BA249C"/>
    <w:rsid w:val="77BB4C9B"/>
    <w:rsid w:val="77C35AEB"/>
    <w:rsid w:val="77C40E5E"/>
    <w:rsid w:val="77CE25CB"/>
    <w:rsid w:val="77EB6DF0"/>
    <w:rsid w:val="77F04406"/>
    <w:rsid w:val="780F4777"/>
    <w:rsid w:val="78383C93"/>
    <w:rsid w:val="786A381F"/>
    <w:rsid w:val="7872306D"/>
    <w:rsid w:val="78873D28"/>
    <w:rsid w:val="78955E3A"/>
    <w:rsid w:val="78A43B6E"/>
    <w:rsid w:val="78CC09CF"/>
    <w:rsid w:val="78EE1E24"/>
    <w:rsid w:val="78F429F5"/>
    <w:rsid w:val="79037AFB"/>
    <w:rsid w:val="79117C80"/>
    <w:rsid w:val="792627D5"/>
    <w:rsid w:val="793069E0"/>
    <w:rsid w:val="7931117A"/>
    <w:rsid w:val="79322381"/>
    <w:rsid w:val="794013BD"/>
    <w:rsid w:val="794B223C"/>
    <w:rsid w:val="79715D56"/>
    <w:rsid w:val="799766A1"/>
    <w:rsid w:val="79F63A9E"/>
    <w:rsid w:val="7A035A17"/>
    <w:rsid w:val="7A464DDD"/>
    <w:rsid w:val="7A8D3EC2"/>
    <w:rsid w:val="7A927DEB"/>
    <w:rsid w:val="7A962B7B"/>
    <w:rsid w:val="7A9A490C"/>
    <w:rsid w:val="7A9B6191"/>
    <w:rsid w:val="7ACC632D"/>
    <w:rsid w:val="7B030FB1"/>
    <w:rsid w:val="7B1A4473"/>
    <w:rsid w:val="7B1D19B6"/>
    <w:rsid w:val="7B5C1A7F"/>
    <w:rsid w:val="7B6969A9"/>
    <w:rsid w:val="7B8C57B6"/>
    <w:rsid w:val="7BAB0D70"/>
    <w:rsid w:val="7BC10593"/>
    <w:rsid w:val="7BCB1412"/>
    <w:rsid w:val="7BDE6BF7"/>
    <w:rsid w:val="7BFA1594"/>
    <w:rsid w:val="7BFF159A"/>
    <w:rsid w:val="7C030BAC"/>
    <w:rsid w:val="7C224D9B"/>
    <w:rsid w:val="7C224DAA"/>
    <w:rsid w:val="7C347B06"/>
    <w:rsid w:val="7C3A1B07"/>
    <w:rsid w:val="7C446EF7"/>
    <w:rsid w:val="7C4D1903"/>
    <w:rsid w:val="7C745605"/>
    <w:rsid w:val="7C9A57D9"/>
    <w:rsid w:val="7CA3544B"/>
    <w:rsid w:val="7CA81753"/>
    <w:rsid w:val="7CA965A0"/>
    <w:rsid w:val="7CB225D2"/>
    <w:rsid w:val="7CBF72E5"/>
    <w:rsid w:val="7CC4767C"/>
    <w:rsid w:val="7D050953"/>
    <w:rsid w:val="7D20753B"/>
    <w:rsid w:val="7D24527D"/>
    <w:rsid w:val="7D2F4375"/>
    <w:rsid w:val="7D6038A3"/>
    <w:rsid w:val="7D6933FE"/>
    <w:rsid w:val="7D6C09D3"/>
    <w:rsid w:val="7D747887"/>
    <w:rsid w:val="7D7E23EE"/>
    <w:rsid w:val="7D831878"/>
    <w:rsid w:val="7D8D54F9"/>
    <w:rsid w:val="7D935961"/>
    <w:rsid w:val="7D9F7D46"/>
    <w:rsid w:val="7DA41F1A"/>
    <w:rsid w:val="7DA43CC8"/>
    <w:rsid w:val="7DA9711A"/>
    <w:rsid w:val="7DBF0B02"/>
    <w:rsid w:val="7DCC63B2"/>
    <w:rsid w:val="7DDB574D"/>
    <w:rsid w:val="7E4D25B2"/>
    <w:rsid w:val="7E5E656D"/>
    <w:rsid w:val="7E7933A7"/>
    <w:rsid w:val="7EC30A9C"/>
    <w:rsid w:val="7ED14F91"/>
    <w:rsid w:val="7EE43E64"/>
    <w:rsid w:val="7F440EEB"/>
    <w:rsid w:val="7F840255"/>
    <w:rsid w:val="7F8C0EB8"/>
    <w:rsid w:val="7F9F508F"/>
    <w:rsid w:val="7FA91A6A"/>
    <w:rsid w:val="7FD431E0"/>
    <w:rsid w:val="7FD95939"/>
    <w:rsid w:val="7FEC5DFB"/>
    <w:rsid w:val="7FF662EE"/>
    <w:rsid w:val="7FFA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 w:cs="宋体"/>
      <w:b/>
      <w:color w:val="000000"/>
      <w:sz w:val="21"/>
      <w:szCs w:val="21"/>
      <w:lang w:val="en-US" w:eastAsia="zh-CN" w:bidi="ar-SA"/>
    </w:rPr>
  </w:style>
  <w:style w:type="paragraph" w:styleId="5">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6">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7">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8">
    <w:name w:val="heading 4"/>
    <w:basedOn w:val="1"/>
    <w:next w:val="9"/>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10">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11">
    <w:name w:val="heading 6"/>
    <w:basedOn w:val="1"/>
    <w:next w:val="9"/>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12">
    <w:name w:val="heading 7"/>
    <w:basedOn w:val="1"/>
    <w:next w:val="9"/>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3">
    <w:name w:val="heading 8"/>
    <w:basedOn w:val="1"/>
    <w:next w:val="9"/>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4">
    <w:name w:val="heading 9"/>
    <w:basedOn w:val="1"/>
    <w:next w:val="9"/>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b w:val="0"/>
      <w:kern w:val="1"/>
      <w:szCs w:val="24"/>
    </w:rPr>
  </w:style>
  <w:style w:type="paragraph" w:styleId="3">
    <w:name w:val="Body Text First Indent"/>
    <w:basedOn w:val="2"/>
    <w:next w:val="4"/>
    <w:qFormat/>
    <w:uiPriority w:val="0"/>
    <w:pPr>
      <w:ind w:firstLine="420"/>
    </w:pPr>
    <w:rPr>
      <w:rFonts w:ascii="仿宋_GB2312" w:hAnsi="仿宋_GB2312" w:eastAsia="仿宋" w:cs="宋体"/>
      <w:b/>
      <w:szCs w:val="21"/>
    </w:rPr>
  </w:style>
  <w:style w:type="paragraph" w:styleId="4">
    <w:name w:val="toc 6"/>
    <w:basedOn w:val="1"/>
    <w:next w:val="1"/>
    <w:qFormat/>
    <w:uiPriority w:val="0"/>
    <w:pPr>
      <w:ind w:left="840"/>
      <w:jc w:val="left"/>
    </w:pPr>
    <w:rPr>
      <w:rFonts w:ascii="Calibri" w:hAnsi="Calibri" w:eastAsia="宋体" w:cs="Calibri"/>
      <w:b w:val="0"/>
      <w:kern w:val="1"/>
      <w:sz w:val="20"/>
      <w:szCs w:val="20"/>
    </w:rPr>
  </w:style>
  <w:style w:type="paragraph" w:styleId="9">
    <w:name w:val="Normal Indent"/>
    <w:basedOn w:val="1"/>
    <w:next w:val="1"/>
    <w:qFormat/>
    <w:uiPriority w:val="0"/>
    <w:pPr>
      <w:ind w:firstLine="420"/>
    </w:pPr>
  </w:style>
  <w:style w:type="paragraph" w:styleId="15">
    <w:name w:val="toc 7"/>
    <w:basedOn w:val="1"/>
    <w:next w:val="1"/>
    <w:qFormat/>
    <w:uiPriority w:val="0"/>
    <w:pPr>
      <w:ind w:left="1050"/>
      <w:jc w:val="left"/>
    </w:pPr>
    <w:rPr>
      <w:rFonts w:ascii="Calibri" w:hAnsi="Calibri" w:eastAsia="宋体" w:cs="Calibri"/>
      <w:b w:val="0"/>
      <w:kern w:val="1"/>
      <w:sz w:val="20"/>
      <w:szCs w:val="20"/>
    </w:rPr>
  </w:style>
  <w:style w:type="paragraph" w:styleId="16">
    <w:name w:val="List Number"/>
    <w:basedOn w:val="1"/>
    <w:next w:val="17"/>
    <w:semiHidden/>
    <w:unhideWhenUsed/>
    <w:qFormat/>
    <w:uiPriority w:val="99"/>
    <w:pPr>
      <w:numPr>
        <w:ilvl w:val="0"/>
        <w:numId w:val="2"/>
      </w:numPr>
    </w:pPr>
  </w:style>
  <w:style w:type="paragraph" w:styleId="17">
    <w:name w:val="Balloon Text"/>
    <w:basedOn w:val="1"/>
    <w:next w:val="18"/>
    <w:qFormat/>
    <w:uiPriority w:val="0"/>
    <w:rPr>
      <w:rFonts w:cs="Times New Roman"/>
      <w:sz w:val="18"/>
      <w:szCs w:val="18"/>
    </w:rPr>
  </w:style>
  <w:style w:type="paragraph" w:styleId="18">
    <w:name w:val="toc 8"/>
    <w:basedOn w:val="1"/>
    <w:next w:val="1"/>
    <w:qFormat/>
    <w:uiPriority w:val="0"/>
    <w:pPr>
      <w:ind w:left="1260"/>
      <w:jc w:val="left"/>
    </w:pPr>
    <w:rPr>
      <w:rFonts w:ascii="Calibri" w:hAnsi="Calibri" w:eastAsia="宋体" w:cs="Calibri"/>
      <w:b w:val="0"/>
      <w:kern w:val="1"/>
      <w:sz w:val="20"/>
      <w:szCs w:val="20"/>
    </w:rPr>
  </w:style>
  <w:style w:type="paragraph" w:styleId="19">
    <w:name w:val="caption"/>
    <w:basedOn w:val="1"/>
    <w:next w:val="1"/>
    <w:qFormat/>
    <w:uiPriority w:val="0"/>
    <w:rPr>
      <w:rFonts w:ascii="Arial" w:hAnsi="Arial" w:eastAsia="黑体" w:cs="Arial"/>
      <w:b w:val="0"/>
      <w:kern w:val="1"/>
      <w:sz w:val="20"/>
      <w:szCs w:val="20"/>
    </w:rPr>
  </w:style>
  <w:style w:type="paragraph" w:styleId="20">
    <w:name w:val="List Bullet"/>
    <w:basedOn w:val="1"/>
    <w:qFormat/>
    <w:uiPriority w:val="0"/>
    <w:pPr>
      <w:spacing w:line="360" w:lineRule="auto"/>
    </w:pPr>
    <w:rPr>
      <w:rFonts w:ascii="宋体" w:hAnsi="宋体" w:eastAsia="宋体" w:cs="Times New Roman"/>
      <w:b w:val="0"/>
      <w:kern w:val="1"/>
      <w:sz w:val="20"/>
      <w:szCs w:val="20"/>
    </w:rPr>
  </w:style>
  <w:style w:type="paragraph" w:styleId="21">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22">
    <w:name w:val="toa heading"/>
    <w:basedOn w:val="1"/>
    <w:next w:val="1"/>
    <w:qFormat/>
    <w:uiPriority w:val="0"/>
    <w:pPr>
      <w:spacing w:before="120"/>
    </w:pPr>
    <w:rPr>
      <w:rFonts w:ascii="Arial" w:hAnsi="Arial" w:cs="Arial"/>
      <w:sz w:val="24"/>
    </w:rPr>
  </w:style>
  <w:style w:type="paragraph" w:styleId="23">
    <w:name w:val="annotation text"/>
    <w:basedOn w:val="1"/>
    <w:qFormat/>
    <w:uiPriority w:val="0"/>
    <w:pPr>
      <w:widowControl/>
      <w:spacing w:line="240" w:lineRule="atLeast"/>
      <w:jc w:val="left"/>
    </w:pPr>
    <w:rPr>
      <w:rFonts w:ascii="Arial" w:hAnsi="Arial" w:eastAsia="宋体" w:cs="Times New Roman"/>
      <w:b w:val="0"/>
      <w:sz w:val="20"/>
    </w:rPr>
  </w:style>
  <w:style w:type="paragraph" w:styleId="24">
    <w:name w:val="Body Text 3"/>
    <w:basedOn w:val="1"/>
    <w:qFormat/>
    <w:uiPriority w:val="0"/>
    <w:pPr>
      <w:spacing w:after="120"/>
    </w:pPr>
    <w:rPr>
      <w:rFonts w:ascii="Times New Roman" w:hAnsi="Times New Roman" w:eastAsia="宋体" w:cs="Times New Roman"/>
      <w:b w:val="0"/>
      <w:kern w:val="1"/>
      <w:sz w:val="16"/>
      <w:szCs w:val="16"/>
    </w:rPr>
  </w:style>
  <w:style w:type="paragraph" w:styleId="25">
    <w:name w:val="Body Text Indent"/>
    <w:basedOn w:val="1"/>
    <w:next w:val="16"/>
    <w:link w:val="59"/>
    <w:qFormat/>
    <w:uiPriority w:val="0"/>
    <w:pPr>
      <w:spacing w:after="120"/>
      <w:ind w:left="420"/>
    </w:pPr>
    <w:rPr>
      <w:rFonts w:ascii="Times New Roman" w:hAnsi="Times New Roman" w:eastAsia="宋体" w:cs="Times New Roman"/>
      <w:b w:val="0"/>
      <w:kern w:val="1"/>
      <w:szCs w:val="24"/>
    </w:rPr>
  </w:style>
  <w:style w:type="paragraph" w:styleId="26">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7">
    <w:name w:val="List 2"/>
    <w:basedOn w:val="1"/>
    <w:qFormat/>
    <w:uiPriority w:val="0"/>
    <w:pPr>
      <w:ind w:left="840" w:hanging="420"/>
    </w:pPr>
    <w:rPr>
      <w:rFonts w:ascii="Times New Roman" w:hAnsi="Times New Roman" w:eastAsia="宋体" w:cs="Times New Roman"/>
      <w:b w:val="0"/>
      <w:kern w:val="1"/>
      <w:szCs w:val="20"/>
    </w:rPr>
  </w:style>
  <w:style w:type="paragraph" w:styleId="28">
    <w:name w:val="toc 5"/>
    <w:basedOn w:val="1"/>
    <w:next w:val="1"/>
    <w:qFormat/>
    <w:uiPriority w:val="0"/>
    <w:pPr>
      <w:ind w:left="630"/>
      <w:jc w:val="left"/>
    </w:pPr>
    <w:rPr>
      <w:rFonts w:ascii="Calibri" w:hAnsi="Calibri" w:eastAsia="宋体" w:cs="Calibri"/>
      <w:b w:val="0"/>
      <w:kern w:val="1"/>
      <w:sz w:val="20"/>
      <w:szCs w:val="20"/>
    </w:rPr>
  </w:style>
  <w:style w:type="paragraph" w:styleId="29">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30">
    <w:name w:val="Plain Text"/>
    <w:basedOn w:val="1"/>
    <w:next w:val="31"/>
    <w:link w:val="60"/>
    <w:qFormat/>
    <w:uiPriority w:val="0"/>
    <w:rPr>
      <w:rFonts w:ascii="宋体" w:hAnsi="宋体" w:cs="Times New Roman"/>
      <w:szCs w:val="20"/>
    </w:rPr>
  </w:style>
  <w:style w:type="paragraph" w:styleId="31">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32">
    <w:name w:val="Date"/>
    <w:basedOn w:val="1"/>
    <w:next w:val="1"/>
    <w:link w:val="61"/>
    <w:qFormat/>
    <w:uiPriority w:val="0"/>
    <w:pPr>
      <w:ind w:left="100"/>
    </w:pPr>
    <w:rPr>
      <w:rFonts w:cs="Times New Roman"/>
      <w:sz w:val="24"/>
    </w:rPr>
  </w:style>
  <w:style w:type="paragraph" w:styleId="33">
    <w:name w:val="Body Text Indent 2"/>
    <w:basedOn w:val="1"/>
    <w:qFormat/>
    <w:uiPriority w:val="0"/>
    <w:pPr>
      <w:widowControl/>
      <w:spacing w:line="480" w:lineRule="atLeast"/>
      <w:ind w:firstLine="480"/>
    </w:pPr>
    <w:rPr>
      <w:rFonts w:ascii="宋体" w:hAnsi="宋体" w:cs="Times New Roman"/>
      <w:sz w:val="24"/>
      <w:szCs w:val="20"/>
    </w:rPr>
  </w:style>
  <w:style w:type="paragraph" w:styleId="34">
    <w:name w:val="footer"/>
    <w:basedOn w:val="1"/>
    <w:qFormat/>
    <w:uiPriority w:val="0"/>
    <w:pPr>
      <w:tabs>
        <w:tab w:val="center" w:pos="4153"/>
        <w:tab w:val="right" w:pos="8306"/>
      </w:tabs>
      <w:jc w:val="left"/>
    </w:pPr>
    <w:rPr>
      <w:rFonts w:cs="Times New Roman"/>
      <w:sz w:val="18"/>
      <w:szCs w:val="18"/>
    </w:rPr>
  </w:style>
  <w:style w:type="paragraph" w:styleId="35">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6">
    <w:name w:val="toc 1"/>
    <w:basedOn w:val="1"/>
    <w:next w:val="1"/>
    <w:qFormat/>
    <w:uiPriority w:val="39"/>
    <w:pPr>
      <w:spacing w:line="360" w:lineRule="atLeast"/>
    </w:pPr>
    <w:rPr>
      <w:rFonts w:ascii="宋体" w:hAnsi="宋体" w:eastAsia="宋体" w:cs="Times New Roman"/>
      <w:kern w:val="1"/>
      <w:sz w:val="22"/>
      <w:szCs w:val="22"/>
    </w:rPr>
  </w:style>
  <w:style w:type="paragraph" w:styleId="37">
    <w:name w:val="toc 4"/>
    <w:basedOn w:val="1"/>
    <w:next w:val="1"/>
    <w:qFormat/>
    <w:uiPriority w:val="0"/>
    <w:pPr>
      <w:ind w:left="420"/>
      <w:jc w:val="left"/>
    </w:pPr>
    <w:rPr>
      <w:rFonts w:ascii="Calibri" w:hAnsi="Calibri" w:eastAsia="宋体" w:cs="Calibri"/>
      <w:b w:val="0"/>
      <w:kern w:val="1"/>
      <w:sz w:val="20"/>
      <w:szCs w:val="20"/>
    </w:rPr>
  </w:style>
  <w:style w:type="paragraph" w:styleId="38">
    <w:name w:val="List"/>
    <w:basedOn w:val="1"/>
    <w:qFormat/>
    <w:uiPriority w:val="0"/>
    <w:pPr>
      <w:ind w:left="420" w:hanging="420"/>
    </w:pPr>
    <w:rPr>
      <w:rFonts w:ascii="Times New Roman" w:hAnsi="Times New Roman" w:eastAsia="宋体" w:cs="Times New Roman"/>
      <w:b w:val="0"/>
      <w:kern w:val="1"/>
      <w:szCs w:val="20"/>
    </w:rPr>
  </w:style>
  <w:style w:type="paragraph" w:styleId="39">
    <w:name w:val="Body Text Indent 3"/>
    <w:basedOn w:val="1"/>
    <w:qFormat/>
    <w:uiPriority w:val="0"/>
    <w:pPr>
      <w:spacing w:after="120"/>
      <w:ind w:left="420"/>
    </w:pPr>
    <w:rPr>
      <w:rFonts w:cs="Times New Roman"/>
      <w:sz w:val="16"/>
      <w:szCs w:val="16"/>
    </w:rPr>
  </w:style>
  <w:style w:type="paragraph" w:styleId="40">
    <w:name w:val="toc 9"/>
    <w:basedOn w:val="1"/>
    <w:next w:val="1"/>
    <w:qFormat/>
    <w:uiPriority w:val="0"/>
    <w:pPr>
      <w:ind w:left="1470"/>
      <w:jc w:val="left"/>
    </w:pPr>
    <w:rPr>
      <w:rFonts w:ascii="Calibri" w:hAnsi="Calibri" w:eastAsia="宋体" w:cs="Calibri"/>
      <w:b w:val="0"/>
      <w:kern w:val="1"/>
      <w:sz w:val="20"/>
      <w:szCs w:val="20"/>
    </w:rPr>
  </w:style>
  <w:style w:type="paragraph" w:styleId="41">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3">
    <w:name w:val="Normal (Web)"/>
    <w:basedOn w:val="1"/>
    <w:qFormat/>
    <w:uiPriority w:val="0"/>
    <w:pPr>
      <w:widowControl/>
      <w:jc w:val="left"/>
    </w:pPr>
    <w:rPr>
      <w:rFonts w:ascii="Times New Roman" w:hAnsi="Times New Roman" w:eastAsia="宋体" w:cs="Times New Roman"/>
      <w:b w:val="0"/>
      <w:sz w:val="24"/>
      <w:szCs w:val="24"/>
    </w:rPr>
  </w:style>
  <w:style w:type="paragraph" w:styleId="44">
    <w:name w:val="Title"/>
    <w:basedOn w:val="1"/>
    <w:next w:val="1"/>
    <w:link w:val="62"/>
    <w:qFormat/>
    <w:uiPriority w:val="10"/>
    <w:pPr>
      <w:spacing w:before="240" w:after="60"/>
      <w:jc w:val="center"/>
      <w:outlineLvl w:val="0"/>
    </w:pPr>
    <w:rPr>
      <w:rFonts w:ascii="Arial" w:hAnsi="Arial" w:eastAsia="等线" w:cs="Times New Roman"/>
      <w:bCs/>
      <w:sz w:val="32"/>
      <w:szCs w:val="32"/>
    </w:rPr>
  </w:style>
  <w:style w:type="paragraph" w:styleId="45">
    <w:name w:val="annotation subject"/>
    <w:basedOn w:val="23"/>
    <w:next w:val="23"/>
    <w:qFormat/>
    <w:uiPriority w:val="0"/>
    <w:pPr>
      <w:widowControl w:val="0"/>
      <w:spacing w:line="240" w:lineRule="auto"/>
    </w:pPr>
    <w:rPr>
      <w:rFonts w:ascii="仿宋_GB2312" w:hAnsi="仿宋_GB2312" w:eastAsia="仿宋" w:cs="宋体"/>
      <w:b/>
      <w:sz w:val="21"/>
    </w:rPr>
  </w:style>
  <w:style w:type="paragraph" w:styleId="46">
    <w:name w:val="Body Text First Indent 2"/>
    <w:basedOn w:val="25"/>
    <w:link w:val="63"/>
    <w:unhideWhenUsed/>
    <w:qFormat/>
    <w:uiPriority w:val="99"/>
    <w:pPr>
      <w:ind w:left="200" w:leftChars="200" w:firstLine="420" w:firstLineChars="200"/>
    </w:pPr>
    <w:rPr>
      <w:rFonts w:ascii="仿宋_GB2312" w:hAnsi="仿宋_GB2312" w:eastAsia="仿宋"/>
      <w:b/>
      <w:szCs w:val="21"/>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page number"/>
    <w:qFormat/>
    <w:uiPriority w:val="0"/>
  </w:style>
  <w:style w:type="character" w:styleId="52">
    <w:name w:val="FollowedHyperlink"/>
    <w:qFormat/>
    <w:uiPriority w:val="0"/>
    <w:rPr>
      <w:color w:val="7F007F"/>
      <w:u w:val="single"/>
    </w:rPr>
  </w:style>
  <w:style w:type="character" w:styleId="53">
    <w:name w:val="Emphasis"/>
    <w:qFormat/>
    <w:uiPriority w:val="0"/>
    <w:rPr>
      <w:color w:val="F73131"/>
    </w:rPr>
  </w:style>
  <w:style w:type="character" w:styleId="54">
    <w:name w:val="Hyperlink"/>
    <w:qFormat/>
    <w:uiPriority w:val="99"/>
    <w:rPr>
      <w:color w:val="0000FF"/>
      <w:u w:val="none"/>
    </w:rPr>
  </w:style>
  <w:style w:type="character" w:styleId="55">
    <w:name w:val="annotation reference"/>
    <w:qFormat/>
    <w:uiPriority w:val="0"/>
    <w:rPr>
      <w:sz w:val="21"/>
      <w:szCs w:val="21"/>
    </w:rPr>
  </w:style>
  <w:style w:type="character" w:styleId="56">
    <w:name w:val="HTML Cite"/>
    <w:unhideWhenUsed/>
    <w:qFormat/>
    <w:uiPriority w:val="99"/>
    <w:rPr>
      <w:color w:val="008000"/>
    </w:rPr>
  </w:style>
  <w:style w:type="paragraph" w:customStyle="1" w:styleId="57">
    <w:name w:val="Default"/>
    <w:next w:val="1"/>
    <w:qFormat/>
    <w:uiPriority w:val="99"/>
    <w:pPr>
      <w:widowControl w:val="0"/>
    </w:pPr>
    <w:rPr>
      <w:rFonts w:ascii="宋体" w:hAnsi="宋体" w:eastAsia="宋体" w:cs="宋体"/>
      <w:color w:val="000000"/>
      <w:sz w:val="24"/>
      <w:szCs w:val="24"/>
      <w:lang w:val="en-US" w:eastAsia="zh-CN" w:bidi="ar-SA"/>
    </w:rPr>
  </w:style>
  <w:style w:type="paragraph" w:customStyle="1" w:styleId="58">
    <w:name w:val="表格文字"/>
    <w:basedOn w:val="1"/>
    <w:next w:val="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59">
    <w:name w:val="正文文本缩进 字符1"/>
    <w:link w:val="25"/>
    <w:qFormat/>
    <w:uiPriority w:val="0"/>
    <w:rPr>
      <w:rFonts w:eastAsia="宋体"/>
      <w:color w:val="000000"/>
      <w:kern w:val="1"/>
      <w:sz w:val="21"/>
      <w:szCs w:val="24"/>
    </w:rPr>
  </w:style>
  <w:style w:type="character" w:customStyle="1" w:styleId="60">
    <w:name w:val="纯文本 字符2"/>
    <w:link w:val="30"/>
    <w:qFormat/>
    <w:uiPriority w:val="0"/>
    <w:rPr>
      <w:rFonts w:ascii="宋体" w:hAnsi="宋体" w:eastAsia="仿宋" w:cs="Courier New"/>
      <w:b/>
      <w:color w:val="000000"/>
      <w:sz w:val="21"/>
    </w:rPr>
  </w:style>
  <w:style w:type="character" w:customStyle="1" w:styleId="61">
    <w:name w:val="日期 字符1"/>
    <w:link w:val="32"/>
    <w:qFormat/>
    <w:uiPriority w:val="0"/>
    <w:rPr>
      <w:rFonts w:ascii="仿宋_GB2312" w:hAnsi="仿宋_GB2312" w:eastAsia="仿宋"/>
      <w:b/>
      <w:color w:val="000000"/>
      <w:sz w:val="24"/>
      <w:szCs w:val="21"/>
    </w:rPr>
  </w:style>
  <w:style w:type="character" w:customStyle="1" w:styleId="62">
    <w:name w:val="标题 字符2"/>
    <w:link w:val="44"/>
    <w:qFormat/>
    <w:uiPriority w:val="0"/>
    <w:rPr>
      <w:rFonts w:ascii="Arial" w:hAnsi="Arial" w:cs="Arial"/>
      <w:b/>
      <w:bCs/>
      <w:color w:val="000000"/>
      <w:sz w:val="32"/>
      <w:szCs w:val="32"/>
    </w:rPr>
  </w:style>
  <w:style w:type="character" w:customStyle="1" w:styleId="63">
    <w:name w:val="正文文本首行缩进 2 字符"/>
    <w:link w:val="46"/>
    <w:semiHidden/>
    <w:qFormat/>
    <w:uiPriority w:val="99"/>
    <w:rPr>
      <w:rFonts w:ascii="仿宋_GB2312" w:hAnsi="仿宋_GB2312" w:eastAsia="仿宋" w:cs="宋体"/>
      <w:b/>
      <w:color w:val="000000"/>
      <w:kern w:val="1"/>
      <w:sz w:val="21"/>
      <w:szCs w:val="21"/>
    </w:rPr>
  </w:style>
  <w:style w:type="character" w:customStyle="1" w:styleId="64">
    <w:name w:val="++标题2 Char"/>
    <w:qFormat/>
    <w:uiPriority w:val="0"/>
    <w:rPr>
      <w:rFonts w:eastAsia="宋体" w:cs="Arial"/>
      <w:b/>
      <w:sz w:val="28"/>
      <w:szCs w:val="28"/>
      <w:lang w:val="en-US" w:eastAsia="zh-CN" w:bidi="ar-SA"/>
    </w:rPr>
  </w:style>
  <w:style w:type="character" w:customStyle="1" w:styleId="65">
    <w:name w:val="无间隔 Char"/>
    <w:qFormat/>
    <w:uiPriority w:val="0"/>
    <w:rPr>
      <w:rFonts w:ascii="Calibri" w:hAnsi="Calibri"/>
      <w:kern w:val="1"/>
      <w:sz w:val="21"/>
      <w:szCs w:val="22"/>
    </w:rPr>
  </w:style>
  <w:style w:type="character" w:customStyle="1" w:styleId="66">
    <w:name w:val="15"/>
    <w:qFormat/>
    <w:uiPriority w:val="0"/>
    <w:rPr>
      <w:rFonts w:ascii="TimesNewRomanPSMT" w:hAnsi="TimesNewRomanPSMT"/>
      <w:color w:val="000000"/>
      <w:sz w:val="24"/>
      <w:szCs w:val="24"/>
    </w:rPr>
  </w:style>
  <w:style w:type="character" w:customStyle="1" w:styleId="67">
    <w:name w:val="font21"/>
    <w:qFormat/>
    <w:uiPriority w:val="0"/>
    <w:rPr>
      <w:rFonts w:ascii="宋体" w:hAnsi="宋体" w:eastAsia="宋体"/>
      <w:color w:val="000000"/>
      <w:sz w:val="22"/>
      <w:szCs w:val="22"/>
      <w:u w:val="none"/>
    </w:rPr>
  </w:style>
  <w:style w:type="character" w:customStyle="1" w:styleId="68">
    <w:name w:val="列出段落 Char"/>
    <w:qFormat/>
    <w:uiPriority w:val="0"/>
    <w:rPr>
      <w:rFonts w:ascii="Calibri" w:hAnsi="Calibri" w:eastAsia="宋体"/>
      <w:kern w:val="1"/>
      <w:sz w:val="21"/>
      <w:szCs w:val="22"/>
      <w:lang w:val="en-US" w:eastAsia="zh-CN" w:bidi="ar-SA"/>
    </w:rPr>
  </w:style>
  <w:style w:type="character" w:customStyle="1" w:styleId="69">
    <w:name w:val="Footer Char"/>
    <w:qFormat/>
    <w:uiPriority w:val="0"/>
    <w:rPr>
      <w:rFonts w:ascii="等线" w:hAnsi="等线" w:eastAsia="等线"/>
      <w:kern w:val="1"/>
      <w:sz w:val="18"/>
      <w:szCs w:val="18"/>
      <w:lang w:val="en-US" w:eastAsia="zh-CN" w:bidi="ar-SA"/>
    </w:rPr>
  </w:style>
  <w:style w:type="character" w:customStyle="1" w:styleId="70">
    <w:name w:val="标题 Char1"/>
    <w:qFormat/>
    <w:uiPriority w:val="0"/>
    <w:rPr>
      <w:rFonts w:ascii="Cambria" w:hAnsi="Cambria" w:eastAsia="宋体" w:cs="Times New Roman"/>
      <w:b/>
      <w:sz w:val="32"/>
      <w:szCs w:val="32"/>
    </w:rPr>
  </w:style>
  <w:style w:type="character" w:customStyle="1" w:styleId="71">
    <w:name w:val="16"/>
    <w:qFormat/>
    <w:uiPriority w:val="0"/>
    <w:rPr>
      <w:rFonts w:ascii="仿宋" w:hAnsi="仿宋" w:eastAsia="仿宋"/>
      <w:color w:val="000000"/>
      <w:sz w:val="24"/>
      <w:szCs w:val="24"/>
    </w:rPr>
  </w:style>
  <w:style w:type="character" w:customStyle="1" w:styleId="72">
    <w:name w:val="普通文字 Char Char2"/>
    <w:qFormat/>
    <w:uiPriority w:val="0"/>
    <w:rPr>
      <w:rFonts w:ascii="宋体" w:hAnsi="宋体" w:eastAsia="仿宋"/>
      <w:kern w:val="1"/>
      <w:sz w:val="30"/>
      <w:lang w:val="en-US" w:eastAsia="zh-CN"/>
    </w:rPr>
  </w:style>
  <w:style w:type="character" w:customStyle="1" w:styleId="73">
    <w:name w:val="标题 8 字符"/>
    <w:qFormat/>
    <w:uiPriority w:val="0"/>
    <w:rPr>
      <w:rFonts w:ascii="Arial" w:hAnsi="Arial" w:eastAsia="黑体"/>
      <w:b/>
      <w:color w:val="000000"/>
      <w:sz w:val="24"/>
      <w:szCs w:val="21"/>
    </w:rPr>
  </w:style>
  <w:style w:type="character" w:customStyle="1" w:styleId="74">
    <w:name w:val="Plain Text Char"/>
    <w:qFormat/>
    <w:uiPriority w:val="0"/>
    <w:rPr>
      <w:rFonts w:ascii="宋体" w:hAnsi="宋体" w:eastAsia="仿宋"/>
      <w:b/>
      <w:color w:val="000000"/>
      <w:lang w:bidi="ar-SA"/>
    </w:rPr>
  </w:style>
  <w:style w:type="character" w:customStyle="1" w:styleId="75">
    <w:name w:val="font31"/>
    <w:qFormat/>
    <w:uiPriority w:val="0"/>
    <w:rPr>
      <w:rFonts w:hint="eastAsia" w:ascii="宋体" w:hAnsi="宋体" w:eastAsia="宋体" w:cs="宋体"/>
      <w:color w:val="000000"/>
      <w:sz w:val="22"/>
      <w:szCs w:val="22"/>
      <w:u w:val="none"/>
    </w:rPr>
  </w:style>
  <w:style w:type="character" w:customStyle="1" w:styleId="76">
    <w:name w:val="Char Char1"/>
    <w:qFormat/>
    <w:uiPriority w:val="0"/>
    <w:rPr>
      <w:rFonts w:ascii="宋体" w:hAnsi="宋体" w:eastAsia="仿宋" w:cs="宋体"/>
      <w:b/>
      <w:color w:val="000000"/>
      <w:sz w:val="21"/>
      <w:lang w:val="en-US" w:eastAsia="zh-CN" w:bidi="ar-SA"/>
    </w:rPr>
  </w:style>
  <w:style w:type="character" w:customStyle="1" w:styleId="77">
    <w:name w:val="批注主题 字符"/>
    <w:qFormat/>
    <w:uiPriority w:val="0"/>
    <w:rPr>
      <w:rFonts w:ascii="仿宋_GB2312" w:hAnsi="仿宋_GB2312" w:eastAsia="仿宋" w:cs="宋体"/>
      <w:b/>
      <w:color w:val="000000"/>
      <w:sz w:val="21"/>
      <w:szCs w:val="21"/>
    </w:rPr>
  </w:style>
  <w:style w:type="character" w:customStyle="1" w:styleId="78">
    <w:name w:val="正文文本 3 字符"/>
    <w:qFormat/>
    <w:uiPriority w:val="0"/>
    <w:rPr>
      <w:kern w:val="1"/>
      <w:sz w:val="16"/>
      <w:szCs w:val="16"/>
    </w:rPr>
  </w:style>
  <w:style w:type="character" w:customStyle="1" w:styleId="79">
    <w:name w:val="标题 2 字符"/>
    <w:qFormat/>
    <w:uiPriority w:val="0"/>
    <w:rPr>
      <w:rFonts w:ascii="Arial" w:hAnsi="Arial" w:eastAsia="黑体"/>
      <w:color w:val="000000"/>
      <w:spacing w:val="20"/>
      <w:sz w:val="32"/>
      <w:szCs w:val="32"/>
    </w:rPr>
  </w:style>
  <w:style w:type="character" w:customStyle="1" w:styleId="80">
    <w:name w:val="标题 Char"/>
    <w:qFormat/>
    <w:uiPriority w:val="0"/>
    <w:rPr>
      <w:rFonts w:ascii="Arial" w:hAnsi="Arial" w:cs="Arial"/>
      <w:b/>
      <w:bCs/>
      <w:color w:val="000000"/>
      <w:sz w:val="32"/>
      <w:szCs w:val="32"/>
    </w:rPr>
  </w:style>
  <w:style w:type="character" w:customStyle="1" w:styleId="81">
    <w:name w:val="未处理的提及1"/>
    <w:unhideWhenUsed/>
    <w:qFormat/>
    <w:uiPriority w:val="99"/>
    <w:rPr>
      <w:color w:val="605E5C"/>
      <w:shd w:val="clear" w:color="auto" w:fill="E1DFDD"/>
    </w:rPr>
  </w:style>
  <w:style w:type="character" w:customStyle="1" w:styleId="82">
    <w:name w:val="标题 5 字符"/>
    <w:qFormat/>
    <w:uiPriority w:val="0"/>
    <w:rPr>
      <w:rFonts w:ascii="Arial" w:hAnsi="Arial" w:eastAsia="黑体"/>
      <w:color w:val="000000"/>
      <w:spacing w:val="10"/>
      <w:sz w:val="28"/>
      <w:szCs w:val="28"/>
    </w:rPr>
  </w:style>
  <w:style w:type="character" w:customStyle="1" w:styleId="83">
    <w:name w:val="正文文本 字符"/>
    <w:qFormat/>
    <w:uiPriority w:val="0"/>
    <w:rPr>
      <w:kern w:val="1"/>
      <w:sz w:val="21"/>
      <w:szCs w:val="24"/>
    </w:rPr>
  </w:style>
  <w:style w:type="character" w:customStyle="1" w:styleId="84">
    <w:name w:val="bigtitle1"/>
    <w:qFormat/>
    <w:uiPriority w:val="0"/>
    <w:rPr>
      <w:sz w:val="28"/>
      <w:szCs w:val="28"/>
    </w:rPr>
  </w:style>
  <w:style w:type="character" w:customStyle="1" w:styleId="85">
    <w:name w:val="纯文本 字符1"/>
    <w:qFormat/>
    <w:uiPriority w:val="0"/>
    <w:rPr>
      <w:rFonts w:ascii="宋体" w:hAnsi="宋体" w:eastAsia="仿宋" w:cs="宋体"/>
      <w:b/>
      <w:color w:val="000000"/>
      <w:sz w:val="21"/>
      <w:lang w:val="en-US" w:eastAsia="zh-CN" w:bidi="ar-SA"/>
    </w:rPr>
  </w:style>
  <w:style w:type="character" w:customStyle="1" w:styleId="86">
    <w:name w:val="批注文字 Char1"/>
    <w:qFormat/>
    <w:uiPriority w:val="0"/>
    <w:rPr>
      <w:kern w:val="1"/>
      <w:sz w:val="21"/>
      <w:szCs w:val="24"/>
    </w:rPr>
  </w:style>
  <w:style w:type="character" w:customStyle="1" w:styleId="87">
    <w:name w:val="1.1.1类表 Char Char"/>
    <w:qFormat/>
    <w:uiPriority w:val="0"/>
    <w:rPr>
      <w:rFonts w:ascii="宋体" w:hAnsi="宋体"/>
      <w:b/>
      <w:sz w:val="28"/>
      <w:szCs w:val="28"/>
    </w:rPr>
  </w:style>
  <w:style w:type="character" w:customStyle="1" w:styleId="88">
    <w:name w:val="font11"/>
    <w:qFormat/>
    <w:uiPriority w:val="0"/>
    <w:rPr>
      <w:rFonts w:ascii="Arial" w:hAnsi="Arial" w:cs="Arial"/>
      <w:color w:val="000000"/>
      <w:sz w:val="22"/>
      <w:szCs w:val="22"/>
      <w:u w:val="none"/>
    </w:rPr>
  </w:style>
  <w:style w:type="character" w:customStyle="1" w:styleId="89">
    <w:name w:val="10"/>
    <w:qFormat/>
    <w:uiPriority w:val="0"/>
    <w:rPr>
      <w:rFonts w:ascii="Calibri" w:hAnsi="Calibri" w:cs="Calibri"/>
    </w:rPr>
  </w:style>
  <w:style w:type="character" w:customStyle="1" w:styleId="90">
    <w:name w:val="ca-11"/>
    <w:qFormat/>
    <w:uiPriority w:val="0"/>
    <w:rPr>
      <w:rFonts w:ascii="宋体" w:hAnsi="宋体" w:eastAsia="宋体"/>
      <w:sz w:val="18"/>
      <w:szCs w:val="18"/>
    </w:rPr>
  </w:style>
  <w:style w:type="character" w:customStyle="1" w:styleId="91">
    <w:name w:val="正文缩进 字符"/>
    <w:qFormat/>
    <w:uiPriority w:val="0"/>
    <w:rPr>
      <w:rFonts w:ascii="仿宋_GB2312" w:hAnsi="仿宋_GB2312" w:eastAsia="仿宋" w:cs="宋体"/>
      <w:b/>
      <w:color w:val="000000"/>
      <w:sz w:val="21"/>
      <w:szCs w:val="21"/>
      <w:lang w:val="en-US" w:eastAsia="zh-CN" w:bidi="ar-SA"/>
    </w:rPr>
  </w:style>
  <w:style w:type="character" w:customStyle="1" w:styleId="92">
    <w:name w:val="标题 9 字符"/>
    <w:qFormat/>
    <w:uiPriority w:val="0"/>
    <w:rPr>
      <w:rFonts w:ascii="Arial" w:hAnsi="Arial" w:eastAsia="黑体"/>
      <w:b/>
      <w:color w:val="000000"/>
      <w:sz w:val="21"/>
      <w:szCs w:val="21"/>
    </w:rPr>
  </w:style>
  <w:style w:type="character" w:customStyle="1" w:styleId="93">
    <w:name w:val="正文1 Char Char"/>
    <w:qFormat/>
    <w:uiPriority w:val="0"/>
    <w:rPr>
      <w:rFonts w:ascii="Calibri" w:hAnsi="Calibri"/>
      <w:kern w:val="1"/>
      <w:sz w:val="21"/>
      <w:szCs w:val="22"/>
    </w:rPr>
  </w:style>
  <w:style w:type="character" w:customStyle="1" w:styleId="94">
    <w:name w:val="Char Char Char"/>
    <w:qFormat/>
    <w:uiPriority w:val="0"/>
    <w:rPr>
      <w:rFonts w:ascii="宋体" w:hAnsi="宋体" w:eastAsia="仿宋"/>
      <w:b/>
      <w:color w:val="000000"/>
      <w:sz w:val="21"/>
      <w:lang w:val="en-US" w:eastAsia="zh-CN"/>
    </w:rPr>
  </w:style>
  <w:style w:type="character" w:customStyle="1" w:styleId="95">
    <w:name w:val="正文（绿盟科技） Char Char"/>
    <w:qFormat/>
    <w:uiPriority w:val="0"/>
    <w:rPr>
      <w:rFonts w:ascii="Arial" w:hAnsi="Arial"/>
      <w:sz w:val="21"/>
      <w:szCs w:val="21"/>
      <w:lang w:val="en-US" w:eastAsia="zh-CN" w:bidi="ar-SA"/>
    </w:rPr>
  </w:style>
  <w:style w:type="character" w:customStyle="1" w:styleId="96">
    <w:name w:val="普通文字 Char Char1"/>
    <w:qFormat/>
    <w:uiPriority w:val="0"/>
    <w:rPr>
      <w:rFonts w:ascii="宋体" w:hAnsi="宋体" w:eastAsia="仿宋" w:cs="宋体"/>
      <w:b/>
      <w:color w:val="000000"/>
      <w:sz w:val="21"/>
      <w:lang w:val="en-US" w:eastAsia="zh-CN" w:bidi="ar-SA"/>
    </w:rPr>
  </w:style>
  <w:style w:type="character" w:customStyle="1" w:styleId="97">
    <w:name w:val="标题 3 字符"/>
    <w:qFormat/>
    <w:uiPriority w:val="0"/>
    <w:rPr>
      <w:rFonts w:ascii="Arial" w:hAnsi="Arial" w:eastAsia="黑体"/>
      <w:color w:val="000000"/>
      <w:spacing w:val="20"/>
      <w:sz w:val="30"/>
      <w:szCs w:val="32"/>
    </w:rPr>
  </w:style>
  <w:style w:type="character" w:customStyle="1" w:styleId="98">
    <w:name w:val="标题 7 字符"/>
    <w:qFormat/>
    <w:uiPriority w:val="0"/>
    <w:rPr>
      <w:rFonts w:ascii="Arial" w:hAnsi="Arial" w:eastAsia="黑体"/>
      <w:color w:val="000000"/>
      <w:sz w:val="24"/>
      <w:szCs w:val="21"/>
    </w:rPr>
  </w:style>
  <w:style w:type="character" w:customStyle="1" w:styleId="99">
    <w:name w:val="批注文字 字符"/>
    <w:qFormat/>
    <w:uiPriority w:val="0"/>
    <w:rPr>
      <w:rFonts w:ascii="Arial" w:hAnsi="Arial"/>
      <w:szCs w:val="21"/>
    </w:rPr>
  </w:style>
  <w:style w:type="character" w:customStyle="1" w:styleId="100">
    <w:name w:val="批注主题 Char1"/>
    <w:qFormat/>
    <w:uiPriority w:val="0"/>
    <w:rPr>
      <w:rFonts w:ascii="Times New Roman" w:hAnsi="Times New Roman" w:eastAsia="宋体" w:cs="Times New Roman"/>
      <w:b/>
      <w:szCs w:val="24"/>
    </w:rPr>
  </w:style>
  <w:style w:type="character" w:customStyle="1" w:styleId="101">
    <w:name w:val="文字 Char"/>
    <w:qFormat/>
    <w:uiPriority w:val="0"/>
    <w:rPr>
      <w:rFonts w:ascii="宋体" w:hAnsi="宋体"/>
      <w:sz w:val="28"/>
    </w:rPr>
  </w:style>
  <w:style w:type="character" w:customStyle="1" w:styleId="102">
    <w:name w:val="正文首行缩进 字符"/>
    <w:qFormat/>
    <w:uiPriority w:val="0"/>
    <w:rPr>
      <w:rFonts w:ascii="仿宋_GB2312" w:hAnsi="仿宋_GB2312" w:eastAsia="仿宋" w:cs="宋体"/>
      <w:b/>
      <w:color w:val="000000"/>
      <w:kern w:val="1"/>
      <w:sz w:val="21"/>
      <w:szCs w:val="21"/>
    </w:rPr>
  </w:style>
  <w:style w:type="character" w:customStyle="1" w:styleId="103">
    <w:name w:val="标题 字符1"/>
    <w:qFormat/>
    <w:uiPriority w:val="10"/>
    <w:rPr>
      <w:rFonts w:ascii="等线 Light" w:hAnsi="等线 Light" w:eastAsia="宋体" w:cs="Times New Roman"/>
      <w:b/>
      <w:bCs/>
      <w:color w:val="000000"/>
      <w:sz w:val="32"/>
      <w:szCs w:val="32"/>
    </w:rPr>
  </w:style>
  <w:style w:type="character" w:customStyle="1" w:styleId="104">
    <w:name w:val="正文文本缩进 字符"/>
    <w:qFormat/>
    <w:uiPriority w:val="0"/>
    <w:rPr>
      <w:rFonts w:eastAsia="宋体"/>
      <w:kern w:val="1"/>
      <w:sz w:val="21"/>
      <w:szCs w:val="24"/>
      <w:lang w:val="en-US" w:eastAsia="zh-CN" w:bidi="ar-SA"/>
    </w:rPr>
  </w:style>
  <w:style w:type="character" w:customStyle="1" w:styleId="105">
    <w:name w:val="纯文本 字符"/>
    <w:qFormat/>
    <w:uiPriority w:val="99"/>
    <w:rPr>
      <w:rFonts w:ascii="宋体" w:hAnsi="宋体" w:eastAsia="仿宋"/>
      <w:b/>
      <w:color w:val="000000"/>
      <w:sz w:val="21"/>
      <w:lang w:val="en-US" w:eastAsia="zh-CN" w:bidi="ar-SA"/>
    </w:rPr>
  </w:style>
  <w:style w:type="character" w:customStyle="1" w:styleId="106">
    <w:name w:val="apple-converted-space"/>
    <w:qFormat/>
    <w:uiPriority w:val="0"/>
  </w:style>
  <w:style w:type="character" w:customStyle="1" w:styleId="107">
    <w:name w:val="GW-正文 Char"/>
    <w:qFormat/>
    <w:uiPriority w:val="0"/>
    <w:rPr>
      <w:rFonts w:eastAsia="仿宋"/>
      <w:kern w:val="1"/>
      <w:sz w:val="24"/>
      <w:szCs w:val="24"/>
    </w:rPr>
  </w:style>
  <w:style w:type="character" w:customStyle="1" w:styleId="108">
    <w:name w:val="标题 4 字符"/>
    <w:qFormat/>
    <w:uiPriority w:val="0"/>
    <w:rPr>
      <w:rFonts w:ascii="Arial" w:hAnsi="Arial" w:eastAsia="黑体"/>
      <w:color w:val="000000"/>
      <w:spacing w:val="10"/>
      <w:sz w:val="28"/>
      <w:szCs w:val="28"/>
    </w:rPr>
  </w:style>
  <w:style w:type="character" w:customStyle="1" w:styleId="109">
    <w:name w:val="Header Char"/>
    <w:qFormat/>
    <w:uiPriority w:val="0"/>
    <w:rPr>
      <w:rFonts w:ascii="等线" w:hAnsi="等线" w:eastAsia="等线"/>
      <w:kern w:val="1"/>
      <w:sz w:val="18"/>
      <w:szCs w:val="18"/>
      <w:lang w:val="en-US" w:eastAsia="zh-CN" w:bidi="ar-SA"/>
    </w:rPr>
  </w:style>
  <w:style w:type="character" w:customStyle="1" w:styleId="110">
    <w:name w:val="正文文本缩进 2 字符"/>
    <w:qFormat/>
    <w:uiPriority w:val="0"/>
    <w:rPr>
      <w:rFonts w:ascii="宋体" w:hAnsi="宋体" w:eastAsia="仿宋" w:cs="宋体"/>
      <w:b/>
      <w:color w:val="000000"/>
      <w:sz w:val="24"/>
    </w:rPr>
  </w:style>
  <w:style w:type="character" w:customStyle="1" w:styleId="111">
    <w:name w:val="apple-style-span"/>
    <w:qFormat/>
    <w:uiPriority w:val="0"/>
  </w:style>
  <w:style w:type="character" w:customStyle="1" w:styleId="112">
    <w:name w:val="标题 1 字符"/>
    <w:qFormat/>
    <w:uiPriority w:val="0"/>
    <w:rPr>
      <w:rFonts w:ascii="Arial" w:hAnsi="Arial" w:eastAsia="黑体"/>
      <w:color w:val="000000"/>
      <w:spacing w:val="21"/>
      <w:kern w:val="0"/>
      <w:sz w:val="36"/>
      <w:szCs w:val="44"/>
    </w:rPr>
  </w:style>
  <w:style w:type="character" w:customStyle="1" w:styleId="113">
    <w:name w:val="正文文本缩进 3 字符"/>
    <w:qFormat/>
    <w:uiPriority w:val="0"/>
    <w:rPr>
      <w:rFonts w:ascii="仿宋_GB2312" w:hAnsi="仿宋_GB2312" w:eastAsia="仿宋" w:cs="宋体"/>
      <w:b/>
      <w:color w:val="000000"/>
      <w:sz w:val="16"/>
      <w:szCs w:val="16"/>
    </w:rPr>
  </w:style>
  <w:style w:type="character" w:customStyle="1" w:styleId="114">
    <w:name w:val="NormalCharacter"/>
    <w:qFormat/>
    <w:uiPriority w:val="0"/>
  </w:style>
  <w:style w:type="character" w:customStyle="1" w:styleId="115">
    <w:name w:val="节 Char"/>
    <w:qFormat/>
    <w:uiPriority w:val="0"/>
    <w:rPr>
      <w:rFonts w:ascii="Arial" w:hAnsi="Arial" w:eastAsia="黑体"/>
      <w:b/>
      <w:kern w:val="1"/>
      <w:sz w:val="32"/>
      <w:szCs w:val="32"/>
      <w:lang w:val="en-US" w:eastAsia="zh-CN" w:bidi="ar-SA"/>
    </w:rPr>
  </w:style>
  <w:style w:type="character" w:customStyle="1" w:styleId="116">
    <w:name w:val="标题 6 字符"/>
    <w:qFormat/>
    <w:uiPriority w:val="0"/>
    <w:rPr>
      <w:rFonts w:ascii="Arial" w:hAnsi="Arial" w:eastAsia="黑体"/>
      <w:color w:val="000000"/>
      <w:spacing w:val="10"/>
      <w:sz w:val="24"/>
      <w:szCs w:val="21"/>
    </w:rPr>
  </w:style>
  <w:style w:type="character" w:customStyle="1" w:styleId="117">
    <w:name w:val="标题 字符"/>
    <w:qFormat/>
    <w:uiPriority w:val="0"/>
    <w:rPr>
      <w:rFonts w:ascii="Arial" w:hAnsi="Arial" w:cs="Arial"/>
      <w:b/>
      <w:color w:val="000000"/>
      <w:sz w:val="32"/>
      <w:szCs w:val="32"/>
    </w:rPr>
  </w:style>
  <w:style w:type="character" w:customStyle="1" w:styleId="118">
    <w:name w:val="Texte Char Char"/>
    <w:qFormat/>
    <w:uiPriority w:val="0"/>
    <w:rPr>
      <w:rFonts w:ascii="宋体" w:hAnsi="宋体" w:eastAsia="仿宋" w:cs="宋体"/>
      <w:b/>
      <w:color w:val="000000"/>
      <w:sz w:val="21"/>
      <w:lang w:val="en-US" w:eastAsia="zh-CN" w:bidi="ar-SA"/>
    </w:rPr>
  </w:style>
  <w:style w:type="character" w:customStyle="1" w:styleId="119">
    <w:name w:val="样式 标题 1 + Arial Char"/>
    <w:qFormat/>
    <w:uiPriority w:val="0"/>
    <w:rPr>
      <w:rFonts w:ascii="Arial" w:hAnsi="Arial"/>
      <w:b/>
      <w:kern w:val="1"/>
      <w:sz w:val="32"/>
      <w:szCs w:val="44"/>
    </w:rPr>
  </w:style>
  <w:style w:type="character" w:customStyle="1" w:styleId="120">
    <w:name w:val="+正文 Char4"/>
    <w:qFormat/>
    <w:uiPriority w:val="0"/>
    <w:rPr>
      <w:sz w:val="24"/>
      <w:szCs w:val="28"/>
    </w:rPr>
  </w:style>
  <w:style w:type="character" w:customStyle="1" w:styleId="121">
    <w:name w:val="纯文本 Char1"/>
    <w:qFormat/>
    <w:uiPriority w:val="0"/>
    <w:rPr>
      <w:rFonts w:ascii="宋体" w:hAnsi="宋体" w:eastAsia="仿宋" w:cs="宋体"/>
      <w:b/>
      <w:color w:val="000000"/>
      <w:sz w:val="21"/>
      <w:lang w:val="en-US" w:eastAsia="zh-CN" w:bidi="ar-SA"/>
    </w:rPr>
  </w:style>
  <w:style w:type="character" w:customStyle="1" w:styleId="122">
    <w:name w:val="HTML 预设格式 字符"/>
    <w:qFormat/>
    <w:uiPriority w:val="0"/>
    <w:rPr>
      <w:rFonts w:ascii="Arial" w:hAnsi="Arial" w:cs="Arial"/>
      <w:sz w:val="24"/>
      <w:szCs w:val="24"/>
    </w:rPr>
  </w:style>
  <w:style w:type="character" w:customStyle="1" w:styleId="123">
    <w:name w:val="++标题3 Char"/>
    <w:qFormat/>
    <w:uiPriority w:val="0"/>
    <w:rPr>
      <w:rFonts w:ascii="宋体" w:hAnsi="宋体" w:eastAsia="宋体" w:cs="Arial"/>
      <w:color w:val="000000"/>
      <w:sz w:val="24"/>
      <w:szCs w:val="24"/>
      <w:lang w:val="en-US" w:eastAsia="zh-CN" w:bidi="ar-SA"/>
    </w:rPr>
  </w:style>
  <w:style w:type="character" w:customStyle="1" w:styleId="124">
    <w:name w:val="Char Char13"/>
    <w:qFormat/>
    <w:uiPriority w:val="0"/>
    <w:rPr>
      <w:rFonts w:eastAsia="宋体"/>
      <w:kern w:val="1"/>
      <w:sz w:val="18"/>
      <w:szCs w:val="18"/>
      <w:lang w:val="en-US" w:eastAsia="zh-CN" w:bidi="ar-SA"/>
    </w:rPr>
  </w:style>
  <w:style w:type="character" w:customStyle="1" w:styleId="125">
    <w:name w:val="日期 字符"/>
    <w:qFormat/>
    <w:uiPriority w:val="0"/>
    <w:rPr>
      <w:rFonts w:ascii="仿宋_GB2312" w:hAnsi="仿宋_GB2312" w:eastAsia="仿宋" w:cs="宋体"/>
      <w:b/>
      <w:color w:val="000000"/>
      <w:sz w:val="24"/>
      <w:szCs w:val="21"/>
    </w:rPr>
  </w:style>
  <w:style w:type="character" w:customStyle="1" w:styleId="126">
    <w:name w:val="批注框文本 字符"/>
    <w:qFormat/>
    <w:uiPriority w:val="0"/>
    <w:rPr>
      <w:rFonts w:ascii="仿宋_GB2312" w:hAnsi="仿宋_GB2312" w:eastAsia="仿宋" w:cs="宋体"/>
      <w:b/>
      <w:color w:val="000000"/>
      <w:sz w:val="18"/>
      <w:szCs w:val="18"/>
    </w:rPr>
  </w:style>
  <w:style w:type="character" w:customStyle="1" w:styleId="127">
    <w:name w:val="页脚 字符"/>
    <w:qFormat/>
    <w:uiPriority w:val="0"/>
    <w:rPr>
      <w:rFonts w:ascii="仿宋_GB2312" w:hAnsi="仿宋_GB2312" w:eastAsia="仿宋" w:cs="宋体"/>
      <w:b/>
      <w:color w:val="000000"/>
      <w:sz w:val="18"/>
      <w:szCs w:val="18"/>
    </w:rPr>
  </w:style>
  <w:style w:type="character" w:customStyle="1" w:styleId="128">
    <w:name w:val="页眉 字符"/>
    <w:qFormat/>
    <w:uiPriority w:val="0"/>
    <w:rPr>
      <w:rFonts w:ascii="仿宋_GB2312" w:hAnsi="仿宋_GB2312" w:eastAsia="仿宋" w:cs="宋体"/>
      <w:b/>
      <w:color w:val="000000"/>
      <w:sz w:val="18"/>
      <w:szCs w:val="18"/>
    </w:rPr>
  </w:style>
  <w:style w:type="character" w:customStyle="1" w:styleId="129">
    <w:name w:val="textcolor1"/>
    <w:qFormat/>
    <w:uiPriority w:val="0"/>
    <w:rPr>
      <w:color w:val="FF6600"/>
    </w:rPr>
  </w:style>
  <w:style w:type="character" w:customStyle="1" w:styleId="130">
    <w:name w:val="文档结构图 字符"/>
    <w:qFormat/>
    <w:uiPriority w:val="0"/>
    <w:rPr>
      <w:kern w:val="1"/>
      <w:sz w:val="21"/>
      <w:szCs w:val="24"/>
      <w:shd w:val="clear" w:color="auto" w:fill="00007F"/>
    </w:rPr>
  </w:style>
  <w:style w:type="character" w:customStyle="1" w:styleId="131">
    <w:name w:val="unnamed51"/>
    <w:qFormat/>
    <w:uiPriority w:val="0"/>
    <w:rPr>
      <w:sz w:val="22"/>
      <w:szCs w:val="22"/>
    </w:rPr>
  </w:style>
  <w:style w:type="character" w:customStyle="1" w:styleId="132">
    <w:name w:val="正文文本 2 字符"/>
    <w:qFormat/>
    <w:uiPriority w:val="0"/>
    <w:rPr>
      <w:kern w:val="1"/>
      <w:sz w:val="21"/>
      <w:szCs w:val="24"/>
    </w:rPr>
  </w:style>
  <w:style w:type="character" w:customStyle="1" w:styleId="133">
    <w:name w:val="正文01 Char"/>
    <w:qFormat/>
    <w:uiPriority w:val="0"/>
    <w:rPr>
      <w:rFonts w:ascii="Arial" w:hAnsi="Arial"/>
      <w:color w:val="000000"/>
      <w:kern w:val="1"/>
      <w:sz w:val="24"/>
      <w:szCs w:val="24"/>
    </w:rPr>
  </w:style>
  <w:style w:type="paragraph" w:customStyle="1" w:styleId="134">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6">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7">
    <w:name w:val="++标题1"/>
    <w:basedOn w:val="5"/>
    <w:qFormat/>
    <w:uiPriority w:val="0"/>
    <w:pPr>
      <w:numPr>
        <w:numId w:val="0"/>
      </w:numPr>
      <w:spacing w:line="360" w:lineRule="auto"/>
      <w:jc w:val="center"/>
      <w:outlineLvl w:val="1"/>
    </w:pPr>
    <w:rPr>
      <w:rFonts w:ascii="Times New Roman" w:hAnsi="Times New Roman" w:cs="Times New Roman"/>
      <w:b/>
      <w:spacing w:val="0"/>
      <w:sz w:val="32"/>
      <w:szCs w:val="32"/>
    </w:rPr>
  </w:style>
  <w:style w:type="paragraph" w:customStyle="1" w:styleId="138">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39">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40">
    <w:name w:val="++标题3"/>
    <w:basedOn w:val="7"/>
    <w:qFormat/>
    <w:uiPriority w:val="0"/>
    <w:pPr>
      <w:keepLines w:val="0"/>
      <w:numPr>
        <w:ilvl w:val="0"/>
        <w:numId w:val="0"/>
      </w:numPr>
      <w:spacing w:before="0" w:line="360" w:lineRule="auto"/>
    </w:pPr>
    <w:rPr>
      <w:rFonts w:ascii="宋体" w:hAnsi="宋体" w:eastAsia="宋体" w:cs="Arial"/>
      <w:spacing w:val="0"/>
      <w:sz w:val="24"/>
      <w:szCs w:val="24"/>
    </w:rPr>
  </w:style>
  <w:style w:type="paragraph" w:customStyle="1" w:styleId="141">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2">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3">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4">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5">
    <w:name w:val="List Paragraph2"/>
    <w:basedOn w:val="1"/>
    <w:qFormat/>
    <w:uiPriority w:val="0"/>
    <w:pPr>
      <w:ind w:firstLine="420"/>
    </w:pPr>
    <w:rPr>
      <w:rFonts w:cs="仿宋"/>
    </w:rPr>
  </w:style>
  <w:style w:type="paragraph" w:customStyle="1" w:styleId="146">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7">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8">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49">
    <w:name w:val="Char14 Char Char Char"/>
    <w:basedOn w:val="1"/>
    <w:qFormat/>
    <w:uiPriority w:val="0"/>
    <w:rPr>
      <w:rFonts w:ascii="Times New Roman" w:hAnsi="Times New Roman" w:eastAsia="宋体" w:cs="Times New Roman"/>
      <w:b w:val="0"/>
      <w:kern w:val="1"/>
      <w:szCs w:val="20"/>
    </w:rPr>
  </w:style>
  <w:style w:type="paragraph" w:customStyle="1" w:styleId="15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1">
    <w:name w:val="页脚页码（绿盟科技）"/>
    <w:basedOn w:val="34"/>
    <w:qFormat/>
    <w:uiPriority w:val="0"/>
    <w:pPr>
      <w:jc w:val="center"/>
    </w:pPr>
    <w:rPr>
      <w:rFonts w:ascii="Times New Roman" w:hAnsi="Times New Roman" w:eastAsia="宋体"/>
      <w:b w:val="0"/>
      <w:szCs w:val="20"/>
    </w:rPr>
  </w:style>
  <w:style w:type="paragraph" w:customStyle="1" w:styleId="152">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3">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5">
    <w:name w:val="纯文本2"/>
    <w:basedOn w:val="156"/>
    <w:qFormat/>
    <w:uiPriority w:val="0"/>
    <w:pPr>
      <w:widowControl/>
      <w:jc w:val="left"/>
    </w:pPr>
    <w:rPr>
      <w:rFonts w:ascii="宋体" w:hAnsi="Courier New"/>
    </w:rPr>
  </w:style>
  <w:style w:type="paragraph" w:customStyle="1" w:styleId="156">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7">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8">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59">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60">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1">
    <w:name w:val="Char Char Char11"/>
    <w:basedOn w:val="1"/>
    <w:qFormat/>
    <w:uiPriority w:val="0"/>
    <w:rPr>
      <w:rFonts w:ascii="Times New Roman" w:hAnsi="Times New Roman" w:eastAsia="宋体" w:cs="Times New Roman"/>
      <w:b w:val="0"/>
      <w:kern w:val="1"/>
      <w:szCs w:val="24"/>
    </w:rPr>
  </w:style>
  <w:style w:type="paragraph" w:customStyle="1" w:styleId="162">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3">
    <w:name w:val="Char Char1 Char Char Char Char Char Char Char Char Char Char"/>
    <w:basedOn w:val="1"/>
    <w:qFormat/>
    <w:uiPriority w:val="0"/>
    <w:rPr>
      <w:rFonts w:ascii="Tahoma" w:hAnsi="Tahoma" w:cs="Tahoma"/>
      <w:sz w:val="24"/>
      <w:szCs w:val="20"/>
    </w:rPr>
  </w:style>
  <w:style w:type="paragraph" w:customStyle="1" w:styleId="164">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5">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6">
    <w:name w:val="No Spacing*"/>
    <w:basedOn w:val="1"/>
    <w:qFormat/>
    <w:uiPriority w:val="0"/>
    <w:rPr>
      <w:rFonts w:ascii="Calibri" w:hAnsi="Calibri" w:eastAsia="宋体" w:cs="Times New Roman"/>
      <w:b w:val="0"/>
      <w:kern w:val="1"/>
      <w:szCs w:val="22"/>
    </w:rPr>
  </w:style>
  <w:style w:type="paragraph" w:customStyle="1" w:styleId="167">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8">
    <w:name w:val="Body Text(ch)"/>
    <w:basedOn w:val="1"/>
    <w:next w:val="2"/>
    <w:qFormat/>
    <w:uiPriority w:val="0"/>
    <w:pPr>
      <w:spacing w:line="500" w:lineRule="exact"/>
      <w:jc w:val="center"/>
    </w:pPr>
    <w:rPr>
      <w:rFonts w:ascii="Times New Roman" w:hAnsi="Times New Roman" w:eastAsia="宋体" w:cs="Times New Roman"/>
      <w:b w:val="0"/>
      <w:kern w:val="1"/>
      <w:szCs w:val="24"/>
    </w:rPr>
  </w:style>
  <w:style w:type="paragraph" w:customStyle="1" w:styleId="169">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70">
    <w:name w:val="+标题2"/>
    <w:basedOn w:val="6"/>
    <w:qFormat/>
    <w:uiPriority w:val="0"/>
    <w:pPr>
      <w:numPr>
        <w:ilvl w:val="0"/>
        <w:numId w:val="0"/>
      </w:numPr>
      <w:spacing w:before="120" w:line="360" w:lineRule="auto"/>
    </w:pPr>
    <w:rPr>
      <w:rFonts w:ascii="Times New Roman" w:hAnsi="Times New Roman" w:eastAsia="宋体" w:cs="Times New Roman"/>
      <w:b/>
      <w:spacing w:val="0"/>
      <w:kern w:val="1"/>
      <w:sz w:val="24"/>
      <w:szCs w:val="28"/>
    </w:rPr>
  </w:style>
  <w:style w:type="paragraph" w:customStyle="1" w:styleId="171">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2">
    <w:name w:val="Char Char5 Char1"/>
    <w:basedOn w:val="1"/>
    <w:qFormat/>
    <w:uiPriority w:val="0"/>
    <w:rPr>
      <w:rFonts w:ascii="Times New Roman" w:hAnsi="Times New Roman" w:eastAsia="宋体" w:cs="Times New Roman"/>
      <w:b w:val="0"/>
      <w:kern w:val="1"/>
      <w:szCs w:val="20"/>
    </w:rPr>
  </w:style>
  <w:style w:type="paragraph" w:customStyle="1" w:styleId="173">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4">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5">
    <w:name w:val="Char3"/>
    <w:basedOn w:val="1"/>
    <w:qFormat/>
    <w:uiPriority w:val="0"/>
    <w:rPr>
      <w:rFonts w:ascii="Times New Roman" w:hAnsi="Times New Roman" w:eastAsia="宋体" w:cs="Times New Roman"/>
      <w:b w:val="0"/>
      <w:kern w:val="1"/>
      <w:szCs w:val="24"/>
    </w:rPr>
  </w:style>
  <w:style w:type="paragraph" w:customStyle="1" w:styleId="176">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7">
    <w:name w:val="5"/>
    <w:basedOn w:val="1"/>
    <w:next w:val="30"/>
    <w:qFormat/>
    <w:uiPriority w:val="0"/>
    <w:rPr>
      <w:rFonts w:ascii="宋体" w:hAnsi="宋体" w:eastAsia="宋体" w:cs="Times New Roman"/>
      <w:b w:val="0"/>
      <w:kern w:val="1"/>
      <w:szCs w:val="20"/>
    </w:rPr>
  </w:style>
  <w:style w:type="paragraph" w:customStyle="1" w:styleId="178">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79">
    <w:name w:val="条文レベル2"/>
    <w:basedOn w:val="148"/>
    <w:qFormat/>
    <w:uiPriority w:val="0"/>
    <w:pPr>
      <w:outlineLvl w:val="5"/>
    </w:pPr>
  </w:style>
  <w:style w:type="paragraph" w:customStyle="1" w:styleId="180">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1">
    <w:name w:val="页脚左端（绿盟科技）"/>
    <w:basedOn w:val="182"/>
    <w:qFormat/>
    <w:uiPriority w:val="0"/>
    <w:pPr>
      <w:tabs>
        <w:tab w:val="center" w:pos="4153"/>
        <w:tab w:val="right" w:pos="8306"/>
      </w:tabs>
    </w:pPr>
  </w:style>
  <w:style w:type="paragraph" w:customStyle="1" w:styleId="182">
    <w:name w:val="页脚右端（绿盟科技）"/>
    <w:basedOn w:val="34"/>
    <w:qFormat/>
    <w:uiPriority w:val="0"/>
    <w:pPr>
      <w:pBdr>
        <w:top w:val="single" w:color="000000" w:sz="4" w:space="4"/>
      </w:pBdr>
      <w:spacing w:before="100" w:beforeAutospacing="1"/>
    </w:pPr>
    <w:rPr>
      <w:rFonts w:ascii="Times New Roman" w:hAnsi="Times New Roman" w:eastAsia="宋体"/>
      <w:szCs w:val="20"/>
    </w:rPr>
  </w:style>
  <w:style w:type="paragraph" w:customStyle="1" w:styleId="183">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4">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5">
    <w:name w:val="Char1 Char Char Char"/>
    <w:basedOn w:val="1"/>
    <w:qFormat/>
    <w:uiPriority w:val="0"/>
    <w:rPr>
      <w:rFonts w:cs="Times New Roman"/>
      <w:kern w:val="1"/>
      <w:sz w:val="32"/>
      <w:szCs w:val="32"/>
    </w:rPr>
  </w:style>
  <w:style w:type="paragraph" w:customStyle="1" w:styleId="186">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7">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8">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89">
    <w:name w:val="GP标题2"/>
    <w:basedOn w:val="1"/>
    <w:next w:val="134"/>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90">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1">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3">
    <w:name w:val="Char Char Char1"/>
    <w:basedOn w:val="1"/>
    <w:qFormat/>
    <w:uiPriority w:val="0"/>
    <w:rPr>
      <w:rFonts w:ascii="Times New Roman" w:hAnsi="Times New Roman" w:eastAsia="宋体" w:cs="Times New Roman"/>
      <w:b w:val="0"/>
      <w:kern w:val="1"/>
      <w:szCs w:val="20"/>
    </w:rPr>
  </w:style>
  <w:style w:type="paragraph" w:customStyle="1" w:styleId="194">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5">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6">
    <w:name w:val="正文－恩普"/>
    <w:basedOn w:val="9"/>
    <w:qFormat/>
    <w:uiPriority w:val="0"/>
    <w:pPr>
      <w:widowControl/>
      <w:spacing w:before="100" w:beforeAutospacing="1" w:afterAutospacing="1" w:line="360" w:lineRule="auto"/>
      <w:ind w:firstLine="480"/>
      <w:jc w:val="left"/>
    </w:pPr>
    <w:rPr>
      <w:sz w:val="24"/>
      <w:szCs w:val="20"/>
    </w:rPr>
  </w:style>
  <w:style w:type="paragraph" w:customStyle="1" w:styleId="197">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8">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99">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1">
    <w:name w:val="Char2"/>
    <w:basedOn w:val="1"/>
    <w:qFormat/>
    <w:uiPriority w:val="0"/>
    <w:rPr>
      <w:b w:val="0"/>
      <w:sz w:val="32"/>
      <w:szCs w:val="32"/>
    </w:rPr>
  </w:style>
  <w:style w:type="paragraph" w:customStyle="1" w:styleId="202">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3">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4">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5">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6">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7">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8">
    <w:name w:val="样式 标题 1 + Arial"/>
    <w:basedOn w:val="5"/>
    <w:qFormat/>
    <w:uiPriority w:val="0"/>
    <w:pPr>
      <w:numPr>
        <w:numId w:val="0"/>
      </w:numPr>
      <w:spacing w:before="0" w:line="360" w:lineRule="auto"/>
      <w:jc w:val="center"/>
    </w:pPr>
    <w:rPr>
      <w:rFonts w:eastAsia="宋体" w:cs="Times New Roman"/>
      <w:b/>
      <w:spacing w:val="0"/>
      <w:kern w:val="1"/>
      <w:sz w:val="32"/>
    </w:rPr>
  </w:style>
  <w:style w:type="paragraph" w:customStyle="1" w:styleId="209">
    <w:name w:val="GP标题1"/>
    <w:basedOn w:val="1"/>
    <w:next w:val="134"/>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10">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2">
    <w:name w:val="Char1 Char Char Char Char Char"/>
    <w:basedOn w:val="1"/>
    <w:qFormat/>
    <w:uiPriority w:val="0"/>
    <w:rPr>
      <w:rFonts w:ascii="Times New Roman" w:hAnsi="Times New Roman" w:eastAsia="宋体" w:cs="Times New Roman"/>
      <w:b w:val="0"/>
      <w:szCs w:val="20"/>
    </w:rPr>
  </w:style>
  <w:style w:type="paragraph" w:customStyle="1" w:styleId="213">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4">
    <w:name w:val="列出段落1"/>
    <w:basedOn w:val="1"/>
    <w:qFormat/>
    <w:uiPriority w:val="0"/>
    <w:pPr>
      <w:ind w:firstLine="420"/>
    </w:pPr>
    <w:rPr>
      <w:rFonts w:ascii="Calibri" w:hAnsi="Calibri" w:eastAsia="宋体" w:cs="Times New Roman"/>
      <w:b w:val="0"/>
      <w:kern w:val="1"/>
      <w:szCs w:val="22"/>
    </w:rPr>
  </w:style>
  <w:style w:type="paragraph" w:customStyle="1" w:styleId="215">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6">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7">
    <w:name w:val="List Paragraph*"/>
    <w:basedOn w:val="1"/>
    <w:qFormat/>
    <w:uiPriority w:val="0"/>
    <w:pPr>
      <w:ind w:firstLine="420"/>
    </w:pPr>
    <w:rPr>
      <w:rFonts w:ascii="Calibri" w:hAnsi="Calibri" w:eastAsia="宋体" w:cs="Times New Roman"/>
      <w:b w:val="0"/>
      <w:kern w:val="1"/>
      <w:szCs w:val="22"/>
    </w:rPr>
  </w:style>
  <w:style w:type="paragraph" w:customStyle="1" w:styleId="218">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19">
    <w:name w:val="默认段落字体 Para Char Char Char Char"/>
    <w:basedOn w:val="1"/>
    <w:qFormat/>
    <w:uiPriority w:val="0"/>
  </w:style>
  <w:style w:type="paragraph" w:customStyle="1" w:styleId="220">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1">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2">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3">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4">
    <w:name w:val="タイトル-L3-項"/>
    <w:basedOn w:val="1"/>
    <w:next w:val="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5">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6">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7">
    <w:name w:val="タイトル-L2-節"/>
    <w:basedOn w:val="1"/>
    <w:next w:val="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8">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29">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30">
    <w:name w:val="タイトル-L1‐章"/>
    <w:basedOn w:val="1"/>
    <w:next w:val="227"/>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1">
    <w:name w:val="Char"/>
    <w:basedOn w:val="1"/>
    <w:qFormat/>
    <w:uiPriority w:val="0"/>
    <w:rPr>
      <w:rFonts w:ascii="Times New Roman" w:hAnsi="Times New Roman" w:eastAsia="宋体" w:cs="Times New Roman"/>
      <w:b w:val="0"/>
      <w:kern w:val="1"/>
      <w:szCs w:val="20"/>
    </w:rPr>
  </w:style>
  <w:style w:type="paragraph" w:customStyle="1" w:styleId="232">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3">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4">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5">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7">
    <w:name w:val="Char11"/>
    <w:basedOn w:val="1"/>
    <w:qFormat/>
    <w:uiPriority w:val="0"/>
    <w:rPr>
      <w:rFonts w:cs="Times New Roman"/>
      <w:kern w:val="1"/>
      <w:sz w:val="32"/>
      <w:szCs w:val="32"/>
    </w:rPr>
  </w:style>
  <w:style w:type="paragraph" w:customStyle="1" w:styleId="238">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39">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0">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2">
    <w:name w:val="GP标题3"/>
    <w:basedOn w:val="1"/>
    <w:next w:val="134"/>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3">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4">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5">
    <w:name w:val="Char Char"/>
    <w:basedOn w:val="1"/>
    <w:qFormat/>
    <w:uiPriority w:val="0"/>
    <w:rPr>
      <w:rFonts w:ascii="Tahoma" w:hAnsi="Tahoma" w:eastAsia="宋体" w:cs="Times New Roman"/>
      <w:b w:val="0"/>
      <w:kern w:val="1"/>
      <w:sz w:val="24"/>
      <w:szCs w:val="20"/>
    </w:rPr>
  </w:style>
  <w:style w:type="paragraph" w:customStyle="1" w:styleId="246">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7">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48">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49">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0">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1">
    <w:name w:val="_Style 248"/>
    <w:basedOn w:val="5"/>
    <w:next w:val="1"/>
    <w:qFormat/>
    <w:uiPriority w:val="0"/>
    <w:pPr>
      <w:widowControl/>
      <w:numPr>
        <w:numId w:val="0"/>
      </w:numPr>
      <w:spacing w:before="480" w:line="276" w:lineRule="auto"/>
      <w:jc w:val="left"/>
      <w:outlineLvl w:val="9"/>
    </w:pPr>
    <w:rPr>
      <w:rFonts w:ascii="Cambria" w:hAnsi="Cambria" w:eastAsia="宋体" w:cs="Cambria"/>
      <w:b/>
      <w:color w:val="365F91"/>
      <w:spacing w:val="0"/>
      <w:sz w:val="28"/>
      <w:szCs w:val="28"/>
    </w:rPr>
  </w:style>
  <w:style w:type="paragraph" w:customStyle="1" w:styleId="252">
    <w:name w:val="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3">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4">
    <w:name w:val="Char21"/>
    <w:basedOn w:val="1"/>
    <w:qFormat/>
    <w:uiPriority w:val="0"/>
    <w:rPr>
      <w:rFonts w:cs="Times New Roman"/>
      <w:kern w:val="1"/>
      <w:sz w:val="32"/>
      <w:szCs w:val="32"/>
    </w:rPr>
  </w:style>
  <w:style w:type="paragraph" w:customStyle="1" w:styleId="255">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6">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7">
    <w:name w:val="Char1"/>
    <w:basedOn w:val="1"/>
    <w:qFormat/>
    <w:uiPriority w:val="0"/>
    <w:rPr>
      <w:rFonts w:ascii="Tahoma" w:hAnsi="Tahoma" w:eastAsia="宋体" w:cs="Times New Roman"/>
      <w:b w:val="0"/>
      <w:kern w:val="1"/>
      <w:sz w:val="24"/>
      <w:szCs w:val="20"/>
    </w:rPr>
  </w:style>
  <w:style w:type="paragraph" w:customStyle="1" w:styleId="25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5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1">
    <w:name w:val="WPS Plain"/>
    <w:qFormat/>
    <w:uiPriority w:val="0"/>
    <w:rPr>
      <w:rFonts w:ascii="Calibri" w:hAnsi="Calibri" w:eastAsia="宋体" w:cs="Calibri"/>
      <w:color w:val="000000"/>
      <w:kern w:val="1"/>
      <w:sz w:val="21"/>
      <w:szCs w:val="22"/>
      <w:lang w:val="en-US" w:eastAsia="zh-CN" w:bidi="ar-SA"/>
    </w:rPr>
  </w:style>
  <w:style w:type="paragraph" w:customStyle="1" w:styleId="262">
    <w:name w:val="PM_Tabelle Text Ende"/>
    <w:basedOn w:val="1"/>
    <w:next w:val="1"/>
    <w:qFormat/>
    <w:uiPriority w:val="0"/>
    <w:pPr>
      <w:jc w:val="left"/>
    </w:pPr>
    <w:rPr>
      <w:rFonts w:ascii="Arial" w:hAnsi="Arial" w:eastAsia="宋体" w:cs="Times New Roman"/>
      <w:b w:val="0"/>
      <w:sz w:val="24"/>
      <w:szCs w:val="24"/>
    </w:rPr>
  </w:style>
  <w:style w:type="paragraph" w:customStyle="1" w:styleId="263">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4">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5">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6">
    <w:name w:val="首行缩进"/>
    <w:basedOn w:val="1"/>
    <w:qFormat/>
    <w:uiPriority w:val="0"/>
    <w:pPr>
      <w:spacing w:line="360" w:lineRule="auto"/>
      <w:ind w:firstLine="480" w:firstLineChars="200"/>
    </w:pPr>
    <w:rPr>
      <w:sz w:val="24"/>
      <w:lang w:val="zh-CN"/>
    </w:rPr>
  </w:style>
  <w:style w:type="paragraph" w:customStyle="1" w:styleId="267">
    <w:name w:val="操作ステップ"/>
    <w:basedOn w:val="1"/>
    <w:next w:val="152"/>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8">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69">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0">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1">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4">
    <w:name w:val="样式 标题 3h3H3sect1.2.3HeadCHeading 3 - oldMapH31Level 3 To..."/>
    <w:basedOn w:val="7"/>
    <w:next w:val="275"/>
    <w:qFormat/>
    <w:uiPriority w:val="0"/>
    <w:pPr>
      <w:widowControl/>
      <w:numPr>
        <w:ilvl w:val="0"/>
        <w:numId w:val="0"/>
      </w:numPr>
      <w:tabs>
        <w:tab w:val="left" w:pos="851"/>
      </w:tabs>
      <w:spacing w:before="120" w:line="360" w:lineRule="auto"/>
      <w:jc w:val="left"/>
    </w:pPr>
    <w:rPr>
      <w:rFonts w:ascii="Tahoma" w:hAnsi="Tahoma" w:cs="Tahoma"/>
      <w:b/>
      <w:spacing w:val="0"/>
      <w:sz w:val="24"/>
      <w:szCs w:val="24"/>
    </w:rPr>
  </w:style>
  <w:style w:type="paragraph" w:customStyle="1" w:styleId="275">
    <w:name w:val="样式 正文缩进特点表正文正文非缩进正文（首行缩进两字） + Tahoma 两端对齐"/>
    <w:basedOn w:val="9"/>
    <w:qFormat/>
    <w:uiPriority w:val="0"/>
    <w:pPr>
      <w:spacing w:line="360" w:lineRule="auto"/>
      <w:ind w:firstLine="510"/>
    </w:pPr>
    <w:rPr>
      <w:rFonts w:ascii="Tahoma" w:hAnsi="Tahoma" w:eastAsia="宋体" w:cs="Tahoma"/>
      <w:b w:val="0"/>
      <w:kern w:val="1"/>
      <w:sz w:val="24"/>
      <w:szCs w:val="24"/>
    </w:rPr>
  </w:style>
  <w:style w:type="paragraph" w:customStyle="1" w:styleId="276">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7">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8">
    <w:name w:val="[Normal]"/>
    <w:qFormat/>
    <w:uiPriority w:val="0"/>
    <w:rPr>
      <w:rFonts w:ascii="宋体" w:hAnsi="宋体" w:eastAsia="宋体" w:cs="Times New Roman"/>
      <w:sz w:val="24"/>
      <w:szCs w:val="22"/>
      <w:lang w:val="zh-CN"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0">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1">
    <w:name w:val="indent 5"/>
    <w:basedOn w:val="57"/>
    <w:next w:val="57"/>
    <w:qFormat/>
    <w:uiPriority w:val="0"/>
    <w:pPr>
      <w:spacing w:before="60" w:after="60"/>
    </w:pPr>
    <w:rPr>
      <w:rFonts w:ascii="Times New Roman" w:hAnsi="Times New Roman" w:cs="Times New Roman"/>
    </w:rPr>
  </w:style>
  <w:style w:type="paragraph" w:customStyle="1" w:styleId="282">
    <w:name w:val="条文レベル3-個条書き"/>
    <w:basedOn w:val="179"/>
    <w:qFormat/>
    <w:uiPriority w:val="0"/>
    <w:pPr>
      <w:tabs>
        <w:tab w:val="left" w:pos="5954"/>
      </w:tabs>
      <w:outlineLvl w:val="6"/>
    </w:pPr>
  </w:style>
  <w:style w:type="paragraph" w:customStyle="1" w:styleId="283">
    <w:name w:val="Style Heading 1H1Heading 0R1H11h1Level 1 Topic HeadingSectio..."/>
    <w:basedOn w:val="5"/>
    <w:next w:val="275"/>
    <w:qFormat/>
    <w:uiPriority w:val="0"/>
    <w:pPr>
      <w:pageBreakBefore/>
      <w:widowControl/>
      <w:numPr>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5">
    <w:name w:val="列出段落2"/>
    <w:basedOn w:val="1"/>
    <w:qFormat/>
    <w:uiPriority w:val="0"/>
    <w:pPr>
      <w:ind w:firstLine="420"/>
    </w:pPr>
    <w:rPr>
      <w:rFonts w:ascii="Calibri" w:hAnsi="Calibri" w:eastAsia="宋体" w:cs="Times New Roman"/>
      <w:b w:val="0"/>
      <w:kern w:val="1"/>
    </w:rPr>
  </w:style>
  <w:style w:type="paragraph" w:customStyle="1" w:styleId="286">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7">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8">
    <w:name w:val="Char1 Char Char Char1"/>
    <w:basedOn w:val="1"/>
    <w:qFormat/>
    <w:uiPriority w:val="0"/>
    <w:rPr>
      <w:rFonts w:ascii="Times New Roman" w:hAnsi="Times New Roman" w:eastAsia="宋体" w:cs="Times New Roman"/>
      <w:b w:val="0"/>
      <w:kern w:val="1"/>
      <w:szCs w:val="24"/>
    </w:rPr>
  </w:style>
  <w:style w:type="paragraph" w:customStyle="1" w:styleId="289">
    <w:name w:val="Char Char8 Char Char Char Char"/>
    <w:basedOn w:val="1"/>
    <w:qFormat/>
    <w:uiPriority w:val="0"/>
  </w:style>
  <w:style w:type="paragraph" w:customStyle="1" w:styleId="290">
    <w:name w:val="_Style 561"/>
    <w:basedOn w:val="21"/>
    <w:qFormat/>
    <w:uiPriority w:val="0"/>
  </w:style>
  <w:style w:type="paragraph" w:customStyle="1" w:styleId="291">
    <w:name w:val="缺省文本"/>
    <w:basedOn w:val="1"/>
    <w:qFormat/>
    <w:uiPriority w:val="0"/>
    <w:pPr>
      <w:jc w:val="left"/>
    </w:pPr>
    <w:rPr>
      <w:rFonts w:ascii="Times New Roman" w:hAnsi="Times New Roman" w:eastAsia="宋体" w:cs="Times New Roman"/>
      <w:b w:val="0"/>
      <w:sz w:val="24"/>
      <w:szCs w:val="20"/>
    </w:rPr>
  </w:style>
  <w:style w:type="paragraph" w:customStyle="1" w:styleId="292">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3">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4">
    <w:name w:val="++标题2"/>
    <w:basedOn w:val="6"/>
    <w:qFormat/>
    <w:uiPriority w:val="0"/>
    <w:pPr>
      <w:keepLines w:val="0"/>
      <w:numPr>
        <w:ilvl w:val="0"/>
        <w:numId w:val="0"/>
      </w:numPr>
      <w:spacing w:line="240" w:lineRule="auto"/>
    </w:pPr>
    <w:rPr>
      <w:rFonts w:ascii="宋体" w:hAnsi="宋体" w:eastAsia="宋体" w:cs="Arial"/>
      <w:spacing w:val="0"/>
      <w:sz w:val="24"/>
      <w:szCs w:val="24"/>
    </w:rPr>
  </w:style>
  <w:style w:type="paragraph" w:customStyle="1" w:styleId="295">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6">
    <w:name w:val="PM_Tabelle Text"/>
    <w:basedOn w:val="1"/>
    <w:next w:val="1"/>
    <w:qFormat/>
    <w:uiPriority w:val="0"/>
    <w:pPr>
      <w:jc w:val="left"/>
    </w:pPr>
    <w:rPr>
      <w:rFonts w:ascii="Arial" w:hAnsi="Arial" w:eastAsia="宋体" w:cs="Times New Roman"/>
      <w:b w:val="0"/>
      <w:sz w:val="24"/>
      <w:szCs w:val="24"/>
    </w:rPr>
  </w:style>
  <w:style w:type="paragraph" w:customStyle="1" w:styleId="297">
    <w:name w:val="Char Char3 Char Char"/>
    <w:basedOn w:val="1"/>
    <w:qFormat/>
    <w:uiPriority w:val="0"/>
    <w:rPr>
      <w:rFonts w:ascii="Times New Roman" w:hAnsi="Times New Roman" w:eastAsia="宋体" w:cs="Times New Roman"/>
      <w:b w:val="0"/>
      <w:kern w:val="1"/>
      <w:szCs w:val="24"/>
    </w:rPr>
  </w:style>
  <w:style w:type="paragraph" w:customStyle="1" w:styleId="298">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299">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0">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1">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2">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4">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5">
    <w:name w:val="Char Char5 Char"/>
    <w:basedOn w:val="1"/>
    <w:qFormat/>
    <w:uiPriority w:val="0"/>
    <w:rPr>
      <w:rFonts w:ascii="Times New Roman" w:hAnsi="Times New Roman" w:eastAsia="宋体" w:cs="Times New Roman"/>
      <w:b w:val="0"/>
      <w:kern w:val="1"/>
      <w:szCs w:val="20"/>
    </w:rPr>
  </w:style>
  <w:style w:type="paragraph" w:customStyle="1" w:styleId="306">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8">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0">
    <w:name w:val="p0"/>
    <w:basedOn w:val="1"/>
    <w:qFormat/>
    <w:uiPriority w:val="0"/>
    <w:pPr>
      <w:widowControl/>
    </w:pPr>
  </w:style>
  <w:style w:type="paragraph" w:customStyle="1" w:styleId="311">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2">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3">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4">
    <w:name w:val="Char Char7 Char"/>
    <w:basedOn w:val="1"/>
    <w:qFormat/>
    <w:uiPriority w:val="0"/>
    <w:pPr>
      <w:tabs>
        <w:tab w:val="left" w:pos="425"/>
      </w:tabs>
      <w:ind w:left="420" w:firstLine="270"/>
    </w:pPr>
    <w:rPr>
      <w:rFonts w:ascii="宋体" w:hAnsi="宋体" w:eastAsia="宋体" w:cs="Arial"/>
      <w:b w:val="0"/>
      <w:color w:val="5E5E5E"/>
    </w:rPr>
  </w:style>
  <w:style w:type="paragraph" w:customStyle="1" w:styleId="315">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6">
    <w:name w:val="Char Char3"/>
    <w:basedOn w:val="1"/>
    <w:qFormat/>
    <w:uiPriority w:val="0"/>
    <w:rPr>
      <w:rFonts w:ascii="Times New Roman" w:hAnsi="Times New Roman" w:eastAsia="宋体" w:cs="Times New Roman"/>
      <w:b w:val="0"/>
      <w:kern w:val="1"/>
      <w:szCs w:val="24"/>
    </w:rPr>
  </w:style>
  <w:style w:type="paragraph" w:customStyle="1" w:styleId="317">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8">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9">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0">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1">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2">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3">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4">
    <w:name w:val="列出段落3"/>
    <w:basedOn w:val="1"/>
    <w:qFormat/>
    <w:uiPriority w:val="0"/>
    <w:pPr>
      <w:ind w:firstLine="420"/>
    </w:pPr>
    <w:rPr>
      <w:rFonts w:ascii="Times New Roman" w:hAnsi="Times New Roman" w:eastAsia="宋体" w:cs="Times New Roman"/>
      <w:b w:val="0"/>
      <w:kern w:val="1"/>
    </w:rPr>
  </w:style>
  <w:style w:type="paragraph" w:customStyle="1" w:styleId="325">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6">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7">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8">
    <w:name w:val="列出段落111"/>
    <w:basedOn w:val="1"/>
    <w:qFormat/>
    <w:uiPriority w:val="0"/>
    <w:pPr>
      <w:ind w:firstLine="420"/>
    </w:pPr>
    <w:rPr>
      <w:rFonts w:ascii="Calibri" w:hAnsi="Calibri" w:eastAsia="宋体" w:cs="Times New Roman"/>
      <w:b w:val="0"/>
      <w:kern w:val="1"/>
    </w:rPr>
  </w:style>
  <w:style w:type="paragraph" w:customStyle="1" w:styleId="329">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0">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1">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2">
    <w:name w:val="PlainText"/>
    <w:basedOn w:val="1"/>
    <w:next w:val="32"/>
    <w:qFormat/>
    <w:uiPriority w:val="0"/>
    <w:pPr>
      <w:textAlignment w:val="baseline"/>
    </w:pPr>
    <w:rPr>
      <w:rFonts w:ascii="宋体" w:hAnsi="Courier New" w:eastAsia="仿宋_GB2312"/>
      <w:szCs w:val="20"/>
    </w:rPr>
  </w:style>
  <w:style w:type="paragraph" w:customStyle="1" w:styleId="333">
    <w:name w:val="列出段落11"/>
    <w:basedOn w:val="1"/>
    <w:qFormat/>
    <w:uiPriority w:val="0"/>
    <w:pPr>
      <w:ind w:firstLine="420"/>
    </w:pPr>
    <w:rPr>
      <w:rFonts w:ascii="Calibri" w:hAnsi="Calibri" w:eastAsia="宋体" w:cs="Times New Roman"/>
      <w:b w:val="0"/>
      <w:kern w:val="1"/>
    </w:rPr>
  </w:style>
  <w:style w:type="paragraph" w:customStyle="1" w:styleId="334">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5">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6">
    <w:name w:val="trs_editor"/>
    <w:basedOn w:val="1"/>
    <w:qFormat/>
    <w:uiPriority w:val="0"/>
    <w:pPr>
      <w:widowControl/>
      <w:spacing w:before="100" w:beforeAutospacing="1" w:after="100" w:afterAutospacing="1"/>
      <w:jc w:val="left"/>
    </w:pPr>
    <w:rPr>
      <w:rFonts w:ascii="宋体" w:hAnsi="宋体"/>
      <w:sz w:val="24"/>
    </w:rPr>
  </w:style>
  <w:style w:type="paragraph" w:customStyle="1" w:styleId="337">
    <w:name w:val="正文2"/>
    <w:basedOn w:val="1"/>
    <w:qFormat/>
    <w:uiPriority w:val="0"/>
    <w:pPr>
      <w:spacing w:before="156" w:line="360" w:lineRule="auto"/>
      <w:ind w:firstLine="510" w:firstLineChars="200"/>
    </w:pPr>
    <w:rPr>
      <w:sz w:val="24"/>
      <w:szCs w:val="20"/>
    </w:rPr>
  </w:style>
  <w:style w:type="paragraph" w:customStyle="1" w:styleId="338">
    <w:name w:val="纯文本1"/>
    <w:basedOn w:val="1"/>
    <w:qFormat/>
    <w:uiPriority w:val="0"/>
    <w:rPr>
      <w:rFonts w:ascii="宋体" w:hAnsi="Courier New" w:cs="Times New Roman"/>
      <w:sz w:val="20"/>
      <w:szCs w:val="20"/>
    </w:rPr>
  </w:style>
  <w:style w:type="paragraph" w:customStyle="1" w:styleId="339">
    <w:name w:val="正文缩进1"/>
    <w:basedOn w:val="1"/>
    <w:next w:val="25"/>
    <w:qFormat/>
    <w:uiPriority w:val="0"/>
    <w:pPr>
      <w:autoSpaceDE w:val="0"/>
      <w:autoSpaceDN w:val="0"/>
      <w:snapToGrid w:val="0"/>
      <w:spacing w:after="120" w:line="360" w:lineRule="auto"/>
      <w:ind w:left="420" w:leftChars="200" w:firstLine="480" w:firstLineChars="200"/>
    </w:pPr>
    <w:rPr>
      <w:sz w:val="24"/>
    </w:rPr>
  </w:style>
  <w:style w:type="paragraph" w:customStyle="1" w:styleId="340">
    <w:name w:val="索引 11"/>
    <w:basedOn w:val="1"/>
    <w:next w:val="1"/>
    <w:qFormat/>
    <w:uiPriority w:val="99"/>
    <w:pPr>
      <w:spacing w:line="360" w:lineRule="auto"/>
    </w:pPr>
    <w:rPr>
      <w:rFonts w:eastAsia="仿宋_GB2312"/>
      <w:sz w:val="24"/>
      <w:szCs w:val="20"/>
    </w:rPr>
  </w:style>
  <w:style w:type="paragraph" w:customStyle="1" w:styleId="341">
    <w:name w:val="text-tag"/>
    <w:basedOn w:val="1"/>
    <w:semiHidden/>
    <w:qFormat/>
    <w:uiPriority w:val="99"/>
    <w:pPr>
      <w:widowControl/>
      <w:spacing w:before="100" w:beforeAutospacing="1" w:after="100" w:afterAutospacing="1"/>
      <w:jc w:val="left"/>
    </w:pPr>
    <w:rPr>
      <w:rFonts w:ascii="宋体" w:hAnsi="宋体"/>
      <w:sz w:val="24"/>
    </w:rPr>
  </w:style>
  <w:style w:type="paragraph" w:customStyle="1" w:styleId="342">
    <w:name w:val="纯文本11"/>
    <w:basedOn w:val="1"/>
    <w:qFormat/>
    <w:uiPriority w:val="0"/>
    <w:rPr>
      <w:rFonts w:ascii="宋体" w:hAnsi="Courier New"/>
      <w:sz w:val="20"/>
      <w:szCs w:val="20"/>
    </w:rPr>
  </w:style>
  <w:style w:type="character" w:customStyle="1" w:styleId="343">
    <w:name w:val="c-icon25"/>
    <w:qFormat/>
    <w:uiPriority w:val="0"/>
  </w:style>
  <w:style w:type="character" w:customStyle="1" w:styleId="344">
    <w:name w:val="hover27"/>
    <w:qFormat/>
    <w:uiPriority w:val="0"/>
    <w:rPr>
      <w:color w:val="315EFB"/>
    </w:rPr>
  </w:style>
  <w:style w:type="character" w:customStyle="1" w:styleId="345">
    <w:name w:val="hover28"/>
    <w:qFormat/>
    <w:uiPriority w:val="0"/>
  </w:style>
  <w:style w:type="character" w:customStyle="1" w:styleId="346">
    <w:name w:val="hover29"/>
    <w:qFormat/>
    <w:uiPriority w:val="0"/>
    <w:rPr>
      <w:color w:val="315EFB"/>
    </w:rPr>
  </w:style>
  <w:style w:type="paragraph" w:customStyle="1" w:styleId="347">
    <w:name w:val="纯文本_0_0"/>
    <w:basedOn w:val="348"/>
    <w:qFormat/>
    <w:uiPriority w:val="0"/>
    <w:rPr>
      <w:rFonts w:ascii="宋体" w:hAnsi="Courier New"/>
      <w:szCs w:val="21"/>
    </w:rPr>
  </w:style>
  <w:style w:type="paragraph" w:customStyle="1" w:styleId="3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0">
    <w:name w:val="标题3 附件1"/>
    <w:basedOn w:val="1"/>
    <w:qFormat/>
    <w:uiPriority w:val="0"/>
    <w:pPr>
      <w:keepNext/>
      <w:keepLines/>
      <w:spacing w:before="340" w:after="330" w:line="360" w:lineRule="exact"/>
      <w:jc w:val="left"/>
      <w:outlineLvl w:val="2"/>
    </w:pPr>
    <w:rPr>
      <w:bCs/>
      <w:kern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7794</Words>
  <Characters>44430</Characters>
  <Lines>370</Lines>
  <Paragraphs>104</Paragraphs>
  <TotalTime>0</TotalTime>
  <ScaleCrop>false</ScaleCrop>
  <LinksUpToDate>false</LinksUpToDate>
  <CharactersWithSpaces>52120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Administrator</cp:lastModifiedBy>
  <cp:lastPrinted>2020-03-20T08:33:00Z</cp:lastPrinted>
  <dcterms:modified xsi:type="dcterms:W3CDTF">2025-05-22T08:50:21Z</dcterms:modified>
  <dc:title>永嘉县政府采购中心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D717354F112C4D138BA4826966F04C2F_13</vt:lpwstr>
  </property>
</Properties>
</file>