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附表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1</w:t>
      </w: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：</w:t>
      </w:r>
    </w:p>
    <w:p>
      <w:pPr>
        <w:widowControl/>
        <w:spacing w:line="500" w:lineRule="exact"/>
        <w:jc w:val="center"/>
        <w:rPr>
          <w:rFonts w:hint="eastAsia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cs="Times New Roman" w:asciiTheme="minorEastAsia" w:hAnsiTheme="minorEastAsia" w:eastAsiaTheme="minorEastAsia"/>
          <w:b/>
          <w:bCs/>
          <w:kern w:val="0"/>
          <w:sz w:val="30"/>
          <w:szCs w:val="30"/>
        </w:rPr>
        <w:t>报名表</w:t>
      </w:r>
    </w:p>
    <w:tbl>
      <w:tblPr>
        <w:tblStyle w:val="5"/>
        <w:tblW w:w="0" w:type="auto"/>
        <w:tblInd w:w="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100"/>
        <w:gridCol w:w="1969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1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供应商名称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法定代表人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组织机构代码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注册资本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单位地址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公司类型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主要经营范围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医疗器械经营生产许可证号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企业资质证书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1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二、推介产品资料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推介产品名称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产品产地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品牌及型号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联系人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联系方式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备用联系方式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  <w:t>备注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spacing w:val="8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hint="eastAsia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/>
          <w:b/>
          <w:bCs/>
          <w:kern w:val="0"/>
          <w:sz w:val="30"/>
          <w:szCs w:val="30"/>
        </w:rPr>
      </w:pP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bCs/>
          <w:kern w:val="0"/>
          <w:szCs w:val="21"/>
        </w:rPr>
      </w:pPr>
      <w:r>
        <w:rPr>
          <w:rFonts w:asciiTheme="minorEastAsia" w:hAnsiTheme="minorEastAsia" w:eastAsiaTheme="minorEastAsia"/>
          <w:b/>
          <w:bCs/>
          <w:kern w:val="0"/>
          <w:szCs w:val="21"/>
        </w:rPr>
        <w:br w:type="page"/>
      </w: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附表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2</w:t>
      </w: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：</w:t>
      </w:r>
    </w:p>
    <w:p>
      <w:pPr>
        <w:widowControl/>
        <w:spacing w:line="600" w:lineRule="exact"/>
        <w:jc w:val="center"/>
        <w:rPr>
          <w:rFonts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0"/>
          <w:szCs w:val="30"/>
        </w:rPr>
        <w:t>报价表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260"/>
        <w:gridCol w:w="1250"/>
        <w:gridCol w:w="1134"/>
        <w:gridCol w:w="1842"/>
        <w:gridCol w:w="235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highlight w:val="none"/>
              </w:rPr>
              <w:t>标项</w:t>
            </w:r>
          </w:p>
        </w:tc>
        <w:tc>
          <w:tcPr>
            <w:tcW w:w="117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highlight w:val="none"/>
                <w:lang w:val="zh-CN"/>
              </w:rPr>
              <w:t>设备名称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highlight w:val="none"/>
              </w:rPr>
              <w:t>产地品牌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842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报价（元）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声明</w:t>
            </w:r>
          </w:p>
        </w:tc>
        <w:tc>
          <w:tcPr>
            <w:tcW w:w="9014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pStyle w:val="2"/>
              <w:spacing w:line="500" w:lineRule="exact"/>
              <w:ind w:firstLine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bCs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bCs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bCs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bCs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bCs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bCs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bCs/>
          <w:kern w:val="0"/>
          <w:szCs w:val="21"/>
        </w:rPr>
      </w:pPr>
      <w:r>
        <w:rPr>
          <w:rFonts w:asciiTheme="minorEastAsia" w:hAnsiTheme="minorEastAsia" w:eastAsiaTheme="minorEastAsia"/>
          <w:b/>
          <w:bCs/>
          <w:kern w:val="0"/>
          <w:szCs w:val="21"/>
        </w:rPr>
        <w:br w:type="page"/>
      </w: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附表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3</w:t>
      </w: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：</w:t>
      </w:r>
    </w:p>
    <w:p>
      <w:pPr>
        <w:widowControl/>
        <w:spacing w:line="600" w:lineRule="exact"/>
        <w:jc w:val="center"/>
        <w:rPr>
          <w:rFonts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0"/>
          <w:szCs w:val="30"/>
        </w:rPr>
        <w:t>配置清单及分项报价</w:t>
      </w:r>
    </w:p>
    <w:p>
      <w:pPr>
        <w:widowControl/>
        <w:spacing w:line="600" w:lineRule="exact"/>
        <w:jc w:val="center"/>
        <w:rPr>
          <w:rFonts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8"/>
          <w:szCs w:val="28"/>
        </w:rPr>
        <w:t>1、设备及附件清单</w:t>
      </w:r>
    </w:p>
    <w:tbl>
      <w:tblPr>
        <w:tblStyle w:val="5"/>
        <w:tblW w:w="999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2"/>
        <w:gridCol w:w="1797"/>
        <w:gridCol w:w="2167"/>
        <w:gridCol w:w="1690"/>
        <w:gridCol w:w="1223"/>
        <w:gridCol w:w="1097"/>
        <w:gridCol w:w="9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6" w:hRule="atLeast"/>
        </w:trPr>
        <w:tc>
          <w:tcPr>
            <w:tcW w:w="107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9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16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</w:t>
            </w:r>
          </w:p>
        </w:tc>
        <w:tc>
          <w:tcPr>
            <w:tcW w:w="169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生产厂家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到医院价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6" w:hRule="atLeast"/>
        </w:trPr>
        <w:tc>
          <w:tcPr>
            <w:tcW w:w="107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kern w:val="0"/>
          <w:szCs w:val="21"/>
        </w:rPr>
        <w:br w:type="page"/>
      </w:r>
      <w:r>
        <w:rPr>
          <w:rFonts w:hint="eastAsia" w:asciiTheme="minorEastAsia" w:hAnsiTheme="minorEastAsia" w:eastAsiaTheme="minorEastAsia"/>
          <w:b/>
          <w:bCs/>
          <w:kern w:val="0"/>
          <w:sz w:val="28"/>
          <w:szCs w:val="28"/>
        </w:rPr>
        <w:t>2、配套使用耗材的价目表（如有需提供）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18"/>
        <w:gridCol w:w="1134"/>
        <w:gridCol w:w="1134"/>
        <w:gridCol w:w="1134"/>
        <w:gridCol w:w="1035"/>
        <w:gridCol w:w="949"/>
        <w:gridCol w:w="851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耗材名称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产地品牌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注册证号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生产厂家</w:t>
            </w:r>
          </w:p>
        </w:tc>
        <w:tc>
          <w:tcPr>
            <w:tcW w:w="949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省平台价格（元）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省平台代码</w:t>
            </w:r>
          </w:p>
        </w:tc>
        <w:tc>
          <w:tcPr>
            <w:tcW w:w="1369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69" w:type="dxa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69" w:type="dxa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69" w:type="dxa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69" w:type="dxa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69" w:type="dxa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69" w:type="dxa"/>
          </w:tcPr>
          <w:p>
            <w:pPr>
              <w:pStyle w:val="2"/>
              <w:spacing w:line="5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widowControl/>
        <w:spacing w:line="500" w:lineRule="exact"/>
        <w:jc w:val="center"/>
        <w:rPr>
          <w:rFonts w:asciiTheme="minorEastAsia" w:hAnsiTheme="minorEastAsia" w:eastAsiaTheme="minorEastAsia"/>
          <w:b/>
          <w:bCs/>
          <w:kern w:val="0"/>
          <w:szCs w:val="21"/>
        </w:rPr>
      </w:pPr>
    </w:p>
    <w:p>
      <w:pPr>
        <w:widowControl/>
        <w:spacing w:line="600" w:lineRule="exact"/>
        <w:jc w:val="center"/>
        <w:rPr>
          <w:rFonts w:hint="eastAsia" w:cs="Times New Roman" w:asciiTheme="minorEastAsia" w:hAnsiTheme="minorEastAsia" w:eastAsiaTheme="minorEastAsia"/>
          <w:b/>
          <w:bCs/>
          <w:kern w:val="0"/>
          <w:sz w:val="28"/>
          <w:szCs w:val="28"/>
        </w:rPr>
      </w:pPr>
      <w:bookmarkStart w:id="0" w:name="_Toc2148"/>
      <w:r>
        <w:rPr>
          <w:rFonts w:hint="eastAsia" w:cs="Times New Roman" w:asciiTheme="minorEastAsia" w:hAnsiTheme="minorEastAsia" w:eastAsiaTheme="minorEastAsia"/>
          <w:b/>
          <w:bCs/>
          <w:kern w:val="0"/>
          <w:sz w:val="28"/>
          <w:szCs w:val="28"/>
          <w:lang w:val="en-US" w:eastAsia="zh-CN"/>
        </w:rPr>
        <w:t>3、</w:t>
      </w:r>
      <w:r>
        <w:rPr>
          <w:rFonts w:hint="eastAsia" w:cs="Times New Roman" w:asciiTheme="minorEastAsia" w:hAnsiTheme="minorEastAsia" w:eastAsiaTheme="minorEastAsia"/>
          <w:b/>
          <w:bCs/>
          <w:kern w:val="0"/>
          <w:sz w:val="28"/>
          <w:szCs w:val="28"/>
        </w:rPr>
        <w:t>质保期外备品、备件、耗材清单及价目表</w:t>
      </w:r>
      <w:bookmarkEnd w:id="0"/>
      <w:bookmarkStart w:id="1" w:name="_GoBack"/>
      <w:bookmarkEnd w:id="1"/>
    </w:p>
    <w:p>
      <w:pPr>
        <w:spacing w:line="400" w:lineRule="exact"/>
        <w:jc w:val="right"/>
        <w:rPr>
          <w:rFonts w:hint="eastAsia"/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货币单位：人民币（元）</w:t>
      </w:r>
    </w:p>
    <w:tbl>
      <w:tblPr>
        <w:tblStyle w:val="5"/>
        <w:tblW w:w="97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0"/>
        <w:gridCol w:w="1068"/>
        <w:gridCol w:w="1972"/>
        <w:gridCol w:w="1380"/>
        <w:gridCol w:w="1687"/>
        <w:gridCol w:w="25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规格型号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生产厂</w:t>
            </w:r>
          </w:p>
        </w:tc>
        <w:tc>
          <w:tcPr>
            <w:tcW w:w="16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单位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单价（到医院价）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</w:trPr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spacing w:line="400" w:lineRule="exact"/>
        <w:ind w:firstLine="404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注：本表价格不含在投标报价中。</w:t>
      </w:r>
    </w:p>
    <w:p>
      <w:pPr>
        <w:spacing w:line="400" w:lineRule="exact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spacing w:line="400" w:lineRule="exact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spacing w:line="400" w:lineRule="exact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spacing w:line="400" w:lineRule="exact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widowControl/>
        <w:spacing w:line="500" w:lineRule="exact"/>
        <w:jc w:val="left"/>
        <w:rPr>
          <w:rFonts w:asciiTheme="minorEastAsia" w:hAnsiTheme="minorEastAsia" w:eastAsiaTheme="minorEastAsia"/>
          <w:b/>
          <w:bCs/>
          <w:kern w:val="0"/>
          <w:szCs w:val="21"/>
        </w:rPr>
      </w:pPr>
      <w:r>
        <w:rPr>
          <w:rFonts w:asciiTheme="minorEastAsia" w:hAnsiTheme="minorEastAsia" w:eastAsiaTheme="minorEastAsia"/>
          <w:szCs w:val="21"/>
        </w:rPr>
        <w:br w:type="page"/>
      </w: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附表4：</w:t>
      </w:r>
    </w:p>
    <w:p>
      <w:pPr>
        <w:widowControl/>
        <w:spacing w:line="600" w:lineRule="exact"/>
        <w:jc w:val="center"/>
        <w:rPr>
          <w:rFonts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0"/>
          <w:szCs w:val="30"/>
        </w:rPr>
        <w:t>制造商企业规模说明</w:t>
      </w:r>
    </w:p>
    <w:p>
      <w:pPr>
        <w:spacing w:line="600" w:lineRule="exact"/>
        <w:ind w:firstLine="464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1、本次拟报价产品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（设备名称）   </w:t>
      </w:r>
      <w:r>
        <w:rPr>
          <w:rFonts w:hint="eastAsia" w:asciiTheme="minorEastAsia" w:hAnsiTheme="minorEastAsia" w:eastAsiaTheme="minorEastAsia"/>
          <w:sz w:val="24"/>
        </w:rPr>
        <w:t>，属于工业行业，制造商为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（制造商名称）    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600" w:lineRule="exact"/>
        <w:ind w:firstLine="464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2、制造商属于（以下选项选择其中之一）：</w:t>
      </w:r>
    </w:p>
    <w:p>
      <w:pPr>
        <w:spacing w:line="600" w:lineRule="exact"/>
        <w:ind w:firstLine="924" w:firstLineChars="39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□大型企业</w:t>
      </w:r>
    </w:p>
    <w:p>
      <w:pPr>
        <w:spacing w:line="600" w:lineRule="exact"/>
        <w:ind w:firstLine="924" w:firstLineChars="39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□中型企业</w:t>
      </w:r>
    </w:p>
    <w:p>
      <w:pPr>
        <w:spacing w:line="600" w:lineRule="exact"/>
        <w:ind w:firstLine="924" w:firstLineChars="39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□小型企业</w:t>
      </w:r>
    </w:p>
    <w:p>
      <w:pPr>
        <w:spacing w:line="600" w:lineRule="exact"/>
        <w:ind w:firstLine="924" w:firstLineChars="39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□微型企业</w:t>
      </w:r>
    </w:p>
    <w:p>
      <w:pPr>
        <w:spacing w:line="600" w:lineRule="exact"/>
        <w:ind w:firstLine="464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3、该制造商是否存在以下情况：属于</w:t>
      </w:r>
      <w:r>
        <w:rPr>
          <w:rFonts w:hint="eastAsia" w:cs="宋体"/>
          <w:sz w:val="24"/>
        </w:rPr>
        <w:t>大企业的分支机构，或存在控股股东为大企业的情形，或存在与大企业的负责人为同一人的情形，或使用非</w:t>
      </w:r>
      <w:r>
        <w:rPr>
          <w:rFonts w:hint="eastAsia" w:ascii="宋体" w:hAnsi="宋体"/>
          <w:sz w:val="24"/>
        </w:rPr>
        <w:t>中小企业商号或者注册商标。</w:t>
      </w:r>
      <w:r>
        <w:rPr>
          <w:rFonts w:hint="eastAsia" w:asciiTheme="minorEastAsia" w:hAnsiTheme="minorEastAsia" w:eastAsiaTheme="minorEastAsia"/>
          <w:sz w:val="24"/>
        </w:rPr>
        <w:t>（以下选项选择其中之一）</w:t>
      </w:r>
    </w:p>
    <w:p>
      <w:pPr>
        <w:spacing w:line="600" w:lineRule="exact"/>
        <w:ind w:firstLine="924" w:firstLineChars="39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□是，存在的具体情况说明如下：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         </w:t>
      </w:r>
    </w:p>
    <w:p>
      <w:pPr>
        <w:spacing w:line="600" w:lineRule="exact"/>
        <w:ind w:firstLine="924" w:firstLineChars="39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□否</w:t>
      </w:r>
    </w:p>
    <w:p>
      <w:pPr>
        <w:spacing w:line="500" w:lineRule="exact"/>
        <w:ind w:firstLine="464" w:firstLineChars="200"/>
        <w:rPr>
          <w:rFonts w:asciiTheme="minorEastAsia" w:hAnsiTheme="minorEastAsia" w:eastAsiaTheme="minorEastAsia"/>
          <w:sz w:val="24"/>
        </w:rPr>
      </w:pPr>
    </w:p>
    <w:p>
      <w:pPr>
        <w:spacing w:line="500" w:lineRule="exact"/>
        <w:ind w:firstLine="464" w:firstLineChars="2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中小微行业划型标准规定（根据工信部联企业〔2011〕300号制定）</w:t>
      </w:r>
    </w:p>
    <w:tbl>
      <w:tblPr>
        <w:tblStyle w:val="5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26"/>
        <w:gridCol w:w="1071"/>
        <w:gridCol w:w="1015"/>
        <w:gridCol w:w="904"/>
        <w:gridCol w:w="917"/>
        <w:gridCol w:w="938"/>
        <w:gridCol w:w="810"/>
        <w:gridCol w:w="804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行业</w:t>
            </w:r>
          </w:p>
        </w:tc>
        <w:tc>
          <w:tcPr>
            <w:tcW w:w="492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中型企业</w:t>
            </w:r>
          </w:p>
        </w:tc>
        <w:tc>
          <w:tcPr>
            <w:tcW w:w="445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小型企业</w:t>
            </w:r>
          </w:p>
        </w:tc>
        <w:tc>
          <w:tcPr>
            <w:tcW w:w="378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从业人员X（人）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营业收入Y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资产总额Z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从业人员X（人）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营业收入Y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资产总额Z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从业人员X（人）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营业收入Y（万元）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资产总额Z（万元）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300≤X＜1000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2000≤Y＜40000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20≤X＜300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300≤Y＜2000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Y＜300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说明  1、企业类型的划分以统计部门的统计数据为依据。</w:t>
      </w:r>
    </w:p>
    <w:p>
      <w:pPr>
        <w:widowControl/>
        <w:spacing w:line="400" w:lineRule="exact"/>
        <w:ind w:firstLine="576" w:firstLineChars="300"/>
        <w:jc w:val="left"/>
        <w:rPr>
          <w:rFonts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2、个体工商户和本规定以外的行业，参照本规定进行划型。</w:t>
      </w:r>
    </w:p>
    <w:p>
      <w:pPr>
        <w:spacing w:line="400" w:lineRule="exact"/>
        <w:ind w:firstLine="576" w:firstLineChars="3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kern w:val="0"/>
          <w:sz w:val="20"/>
        </w:rPr>
        <w:t>3、本规定的中型企业标准上限即为大型企业标准的下限。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round" w:vAnchor="text" w:hAnchor="margin" w:xAlign="outside" w:y="1"/>
      <w:ind w:firstLine="280" w:firstLineChars="100"/>
      <w:rPr>
        <w:rStyle w:val="7"/>
        <w:sz w:val="28"/>
      </w:rPr>
    </w:pPr>
    <w:r>
      <w:rPr>
        <w:rStyle w:val="7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</w:t>
    </w:r>
    <w:r>
      <w:rPr>
        <w:rStyle w:val="7"/>
        <w:sz w:val="28"/>
      </w:rPr>
      <w:fldChar w:fldCharType="end"/>
    </w:r>
    <w:r>
      <w:rPr>
        <w:rStyle w:val="7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RkMDU0ODE1ZjY1NmI5ZjA3MTQ5NjA2NGJkNjBlMTI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06B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B17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3BA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F14"/>
    <w:rsid w:val="003514A3"/>
    <w:rsid w:val="00355DA1"/>
    <w:rsid w:val="003568B3"/>
    <w:rsid w:val="003569F3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5A47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B7FF2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67"/>
    <w:rsid w:val="006B4085"/>
    <w:rsid w:val="006B4A27"/>
    <w:rsid w:val="006B4A58"/>
    <w:rsid w:val="006B4F57"/>
    <w:rsid w:val="006B50FE"/>
    <w:rsid w:val="006B53E8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2180"/>
    <w:rsid w:val="00702F87"/>
    <w:rsid w:val="00703059"/>
    <w:rsid w:val="00703628"/>
    <w:rsid w:val="00703FFD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73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2870"/>
    <w:rsid w:val="008441B8"/>
    <w:rsid w:val="00850BAE"/>
    <w:rsid w:val="00850D0A"/>
    <w:rsid w:val="0085102F"/>
    <w:rsid w:val="00851C6A"/>
    <w:rsid w:val="00852435"/>
    <w:rsid w:val="008539C9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A7F2B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13D"/>
    <w:rsid w:val="00B01727"/>
    <w:rsid w:val="00B01C0E"/>
    <w:rsid w:val="00B03042"/>
    <w:rsid w:val="00B03BE5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240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2336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4CC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1A07"/>
    <w:rsid w:val="00ED1C14"/>
    <w:rsid w:val="00ED2A31"/>
    <w:rsid w:val="00ED3256"/>
    <w:rsid w:val="00ED3E4C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41D9"/>
    <w:rsid w:val="00F559A2"/>
    <w:rsid w:val="00F55A85"/>
    <w:rsid w:val="00F56DBD"/>
    <w:rsid w:val="00F57295"/>
    <w:rsid w:val="00F572CB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00AC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07644A96"/>
    <w:rsid w:val="0F4D2860"/>
    <w:rsid w:val="34AC4249"/>
    <w:rsid w:val="41B51485"/>
    <w:rsid w:val="4ACD54F6"/>
    <w:rsid w:val="6F8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99"/>
    <w:pPr>
      <w:spacing w:line="380" w:lineRule="exact"/>
      <w:ind w:firstLine="480"/>
    </w:pPr>
    <w:rPr>
      <w:rFonts w:eastAsia="方正书宋简体"/>
      <w:sz w:val="24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正文文本缩进 Char"/>
    <w:basedOn w:val="6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598</Words>
  <Characters>331</Characters>
  <Lines>2</Lines>
  <Paragraphs>1</Paragraphs>
  <TotalTime>2</TotalTime>
  <ScaleCrop>false</ScaleCrop>
  <LinksUpToDate>false</LinksUpToDate>
  <CharactersWithSpaces>928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2017-04-17T05:59:00Z</dcterms:created>
  <dc:creator>china</dc:creator>
  <cp:lastModifiedBy>Vi o</cp:lastModifiedBy>
  <dcterms:modified xsi:type="dcterms:W3CDTF">2024-05-18T05:02:08Z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5398C47755BA4CA09333C38CF6C134A9_12</vt:lpwstr>
  </property>
</Properties>
</file>