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行政处罚决定摘要公开</w:t>
      </w:r>
    </w:p>
    <w:p>
      <w:pPr>
        <w:pStyle w:val="4"/>
        <w:bidi w:val="0"/>
        <w:rPr>
          <w:rFonts w:hint="eastAsia"/>
          <w:lang w:val="en" w:eastAsia="zh-CN"/>
        </w:rPr>
      </w:pPr>
    </w:p>
    <w:p>
      <w:pPr>
        <w:pStyle w:val="4"/>
        <w:bidi w:val="0"/>
        <w:rPr>
          <w:rFonts w:hint="eastAsia"/>
          <w:lang w:val="en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行政处罚决定书文号：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乐财罚罚决字〔2025〕第000001号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案件名称：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浙江远瓯物业管理有限公司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政府采购供应商提供虚假材料谋取中标、成交案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被处罚人名称：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浙江远瓯物业管理有限公司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法定代表人姓名：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主要违法事实：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乐清市第五人民医院“乐清市第五人民医院物业（保洁、勤杂）服务（项目编号：CG202310A04），2023年11月14日开标评标，当事人响应文件出具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的《中小企业声明函》，声明上一年度（2022年）公司从业人员 137 人，营业收入 1804 万元，资产总额1472 万元，属于小型企业。经调查取证，2022年当事人包含分公司，实际从业人数1655人，营业收入8761万元，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当事人的行为已构成政府采购供应商提供虚假材料谋取中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标、成交。</w:t>
      </w:r>
    </w:p>
    <w:p>
      <w:pPr>
        <w:pStyle w:val="4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行政处罚的种类：</w:t>
      </w:r>
      <w:r>
        <w:rPr>
          <w:rFonts w:hint="eastAsia"/>
          <w:sz w:val="32"/>
          <w:szCs w:val="32"/>
          <w:lang w:val="en-US" w:eastAsia="zh-CN"/>
        </w:rPr>
        <w:t>罚款</w:t>
      </w:r>
    </w:p>
    <w:p>
      <w:pPr>
        <w:pStyle w:val="4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行政处罚的依据：</w:t>
      </w:r>
      <w:r>
        <w:rPr>
          <w:rFonts w:hint="eastAsia"/>
          <w:sz w:val="32"/>
          <w:szCs w:val="32"/>
          <w:lang w:val="en-US" w:eastAsia="zh-CN"/>
        </w:rPr>
        <w:t>《中华人民共和国政府采购法》第七十七条第一款。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行政处罚的履行方式和期限：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决定对当事人作出如下行政处罚：1、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处以采购金额千分之六罚款，计人民币叁万叁仟陆佰元整（¥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33600.00)。上述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罚款当事人自收到行政处罚决定书之日起15日内缴至指定账户。逾期不缴纳的，每日按罚款数额的3%加处罚款。</w:t>
      </w:r>
    </w:p>
    <w:p>
      <w:pPr>
        <w:pStyle w:val="4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作出行政处罚的机关名称：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乐清市财政局</w:t>
      </w:r>
    </w:p>
    <w:p>
      <w:pPr>
        <w:pStyle w:val="4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作出行政处罚日期：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2025年3月5日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49AA"/>
    <w:rsid w:val="339A28F0"/>
    <w:rsid w:val="5E0C6DF6"/>
    <w:rsid w:val="6EF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格式"/>
    <w:basedOn w:val="1"/>
    <w:uiPriority w:val="0"/>
    <w:pPr>
      <w:spacing w:line="576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2025-03-07T04:43:05Z</dcterms:created>
  <dc:creator>Administrator</dc:creator>
  <cp:lastModifiedBy>郑国伟</cp:lastModifiedBy>
  <dcterms:modified xsi:type="dcterms:W3CDTF">2025-03-07T06:17:09Z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81472D997A9441BB9761B39420C98799</vt:lpwstr>
  </property>
</Properties>
</file>