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578EF">
      <w:pPr>
        <w:pStyle w:val="3"/>
        <w:snapToGrid w:val="0"/>
        <w:rPr>
          <w:rFonts w:asciiTheme="majorEastAsia" w:hAnsiTheme="majorEastAsia" w:eastAsiaTheme="majorEastAsia"/>
        </w:rPr>
      </w:pPr>
      <w:bookmarkStart w:id="0" w:name="_Toc495317669"/>
      <w:bookmarkStart w:id="1" w:name="_Toc2258"/>
      <w:r>
        <w:rPr>
          <w:rFonts w:asciiTheme="majorEastAsia" w:hAnsiTheme="majorEastAsia" w:eastAsiaTheme="majorEastAsia"/>
        </w:rPr>
        <w:t>采购内容及需求</w:t>
      </w:r>
      <w:bookmarkEnd w:id="0"/>
      <w:bookmarkEnd w:id="1"/>
      <w:r>
        <w:rPr>
          <w:rFonts w:hint="eastAsia" w:asciiTheme="majorEastAsia" w:hAnsiTheme="majorEastAsia" w:eastAsiaTheme="majorEastAsia"/>
        </w:rPr>
        <w:t>指标</w:t>
      </w:r>
    </w:p>
    <w:p w14:paraId="4328EC10">
      <w:pPr>
        <w:pStyle w:val="12"/>
        <w:snapToGrid w:val="0"/>
        <w:spacing w:line="360" w:lineRule="auto"/>
        <w:ind w:firstLine="0" w:firstLineChars="0"/>
        <w:jc w:val="left"/>
        <w:rPr>
          <w:rFonts w:ascii="宋体" w:hAnsi="宋体" w:cs="Times New Roman"/>
          <w:b/>
          <w:color w:val="000000"/>
          <w:szCs w:val="21"/>
        </w:rPr>
      </w:pPr>
    </w:p>
    <w:tbl>
      <w:tblPr>
        <w:tblStyle w:val="6"/>
        <w:tblpPr w:leftFromText="180" w:rightFromText="180" w:vertAnchor="text" w:horzAnchor="page" w:tblpX="1980" w:tblpY="410"/>
        <w:tblOverlap w:val="never"/>
        <w:tblW w:w="8746"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60"/>
        <w:gridCol w:w="2126"/>
        <w:gridCol w:w="1559"/>
        <w:gridCol w:w="851"/>
        <w:gridCol w:w="1550"/>
      </w:tblGrid>
      <w:tr w14:paraId="7CB1C0A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1" w:hRule="atLeast"/>
        </w:trPr>
        <w:tc>
          <w:tcPr>
            <w:tcW w:w="2660" w:type="dxa"/>
            <w:vAlign w:val="center"/>
          </w:tcPr>
          <w:p w14:paraId="53B6E45A">
            <w:pPr>
              <w:jc w:val="center"/>
              <w:rPr>
                <w:rFonts w:ascii="宋体" w:hAnsi="宋体" w:cs="宋体"/>
                <w:caps/>
                <w:color w:val="000000"/>
                <w:szCs w:val="21"/>
              </w:rPr>
            </w:pPr>
            <w:r>
              <w:rPr>
                <w:rFonts w:hint="eastAsia" w:ascii="宋体" w:hAnsi="宋体" w:cs="宋体"/>
                <w:caps/>
                <w:color w:val="000000"/>
                <w:szCs w:val="21"/>
              </w:rPr>
              <w:t>项目名称</w:t>
            </w:r>
          </w:p>
        </w:tc>
        <w:tc>
          <w:tcPr>
            <w:tcW w:w="2126" w:type="dxa"/>
            <w:vAlign w:val="center"/>
          </w:tcPr>
          <w:p w14:paraId="724A8782">
            <w:pPr>
              <w:jc w:val="center"/>
              <w:rPr>
                <w:rFonts w:ascii="宋体" w:hAnsi="宋体" w:cs="宋体"/>
                <w:caps/>
                <w:color w:val="000000"/>
                <w:szCs w:val="21"/>
              </w:rPr>
            </w:pPr>
            <w:r>
              <w:rPr>
                <w:rFonts w:hint="eastAsia" w:ascii="宋体" w:hAnsi="宋体" w:cs="宋体"/>
                <w:caps/>
                <w:color w:val="000000"/>
                <w:szCs w:val="21"/>
              </w:rPr>
              <w:t>维保设备型号</w:t>
            </w:r>
          </w:p>
        </w:tc>
        <w:tc>
          <w:tcPr>
            <w:tcW w:w="1559" w:type="dxa"/>
            <w:vAlign w:val="center"/>
          </w:tcPr>
          <w:p w14:paraId="2EDFB90C">
            <w:pPr>
              <w:jc w:val="center"/>
              <w:rPr>
                <w:rFonts w:ascii="宋体" w:hAnsi="宋体" w:cs="宋体"/>
                <w:caps/>
                <w:color w:val="000000"/>
                <w:szCs w:val="21"/>
              </w:rPr>
            </w:pPr>
            <w:r>
              <w:rPr>
                <w:rFonts w:hint="eastAsia" w:ascii="宋体" w:hAnsi="宋体" w:cs="宋体"/>
                <w:caps/>
                <w:color w:val="000000"/>
                <w:szCs w:val="21"/>
              </w:rPr>
              <w:t>维保开始时间</w:t>
            </w:r>
          </w:p>
        </w:tc>
        <w:tc>
          <w:tcPr>
            <w:tcW w:w="851" w:type="dxa"/>
            <w:vAlign w:val="center"/>
          </w:tcPr>
          <w:p w14:paraId="283692B3">
            <w:pPr>
              <w:jc w:val="center"/>
              <w:rPr>
                <w:rFonts w:ascii="宋体" w:hAnsi="宋体" w:cs="宋体"/>
                <w:caps/>
                <w:color w:val="000000"/>
                <w:szCs w:val="21"/>
              </w:rPr>
            </w:pPr>
            <w:r>
              <w:rPr>
                <w:rFonts w:hint="eastAsia" w:ascii="宋体" w:hAnsi="宋体" w:cs="宋体"/>
                <w:caps/>
                <w:color w:val="000000"/>
                <w:szCs w:val="21"/>
              </w:rPr>
              <w:t>数量</w:t>
            </w:r>
          </w:p>
        </w:tc>
        <w:tc>
          <w:tcPr>
            <w:tcW w:w="1550" w:type="dxa"/>
            <w:vAlign w:val="center"/>
          </w:tcPr>
          <w:p w14:paraId="174B064D">
            <w:pPr>
              <w:jc w:val="center"/>
              <w:rPr>
                <w:rFonts w:ascii="宋体" w:hAnsi="宋体" w:cs="宋体"/>
                <w:caps/>
                <w:color w:val="000000"/>
                <w:szCs w:val="21"/>
              </w:rPr>
            </w:pPr>
            <w:r>
              <w:rPr>
                <w:rFonts w:hint="eastAsia" w:ascii="宋体" w:hAnsi="宋体" w:cs="宋体"/>
                <w:caps/>
                <w:color w:val="000000"/>
                <w:szCs w:val="21"/>
              </w:rPr>
              <w:t>服务期</w:t>
            </w:r>
          </w:p>
        </w:tc>
      </w:tr>
      <w:tr w14:paraId="1EE955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5" w:hRule="atLeast"/>
        </w:trPr>
        <w:tc>
          <w:tcPr>
            <w:tcW w:w="2660" w:type="dxa"/>
            <w:vAlign w:val="center"/>
          </w:tcPr>
          <w:p w14:paraId="0F63BD22">
            <w:pPr>
              <w:tabs>
                <w:tab w:val="left" w:pos="425"/>
                <w:tab w:val="left" w:pos="850"/>
                <w:tab w:val="left" w:pos="1700"/>
                <w:tab w:val="left" w:pos="2550"/>
                <w:tab w:val="left" w:pos="2775"/>
                <w:tab w:val="left" w:pos="3825"/>
                <w:tab w:val="left" w:pos="6360"/>
                <w:tab w:val="left" w:pos="7095"/>
              </w:tabs>
              <w:jc w:val="center"/>
              <w:rPr>
                <w:rFonts w:ascii="宋体" w:hAnsi="宋体" w:cs="宋体"/>
                <w:color w:val="000000"/>
                <w:szCs w:val="21"/>
              </w:rPr>
            </w:pPr>
            <w:r>
              <w:rPr>
                <w:rFonts w:hint="eastAsia" w:ascii="宋体" w:hAnsi="宋体" w:cs="宋体"/>
                <w:color w:val="000000"/>
                <w:szCs w:val="21"/>
              </w:rPr>
              <w:t>西门子16排CT维保</w:t>
            </w:r>
          </w:p>
        </w:tc>
        <w:tc>
          <w:tcPr>
            <w:tcW w:w="2126" w:type="dxa"/>
            <w:vAlign w:val="center"/>
          </w:tcPr>
          <w:p w14:paraId="7F92E11F">
            <w:pPr>
              <w:jc w:val="center"/>
              <w:rPr>
                <w:rFonts w:ascii="宋体" w:hAnsi="宋体" w:cs="宋体"/>
                <w:color w:val="000000"/>
                <w:szCs w:val="21"/>
              </w:rPr>
            </w:pPr>
            <w:r>
              <w:rPr>
                <w:rFonts w:ascii="宋体" w:hAnsi="宋体" w:cs="宋体"/>
                <w:color w:val="000000"/>
                <w:szCs w:val="21"/>
              </w:rPr>
              <w:t xml:space="preserve">SOMATOM </w:t>
            </w:r>
            <w:r>
              <w:rPr>
                <w:rFonts w:hint="eastAsia" w:ascii="宋体" w:hAnsi="宋体" w:cs="宋体"/>
                <w:color w:val="000000"/>
                <w:szCs w:val="21"/>
              </w:rPr>
              <w:t>g0.Now</w:t>
            </w:r>
          </w:p>
        </w:tc>
        <w:tc>
          <w:tcPr>
            <w:tcW w:w="1559" w:type="dxa"/>
            <w:vAlign w:val="center"/>
          </w:tcPr>
          <w:p w14:paraId="5B1CEC2E">
            <w:pPr>
              <w:jc w:val="center"/>
              <w:rPr>
                <w:rFonts w:ascii="宋体" w:hAnsi="宋体" w:cs="宋体"/>
                <w:color w:val="000000"/>
                <w:szCs w:val="21"/>
              </w:rPr>
            </w:pPr>
            <w:r>
              <w:rPr>
                <w:rFonts w:hint="eastAsia" w:ascii="宋体" w:hAnsi="宋体" w:cs="宋体"/>
                <w:color w:val="000000"/>
                <w:szCs w:val="21"/>
              </w:rPr>
              <w:t>202</w:t>
            </w:r>
            <w:r>
              <w:rPr>
                <w:rFonts w:hint="eastAsia" w:ascii="宋体" w:hAnsi="宋体" w:cs="宋体"/>
                <w:color w:val="000000"/>
                <w:szCs w:val="21"/>
                <w:lang w:val="en-US" w:eastAsia="zh-CN"/>
              </w:rPr>
              <w:t>5</w:t>
            </w:r>
            <w:r>
              <w:rPr>
                <w:rFonts w:hint="eastAsia" w:ascii="宋体" w:hAnsi="宋体" w:cs="宋体"/>
                <w:color w:val="000000"/>
                <w:szCs w:val="21"/>
              </w:rPr>
              <w:t>年4月</w:t>
            </w:r>
          </w:p>
        </w:tc>
        <w:tc>
          <w:tcPr>
            <w:tcW w:w="851" w:type="dxa"/>
            <w:vAlign w:val="center"/>
          </w:tcPr>
          <w:p w14:paraId="7F06E063">
            <w:pPr>
              <w:jc w:val="center"/>
              <w:rPr>
                <w:rFonts w:ascii="宋体" w:hAnsi="宋体" w:cs="宋体"/>
                <w:color w:val="000000"/>
                <w:szCs w:val="21"/>
              </w:rPr>
            </w:pPr>
            <w:r>
              <w:rPr>
                <w:rFonts w:hint="eastAsia" w:ascii="宋体" w:hAnsi="宋体" w:cs="宋体"/>
                <w:color w:val="000000"/>
                <w:szCs w:val="21"/>
              </w:rPr>
              <w:t>1套</w:t>
            </w:r>
          </w:p>
        </w:tc>
        <w:tc>
          <w:tcPr>
            <w:tcW w:w="1550" w:type="dxa"/>
            <w:vAlign w:val="center"/>
          </w:tcPr>
          <w:p w14:paraId="4E74F300">
            <w:pPr>
              <w:jc w:val="center"/>
              <w:rPr>
                <w:rFonts w:ascii="宋体" w:hAnsi="宋体" w:cs="宋体"/>
                <w:caps/>
                <w:szCs w:val="21"/>
              </w:rPr>
            </w:pPr>
            <w:r>
              <w:rPr>
                <w:rFonts w:hint="eastAsia" w:ascii="宋体" w:hAnsi="宋体" w:cs="宋体"/>
                <w:caps/>
                <w:szCs w:val="21"/>
              </w:rPr>
              <w:t>1年</w:t>
            </w:r>
          </w:p>
        </w:tc>
      </w:tr>
    </w:tbl>
    <w:p w14:paraId="6FE8DF77">
      <w:pPr>
        <w:pStyle w:val="12"/>
        <w:snapToGrid w:val="0"/>
        <w:spacing w:line="360" w:lineRule="auto"/>
        <w:ind w:firstLine="0" w:firstLineChars="0"/>
        <w:jc w:val="left"/>
        <w:rPr>
          <w:rFonts w:ascii="宋体" w:hAnsi="宋体" w:cs="Times New Roman"/>
          <w:b/>
          <w:color w:val="000000"/>
          <w:szCs w:val="21"/>
        </w:rPr>
      </w:pPr>
      <w:bookmarkStart w:id="2" w:name="_Toc422946256"/>
      <w:r>
        <w:rPr>
          <w:rFonts w:ascii="宋体" w:hAnsi="宋体" w:cs="Times New Roman"/>
          <w:b/>
          <w:color w:val="000000"/>
          <w:szCs w:val="21"/>
        </w:rPr>
        <w:t>一、采购内容一览表</w:t>
      </w:r>
      <w:bookmarkEnd w:id="2"/>
    </w:p>
    <w:p w14:paraId="3201A99F">
      <w:pPr>
        <w:pStyle w:val="12"/>
        <w:snapToGrid w:val="0"/>
        <w:spacing w:line="360" w:lineRule="auto"/>
        <w:ind w:firstLine="0" w:firstLineChars="0"/>
        <w:jc w:val="left"/>
        <w:rPr>
          <w:rFonts w:ascii="宋体" w:hAnsi="宋体" w:cs="Times New Roman"/>
          <w:b/>
          <w:color w:val="000000"/>
          <w:szCs w:val="21"/>
        </w:rPr>
      </w:pPr>
      <w:bookmarkStart w:id="4" w:name="_GoBack"/>
      <w:bookmarkEnd w:id="4"/>
      <w:bookmarkStart w:id="3" w:name="_Toc426996356"/>
    </w:p>
    <w:p w14:paraId="5FF13CF6">
      <w:pPr>
        <w:pStyle w:val="12"/>
        <w:snapToGrid w:val="0"/>
        <w:spacing w:line="360" w:lineRule="auto"/>
        <w:ind w:firstLine="0" w:firstLineChars="0"/>
        <w:jc w:val="left"/>
        <w:rPr>
          <w:rFonts w:ascii="宋体" w:hAnsi="宋体" w:cs="Times New Roman"/>
          <w:b/>
          <w:color w:val="000000"/>
          <w:szCs w:val="21"/>
        </w:rPr>
      </w:pPr>
    </w:p>
    <w:p w14:paraId="623BEEEF">
      <w:pPr>
        <w:pStyle w:val="12"/>
        <w:snapToGrid w:val="0"/>
        <w:spacing w:line="360" w:lineRule="auto"/>
        <w:ind w:firstLine="0" w:firstLineChars="0"/>
        <w:jc w:val="left"/>
        <w:rPr>
          <w:rFonts w:ascii="宋体" w:hAnsi="宋体" w:cs="Times New Roman"/>
          <w:b/>
          <w:color w:val="000000"/>
          <w:szCs w:val="21"/>
        </w:rPr>
      </w:pPr>
      <w:r>
        <w:rPr>
          <w:rFonts w:hint="eastAsia" w:ascii="宋体" w:hAnsi="宋体" w:cs="Times New Roman"/>
          <w:b/>
          <w:color w:val="000000"/>
          <w:szCs w:val="21"/>
        </w:rPr>
        <w:t>二</w:t>
      </w:r>
      <w:r>
        <w:rPr>
          <w:rFonts w:ascii="宋体" w:hAnsi="宋体" w:cs="Times New Roman"/>
          <w:b/>
          <w:color w:val="000000"/>
          <w:szCs w:val="21"/>
        </w:rPr>
        <w:t>、</w:t>
      </w:r>
      <w:r>
        <w:rPr>
          <w:rFonts w:hint="eastAsia" w:ascii="宋体" w:hAnsi="宋体" w:cs="Times New Roman"/>
          <w:b/>
          <w:color w:val="000000"/>
          <w:szCs w:val="21"/>
        </w:rPr>
        <w:t>维保要求</w:t>
      </w:r>
      <w:bookmarkEnd w:id="3"/>
    </w:p>
    <w:tbl>
      <w:tblPr>
        <w:tblStyle w:val="6"/>
        <w:tblW w:w="8789"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2"/>
        <w:gridCol w:w="1902"/>
        <w:gridCol w:w="6095"/>
      </w:tblGrid>
      <w:tr w14:paraId="1DD6C98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trPr>
        <w:tc>
          <w:tcPr>
            <w:tcW w:w="792" w:type="dxa"/>
            <w:vAlign w:val="center"/>
          </w:tcPr>
          <w:p w14:paraId="101B4761">
            <w:pPr>
              <w:rPr>
                <w:b/>
                <w:color w:val="000000"/>
              </w:rPr>
            </w:pPr>
            <w:r>
              <w:rPr>
                <w:rFonts w:hAnsi="宋体"/>
                <w:b/>
                <w:color w:val="000000"/>
                <w:szCs w:val="21"/>
              </w:rPr>
              <w:t>序号</w:t>
            </w:r>
          </w:p>
        </w:tc>
        <w:tc>
          <w:tcPr>
            <w:tcW w:w="1902" w:type="dxa"/>
            <w:tcBorders>
              <w:right w:val="single" w:color="auto" w:sz="4" w:space="0"/>
            </w:tcBorders>
            <w:vAlign w:val="center"/>
          </w:tcPr>
          <w:p w14:paraId="5F4A5818">
            <w:pPr>
              <w:rPr>
                <w:b/>
                <w:color w:val="000000"/>
              </w:rPr>
            </w:pPr>
            <w:r>
              <w:rPr>
                <w:rFonts w:hint="eastAsia" w:ascii="宋体" w:hAnsi="宋体" w:cs="宋体"/>
                <w:b/>
                <w:color w:val="000000"/>
                <w:szCs w:val="21"/>
              </w:rPr>
              <w:t>招标内容</w:t>
            </w:r>
          </w:p>
        </w:tc>
        <w:tc>
          <w:tcPr>
            <w:tcW w:w="6095" w:type="dxa"/>
            <w:tcBorders>
              <w:left w:val="single" w:color="auto" w:sz="4" w:space="0"/>
            </w:tcBorders>
            <w:vAlign w:val="center"/>
          </w:tcPr>
          <w:p w14:paraId="69F26732">
            <w:pPr>
              <w:rPr>
                <w:b/>
                <w:color w:val="000000"/>
              </w:rPr>
            </w:pPr>
            <w:r>
              <w:rPr>
                <w:rFonts w:hint="eastAsia" w:ascii="宋体" w:hAnsi="宋体" w:cs="宋体"/>
                <w:b/>
                <w:color w:val="000000"/>
                <w:szCs w:val="21"/>
              </w:rPr>
              <w:t>具体要求</w:t>
            </w:r>
          </w:p>
        </w:tc>
      </w:tr>
      <w:tr w14:paraId="51B819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92" w:type="dxa"/>
            <w:vAlign w:val="center"/>
          </w:tcPr>
          <w:p w14:paraId="75B04869">
            <w:pPr>
              <w:rPr>
                <w:rFonts w:hAnsi="宋体"/>
                <w:color w:val="000000"/>
                <w:szCs w:val="21"/>
              </w:rPr>
            </w:pPr>
            <w:r>
              <w:rPr>
                <w:rFonts w:hint="eastAsia" w:hAnsi="宋体"/>
                <w:color w:val="000000"/>
                <w:szCs w:val="21"/>
              </w:rPr>
              <w:t>1</w:t>
            </w:r>
          </w:p>
        </w:tc>
        <w:tc>
          <w:tcPr>
            <w:tcW w:w="7997" w:type="dxa"/>
            <w:gridSpan w:val="2"/>
            <w:vAlign w:val="center"/>
          </w:tcPr>
          <w:p w14:paraId="49D20739">
            <w:pPr>
              <w:rPr>
                <w:rFonts w:ascii="宋体" w:hAnsi="宋体" w:cs="宋体"/>
                <w:bCs/>
                <w:color w:val="000000"/>
              </w:rPr>
            </w:pPr>
            <w:r>
              <w:rPr>
                <w:rFonts w:hint="eastAsia" w:ascii="宋体" w:hAnsi="宋体" w:cs="宋体"/>
                <w:bCs/>
                <w:color w:val="000000"/>
              </w:rPr>
              <w:t>维保设备概况</w:t>
            </w:r>
          </w:p>
        </w:tc>
      </w:tr>
      <w:tr w14:paraId="1CFA1D5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trPr>
        <w:tc>
          <w:tcPr>
            <w:tcW w:w="792" w:type="dxa"/>
            <w:vAlign w:val="center"/>
          </w:tcPr>
          <w:p w14:paraId="0229BAC1">
            <w:pPr>
              <w:rPr>
                <w:rFonts w:hAnsi="宋体"/>
                <w:color w:val="000000"/>
                <w:szCs w:val="21"/>
              </w:rPr>
            </w:pPr>
            <w:r>
              <w:rPr>
                <w:rFonts w:hint="eastAsia" w:hAnsi="宋体"/>
                <w:color w:val="000000"/>
                <w:szCs w:val="21"/>
              </w:rPr>
              <w:t>1.1</w:t>
            </w:r>
          </w:p>
        </w:tc>
        <w:tc>
          <w:tcPr>
            <w:tcW w:w="1902" w:type="dxa"/>
            <w:tcBorders>
              <w:right w:val="single" w:color="auto" w:sz="4" w:space="0"/>
            </w:tcBorders>
            <w:vAlign w:val="center"/>
          </w:tcPr>
          <w:p w14:paraId="776B7957">
            <w:pPr>
              <w:rPr>
                <w:rFonts w:ascii="宋体" w:hAnsi="宋体" w:cs="宋体"/>
                <w:bCs/>
                <w:color w:val="000000"/>
                <w:szCs w:val="21"/>
              </w:rPr>
            </w:pPr>
            <w:r>
              <w:rPr>
                <w:rFonts w:hint="eastAsia" w:ascii="宋体" w:hAnsi="宋体" w:cs="宋体"/>
                <w:bCs/>
                <w:color w:val="000000"/>
                <w:szCs w:val="21"/>
              </w:rPr>
              <w:t>品牌型号</w:t>
            </w:r>
          </w:p>
        </w:tc>
        <w:tc>
          <w:tcPr>
            <w:tcW w:w="6095" w:type="dxa"/>
            <w:tcBorders>
              <w:left w:val="single" w:color="auto" w:sz="4" w:space="0"/>
            </w:tcBorders>
            <w:vAlign w:val="center"/>
          </w:tcPr>
          <w:p w14:paraId="19F0B2C6">
            <w:pPr>
              <w:rPr>
                <w:color w:val="000000"/>
              </w:rPr>
            </w:pPr>
            <w:r>
              <w:rPr>
                <w:rFonts w:hint="eastAsia"/>
                <w:color w:val="000000"/>
              </w:rPr>
              <w:t>西门子</w:t>
            </w:r>
            <w:r>
              <w:rPr>
                <w:color w:val="000000"/>
              </w:rPr>
              <w:t xml:space="preserve">SOMATOM </w:t>
            </w:r>
            <w:r>
              <w:rPr>
                <w:rFonts w:hint="eastAsia"/>
                <w:color w:val="000000"/>
              </w:rPr>
              <w:t>g0.Now</w:t>
            </w:r>
          </w:p>
        </w:tc>
      </w:tr>
      <w:tr w14:paraId="06A7281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792" w:type="dxa"/>
            <w:vAlign w:val="center"/>
          </w:tcPr>
          <w:p w14:paraId="6F7339C3">
            <w:pPr>
              <w:rPr>
                <w:rFonts w:hAnsi="宋体"/>
                <w:color w:val="000000"/>
                <w:szCs w:val="21"/>
              </w:rPr>
            </w:pPr>
            <w:r>
              <w:rPr>
                <w:rFonts w:hint="eastAsia" w:hAnsi="宋体"/>
                <w:color w:val="000000"/>
                <w:szCs w:val="21"/>
              </w:rPr>
              <w:t>1.2</w:t>
            </w:r>
          </w:p>
        </w:tc>
        <w:tc>
          <w:tcPr>
            <w:tcW w:w="1902" w:type="dxa"/>
            <w:tcBorders>
              <w:right w:val="single" w:color="auto" w:sz="4" w:space="0"/>
            </w:tcBorders>
            <w:vAlign w:val="center"/>
          </w:tcPr>
          <w:p w14:paraId="13626362">
            <w:pPr>
              <w:rPr>
                <w:rFonts w:ascii="宋体" w:hAnsi="宋体" w:cs="宋体"/>
                <w:bCs/>
                <w:color w:val="000000"/>
                <w:szCs w:val="21"/>
              </w:rPr>
            </w:pPr>
            <w:r>
              <w:rPr>
                <w:rFonts w:hint="eastAsia" w:ascii="宋体" w:hAnsi="宋体" w:cs="宋体"/>
                <w:bCs/>
                <w:color w:val="000000"/>
                <w:szCs w:val="21"/>
              </w:rPr>
              <w:t>机器配置</w:t>
            </w:r>
          </w:p>
        </w:tc>
        <w:tc>
          <w:tcPr>
            <w:tcW w:w="6095" w:type="dxa"/>
            <w:tcBorders>
              <w:left w:val="single" w:color="auto" w:sz="4" w:space="0"/>
            </w:tcBorders>
            <w:vAlign w:val="center"/>
          </w:tcPr>
          <w:p w14:paraId="7A050E4E">
            <w:pPr>
              <w:rPr>
                <w:color w:val="000000"/>
              </w:rPr>
            </w:pPr>
            <w:r>
              <w:rPr>
                <w:rFonts w:hint="eastAsia"/>
                <w:color w:val="000000"/>
              </w:rPr>
              <w:t>CT主机及配套设备，含处理图像工作站。</w:t>
            </w:r>
          </w:p>
        </w:tc>
      </w:tr>
      <w:tr w14:paraId="764D7F2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792" w:type="dxa"/>
            <w:vAlign w:val="center"/>
          </w:tcPr>
          <w:p w14:paraId="289CF151">
            <w:pPr>
              <w:rPr>
                <w:rFonts w:hAnsi="宋体"/>
                <w:color w:val="000000"/>
                <w:szCs w:val="21"/>
              </w:rPr>
            </w:pPr>
            <w:r>
              <w:rPr>
                <w:rFonts w:hint="eastAsia" w:hAnsi="宋体"/>
                <w:color w:val="000000"/>
                <w:szCs w:val="21"/>
              </w:rPr>
              <w:t>2</w:t>
            </w:r>
          </w:p>
        </w:tc>
        <w:tc>
          <w:tcPr>
            <w:tcW w:w="7997" w:type="dxa"/>
            <w:gridSpan w:val="2"/>
            <w:vAlign w:val="center"/>
          </w:tcPr>
          <w:p w14:paraId="2AC6D1C3">
            <w:pPr>
              <w:rPr>
                <w:rFonts w:ascii="宋体" w:hAnsi="宋体" w:cs="宋体"/>
                <w:color w:val="000000"/>
                <w:szCs w:val="21"/>
              </w:rPr>
            </w:pPr>
            <w:r>
              <w:rPr>
                <w:rFonts w:hint="eastAsia" w:ascii="宋体" w:hAnsi="宋体" w:cs="宋体"/>
                <w:bCs/>
                <w:color w:val="000000"/>
              </w:rPr>
              <w:t>维保服务要求</w:t>
            </w:r>
          </w:p>
        </w:tc>
      </w:tr>
      <w:tr w14:paraId="0603C80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trPr>
        <w:tc>
          <w:tcPr>
            <w:tcW w:w="792" w:type="dxa"/>
            <w:vAlign w:val="center"/>
          </w:tcPr>
          <w:p w14:paraId="5F033FD3">
            <w:pPr>
              <w:rPr>
                <w:color w:val="000000"/>
              </w:rPr>
            </w:pPr>
            <w:r>
              <w:rPr>
                <w:rFonts w:hint="eastAsia"/>
                <w:bCs/>
                <w:color w:val="000000"/>
              </w:rPr>
              <w:t>2.1</w:t>
            </w:r>
          </w:p>
        </w:tc>
        <w:tc>
          <w:tcPr>
            <w:tcW w:w="1902" w:type="dxa"/>
            <w:vAlign w:val="center"/>
          </w:tcPr>
          <w:p w14:paraId="4DA33406">
            <w:pPr>
              <w:rPr>
                <w:color w:val="000000"/>
              </w:rPr>
            </w:pPr>
            <w:r>
              <w:rPr>
                <w:rFonts w:hint="eastAsia"/>
                <w:color w:val="000000"/>
              </w:rPr>
              <w:t>保修方案</w:t>
            </w:r>
          </w:p>
        </w:tc>
        <w:tc>
          <w:tcPr>
            <w:tcW w:w="6095" w:type="dxa"/>
            <w:vAlign w:val="center"/>
          </w:tcPr>
          <w:p w14:paraId="45451FFE">
            <w:pPr>
              <w:spacing w:line="276" w:lineRule="auto"/>
              <w:rPr>
                <w:color w:val="000000"/>
              </w:rPr>
            </w:pPr>
            <w:r>
              <w:rPr>
                <w:rFonts w:hint="eastAsia"/>
                <w:color w:val="000000"/>
              </w:rPr>
              <w:t>整机保修。保修费含</w:t>
            </w:r>
            <w:r>
              <w:rPr>
                <w:rFonts w:hint="eastAsia" w:ascii="宋体" w:hAnsi="宋体"/>
                <w:color w:val="000000"/>
                <w:kern w:val="0"/>
                <w:szCs w:val="21"/>
              </w:rPr>
              <w:t>配件费、维修人工费及差旅费</w:t>
            </w:r>
            <w:r>
              <w:rPr>
                <w:rFonts w:hint="eastAsia"/>
                <w:color w:val="000000"/>
              </w:rPr>
              <w:t>等费用</w:t>
            </w:r>
            <w:r>
              <w:rPr>
                <w:color w:val="000000"/>
              </w:rPr>
              <w:t xml:space="preserve"> </w:t>
            </w:r>
            <w:r>
              <w:rPr>
                <w:rFonts w:hint="eastAsia"/>
                <w:color w:val="000000"/>
              </w:rPr>
              <w:t>。</w:t>
            </w:r>
          </w:p>
        </w:tc>
      </w:tr>
      <w:tr w14:paraId="4AFF504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29" w:hRule="atLeast"/>
        </w:trPr>
        <w:tc>
          <w:tcPr>
            <w:tcW w:w="792" w:type="dxa"/>
            <w:vAlign w:val="center"/>
          </w:tcPr>
          <w:p w14:paraId="5ED7325D">
            <w:pPr>
              <w:rPr>
                <w:color w:val="000000"/>
              </w:rPr>
            </w:pPr>
            <w:r>
              <w:rPr>
                <w:rFonts w:hint="eastAsia"/>
                <w:color w:val="000000"/>
              </w:rPr>
              <w:t>2.2</w:t>
            </w:r>
          </w:p>
        </w:tc>
        <w:tc>
          <w:tcPr>
            <w:tcW w:w="1902" w:type="dxa"/>
            <w:vAlign w:val="center"/>
          </w:tcPr>
          <w:p w14:paraId="0F526E3B">
            <w:pPr>
              <w:rPr>
                <w:color w:val="000000"/>
              </w:rPr>
            </w:pPr>
            <w:r>
              <w:rPr>
                <w:rFonts w:hint="eastAsia"/>
                <w:color w:val="000000"/>
              </w:rPr>
              <w:t>保修范围</w:t>
            </w:r>
          </w:p>
        </w:tc>
        <w:tc>
          <w:tcPr>
            <w:tcW w:w="6095" w:type="dxa"/>
            <w:vAlign w:val="center"/>
          </w:tcPr>
          <w:p w14:paraId="390974DB">
            <w:pPr>
              <w:spacing w:line="276" w:lineRule="auto"/>
              <w:rPr>
                <w:color w:val="000000"/>
              </w:rPr>
            </w:pPr>
            <w:r>
              <w:rPr>
                <w:rFonts w:hint="eastAsia"/>
                <w:color w:val="000000"/>
              </w:rPr>
              <w:t>包括球管、探测器及图像工作站等</w:t>
            </w:r>
            <w:r>
              <w:rPr>
                <w:color w:val="000000"/>
              </w:rPr>
              <w:t>主体及配套</w:t>
            </w:r>
            <w:r>
              <w:rPr>
                <w:rFonts w:hint="eastAsia"/>
                <w:color w:val="000000"/>
              </w:rPr>
              <w:t>辅助设备</w:t>
            </w:r>
            <w:r>
              <w:rPr>
                <w:color w:val="000000"/>
              </w:rPr>
              <w:t>软硬件</w:t>
            </w:r>
            <w:r>
              <w:rPr>
                <w:rFonts w:hint="eastAsia"/>
                <w:color w:val="000000"/>
              </w:rPr>
              <w:t>。</w:t>
            </w:r>
            <w:r>
              <w:rPr>
                <w:color w:val="000000"/>
              </w:rPr>
              <w:t xml:space="preserve"> </w:t>
            </w:r>
          </w:p>
        </w:tc>
      </w:tr>
      <w:tr w14:paraId="7F6888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83" w:hRule="atLeast"/>
        </w:trPr>
        <w:tc>
          <w:tcPr>
            <w:tcW w:w="792" w:type="dxa"/>
            <w:vAlign w:val="center"/>
          </w:tcPr>
          <w:p w14:paraId="3395894E">
            <w:pPr>
              <w:rPr>
                <w:color w:val="000000"/>
              </w:rPr>
            </w:pPr>
            <w:r>
              <w:rPr>
                <w:rFonts w:hint="eastAsia"/>
                <w:color w:val="000000"/>
              </w:rPr>
              <w:t>2.3</w:t>
            </w:r>
          </w:p>
        </w:tc>
        <w:tc>
          <w:tcPr>
            <w:tcW w:w="1902" w:type="dxa"/>
            <w:vAlign w:val="center"/>
          </w:tcPr>
          <w:p w14:paraId="5433ED99">
            <w:pPr>
              <w:rPr>
                <w:color w:val="000000"/>
              </w:rPr>
            </w:pPr>
            <w:r>
              <w:rPr>
                <w:rFonts w:hint="eastAsia"/>
                <w:color w:val="000000"/>
              </w:rPr>
              <w:t>开机率保证</w:t>
            </w:r>
          </w:p>
        </w:tc>
        <w:tc>
          <w:tcPr>
            <w:tcW w:w="6095" w:type="dxa"/>
            <w:vAlign w:val="center"/>
          </w:tcPr>
          <w:p w14:paraId="3050C267">
            <w:pPr>
              <w:spacing w:line="276" w:lineRule="auto"/>
              <w:rPr>
                <w:color w:val="000000"/>
              </w:rPr>
            </w:pPr>
            <w:r>
              <w:rPr>
                <w:rFonts w:hint="eastAsia"/>
                <w:color w:val="000000"/>
              </w:rPr>
              <w:t>保证保修期内开机率至少达到</w:t>
            </w:r>
            <w:r>
              <w:rPr>
                <w:rFonts w:hint="eastAsia"/>
              </w:rPr>
              <w:t xml:space="preserve"> 97</w:t>
            </w:r>
            <w:r>
              <w:rPr>
                <w:rFonts w:hint="eastAsia"/>
                <w:color w:val="000000"/>
              </w:rPr>
              <w:t>%。</w:t>
            </w:r>
            <w:r>
              <w:rPr>
                <w:rFonts w:hint="eastAsia" w:cs="宋体"/>
                <w:color w:val="000000"/>
              </w:rPr>
              <w:t>单次故障最长修复时间在</w:t>
            </w:r>
            <w:r>
              <w:rPr>
                <w:color w:val="000000"/>
              </w:rPr>
              <w:t>5</w:t>
            </w:r>
            <w:r>
              <w:rPr>
                <w:rFonts w:hint="eastAsia" w:cs="宋体"/>
                <w:color w:val="000000"/>
              </w:rPr>
              <w:t>个工作日之内。</w:t>
            </w:r>
            <w:r>
              <w:rPr>
                <w:rFonts w:hint="eastAsia" w:ascii="宋体" w:cs="宋体"/>
                <w:color w:val="000000"/>
              </w:rPr>
              <w:t>如开机率达不到要求，每超过一天保修期相应延长</w:t>
            </w:r>
            <w:r>
              <w:rPr>
                <w:rFonts w:ascii="宋体" w:cs="宋体"/>
                <w:color w:val="000000"/>
              </w:rPr>
              <w:t>10</w:t>
            </w:r>
            <w:r>
              <w:rPr>
                <w:rFonts w:hint="eastAsia" w:ascii="宋体" w:cs="宋体"/>
                <w:color w:val="000000"/>
              </w:rPr>
              <w:t>天。</w:t>
            </w:r>
          </w:p>
        </w:tc>
      </w:tr>
      <w:tr w14:paraId="6E9F90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38" w:hRule="atLeast"/>
        </w:trPr>
        <w:tc>
          <w:tcPr>
            <w:tcW w:w="792" w:type="dxa"/>
            <w:vAlign w:val="center"/>
          </w:tcPr>
          <w:p w14:paraId="15A71465">
            <w:pPr>
              <w:rPr>
                <w:color w:val="000000"/>
              </w:rPr>
            </w:pPr>
            <w:r>
              <w:rPr>
                <w:rFonts w:hint="eastAsia"/>
                <w:color w:val="000000"/>
              </w:rPr>
              <w:t>2.4</w:t>
            </w:r>
          </w:p>
        </w:tc>
        <w:tc>
          <w:tcPr>
            <w:tcW w:w="1902" w:type="dxa"/>
            <w:vAlign w:val="center"/>
          </w:tcPr>
          <w:p w14:paraId="0B48777D">
            <w:pPr>
              <w:rPr>
                <w:color w:val="000000"/>
              </w:rPr>
            </w:pPr>
            <w:r>
              <w:rPr>
                <w:rFonts w:hint="eastAsia"/>
                <w:color w:val="000000"/>
              </w:rPr>
              <w:t>响应时间</w:t>
            </w:r>
          </w:p>
        </w:tc>
        <w:tc>
          <w:tcPr>
            <w:tcW w:w="6095" w:type="dxa"/>
            <w:vAlign w:val="center"/>
          </w:tcPr>
          <w:p w14:paraId="3DDAC8C1">
            <w:pPr>
              <w:spacing w:line="276" w:lineRule="auto"/>
              <w:rPr>
                <w:color w:val="000000"/>
              </w:rPr>
            </w:pPr>
            <w:r>
              <w:rPr>
                <w:rFonts w:hint="eastAsia"/>
                <w:color w:val="000000"/>
              </w:rPr>
              <w:t>接到报修电话后15分钟内提供专业工程师电话支持。如需派工上门，1小时内确认派工信息和工程师到达医院所在地时间。自接报修电话始，专业工程师12小时内抵达故障现场。</w:t>
            </w:r>
          </w:p>
        </w:tc>
      </w:tr>
      <w:tr w14:paraId="1329576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60" w:hRule="atLeast"/>
        </w:trPr>
        <w:tc>
          <w:tcPr>
            <w:tcW w:w="792" w:type="dxa"/>
            <w:vAlign w:val="center"/>
          </w:tcPr>
          <w:p w14:paraId="01FEE2FD">
            <w:pPr>
              <w:rPr>
                <w:color w:val="000000"/>
              </w:rPr>
            </w:pPr>
            <w:r>
              <w:rPr>
                <w:rFonts w:hint="eastAsia"/>
                <w:color w:val="000000"/>
              </w:rPr>
              <w:t>2.5</w:t>
            </w:r>
          </w:p>
        </w:tc>
        <w:tc>
          <w:tcPr>
            <w:tcW w:w="1902" w:type="dxa"/>
            <w:vAlign w:val="center"/>
          </w:tcPr>
          <w:p w14:paraId="433DED68">
            <w:pPr>
              <w:rPr>
                <w:color w:val="000000"/>
              </w:rPr>
            </w:pPr>
            <w:r>
              <w:rPr>
                <w:rFonts w:hint="eastAsia"/>
                <w:color w:val="000000"/>
              </w:rPr>
              <w:t>维修服务时间</w:t>
            </w:r>
          </w:p>
        </w:tc>
        <w:tc>
          <w:tcPr>
            <w:tcW w:w="6095" w:type="dxa"/>
            <w:vAlign w:val="center"/>
          </w:tcPr>
          <w:p w14:paraId="79E84AFA">
            <w:pPr>
              <w:spacing w:line="276" w:lineRule="auto"/>
              <w:rPr>
                <w:color w:val="000000"/>
              </w:rPr>
            </w:pPr>
            <w:r>
              <w:rPr>
                <w:rFonts w:hint="eastAsia"/>
                <w:color w:val="000000"/>
              </w:rPr>
              <w:t>不限于工作日时间，双休日或晚上可提供紧急维修服务。</w:t>
            </w:r>
          </w:p>
        </w:tc>
      </w:tr>
      <w:tr w14:paraId="0FF3B59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50" w:hRule="atLeast"/>
        </w:trPr>
        <w:tc>
          <w:tcPr>
            <w:tcW w:w="792" w:type="dxa"/>
            <w:vAlign w:val="center"/>
          </w:tcPr>
          <w:p w14:paraId="66EEB62C">
            <w:pPr>
              <w:rPr>
                <w:color w:val="000000"/>
              </w:rPr>
            </w:pPr>
            <w:r>
              <w:rPr>
                <w:rFonts w:hint="eastAsia"/>
                <w:color w:val="000000"/>
              </w:rPr>
              <w:t>2.6</w:t>
            </w:r>
          </w:p>
        </w:tc>
        <w:tc>
          <w:tcPr>
            <w:tcW w:w="1902" w:type="dxa"/>
            <w:vAlign w:val="center"/>
          </w:tcPr>
          <w:p w14:paraId="1848FCB4">
            <w:pPr>
              <w:rPr>
                <w:color w:val="000000"/>
              </w:rPr>
            </w:pPr>
            <w:r>
              <w:rPr>
                <w:rFonts w:hint="eastAsia"/>
                <w:color w:val="000000"/>
              </w:rPr>
              <w:t>零配件更换</w:t>
            </w:r>
          </w:p>
        </w:tc>
        <w:tc>
          <w:tcPr>
            <w:tcW w:w="6095" w:type="dxa"/>
            <w:vAlign w:val="center"/>
          </w:tcPr>
          <w:p w14:paraId="15224D94">
            <w:pPr>
              <w:spacing w:line="276" w:lineRule="auto"/>
              <w:rPr>
                <w:color w:val="000000"/>
              </w:rPr>
            </w:pPr>
            <w:r>
              <w:rPr>
                <w:rFonts w:hint="eastAsia"/>
                <w:color w:val="000000"/>
              </w:rPr>
              <w:t>维修过程中需要更换零配件时，应向医院解释说明并快速调用配件。保证所提供的零配件是原装配件，且配件来源及渠道具备合法性。维修备件在确认后</w:t>
            </w:r>
            <w:r>
              <w:rPr>
                <w:color w:val="000000"/>
              </w:rPr>
              <w:t>24</w:t>
            </w:r>
            <w:r>
              <w:rPr>
                <w:rFonts w:hint="eastAsia"/>
                <w:color w:val="000000"/>
              </w:rPr>
              <w:t>小时内送达维修现场。</w:t>
            </w:r>
          </w:p>
        </w:tc>
      </w:tr>
      <w:tr w14:paraId="094E599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71" w:hRule="atLeast"/>
        </w:trPr>
        <w:tc>
          <w:tcPr>
            <w:tcW w:w="792" w:type="dxa"/>
            <w:vAlign w:val="center"/>
          </w:tcPr>
          <w:p w14:paraId="1064F6CD">
            <w:pPr>
              <w:rPr>
                <w:color w:val="000000"/>
              </w:rPr>
            </w:pPr>
            <w:r>
              <w:rPr>
                <w:rFonts w:hint="eastAsia"/>
                <w:color w:val="000000"/>
              </w:rPr>
              <w:t>2.7</w:t>
            </w:r>
          </w:p>
        </w:tc>
        <w:tc>
          <w:tcPr>
            <w:tcW w:w="1902" w:type="dxa"/>
            <w:vAlign w:val="center"/>
          </w:tcPr>
          <w:p w14:paraId="4F0B7A36">
            <w:pPr>
              <w:rPr>
                <w:color w:val="000000"/>
              </w:rPr>
            </w:pPr>
            <w:r>
              <w:rPr>
                <w:rFonts w:hint="eastAsia"/>
                <w:color w:val="000000"/>
              </w:rPr>
              <w:t>维修、检测报告</w:t>
            </w:r>
          </w:p>
        </w:tc>
        <w:tc>
          <w:tcPr>
            <w:tcW w:w="6095" w:type="dxa"/>
            <w:vAlign w:val="center"/>
          </w:tcPr>
          <w:p w14:paraId="1541403B">
            <w:pPr>
              <w:spacing w:line="276" w:lineRule="auto"/>
              <w:rPr>
                <w:color w:val="000000"/>
              </w:rPr>
            </w:pPr>
            <w:r>
              <w:rPr>
                <w:rFonts w:hint="eastAsia"/>
                <w:color w:val="000000"/>
              </w:rPr>
              <w:t>每次维修完成后，工程师向院方设备科或放射科提供书面维修报告一份。每年提供一份性能检测报告。</w:t>
            </w:r>
          </w:p>
        </w:tc>
      </w:tr>
      <w:tr w14:paraId="2CC654C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79" w:hRule="atLeast"/>
        </w:trPr>
        <w:tc>
          <w:tcPr>
            <w:tcW w:w="792" w:type="dxa"/>
            <w:vAlign w:val="center"/>
          </w:tcPr>
          <w:p w14:paraId="2B8E4D52">
            <w:pPr>
              <w:rPr>
                <w:color w:val="000000"/>
              </w:rPr>
            </w:pPr>
            <w:r>
              <w:rPr>
                <w:rFonts w:hint="eastAsia"/>
                <w:color w:val="000000"/>
              </w:rPr>
              <w:t>2.8</w:t>
            </w:r>
          </w:p>
        </w:tc>
        <w:tc>
          <w:tcPr>
            <w:tcW w:w="1902" w:type="dxa"/>
            <w:vAlign w:val="center"/>
          </w:tcPr>
          <w:p w14:paraId="398BBB13">
            <w:pPr>
              <w:rPr>
                <w:color w:val="000000"/>
              </w:rPr>
            </w:pPr>
            <w:r>
              <w:rPr>
                <w:rFonts w:hint="eastAsia"/>
                <w:color w:val="000000"/>
              </w:rPr>
              <w:t>定期维护保养</w:t>
            </w:r>
          </w:p>
        </w:tc>
        <w:tc>
          <w:tcPr>
            <w:tcW w:w="6095" w:type="dxa"/>
            <w:vAlign w:val="center"/>
          </w:tcPr>
          <w:p w14:paraId="4BC1E618">
            <w:pPr>
              <w:spacing w:line="276" w:lineRule="auto"/>
              <w:rPr>
                <w:color w:val="000000"/>
              </w:rPr>
            </w:pPr>
            <w:r>
              <w:rPr>
                <w:rFonts w:hint="eastAsia"/>
                <w:color w:val="000000"/>
              </w:rPr>
              <w:t>保修期内每年提供4次定期维护保养，包括但不限于设备外观检查、性能检查、安全检查、影像质量检查、运行状态检查、清洁除尘保养、系统检测、系统备份、校准等。入保后一周内制定设备维护保养计划，并按照计划实施。</w:t>
            </w:r>
            <w:r>
              <w:rPr>
                <w:rFonts w:hint="eastAsia" w:cs="宋体"/>
                <w:color w:val="000000"/>
              </w:rPr>
              <w:t>定期对设备的数据进行备份。确保系统能按照验收标准、制造商的产品</w:t>
            </w:r>
            <w:r>
              <w:rPr>
                <w:color w:val="000000"/>
              </w:rPr>
              <w:t>Datasheet</w:t>
            </w:r>
            <w:r>
              <w:rPr>
                <w:rFonts w:hint="eastAsia" w:cs="宋体"/>
                <w:color w:val="000000"/>
              </w:rPr>
              <w:t>或国家、国际标准要求运行。</w:t>
            </w:r>
            <w:r>
              <w:rPr>
                <w:rFonts w:hint="eastAsia"/>
                <w:color w:val="000000"/>
              </w:rPr>
              <w:t>每次保养前至少提前一周通知医院，具体保养实施时间根据医院具体情况商议确定。每次维护保养结束后，提供书面维护保养报告给医院设备科或放射科一份。</w:t>
            </w:r>
          </w:p>
        </w:tc>
      </w:tr>
      <w:tr w14:paraId="4824CFE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92" w:type="dxa"/>
            <w:vAlign w:val="center"/>
          </w:tcPr>
          <w:p w14:paraId="094669F4">
            <w:pPr>
              <w:rPr>
                <w:color w:val="000000"/>
              </w:rPr>
            </w:pPr>
            <w:r>
              <w:rPr>
                <w:rFonts w:hint="eastAsia"/>
                <w:color w:val="000000"/>
              </w:rPr>
              <w:t>2.9</w:t>
            </w:r>
          </w:p>
        </w:tc>
        <w:tc>
          <w:tcPr>
            <w:tcW w:w="1902" w:type="dxa"/>
            <w:vAlign w:val="center"/>
          </w:tcPr>
          <w:p w14:paraId="6826D7EB">
            <w:pPr>
              <w:rPr>
                <w:color w:val="000000"/>
              </w:rPr>
            </w:pPr>
            <w:r>
              <w:rPr>
                <w:rFonts w:hint="eastAsia" w:cs="宋体"/>
                <w:color w:val="000000"/>
              </w:rPr>
              <w:t>软硬件安全升级</w:t>
            </w:r>
          </w:p>
        </w:tc>
        <w:tc>
          <w:tcPr>
            <w:tcW w:w="6095" w:type="dxa"/>
            <w:vAlign w:val="center"/>
          </w:tcPr>
          <w:p w14:paraId="38D473CB">
            <w:pPr>
              <w:spacing w:line="276" w:lineRule="auto"/>
              <w:rPr>
                <w:color w:val="000000"/>
              </w:rPr>
            </w:pPr>
            <w:r>
              <w:rPr>
                <w:rFonts w:hint="eastAsia" w:cs="宋体"/>
                <w:color w:val="000000"/>
              </w:rPr>
              <w:t>在保修服务期内免费提供设备的软硬件安全升级，免费提供设备的系统软件升级和技术支持，以提高设备的安全性和性能。并提供所有升级资料和记录。</w:t>
            </w:r>
          </w:p>
        </w:tc>
      </w:tr>
      <w:tr w14:paraId="33039DA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18" w:hRule="atLeast"/>
        </w:trPr>
        <w:tc>
          <w:tcPr>
            <w:tcW w:w="792" w:type="dxa"/>
            <w:vAlign w:val="center"/>
          </w:tcPr>
          <w:p w14:paraId="3E125EAB">
            <w:pPr>
              <w:rPr>
                <w:color w:val="000000"/>
              </w:rPr>
            </w:pPr>
            <w:r>
              <w:rPr>
                <w:rFonts w:hint="eastAsia"/>
                <w:color w:val="000000"/>
              </w:rPr>
              <w:t>2.10</w:t>
            </w:r>
          </w:p>
        </w:tc>
        <w:tc>
          <w:tcPr>
            <w:tcW w:w="1902" w:type="dxa"/>
            <w:vAlign w:val="center"/>
          </w:tcPr>
          <w:p w14:paraId="4FDD5A1D">
            <w:pPr>
              <w:rPr>
                <w:color w:val="000000"/>
              </w:rPr>
            </w:pPr>
            <w:r>
              <w:rPr>
                <w:rFonts w:hint="eastAsia"/>
                <w:color w:val="000000"/>
              </w:rPr>
              <w:t>保修档案管理</w:t>
            </w:r>
          </w:p>
        </w:tc>
        <w:tc>
          <w:tcPr>
            <w:tcW w:w="6095" w:type="dxa"/>
            <w:vAlign w:val="center"/>
          </w:tcPr>
          <w:p w14:paraId="4927BA54">
            <w:pPr>
              <w:spacing w:line="276" w:lineRule="auto"/>
              <w:rPr>
                <w:color w:val="000000"/>
              </w:rPr>
            </w:pPr>
            <w:r>
              <w:rPr>
                <w:rFonts w:hint="eastAsia"/>
                <w:color w:val="000000"/>
              </w:rPr>
              <w:t>设备入保后，建立《医疗设备保修档案册》，该档案册每季度更新一次，其中包括保修合同、设备信息、保养维护报告、检测报告、维修报告、配件更换明细等，方便医院随时了解在保设备情况。</w:t>
            </w:r>
          </w:p>
        </w:tc>
      </w:tr>
      <w:tr w14:paraId="3E059D9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trPr>
        <w:tc>
          <w:tcPr>
            <w:tcW w:w="792" w:type="dxa"/>
            <w:vAlign w:val="center"/>
          </w:tcPr>
          <w:p w14:paraId="4C4D6F9D">
            <w:pPr>
              <w:rPr>
                <w:color w:val="000000"/>
              </w:rPr>
            </w:pPr>
            <w:r>
              <w:rPr>
                <w:rFonts w:hint="eastAsia"/>
                <w:color w:val="000000"/>
              </w:rPr>
              <w:t>3</w:t>
            </w:r>
          </w:p>
        </w:tc>
        <w:tc>
          <w:tcPr>
            <w:tcW w:w="7997" w:type="dxa"/>
            <w:gridSpan w:val="2"/>
            <w:vAlign w:val="center"/>
          </w:tcPr>
          <w:p w14:paraId="21417E15">
            <w:pPr>
              <w:spacing w:line="276" w:lineRule="auto"/>
              <w:rPr>
                <w:color w:val="000000"/>
              </w:rPr>
            </w:pPr>
            <w:r>
              <w:rPr>
                <w:color w:val="000000"/>
              </w:rPr>
              <w:t>商务</w:t>
            </w:r>
            <w:r>
              <w:rPr>
                <w:rFonts w:hint="eastAsia"/>
                <w:color w:val="000000"/>
              </w:rPr>
              <w:t>及其它</w:t>
            </w:r>
            <w:r>
              <w:rPr>
                <w:color w:val="000000"/>
              </w:rPr>
              <w:t>要求</w:t>
            </w:r>
          </w:p>
        </w:tc>
      </w:tr>
      <w:tr w14:paraId="58D7444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92" w:type="dxa"/>
            <w:vAlign w:val="center"/>
          </w:tcPr>
          <w:p w14:paraId="6B6BA6CA">
            <w:pPr>
              <w:widowControl/>
              <w:rPr>
                <w:color w:val="000000"/>
              </w:rPr>
            </w:pPr>
            <w:r>
              <w:rPr>
                <w:rFonts w:hint="eastAsia"/>
                <w:color w:val="000000"/>
              </w:rPr>
              <w:t>3.1</w:t>
            </w:r>
          </w:p>
        </w:tc>
        <w:tc>
          <w:tcPr>
            <w:tcW w:w="1902" w:type="dxa"/>
            <w:tcBorders>
              <w:right w:val="single" w:color="auto" w:sz="4" w:space="0"/>
            </w:tcBorders>
            <w:vAlign w:val="center"/>
          </w:tcPr>
          <w:p w14:paraId="07541A4D">
            <w:pPr>
              <w:rPr>
                <w:color w:val="000000"/>
              </w:rPr>
            </w:pPr>
            <w:r>
              <w:rPr>
                <w:rFonts w:hint="eastAsia" w:cs="宋体"/>
                <w:color w:val="000000"/>
              </w:rPr>
              <w:t>保修服务时间</w:t>
            </w:r>
          </w:p>
        </w:tc>
        <w:tc>
          <w:tcPr>
            <w:tcW w:w="6095" w:type="dxa"/>
            <w:tcBorders>
              <w:left w:val="single" w:color="auto" w:sz="4" w:space="0"/>
            </w:tcBorders>
            <w:vAlign w:val="center"/>
          </w:tcPr>
          <w:p w14:paraId="19D36B92">
            <w:pPr>
              <w:spacing w:line="276" w:lineRule="auto"/>
              <w:rPr>
                <w:color w:val="000000"/>
              </w:rPr>
            </w:pPr>
            <w:r>
              <w:rPr>
                <w:rFonts w:hint="eastAsia" w:cs="宋体"/>
                <w:color w:val="000000"/>
              </w:rPr>
              <w:t>本次保修服务时间为1年。</w:t>
            </w:r>
          </w:p>
        </w:tc>
      </w:tr>
      <w:tr w14:paraId="0508F2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27" w:hRule="atLeast"/>
        </w:trPr>
        <w:tc>
          <w:tcPr>
            <w:tcW w:w="792" w:type="dxa"/>
            <w:vAlign w:val="center"/>
          </w:tcPr>
          <w:p w14:paraId="07773802">
            <w:pPr>
              <w:widowControl/>
              <w:rPr>
                <w:color w:val="000000"/>
              </w:rPr>
            </w:pPr>
            <w:r>
              <w:rPr>
                <w:rFonts w:hint="eastAsia"/>
                <w:color w:val="000000"/>
              </w:rPr>
              <w:t>3.2</w:t>
            </w:r>
          </w:p>
        </w:tc>
        <w:tc>
          <w:tcPr>
            <w:tcW w:w="1902" w:type="dxa"/>
            <w:tcBorders>
              <w:right w:val="single" w:color="auto" w:sz="4" w:space="0"/>
            </w:tcBorders>
            <w:vAlign w:val="center"/>
          </w:tcPr>
          <w:p w14:paraId="0836F308">
            <w:pPr>
              <w:rPr>
                <w:rFonts w:ascii="宋体"/>
                <w:color w:val="000000"/>
              </w:rPr>
            </w:pPr>
            <w:r>
              <w:rPr>
                <w:rFonts w:hint="eastAsia" w:ascii="宋体"/>
                <w:color w:val="000000"/>
              </w:rPr>
              <w:t>报修电话和服务网点</w:t>
            </w:r>
          </w:p>
        </w:tc>
        <w:tc>
          <w:tcPr>
            <w:tcW w:w="6095" w:type="dxa"/>
            <w:tcBorders>
              <w:left w:val="single" w:color="auto" w:sz="4" w:space="0"/>
            </w:tcBorders>
            <w:vAlign w:val="center"/>
          </w:tcPr>
          <w:p w14:paraId="3781AD5B">
            <w:pPr>
              <w:spacing w:line="276" w:lineRule="auto"/>
              <w:rPr>
                <w:rFonts w:ascii="宋体"/>
                <w:color w:val="000000"/>
              </w:rPr>
            </w:pPr>
            <w:r>
              <w:rPr>
                <w:rFonts w:hint="eastAsia" w:cs="宋体"/>
                <w:color w:val="000000"/>
              </w:rPr>
              <w:t>在保修服务期内提供</w:t>
            </w:r>
            <w:r>
              <w:rPr>
                <w:color w:val="000000"/>
              </w:rPr>
              <w:t>24</w:t>
            </w:r>
            <w:r>
              <w:rPr>
                <w:rFonts w:hint="eastAsia" w:cs="宋体"/>
                <w:color w:val="000000"/>
              </w:rPr>
              <w:t>小时技术电话支持（</w:t>
            </w:r>
            <w:r>
              <w:rPr>
                <w:color w:val="000000"/>
              </w:rPr>
              <w:t>24</w:t>
            </w:r>
            <w:r>
              <w:rPr>
                <w:rFonts w:hint="eastAsia" w:cs="宋体"/>
                <w:color w:val="000000"/>
              </w:rPr>
              <w:t>小时</w:t>
            </w:r>
            <w:r>
              <w:rPr>
                <w:color w:val="000000"/>
              </w:rPr>
              <w:t>x365</w:t>
            </w:r>
            <w:r>
              <w:rPr>
                <w:rFonts w:hint="eastAsia" w:cs="宋体"/>
                <w:color w:val="000000"/>
              </w:rPr>
              <w:t>天）。</w:t>
            </w:r>
            <w:r>
              <w:rPr>
                <w:rFonts w:hint="eastAsia" w:cs="宋体"/>
                <w:bCs/>
                <w:color w:val="000000"/>
              </w:rPr>
              <w:t>并提供报修电话，以及维修服务网点、人员联系方式。</w:t>
            </w:r>
          </w:p>
        </w:tc>
      </w:tr>
      <w:tr w14:paraId="2104F70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trPr>
        <w:tc>
          <w:tcPr>
            <w:tcW w:w="792" w:type="dxa"/>
            <w:vAlign w:val="center"/>
          </w:tcPr>
          <w:p w14:paraId="24C7B4A4">
            <w:pPr>
              <w:widowControl/>
              <w:rPr>
                <w:color w:val="000000"/>
              </w:rPr>
            </w:pPr>
            <w:r>
              <w:rPr>
                <w:rFonts w:hint="eastAsia"/>
                <w:color w:val="000000"/>
              </w:rPr>
              <w:t>3.3</w:t>
            </w:r>
          </w:p>
        </w:tc>
        <w:tc>
          <w:tcPr>
            <w:tcW w:w="1902" w:type="dxa"/>
            <w:tcBorders>
              <w:right w:val="single" w:color="auto" w:sz="4" w:space="0"/>
            </w:tcBorders>
            <w:vAlign w:val="center"/>
          </w:tcPr>
          <w:p w14:paraId="2E2FC29B">
            <w:pPr>
              <w:rPr>
                <w:rFonts w:ascii="宋体"/>
                <w:color w:val="000000"/>
              </w:rPr>
            </w:pPr>
            <w:r>
              <w:rPr>
                <w:rFonts w:hint="eastAsia" w:ascii="宋体" w:hAnsi="宋体" w:cs="宋体"/>
                <w:color w:val="000000"/>
              </w:rPr>
              <w:t>备件库</w:t>
            </w:r>
          </w:p>
        </w:tc>
        <w:tc>
          <w:tcPr>
            <w:tcW w:w="6095" w:type="dxa"/>
            <w:tcBorders>
              <w:left w:val="single" w:color="auto" w:sz="4" w:space="0"/>
            </w:tcBorders>
            <w:vAlign w:val="center"/>
          </w:tcPr>
          <w:p w14:paraId="47A5D5CD">
            <w:pPr>
              <w:spacing w:line="276" w:lineRule="auto"/>
              <w:rPr>
                <w:rFonts w:ascii="宋体"/>
                <w:color w:val="000000"/>
              </w:rPr>
            </w:pPr>
            <w:r>
              <w:rPr>
                <w:rFonts w:hint="eastAsia" w:ascii="宋体" w:hAnsi="宋体" w:cs="宋体"/>
                <w:color w:val="000000"/>
              </w:rPr>
              <w:t>具有中国境内的备件库，</w:t>
            </w:r>
            <w:r>
              <w:rPr>
                <w:rFonts w:hint="eastAsia" w:ascii="宋体" w:hAnsi="宋体" w:cs="宋体"/>
                <w:bCs/>
                <w:color w:val="000000"/>
              </w:rPr>
              <w:t>提供地点。</w:t>
            </w:r>
          </w:p>
        </w:tc>
      </w:tr>
      <w:tr w14:paraId="45F3C68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77" w:hRule="atLeast"/>
        </w:trPr>
        <w:tc>
          <w:tcPr>
            <w:tcW w:w="792" w:type="dxa"/>
            <w:vAlign w:val="center"/>
          </w:tcPr>
          <w:p w14:paraId="05496B76">
            <w:pPr>
              <w:widowControl/>
              <w:rPr>
                <w:color w:val="000000"/>
              </w:rPr>
            </w:pPr>
            <w:r>
              <w:rPr>
                <w:rFonts w:hint="eastAsia"/>
                <w:color w:val="000000"/>
              </w:rPr>
              <w:t>3.4</w:t>
            </w:r>
          </w:p>
        </w:tc>
        <w:tc>
          <w:tcPr>
            <w:tcW w:w="1902" w:type="dxa"/>
            <w:tcBorders>
              <w:right w:val="single" w:color="auto" w:sz="4" w:space="0"/>
            </w:tcBorders>
            <w:vAlign w:val="center"/>
          </w:tcPr>
          <w:p w14:paraId="0B657189">
            <w:pPr>
              <w:rPr>
                <w:rFonts w:ascii="宋体"/>
                <w:color w:val="000000"/>
              </w:rPr>
            </w:pPr>
            <w:r>
              <w:rPr>
                <w:rFonts w:hint="eastAsia" w:cs="宋体"/>
                <w:color w:val="000000"/>
              </w:rPr>
              <w:t>相关辅助设备和材料</w:t>
            </w:r>
          </w:p>
        </w:tc>
        <w:tc>
          <w:tcPr>
            <w:tcW w:w="6095" w:type="dxa"/>
            <w:tcBorders>
              <w:left w:val="single" w:color="auto" w:sz="4" w:space="0"/>
            </w:tcBorders>
            <w:vAlign w:val="center"/>
          </w:tcPr>
          <w:p w14:paraId="06452307">
            <w:pPr>
              <w:spacing w:line="276" w:lineRule="auto"/>
              <w:rPr>
                <w:rFonts w:ascii="宋体"/>
                <w:color w:val="000000"/>
              </w:rPr>
            </w:pPr>
            <w:r>
              <w:rPr>
                <w:rFonts w:hint="eastAsia" w:cs="宋体"/>
                <w:color w:val="000000"/>
              </w:rPr>
              <w:t>在保修服务期内维修所需的相关辅助设备和材料均由服务提供方提供。投标人须具备相关维修保养专用工具和设备。</w:t>
            </w:r>
          </w:p>
        </w:tc>
      </w:tr>
      <w:tr w14:paraId="1CD60F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trPr>
        <w:tc>
          <w:tcPr>
            <w:tcW w:w="792" w:type="dxa"/>
            <w:vAlign w:val="center"/>
          </w:tcPr>
          <w:p w14:paraId="2102749C">
            <w:pPr>
              <w:widowControl/>
              <w:rPr>
                <w:color w:val="000000"/>
              </w:rPr>
            </w:pPr>
            <w:r>
              <w:rPr>
                <w:rFonts w:hint="eastAsia"/>
                <w:color w:val="000000"/>
              </w:rPr>
              <w:t>3.5</w:t>
            </w:r>
          </w:p>
        </w:tc>
        <w:tc>
          <w:tcPr>
            <w:tcW w:w="1902" w:type="dxa"/>
            <w:tcBorders>
              <w:right w:val="single" w:color="auto" w:sz="4" w:space="0"/>
            </w:tcBorders>
            <w:vAlign w:val="center"/>
          </w:tcPr>
          <w:p w14:paraId="18140BBB">
            <w:pPr>
              <w:rPr>
                <w:color w:val="000000"/>
              </w:rPr>
            </w:pPr>
            <w:r>
              <w:rPr>
                <w:rFonts w:hint="eastAsia" w:cs="宋体"/>
                <w:color w:val="000000"/>
              </w:rPr>
              <w:t>服务工程师资质</w:t>
            </w:r>
          </w:p>
        </w:tc>
        <w:tc>
          <w:tcPr>
            <w:tcW w:w="6095" w:type="dxa"/>
            <w:tcBorders>
              <w:left w:val="single" w:color="auto" w:sz="4" w:space="0"/>
            </w:tcBorders>
            <w:vAlign w:val="center"/>
          </w:tcPr>
          <w:p w14:paraId="08EBC011">
            <w:pPr>
              <w:spacing w:line="276" w:lineRule="auto"/>
              <w:rPr>
                <w:color w:val="000000"/>
              </w:rPr>
            </w:pPr>
            <w:r>
              <w:rPr>
                <w:rFonts w:hint="eastAsia" w:cs="宋体"/>
                <w:color w:val="000000"/>
              </w:rPr>
              <w:t>所有服务工程师必须经过螺旋CT维修培训，</w:t>
            </w:r>
            <w:r>
              <w:rPr>
                <w:rFonts w:hint="eastAsia" w:cs="宋体"/>
                <w:bCs/>
                <w:color w:val="000000"/>
              </w:rPr>
              <w:t>提供相关服务资格的人员培训合格证明。</w:t>
            </w:r>
          </w:p>
        </w:tc>
      </w:tr>
      <w:tr w14:paraId="26376E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35" w:hRule="atLeast"/>
        </w:trPr>
        <w:tc>
          <w:tcPr>
            <w:tcW w:w="792" w:type="dxa"/>
            <w:vAlign w:val="center"/>
          </w:tcPr>
          <w:p w14:paraId="4E5A35AA">
            <w:pPr>
              <w:widowControl/>
              <w:rPr>
                <w:color w:val="000000"/>
              </w:rPr>
            </w:pPr>
            <w:r>
              <w:rPr>
                <w:rFonts w:hint="eastAsia"/>
                <w:color w:val="000000"/>
              </w:rPr>
              <w:t>3.6</w:t>
            </w:r>
          </w:p>
        </w:tc>
        <w:tc>
          <w:tcPr>
            <w:tcW w:w="1902" w:type="dxa"/>
            <w:tcBorders>
              <w:right w:val="single" w:color="auto" w:sz="4" w:space="0"/>
            </w:tcBorders>
            <w:vAlign w:val="center"/>
          </w:tcPr>
          <w:p w14:paraId="1D32D569">
            <w:pPr>
              <w:rPr>
                <w:rFonts w:ascii="宋体" w:cs="宋体"/>
                <w:bCs/>
                <w:color w:val="000000"/>
              </w:rPr>
            </w:pPr>
            <w:r>
              <w:rPr>
                <w:color w:val="000000"/>
              </w:rPr>
              <w:t>报价方式</w:t>
            </w:r>
            <w:r>
              <w:rPr>
                <w:rFonts w:hint="eastAsia"/>
                <w:color w:val="000000"/>
              </w:rPr>
              <w:t>：</w:t>
            </w:r>
          </w:p>
        </w:tc>
        <w:tc>
          <w:tcPr>
            <w:tcW w:w="6095" w:type="dxa"/>
            <w:tcBorders>
              <w:left w:val="single" w:color="auto" w:sz="4" w:space="0"/>
            </w:tcBorders>
            <w:vAlign w:val="center"/>
          </w:tcPr>
          <w:p w14:paraId="2C271D28">
            <w:pPr>
              <w:rPr>
                <w:rFonts w:ascii="宋体" w:cs="宋体"/>
                <w:bCs/>
                <w:color w:val="000000"/>
              </w:rPr>
            </w:pPr>
            <w:r>
              <w:rPr>
                <w:rFonts w:hint="eastAsia"/>
                <w:color w:val="000000"/>
              </w:rPr>
              <w:t>包含设备保修、设备保养服务及</w:t>
            </w:r>
            <w:r>
              <w:rPr>
                <w:rFonts w:hint="eastAsia" w:ascii="宋体" w:hAnsi="宋体"/>
                <w:color w:val="000000"/>
                <w:kern w:val="0"/>
                <w:szCs w:val="21"/>
              </w:rPr>
              <w:t>所有配件费、维修人工费及差旅费</w:t>
            </w:r>
            <w:r>
              <w:rPr>
                <w:rFonts w:hint="eastAsia"/>
                <w:color w:val="000000"/>
              </w:rPr>
              <w:t>等费用</w:t>
            </w:r>
            <w:r>
              <w:rPr>
                <w:color w:val="000000"/>
              </w:rPr>
              <w:t>。</w:t>
            </w:r>
          </w:p>
        </w:tc>
      </w:tr>
      <w:tr w14:paraId="1FA4A8A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7" w:hRule="atLeast"/>
        </w:trPr>
        <w:tc>
          <w:tcPr>
            <w:tcW w:w="792" w:type="dxa"/>
            <w:vAlign w:val="center"/>
          </w:tcPr>
          <w:p w14:paraId="6ED2FB3D">
            <w:pPr>
              <w:widowControl/>
              <w:rPr>
                <w:color w:val="000000"/>
              </w:rPr>
            </w:pPr>
            <w:r>
              <w:rPr>
                <w:rFonts w:hint="eastAsia"/>
                <w:color w:val="000000"/>
              </w:rPr>
              <w:t>3.7</w:t>
            </w:r>
          </w:p>
        </w:tc>
        <w:tc>
          <w:tcPr>
            <w:tcW w:w="1902" w:type="dxa"/>
            <w:tcBorders>
              <w:right w:val="single" w:color="auto" w:sz="4" w:space="0"/>
            </w:tcBorders>
            <w:vAlign w:val="center"/>
          </w:tcPr>
          <w:p w14:paraId="35FF816E">
            <w:pPr>
              <w:widowControl/>
              <w:rPr>
                <w:rFonts w:ascii="宋体" w:hAnsi="宋体" w:cs="微软雅黑"/>
                <w:bCs/>
                <w:kern w:val="0"/>
                <w:szCs w:val="21"/>
              </w:rPr>
            </w:pPr>
            <w:r>
              <w:rPr>
                <w:rFonts w:hint="eastAsia" w:ascii="宋体" w:hAnsi="宋体" w:cs="微软雅黑"/>
                <w:bCs/>
                <w:kern w:val="0"/>
                <w:szCs w:val="21"/>
              </w:rPr>
              <w:t>付款方式：</w:t>
            </w:r>
          </w:p>
        </w:tc>
        <w:tc>
          <w:tcPr>
            <w:tcW w:w="6095" w:type="dxa"/>
            <w:tcBorders>
              <w:left w:val="single" w:color="auto" w:sz="4" w:space="0"/>
            </w:tcBorders>
            <w:vAlign w:val="center"/>
          </w:tcPr>
          <w:p w14:paraId="523CA53B">
            <w:pPr>
              <w:widowControl/>
              <w:rPr>
                <w:rFonts w:ascii="宋体" w:hAnsi="宋体" w:cs="微软雅黑"/>
                <w:bCs/>
                <w:kern w:val="0"/>
                <w:szCs w:val="21"/>
              </w:rPr>
            </w:pPr>
            <w:r>
              <w:rPr>
                <w:rFonts w:hint="eastAsia" w:ascii="宋体" w:hAnsi="宋体" w:cs="微软雅黑"/>
                <w:bCs/>
                <w:kern w:val="0"/>
                <w:szCs w:val="21"/>
              </w:rPr>
              <w:t>面议</w:t>
            </w:r>
          </w:p>
        </w:tc>
      </w:tr>
    </w:tbl>
    <w:p w14:paraId="7D5C73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中宋">
    <w:altName w:val="hakuyoxingshu7000"/>
    <w:panose1 w:val="00000000000000000000"/>
    <w:charset w:val="86"/>
    <w:family w:val="auto"/>
    <w:pitch w:val="default"/>
    <w:sig w:usb0="00000000" w:usb1="00000000" w:usb2="00000010" w:usb3="00000000" w:csb0="0004009F" w:csb1="00000000"/>
  </w:font>
  <w:font w:name="hakuyoxingshu7000">
    <w:panose1 w:val="02000600000000000000"/>
    <w:charset w:val="86"/>
    <w:family w:val="auto"/>
    <w:pitch w:val="default"/>
    <w:sig w:usb0="FFFFFFFF" w:usb1="E9FFFFFF" w:usb2="0000003F" w:usb3="00000000" w:csb0="603F00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58F4"/>
    <w:rsid w:val="000B45FE"/>
    <w:rsid w:val="000C68B6"/>
    <w:rsid w:val="00211E97"/>
    <w:rsid w:val="00230534"/>
    <w:rsid w:val="0025246D"/>
    <w:rsid w:val="00291001"/>
    <w:rsid w:val="002959FB"/>
    <w:rsid w:val="00305FAB"/>
    <w:rsid w:val="0032211C"/>
    <w:rsid w:val="00486F28"/>
    <w:rsid w:val="004D3337"/>
    <w:rsid w:val="00705F6A"/>
    <w:rsid w:val="007F1574"/>
    <w:rsid w:val="008002B0"/>
    <w:rsid w:val="008330D9"/>
    <w:rsid w:val="0084391E"/>
    <w:rsid w:val="00857A02"/>
    <w:rsid w:val="00865CA6"/>
    <w:rsid w:val="008D1BC5"/>
    <w:rsid w:val="00934F35"/>
    <w:rsid w:val="009847DC"/>
    <w:rsid w:val="009D20F5"/>
    <w:rsid w:val="00A058F4"/>
    <w:rsid w:val="00A17EA3"/>
    <w:rsid w:val="00A35418"/>
    <w:rsid w:val="00AC2F97"/>
    <w:rsid w:val="00B40C49"/>
    <w:rsid w:val="00B67A0C"/>
    <w:rsid w:val="00BC5FE8"/>
    <w:rsid w:val="00BC7F2E"/>
    <w:rsid w:val="00BD1538"/>
    <w:rsid w:val="00C5060C"/>
    <w:rsid w:val="00D92E6F"/>
    <w:rsid w:val="00DC24FC"/>
    <w:rsid w:val="00E43ADE"/>
    <w:rsid w:val="00E92221"/>
    <w:rsid w:val="00EB678D"/>
    <w:rsid w:val="00F33B80"/>
    <w:rsid w:val="00F9391E"/>
    <w:rsid w:val="21D26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0"/>
    <w:pPr>
      <w:keepNext/>
      <w:spacing w:line="360" w:lineRule="auto"/>
      <w:jc w:val="center"/>
      <w:outlineLvl w:val="0"/>
    </w:pPr>
    <w:rPr>
      <w:rFonts w:ascii="Arial" w:hAnsi="Arial" w:eastAsia="华文中宋"/>
      <w:b/>
      <w:color w:val="000000"/>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semiHidden/>
    <w:unhideWhenUsed/>
    <w:uiPriority w:val="99"/>
    <w:pPr>
      <w:spacing w:after="120"/>
      <w:ind w:left="1440" w:leftChars="700" w:right="1440" w:rightChars="700"/>
    </w:p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uiPriority w:val="99"/>
    <w:rPr>
      <w:sz w:val="18"/>
      <w:szCs w:val="18"/>
    </w:rPr>
  </w:style>
  <w:style w:type="character" w:customStyle="1" w:styleId="10">
    <w:name w:val="标题 1 Char"/>
    <w:basedOn w:val="7"/>
    <w:link w:val="3"/>
    <w:qFormat/>
    <w:uiPriority w:val="0"/>
    <w:rPr>
      <w:rFonts w:ascii="Arial" w:hAnsi="Arial" w:eastAsia="华文中宋" w:cs="Times New Roman"/>
      <w:b/>
      <w:color w:val="000000"/>
      <w:sz w:val="32"/>
      <w:szCs w:val="24"/>
    </w:rPr>
  </w:style>
  <w:style w:type="character" w:customStyle="1" w:styleId="11">
    <w:name w:val="样式1 Char Char"/>
    <w:link w:val="12"/>
    <w:qFormat/>
    <w:uiPriority w:val="0"/>
    <w:rPr>
      <w:rFonts w:ascii="Arial" w:hAnsi="Arial" w:eastAsia="宋体"/>
      <w:szCs w:val="24"/>
    </w:rPr>
  </w:style>
  <w:style w:type="paragraph" w:customStyle="1" w:styleId="12">
    <w:name w:val="样式1"/>
    <w:basedOn w:val="1"/>
    <w:link w:val="11"/>
    <w:qFormat/>
    <w:uiPriority w:val="0"/>
    <w:pPr>
      <w:spacing w:line="360" w:lineRule="exact"/>
      <w:ind w:firstLine="200" w:firstLineChars="200"/>
    </w:pPr>
    <w:rPr>
      <w:rFonts w:ascii="Arial" w:hAnsi="Arial" w:cstheme="minorBid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1151</Words>
  <Characters>1238</Characters>
  <Lines>9</Lines>
  <Paragraphs>2</Paragraphs>
  <TotalTime>20</TotalTime>
  <ScaleCrop>false</ScaleCrop>
  <LinksUpToDate>false</LinksUpToDate>
  <CharactersWithSpaces>1243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2020-12-08T14:57:00Z</dcterms:created>
  <dc:creator>Microsoft</dc:creator>
  <cp:lastModifiedBy>Administrator</cp:lastModifiedBy>
  <cp:lastPrinted>2023-03-11T06:12:00Z</cp:lastPrinted>
  <dcterms:modified xsi:type="dcterms:W3CDTF">2025-03-26T07:57:27Z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eyJoZGlkIjoiZDQ2Nzc1Mzg2YTkyMzJkYmUxMzc3OTIwMDRlZjU5NDQifQ==</vt:lpwstr>
  </property>
  <property fmtid="{D5CDD505-2E9C-101B-9397-08002B2CF9AE}" pid="3" name="KSOProductBuildVer">
    <vt:lpwstr>2052-12.1.0.20305</vt:lpwstr>
  </property>
  <property fmtid="{D5CDD505-2E9C-101B-9397-08002B2CF9AE}" pid="4" name="ICV">
    <vt:lpwstr>1C44A2CFA98C44EBA5BE50B48ED8A30C_12</vt:lpwstr>
  </property>
</Properties>
</file>