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20" w:lineRule="exact"/>
        <w:ind w:firstLine="643" w:firstLineChars="200"/>
        <w:jc w:val="center"/>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2025年</w:t>
      </w:r>
      <w:r>
        <w:rPr>
          <w:rFonts w:hint="eastAsia" w:asciiTheme="minorEastAsia" w:hAnsiTheme="minorEastAsia" w:eastAsiaTheme="minorEastAsia" w:cstheme="minorEastAsia"/>
          <w:b/>
          <w:bCs/>
          <w:sz w:val="32"/>
          <w:szCs w:val="32"/>
        </w:rPr>
        <w:t>海宁市1：2000地形图、POI兴趣点、地名地址更新及天地图数据融合项目招标需求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根据</w:t>
      </w:r>
      <w:r>
        <w:rPr>
          <w:rFonts w:hint="eastAsia" w:ascii="仿宋_GB2312" w:hAnsi="仿宋_GB2312" w:eastAsia="仿宋_GB2312" w:cs="仿宋_GB2312"/>
          <w:b/>
          <w:bCs/>
          <w:sz w:val="28"/>
          <w:szCs w:val="28"/>
          <w:lang w:val="en-US" w:eastAsia="zh-CN"/>
        </w:rPr>
        <w:t>《浙江省自然资源厅关于印发2025年全省自然资源工作要点及16个条线年度工作要点的通知》（浙自然资厅函〔2025〕155号）</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计划实施202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度海宁市1∶2000、POI兴趣点、地名地址更新工作，保证基础地理信息数据良好的现势性，更好为社会各界提供测绘服务和保障。并同步完成浙江省地理信息公共服务平台海宁市节点数据的更新及发布，完成与省级节点的电子地图数据融合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采购内容：</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.海宁市</w:t>
      </w:r>
      <w:r>
        <w:rPr>
          <w:rFonts w:hint="eastAsia" w:ascii="仿宋_GB2312" w:hAnsi="仿宋_GB2312" w:eastAsia="仿宋_GB2312" w:cs="仿宋_GB2312"/>
          <w:sz w:val="28"/>
          <w:szCs w:val="28"/>
        </w:rPr>
        <w:t>1∶2000比例尺数字线划图更新工作，重大要素每3个月更新一次，全域一般要素</w:t>
      </w:r>
      <w:r>
        <w:rPr>
          <w:rFonts w:hint="eastAsia" w:ascii="仿宋_GB2312" w:hAnsi="仿宋_GB2312" w:eastAsia="仿宋_GB2312" w:cs="仿宋_GB2312"/>
          <w:sz w:val="28"/>
          <w:szCs w:val="28"/>
          <w:lang w:val="en-US" w:eastAsia="zh-CN"/>
        </w:rPr>
        <w:t>按照</w:t>
      </w:r>
      <w:r>
        <w:rPr>
          <w:rFonts w:hint="eastAsia" w:ascii="仿宋_GB2312" w:hAnsi="仿宋_GB2312" w:eastAsia="仿宋_GB2312" w:cs="仿宋_GB2312"/>
          <w:sz w:val="28"/>
          <w:szCs w:val="28"/>
        </w:rPr>
        <w:t>《嘉兴市大比例尺基础</w:t>
      </w:r>
      <w:bookmarkStart w:id="0" w:name="_GoBack"/>
      <w:bookmarkEnd w:id="0"/>
      <w:r>
        <w:rPr>
          <w:rFonts w:hint="eastAsia" w:ascii="仿宋_GB2312" w:hAnsi="仿宋_GB2312" w:eastAsia="仿宋_GB2312" w:cs="仿宋_GB2312"/>
          <w:sz w:val="28"/>
          <w:szCs w:val="28"/>
        </w:rPr>
        <w:t>地理信息资源更新技术方案》（嘉自然资规发〔2021〕91号）</w:t>
      </w:r>
      <w:r>
        <w:rPr>
          <w:rFonts w:hint="eastAsia" w:ascii="仿宋_GB2312" w:hAnsi="仿宋_GB2312" w:eastAsia="仿宋_GB2312" w:cs="仿宋_GB2312"/>
          <w:sz w:val="28"/>
          <w:szCs w:val="28"/>
          <w:lang w:val="en-US" w:eastAsia="zh-CN"/>
        </w:rPr>
        <w:t>文件</w:t>
      </w:r>
      <w:r>
        <w:rPr>
          <w:rFonts w:hint="eastAsia" w:ascii="仿宋_GB2312" w:hAnsi="仿宋_GB2312" w:eastAsia="仿宋_GB2312" w:cs="仿宋_GB2312"/>
          <w:sz w:val="28"/>
          <w:szCs w:val="28"/>
        </w:rPr>
        <w:t>更新。海宁市1∶2000比例尺基础地理信息资源更新工作</w:t>
      </w:r>
      <w:r>
        <w:rPr>
          <w:rFonts w:hint="eastAsia" w:ascii="仿宋_GB2312" w:hAnsi="仿宋_GB2312" w:eastAsia="仿宋_GB2312" w:cs="仿宋_GB2312"/>
          <w:sz w:val="28"/>
          <w:szCs w:val="28"/>
          <w:lang w:val="en-US" w:eastAsia="zh-CN"/>
        </w:rPr>
        <w:t>境界</w:t>
      </w:r>
      <w:r>
        <w:rPr>
          <w:rFonts w:hint="eastAsia" w:ascii="仿宋_GB2312" w:hAnsi="仿宋_GB2312" w:eastAsia="仿宋_GB2312" w:cs="仿宋_GB2312"/>
          <w:sz w:val="28"/>
          <w:szCs w:val="28"/>
        </w:rPr>
        <w:t>面积约为865.9平方千米</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扣除钱塘江水域面积后陆域面积约为7</w:t>
      </w:r>
      <w:r>
        <w:rPr>
          <w:rFonts w:hint="eastAsia" w:ascii="仿宋_GB2312" w:hAnsi="仿宋_GB2312" w:eastAsia="仿宋_GB2312" w:cs="仿宋_GB2312"/>
          <w:sz w:val="28"/>
          <w:szCs w:val="28"/>
          <w:lang w:val="en-US" w:eastAsia="zh-CN"/>
        </w:rPr>
        <w:t>31</w:t>
      </w:r>
      <w:r>
        <w:rPr>
          <w:rFonts w:hint="eastAsia" w:ascii="仿宋_GB2312" w:hAnsi="仿宋_GB2312" w:eastAsia="仿宋_GB2312" w:cs="仿宋_GB2312"/>
          <w:sz w:val="28"/>
          <w:szCs w:val="28"/>
        </w:rPr>
        <w:t>平方千米</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电子地图生产和数据融合，面积约为</w:t>
      </w:r>
      <w:r>
        <w:rPr>
          <w:rFonts w:hint="eastAsia" w:ascii="仿宋_GB2312" w:hAnsi="仿宋_GB2312" w:eastAsia="仿宋_GB2312" w:cs="仿宋_GB2312"/>
          <w:sz w:val="28"/>
          <w:szCs w:val="28"/>
          <w:lang w:val="en-US" w:eastAsia="zh-CN"/>
        </w:rPr>
        <w:t>400</w:t>
      </w:r>
      <w:r>
        <w:rPr>
          <w:rFonts w:hint="eastAsia" w:ascii="仿宋_GB2312" w:hAnsi="仿宋_GB2312" w:eastAsia="仿宋_GB2312" w:cs="仿宋_GB2312"/>
          <w:sz w:val="28"/>
          <w:szCs w:val="28"/>
        </w:rPr>
        <w:t>平方公里。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海宁市建成区及各镇区范围内地名地址、POI兴趣点数据更新、入库，面积约为</w:t>
      </w:r>
      <w:r>
        <w:rPr>
          <w:rFonts w:hint="eastAsia" w:ascii="仿宋_GB2312" w:hAnsi="仿宋_GB2312" w:eastAsia="仿宋_GB2312" w:cs="仿宋_GB2312"/>
          <w:sz w:val="28"/>
          <w:szCs w:val="28"/>
          <w:lang w:val="en-US" w:eastAsia="zh-CN"/>
        </w:rPr>
        <w:t>80</w:t>
      </w:r>
      <w:r>
        <w:rPr>
          <w:rFonts w:hint="eastAsia" w:ascii="仿宋_GB2312" w:hAnsi="仿宋_GB2312" w:eastAsia="仿宋_GB2312" w:cs="仿宋_GB2312"/>
          <w:sz w:val="28"/>
          <w:szCs w:val="28"/>
        </w:rPr>
        <w:t>平方公里。</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sz w:val="28"/>
          <w:szCs w:val="28"/>
        </w:rPr>
        <w:t>本次采购内容</w:t>
      </w:r>
      <w:r>
        <w:rPr>
          <w:rFonts w:hint="eastAsia" w:ascii="仿宋_GB2312" w:hAnsi="仿宋_GB2312" w:eastAsia="仿宋_GB2312" w:cs="仿宋_GB2312"/>
          <w:b/>
          <w:bCs/>
          <w:sz w:val="28"/>
          <w:szCs w:val="28"/>
        </w:rPr>
        <w:t>预算资金约</w:t>
      </w:r>
      <w:r>
        <w:rPr>
          <w:rFonts w:hint="eastAsia" w:ascii="仿宋_GB2312" w:hAnsi="仿宋_GB2312" w:eastAsia="仿宋_GB2312" w:cs="仿宋_GB2312"/>
          <w:b/>
          <w:bCs/>
          <w:sz w:val="28"/>
          <w:szCs w:val="28"/>
          <w:lang w:val="en-US" w:eastAsia="zh-CN"/>
        </w:rPr>
        <w:t>170</w:t>
      </w:r>
      <w:r>
        <w:rPr>
          <w:rFonts w:hint="eastAsia" w:ascii="仿宋_GB2312" w:hAnsi="仿宋_GB2312" w:eastAsia="仿宋_GB2312" w:cs="仿宋_GB2312"/>
          <w:b/>
          <w:bCs/>
          <w:sz w:val="28"/>
          <w:szCs w:val="28"/>
        </w:rPr>
        <w:t>万元。</w:t>
      </w:r>
      <w:r>
        <w:rPr>
          <w:rFonts w:hint="eastAsia" w:ascii="仿宋_GB2312" w:hAnsi="仿宋_GB2312" w:eastAsia="仿宋_GB2312" w:cs="仿宋_GB2312"/>
          <w:b w:val="0"/>
          <w:bCs w:val="0"/>
          <w:sz w:val="28"/>
          <w:szCs w:val="28"/>
          <w:lang w:val="en-US" w:eastAsia="zh-CN"/>
        </w:rPr>
        <w:t>170</w:t>
      </w:r>
      <w:r>
        <w:rPr>
          <w:rFonts w:hint="eastAsia" w:ascii="仿宋_GB2312" w:hAnsi="仿宋_GB2312" w:eastAsia="仿宋_GB2312" w:cs="仿宋_GB2312"/>
          <w:b w:val="0"/>
          <w:bCs w:val="0"/>
          <w:sz w:val="28"/>
          <w:szCs w:val="28"/>
        </w:rPr>
        <w:t>万元资金组成：</w:t>
      </w:r>
    </w:p>
    <w:tbl>
      <w:tblPr>
        <w:tblStyle w:val="6"/>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848"/>
        <w:gridCol w:w="1812"/>
        <w:gridCol w:w="1744"/>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46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工作内容</w:t>
            </w:r>
          </w:p>
        </w:tc>
        <w:tc>
          <w:tcPr>
            <w:tcW w:w="17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rPr>
              <w:t>预算工作量</w:t>
            </w:r>
          </w:p>
        </w:tc>
        <w:tc>
          <w:tcPr>
            <w:tcW w:w="1652"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bidi="ar-SA"/>
              </w:rPr>
              <w:t>1</w:t>
            </w:r>
          </w:p>
        </w:tc>
        <w:tc>
          <w:tcPr>
            <w:tcW w:w="2848"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1∶2000比例尺数字线划图一般要素更新</w:t>
            </w:r>
          </w:p>
        </w:tc>
        <w:tc>
          <w:tcPr>
            <w:tcW w:w="1812"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全域（除钱塘江水域）</w:t>
            </w:r>
          </w:p>
        </w:tc>
        <w:tc>
          <w:tcPr>
            <w:tcW w:w="17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731平方公里</w:t>
            </w:r>
          </w:p>
        </w:tc>
        <w:tc>
          <w:tcPr>
            <w:tcW w:w="1652"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w:t>
            </w:r>
          </w:p>
        </w:tc>
        <w:tc>
          <w:tcPr>
            <w:tcW w:w="2848"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1∶2000比例尺数字线划图</w:t>
            </w:r>
            <w:r>
              <w:rPr>
                <w:rFonts w:hint="eastAsia" w:ascii="仿宋_GB2312" w:hAnsi="仿宋_GB2312" w:eastAsia="仿宋_GB2312" w:cs="仿宋_GB2312"/>
                <w:color w:val="000000"/>
                <w:kern w:val="0"/>
                <w:sz w:val="24"/>
                <w:szCs w:val="24"/>
                <w:lang w:val="en-US" w:eastAsia="zh-CN"/>
              </w:rPr>
              <w:t>重大</w:t>
            </w:r>
            <w:r>
              <w:rPr>
                <w:rFonts w:hint="eastAsia" w:ascii="仿宋_GB2312" w:hAnsi="仿宋_GB2312" w:eastAsia="仿宋_GB2312" w:cs="仿宋_GB2312"/>
                <w:color w:val="000000"/>
                <w:kern w:val="0"/>
                <w:sz w:val="24"/>
                <w:szCs w:val="24"/>
              </w:rPr>
              <w:t>要素更新</w:t>
            </w:r>
          </w:p>
        </w:tc>
        <w:tc>
          <w:tcPr>
            <w:tcW w:w="1812"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全域（除钱塘江水域）</w:t>
            </w:r>
          </w:p>
        </w:tc>
        <w:tc>
          <w:tcPr>
            <w:tcW w:w="17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731平方公里</w:t>
            </w:r>
          </w:p>
        </w:tc>
        <w:tc>
          <w:tcPr>
            <w:tcW w:w="1652"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46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海宁市天地图数据更新及融合</w:t>
            </w:r>
          </w:p>
        </w:tc>
        <w:tc>
          <w:tcPr>
            <w:tcW w:w="17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400平方公里</w:t>
            </w:r>
          </w:p>
        </w:tc>
        <w:tc>
          <w:tcPr>
            <w:tcW w:w="1652"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w:t>
            </w:r>
          </w:p>
        </w:tc>
        <w:tc>
          <w:tcPr>
            <w:tcW w:w="46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海宁市地名地址及POI数据更新入库</w:t>
            </w:r>
          </w:p>
        </w:tc>
        <w:tc>
          <w:tcPr>
            <w:tcW w:w="17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80平方公里</w:t>
            </w:r>
          </w:p>
        </w:tc>
        <w:tc>
          <w:tcPr>
            <w:tcW w:w="1652"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81"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46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rPr>
            </w:pPr>
          </w:p>
        </w:tc>
        <w:tc>
          <w:tcPr>
            <w:tcW w:w="174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rPr>
            </w:pPr>
          </w:p>
        </w:tc>
        <w:tc>
          <w:tcPr>
            <w:tcW w:w="1652"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170</w:t>
            </w:r>
          </w:p>
        </w:tc>
      </w:tr>
    </w:tbl>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rPr>
      </w:pPr>
      <w:r>
        <w:rPr>
          <w:rFonts w:hint="eastAsia" w:ascii="宋体" w:hAnsi="宋体" w:cs="宋体"/>
          <w:b/>
          <w:sz w:val="28"/>
          <w:szCs w:val="28"/>
          <w:lang w:eastAsia="zh-CN"/>
        </w:rPr>
        <w:t>二、</w:t>
      </w:r>
      <w:r>
        <w:rPr>
          <w:rFonts w:hint="eastAsia" w:ascii="宋体" w:hAnsi="宋体" w:eastAsia="宋体" w:cs="宋体"/>
          <w:b/>
          <w:sz w:val="28"/>
          <w:szCs w:val="28"/>
        </w:rPr>
        <w:t>资金来源及付款时间</w:t>
      </w:r>
    </w:p>
    <w:tbl>
      <w:tblPr>
        <w:tblStyle w:val="6"/>
        <w:tblW w:w="53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3"/>
        <w:gridCol w:w="3586"/>
        <w:gridCol w:w="3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pct"/>
            <w:noWrap w:val="0"/>
            <w:vAlign w:val="center"/>
          </w:tcPr>
          <w:p>
            <w:pPr>
              <w:pStyle w:val="2"/>
              <w:numPr>
                <w:ilvl w:val="0"/>
                <w:numId w:val="0"/>
              </w:numPr>
              <w:jc w:val="center"/>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支付节点</w:t>
            </w:r>
          </w:p>
        </w:tc>
        <w:tc>
          <w:tcPr>
            <w:tcW w:w="1966" w:type="pct"/>
            <w:noWrap w:val="0"/>
            <w:vAlign w:val="center"/>
          </w:tcPr>
          <w:p>
            <w:pPr>
              <w:pStyle w:val="2"/>
              <w:numPr>
                <w:ilvl w:val="0"/>
                <w:numId w:val="0"/>
              </w:numPr>
              <w:ind w:left="0" w:leftChars="0" w:firstLine="0" w:firstLineChars="0"/>
              <w:jc w:val="both"/>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合同签订后支付标的40%，年初预算已列(2025.6月)</w:t>
            </w:r>
          </w:p>
        </w:tc>
        <w:tc>
          <w:tcPr>
            <w:tcW w:w="1979" w:type="pct"/>
            <w:noWrap w:val="0"/>
            <w:vAlign w:val="center"/>
          </w:tcPr>
          <w:p>
            <w:pPr>
              <w:pStyle w:val="2"/>
              <w:numPr>
                <w:ilvl w:val="0"/>
                <w:numId w:val="0"/>
              </w:numPr>
              <w:ind w:left="0" w:leftChars="0" w:firstLine="0" w:firstLineChars="0"/>
              <w:jc w:val="both"/>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交付成果且通过验收支付标的60%，列2026年预算（2026.3月）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pct"/>
            <w:noWrap w:val="0"/>
            <w:vAlign w:val="center"/>
          </w:tcPr>
          <w:p>
            <w:pPr>
              <w:pStyle w:val="2"/>
              <w:numPr>
                <w:ilvl w:val="0"/>
                <w:numId w:val="0"/>
              </w:numPr>
              <w:jc w:val="center"/>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金额（万元）</w:t>
            </w:r>
          </w:p>
        </w:tc>
        <w:tc>
          <w:tcPr>
            <w:tcW w:w="1966" w:type="pct"/>
            <w:noWrap w:val="0"/>
            <w:vAlign w:val="center"/>
          </w:tcPr>
          <w:p>
            <w:pPr>
              <w:pStyle w:val="2"/>
              <w:numPr>
                <w:ilvl w:val="0"/>
                <w:numId w:val="0"/>
              </w:numPr>
              <w:ind w:left="0" w:leftChars="0" w:firstLine="0" w:firstLineChars="0"/>
              <w:jc w:val="both"/>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68</w:t>
            </w:r>
          </w:p>
        </w:tc>
        <w:tc>
          <w:tcPr>
            <w:tcW w:w="1979" w:type="pct"/>
            <w:noWrap w:val="0"/>
            <w:vAlign w:val="center"/>
          </w:tcPr>
          <w:p>
            <w:pPr>
              <w:pStyle w:val="2"/>
              <w:numPr>
                <w:ilvl w:val="0"/>
                <w:numId w:val="0"/>
              </w:numPr>
              <w:ind w:left="0" w:leftChars="0" w:firstLine="0" w:firstLineChars="0"/>
              <w:jc w:val="both"/>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pct"/>
            <w:noWrap w:val="0"/>
            <w:vAlign w:val="center"/>
          </w:tcPr>
          <w:p>
            <w:pPr>
              <w:pStyle w:val="2"/>
              <w:numPr>
                <w:ilvl w:val="0"/>
                <w:numId w:val="0"/>
              </w:numPr>
              <w:jc w:val="center"/>
              <w:rPr>
                <w:rFonts w:hint="eastAsia" w:eastAsia="文星简小标宋"/>
                <w:vertAlign w:val="baseline"/>
                <w:lang w:eastAsia="zh-CN"/>
              </w:rPr>
            </w:pPr>
            <w:r>
              <w:rPr>
                <w:rFonts w:hint="eastAsia" w:ascii="仿宋_GB2312" w:hAnsi="仿宋_GB2312" w:eastAsia="仿宋_GB2312" w:cs="仿宋_GB2312"/>
                <w:b w:val="0"/>
                <w:bCs w:val="0"/>
                <w:kern w:val="2"/>
                <w:sz w:val="28"/>
                <w:szCs w:val="28"/>
                <w:lang w:val="en-US" w:eastAsia="zh-CN" w:bidi="ar-SA"/>
              </w:rPr>
              <w:t>备注</w:t>
            </w:r>
          </w:p>
        </w:tc>
        <w:tc>
          <w:tcPr>
            <w:tcW w:w="1966" w:type="pct"/>
            <w:noWrap w:val="0"/>
            <w:vAlign w:val="top"/>
          </w:tcPr>
          <w:p>
            <w:pPr>
              <w:pStyle w:val="2"/>
              <w:numPr>
                <w:ilvl w:val="0"/>
                <w:numId w:val="0"/>
              </w:numPr>
              <w:ind w:left="0" w:leftChars="0" w:firstLine="0" w:firstLineChars="0"/>
              <w:rPr>
                <w:rFonts w:hint="eastAsia" w:ascii="Arial" w:hAnsi="Arial" w:eastAsia="文星简小标宋" w:cs="Arial"/>
                <w:b/>
                <w:bCs/>
                <w:kern w:val="2"/>
                <w:sz w:val="44"/>
                <w:szCs w:val="21"/>
                <w:vertAlign w:val="baseline"/>
                <w:lang w:val="en-US" w:eastAsia="zh-CN" w:bidi="ar-SA"/>
              </w:rPr>
            </w:pPr>
          </w:p>
        </w:tc>
        <w:tc>
          <w:tcPr>
            <w:tcW w:w="1979" w:type="pct"/>
            <w:noWrap w:val="0"/>
            <w:vAlign w:val="top"/>
          </w:tcPr>
          <w:p>
            <w:pPr>
              <w:pStyle w:val="2"/>
              <w:numPr>
                <w:ilvl w:val="0"/>
                <w:numId w:val="0"/>
              </w:numPr>
              <w:ind w:left="0" w:leftChars="0" w:firstLine="0" w:firstLineChars="0"/>
              <w:rPr>
                <w:rFonts w:hint="eastAsia" w:ascii="Arial" w:hAnsi="Arial" w:eastAsia="文星简小标宋" w:cs="Arial"/>
                <w:b/>
                <w:bCs/>
                <w:kern w:val="2"/>
                <w:sz w:val="44"/>
                <w:szCs w:val="21"/>
                <w:vertAlign w:val="baseline"/>
                <w:lang w:val="en-US" w:eastAsia="zh-CN" w:bidi="ar-SA"/>
              </w:rPr>
            </w:pPr>
          </w:p>
        </w:tc>
      </w:tr>
    </w:tbl>
    <w:p>
      <w:pPr>
        <w:pStyle w:val="2"/>
        <w:rPr>
          <w:rFonts w:hint="eastAsia"/>
          <w:lang w:val="en-US" w:eastAsia="zh-CN"/>
        </w:rPr>
      </w:pPr>
    </w:p>
    <w:p>
      <w:pPr>
        <w:pStyle w:val="2"/>
        <w:jc w:val="right"/>
        <w:rPr>
          <w:rFonts w:hint="eastAsia" w:ascii="仿宋_GB2312" w:hAnsi="仿宋_GB2312" w:eastAsia="仿宋_GB2312" w:cs="仿宋_GB2312"/>
          <w:b w:val="0"/>
          <w:bCs w:val="0"/>
          <w:kern w:val="2"/>
          <w:sz w:val="28"/>
          <w:szCs w:val="28"/>
          <w:lang w:val="en-US" w:eastAsia="zh-CN" w:bidi="ar-SA"/>
        </w:rPr>
      </w:pPr>
    </w:p>
    <w:p>
      <w:pPr>
        <w:pStyle w:val="2"/>
        <w:jc w:val="right"/>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海宁市自然资源和规划局</w:t>
      </w:r>
    </w:p>
    <w:p>
      <w:pPr>
        <w:pStyle w:val="2"/>
        <w:wordWrap w:val="0"/>
        <w:jc w:val="center"/>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2025年4月 </w:t>
      </w:r>
    </w:p>
    <w:p>
      <w:pPr>
        <w:pStyle w:val="2"/>
        <w:rPr>
          <w:rFonts w:hint="eastAsia"/>
          <w:lang w:val="en-US" w:eastAsia="zh-CN"/>
        </w:rPr>
      </w:pPr>
    </w:p>
    <w:sectPr>
      <w:pgSz w:w="11906" w:h="16838"/>
      <w:pgMar w:top="1134" w:right="1800" w:bottom="1134"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简小标宋">
    <w:panose1 w:val="0201060900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7F6598"/>
    <w:rsid w:val="000E3344"/>
    <w:rsid w:val="00256521"/>
    <w:rsid w:val="006D2107"/>
    <w:rsid w:val="00791991"/>
    <w:rsid w:val="008656B3"/>
    <w:rsid w:val="0095283D"/>
    <w:rsid w:val="00C72D01"/>
    <w:rsid w:val="00CA0EEF"/>
    <w:rsid w:val="00DC61A4"/>
    <w:rsid w:val="00E82E99"/>
    <w:rsid w:val="00FB6A80"/>
    <w:rsid w:val="01A345E2"/>
    <w:rsid w:val="02A17BC8"/>
    <w:rsid w:val="05F66134"/>
    <w:rsid w:val="0E8C1225"/>
    <w:rsid w:val="173C4A12"/>
    <w:rsid w:val="17A01CA1"/>
    <w:rsid w:val="1A9A61BB"/>
    <w:rsid w:val="1C372BDA"/>
    <w:rsid w:val="20707C76"/>
    <w:rsid w:val="270577DC"/>
    <w:rsid w:val="37F70B1C"/>
    <w:rsid w:val="3A0A6749"/>
    <w:rsid w:val="3AA67FC4"/>
    <w:rsid w:val="3D5305FC"/>
    <w:rsid w:val="478A7315"/>
    <w:rsid w:val="53330134"/>
    <w:rsid w:val="5A913436"/>
    <w:rsid w:val="5C472539"/>
    <w:rsid w:val="5C906A48"/>
    <w:rsid w:val="618A2DB8"/>
    <w:rsid w:val="61EF3689"/>
    <w:rsid w:val="63F52B4F"/>
    <w:rsid w:val="6426359F"/>
    <w:rsid w:val="6B077A7D"/>
    <w:rsid w:val="73E23F8C"/>
    <w:rsid w:val="747F6598"/>
    <w:rsid w:val="748E7AB0"/>
    <w:rsid w:val="78AA37DB"/>
    <w:rsid w:val="7CAF5232"/>
    <w:rsid w:val="7D71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6300"/>
      </w:tabs>
      <w:ind w:left="0" w:leftChars="0" w:firstLine="420" w:firstLineChars="200"/>
    </w:pPr>
    <w:rPr>
      <w:rFonts w:eastAsia="文星简小标宋"/>
      <w:szCs w:val="21"/>
    </w:rPr>
  </w:style>
  <w:style w:type="paragraph" w:styleId="3">
    <w:name w:val="Body Text Indent"/>
    <w:basedOn w:val="1"/>
    <w:next w:val="4"/>
    <w:qFormat/>
    <w:uiPriority w:val="0"/>
    <w:pPr>
      <w:tabs>
        <w:tab w:val="left" w:pos="6300"/>
      </w:tabs>
      <w:ind w:left="87" w:leftChars="-470" w:hanging="1074" w:hangingChars="248"/>
    </w:pPr>
    <w:rPr>
      <w:b/>
      <w:bCs/>
      <w:sz w:val="44"/>
    </w:rPr>
  </w:style>
  <w:style w:type="paragraph" w:styleId="4">
    <w:name w:val="Normal Indent"/>
    <w:basedOn w:val="1"/>
    <w:qFormat/>
    <w:uiPriority w:val="0"/>
    <w:pPr>
      <w:ind w:firstLine="420" w:firstLineChars="200"/>
    </w:pPr>
    <w:rPr>
      <w:rFonts w:eastAsia="仿宋"/>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106</Words>
  <Characters>606</Characters>
  <Lines>5</Lines>
  <Paragraphs>1</Paragraphs>
  <TotalTime>3</TotalTime>
  <ScaleCrop>false</ScaleCrop>
  <LinksUpToDate>false</LinksUpToDate>
  <CharactersWithSpaces>711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2021-05-31T08:33:00Z</dcterms:created>
  <dc:creator>墨晓圈＇```要好好学习</dc:creator>
  <cp:lastModifiedBy>阮莹(ruanying)</cp:lastModifiedBy>
  <cp:lastPrinted>2023-03-23T07:59:00Z</cp:lastPrinted>
  <dcterms:modified xsi:type="dcterms:W3CDTF">2025-04-07T02:47:39Z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2F2C05288A5B420BB21F0D70F51001F0</vt:lpwstr>
  </property>
</Properties>
</file>