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ascii="宋体" w:hAnsi="宋体" w:cs="宋体"/>
          <w:b/>
          <w:bCs/>
          <w:sz w:val="44"/>
          <w:szCs w:val="44"/>
        </w:rPr>
        <w:t>海宁市地籍数据库建设及地籍图编制项目采购需求</w:t>
      </w:r>
    </w:p>
    <w:p>
      <w:pPr>
        <w:spacing w:line="360" w:lineRule="auto"/>
        <w:ind w:firstLine="600" w:firstLineChars="200"/>
        <w:rPr>
          <w:rFonts w:hint="eastAsia" w:ascii="仿宋" w:hAnsi="仿宋" w:eastAsia="仿宋" w:cs="仿宋"/>
          <w:sz w:val="30"/>
          <w:szCs w:val="30"/>
        </w:rPr>
      </w:pP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自然资源部关于进一步做好地籍调查工作的通知》（自然资发〔2023〕195号）、《自然资源部办公厅关于加快编制地籍图的通知》（自然资办函〔2024〕1481号）、《浙江省自然资源厅关于进一步做好地籍调查工作的实施意见》（浙自然资函〔2024〕55号）、《关于加快地籍成果入库汇交工作的函》（自然资登记函〔2025〕32号）、《</w:t>
      </w:r>
      <w:r>
        <w:rPr>
          <w:rFonts w:hint="eastAsia" w:ascii="仿宋_GB2312" w:hAnsi="仿宋_GB2312" w:eastAsia="仿宋_GB2312" w:cs="仿宋_GB2312"/>
          <w:b w:val="0"/>
          <w:bCs w:val="0"/>
          <w:i w:val="0"/>
          <w:iCs w:val="0"/>
          <w:caps w:val="0"/>
          <w:color w:val="000000"/>
          <w:spacing w:val="0"/>
          <w:sz w:val="32"/>
          <w:szCs w:val="32"/>
        </w:rPr>
        <w:t>关于加快地籍成果入库汇交工作的通知</w:t>
      </w:r>
      <w:r>
        <w:rPr>
          <w:rFonts w:hint="eastAsia" w:ascii="仿宋_GB2312" w:hAnsi="仿宋_GB2312" w:eastAsia="仿宋_GB2312" w:cs="仿宋_GB2312"/>
          <w:bCs/>
          <w:sz w:val="32"/>
          <w:szCs w:val="32"/>
        </w:rPr>
        <w:t>》等文件精神，为进一步提升地籍调查工作质量和服务水平，更好支撑确权登记和自然资源管理相关工作，</w:t>
      </w:r>
      <w:r>
        <w:rPr>
          <w:rFonts w:hint="eastAsia" w:ascii="仿宋_GB2312" w:hAnsi="仿宋_GB2312" w:eastAsia="仿宋_GB2312" w:cs="仿宋_GB2312"/>
          <w:bCs/>
          <w:sz w:val="32"/>
          <w:szCs w:val="32"/>
          <w:lang w:val="en-US" w:eastAsia="zh-CN"/>
        </w:rPr>
        <w:t>2025年开始实施</w:t>
      </w:r>
      <w:r>
        <w:rPr>
          <w:rFonts w:hint="eastAsia" w:ascii="仿宋_GB2312" w:hAnsi="仿宋_GB2312" w:eastAsia="仿宋_GB2312" w:cs="仿宋_GB2312"/>
          <w:bCs/>
          <w:sz w:val="32"/>
          <w:szCs w:val="32"/>
        </w:rPr>
        <w:t>地籍数据库建设和地籍图编制项目，持续推进自然资源“一张图”统一产权底板建设，助力自然资源事业高质量发展。</w:t>
      </w:r>
    </w:p>
    <w:p>
      <w:pPr>
        <w:numPr>
          <w:ilvl w:val="0"/>
          <w:numId w:val="2"/>
        </w:numPr>
        <w:spacing w:line="360" w:lineRule="auto"/>
        <w:ind w:firstLine="562"/>
        <w:rPr>
          <w:rFonts w:hint="eastAsia" w:ascii="宋体" w:hAnsi="宋体" w:cs="宋体"/>
          <w:b/>
          <w:sz w:val="30"/>
          <w:szCs w:val="30"/>
        </w:rPr>
      </w:pPr>
      <w:r>
        <w:rPr>
          <w:rFonts w:hint="eastAsia" w:ascii="宋体" w:hAnsi="宋体" w:cs="宋体"/>
          <w:b/>
          <w:sz w:val="30"/>
          <w:szCs w:val="30"/>
        </w:rPr>
        <w:t>采购内容</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按照《地籍调查规程》《地籍数据库 第1部分：不动产》等规范要求和部汇交要求，根据农村宅基地和集体建设用地地籍调查、城镇地籍调查等已有地籍成果，开展数据整理分析、清理入库和质检汇交等工作，建成标准化地籍数据库，推动实现地籍成果全覆盖。</w:t>
      </w:r>
    </w:p>
    <w:p>
      <w:pPr>
        <w:spacing w:line="360" w:lineRule="auto"/>
        <w:ind w:firstLine="640" w:firstLineChars="200"/>
        <w:rPr>
          <w:rFonts w:hint="eastAsia" w:asciiTheme="minorEastAsia" w:hAnsiTheme="minorEastAsia" w:cstheme="minorEastAsia"/>
          <w:bCs/>
          <w:sz w:val="30"/>
          <w:szCs w:val="30"/>
        </w:rPr>
      </w:pPr>
      <w:r>
        <w:rPr>
          <w:rFonts w:hint="eastAsia" w:ascii="仿宋_GB2312" w:hAnsi="仿宋_GB2312" w:eastAsia="仿宋_GB2312" w:cs="仿宋_GB2312"/>
          <w:bCs/>
          <w:sz w:val="32"/>
          <w:szCs w:val="32"/>
        </w:rPr>
        <w:t>本项目具体工作内容如下：</w:t>
      </w:r>
      <w:r>
        <w:rPr>
          <w:rFonts w:hint="eastAsia" w:asciiTheme="minorEastAsia" w:hAnsiTheme="minorEastAsia" w:cstheme="minorEastAsia"/>
          <w:bCs/>
          <w:sz w:val="30"/>
          <w:szCs w:val="30"/>
        </w:rPr>
        <w:t xml:space="preserve"> </w:t>
      </w:r>
    </w:p>
    <w:p>
      <w:pPr>
        <w:spacing w:line="360" w:lineRule="auto"/>
        <w:ind w:firstLine="602" w:firstLineChars="200"/>
        <w:rPr>
          <w:rFonts w:hint="eastAsia" w:asciiTheme="minorEastAsia" w:hAnsiTheme="minorEastAsia" w:cstheme="minorEastAsia"/>
          <w:b/>
          <w:sz w:val="30"/>
          <w:szCs w:val="30"/>
        </w:rPr>
      </w:pPr>
      <w:r>
        <w:rPr>
          <w:rFonts w:hint="eastAsia" w:asciiTheme="minorEastAsia" w:hAnsiTheme="minorEastAsia" w:cstheme="minorEastAsia"/>
          <w:b/>
          <w:sz w:val="30"/>
          <w:szCs w:val="30"/>
        </w:rPr>
        <w:t>（一）准备工作</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1、资料收集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系统有序收集不动产登记、地籍调查、国土变更调查、基础测绘、农村建设用地调查、房屋灾害普查、高分辨率正射影像等基础数据。</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2、底图制作</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以高分辨率卫星遥感影像或无人机航拍影像、地形图等作为基础底图，</w:t>
      </w:r>
      <w:r>
        <w:rPr>
          <w:rFonts w:hint="eastAsia" w:ascii="仿宋_GB2312" w:hAnsi="仿宋_GB2312" w:eastAsia="仿宋_GB2312" w:cs="仿宋_GB2312"/>
          <w:bCs/>
          <w:sz w:val="32"/>
          <w:szCs w:val="32"/>
          <w:lang w:eastAsia="zh-CN"/>
        </w:rPr>
        <w:t>套合</w:t>
      </w:r>
      <w:bookmarkStart w:id="1" w:name="_GoBack"/>
      <w:bookmarkEnd w:id="1"/>
      <w:r>
        <w:rPr>
          <w:rFonts w:hint="eastAsia" w:ascii="仿宋_GB2312" w:hAnsi="仿宋_GB2312" w:eastAsia="仿宋_GB2312" w:cs="仿宋_GB2312"/>
          <w:bCs/>
          <w:sz w:val="32"/>
          <w:szCs w:val="32"/>
        </w:rPr>
        <w:t>已有的乡镇行政区划、村级调查界线、农村宅基地和集体建设用地地籍调查成果、国有建设用地地籍调查成果等，形成工作底图。</w:t>
      </w:r>
    </w:p>
    <w:p>
      <w:pPr>
        <w:spacing w:line="360" w:lineRule="auto"/>
        <w:ind w:firstLine="602" w:firstLineChars="200"/>
        <w:rPr>
          <w:rFonts w:hint="eastAsia" w:asciiTheme="minorEastAsia" w:hAnsiTheme="minorEastAsia" w:cstheme="minorEastAsia"/>
          <w:b/>
          <w:sz w:val="30"/>
          <w:szCs w:val="30"/>
        </w:rPr>
      </w:pPr>
      <w:r>
        <w:rPr>
          <w:rFonts w:hint="eastAsia" w:asciiTheme="minorEastAsia" w:hAnsiTheme="minorEastAsia" w:cstheme="minorEastAsia"/>
          <w:b/>
          <w:sz w:val="30"/>
          <w:szCs w:val="30"/>
        </w:rPr>
        <w:t>（二）地籍调查成果整理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1、已有成果整理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（1）已调查已登记成果整理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已纳入不动产登记数据库的农村宅基地和集体建设用地地籍调查、城镇地籍调查成果进行整理，有矢量数据的，切实做好图属关联。其中国有建设用地使用权已登记的数据中有24293幢缺少自然幢矢量图形需要补充完善。</w:t>
      </w:r>
    </w:p>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表</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 xml:space="preserve"> 已调查已登记数据现状</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0"/>
        <w:gridCol w:w="174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6"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025"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宗地数量</w:t>
            </w:r>
          </w:p>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329"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面积</w:t>
            </w:r>
          </w:p>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6"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城镇地籍调查</w:t>
            </w:r>
          </w:p>
        </w:tc>
        <w:tc>
          <w:tcPr>
            <w:tcW w:w="1025"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14303</w:t>
            </w:r>
          </w:p>
        </w:tc>
        <w:tc>
          <w:tcPr>
            <w:tcW w:w="1329"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102.240665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6"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宅基地和集体建设用地地籍调查</w:t>
            </w:r>
          </w:p>
        </w:tc>
        <w:tc>
          <w:tcPr>
            <w:tcW w:w="1025"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110345</w:t>
            </w:r>
          </w:p>
        </w:tc>
        <w:tc>
          <w:tcPr>
            <w:tcW w:w="1329"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15.426363</w:t>
            </w:r>
          </w:p>
        </w:tc>
      </w:tr>
    </w:tbl>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（2）已调查未登记成果整理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前期已开展地籍调查但未登记发证的农村宅基地和集体建设用地地籍调查、城镇地籍调查，将地籍调查成果整理后作为单独图层管理。</w:t>
      </w:r>
    </w:p>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表</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 xml:space="preserve"> 已调查未登记数据现状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0"/>
        <w:gridCol w:w="174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6"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025"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宗地数量</w:t>
            </w:r>
          </w:p>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329"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面积</w:t>
            </w:r>
          </w:p>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6"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城镇地籍调查</w:t>
            </w:r>
          </w:p>
        </w:tc>
        <w:tc>
          <w:tcPr>
            <w:tcW w:w="1025"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2647</w:t>
            </w:r>
          </w:p>
        </w:tc>
        <w:tc>
          <w:tcPr>
            <w:tcW w:w="1329"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10.935266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6"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宅基地和集体建设用地地籍调查</w:t>
            </w:r>
          </w:p>
        </w:tc>
        <w:tc>
          <w:tcPr>
            <w:tcW w:w="1025"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111889</w:t>
            </w:r>
          </w:p>
        </w:tc>
        <w:tc>
          <w:tcPr>
            <w:tcW w:w="1329" w:type="pct"/>
            <w:vAlign w:val="center"/>
          </w:tcPr>
          <w:p>
            <w:pPr>
              <w:pStyle w:val="2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9.326813</w:t>
            </w:r>
          </w:p>
        </w:tc>
      </w:tr>
    </w:tbl>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2、未调查未登记成果整理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对照最新的地形图等基础测绘数据和影像数据，采用自动识别和人机交互等方式识别空白区域，分析原因并形成空白区清单。</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对照空白区清单，通过内外业相结合的方式确定农村宅基地和集体建设用地、国有建设用地范围，与乡镇自然资源所、村组等对接确定权属等信息，根据信息做好编码整理，作为单独图层管理。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如无法确认权属信息，则有条件的区域开展实地权属调查和地籍测绘工作，后续做好权属信息和图形数据的补充完善。</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3、数据整理标注</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在进行数据整理时，发现存在图形数据缺失、权属界线交叉重叠、位置偏移等问题的，对数据按照统一要求及时做好标注，以便后续补充完善。</w:t>
      </w:r>
    </w:p>
    <w:p>
      <w:pPr>
        <w:spacing w:line="360" w:lineRule="auto"/>
        <w:ind w:firstLine="602" w:firstLineChars="200"/>
        <w:rPr>
          <w:rFonts w:hint="eastAsia" w:asciiTheme="minorEastAsia" w:hAnsiTheme="minorEastAsia" w:cstheme="minorEastAsia"/>
          <w:b/>
          <w:sz w:val="30"/>
          <w:szCs w:val="30"/>
        </w:rPr>
      </w:pPr>
      <w:r>
        <w:rPr>
          <w:rFonts w:hint="eastAsia" w:asciiTheme="minorEastAsia" w:hAnsiTheme="minorEastAsia" w:cstheme="minorEastAsia"/>
          <w:b/>
          <w:sz w:val="30"/>
          <w:szCs w:val="30"/>
        </w:rPr>
        <w:t>（三）地籍数据库建设</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1、数据标准化入库</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按照《地籍数据库 第1部分：不动产》等标准规范和建库要求，清理重复、无效和问题数据，规范数据格式和内容，正确关联登记数据，将清洗后的地籍调查成果批量导入地籍数据库，以实现对各类地籍调查成果的图形、属性、档案等一体化管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2、地籍图编制</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依据数据库成果，按需按照《地籍图编制技术规范（试行）》编制地籍图，编制成果格式以电子地图为主。</w:t>
      </w:r>
    </w:p>
    <w:p>
      <w:pPr>
        <w:spacing w:line="360" w:lineRule="auto"/>
        <w:ind w:firstLine="602" w:firstLineChars="200"/>
        <w:rPr>
          <w:rFonts w:hint="eastAsia" w:asciiTheme="minorEastAsia" w:hAnsiTheme="minorEastAsia" w:cstheme="minorEastAsia"/>
          <w:b/>
          <w:sz w:val="30"/>
          <w:szCs w:val="30"/>
        </w:rPr>
      </w:pPr>
      <w:r>
        <w:rPr>
          <w:rFonts w:hint="eastAsia" w:asciiTheme="minorEastAsia" w:hAnsiTheme="minorEastAsia" w:cstheme="minorEastAsia"/>
          <w:b/>
          <w:sz w:val="30"/>
          <w:szCs w:val="30"/>
        </w:rPr>
        <w:t>（四）数据质检汇交</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部汇交要求，开展汇交成果的县级自查。用部统一提供的地籍数据质检软件，对地籍调查成果空间覆盖率、数据完整性、空间数学基础与数据格式正确性、标准符合性、空间拓扑、图属一致性等进行检查，确保必填项完备、数据现势有效。按需开展宗地信息的内外业检查。县级自查通过后的数据逐级报市、省质检，质检通过后报部。</w:t>
      </w:r>
    </w:p>
    <w:p>
      <w:pPr>
        <w:pStyle w:val="2"/>
      </w:pPr>
    </w:p>
    <w:p>
      <w:pPr>
        <w:pStyle w:val="14"/>
        <w:adjustRightInd w:val="0"/>
        <w:snapToGrid w:val="0"/>
        <w:ind w:firstLine="60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二、实施时间</w:t>
      </w:r>
    </w:p>
    <w:p>
      <w:pPr>
        <w:pStyle w:val="20"/>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2025年9月底前完成地籍数据库建设和基本形成空间全覆盖的农村宅基地和集体建设用地地籍成果，并按省和部要求完成汇交；2026年底前基本形成空间全覆盖的国有建设用地地籍成果，并按省和部要求完成汇交。</w:t>
      </w:r>
    </w:p>
    <w:p>
      <w:pPr>
        <w:widowControl/>
        <w:jc w:val="left"/>
        <w:rPr>
          <w:rFonts w:hint="eastAsia" w:asciiTheme="minorEastAsia" w:hAnsiTheme="minorEastAsia" w:cstheme="minorEastAsia"/>
          <w:bCs/>
          <w:sz w:val="30"/>
          <w:szCs w:val="30"/>
        </w:rPr>
      </w:pPr>
      <w:r>
        <w:rPr>
          <w:rFonts w:hint="eastAsia" w:asciiTheme="minorEastAsia" w:hAnsiTheme="minorEastAsia" w:cstheme="minorEastAsia"/>
          <w:bCs/>
          <w:sz w:val="30"/>
          <w:szCs w:val="30"/>
        </w:rPr>
        <w:br w:type="page"/>
      </w:r>
    </w:p>
    <w:p>
      <w:pPr>
        <w:pStyle w:val="20"/>
        <w:ind w:firstLine="602"/>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三、资金明细</w:t>
      </w:r>
    </w:p>
    <w:p>
      <w:pPr>
        <w:spacing w:line="360" w:lineRule="auto"/>
        <w:ind w:firstLine="640" w:firstLineChars="200"/>
        <w:rPr>
          <w:rFonts w:hint="eastAsia"/>
        </w:rPr>
      </w:pPr>
      <w:r>
        <w:rPr>
          <w:rFonts w:hint="eastAsia" w:ascii="仿宋_GB2312" w:hAnsi="仿宋_GB2312" w:eastAsia="仿宋_GB2312" w:cs="仿宋_GB2312"/>
          <w:bCs/>
          <w:sz w:val="32"/>
          <w:szCs w:val="32"/>
        </w:rPr>
        <w:t>本次项目采购方式为公开招标，预算资金180万元，具体资金组成如下：</w:t>
      </w:r>
    </w:p>
    <w:tbl>
      <w:tblPr>
        <w:tblStyle w:val="15"/>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989"/>
        <w:gridCol w:w="1395"/>
        <w:gridCol w:w="1018"/>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4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bCs/>
                <w:sz w:val="22"/>
                <w:szCs w:val="22"/>
              </w:rPr>
            </w:pPr>
            <w:r>
              <w:rPr>
                <w:rFonts w:hint="eastAsia" w:ascii="宋体" w:hAnsi="宋体"/>
                <w:b/>
                <w:bCs/>
                <w:sz w:val="22"/>
                <w:szCs w:val="22"/>
              </w:rPr>
              <w:t>工作事项预期支出内容</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20" w:lineRule="exact"/>
              <w:ind w:left="221" w:hanging="221" w:hangingChars="100"/>
              <w:jc w:val="center"/>
              <w:rPr>
                <w:rFonts w:hint="eastAsia" w:ascii="宋体" w:hAnsi="宋体"/>
                <w:b/>
                <w:bCs/>
                <w:sz w:val="22"/>
                <w:szCs w:val="22"/>
              </w:rPr>
            </w:pPr>
            <w:r>
              <w:rPr>
                <w:rFonts w:hint="eastAsia" w:ascii="宋体" w:hAnsi="宋体"/>
                <w:b/>
                <w:bCs/>
                <w:sz w:val="22"/>
                <w:szCs w:val="22"/>
              </w:rPr>
              <w:t>资金测算数</w:t>
            </w:r>
          </w:p>
          <w:p>
            <w:pPr>
              <w:spacing w:line="320" w:lineRule="exact"/>
              <w:ind w:left="221" w:hanging="221" w:hangingChars="100"/>
              <w:jc w:val="center"/>
              <w:rPr>
                <w:rFonts w:hint="eastAsia" w:ascii="宋体" w:hAnsi="宋体"/>
                <w:b/>
                <w:bCs/>
                <w:sz w:val="22"/>
                <w:szCs w:val="22"/>
              </w:rPr>
            </w:pPr>
            <w:r>
              <w:rPr>
                <w:rFonts w:hint="eastAsia" w:ascii="宋体" w:hAnsi="宋体"/>
                <w:b/>
                <w:bCs/>
                <w:sz w:val="22"/>
                <w:szCs w:val="22"/>
              </w:rPr>
              <w:t>（万元）</w:t>
            </w:r>
          </w:p>
        </w:tc>
        <w:tc>
          <w:tcPr>
            <w:tcW w:w="41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bCs/>
                <w:sz w:val="22"/>
                <w:szCs w:val="22"/>
              </w:rPr>
            </w:pPr>
            <w:r>
              <w:rPr>
                <w:rFonts w:hint="eastAsia" w:ascii="宋体" w:hAnsi="宋体"/>
                <w:b/>
                <w:bCs/>
                <w:sz w:val="22"/>
                <w:szCs w:val="22"/>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准备工作</w:t>
            </w:r>
          </w:p>
        </w:tc>
        <w:tc>
          <w:tcPr>
            <w:tcW w:w="2384" w:type="dxa"/>
            <w:gridSpan w:val="2"/>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资料收集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rPr>
            </w:pPr>
            <w:r>
              <w:rPr>
                <w:rFonts w:hint="eastAsia" w:asciiTheme="majorEastAsia" w:hAnsiTheme="majorEastAsia" w:eastAsiaTheme="majorEastAsia"/>
                <w:b/>
                <w:bCs/>
                <w:szCs w:val="21"/>
              </w:rPr>
              <w:t>2</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系统有序收集不动产登记、地籍调查、国土变更调查、基础测绘、农村建设用地调查、房屋灾害普查、高分辨率正射影像等基础数据。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2384" w:type="dxa"/>
            <w:gridSpan w:val="2"/>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底图制作</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rPr>
            </w:pPr>
            <w:r>
              <w:rPr>
                <w:rFonts w:hint="eastAsia" w:asciiTheme="majorEastAsia" w:hAnsiTheme="majorEastAsia" w:eastAsiaTheme="majorEastAsia"/>
                <w:b/>
                <w:bCs/>
                <w:szCs w:val="21"/>
              </w:rPr>
              <w:t>8</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以高分辨率卫星遥感影像或无人机航拍影像、地形图等作为基础底图，套</w:t>
            </w:r>
            <w:r>
              <w:rPr>
                <w:rFonts w:hint="eastAsia" w:asciiTheme="majorEastAsia" w:hAnsiTheme="majorEastAsia" w:eastAsiaTheme="majorEastAsia"/>
                <w:szCs w:val="21"/>
                <w:lang w:eastAsia="zh-CN"/>
              </w:rPr>
              <w:t>合</w:t>
            </w:r>
            <w:r>
              <w:rPr>
                <w:rFonts w:hint="eastAsia" w:asciiTheme="majorEastAsia" w:hAnsiTheme="majorEastAsia" w:eastAsiaTheme="majorEastAsia"/>
                <w:szCs w:val="21"/>
              </w:rPr>
              <w:t>已有的乡镇行政区划、村级调查界线、农村宅基地和集体建设用地地籍调查成果、国有建设用地地籍调查成果等，形成工作底图。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地籍调查成果整理</w:t>
            </w:r>
          </w:p>
        </w:tc>
        <w:tc>
          <w:tcPr>
            <w:tcW w:w="989"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已调查已登记成果整理</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color w:val="000000"/>
                <w:szCs w:val="21"/>
              </w:rPr>
              <w:t>城镇地籍调查</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9</w:t>
            </w:r>
          </w:p>
        </w:tc>
        <w:tc>
          <w:tcPr>
            <w:tcW w:w="4142" w:type="dxa"/>
            <w:vMerge w:val="restart"/>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szCs w:val="21"/>
              </w:rPr>
            </w:pPr>
            <w:bookmarkStart w:id="0" w:name="OLE_LINK1"/>
            <w:r>
              <w:rPr>
                <w:rFonts w:hint="eastAsia" w:asciiTheme="majorEastAsia" w:hAnsiTheme="majorEastAsia" w:eastAsiaTheme="majorEastAsia"/>
                <w:szCs w:val="21"/>
              </w:rPr>
              <w:t>对已纳入不动产登记数据库的农村宅基地和集体建设用地地籍调查（</w:t>
            </w:r>
            <w:r>
              <w:rPr>
                <w:rFonts w:asciiTheme="majorEastAsia" w:hAnsiTheme="majorEastAsia" w:eastAsiaTheme="majorEastAsia"/>
                <w:szCs w:val="21"/>
              </w:rPr>
              <w:t>110345</w:t>
            </w:r>
            <w:r>
              <w:rPr>
                <w:rFonts w:hint="eastAsia"/>
              </w:rPr>
              <w:t>宗</w:t>
            </w:r>
            <w:r>
              <w:rPr>
                <w:rFonts w:hint="eastAsia" w:asciiTheme="majorEastAsia" w:hAnsiTheme="majorEastAsia" w:eastAsiaTheme="majorEastAsia"/>
                <w:szCs w:val="21"/>
              </w:rPr>
              <w:t>）、</w:t>
            </w:r>
            <w:bookmarkEnd w:id="0"/>
            <w:r>
              <w:rPr>
                <w:rFonts w:hint="eastAsia" w:asciiTheme="majorEastAsia" w:hAnsiTheme="majorEastAsia" w:eastAsiaTheme="majorEastAsia"/>
                <w:szCs w:val="21"/>
              </w:rPr>
              <w:t>城镇地籍调查（</w:t>
            </w:r>
            <w:r>
              <w:rPr>
                <w:rFonts w:asciiTheme="majorEastAsia" w:hAnsiTheme="majorEastAsia" w:eastAsiaTheme="majorEastAsia"/>
                <w:szCs w:val="21"/>
              </w:rPr>
              <w:t>14303</w:t>
            </w:r>
            <w:r>
              <w:rPr>
                <w:rFonts w:hint="eastAsia" w:asciiTheme="majorEastAsia" w:hAnsiTheme="majorEastAsia" w:eastAsiaTheme="majorEastAsia"/>
                <w:szCs w:val="21"/>
              </w:rPr>
              <w:t>宗）地籍成果进行整理，有矢量数据的，切实做好图属关联。</w:t>
            </w:r>
          </w:p>
          <w:p>
            <w:pPr>
              <w:rPr>
                <w:rFonts w:hint="eastAsia" w:asciiTheme="majorEastAsia" w:hAnsiTheme="majorEastAsia" w:eastAsiaTheme="majorEastAsia"/>
                <w:szCs w:val="21"/>
              </w:rPr>
            </w:pPr>
            <w:r>
              <w:rPr>
                <w:rFonts w:hint="eastAsia" w:asciiTheme="majorEastAsia" w:hAnsiTheme="majorEastAsia" w:eastAsiaTheme="majorEastAsia"/>
                <w:szCs w:val="21"/>
              </w:rPr>
              <w:t>2025年完成宅基地和集体成果全覆盖；2026年完成国有成果全覆盖。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989"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color w:val="000000"/>
                <w:szCs w:val="21"/>
              </w:rPr>
              <w:t>宅基地和集体建设用地地籍调查</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4</w:t>
            </w:r>
          </w:p>
        </w:tc>
        <w:tc>
          <w:tcPr>
            <w:tcW w:w="4142"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C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100"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989"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ajorEastAsia"/>
                <w:color w:val="000000"/>
                <w:szCs w:val="21"/>
                <w:lang w:eastAsia="zh-CN"/>
              </w:rPr>
            </w:pPr>
            <w:r>
              <w:rPr>
                <w:rFonts w:hint="eastAsia" w:asciiTheme="majorEastAsia" w:hAnsiTheme="majorEastAsia" w:eastAsiaTheme="majorEastAsia"/>
                <w:szCs w:val="21"/>
                <w:highlight w:val="none"/>
              </w:rPr>
              <w:t>自然幢矢量图形补充</w:t>
            </w:r>
            <w:r>
              <w:rPr>
                <w:rFonts w:hint="eastAsia" w:asciiTheme="majorEastAsia" w:hAnsiTheme="majorEastAsia" w:eastAsiaTheme="majorEastAsia"/>
                <w:szCs w:val="21"/>
                <w:highlight w:val="none"/>
                <w:lang w:eastAsia="zh-CN"/>
              </w:rPr>
              <w:t>完善</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50</w:t>
            </w:r>
          </w:p>
        </w:tc>
        <w:tc>
          <w:tcPr>
            <w:tcW w:w="4142" w:type="dxa"/>
            <w:tcBorders>
              <w:left w:val="single" w:color="auto" w:sz="4" w:space="0"/>
              <w:bottom w:val="single" w:color="auto" w:sz="4" w:space="0"/>
              <w:right w:val="single" w:color="auto" w:sz="4" w:space="0"/>
            </w:tcBorders>
            <w:vAlign w:val="center"/>
          </w:tcPr>
          <w:p>
            <w:pPr>
              <w:widowControl w:val="0"/>
              <w:spacing w:after="120"/>
              <w:ind w:left="0" w:leftChars="0" w:firstLine="0" w:firstLineChars="0"/>
              <w:jc w:val="both"/>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kern w:val="2"/>
                <w:sz w:val="21"/>
                <w:szCs w:val="21"/>
                <w:highlight w:val="none"/>
                <w:lang w:val="en-US" w:eastAsia="zh-CN" w:bidi="ar-SA"/>
              </w:rPr>
              <w:t>国有建设用地使用权已登记的数据中有24293幢缺少自然幢矢量图形需要补充完善。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989"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已调查未登记成果整理</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color w:val="000000"/>
                <w:szCs w:val="21"/>
              </w:rPr>
              <w:t>城镇地籍调查</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2</w:t>
            </w:r>
          </w:p>
        </w:tc>
        <w:tc>
          <w:tcPr>
            <w:tcW w:w="4142" w:type="dxa"/>
            <w:vMerge w:val="restart"/>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前期已开展地籍调查但未登记发证的农村宅基地和集体建设用地地籍调查（</w:t>
            </w:r>
            <w:r>
              <w:rPr>
                <w:rFonts w:asciiTheme="majorEastAsia" w:hAnsiTheme="majorEastAsia" w:eastAsiaTheme="majorEastAsia"/>
                <w:szCs w:val="21"/>
              </w:rPr>
              <w:t>111889</w:t>
            </w:r>
            <w:r>
              <w:rPr>
                <w:rFonts w:hint="eastAsia" w:asciiTheme="majorEastAsia" w:hAnsiTheme="majorEastAsia" w:eastAsiaTheme="majorEastAsia"/>
                <w:szCs w:val="21"/>
              </w:rPr>
              <w:t>宗）</w:t>
            </w:r>
            <w:r>
              <w:rPr>
                <w:rFonts w:hint="eastAsia" w:asciiTheme="majorEastAsia" w:hAnsiTheme="majorEastAsia" w:eastAsiaTheme="majorEastAsia"/>
                <w:szCs w:val="21"/>
                <w:lang w:eastAsia="zh-CN"/>
              </w:rPr>
              <w:t>（该内容资金由各乡镇负责）</w:t>
            </w:r>
            <w:r>
              <w:rPr>
                <w:rFonts w:hint="eastAsia" w:asciiTheme="majorEastAsia" w:hAnsiTheme="majorEastAsia" w:eastAsiaTheme="majorEastAsia"/>
                <w:szCs w:val="21"/>
              </w:rPr>
              <w:t>、城镇地籍调查（</w:t>
            </w:r>
            <w:r>
              <w:rPr>
                <w:rFonts w:asciiTheme="majorEastAsia" w:hAnsiTheme="majorEastAsia" w:eastAsiaTheme="majorEastAsia"/>
                <w:szCs w:val="21"/>
              </w:rPr>
              <w:t>2647</w:t>
            </w:r>
            <w:r>
              <w:rPr>
                <w:rFonts w:hint="eastAsia" w:asciiTheme="majorEastAsia" w:hAnsiTheme="majorEastAsia" w:eastAsiaTheme="majorEastAsia"/>
                <w:szCs w:val="21"/>
              </w:rPr>
              <w:t>宗），将地籍调查成果整理后作为单独图层管理。</w:t>
            </w:r>
          </w:p>
          <w:p>
            <w:pPr>
              <w:pStyle w:val="2"/>
              <w:widowControl w:val="0"/>
              <w:jc w:val="both"/>
              <w:rPr>
                <w:rFonts w:asciiTheme="minorHAnsi" w:hAnsiTheme="minorHAnsi" w:eastAsiaTheme="minorEastAsia" w:cstheme="minorBidi"/>
                <w:kern w:val="2"/>
                <w:lang w:val="en-US" w:eastAsia="zh-CN" w:bidi="ar-SA"/>
              </w:rPr>
            </w:pPr>
            <w:r>
              <w:rPr>
                <w:rFonts w:hint="eastAsia" w:asciiTheme="majorEastAsia" w:hAnsiTheme="majorEastAsia" w:eastAsiaTheme="majorEastAsia" w:cstheme="minorBidi"/>
                <w:kern w:val="2"/>
                <w:sz w:val="21"/>
                <w:szCs w:val="21"/>
                <w:lang w:val="en-US" w:eastAsia="zh-CN" w:bidi="ar-SA"/>
              </w:rPr>
              <w:t>2025年完成宅基地和集体成果全覆盖；2026年完成国有成果全覆盖。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989"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color w:val="000000"/>
                <w:szCs w:val="21"/>
              </w:rPr>
              <w:t>宅基地和集体建设用地地籍调查</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w:t>
            </w:r>
          </w:p>
        </w:tc>
        <w:tc>
          <w:tcPr>
            <w:tcW w:w="4142"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2384" w:type="dxa"/>
            <w:gridSpan w:val="2"/>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未调查未登记成果整理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lang w:eastAsia="zh-CN"/>
              </w:rPr>
            </w:pPr>
            <w:r>
              <w:rPr>
                <w:rFonts w:hint="eastAsia" w:asciiTheme="majorEastAsia" w:hAnsiTheme="majorEastAsia" w:eastAsiaTheme="majorEastAsia"/>
                <w:b/>
                <w:bCs/>
                <w:szCs w:val="21"/>
                <w:lang w:val="en-US" w:eastAsia="zh-CN"/>
              </w:rPr>
              <w:t>55</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1、对照最新的地形图等基础测绘数据和影像数据，采用自动识别和人机交互等方式识别空白区域，分析原因并形成空白区清单。</w:t>
            </w:r>
          </w:p>
          <w:p>
            <w:pPr>
              <w:rPr>
                <w:rFonts w:hint="eastAsia"/>
              </w:rPr>
            </w:pPr>
            <w:r>
              <w:rPr>
                <w:rFonts w:hint="eastAsia"/>
              </w:rPr>
              <w:t>2、对照空白区清单，通过内外业确定用地范围，与乡镇自然资源所、村组等对接确定权属等信息，根据信息做好编码整理，作为单独图层管理。</w:t>
            </w:r>
          </w:p>
          <w:p>
            <w:pPr>
              <w:rPr>
                <w:rFonts w:hint="eastAsia" w:eastAsiaTheme="minorEastAsia"/>
                <w:lang w:eastAsia="zh-CN"/>
              </w:rPr>
            </w:pPr>
            <w:r>
              <w:rPr>
                <w:rFonts w:hint="eastAsia"/>
              </w:rPr>
              <w:t>3、如无法确认权属信息，则有条件的区域开展实地权属调查和地籍测绘工作，后续做好数据补充完善。</w:t>
            </w:r>
            <w:r>
              <w:rPr>
                <w:rFonts w:hint="eastAsia"/>
              </w:rPr>
              <w:br w:type="textWrapping"/>
            </w:r>
            <w:r>
              <w:rPr>
                <w:rFonts w:hint="eastAsia" w:eastAsiaTheme="minorEastAsia"/>
                <w:lang w:eastAsia="zh-CN"/>
              </w:rPr>
              <w:t>（农房部分资金由各乡镇负责）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2384" w:type="dxa"/>
            <w:gridSpan w:val="2"/>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数据整理标注</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rPr>
            </w:pPr>
            <w:r>
              <w:rPr>
                <w:rFonts w:hint="eastAsia" w:asciiTheme="majorEastAsia" w:hAnsiTheme="majorEastAsia" w:eastAsiaTheme="majorEastAsia"/>
                <w:b/>
                <w:bCs/>
                <w:szCs w:val="21"/>
              </w:rPr>
              <w:t>10</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在进行数据整理时，发现存在图形数据缺失、权属界线交叉重叠、位置偏移等问题的，对数据按照统一要求及时做好标注，以便后续补充完善。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restart"/>
            <w:tcBorders>
              <w:left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地籍数据库建设</w:t>
            </w:r>
          </w:p>
        </w:tc>
        <w:tc>
          <w:tcPr>
            <w:tcW w:w="2384" w:type="dxa"/>
            <w:gridSpan w:val="2"/>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数据标准化入库</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rPr>
            </w:pPr>
            <w:r>
              <w:rPr>
                <w:rFonts w:hint="eastAsia" w:asciiTheme="majorEastAsia" w:hAnsiTheme="majorEastAsia" w:eastAsiaTheme="majorEastAsia"/>
                <w:b/>
                <w:bCs/>
                <w:szCs w:val="21"/>
              </w:rPr>
              <w:t>22</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按照《地籍数据库 第1部分：不动产》等标准规范和建库要求，清理重复、无效和问题数据，规范数据格式和内容，正确关联登记数据，将清洗后的地籍调查成果批量导入地籍数据库，以实现对各类地籍调查成果的图形、属性、档案等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0"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p>
        </w:tc>
        <w:tc>
          <w:tcPr>
            <w:tcW w:w="2384" w:type="dxa"/>
            <w:gridSpan w:val="2"/>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地籍图编制</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8</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依据数据库成果，按需按照《地籍图编制技术规范（试行）》编制地籍图，编制成果格式以电子地图为主。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484" w:type="dxa"/>
            <w:gridSpan w:val="3"/>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rPr>
              <w:t>数据质检汇交</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b/>
                <w:bCs/>
                <w:szCs w:val="21"/>
                <w:lang w:val="en-US" w:eastAsia="zh-CN"/>
              </w:rPr>
            </w:pPr>
            <w:r>
              <w:rPr>
                <w:rFonts w:hint="eastAsia" w:asciiTheme="majorEastAsia" w:hAnsiTheme="majorEastAsia" w:eastAsiaTheme="majorEastAsia"/>
                <w:b/>
                <w:bCs/>
                <w:szCs w:val="21"/>
              </w:rPr>
              <w:t>1</w:t>
            </w:r>
            <w:r>
              <w:rPr>
                <w:rFonts w:hint="eastAsia" w:asciiTheme="majorEastAsia" w:hAnsiTheme="majorEastAsia" w:eastAsiaTheme="majorEastAsia"/>
                <w:b/>
                <w:bCs/>
                <w:szCs w:val="21"/>
                <w:lang w:val="en-US" w:eastAsia="zh-CN"/>
              </w:rPr>
              <w:t>0</w:t>
            </w:r>
          </w:p>
        </w:tc>
        <w:tc>
          <w:tcPr>
            <w:tcW w:w="414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rPr>
            </w:pPr>
            <w:r>
              <w:rPr>
                <w:rFonts w:hint="eastAsia" w:asciiTheme="majorEastAsia" w:hAnsiTheme="majorEastAsia" w:eastAsiaTheme="majorEastAsia"/>
                <w:szCs w:val="21"/>
              </w:rPr>
              <w:t>按照部汇交要求，开展汇交成果的县级自查。用部统一提供的地籍数据质检软件，对地籍调查成果空间覆盖率、数据完整性、空间数学基础与数据格式正确性、标准符合性、空间拓扑、图属一致性等进行检查，确保必填项完备、数据现势有效。按需开展宗地信息的内外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4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合计</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ajorEastAsia" w:hAnsiTheme="majorEastAsia" w:eastAsiaTheme="majorEastAsia"/>
                <w:b/>
                <w:bCs/>
                <w:szCs w:val="21"/>
              </w:rPr>
            </w:pPr>
            <w:r>
              <w:rPr>
                <w:rFonts w:hint="eastAsia" w:asciiTheme="majorEastAsia" w:hAnsiTheme="majorEastAsia" w:eastAsiaTheme="majorEastAsia"/>
                <w:b/>
                <w:bCs/>
                <w:szCs w:val="21"/>
              </w:rPr>
              <w:t>180</w:t>
            </w:r>
          </w:p>
        </w:tc>
        <w:tc>
          <w:tcPr>
            <w:tcW w:w="41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ajorEastAsia" w:hAnsiTheme="majorEastAsia" w:eastAsiaTheme="majorEastAsia"/>
                <w:szCs w:val="21"/>
              </w:rPr>
            </w:pPr>
          </w:p>
        </w:tc>
      </w:tr>
    </w:tbl>
    <w:p>
      <w:pPr>
        <w:pStyle w:val="2"/>
      </w:pPr>
    </w:p>
    <w:p>
      <w:pPr>
        <w:pStyle w:val="20"/>
        <w:ind w:firstLine="602"/>
        <w:rPr>
          <w:rFonts w:hint="eastAsia" w:ascii="仿宋" w:hAnsi="仿宋" w:eastAsia="仿宋" w:cs="仿宋"/>
          <w:sz w:val="30"/>
          <w:szCs w:val="30"/>
        </w:rPr>
      </w:pPr>
      <w:r>
        <w:rPr>
          <w:rFonts w:hint="eastAsia" w:asciiTheme="minorEastAsia" w:hAnsiTheme="minorEastAsia" w:eastAsiaTheme="minorEastAsia" w:cstheme="minorEastAsia"/>
          <w:b/>
          <w:sz w:val="30"/>
          <w:szCs w:val="30"/>
        </w:rPr>
        <w:t>四、资金来源及付款时间</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207"/>
        <w:gridCol w:w="274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0" w:type="auto"/>
          </w:tcPr>
          <w:p>
            <w:pPr>
              <w:pStyle w:val="14"/>
              <w:adjustRightInd w:val="0"/>
              <w:snapToGrid w:val="0"/>
              <w:ind w:firstLine="0" w:firstLineChars="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资金来源</w:t>
            </w:r>
          </w:p>
        </w:tc>
        <w:tc>
          <w:tcPr>
            <w:tcW w:w="0" w:type="auto"/>
            <w:gridSpan w:val="3"/>
            <w:vAlign w:val="center"/>
          </w:tcPr>
          <w:p>
            <w:pPr>
              <w:pStyle w:val="14"/>
              <w:adjustRightInd w:val="0"/>
              <w:snapToGrid w:val="0"/>
              <w:ind w:firstLine="56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0" w:type="auto"/>
          </w:tcPr>
          <w:p>
            <w:pPr>
              <w:pStyle w:val="14"/>
              <w:adjustRightInd w:val="0"/>
              <w:snapToGrid w:val="0"/>
              <w:ind w:firstLine="0" w:firstLineChars="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一般公共预算</w:t>
            </w:r>
          </w:p>
        </w:tc>
        <w:tc>
          <w:tcPr>
            <w:tcW w:w="0" w:type="auto"/>
          </w:tcPr>
          <w:p>
            <w:pPr>
              <w:pStyle w:val="14"/>
              <w:adjustRightInd w:val="0"/>
              <w:snapToGrid w:val="0"/>
              <w:ind w:firstLine="0" w:firstLine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202</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年</w:t>
            </w:r>
            <w:r>
              <w:rPr>
                <w:rFonts w:hint="eastAsia" w:ascii="仿宋_GB2312" w:hAnsi="仿宋_GB2312" w:eastAsia="仿宋_GB2312" w:cs="仿宋_GB2312"/>
                <w:b w:val="0"/>
                <w:bCs w:val="0"/>
                <w:sz w:val="24"/>
                <w:szCs w:val="24"/>
                <w:lang w:eastAsia="zh-CN"/>
              </w:rPr>
              <w:t>，合同签订后</w:t>
            </w:r>
            <w:r>
              <w:rPr>
                <w:rFonts w:hint="eastAsia" w:ascii="仿宋_GB2312" w:hAnsi="仿宋_GB2312" w:eastAsia="仿宋_GB2312" w:cs="仿宋_GB2312"/>
                <w:b w:val="0"/>
                <w:bCs w:val="0"/>
                <w:sz w:val="24"/>
                <w:szCs w:val="24"/>
                <w:lang w:val="en-US" w:eastAsia="zh-CN"/>
              </w:rPr>
              <w:t>7日内</w:t>
            </w:r>
            <w:r>
              <w:rPr>
                <w:rFonts w:hint="eastAsia" w:ascii="仿宋_GB2312" w:hAnsi="仿宋_GB2312" w:eastAsia="仿宋_GB2312" w:cs="仿宋_GB2312"/>
                <w:b w:val="0"/>
                <w:bCs w:val="0"/>
                <w:sz w:val="24"/>
                <w:szCs w:val="24"/>
                <w:lang w:eastAsia="zh-CN"/>
              </w:rPr>
              <w:t>支付</w:t>
            </w:r>
            <w:r>
              <w:rPr>
                <w:rFonts w:hint="eastAsia" w:ascii="仿宋_GB2312" w:hAnsi="仿宋_GB2312" w:eastAsia="仿宋_GB2312" w:cs="仿宋_GB2312"/>
                <w:b w:val="0"/>
                <w:bCs w:val="0"/>
                <w:sz w:val="24"/>
                <w:szCs w:val="24"/>
                <w:lang w:val="en-US" w:eastAsia="zh-CN"/>
              </w:rPr>
              <w:t>16.67</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30万元）。</w:t>
            </w:r>
          </w:p>
        </w:tc>
        <w:tc>
          <w:tcPr>
            <w:tcW w:w="0" w:type="auto"/>
            <w:vAlign w:val="top"/>
          </w:tcPr>
          <w:p>
            <w:pPr>
              <w:pStyle w:val="14"/>
              <w:adjustRightInd w:val="0"/>
              <w:snapToGrid w:val="0"/>
              <w:ind w:left="0" w:leftChars="0" w:firstLine="0" w:firstLineChars="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202</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年，</w:t>
            </w:r>
            <w:r>
              <w:rPr>
                <w:rFonts w:hint="eastAsia" w:ascii="仿宋_GB2312" w:hAnsi="仿宋_GB2312" w:eastAsia="仿宋_GB2312" w:cs="仿宋_GB2312"/>
                <w:b w:val="0"/>
                <w:bCs w:val="0"/>
                <w:sz w:val="24"/>
                <w:szCs w:val="24"/>
                <w:lang w:eastAsia="zh-CN"/>
              </w:rPr>
              <w:t>完成</w:t>
            </w:r>
            <w:r>
              <w:rPr>
                <w:rFonts w:hint="eastAsia" w:ascii="仿宋_GB2312" w:hAnsi="仿宋_GB2312" w:eastAsia="仿宋_GB2312" w:cs="仿宋_GB2312"/>
                <w:b w:val="0"/>
                <w:bCs w:val="0"/>
                <w:sz w:val="24"/>
                <w:szCs w:val="24"/>
                <w:lang w:val="en-US" w:eastAsia="zh-CN"/>
              </w:rPr>
              <w:t>2025年度工作任务后，</w:t>
            </w:r>
            <w:r>
              <w:rPr>
                <w:rFonts w:hint="eastAsia" w:ascii="仿宋_GB2312" w:hAnsi="仿宋_GB2312" w:eastAsia="仿宋_GB2312" w:cs="仿宋_GB2312"/>
                <w:b w:val="0"/>
                <w:bCs w:val="0"/>
                <w:sz w:val="24"/>
                <w:szCs w:val="24"/>
              </w:rPr>
              <w:t>支付合同</w:t>
            </w:r>
            <w:r>
              <w:rPr>
                <w:rFonts w:hint="eastAsia" w:ascii="仿宋_GB2312" w:hAnsi="仿宋_GB2312" w:eastAsia="仿宋_GB2312" w:cs="仿宋_GB2312"/>
                <w:b w:val="0"/>
                <w:bCs w:val="0"/>
                <w:sz w:val="24"/>
                <w:szCs w:val="24"/>
                <w:lang w:eastAsia="zh-CN"/>
              </w:rPr>
              <w:t>金</w:t>
            </w:r>
            <w:r>
              <w:rPr>
                <w:rFonts w:hint="eastAsia" w:ascii="仿宋_GB2312" w:hAnsi="仿宋_GB2312" w:eastAsia="仿宋_GB2312" w:cs="仿宋_GB2312"/>
                <w:b w:val="0"/>
                <w:bCs w:val="0"/>
                <w:sz w:val="24"/>
                <w:szCs w:val="24"/>
              </w:rPr>
              <w:t>额</w:t>
            </w:r>
            <w:r>
              <w:rPr>
                <w:rFonts w:hint="eastAsia" w:ascii="仿宋_GB2312" w:hAnsi="仿宋_GB2312" w:eastAsia="仿宋_GB2312" w:cs="仿宋_GB2312"/>
                <w:b w:val="0"/>
                <w:bCs w:val="0"/>
                <w:sz w:val="24"/>
                <w:szCs w:val="24"/>
                <w:lang w:val="en-US" w:eastAsia="zh-CN"/>
              </w:rPr>
              <w:t>44.44</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80万元）。</w:t>
            </w:r>
          </w:p>
        </w:tc>
        <w:tc>
          <w:tcPr>
            <w:tcW w:w="0" w:type="auto"/>
            <w:vAlign w:val="top"/>
          </w:tcPr>
          <w:p>
            <w:pPr>
              <w:pStyle w:val="14"/>
              <w:adjustRightInd w:val="0"/>
              <w:snapToGrid w:val="0"/>
              <w:ind w:left="0" w:leftChars="0" w:firstLine="0" w:firstLineChars="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w:t>
            </w: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rPr>
              <w:t>年，完成</w:t>
            </w:r>
            <w:r>
              <w:rPr>
                <w:rFonts w:hint="eastAsia" w:ascii="仿宋_GB2312" w:hAnsi="仿宋_GB2312" w:eastAsia="仿宋_GB2312" w:cs="仿宋_GB2312"/>
                <w:b w:val="0"/>
                <w:bCs w:val="0"/>
                <w:sz w:val="24"/>
                <w:szCs w:val="24"/>
                <w:lang w:val="en-US" w:eastAsia="zh-CN"/>
              </w:rPr>
              <w:t>2026年度</w:t>
            </w:r>
            <w:r>
              <w:rPr>
                <w:rFonts w:hint="eastAsia" w:ascii="仿宋_GB2312" w:hAnsi="仿宋_GB2312" w:eastAsia="仿宋_GB2312" w:cs="仿宋_GB2312"/>
                <w:b w:val="0"/>
                <w:bCs w:val="0"/>
                <w:sz w:val="24"/>
                <w:szCs w:val="24"/>
                <w:lang w:eastAsia="zh-CN"/>
              </w:rPr>
              <w:t>工作任务后，</w:t>
            </w:r>
            <w:r>
              <w:rPr>
                <w:rFonts w:hint="eastAsia" w:ascii="仿宋_GB2312" w:hAnsi="仿宋_GB2312" w:eastAsia="仿宋_GB2312" w:cs="仿宋_GB2312"/>
                <w:b w:val="0"/>
                <w:bCs w:val="0"/>
                <w:sz w:val="24"/>
                <w:szCs w:val="24"/>
              </w:rPr>
              <w:t>支付合同金额的</w:t>
            </w:r>
            <w:r>
              <w:rPr>
                <w:rFonts w:hint="eastAsia" w:ascii="仿宋_GB2312" w:hAnsi="仿宋_GB2312" w:eastAsia="仿宋_GB2312" w:cs="仿宋_GB2312"/>
                <w:b w:val="0"/>
                <w:bCs w:val="0"/>
                <w:sz w:val="24"/>
                <w:szCs w:val="24"/>
                <w:lang w:val="en-US" w:eastAsia="zh-CN"/>
              </w:rPr>
              <w:t>38.89</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70万元</w:t>
            </w:r>
            <w:r>
              <w:rPr>
                <w:rFonts w:hint="eastAsia" w:ascii="仿宋_GB2312" w:hAnsi="仿宋_GB2312" w:eastAsia="仿宋_GB2312" w:cs="仿宋_GB2312"/>
                <w:b w:val="0"/>
                <w:bCs w:val="0"/>
                <w:sz w:val="24"/>
                <w:szCs w:val="24"/>
                <w:lang w:eastAsia="zh-CN"/>
              </w:rPr>
              <w:t>）。</w:t>
            </w:r>
          </w:p>
        </w:tc>
      </w:tr>
    </w:tbl>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hint="eastAsia" w:asciiTheme="minorEastAsia" w:hAnsiTheme="minorEastAsia" w:cstheme="minorEastAsia"/>
          <w:bCs/>
          <w:sz w:val="30"/>
          <w:szCs w:val="30"/>
        </w:rPr>
      </w:pPr>
      <w:r>
        <w:rPr>
          <w:rFonts w:hint="eastAsia" w:ascii="仿宋" w:hAnsi="仿宋" w:eastAsia="仿宋" w:cs="仿宋"/>
          <w:sz w:val="30"/>
          <w:szCs w:val="30"/>
        </w:rPr>
        <w:t xml:space="preserve">                             </w:t>
      </w:r>
      <w:r>
        <w:rPr>
          <w:rFonts w:hint="eastAsia" w:asciiTheme="minorEastAsia" w:hAnsiTheme="minorEastAsia" w:cstheme="minorEastAsia"/>
          <w:bCs/>
          <w:sz w:val="30"/>
          <w:szCs w:val="30"/>
        </w:rPr>
        <w:t>海宁市自然资源和规划局</w:t>
      </w:r>
    </w:p>
    <w:p>
      <w:pPr>
        <w:spacing w:line="360" w:lineRule="auto"/>
        <w:ind w:firstLine="5700" w:firstLineChars="1900"/>
        <w:rPr>
          <w:rFonts w:hint="eastAsia" w:asciiTheme="minorEastAsia" w:hAnsiTheme="minorEastAsia" w:cstheme="minorEastAsia"/>
          <w:bCs/>
          <w:sz w:val="30"/>
          <w:szCs w:val="30"/>
        </w:rPr>
      </w:pPr>
      <w:r>
        <w:rPr>
          <w:rFonts w:hint="eastAsia" w:asciiTheme="minorEastAsia" w:hAnsiTheme="minorEastAsia" w:cstheme="minorEastAsia"/>
          <w:bCs/>
          <w:sz w:val="30"/>
          <w:szCs w:val="30"/>
        </w:rPr>
        <w:t>2025年5月</w:t>
      </w:r>
      <w:r>
        <w:rPr>
          <w:rFonts w:hint="eastAsia" w:asciiTheme="minorEastAsia" w:hAnsiTheme="minorEastAsia" w:cstheme="minorEastAsia"/>
          <w:bCs/>
          <w:sz w:val="30"/>
          <w:szCs w:val="30"/>
          <w:lang w:val="en-US" w:eastAsia="zh-CN"/>
        </w:rPr>
        <w:t>8</w:t>
      </w:r>
      <w:r>
        <w:rPr>
          <w:rFonts w:hint="eastAsia" w:asciiTheme="minorEastAsia" w:hAnsiTheme="minorEastAsia" w:cstheme="minorEastAsia"/>
          <w:bCs/>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文星简小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2000019F" w:csb1="4F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300BA"/>
    <w:multiLevelType w:val="multilevel"/>
    <w:tmpl w:val="A55300B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lang w:val="en-US"/>
      </w:rPr>
    </w:lvl>
    <w:lvl w:ilvl="2" w:tentative="0">
      <w:start w:val="1"/>
      <w:numFmt w:val="decimal"/>
      <w:pStyle w:val="6"/>
      <w:suff w:val="nothing"/>
      <w:lvlText w:val="%3．"/>
      <w:lvlJc w:val="left"/>
      <w:pPr>
        <w:ind w:left="-400" w:firstLine="400"/>
      </w:pPr>
      <w:rPr>
        <w:rFonts w:hint="eastAsia"/>
      </w:rPr>
    </w:lvl>
    <w:lvl w:ilvl="3" w:tentative="0">
      <w:start w:val="1"/>
      <w:numFmt w:val="decimal"/>
      <w:suff w:val="nothing"/>
      <w:lvlText w:val="（%4）"/>
      <w:lvlJc w:val="left"/>
      <w:pPr>
        <w:ind w:left="-402" w:firstLine="402"/>
      </w:pPr>
      <w:rPr>
        <w:rFonts w:hint="eastAsia"/>
        <w:lang w:val="en-US"/>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95FA2B4"/>
    <w:multiLevelType w:val="singleLevel"/>
    <w:tmpl w:val="695FA2B4"/>
    <w:lvl w:ilvl="0" w:tentative="0">
      <w:start w:val="1"/>
      <w:numFmt w:val="chineseCounting"/>
      <w:suff w:val="nothing"/>
      <w:lvlText w:val="%1、"/>
      <w:lvlJc w:val="left"/>
      <w:pPr>
        <w:ind w:left="6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2F"/>
    <w:rsid w:val="000371D0"/>
    <w:rsid w:val="00074C66"/>
    <w:rsid w:val="0009211F"/>
    <w:rsid w:val="00104B1B"/>
    <w:rsid w:val="00126079"/>
    <w:rsid w:val="001375EB"/>
    <w:rsid w:val="001F44FA"/>
    <w:rsid w:val="002B016D"/>
    <w:rsid w:val="00342048"/>
    <w:rsid w:val="00346D50"/>
    <w:rsid w:val="00357E8C"/>
    <w:rsid w:val="00392D1A"/>
    <w:rsid w:val="003E0D21"/>
    <w:rsid w:val="003E2967"/>
    <w:rsid w:val="0048228B"/>
    <w:rsid w:val="005A185E"/>
    <w:rsid w:val="00616FAE"/>
    <w:rsid w:val="0062292F"/>
    <w:rsid w:val="0064710E"/>
    <w:rsid w:val="0065489A"/>
    <w:rsid w:val="0067154B"/>
    <w:rsid w:val="007223F4"/>
    <w:rsid w:val="00787762"/>
    <w:rsid w:val="007937CB"/>
    <w:rsid w:val="007A3E62"/>
    <w:rsid w:val="008546B5"/>
    <w:rsid w:val="008D2695"/>
    <w:rsid w:val="008E7012"/>
    <w:rsid w:val="00902727"/>
    <w:rsid w:val="0095015E"/>
    <w:rsid w:val="009726F8"/>
    <w:rsid w:val="009E2DF2"/>
    <w:rsid w:val="00B055BF"/>
    <w:rsid w:val="00B17526"/>
    <w:rsid w:val="00B2321A"/>
    <w:rsid w:val="00BF2D24"/>
    <w:rsid w:val="00C46CB2"/>
    <w:rsid w:val="00C965EB"/>
    <w:rsid w:val="00CB45D3"/>
    <w:rsid w:val="00CB503D"/>
    <w:rsid w:val="00DA56CC"/>
    <w:rsid w:val="00DF560C"/>
    <w:rsid w:val="00E76E23"/>
    <w:rsid w:val="00EC508F"/>
    <w:rsid w:val="00F37533"/>
    <w:rsid w:val="00F87159"/>
    <w:rsid w:val="00FB0DEA"/>
    <w:rsid w:val="020476CA"/>
    <w:rsid w:val="05340D6C"/>
    <w:rsid w:val="0654713D"/>
    <w:rsid w:val="077B0EE0"/>
    <w:rsid w:val="08B97B46"/>
    <w:rsid w:val="0B784D10"/>
    <w:rsid w:val="0CEF1490"/>
    <w:rsid w:val="0D361ACF"/>
    <w:rsid w:val="10DD39DA"/>
    <w:rsid w:val="11094F51"/>
    <w:rsid w:val="11653DC3"/>
    <w:rsid w:val="140C34B2"/>
    <w:rsid w:val="15E1245B"/>
    <w:rsid w:val="19A26761"/>
    <w:rsid w:val="1AEA5D5E"/>
    <w:rsid w:val="1F141220"/>
    <w:rsid w:val="1F8C1B25"/>
    <w:rsid w:val="23005D39"/>
    <w:rsid w:val="237C0B7D"/>
    <w:rsid w:val="237C2FE9"/>
    <w:rsid w:val="241A4676"/>
    <w:rsid w:val="24705CE2"/>
    <w:rsid w:val="253C4C3B"/>
    <w:rsid w:val="27001E28"/>
    <w:rsid w:val="2AB53D2C"/>
    <w:rsid w:val="2BC2725B"/>
    <w:rsid w:val="2C9640B5"/>
    <w:rsid w:val="2F8415E8"/>
    <w:rsid w:val="371723C1"/>
    <w:rsid w:val="38CD4A9B"/>
    <w:rsid w:val="3A153B0E"/>
    <w:rsid w:val="409A132C"/>
    <w:rsid w:val="4464552C"/>
    <w:rsid w:val="46D5006B"/>
    <w:rsid w:val="47D55B39"/>
    <w:rsid w:val="4D1750EF"/>
    <w:rsid w:val="4DAE056D"/>
    <w:rsid w:val="50E218BC"/>
    <w:rsid w:val="56AA0011"/>
    <w:rsid w:val="5B0F6B53"/>
    <w:rsid w:val="5D4F7628"/>
    <w:rsid w:val="5E3B027C"/>
    <w:rsid w:val="5EF96E1D"/>
    <w:rsid w:val="606B355B"/>
    <w:rsid w:val="61861357"/>
    <w:rsid w:val="6623179F"/>
    <w:rsid w:val="6C635F40"/>
    <w:rsid w:val="73C736D6"/>
    <w:rsid w:val="744E1DC8"/>
    <w:rsid w:val="74876735"/>
    <w:rsid w:val="77D73581"/>
    <w:rsid w:val="786D1AAA"/>
    <w:rsid w:val="78983F77"/>
    <w:rsid w:val="7BAE0364"/>
    <w:rsid w:val="7CD6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numPr>
        <w:ilvl w:val="2"/>
        <w:numId w:val="1"/>
      </w:numPr>
      <w:spacing w:before="20" w:after="20"/>
      <w:ind w:firstLine="0"/>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0"/>
      <w:szCs w:val="20"/>
    </w:rPr>
  </w:style>
  <w:style w:type="paragraph" w:styleId="3">
    <w:name w:val="toc 5"/>
    <w:basedOn w:val="1"/>
    <w:next w:val="1"/>
    <w:qFormat/>
    <w:uiPriority w:val="0"/>
    <w:pPr>
      <w:spacing w:line="560" w:lineRule="exact"/>
      <w:ind w:left="1680" w:leftChars="800"/>
    </w:pPr>
    <w:rPr>
      <w:rFonts w:ascii="Times New Roman" w:hAnsi="Times New Roman"/>
      <w:sz w:val="32"/>
      <w:szCs w:val="32"/>
    </w:rPr>
  </w:style>
  <w:style w:type="paragraph" w:styleId="7">
    <w:name w:val="Normal Indent"/>
    <w:basedOn w:val="1"/>
    <w:qFormat/>
    <w:uiPriority w:val="0"/>
    <w:pPr>
      <w:ind w:firstLine="420" w:firstLineChars="200"/>
    </w:pPr>
    <w:rPr>
      <w:rFonts w:eastAsia="仿宋"/>
    </w:rPr>
  </w:style>
  <w:style w:type="paragraph" w:styleId="8">
    <w:name w:val="annotation text"/>
    <w:basedOn w:val="1"/>
    <w:qFormat/>
    <w:uiPriority w:val="0"/>
    <w:pPr>
      <w:jc w:val="left"/>
    </w:pPr>
  </w:style>
  <w:style w:type="paragraph" w:styleId="9">
    <w:name w:val="Body Text Indent"/>
    <w:basedOn w:val="1"/>
    <w:next w:val="10"/>
    <w:qFormat/>
    <w:uiPriority w:val="0"/>
    <w:pPr>
      <w:tabs>
        <w:tab w:val="left" w:pos="6300"/>
      </w:tabs>
      <w:ind w:left="87" w:leftChars="-470" w:hanging="1074" w:hangingChars="248"/>
    </w:pPr>
    <w:rPr>
      <w:b/>
      <w:bCs/>
      <w:sz w:val="44"/>
    </w:rPr>
  </w:style>
  <w:style w:type="paragraph" w:styleId="10">
    <w:name w:val="envelope return"/>
    <w:qFormat/>
    <w:uiPriority w:val="0"/>
    <w:pPr>
      <w:widowControl/>
      <w:adjustRightInd w:val="0"/>
      <w:snapToGrid w:val="0"/>
      <w:spacing w:after="200"/>
      <w:jc w:val="left"/>
    </w:pPr>
    <w:rPr>
      <w:rFonts w:ascii="Arial" w:hAnsi="Arial" w:eastAsia="微软雅黑" w:cstheme="minorBidi"/>
      <w:kern w:val="0"/>
      <w:sz w:val="22"/>
      <w:szCs w:val="22"/>
      <w:lang w:val="en-US" w:eastAsia="zh-CN" w:bidi="ar-SA"/>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tabs>
        <w:tab w:val="center" w:pos="4153"/>
        <w:tab w:val="right" w:pos="8306"/>
      </w:tabs>
      <w:snapToGrid w:val="0"/>
      <w:jc w:val="center"/>
    </w:pPr>
    <w:rPr>
      <w:sz w:val="18"/>
      <w:szCs w:val="18"/>
    </w:rPr>
  </w:style>
  <w:style w:type="paragraph" w:styleId="13">
    <w:name w:val="Body Text First Indent"/>
    <w:next w:val="1"/>
    <w:qFormat/>
    <w:uiPriority w:val="0"/>
    <w:pPr>
      <w:widowControl w:val="0"/>
      <w:ind w:firstLine="420"/>
      <w:jc w:val="both"/>
    </w:pPr>
    <w:rPr>
      <w:rFonts w:asciiTheme="minorHAnsi" w:hAnsiTheme="minorHAnsi" w:eastAsiaTheme="minorEastAsia" w:cstheme="minorBidi"/>
      <w:kern w:val="2"/>
      <w:sz w:val="21"/>
      <w:szCs w:val="24"/>
      <w:lang w:val="en-US" w:eastAsia="zh-CN" w:bidi="ar-SA"/>
    </w:rPr>
  </w:style>
  <w:style w:type="paragraph" w:styleId="14">
    <w:name w:val="Body Text First Indent 2"/>
    <w:basedOn w:val="9"/>
    <w:next w:val="13"/>
    <w:qFormat/>
    <w:uiPriority w:val="0"/>
    <w:pPr>
      <w:ind w:left="0" w:leftChars="0" w:firstLine="420" w:firstLineChars="200"/>
    </w:pPr>
    <w:rPr>
      <w:rFonts w:eastAsia="文星简小标宋"/>
      <w:szCs w:val="21"/>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章正文"/>
    <w:basedOn w:val="1"/>
    <w:qFormat/>
    <w:locked/>
    <w:uiPriority w:val="99"/>
    <w:pPr>
      <w:spacing w:beforeLines="50" w:after="120" w:line="300" w:lineRule="auto"/>
      <w:ind w:firstLine="480"/>
    </w:pPr>
    <w:rPr>
      <w:rFonts w:ascii="Helvetica" w:hAnsi="Helvetica"/>
      <w:kern w:val="0"/>
    </w:rPr>
  </w:style>
  <w:style w:type="paragraph" w:customStyle="1" w:styleId="20">
    <w:name w:val="正文1"/>
    <w:basedOn w:val="1"/>
    <w:qFormat/>
    <w:uiPriority w:val="0"/>
    <w:pPr>
      <w:ind w:firstLine="640" w:firstLineChars="200"/>
    </w:pPr>
    <w:rPr>
      <w:rFonts w:eastAsia="仿宋_GB2312"/>
      <w:szCs w:val="32"/>
    </w:rPr>
  </w:style>
  <w:style w:type="character" w:customStyle="1" w:styleId="21">
    <w:name w:val="页眉 字符"/>
    <w:basedOn w:val="17"/>
    <w:link w:val="12"/>
    <w:qFormat/>
    <w:uiPriority w:val="0"/>
    <w:rPr>
      <w:kern w:val="2"/>
      <w:sz w:val="18"/>
      <w:szCs w:val="18"/>
    </w:rPr>
  </w:style>
  <w:style w:type="character" w:customStyle="1" w:styleId="22">
    <w:name w:val="页脚 字符"/>
    <w:basedOn w:val="17"/>
    <w:link w:val="11"/>
    <w:qFormat/>
    <w:uiPriority w:val="0"/>
    <w:rPr>
      <w:kern w:val="2"/>
      <w:sz w:val="18"/>
      <w:szCs w:val="18"/>
    </w:rPr>
  </w:style>
  <w:style w:type="paragraph" w:styleId="23">
    <w:name w:val="List Paragraph"/>
    <w:basedOn w:val="1"/>
    <w:unhideWhenUsed/>
    <w:qFormat/>
    <w:uiPriority w:val="99"/>
    <w:pPr>
      <w:ind w:firstLine="420" w:firstLineChars="200"/>
    </w:pPr>
  </w:style>
  <w:style w:type="paragraph" w:customStyle="1" w:styleId="24">
    <w:name w:val="表格正文"/>
    <w:basedOn w:val="1"/>
    <w:link w:val="25"/>
    <w:qFormat/>
    <w:uiPriority w:val="0"/>
    <w:pPr>
      <w:jc w:val="left"/>
    </w:pPr>
    <w:rPr>
      <w:rFonts w:ascii="Times New Roman" w:hAnsi="Times New Roman" w:eastAsia="仿宋_GB2312"/>
      <w:sz w:val="28"/>
      <w:szCs w:val="21"/>
    </w:rPr>
  </w:style>
  <w:style w:type="character" w:customStyle="1" w:styleId="25">
    <w:name w:val="表格正文 字符"/>
    <w:basedOn w:val="17"/>
    <w:link w:val="24"/>
    <w:qFormat/>
    <w:uiPriority w:val="0"/>
    <w:rPr>
      <w:rFonts w:ascii="Times New Roman" w:hAnsi="Times New Roman" w:eastAsia="仿宋_GB2312"/>
      <w:kern w:val="2"/>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786</Words>
  <Characters>822</Characters>
  <Lines>133</Lines>
  <Paragraphs>115</Paragraphs>
  <TotalTime>2</TotalTime>
  <ScaleCrop>false</ScaleCrop>
  <LinksUpToDate>false</LinksUpToDate>
  <CharactersWithSpaces>825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2022-05-16T01:52:00Z</dcterms:created>
  <dc:creator>Administrator</dc:creator>
  <cp:lastModifiedBy>Jessie洁</cp:lastModifiedBy>
  <cp:lastPrinted>2022-11-25T00:41:00Z</cp:lastPrinted>
  <dcterms:modified xsi:type="dcterms:W3CDTF">2025-05-09T02:39:25Z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2EE6ED4A26834FD7BDC4950242EC41DC_13</vt:lpwstr>
  </property>
  <property fmtid="{D5CDD505-2E9C-101B-9397-08002B2CF9AE}" pid="4" name="KSOTemplateDocerSaveRecord">
    <vt:lpwstr>eyJoZGlkIjoiNzM0OTY1MmZkZjA5Y2JhNDJiOWMwODkyYzNmYzQ3OGEiLCJ1c2VySWQiOiI1MDY0ODI0MjgifQ==</vt:lpwstr>
  </property>
</Properties>
</file>