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海宁市人民医院电动牙刷采购文件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一、项目需求：</w:t>
      </w:r>
    </w:p>
    <w:tbl>
      <w:tblPr>
        <w:tblStyle w:val="7"/>
        <w:tblW w:w="90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55"/>
        <w:gridCol w:w="975"/>
        <w:gridCol w:w="1185"/>
        <w:gridCol w:w="1170"/>
        <w:gridCol w:w="1950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数量（支）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颜色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配置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电动牙刷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u w:val="none"/>
                <w:lang w:eastAsia="zh-CN"/>
              </w:rPr>
              <w:t>飞利浦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u w:val="none"/>
                <w:lang w:val="en-US" w:eastAsia="zh-CN"/>
              </w:rPr>
              <w:t xml:space="preserve">HX2471 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694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1.深藏蓝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2.绝绝紫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3.瑞斯白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1个原装手柄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1个原装刷头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1个原装充电底座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颜色可随机搭配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附产品参考图片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199255" cy="5039995"/>
            <wp:effectExtent l="0" t="0" r="10795" b="8255"/>
            <wp:docPr id="1" name="图片 1" descr="93865543d5fc3564033a3a50ece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865543d5fc3564033a3a50ece26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二、报价须知：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1. </w:t>
      </w:r>
      <w:r>
        <w:rPr>
          <w:rFonts w:hint="eastAsia"/>
          <w:b/>
          <w:bCs/>
          <w:sz w:val="21"/>
          <w:szCs w:val="21"/>
          <w:lang w:val="en-US" w:eastAsia="zh-CN"/>
        </w:rPr>
        <w:t>报价按官方标配包括：1个原装手柄+1个原装刷头+1个原装充电底座；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供应商报价包括产品货款、运输和装卸费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售后服务费、人工费、税金、利润、完成合同所需的一切本身和不可或缺的所有工作开支、政策性文件规定及合同包含的所有风险、责任等各项全部费用。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2. 采购数量及品牌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必须按项目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需求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提供并确保正品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，供应商根据自身实际经营进行报价。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3．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需样品一份，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并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于报名时提供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三、供应商的资格要求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1．具有独立承担民事责任的能力；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2．具有良好的商业信誉和健全的财务会计财务制度；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3．具有履行合同所必需的设备和专业技术、售后保障等能力；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4．有依法缴纳税收和社会保障资金的良好记录；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5. 参加采购、招投标等活动前三年内，在经营活动中没有重大违法记录和行贿记录；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四、评标事宜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1.响应截止时间和评标时间：202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日下午14:30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2.评标地址：海宁市人民医院行政楼七楼会议室7A21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3.响应文件须密封包装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（包括样品）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，并在外包装上标明项目名称、投标人名称、“在202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日14时30分之前不得启封”字样，且在封口盖章或签字。（请于响应截止时间之前送达，供应商不参加评标活动）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4.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价格最低者入围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五、合同签订要求：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签订时间为发布入围公告期满后3个工作日内，超过期限认定为自动放弃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若预入围供应商放弃入围，或因不可抗力不能履行响应文件中的承诺，采购人可选择第二名的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响应供应商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zh-CN"/>
        </w:rPr>
        <w:t>为入围单位（以此类推）；亦可取消本次院内采购，择日重新组织采价。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六、签约地点：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海宁市人民医院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Arial" w:hAnsi="Arial" w:cs="Arial" w:eastAsia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七：供货时间：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合同签订后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7天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内按采购人要求送货至指定地点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、付款方式：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货到验收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财务入账后，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次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月结算供货款。（遇质量问题等特殊情况除外）。发票章单位名称必须与报价时公章名称相符合，否则医院有权拒付相关款项。</w:t>
      </w:r>
    </w:p>
    <w:p>
      <w:pPr>
        <w:ind w:firstLine="7000" w:firstLineChars="2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2025.4.18</w:t>
      </w:r>
    </w:p>
    <w:p>
      <w:pPr>
        <w:ind w:firstLine="5320" w:firstLineChars="1900"/>
        <w:jc w:val="both"/>
        <w:rPr>
          <w:rFonts w:hint="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海宁市人民医院总务科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2E0F"/>
    <w:rsid w:val="023F7DBF"/>
    <w:rsid w:val="0F65251B"/>
    <w:rsid w:val="39790720"/>
    <w:rsid w:val="41D00862"/>
    <w:rsid w:val="561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firstLine="420"/>
    </w:pPr>
    <w:rPr>
      <w:rFonts w:ascii="Times New Roman"/>
      <w:sz w:val="21"/>
    </w:rPr>
  </w:style>
  <w:style w:type="paragraph" w:styleId="3">
    <w:name w:val="Body Text Indent"/>
    <w:basedOn w:val="1"/>
    <w:next w:val="1"/>
    <w:qFormat/>
    <w:uiPriority w:val="0"/>
    <w:pPr>
      <w:ind w:firstLine="540"/>
    </w:pPr>
    <w:rPr>
      <w:rFonts w:ascii="宋体"/>
      <w:sz w:val="28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uiPriority w:val="0"/>
    <w:pPr>
      <w:ind w:firstLine="420" w:firstLineChars="100"/>
    </w:pPr>
    <w:rPr>
      <w:szCs w:val="24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2023-08-21T07:18:00Z</dcterms:created>
  <dc:creator>Administrator</dc:creator>
  <cp:lastModifiedBy>s</cp:lastModifiedBy>
  <dcterms:modified xsi:type="dcterms:W3CDTF">2025-04-18T06:28:14Z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