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4E392E">
      <w:pPr>
        <w:jc w:val="center"/>
        <w:rPr>
          <w:rFonts w:hint="default" w:hAnsi="宋体" w:cs="宋体"/>
          <w:color w:val="000000"/>
          <w:sz w:val="32"/>
          <w:szCs w:val="32"/>
          <w:lang w:val="en-US" w:eastAsia="zh-CN"/>
        </w:rPr>
      </w:pPr>
      <w:r>
        <w:rPr>
          <w:rFonts w:hint="eastAsia" w:hAnsi="宋体" w:cs="宋体"/>
          <w:color w:val="000000"/>
          <w:sz w:val="32"/>
          <w:szCs w:val="32"/>
          <w:lang w:val="en-US" w:eastAsia="zh-CN"/>
        </w:rPr>
        <w:t>采购需求</w:t>
      </w:r>
    </w:p>
    <w:p w14:paraId="51726BDF">
      <w:pPr>
        <w:ind w:firstLine="560" w:firstLineChars="200"/>
        <w:rPr>
          <w:sz w:val="28"/>
          <w:szCs w:val="36"/>
        </w:rPr>
      </w:pPr>
      <w:r>
        <w:rPr>
          <w:rFonts w:hint="eastAsia" w:hAnsi="宋体" w:cs="宋体"/>
          <w:color w:val="000000"/>
          <w:sz w:val="28"/>
          <w:szCs w:val="28"/>
          <w:lang w:val="en-US" w:eastAsia="zh-CN"/>
        </w:rPr>
        <w:t>调控文物保存微环境，保障本馆文物展存环境质量的长期稳定性和馆藏文物保存环境的可监、可控、可持续性，全面提升文物保存环境智能化控制级别，建立良好的文物保存环境和预防保护机制；需满足的要求：配置</w:t>
      </w:r>
      <w:r>
        <w:rPr>
          <w:rFonts w:hint="eastAsia" w:hAnsi="宋体" w:cs="宋体"/>
          <w:color w:val="000000"/>
          <w:sz w:val="28"/>
          <w:szCs w:val="28"/>
          <w:lang w:eastAsia="zh-CN"/>
        </w:rPr>
        <w:t>一套无线环境监测系统及离线检测设备，一批储藏柜设施设备</w:t>
      </w:r>
      <w:r>
        <w:rPr>
          <w:rFonts w:hint="eastAsia" w:hAnsi="宋体" w:cs="宋体"/>
          <w:color w:val="000000"/>
          <w:sz w:val="28"/>
          <w:szCs w:val="28"/>
          <w:lang w:val="en-US" w:eastAsia="zh-CN"/>
        </w:rPr>
        <w:t>等。</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4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0E3176"/>
    <w:rsid w:val="560E3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2025-05-13T01:43:00Z</dcterms:created>
  <dc:creator>暖</dc:creator>
  <cp:lastModifiedBy>暖</cp:lastModifiedBy>
  <dcterms:modified xsi:type="dcterms:W3CDTF">2025-05-13T01:46:25Z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BC143C5B86EC4AB5A7ED83203E990516_11</vt:lpwstr>
  </property>
  <property fmtid="{D5CDD505-2E9C-101B-9397-08002B2CF9AE}" pid="4" name="KSOTemplateDocerSaveRecord">
    <vt:lpwstr>eyJoZGlkIjoiNThlMTI2NWNkMDA3MzA2ODM0YWNkODQ4ZWRkOGJmNDQiLCJ1c2VySWQiOiI0OTAxODk5NjgifQ==</vt:lpwstr>
  </property>
</Properties>
</file>