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CAD91">
      <w:pPr>
        <w:rPr>
          <w:rFonts w:hint="eastAsia"/>
        </w:rPr>
      </w:pPr>
      <w:r>
        <w:rPr>
          <w:rFonts w:hint="eastAsia"/>
        </w:rPr>
        <w:t>一、工程概况：</w:t>
      </w:r>
    </w:p>
    <w:p w14:paraId="37DEB439">
      <w:pPr>
        <w:rPr>
          <w:rFonts w:hint="eastAsia"/>
        </w:rPr>
      </w:pPr>
      <w:r>
        <w:rPr>
          <w:rFonts w:hint="eastAsia"/>
        </w:rPr>
        <w:t>本工程为下杨村农贸市场污水终端建设项目，包括管网及泵站、污水终端等，具体情况详见施工图。</w:t>
      </w:r>
    </w:p>
    <w:p w14:paraId="275043EF">
      <w:pPr>
        <w:rPr>
          <w:rFonts w:hint="eastAsia"/>
        </w:rPr>
      </w:pPr>
      <w:r>
        <w:rPr>
          <w:rFonts w:hint="eastAsia"/>
        </w:rPr>
        <w:t>二、工程招标范围：施工图纸范围内的工程，具体详见工程量清单和图纸。</w:t>
      </w:r>
    </w:p>
    <w:p w14:paraId="269D344D">
      <w:pPr>
        <w:rPr>
          <w:rFonts w:hint="eastAsia"/>
        </w:rPr>
      </w:pPr>
      <w:r>
        <w:rPr>
          <w:rFonts w:hint="eastAsia"/>
        </w:rPr>
        <w:t>三、工程量清单编制依据：</w:t>
      </w:r>
    </w:p>
    <w:p w14:paraId="69EE8F41">
      <w:pPr>
        <w:rPr>
          <w:rFonts w:hint="eastAsia"/>
        </w:rPr>
      </w:pPr>
      <w:r>
        <w:rPr>
          <w:rFonts w:hint="eastAsia"/>
        </w:rPr>
        <w:t xml:space="preserve"> 1、根据司晨设计集团有限公司设计的图纸及疑问回复；</w:t>
      </w:r>
    </w:p>
    <w:p w14:paraId="5C3C5793">
      <w:pPr>
        <w:rPr>
          <w:rFonts w:hint="eastAsia"/>
        </w:rPr>
      </w:pPr>
      <w:r>
        <w:rPr>
          <w:rFonts w:hint="eastAsia"/>
        </w:rPr>
        <w:t>2、国标《建设工程工程量清单计价规范》（GB50500-2013）及建设工程工程量计算规范（2013）浙江省补充规定；</w:t>
      </w:r>
    </w:p>
    <w:p w14:paraId="5D176833">
      <w:pPr>
        <w:rPr>
          <w:rFonts w:hint="eastAsia"/>
        </w:rPr>
      </w:pPr>
      <w:r>
        <w:rPr>
          <w:rFonts w:hint="eastAsia"/>
        </w:rPr>
        <w:t>3、《浙江省建设工程计价规则（2018）》；</w:t>
      </w:r>
    </w:p>
    <w:p w14:paraId="286A2B22">
      <w:pPr>
        <w:rPr>
          <w:rFonts w:hint="eastAsia"/>
        </w:rPr>
      </w:pPr>
      <w:r>
        <w:rPr>
          <w:rFonts w:hint="eastAsia"/>
        </w:rPr>
        <w:t>4、《浙江省房屋建筑与装饰工程预算定额（2018）》、《浙江省市政工程预算定额（2018）》、《浙江省园林绿化及仿古建筑工程预算定额（2018）》、《浙江省市政设施养护维修预算定额（2018版）》、《浙江省建设工程施工机械台班费用定额（2018）》；</w:t>
      </w:r>
    </w:p>
    <w:p w14:paraId="62F40CB5">
      <w:pPr>
        <w:rPr>
          <w:rFonts w:hint="eastAsia"/>
        </w:rPr>
      </w:pPr>
      <w:r>
        <w:rPr>
          <w:rFonts w:hint="eastAsia"/>
        </w:rPr>
        <w:t>5、《浙江省建设工程工程量清单计价实用手册》及本省、市有关综合解释、补充规定；</w:t>
      </w:r>
    </w:p>
    <w:p w14:paraId="0DA542CC">
      <w:pPr>
        <w:rPr>
          <w:rFonts w:hint="eastAsia"/>
        </w:rPr>
      </w:pPr>
      <w:r>
        <w:rPr>
          <w:rFonts w:hint="eastAsia"/>
        </w:rPr>
        <w:t>6、人工、材料等按《湖州市造价信息》德清-市场信息价部分2025年第4期、《浙江省造价信息》2025年第4期编制；</w:t>
      </w:r>
    </w:p>
    <w:p w14:paraId="717ECB1B">
      <w:pPr>
        <w:rPr>
          <w:rFonts w:hint="eastAsia"/>
        </w:rPr>
      </w:pPr>
      <w:r>
        <w:rPr>
          <w:rFonts w:hint="eastAsia"/>
        </w:rPr>
        <w:t>7、关于增值税调整后我省建设工程计价依据增值税税率及有关计价调整的通知（浙建建发[2019]92号）；</w:t>
      </w:r>
    </w:p>
    <w:p w14:paraId="690DE3A7">
      <w:pPr>
        <w:rPr>
          <w:rFonts w:hint="eastAsia"/>
        </w:rPr>
      </w:pPr>
      <w:r>
        <w:rPr>
          <w:rFonts w:hint="eastAsia"/>
        </w:rPr>
        <w:t xml:space="preserve"> 8、省建设厅关于调整建筑工程安全文明施工费的通知（浙建建发[2022]37号）；</w:t>
      </w:r>
    </w:p>
    <w:p w14:paraId="75837F9C">
      <w:pPr>
        <w:rPr>
          <w:rFonts w:hint="eastAsia"/>
        </w:rPr>
      </w:pPr>
      <w:r>
        <w:rPr>
          <w:rFonts w:hint="eastAsia"/>
        </w:rPr>
        <w:t>9、依据《浙江省建设工程计价规则（2018版）》规定，本工程安全文明施工基本费按非市区工程中值计取。</w:t>
      </w:r>
    </w:p>
    <w:p w14:paraId="16DCCAE0">
      <w:pPr>
        <w:rPr>
          <w:rFonts w:hint="eastAsia"/>
        </w:rPr>
      </w:pPr>
      <w:r>
        <w:rPr>
          <w:rFonts w:hint="eastAsia"/>
        </w:rPr>
        <w:t>四、其它说明：</w:t>
      </w:r>
    </w:p>
    <w:p w14:paraId="766259D0">
      <w:pPr>
        <w:rPr>
          <w:rFonts w:hint="eastAsia"/>
        </w:rPr>
      </w:pPr>
      <w:r>
        <w:rPr>
          <w:rFonts w:hint="eastAsia"/>
        </w:rPr>
        <w:t xml:space="preserve"> 1、本工程均采用商品混凝土，砂浆采用预拌砂浆；</w:t>
      </w:r>
    </w:p>
    <w:p w14:paraId="14F6D26F">
      <w:r>
        <w:rPr>
          <w:rFonts w:hint="eastAsia"/>
        </w:rPr>
        <w:t xml:space="preserve"> 2、清单描述中与图纸不符合处以清单描述为准，清单中项目特征未描述详尽的，投标人结合图纸及相关图集要求进行报价；</w:t>
      </w:r>
      <w:bookmarkStart w:id="0" w:name="_GoBack"/>
      <w:bookmarkEnd w:id="0"/>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86"/>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A016ADB"/>
    <w:rsid w:val="2FC40983"/>
    <w:rsid w:val="53A86B80"/>
    <w:rsid w:val="5C0B60D5"/>
    <w:rsid w:val="62121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kern w:val="2"/>
      <w:sz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501</Words>
  <Characters>501</Characters>
  <Lines>0</Lines>
  <Paragraphs>0</Paragraphs>
  <TotalTime>0</TotalTime>
  <ScaleCrop>false</ScaleCrop>
  <LinksUpToDate>false</LinksUpToDate>
  <CharactersWithSpaces>501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2025-05-28T01:49:00Z</dcterms:created>
  <dc:creator>lenovoooo</dc:creator>
  <cp:lastModifiedBy>潘婷</cp:lastModifiedBy>
  <dcterms:modified xsi:type="dcterms:W3CDTF">2025-05-28T02:28:50Z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eyJoZGlkIjoiOWE0NmYxODI1ZmM4ZDczOTA1YTM2YWMxNDhmM2YxZDQiLCJ1c2VySWQiOiIyODE5NTk2ODUifQ==</vt:lpwstr>
  </property>
  <property fmtid="{D5CDD505-2E9C-101B-9397-08002B2CF9AE}" pid="4" name="ICV">
    <vt:lpwstr>F79645B42A844D35B46F20BFC53E7B63_12</vt:lpwstr>
  </property>
</Properties>
</file>