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258B7">
      <w:pPr>
        <w:jc w:val="center"/>
        <w:rPr>
          <w:rFonts w:hint="eastAsia" w:ascii="黑体" w:hAnsi="黑体" w:eastAsia="黑体"/>
          <w:sz w:val="30"/>
          <w:szCs w:val="30"/>
        </w:rPr>
      </w:pPr>
      <w:r>
        <w:rPr>
          <w:rFonts w:hint="eastAsia" w:ascii="黑体" w:hAnsi="黑体" w:eastAsia="黑体"/>
          <w:sz w:val="30"/>
          <w:szCs w:val="30"/>
        </w:rPr>
        <w:t>下渚湖街道战略研究及重点片区城市设计采购项目</w:t>
      </w:r>
    </w:p>
    <w:p w14:paraId="772039DF">
      <w:pPr>
        <w:jc w:val="center"/>
        <w:rPr>
          <w:rFonts w:hint="eastAsia" w:ascii="黑体" w:hAnsi="黑体" w:eastAsia="黑体"/>
          <w:sz w:val="30"/>
          <w:szCs w:val="30"/>
        </w:rPr>
      </w:pPr>
      <w:r>
        <w:rPr>
          <w:rFonts w:hint="eastAsia" w:ascii="黑体" w:hAnsi="黑体" w:eastAsia="黑体"/>
          <w:sz w:val="30"/>
          <w:szCs w:val="30"/>
        </w:rPr>
        <w:t>采购需求</w:t>
      </w:r>
    </w:p>
    <w:p w14:paraId="17233D01">
      <w:pPr>
        <w:keepNext w:val="0"/>
        <w:keepLines w:val="0"/>
        <w:pageBreakBefore w:val="0"/>
        <w:widowControl w:val="0"/>
        <w:numPr>
          <w:ilvl w:val="0"/>
          <w:numId w:val="1"/>
        </w:numPr>
        <w:kinsoku/>
        <w:wordWrap/>
        <w:overflowPunct/>
        <w:topLinePunct w:val="0"/>
        <w:autoSpaceDE/>
        <w:autoSpaceDN/>
        <w:bidi w:val="0"/>
        <w:adjustRightInd/>
        <w:snapToGrid/>
        <w:spacing w:line="0" w:lineRule="atLeast"/>
        <w:textAlignment w:val="auto"/>
        <w:rPr>
          <w:rFonts w:hint="eastAsia" w:ascii="黑体" w:hAnsi="黑体" w:eastAsia="黑体"/>
          <w:sz w:val="30"/>
          <w:szCs w:val="30"/>
        </w:rPr>
      </w:pPr>
      <w:bookmarkStart w:id="0" w:name="_GoBack"/>
      <w:r>
        <w:rPr>
          <w:rFonts w:hint="eastAsia" w:ascii="黑体" w:hAnsi="黑体" w:eastAsia="黑体"/>
          <w:sz w:val="30"/>
          <w:szCs w:val="30"/>
        </w:rPr>
        <w:t>项目内容：</w:t>
      </w:r>
    </w:p>
    <w:p w14:paraId="4E8FD49C">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都市德清建设三年（2024—2026 年）行动方案，明确全面落实“接沪融杭”发展战略。下渚湖街道在长三角一体化、杭德一体化、融杭战略中发挥着重要节点作用。</w:t>
      </w:r>
    </w:p>
    <w:p w14:paraId="7847D585">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本项目主要为对下渚湖街道现状分析、规划愿景、提出具体的行动计划、明确发展重点</w:t>
      </w:r>
      <w:r>
        <w:rPr>
          <w:rFonts w:hint="eastAsia" w:ascii="黑体" w:hAnsi="黑体" w:eastAsia="黑体"/>
          <w:sz w:val="30"/>
          <w:szCs w:val="30"/>
          <w:lang w:eastAsia="zh-CN"/>
        </w:rPr>
        <w:t>、</w:t>
      </w:r>
      <w:r>
        <w:rPr>
          <w:rFonts w:hint="eastAsia" w:ascii="黑体" w:hAnsi="黑体" w:eastAsia="黑体"/>
          <w:sz w:val="30"/>
          <w:szCs w:val="30"/>
          <w:lang w:val="en-US" w:eastAsia="zh-CN"/>
        </w:rPr>
        <w:t>提供图纸</w:t>
      </w:r>
      <w:r>
        <w:rPr>
          <w:rFonts w:hint="eastAsia" w:ascii="黑体" w:hAnsi="黑体" w:eastAsia="黑体"/>
          <w:sz w:val="30"/>
          <w:szCs w:val="30"/>
        </w:rPr>
        <w:t>等工作。具体内容如下：</w:t>
      </w:r>
    </w:p>
    <w:p w14:paraId="4C31EC0A">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（一）、下渚湖街道现状分析</w:t>
      </w:r>
    </w:p>
    <w:p w14:paraId="4BFFE298">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（1）优势分析</w:t>
      </w:r>
    </w:p>
    <w:p w14:paraId="25D34C9B">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下渚湖街道是杭德市域铁路进入德清的“首站门户”，分析杭德市域铁路开通对下渚湖街道的带来的影响；下渚湖街道与德清其他临杭镇（街）的优势对比。按照“西倚名山东联水乡，城镇与蓝绿交融共生”的生态总体格局。分析下渚湖街道的生态优势，分析下渚湖街道与其他乡镇及德清优势旅游资源对比，存在的优势。分析下渚湖街道文化优势。</w:t>
      </w:r>
    </w:p>
    <w:p w14:paraId="365C882B">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（2）劣势分析</w:t>
      </w:r>
    </w:p>
    <w:p w14:paraId="3F23717A">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根据下渚湖建设发展现状，分析下渚湖街道建设中在发展现状、资产配置、建设与保护、交通联络、人才活力等方面存在的问题。</w:t>
      </w:r>
    </w:p>
    <w:p w14:paraId="0489850F">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（3）机遇分析</w:t>
      </w:r>
    </w:p>
    <w:p w14:paraId="2FECB91C">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分析目前下渚湖街道在“接沪融杭”等战略引导下面临的发展机遇，并提出在德清不同板块的“区域竞合”中如何分工协作，在生态优势的基础上如何提升“品牌价值”，为适应未来发展如何对功能定位进行谋划。</w:t>
      </w:r>
    </w:p>
    <w:p w14:paraId="4EA776CD">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（二）、规划愿景</w:t>
      </w:r>
    </w:p>
    <w:p w14:paraId="0985818D">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通过分析对比，提出要假设一个怎么样的下渚湖？分析融杭发展的模式，提出下渚湖发展的总体目标和分项目标，立足南北发展差异，确定不同的发展模式，并提出战略发展结构布局。</w:t>
      </w:r>
    </w:p>
    <w:p w14:paraId="3A40BEC4">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（三）、行动计划</w:t>
      </w:r>
    </w:p>
    <w:p w14:paraId="3904B257">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针对存在的优势、劣势、面临的发展机遇，在提出的规划远景下，如何建设实施，提出具体的行动计划。从文旅发展、交通提升、城乡风貌、生态环境等多个维度，提出相应规划行动策略，引导下渚湖未来的建设发展。</w:t>
      </w:r>
    </w:p>
    <w:p w14:paraId="12B9D428">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rPr>
      </w:pPr>
      <w:r>
        <w:rPr>
          <w:rFonts w:hint="eastAsia" w:ascii="黑体" w:hAnsi="黑体" w:eastAsia="黑体"/>
          <w:sz w:val="30"/>
          <w:szCs w:val="30"/>
        </w:rPr>
        <w:t>（四）、明确发展重点</w:t>
      </w:r>
    </w:p>
    <w:p w14:paraId="4D131A0D">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ascii="黑体" w:hAnsi="黑体" w:eastAsia="黑体"/>
          <w:sz w:val="30"/>
          <w:szCs w:val="30"/>
        </w:rPr>
      </w:pPr>
      <w:r>
        <w:rPr>
          <w:rFonts w:hint="eastAsia" w:ascii="黑体" w:hAnsi="黑体" w:eastAsia="黑体"/>
          <w:sz w:val="30"/>
          <w:szCs w:val="30"/>
        </w:rPr>
        <w:t>明确下渚湖街道重点建设区块，并开展重点区块的城市设计。围绕杭德市域铁路八字桥站点、下渚湖站点及二都片区划定重点城市设计片区。对重点片区的规划目标定位、功能业态、空间形态、高度控制、容积率控制、重点片区形象管控等。</w:t>
      </w:r>
    </w:p>
    <w:p w14:paraId="7EB5053E">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ascii="黑体" w:hAnsi="黑体" w:eastAsia="黑体"/>
          <w:sz w:val="30"/>
          <w:szCs w:val="30"/>
          <w:highlight w:val="none"/>
        </w:rPr>
      </w:pPr>
      <w:r>
        <w:rPr>
          <w:rFonts w:hint="eastAsia" w:ascii="黑体" w:hAnsi="黑体" w:eastAsia="黑体"/>
          <w:sz w:val="30"/>
          <w:szCs w:val="30"/>
          <w:highlight w:val="none"/>
        </w:rPr>
        <w:t>（五）、图纸内容</w:t>
      </w:r>
    </w:p>
    <w:p w14:paraId="2DE5C08E">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黑体" w:hAnsi="黑体" w:eastAsia="黑体"/>
          <w:sz w:val="30"/>
          <w:szCs w:val="30"/>
          <w:highlight w:val="none"/>
        </w:rPr>
      </w:pPr>
      <w:r>
        <w:rPr>
          <w:rFonts w:hint="eastAsia" w:ascii="黑体" w:hAnsi="黑体" w:eastAsia="黑体"/>
          <w:sz w:val="30"/>
          <w:szCs w:val="30"/>
          <w:highlight w:val="none"/>
        </w:rPr>
        <w:t>需要涵盖现状分析图、规划结构图、总平面图、交通系统、景观系统、容量控制（如高度、开发强度）、效果图（鸟瞰、节点）等成果。</w:t>
      </w:r>
    </w:p>
    <w:p w14:paraId="60401193">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_GB2312" w:hAnsi="Calibri" w:eastAsia="仿宋_GB2312" w:cs="Times New Roman"/>
          <w:sz w:val="32"/>
          <w:szCs w:val="32"/>
        </w:rPr>
      </w:pPr>
      <w:r>
        <w:rPr>
          <w:rFonts w:hint="eastAsia" w:ascii="黑体" w:hAnsi="黑体" w:eastAsia="黑体"/>
          <w:sz w:val="30"/>
          <w:szCs w:val="30"/>
        </w:rPr>
        <w:t>二、本项目拟采用竞争性磋商采购方式根据招投标相关流程确定实施单位。</w:t>
      </w:r>
    </w:p>
    <w:p w14:paraId="5EF62271">
      <w:pPr>
        <w:keepNext w:val="0"/>
        <w:keepLines w:val="0"/>
        <w:pageBreakBefore w:val="0"/>
        <w:widowControl w:val="0"/>
        <w:kinsoku/>
        <w:wordWrap/>
        <w:overflowPunct/>
        <w:topLinePunct w:val="0"/>
        <w:autoSpaceDE/>
        <w:autoSpaceDN/>
        <w:bidi w:val="0"/>
        <w:adjustRightInd/>
        <w:snapToGrid/>
        <w:spacing w:line="0" w:lineRule="atLeast"/>
        <w:ind w:firstLine="562" w:firstLineChars="200"/>
        <w:jc w:val="right"/>
        <w:textAlignment w:val="auto"/>
        <w:rPr>
          <w:rFonts w:hint="eastAsia" w:ascii="黑体" w:hAnsi="黑体" w:eastAsia="黑体"/>
          <w:sz w:val="30"/>
          <w:szCs w:val="30"/>
        </w:rPr>
      </w:pPr>
      <w:r>
        <w:rPr>
          <w:rFonts w:hint="eastAsia" w:ascii="宋体" w:hAnsi="宋体" w:eastAsia="黑体"/>
          <w:b/>
          <w:bCs/>
          <w:sz w:val="28"/>
          <w:szCs w:val="28"/>
        </w:rPr>
        <w:t>德清县人民政府下渚湖街道办事处</w:t>
      </w:r>
    </w:p>
    <w:p w14:paraId="3632A391">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right"/>
        <w:textAlignment w:val="auto"/>
        <w:rPr>
          <w:rFonts w:ascii="仿宋_GB2312" w:eastAsia="仿宋_GB2312"/>
          <w:sz w:val="32"/>
          <w:szCs w:val="32"/>
        </w:rPr>
      </w:pPr>
      <w:r>
        <w:rPr>
          <w:rFonts w:hint="eastAsia" w:ascii="仿宋_GB2312" w:hAnsi="Calibri" w:eastAsia="仿宋_GB2312" w:cs="Times New Roman"/>
          <w:sz w:val="32"/>
          <w:szCs w:val="32"/>
        </w:rPr>
        <w:t>2025年04月27日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AD373"/>
    <w:multiLevelType w:val="singleLevel"/>
    <w:tmpl w:val="404AD3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OTdkN2VhNGJlMjI1ZDg1MzlkMWU2NWJlZDY2MzgifQ=="/>
  </w:docVars>
  <w:rsids>
    <w:rsidRoot w:val="00D03B64"/>
    <w:rsid w:val="00023C7A"/>
    <w:rsid w:val="00142891"/>
    <w:rsid w:val="001447F6"/>
    <w:rsid w:val="001B42D3"/>
    <w:rsid w:val="002A1C01"/>
    <w:rsid w:val="003732C4"/>
    <w:rsid w:val="003F57EC"/>
    <w:rsid w:val="004C01FA"/>
    <w:rsid w:val="004E66DA"/>
    <w:rsid w:val="00527536"/>
    <w:rsid w:val="00581C02"/>
    <w:rsid w:val="005D5C73"/>
    <w:rsid w:val="00620751"/>
    <w:rsid w:val="00626F4E"/>
    <w:rsid w:val="0067708A"/>
    <w:rsid w:val="00682B71"/>
    <w:rsid w:val="006A5476"/>
    <w:rsid w:val="00723087"/>
    <w:rsid w:val="007802C2"/>
    <w:rsid w:val="007A3441"/>
    <w:rsid w:val="007B6FE7"/>
    <w:rsid w:val="007E096B"/>
    <w:rsid w:val="00843009"/>
    <w:rsid w:val="00894E83"/>
    <w:rsid w:val="008C41E1"/>
    <w:rsid w:val="00A36AE3"/>
    <w:rsid w:val="00A52993"/>
    <w:rsid w:val="00A67852"/>
    <w:rsid w:val="00AE49E5"/>
    <w:rsid w:val="00B04E0E"/>
    <w:rsid w:val="00B17148"/>
    <w:rsid w:val="00B409EA"/>
    <w:rsid w:val="00C00A01"/>
    <w:rsid w:val="00C1124E"/>
    <w:rsid w:val="00C6117A"/>
    <w:rsid w:val="00CF3BB1"/>
    <w:rsid w:val="00D03B64"/>
    <w:rsid w:val="00D47D10"/>
    <w:rsid w:val="00D56AAA"/>
    <w:rsid w:val="00D81D81"/>
    <w:rsid w:val="00D86A67"/>
    <w:rsid w:val="00DB7EF2"/>
    <w:rsid w:val="00E55160"/>
    <w:rsid w:val="00EA7C8B"/>
    <w:rsid w:val="00EE270E"/>
    <w:rsid w:val="00F04DA3"/>
    <w:rsid w:val="00F91115"/>
    <w:rsid w:val="00FE546E"/>
    <w:rsid w:val="00FE58E2"/>
    <w:rsid w:val="02E550C1"/>
    <w:rsid w:val="0751588B"/>
    <w:rsid w:val="0C3152C1"/>
    <w:rsid w:val="0E525820"/>
    <w:rsid w:val="0F2E3D3A"/>
    <w:rsid w:val="108407A7"/>
    <w:rsid w:val="112B0537"/>
    <w:rsid w:val="15F746EC"/>
    <w:rsid w:val="168F7170"/>
    <w:rsid w:val="24262DDA"/>
    <w:rsid w:val="26DF6AE3"/>
    <w:rsid w:val="27916CD7"/>
    <w:rsid w:val="2C3A31DC"/>
    <w:rsid w:val="31A6555A"/>
    <w:rsid w:val="343A5875"/>
    <w:rsid w:val="34C9363E"/>
    <w:rsid w:val="3B045B3C"/>
    <w:rsid w:val="48A51BD6"/>
    <w:rsid w:val="4CCA439B"/>
    <w:rsid w:val="4D6136D4"/>
    <w:rsid w:val="4DE140A8"/>
    <w:rsid w:val="4EF56D9F"/>
    <w:rsid w:val="52F965AD"/>
    <w:rsid w:val="569752EE"/>
    <w:rsid w:val="5F1D65AC"/>
    <w:rsid w:val="631F7D9B"/>
    <w:rsid w:val="6E076B4D"/>
    <w:rsid w:val="6E507387"/>
    <w:rsid w:val="7368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kern w:val="0"/>
      <w:sz w:val="20"/>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920</Words>
  <Characters>931</Characters>
  <Lines>6</Lines>
  <Paragraphs>1</Paragraphs>
  <TotalTime>3</TotalTime>
  <ScaleCrop>false</ScaleCrop>
  <LinksUpToDate>false</LinksUpToDate>
  <CharactersWithSpaces>932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2021-03-01T00:04:00Z</dcterms:created>
  <dc:creator>匿名用户</dc:creator>
  <cp:lastModifiedBy>NTKO</cp:lastModifiedBy>
  <cp:lastPrinted>2023-12-07T01:36:00Z</cp:lastPrinted>
  <dcterms:modified xsi:type="dcterms:W3CDTF">2025-04-27T05:54:35Z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429351052BAC487F92AFED305DDAE679_13</vt:lpwstr>
  </property>
  <property fmtid="{D5CDD505-2E9C-101B-9397-08002B2CF9AE}" pid="4" name="KSOTemplateDocerSaveRecord">
    <vt:lpwstr>eyJoZGlkIjoiMjgxOTdkN2VhNGJlMjI1ZDg1MzlkMWU2NWJlZDY2MzgifQ==</vt:lpwstr>
  </property>
</Properties>
</file>