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89E033">
      <w:pPr>
        <w:tabs>
          <w:tab w:val="left" w:pos="5220"/>
        </w:tabs>
        <w:jc w:val="center"/>
        <w:rPr>
          <w:rFonts w:hint="eastAsia" w:ascii="宋体" w:hAnsi="宋体" w:cs="宋体"/>
          <w:b/>
          <w:bCs/>
          <w:sz w:val="48"/>
          <w:szCs w:val="48"/>
        </w:rPr>
      </w:pPr>
    </w:p>
    <w:p w14:paraId="22A2B658">
      <w:pPr>
        <w:tabs>
          <w:tab w:val="left" w:pos="5220"/>
        </w:tabs>
        <w:jc w:val="center"/>
        <w:rPr>
          <w:rFonts w:hint="eastAsia" w:ascii="宋体" w:hAnsi="宋体" w:cs="宋体"/>
          <w:b/>
          <w:bCs/>
          <w:sz w:val="48"/>
          <w:szCs w:val="48"/>
        </w:rPr>
      </w:pPr>
    </w:p>
    <w:p w14:paraId="1195FDF9">
      <w:pPr>
        <w:tabs>
          <w:tab w:val="left" w:pos="5220"/>
        </w:tabs>
        <w:jc w:val="center"/>
        <w:rPr>
          <w:rFonts w:ascii="宋体" w:hAnsi="宋体" w:cs="宋体"/>
          <w:b/>
          <w:spacing w:val="-4"/>
          <w:sz w:val="48"/>
          <w:szCs w:val="48"/>
        </w:rPr>
      </w:pPr>
      <w:r>
        <w:rPr>
          <w:rFonts w:hint="eastAsia" w:ascii="宋体" w:hAnsi="宋体" w:cs="宋体"/>
          <w:b/>
          <w:bCs/>
          <w:sz w:val="48"/>
          <w:szCs w:val="48"/>
          <w:lang w:eastAsia="zh-CN"/>
        </w:rPr>
        <w:t>练市镇智慧农业示范区建设项目-智慧农业设备设施工程</w:t>
      </w:r>
      <w:r>
        <w:rPr>
          <w:rFonts w:hint="eastAsia" w:ascii="宋体" w:hAnsi="宋体" w:cs="宋体"/>
          <w:b/>
          <w:bCs/>
          <w:sz w:val="72"/>
          <w:szCs w:val="72"/>
        </w:rPr>
        <w:t xml:space="preserve">   </w:t>
      </w:r>
      <w:r>
        <w:rPr>
          <w:rFonts w:hint="eastAsia" w:ascii="宋体" w:hAnsi="宋体" w:cs="宋体"/>
          <w:b/>
          <w:spacing w:val="-11"/>
          <w:sz w:val="40"/>
          <w:szCs w:val="48"/>
        </w:rPr>
        <w:t xml:space="preserve"> </w:t>
      </w:r>
    </w:p>
    <w:p w14:paraId="124CF78B">
      <w:pPr>
        <w:tabs>
          <w:tab w:val="left" w:pos="5220"/>
        </w:tabs>
        <w:spacing w:line="400" w:lineRule="exact"/>
        <w:jc w:val="center"/>
        <w:rPr>
          <w:rFonts w:hint="eastAsia" w:ascii="宋体" w:hAnsi="宋体" w:cs="宋体"/>
          <w:b/>
          <w:bCs/>
          <w:color w:val="auto"/>
          <w:sz w:val="28"/>
          <w:szCs w:val="32"/>
        </w:rPr>
      </w:pPr>
    </w:p>
    <w:p w14:paraId="3A2B53B9">
      <w:pPr>
        <w:tabs>
          <w:tab w:val="left" w:pos="5220"/>
        </w:tabs>
        <w:spacing w:line="400" w:lineRule="exact"/>
        <w:jc w:val="center"/>
        <w:rPr>
          <w:rFonts w:hint="eastAsia" w:ascii="宋体" w:hAnsi="宋体" w:cs="宋体"/>
          <w:b/>
          <w:bCs/>
          <w:color w:val="auto"/>
          <w:sz w:val="28"/>
          <w:szCs w:val="32"/>
        </w:rPr>
      </w:pPr>
      <w:r>
        <w:rPr>
          <w:rFonts w:hint="eastAsia" w:ascii="宋体" w:hAnsi="宋体" w:cs="宋体"/>
          <w:b/>
          <w:bCs/>
          <w:color w:val="auto"/>
          <w:sz w:val="28"/>
          <w:szCs w:val="32"/>
        </w:rPr>
        <w:t>（财政审批编号：浔政采网申[2024]2217号）</w:t>
      </w:r>
    </w:p>
    <w:p w14:paraId="3BB02E43">
      <w:pPr>
        <w:snapToGrid w:val="0"/>
        <w:spacing w:before="156" w:beforeLines="50" w:line="400" w:lineRule="exact"/>
        <w:rPr>
          <w:rFonts w:hint="eastAsia" w:ascii="宋体" w:hAnsi="宋体" w:cs="宋体"/>
          <w:sz w:val="30"/>
          <w:szCs w:val="72"/>
        </w:rPr>
      </w:pPr>
    </w:p>
    <w:p w14:paraId="4B96937C">
      <w:pPr>
        <w:spacing w:before="156" w:beforeLines="50"/>
        <w:jc w:val="center"/>
        <w:rPr>
          <w:rFonts w:hint="eastAsia" w:ascii="宋体" w:hAnsi="宋体" w:cs="宋体"/>
          <w:b/>
          <w:bCs/>
          <w:sz w:val="52"/>
          <w:szCs w:val="52"/>
        </w:rPr>
      </w:pPr>
      <w:r>
        <w:rPr>
          <w:rFonts w:hint="eastAsia" w:ascii="宋体" w:hAnsi="宋体" w:cs="宋体"/>
          <w:b/>
          <w:bCs/>
          <w:sz w:val="72"/>
          <w:szCs w:val="72"/>
        </w:rPr>
        <w:t>竞争性磋商文件</w:t>
      </w:r>
    </w:p>
    <w:p w14:paraId="30241C6C">
      <w:pPr>
        <w:widowControl/>
        <w:ind w:right="-2"/>
        <w:jc w:val="center"/>
        <w:rPr>
          <w:rFonts w:hint="eastAsia" w:ascii="宋体" w:hAnsi="宋体" w:cs="宋体"/>
          <w:b/>
          <w:sz w:val="52"/>
          <w:szCs w:val="52"/>
        </w:rPr>
      </w:pPr>
    </w:p>
    <w:p w14:paraId="3393F782">
      <w:pPr>
        <w:pStyle w:val="12"/>
        <w:ind w:firstLine="240"/>
        <w:rPr>
          <w:rFonts w:hint="eastAsia"/>
        </w:rPr>
      </w:pPr>
    </w:p>
    <w:p w14:paraId="6FDEBF85">
      <w:pPr>
        <w:rPr>
          <w:rFonts w:hint="eastAsia"/>
        </w:rPr>
      </w:pPr>
    </w:p>
    <w:p w14:paraId="3610439C">
      <w:pPr>
        <w:pStyle w:val="12"/>
        <w:ind w:firstLine="240"/>
        <w:rPr>
          <w:rFonts w:hint="eastAsia"/>
        </w:rPr>
      </w:pPr>
    </w:p>
    <w:p w14:paraId="11B7359B">
      <w:pPr>
        <w:rPr>
          <w:rFonts w:hint="eastAsia"/>
        </w:rPr>
      </w:pPr>
    </w:p>
    <w:p w14:paraId="5B1C781B">
      <w:pPr>
        <w:pStyle w:val="12"/>
        <w:ind w:firstLine="240"/>
        <w:rPr>
          <w:rFonts w:hint="eastAsia"/>
        </w:rPr>
      </w:pPr>
    </w:p>
    <w:p w14:paraId="72FF10BA">
      <w:pPr>
        <w:pStyle w:val="8"/>
        <w:snapToGrid w:val="0"/>
        <w:ind w:firstLine="281" w:firstLineChars="100"/>
        <w:rPr>
          <w:rFonts w:hint="eastAsia" w:hAnsi="宋体" w:cs="宋体"/>
          <w:b/>
          <w:spacing w:val="-4"/>
          <w:sz w:val="28"/>
          <w:szCs w:val="28"/>
          <w:u w:val="single"/>
        </w:rPr>
      </w:pPr>
      <w:r>
        <w:rPr>
          <w:rFonts w:hint="eastAsia" w:hAnsi="宋体" w:cs="宋体"/>
          <w:b/>
          <w:bCs/>
          <w:sz w:val="28"/>
          <w:szCs w:val="28"/>
        </w:rPr>
        <w:t>项目编号</w:t>
      </w:r>
      <w:r>
        <w:rPr>
          <w:rFonts w:hint="eastAsia" w:hAnsi="宋体" w:cs="宋体"/>
          <w:b/>
          <w:sz w:val="28"/>
          <w:szCs w:val="28"/>
        </w:rPr>
        <w:t>：</w:t>
      </w:r>
      <w:r>
        <w:rPr>
          <w:rFonts w:hint="eastAsia" w:hAnsi="宋体" w:cs="宋体"/>
          <w:b/>
          <w:sz w:val="28"/>
          <w:szCs w:val="28"/>
          <w:u w:val="single"/>
          <w:lang w:eastAsia="zh-CN"/>
        </w:rPr>
        <w:t>ZJJH(采）2024131</w:t>
      </w:r>
      <w:r>
        <w:rPr>
          <w:rFonts w:hint="eastAsia" w:hAnsi="宋体" w:cs="宋体"/>
          <w:b/>
          <w:sz w:val="28"/>
          <w:szCs w:val="28"/>
          <w:u w:val="single"/>
        </w:rPr>
        <w:t xml:space="preserve">           </w:t>
      </w:r>
      <w:r>
        <w:rPr>
          <w:rFonts w:hint="eastAsia" w:hAnsi="宋体" w:cs="宋体"/>
          <w:b/>
          <w:spacing w:val="-4"/>
          <w:sz w:val="28"/>
          <w:szCs w:val="28"/>
          <w:u w:val="single"/>
        </w:rPr>
        <w:t xml:space="preserve">         </w:t>
      </w:r>
      <w:r>
        <w:rPr>
          <w:rFonts w:hint="eastAsia" w:hAnsi="宋体" w:cs="宋体"/>
          <w:b/>
          <w:spacing w:val="-4"/>
          <w:sz w:val="28"/>
          <w:szCs w:val="28"/>
          <w:u w:val="single"/>
          <w:lang w:val="en-US" w:eastAsia="zh-CN"/>
        </w:rPr>
        <w:t xml:space="preserve">       </w:t>
      </w:r>
      <w:r>
        <w:rPr>
          <w:rFonts w:hint="eastAsia" w:hAnsi="宋体" w:cs="宋体"/>
          <w:b/>
          <w:spacing w:val="-4"/>
          <w:sz w:val="28"/>
          <w:szCs w:val="28"/>
          <w:u w:val="single"/>
        </w:rPr>
        <w:t xml:space="preserve"> </w:t>
      </w:r>
    </w:p>
    <w:p w14:paraId="3DCFA6C0">
      <w:pPr>
        <w:pStyle w:val="8"/>
        <w:snapToGrid w:val="0"/>
        <w:ind w:left="1541" w:leftChars="75" w:hanging="1383" w:hangingChars="492"/>
        <w:rPr>
          <w:rFonts w:hint="eastAsia" w:hAnsi="宋体" w:cs="宋体"/>
          <w:b/>
          <w:spacing w:val="-4"/>
          <w:sz w:val="28"/>
          <w:szCs w:val="28"/>
          <w:u w:val="single"/>
        </w:rPr>
      </w:pPr>
      <w:r>
        <w:rPr>
          <w:rFonts w:hint="eastAsia" w:hAnsi="宋体" w:cs="宋体"/>
          <w:b/>
          <w:sz w:val="28"/>
          <w:szCs w:val="28"/>
        </w:rPr>
        <w:t>项目名称：</w:t>
      </w:r>
      <w:r>
        <w:rPr>
          <w:rFonts w:hint="eastAsia" w:hAnsi="宋体" w:cs="宋体"/>
          <w:b/>
          <w:sz w:val="28"/>
          <w:szCs w:val="28"/>
          <w:u w:val="single"/>
          <w:lang w:eastAsia="zh-CN"/>
        </w:rPr>
        <w:t>练市镇智慧农业示范区建设项目-智慧农业设备设施工程</w:t>
      </w:r>
      <w:r>
        <w:rPr>
          <w:rFonts w:hint="eastAsia" w:hAnsi="宋体" w:cs="宋体"/>
          <w:b/>
          <w:sz w:val="28"/>
          <w:szCs w:val="28"/>
          <w:u w:val="single"/>
        </w:rPr>
        <w:t xml:space="preserve">   </w:t>
      </w:r>
    </w:p>
    <w:p w14:paraId="350A26F1">
      <w:pPr>
        <w:snapToGrid w:val="0"/>
        <w:spacing w:before="156" w:beforeLines="50" w:line="400" w:lineRule="exact"/>
        <w:jc w:val="left"/>
        <w:rPr>
          <w:rFonts w:hint="eastAsia" w:ascii="宋体" w:hAnsi="宋体" w:cs="宋体"/>
          <w:b/>
          <w:spacing w:val="-4"/>
          <w:sz w:val="28"/>
          <w:szCs w:val="28"/>
          <w:u w:val="single"/>
        </w:rPr>
      </w:pPr>
      <w:r>
        <w:rPr>
          <w:rFonts w:hint="eastAsia" w:ascii="宋体" w:hAnsi="宋体" w:cs="宋体"/>
          <w:b/>
          <w:bCs/>
          <w:w w:val="95"/>
          <w:sz w:val="28"/>
          <w:szCs w:val="28"/>
        </w:rPr>
        <w:t xml:space="preserve"> 采购单位： </w:t>
      </w:r>
      <w:r>
        <w:rPr>
          <w:rFonts w:hint="eastAsia" w:ascii="宋体" w:hAnsi="宋体" w:cs="宋体"/>
          <w:b/>
          <w:sz w:val="28"/>
          <w:szCs w:val="28"/>
          <w:u w:val="single"/>
        </w:rPr>
        <w:t xml:space="preserve">湖州市南浔区练市镇人民政府          </w:t>
      </w:r>
      <w:r>
        <w:rPr>
          <w:rFonts w:hint="eastAsia" w:ascii="宋体" w:hAnsi="宋体" w:cs="宋体"/>
          <w:b/>
          <w:sz w:val="28"/>
          <w:szCs w:val="28"/>
          <w:u w:val="single"/>
          <w:lang w:val="en-US" w:eastAsia="zh-CN"/>
        </w:rPr>
        <w:t xml:space="preserve"> </w:t>
      </w:r>
      <w:r>
        <w:rPr>
          <w:rFonts w:hint="eastAsia" w:ascii="宋体" w:hAnsi="宋体" w:cs="宋体"/>
          <w:b/>
          <w:sz w:val="28"/>
          <w:szCs w:val="28"/>
          <w:u w:val="single"/>
        </w:rPr>
        <w:t xml:space="preserve">   </w:t>
      </w:r>
      <w:r>
        <w:rPr>
          <w:rFonts w:hint="eastAsia" w:ascii="宋体" w:hAnsi="宋体" w:cs="宋体"/>
          <w:b/>
          <w:spacing w:val="-4"/>
          <w:sz w:val="28"/>
          <w:szCs w:val="28"/>
          <w:u w:val="single"/>
        </w:rPr>
        <w:t>（盖章）</w:t>
      </w:r>
    </w:p>
    <w:p w14:paraId="5C4E34AD">
      <w:pPr>
        <w:pStyle w:val="8"/>
        <w:snapToGrid w:val="0"/>
        <w:rPr>
          <w:rFonts w:hint="eastAsia" w:hAnsi="宋体" w:cs="宋体"/>
          <w:b/>
          <w:bCs/>
          <w:sz w:val="28"/>
          <w:szCs w:val="28"/>
        </w:rPr>
      </w:pPr>
      <w:r>
        <w:rPr>
          <w:rFonts w:hint="eastAsia" w:hAnsi="宋体" w:cs="宋体"/>
          <w:b/>
          <w:bCs/>
          <w:sz w:val="28"/>
          <w:szCs w:val="28"/>
        </w:rPr>
        <w:t xml:space="preserve"> 代理机构：</w:t>
      </w:r>
      <w:r>
        <w:rPr>
          <w:rFonts w:hint="eastAsia" w:hAnsi="宋体" w:cs="宋体"/>
          <w:b/>
          <w:bCs/>
          <w:sz w:val="28"/>
          <w:szCs w:val="28"/>
          <w:u w:val="single"/>
        </w:rPr>
        <w:t>浙江建杭工程咨询有限公司                （盖章）</w:t>
      </w:r>
    </w:p>
    <w:p w14:paraId="26CF4158">
      <w:pPr>
        <w:pStyle w:val="8"/>
        <w:snapToGrid w:val="0"/>
        <w:ind w:firstLine="562" w:firstLineChars="200"/>
        <w:rPr>
          <w:rFonts w:hint="eastAsia" w:hAnsi="宋体" w:cs="宋体"/>
          <w:b/>
          <w:bCs/>
          <w:sz w:val="28"/>
          <w:szCs w:val="28"/>
        </w:rPr>
      </w:pPr>
    </w:p>
    <w:p w14:paraId="42B3A779">
      <w:pPr>
        <w:adjustRightInd w:val="0"/>
        <w:snapToGrid w:val="0"/>
        <w:spacing w:line="400" w:lineRule="exact"/>
        <w:jc w:val="center"/>
        <w:rPr>
          <w:rFonts w:hint="eastAsia" w:ascii="宋体" w:hAnsi="宋体" w:cs="宋体"/>
        </w:rPr>
      </w:pPr>
      <w:r>
        <w:rPr>
          <w:rFonts w:hint="eastAsia" w:ascii="宋体" w:hAnsi="宋体" w:cs="宋体"/>
          <w:b/>
          <w:snapToGrid w:val="0"/>
          <w:sz w:val="32"/>
        </w:rPr>
        <w:t>日   期：202</w:t>
      </w:r>
      <w:r>
        <w:rPr>
          <w:rFonts w:hint="eastAsia" w:ascii="宋体" w:hAnsi="宋体" w:cs="宋体"/>
          <w:b/>
          <w:snapToGrid w:val="0"/>
          <w:sz w:val="32"/>
          <w:lang w:val="en-US" w:eastAsia="zh-CN"/>
        </w:rPr>
        <w:t>4</w:t>
      </w:r>
      <w:r>
        <w:rPr>
          <w:rFonts w:hint="eastAsia" w:ascii="宋体" w:hAnsi="宋体" w:cs="宋体"/>
          <w:b/>
          <w:snapToGrid w:val="0"/>
          <w:sz w:val="32"/>
        </w:rPr>
        <w:t>年</w:t>
      </w:r>
      <w:r>
        <w:rPr>
          <w:rFonts w:hint="eastAsia" w:ascii="宋体" w:hAnsi="宋体" w:cs="宋体"/>
          <w:b/>
          <w:snapToGrid w:val="0"/>
          <w:sz w:val="32"/>
          <w:lang w:val="en-US" w:eastAsia="zh-CN"/>
        </w:rPr>
        <w:t>12</w:t>
      </w:r>
      <w:r>
        <w:rPr>
          <w:rFonts w:hint="eastAsia" w:ascii="宋体" w:hAnsi="宋体" w:cs="宋体"/>
          <w:b/>
          <w:snapToGrid w:val="0"/>
          <w:sz w:val="32"/>
        </w:rPr>
        <w:t>月</w:t>
      </w:r>
    </w:p>
    <w:p w14:paraId="200CEF61">
      <w:pPr>
        <w:spacing w:line="360" w:lineRule="auto"/>
        <w:rPr>
          <w:rFonts w:hint="eastAsia" w:ascii="宋体" w:hAnsi="宋体" w:cs="宋体"/>
          <w:b/>
          <w:sz w:val="44"/>
          <w:szCs w:val="44"/>
        </w:rPr>
        <w:sectPr>
          <w:headerReference r:id="rId3" w:type="default"/>
          <w:footerReference r:id="rId4" w:type="default"/>
          <w:pgSz w:w="11906" w:h="16838"/>
          <w:pgMar w:top="1440" w:right="1361" w:bottom="1440" w:left="1418" w:header="851" w:footer="992" w:gutter="0"/>
          <w:pgNumType w:fmt="numberInDash" w:start="1"/>
          <w:cols w:space="720" w:num="1"/>
          <w:docGrid w:type="lines" w:linePitch="312" w:charSpace="0"/>
        </w:sectPr>
      </w:pPr>
    </w:p>
    <w:p w14:paraId="1D2DE303">
      <w:pPr>
        <w:spacing w:line="360" w:lineRule="auto"/>
        <w:rPr>
          <w:rFonts w:hint="eastAsia" w:ascii="宋体" w:hAnsi="宋体" w:cs="宋体"/>
          <w:b/>
          <w:sz w:val="44"/>
          <w:szCs w:val="44"/>
        </w:rPr>
      </w:pPr>
    </w:p>
    <w:p w14:paraId="518CD9CF">
      <w:pPr>
        <w:spacing w:line="360" w:lineRule="auto"/>
        <w:jc w:val="center"/>
        <w:rPr>
          <w:rFonts w:hint="eastAsia" w:ascii="宋体" w:hAnsi="宋体" w:cs="宋体"/>
          <w:b/>
          <w:sz w:val="44"/>
        </w:rPr>
      </w:pPr>
      <w:r>
        <w:rPr>
          <w:rFonts w:hint="eastAsia" w:ascii="宋体" w:hAnsi="宋体" w:cs="宋体"/>
          <w:b/>
          <w:sz w:val="44"/>
          <w:szCs w:val="44"/>
        </w:rPr>
        <w:t>目   录</w:t>
      </w:r>
    </w:p>
    <w:p w14:paraId="5BB5D6C5">
      <w:pPr>
        <w:spacing w:line="360" w:lineRule="auto"/>
        <w:jc w:val="center"/>
        <w:rPr>
          <w:rFonts w:hint="eastAsia" w:ascii="宋体" w:hAnsi="宋体" w:cs="宋体"/>
          <w:b/>
          <w:sz w:val="44"/>
        </w:rPr>
      </w:pPr>
    </w:p>
    <w:p w14:paraId="2263941B">
      <w:pPr>
        <w:pStyle w:val="10"/>
        <w:spacing w:line="600" w:lineRule="exact"/>
        <w:rPr>
          <w:rFonts w:hint="eastAsia" w:cs="宋体"/>
          <w:b/>
          <w:sz w:val="30"/>
          <w:szCs w:val="30"/>
          <w:lang w:eastAsia="zh-CN"/>
        </w:rPr>
      </w:pPr>
      <w:r>
        <w:rPr>
          <w:rFonts w:hint="eastAsia" w:cs="宋体"/>
          <w:bCs/>
          <w:sz w:val="30"/>
          <w:szCs w:val="30"/>
        </w:rPr>
        <w:fldChar w:fldCharType="begin"/>
      </w:r>
      <w:r>
        <w:rPr>
          <w:rStyle w:val="17"/>
          <w:rFonts w:hint="eastAsia" w:cs="宋体"/>
          <w:bCs/>
          <w:color w:val="auto"/>
          <w:sz w:val="30"/>
          <w:szCs w:val="30"/>
        </w:rPr>
        <w:instrText xml:space="preserve"> </w:instrText>
      </w:r>
      <w:r>
        <w:rPr>
          <w:rFonts w:hint="eastAsia" w:cs="宋体"/>
          <w:bCs/>
          <w:sz w:val="30"/>
          <w:szCs w:val="30"/>
        </w:rPr>
        <w:instrText xml:space="preserve">HYPERLINK \l "_Toc410379351"</w:instrText>
      </w:r>
      <w:r>
        <w:rPr>
          <w:rStyle w:val="17"/>
          <w:rFonts w:hint="eastAsia" w:cs="宋体"/>
          <w:bCs/>
          <w:color w:val="auto"/>
          <w:sz w:val="30"/>
          <w:szCs w:val="30"/>
        </w:rPr>
        <w:instrText xml:space="preserve"> </w:instrText>
      </w:r>
      <w:r>
        <w:rPr>
          <w:rFonts w:hint="eastAsia" w:cs="宋体"/>
          <w:bCs/>
          <w:sz w:val="30"/>
          <w:szCs w:val="30"/>
        </w:rPr>
        <w:fldChar w:fldCharType="separate"/>
      </w:r>
      <w:r>
        <w:rPr>
          <w:rStyle w:val="17"/>
          <w:rFonts w:hint="eastAsia" w:cs="宋体"/>
          <w:bCs/>
          <w:color w:val="auto"/>
          <w:szCs w:val="32"/>
          <w:u w:val="none"/>
          <w:lang w:eastAsia="zh-CN"/>
        </w:rPr>
        <w:t>竞争性磋商公告</w:t>
      </w:r>
      <w:r>
        <w:rPr>
          <w:rFonts w:hint="eastAsia" w:cs="宋体"/>
          <w:bCs/>
          <w:sz w:val="30"/>
          <w:szCs w:val="30"/>
        </w:rPr>
        <w:tab/>
      </w:r>
      <w:r>
        <w:rPr>
          <w:rFonts w:hint="eastAsia" w:cs="宋体"/>
          <w:sz w:val="30"/>
          <w:szCs w:val="30"/>
        </w:rPr>
        <w:t>-</w:t>
      </w:r>
      <w:r>
        <w:rPr>
          <w:rFonts w:hint="eastAsia" w:cs="宋体"/>
          <w:bCs/>
          <w:sz w:val="30"/>
          <w:szCs w:val="30"/>
          <w:lang w:val="en-US" w:eastAsia="zh-CN"/>
        </w:rPr>
        <w:t>1</w:t>
      </w:r>
      <w:r>
        <w:rPr>
          <w:rFonts w:hint="eastAsia" w:cs="宋体"/>
          <w:bCs/>
          <w:sz w:val="30"/>
          <w:szCs w:val="30"/>
        </w:rPr>
        <w:fldChar w:fldCharType="end"/>
      </w:r>
      <w:r>
        <w:rPr>
          <w:rFonts w:hint="eastAsia" w:cs="宋体"/>
          <w:b/>
          <w:bCs/>
          <w:sz w:val="30"/>
          <w:szCs w:val="30"/>
          <w:lang w:eastAsia="zh-CN"/>
        </w:rPr>
        <w:t>-</w:t>
      </w:r>
    </w:p>
    <w:p w14:paraId="5092B34D">
      <w:pPr>
        <w:pStyle w:val="10"/>
        <w:spacing w:line="600" w:lineRule="exact"/>
        <w:rPr>
          <w:rFonts w:hint="eastAsia" w:cs="宋体"/>
          <w:bCs/>
          <w:sz w:val="30"/>
          <w:szCs w:val="30"/>
          <w:lang w:val="en-US" w:eastAsia="zh-CN"/>
        </w:rPr>
      </w:pPr>
      <w:bookmarkStart w:id="0" w:name="_Toc113441585"/>
      <w:r>
        <w:rPr>
          <w:rFonts w:hint="eastAsia" w:cs="宋体"/>
          <w:bCs/>
          <w:sz w:val="30"/>
          <w:szCs w:val="30"/>
          <w:lang w:val="en-US" w:eastAsia="zh-CN"/>
        </w:rPr>
        <w:fldChar w:fldCharType="begin"/>
      </w:r>
      <w:r>
        <w:rPr>
          <w:rFonts w:hint="eastAsia" w:cs="宋体"/>
          <w:bCs/>
          <w:sz w:val="30"/>
          <w:szCs w:val="30"/>
          <w:lang w:val="en-US" w:eastAsia="zh-CN"/>
        </w:rPr>
        <w:instrText xml:space="preserve"> TOC \o "1-3" \h \z \u </w:instrText>
      </w:r>
      <w:r>
        <w:rPr>
          <w:rFonts w:hint="eastAsia" w:cs="宋体"/>
          <w:bCs/>
          <w:sz w:val="30"/>
          <w:szCs w:val="30"/>
          <w:lang w:val="en-US" w:eastAsia="zh-CN"/>
        </w:rPr>
        <w:fldChar w:fldCharType="separate"/>
      </w:r>
      <w:r>
        <w:rPr>
          <w:rFonts w:hint="eastAsia" w:cs="宋体"/>
          <w:bCs/>
          <w:szCs w:val="32"/>
        </w:rPr>
        <w:fldChar w:fldCharType="begin"/>
      </w:r>
      <w:r>
        <w:rPr>
          <w:rFonts w:hint="eastAsia" w:cs="宋体"/>
          <w:bCs/>
          <w:szCs w:val="32"/>
        </w:rPr>
        <w:instrText xml:space="preserve"> HYPERLINK \l "_Toc521333794" </w:instrText>
      </w:r>
      <w:r>
        <w:rPr>
          <w:rFonts w:hint="eastAsia" w:cs="宋体"/>
          <w:bCs/>
          <w:szCs w:val="32"/>
        </w:rPr>
        <w:fldChar w:fldCharType="separate"/>
      </w:r>
      <w:r>
        <w:rPr>
          <w:rFonts w:hint="eastAsia" w:cs="宋体"/>
          <w:bCs/>
          <w:szCs w:val="32"/>
        </w:rPr>
        <w:t>第一章  供应商须知</w:t>
      </w:r>
      <w:r>
        <w:rPr>
          <w:rFonts w:hint="eastAsia" w:cs="宋体"/>
          <w:bCs/>
          <w:szCs w:val="32"/>
        </w:rPr>
        <w:tab/>
      </w:r>
      <w:r>
        <w:rPr>
          <w:rFonts w:hint="eastAsia" w:cs="宋体"/>
          <w:bCs/>
          <w:szCs w:val="32"/>
        </w:rPr>
        <w:fldChar w:fldCharType="begin"/>
      </w:r>
      <w:r>
        <w:rPr>
          <w:rFonts w:hint="eastAsia" w:cs="宋体"/>
          <w:bCs/>
          <w:szCs w:val="32"/>
        </w:rPr>
        <w:instrText xml:space="preserve"> PAGEREF _Toc521333794 \h </w:instrText>
      </w:r>
      <w:r>
        <w:rPr>
          <w:rFonts w:hint="eastAsia" w:cs="宋体"/>
          <w:bCs/>
          <w:szCs w:val="32"/>
        </w:rPr>
        <w:fldChar w:fldCharType="separate"/>
      </w:r>
      <w:r>
        <w:rPr>
          <w:rFonts w:hint="eastAsia" w:cs="宋体"/>
          <w:bCs/>
          <w:szCs w:val="32"/>
        </w:rPr>
        <w:t>- 6 -</w:t>
      </w:r>
      <w:r>
        <w:rPr>
          <w:rFonts w:hint="eastAsia" w:cs="宋体"/>
          <w:bCs/>
          <w:szCs w:val="32"/>
        </w:rPr>
        <w:fldChar w:fldCharType="end"/>
      </w:r>
      <w:r>
        <w:rPr>
          <w:rFonts w:hint="eastAsia" w:cs="宋体"/>
          <w:bCs/>
          <w:szCs w:val="32"/>
        </w:rPr>
        <w:fldChar w:fldCharType="end"/>
      </w:r>
    </w:p>
    <w:p w14:paraId="34465559">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"_Toc521333795" </w:instrText>
      </w:r>
      <w:r>
        <w:rPr>
          <w:rFonts w:hint="eastAsia" w:cs="宋体"/>
          <w:bCs/>
          <w:sz w:val="30"/>
          <w:szCs w:val="30"/>
        </w:rPr>
        <w:fldChar w:fldCharType="separate"/>
      </w:r>
      <w:r>
        <w:rPr>
          <w:rFonts w:hint="eastAsia" w:cs="宋体"/>
          <w:bCs/>
          <w:szCs w:val="32"/>
        </w:rPr>
        <w:t>前 附 表</w:t>
      </w:r>
      <w:r>
        <w:rPr>
          <w:rFonts w:hint="eastAsia" w:cs="宋体"/>
          <w:bCs/>
          <w:sz w:val="30"/>
          <w:szCs w:val="30"/>
        </w:rPr>
        <w:tab/>
      </w:r>
      <w:r>
        <w:rPr>
          <w:rFonts w:hint="eastAsia" w:cs="宋体"/>
          <w:bCs/>
          <w:szCs w:val="32"/>
        </w:rPr>
        <w:fldChar w:fldCharType="begin"/>
      </w:r>
      <w:r>
        <w:rPr>
          <w:rFonts w:hint="eastAsia" w:cs="宋体"/>
          <w:bCs/>
          <w:szCs w:val="32"/>
        </w:rPr>
        <w:instrText xml:space="preserve"> PAGEREF _Toc521333794 \h </w:instrText>
      </w:r>
      <w:r>
        <w:rPr>
          <w:rFonts w:hint="eastAsia" w:cs="宋体"/>
          <w:bCs/>
          <w:szCs w:val="32"/>
        </w:rPr>
        <w:fldChar w:fldCharType="separate"/>
      </w:r>
      <w:r>
        <w:rPr>
          <w:rFonts w:hint="eastAsia" w:cs="宋体"/>
          <w:bCs/>
          <w:szCs w:val="32"/>
        </w:rPr>
        <w:t>- 6 -</w:t>
      </w:r>
      <w:r>
        <w:rPr>
          <w:rFonts w:hint="eastAsia" w:cs="宋体"/>
          <w:bCs/>
          <w:szCs w:val="32"/>
        </w:rPr>
        <w:fldChar w:fldCharType="end"/>
      </w:r>
      <w:r>
        <w:rPr>
          <w:rFonts w:hint="eastAsia" w:cs="宋体"/>
          <w:bCs/>
          <w:sz w:val="30"/>
          <w:szCs w:val="30"/>
        </w:rPr>
        <w:fldChar w:fldCharType="end"/>
      </w:r>
    </w:p>
    <w:p w14:paraId="599E84DB">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"_Toc521333796" </w:instrText>
      </w:r>
      <w:r>
        <w:rPr>
          <w:rFonts w:hint="eastAsia" w:cs="宋体"/>
          <w:bCs/>
          <w:sz w:val="30"/>
          <w:szCs w:val="30"/>
        </w:rPr>
        <w:fldChar w:fldCharType="separate"/>
      </w:r>
      <w:r>
        <w:rPr>
          <w:rFonts w:hint="eastAsia" w:cs="宋体"/>
          <w:bCs/>
          <w:sz w:val="30"/>
          <w:szCs w:val="30"/>
        </w:rPr>
        <w:t>一、总  则</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_Toc521333796 \h </w:instrText>
      </w:r>
      <w:r>
        <w:rPr>
          <w:rFonts w:hint="eastAsia" w:cs="宋体"/>
          <w:bCs/>
          <w:sz w:val="30"/>
          <w:szCs w:val="30"/>
        </w:rPr>
        <w:fldChar w:fldCharType="separate"/>
      </w:r>
      <w:r>
        <w:rPr>
          <w:rFonts w:hint="eastAsia" w:cs="宋体"/>
          <w:bCs/>
          <w:sz w:val="30"/>
          <w:szCs w:val="30"/>
        </w:rPr>
        <w:t>- 9 -</w:t>
      </w:r>
      <w:r>
        <w:rPr>
          <w:rFonts w:hint="eastAsia" w:cs="宋体"/>
          <w:bCs/>
          <w:sz w:val="30"/>
          <w:szCs w:val="30"/>
        </w:rPr>
        <w:fldChar w:fldCharType="end"/>
      </w:r>
      <w:r>
        <w:rPr>
          <w:rFonts w:hint="eastAsia" w:cs="宋体"/>
          <w:bCs/>
          <w:sz w:val="30"/>
          <w:szCs w:val="30"/>
        </w:rPr>
        <w:fldChar w:fldCharType="end"/>
      </w:r>
    </w:p>
    <w:p w14:paraId="7414E840">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"_Toc521333797" </w:instrText>
      </w:r>
      <w:r>
        <w:rPr>
          <w:rFonts w:hint="eastAsia" w:cs="宋体"/>
          <w:bCs/>
          <w:sz w:val="30"/>
          <w:szCs w:val="30"/>
        </w:rPr>
        <w:fldChar w:fldCharType="separate"/>
      </w:r>
      <w:r>
        <w:rPr>
          <w:rFonts w:hint="eastAsia" w:cs="宋体"/>
          <w:bCs/>
          <w:sz w:val="30"/>
          <w:szCs w:val="30"/>
        </w:rPr>
        <w:t>二、磋商文件的说明</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_Toc521333797 \h </w:instrText>
      </w:r>
      <w:r>
        <w:rPr>
          <w:rFonts w:hint="eastAsia" w:cs="宋体"/>
          <w:bCs/>
          <w:sz w:val="30"/>
          <w:szCs w:val="30"/>
        </w:rPr>
        <w:fldChar w:fldCharType="separate"/>
      </w:r>
      <w:r>
        <w:rPr>
          <w:rFonts w:hint="eastAsia" w:cs="宋体"/>
          <w:bCs/>
          <w:sz w:val="30"/>
          <w:szCs w:val="30"/>
        </w:rPr>
        <w:t>- 10 -</w:t>
      </w:r>
      <w:r>
        <w:rPr>
          <w:rFonts w:hint="eastAsia" w:cs="宋体"/>
          <w:bCs/>
          <w:sz w:val="30"/>
          <w:szCs w:val="30"/>
        </w:rPr>
        <w:fldChar w:fldCharType="end"/>
      </w:r>
      <w:r>
        <w:rPr>
          <w:rFonts w:hint="eastAsia" w:cs="宋体"/>
          <w:bCs/>
          <w:sz w:val="30"/>
          <w:szCs w:val="30"/>
        </w:rPr>
        <w:fldChar w:fldCharType="end"/>
      </w:r>
    </w:p>
    <w:p w14:paraId="536F143E">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"_Toc521333798" </w:instrText>
      </w:r>
      <w:r>
        <w:rPr>
          <w:rFonts w:hint="eastAsia" w:cs="宋体"/>
          <w:bCs/>
          <w:sz w:val="30"/>
          <w:szCs w:val="30"/>
        </w:rPr>
        <w:fldChar w:fldCharType="separate"/>
      </w:r>
      <w:r>
        <w:rPr>
          <w:rFonts w:hint="eastAsia" w:cs="宋体"/>
          <w:bCs/>
          <w:sz w:val="30"/>
          <w:szCs w:val="30"/>
        </w:rPr>
        <w:t>三、响应文件的提交</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_Toc521333798 \h </w:instrText>
      </w:r>
      <w:r>
        <w:rPr>
          <w:rFonts w:hint="eastAsia" w:cs="宋体"/>
          <w:bCs/>
          <w:sz w:val="30"/>
          <w:szCs w:val="30"/>
        </w:rPr>
        <w:fldChar w:fldCharType="separate"/>
      </w:r>
      <w:r>
        <w:rPr>
          <w:rFonts w:hint="eastAsia" w:cs="宋体"/>
          <w:bCs/>
          <w:sz w:val="30"/>
          <w:szCs w:val="30"/>
        </w:rPr>
        <w:t>- 16 -</w:t>
      </w:r>
      <w:r>
        <w:rPr>
          <w:rFonts w:hint="eastAsia" w:cs="宋体"/>
          <w:bCs/>
          <w:sz w:val="30"/>
          <w:szCs w:val="30"/>
        </w:rPr>
        <w:fldChar w:fldCharType="end"/>
      </w:r>
      <w:r>
        <w:rPr>
          <w:rFonts w:hint="eastAsia" w:cs="宋体"/>
          <w:bCs/>
          <w:sz w:val="30"/>
          <w:szCs w:val="30"/>
        </w:rPr>
        <w:fldChar w:fldCharType="end"/>
      </w:r>
    </w:p>
    <w:p w14:paraId="5B4495D8">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"_Toc521333799" </w:instrText>
      </w:r>
      <w:r>
        <w:rPr>
          <w:rFonts w:hint="eastAsia" w:cs="宋体"/>
          <w:bCs/>
          <w:sz w:val="30"/>
          <w:szCs w:val="30"/>
        </w:rPr>
        <w:fldChar w:fldCharType="separate"/>
      </w:r>
      <w:r>
        <w:rPr>
          <w:rFonts w:hint="eastAsia" w:cs="宋体"/>
          <w:bCs/>
          <w:sz w:val="30"/>
          <w:szCs w:val="30"/>
        </w:rPr>
        <w:t>四、磋商规则、程序</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_Toc521333799 \h </w:instrText>
      </w:r>
      <w:r>
        <w:rPr>
          <w:rFonts w:hint="eastAsia" w:cs="宋体"/>
          <w:bCs/>
          <w:sz w:val="30"/>
          <w:szCs w:val="30"/>
        </w:rPr>
        <w:fldChar w:fldCharType="separate"/>
      </w:r>
      <w:r>
        <w:rPr>
          <w:rFonts w:hint="eastAsia" w:cs="宋体"/>
          <w:bCs/>
          <w:sz w:val="30"/>
          <w:szCs w:val="30"/>
        </w:rPr>
        <w:t>- 16 -</w:t>
      </w:r>
      <w:r>
        <w:rPr>
          <w:rFonts w:hint="eastAsia" w:cs="宋体"/>
          <w:bCs/>
          <w:sz w:val="30"/>
          <w:szCs w:val="30"/>
        </w:rPr>
        <w:fldChar w:fldCharType="end"/>
      </w:r>
      <w:r>
        <w:rPr>
          <w:rFonts w:hint="eastAsia" w:cs="宋体"/>
          <w:bCs/>
          <w:sz w:val="30"/>
          <w:szCs w:val="30"/>
        </w:rPr>
        <w:fldChar w:fldCharType="end"/>
      </w:r>
    </w:p>
    <w:p w14:paraId="4D713D21">
      <w:pPr>
        <w:pStyle w:val="10"/>
        <w:spacing w:line="600" w:lineRule="exact"/>
        <w:rPr>
          <w:rFonts w:hint="eastAsia" w:cs="宋体"/>
          <w:bCs/>
          <w:sz w:val="30"/>
          <w:szCs w:val="30"/>
        </w:rPr>
      </w:pPr>
      <w:r>
        <w:rPr>
          <w:rFonts w:hint="eastAsia" w:cs="宋体"/>
          <w:bCs/>
          <w:sz w:val="30"/>
          <w:szCs w:val="30"/>
        </w:rPr>
        <w:fldChar w:fldCharType="begin"/>
      </w:r>
      <w:r>
        <w:rPr>
          <w:rFonts w:hint="eastAsia" w:cs="宋体"/>
          <w:bCs/>
          <w:sz w:val="30"/>
          <w:szCs w:val="30"/>
        </w:rPr>
        <w:instrText xml:space="preserve"> HYPERLINK \l "_Toc521333800" </w:instrText>
      </w:r>
      <w:r>
        <w:rPr>
          <w:rFonts w:hint="eastAsia" w:cs="宋体"/>
          <w:bCs/>
          <w:sz w:val="30"/>
          <w:szCs w:val="30"/>
        </w:rPr>
        <w:fldChar w:fldCharType="separate"/>
      </w:r>
      <w:r>
        <w:rPr>
          <w:rFonts w:hint="eastAsia" w:cs="宋体"/>
          <w:bCs/>
          <w:sz w:val="30"/>
          <w:szCs w:val="30"/>
        </w:rPr>
        <w:t>五、授予合同</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_Toc521333800 \h </w:instrText>
      </w:r>
      <w:r>
        <w:rPr>
          <w:rFonts w:hint="eastAsia" w:cs="宋体"/>
          <w:bCs/>
          <w:sz w:val="30"/>
          <w:szCs w:val="30"/>
        </w:rPr>
        <w:fldChar w:fldCharType="separate"/>
      </w:r>
      <w:r>
        <w:rPr>
          <w:rFonts w:hint="eastAsia" w:cs="宋体"/>
          <w:bCs/>
          <w:sz w:val="30"/>
          <w:szCs w:val="30"/>
        </w:rPr>
        <w:t>- 23 -</w:t>
      </w:r>
      <w:r>
        <w:rPr>
          <w:rFonts w:hint="eastAsia" w:cs="宋体"/>
          <w:bCs/>
          <w:sz w:val="30"/>
          <w:szCs w:val="30"/>
        </w:rPr>
        <w:fldChar w:fldCharType="end"/>
      </w:r>
      <w:r>
        <w:rPr>
          <w:rFonts w:hint="eastAsia" w:cs="宋体"/>
          <w:bCs/>
          <w:sz w:val="30"/>
          <w:szCs w:val="30"/>
        </w:rPr>
        <w:fldChar w:fldCharType="end"/>
      </w:r>
    </w:p>
    <w:p w14:paraId="4D69BEBF">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"_Toc521333801" </w:instrText>
      </w:r>
      <w:r>
        <w:rPr>
          <w:rFonts w:hint="eastAsia" w:cs="宋体"/>
          <w:bCs/>
          <w:sz w:val="30"/>
          <w:szCs w:val="30"/>
        </w:rPr>
        <w:fldChar w:fldCharType="separate"/>
      </w:r>
      <w:r>
        <w:rPr>
          <w:rFonts w:hint="eastAsia" w:cs="宋体"/>
          <w:bCs/>
          <w:szCs w:val="32"/>
        </w:rPr>
        <w:t>第二章  磋商项目服务范围及要求</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_Toc521333801 \h </w:instrText>
      </w:r>
      <w:r>
        <w:rPr>
          <w:rFonts w:hint="eastAsia" w:cs="宋体"/>
          <w:bCs/>
          <w:sz w:val="30"/>
          <w:szCs w:val="30"/>
        </w:rPr>
        <w:fldChar w:fldCharType="separate"/>
      </w:r>
      <w:r>
        <w:rPr>
          <w:rFonts w:hint="eastAsia" w:cs="宋体"/>
          <w:bCs/>
          <w:sz w:val="30"/>
          <w:szCs w:val="30"/>
        </w:rPr>
        <w:t>- 24 -</w:t>
      </w:r>
      <w:r>
        <w:rPr>
          <w:rFonts w:hint="eastAsia" w:cs="宋体"/>
          <w:bCs/>
          <w:sz w:val="30"/>
          <w:szCs w:val="30"/>
        </w:rPr>
        <w:fldChar w:fldCharType="end"/>
      </w:r>
      <w:r>
        <w:rPr>
          <w:rFonts w:hint="eastAsia" w:cs="宋体"/>
          <w:bCs/>
          <w:sz w:val="30"/>
          <w:szCs w:val="30"/>
        </w:rPr>
        <w:fldChar w:fldCharType="end"/>
      </w:r>
    </w:p>
    <w:p w14:paraId="042C5061">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"_Toc521333803" </w:instrText>
      </w:r>
      <w:r>
        <w:rPr>
          <w:rFonts w:hint="eastAsia" w:cs="宋体"/>
          <w:bCs/>
          <w:sz w:val="30"/>
          <w:szCs w:val="30"/>
        </w:rPr>
        <w:fldChar w:fldCharType="separate"/>
      </w:r>
      <w:r>
        <w:rPr>
          <w:rFonts w:hint="eastAsia" w:cs="宋体"/>
          <w:bCs/>
          <w:szCs w:val="32"/>
        </w:rPr>
        <w:t>第三章  合同主要条款（仅供参考）</w:t>
      </w:r>
      <w:bookmarkStart w:id="1" w:name="_Hlt523757172"/>
      <w:r>
        <w:rPr>
          <w:rFonts w:hint="eastAsia" w:cs="宋体"/>
          <w:bCs/>
          <w:sz w:val="30"/>
          <w:szCs w:val="30"/>
        </w:rPr>
        <w:tab/>
      </w:r>
      <w:bookmarkEnd w:id="1"/>
      <w:r>
        <w:rPr>
          <w:rFonts w:hint="eastAsia" w:cs="宋体"/>
          <w:bCs/>
          <w:sz w:val="30"/>
          <w:szCs w:val="30"/>
        </w:rPr>
        <w:fldChar w:fldCharType="begin"/>
      </w:r>
      <w:r>
        <w:rPr>
          <w:rFonts w:hint="eastAsia" w:cs="宋体"/>
          <w:bCs/>
          <w:sz w:val="30"/>
          <w:szCs w:val="30"/>
        </w:rPr>
        <w:instrText xml:space="preserve"> PAGEREF _Toc521333801 \h </w:instrText>
      </w:r>
      <w:r>
        <w:rPr>
          <w:rFonts w:hint="eastAsia" w:cs="宋体"/>
          <w:bCs/>
          <w:sz w:val="30"/>
          <w:szCs w:val="30"/>
        </w:rPr>
        <w:fldChar w:fldCharType="separate"/>
      </w:r>
      <w:r>
        <w:rPr>
          <w:rFonts w:hint="eastAsia" w:cs="宋体"/>
          <w:bCs/>
          <w:sz w:val="30"/>
          <w:szCs w:val="30"/>
        </w:rPr>
        <w:t>- 24 -</w:t>
      </w:r>
      <w:r>
        <w:rPr>
          <w:rFonts w:hint="eastAsia" w:cs="宋体"/>
          <w:bCs/>
          <w:sz w:val="30"/>
          <w:szCs w:val="30"/>
        </w:rPr>
        <w:fldChar w:fldCharType="end"/>
      </w:r>
      <w:r>
        <w:rPr>
          <w:rFonts w:hint="eastAsia" w:cs="宋体"/>
          <w:bCs/>
          <w:sz w:val="30"/>
          <w:szCs w:val="30"/>
        </w:rPr>
        <w:fldChar w:fldCharType="end"/>
      </w:r>
    </w:p>
    <w:p w14:paraId="5498AA48">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"_Toc521333804" </w:instrText>
      </w:r>
      <w:r>
        <w:rPr>
          <w:rFonts w:hint="eastAsia" w:cs="宋体"/>
          <w:bCs/>
          <w:sz w:val="30"/>
          <w:szCs w:val="30"/>
        </w:rPr>
        <w:fldChar w:fldCharType="separate"/>
      </w:r>
      <w:r>
        <w:rPr>
          <w:rFonts w:hint="eastAsia" w:cs="宋体"/>
          <w:bCs/>
          <w:szCs w:val="32"/>
        </w:rPr>
        <w:t>第四章  响应文件格式</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_Toc521333804 \h </w:instrText>
      </w:r>
      <w:r>
        <w:rPr>
          <w:rFonts w:hint="eastAsia" w:cs="宋体"/>
          <w:bCs/>
          <w:sz w:val="30"/>
          <w:szCs w:val="30"/>
        </w:rPr>
        <w:fldChar w:fldCharType="separate"/>
      </w:r>
      <w:r>
        <w:rPr>
          <w:rFonts w:hint="eastAsia" w:cs="宋体"/>
          <w:bCs/>
          <w:sz w:val="30"/>
          <w:szCs w:val="30"/>
        </w:rPr>
        <w:t>- 34 -</w:t>
      </w:r>
      <w:r>
        <w:rPr>
          <w:rFonts w:hint="eastAsia" w:cs="宋体"/>
          <w:bCs/>
          <w:sz w:val="30"/>
          <w:szCs w:val="30"/>
        </w:rPr>
        <w:fldChar w:fldCharType="end"/>
      </w:r>
      <w:r>
        <w:rPr>
          <w:rFonts w:hint="eastAsia" w:cs="宋体"/>
          <w:bCs/>
          <w:sz w:val="30"/>
          <w:szCs w:val="30"/>
        </w:rPr>
        <w:fldChar w:fldCharType="end"/>
      </w:r>
    </w:p>
    <w:p w14:paraId="6EB143A9">
      <w:pPr>
        <w:pStyle w:val="10"/>
        <w:spacing w:line="600" w:lineRule="exact"/>
        <w:rPr>
          <w:rFonts w:hint="eastAsia" w:cs="宋体"/>
          <w:bCs/>
          <w:sz w:val="30"/>
          <w:szCs w:val="30"/>
          <w:lang w:val="en-US" w:eastAsia="zh-CN"/>
        </w:rPr>
      </w:pPr>
      <w:r>
        <w:rPr>
          <w:rFonts w:hint="eastAsia" w:cs="宋体"/>
          <w:bCs/>
          <w:sz w:val="30"/>
          <w:szCs w:val="30"/>
        </w:rPr>
        <w:fldChar w:fldCharType="begin"/>
      </w:r>
      <w:r>
        <w:rPr>
          <w:rFonts w:hint="eastAsia" w:cs="宋体"/>
          <w:bCs/>
          <w:sz w:val="30"/>
          <w:szCs w:val="30"/>
        </w:rPr>
        <w:instrText xml:space="preserve"> HYPERLINK \l "_Toc521333805" </w:instrText>
      </w:r>
      <w:r>
        <w:rPr>
          <w:rFonts w:hint="eastAsia" w:cs="宋体"/>
          <w:bCs/>
          <w:sz w:val="30"/>
          <w:szCs w:val="30"/>
        </w:rPr>
        <w:fldChar w:fldCharType="separate"/>
      </w:r>
      <w:r>
        <w:rPr>
          <w:rFonts w:hint="eastAsia" w:cs="宋体"/>
          <w:bCs/>
          <w:szCs w:val="32"/>
        </w:rPr>
        <w:t>第五章  磋商办法及评分标准</w:t>
      </w:r>
      <w:r>
        <w:rPr>
          <w:rFonts w:hint="eastAsia" w:cs="宋体"/>
          <w:bCs/>
          <w:sz w:val="30"/>
          <w:szCs w:val="30"/>
        </w:rPr>
        <w:tab/>
      </w:r>
      <w:r>
        <w:rPr>
          <w:rFonts w:hint="eastAsia" w:cs="宋体"/>
          <w:bCs/>
          <w:sz w:val="30"/>
          <w:szCs w:val="30"/>
        </w:rPr>
        <w:fldChar w:fldCharType="begin"/>
      </w:r>
      <w:r>
        <w:rPr>
          <w:rFonts w:hint="eastAsia" w:cs="宋体"/>
          <w:bCs/>
          <w:sz w:val="30"/>
          <w:szCs w:val="30"/>
        </w:rPr>
        <w:instrText xml:space="preserve"> PAGEREF _Toc521333805 \h </w:instrText>
      </w:r>
      <w:r>
        <w:rPr>
          <w:rFonts w:hint="eastAsia" w:cs="宋体"/>
          <w:bCs/>
          <w:sz w:val="30"/>
          <w:szCs w:val="30"/>
        </w:rPr>
        <w:fldChar w:fldCharType="separate"/>
      </w:r>
      <w:r>
        <w:rPr>
          <w:rFonts w:hint="eastAsia" w:cs="宋体"/>
          <w:bCs/>
          <w:sz w:val="30"/>
          <w:szCs w:val="30"/>
        </w:rPr>
        <w:t>- 54 -</w:t>
      </w:r>
      <w:r>
        <w:rPr>
          <w:rFonts w:hint="eastAsia" w:cs="宋体"/>
          <w:bCs/>
          <w:sz w:val="30"/>
          <w:szCs w:val="30"/>
        </w:rPr>
        <w:fldChar w:fldCharType="end"/>
      </w:r>
      <w:r>
        <w:rPr>
          <w:rFonts w:hint="eastAsia" w:cs="宋体"/>
          <w:bCs/>
          <w:sz w:val="30"/>
          <w:szCs w:val="30"/>
        </w:rPr>
        <w:fldChar w:fldCharType="end"/>
      </w:r>
    </w:p>
    <w:p w14:paraId="2AAA7879">
      <w:pPr>
        <w:pStyle w:val="10"/>
        <w:spacing w:line="600" w:lineRule="exact"/>
        <w:rPr>
          <w:rFonts w:hint="eastAsia" w:cs="宋体"/>
          <w:sz w:val="30"/>
          <w:szCs w:val="30"/>
          <w:lang w:val="en-US" w:eastAsia="zh-CN"/>
        </w:rPr>
      </w:pPr>
      <w:r>
        <w:rPr>
          <w:rFonts w:hint="eastAsia" w:cs="宋体"/>
          <w:bCs/>
          <w:sz w:val="30"/>
          <w:szCs w:val="30"/>
          <w:lang w:val="en-US" w:eastAsia="zh-CN"/>
        </w:rPr>
        <w:fldChar w:fldCharType="end"/>
      </w:r>
      <w:bookmarkEnd w:id="0"/>
    </w:p>
    <w:p w14:paraId="23C89311">
      <w:pPr>
        <w:spacing w:line="500" w:lineRule="exact"/>
        <w:jc w:val="center"/>
        <w:rPr>
          <w:rFonts w:hint="eastAsia" w:ascii="宋体" w:hAnsi="宋体" w:cs="宋体"/>
          <w:b/>
          <w:sz w:val="30"/>
          <w:szCs w:val="30"/>
        </w:rPr>
      </w:pPr>
    </w:p>
    <w:p w14:paraId="5E7DCD0E">
      <w:pPr>
        <w:spacing w:line="500" w:lineRule="exact"/>
        <w:jc w:val="center"/>
        <w:rPr>
          <w:rFonts w:hint="eastAsia" w:ascii="宋体" w:hAnsi="宋体" w:cs="宋体"/>
          <w:b/>
          <w:sz w:val="30"/>
          <w:szCs w:val="30"/>
        </w:rPr>
      </w:pPr>
    </w:p>
    <w:p w14:paraId="5949D9EC">
      <w:pPr>
        <w:spacing w:line="500" w:lineRule="exact"/>
        <w:jc w:val="center"/>
        <w:rPr>
          <w:rFonts w:hint="eastAsia" w:ascii="宋体" w:hAnsi="宋体" w:cs="宋体"/>
          <w:b/>
          <w:sz w:val="30"/>
          <w:szCs w:val="30"/>
        </w:rPr>
      </w:pPr>
    </w:p>
    <w:p w14:paraId="298BD55D">
      <w:pPr>
        <w:spacing w:line="500" w:lineRule="exact"/>
        <w:jc w:val="center"/>
        <w:rPr>
          <w:rFonts w:hint="eastAsia" w:ascii="宋体" w:hAnsi="宋体" w:cs="宋体"/>
          <w:b/>
          <w:sz w:val="30"/>
          <w:szCs w:val="30"/>
        </w:rPr>
      </w:pPr>
    </w:p>
    <w:p w14:paraId="5F731EFC">
      <w:pPr>
        <w:spacing w:line="500" w:lineRule="exact"/>
        <w:jc w:val="center"/>
        <w:rPr>
          <w:rFonts w:hint="eastAsia" w:ascii="宋体" w:hAnsi="宋体" w:cs="宋体"/>
          <w:b/>
          <w:sz w:val="30"/>
          <w:szCs w:val="30"/>
        </w:rPr>
      </w:pPr>
    </w:p>
    <w:p w14:paraId="4F5B7331">
      <w:pPr>
        <w:spacing w:line="500" w:lineRule="exact"/>
        <w:jc w:val="center"/>
        <w:rPr>
          <w:rFonts w:hint="eastAsia" w:ascii="宋体" w:hAnsi="宋体" w:cs="宋体"/>
          <w:b/>
          <w:sz w:val="30"/>
          <w:szCs w:val="30"/>
        </w:rPr>
      </w:pPr>
    </w:p>
    <w:p w14:paraId="45961ECD">
      <w:pPr>
        <w:spacing w:line="360" w:lineRule="auto"/>
        <w:jc w:val="center"/>
        <w:rPr>
          <w:rFonts w:hint="eastAsia" w:ascii="宋体" w:hAnsi="宋体" w:cs="宋体"/>
          <w:kern w:val="0"/>
          <w:sz w:val="30"/>
          <w:szCs w:val="30"/>
        </w:rPr>
        <w:sectPr>
          <w:footerReference r:id="rId5" w:type="default"/>
          <w:pgSz w:w="11906" w:h="16838"/>
          <w:pgMar w:top="1440" w:right="1361" w:bottom="1440" w:left="1418" w:header="851" w:footer="992" w:gutter="0"/>
          <w:pgNumType w:fmt="numberInDash" w:start="1"/>
          <w:cols w:space="720" w:num="1"/>
          <w:docGrid w:type="lines" w:linePitch="312" w:charSpace="0"/>
        </w:sectPr>
      </w:pPr>
    </w:p>
    <w:p w14:paraId="5C586B5B">
      <w:pPr>
        <w:spacing w:line="360" w:lineRule="auto"/>
        <w:jc w:val="center"/>
        <w:rPr>
          <w:rFonts w:hint="eastAsia" w:ascii="宋体" w:hAnsi="宋体" w:eastAsia="宋体" w:cs="宋体"/>
          <w:b/>
          <w:bCs/>
          <w:spacing w:val="11"/>
          <w:sz w:val="30"/>
          <w:szCs w:val="30"/>
          <w:lang w:eastAsia="zh-CN"/>
        </w:rPr>
      </w:pPr>
      <w:r>
        <w:rPr>
          <w:rFonts w:hint="eastAsia" w:ascii="宋体" w:hAnsi="宋体" w:cs="宋体"/>
          <w:b/>
          <w:bCs/>
          <w:spacing w:val="11"/>
          <w:sz w:val="30"/>
          <w:szCs w:val="30"/>
          <w:lang w:eastAsia="zh-CN"/>
        </w:rPr>
        <w:t>练市镇智慧农业示范区建设项目-智慧农业设备设施工程</w:t>
      </w:r>
    </w:p>
    <w:p w14:paraId="6F81C29D">
      <w:pPr>
        <w:spacing w:line="360" w:lineRule="auto"/>
        <w:jc w:val="center"/>
        <w:rPr>
          <w:rFonts w:hint="eastAsia" w:ascii="宋体" w:hAnsi="宋体" w:cs="宋体"/>
          <w:b/>
          <w:bCs/>
          <w:spacing w:val="11"/>
          <w:sz w:val="30"/>
          <w:szCs w:val="30"/>
        </w:rPr>
      </w:pPr>
      <w:r>
        <w:rPr>
          <w:rFonts w:hint="eastAsia" w:ascii="宋体" w:hAnsi="宋体" w:cs="宋体"/>
          <w:b/>
          <w:bCs/>
          <w:spacing w:val="11"/>
          <w:sz w:val="30"/>
          <w:szCs w:val="30"/>
        </w:rPr>
        <w:t>竞争性磋商公告</w:t>
      </w:r>
    </w:p>
    <w:p w14:paraId="437A8EF3">
      <w:pPr>
        <w:pBdr>
          <w:top w:val="single" w:color="auto" w:sz="4" w:space="1"/>
          <w:left w:val="single" w:color="auto" w:sz="4" w:space="4"/>
          <w:bottom w:val="single" w:color="auto" w:sz="4" w:space="1"/>
          <w:right w:val="single" w:color="auto" w:sz="4" w:space="4"/>
        </w:pBdr>
        <w:rPr>
          <w:rFonts w:ascii="宋体" w:hAnsi="宋体"/>
          <w:sz w:val="24"/>
        </w:rPr>
      </w:pPr>
      <w:r>
        <w:rPr>
          <w:rFonts w:hint="eastAsia" w:ascii="宋体" w:hAnsi="宋体"/>
          <w:sz w:val="24"/>
        </w:rPr>
        <w:t>项目概况</w:t>
      </w:r>
    </w:p>
    <w:p w14:paraId="754CEB1E">
      <w:pPr>
        <w:pBdr>
          <w:top w:val="single" w:color="auto" w:sz="4" w:space="1"/>
          <w:left w:val="single" w:color="auto" w:sz="4" w:space="4"/>
          <w:bottom w:val="single" w:color="auto" w:sz="4" w:space="1"/>
          <w:right w:val="single" w:color="auto" w:sz="4" w:space="4"/>
        </w:pBdr>
        <w:ind w:firstLine="480" w:firstLineChars="200"/>
        <w:rPr>
          <w:rFonts w:ascii="宋体" w:hAnsi="宋体"/>
          <w:sz w:val="24"/>
        </w:rPr>
      </w:pPr>
      <w:r>
        <w:rPr>
          <w:rFonts w:hint="eastAsia" w:ascii="宋体" w:hAnsi="宋体"/>
          <w:sz w:val="24"/>
          <w:lang w:eastAsia="zh-CN"/>
        </w:rPr>
        <w:t>练市镇智慧农业示范区建设项目-智慧农业设备设施工程</w:t>
      </w:r>
      <w:r>
        <w:rPr>
          <w:rFonts w:hint="eastAsia" w:ascii="宋体" w:hAnsi="宋体"/>
          <w:sz w:val="24"/>
        </w:rPr>
        <w:t>的潜在供应商应在浙江政府采购网：</w:t>
      </w:r>
      <w:r>
        <w:rPr>
          <w:rFonts w:hint="eastAsia" w:ascii="宋体" w:hAnsi="宋体" w:eastAsia="宋体" w:cs="宋体"/>
          <w:color w:val="FF0000"/>
          <w:sz w:val="24"/>
        </w:rPr>
        <w:fldChar w:fldCharType="begin"/>
      </w:r>
      <w:r>
        <w:rPr>
          <w:rFonts w:hint="eastAsia" w:ascii="宋体" w:hAnsi="宋体" w:eastAsia="宋体" w:cs="宋体"/>
          <w:color w:val="FF0000"/>
          <w:sz w:val="24"/>
        </w:rPr>
        <w:instrText xml:space="preserve"> HYPERLINK "http://zfcg.czt.zj.gov.cn/获取采购文件，并于2021年" </w:instrText>
      </w:r>
      <w:r>
        <w:rPr>
          <w:rFonts w:hint="eastAsia" w:ascii="宋体" w:hAnsi="宋体" w:eastAsia="宋体" w:cs="宋体"/>
          <w:color w:val="FF0000"/>
          <w:sz w:val="24"/>
        </w:rPr>
        <w:fldChar w:fldCharType="separate"/>
      </w:r>
      <w:r>
        <w:rPr>
          <w:rStyle w:val="17"/>
          <w:rFonts w:hint="eastAsia" w:ascii="宋体" w:hAnsi="宋体" w:eastAsia="宋体" w:cs="宋体"/>
          <w:color w:val="auto"/>
          <w:sz w:val="24"/>
        </w:rPr>
        <w:t>http://zfcg.czt.zj.gov.cn/获取采购文件，并于</w:t>
      </w:r>
      <w:r>
        <w:rPr>
          <w:rStyle w:val="17"/>
          <w:rFonts w:hint="eastAsia" w:ascii="宋体" w:hAnsi="宋体" w:eastAsia="宋体" w:cs="宋体"/>
          <w:color w:val="FF0000"/>
          <w:sz w:val="24"/>
        </w:rPr>
        <w:t>202</w:t>
      </w:r>
      <w:r>
        <w:rPr>
          <w:rStyle w:val="17"/>
          <w:rFonts w:hint="eastAsia" w:ascii="宋体" w:hAnsi="宋体" w:eastAsia="宋体" w:cs="宋体"/>
          <w:color w:val="FF0000"/>
          <w:sz w:val="24"/>
          <w:lang w:val="en-US" w:eastAsia="zh-CN"/>
        </w:rPr>
        <w:t>4</w:t>
      </w:r>
      <w:r>
        <w:rPr>
          <w:rStyle w:val="17"/>
          <w:rFonts w:hint="eastAsia" w:ascii="宋体" w:hAnsi="宋体" w:eastAsia="宋体" w:cs="宋体"/>
          <w:color w:val="FF0000"/>
          <w:sz w:val="24"/>
        </w:rPr>
        <w:t>年</w:t>
      </w:r>
      <w:r>
        <w:rPr>
          <w:rFonts w:hint="eastAsia" w:ascii="宋体" w:hAnsi="宋体" w:eastAsia="宋体" w:cs="宋体"/>
          <w:color w:val="FF0000"/>
          <w:sz w:val="24"/>
        </w:rPr>
        <w:fldChar w:fldCharType="end"/>
      </w:r>
      <w:r>
        <w:rPr>
          <w:rStyle w:val="17"/>
          <w:rFonts w:hint="eastAsia" w:ascii="宋体" w:hAnsi="宋体" w:cs="宋体"/>
          <w:color w:val="FF0000"/>
          <w:lang w:val="en-US" w:eastAsia="zh-CN"/>
        </w:rPr>
        <w:t>**</w:t>
      </w:r>
      <w:r>
        <w:rPr>
          <w:rStyle w:val="17"/>
          <w:rFonts w:hint="eastAsia" w:ascii="宋体" w:hAnsi="宋体" w:eastAsia="宋体" w:cs="宋体"/>
          <w:color w:val="FF0000"/>
        </w:rPr>
        <w:t>月</w:t>
      </w:r>
      <w:r>
        <w:rPr>
          <w:rStyle w:val="17"/>
          <w:rFonts w:hint="eastAsia" w:ascii="宋体" w:hAnsi="宋体" w:cs="宋体"/>
          <w:color w:val="FF0000"/>
          <w:lang w:val="en-US" w:eastAsia="zh-CN"/>
        </w:rPr>
        <w:t>**</w:t>
      </w:r>
      <w:r>
        <w:rPr>
          <w:rStyle w:val="17"/>
          <w:rFonts w:hint="eastAsia" w:ascii="宋体" w:hAnsi="宋体" w:eastAsia="宋体" w:cs="宋体"/>
          <w:color w:val="FF0000"/>
        </w:rPr>
        <w:t>日</w:t>
      </w:r>
      <w:r>
        <w:rPr>
          <w:rStyle w:val="17"/>
          <w:rFonts w:hint="eastAsia" w:ascii="宋体" w:hAnsi="宋体" w:eastAsia="宋体" w:cs="宋体"/>
          <w:color w:val="auto"/>
        </w:rPr>
        <w:t>9点30分</w:t>
      </w:r>
      <w:r>
        <w:rPr>
          <w:rFonts w:hint="eastAsia" w:ascii="宋体" w:hAnsi="宋体"/>
          <w:sz w:val="24"/>
        </w:rPr>
        <w:t>（北京时间）前提交（上传）响应</w:t>
      </w:r>
      <w:r>
        <w:rPr>
          <w:rFonts w:ascii="宋体" w:hAnsi="宋体"/>
          <w:sz w:val="24"/>
        </w:rPr>
        <w:t>文件</w:t>
      </w:r>
      <w:r>
        <w:rPr>
          <w:rFonts w:hint="eastAsia" w:ascii="宋体" w:hAnsi="宋体"/>
          <w:sz w:val="24"/>
        </w:rPr>
        <w:t>。</w:t>
      </w:r>
    </w:p>
    <w:p w14:paraId="122E3A92">
      <w:pPr>
        <w:spacing w:line="360" w:lineRule="auto"/>
        <w:rPr>
          <w:rFonts w:hint="eastAsia" w:ascii="宋体" w:hAnsi="宋体" w:cs="宋体"/>
          <w:kern w:val="0"/>
          <w:sz w:val="24"/>
        </w:rPr>
      </w:pPr>
      <w:r>
        <w:rPr>
          <w:rFonts w:hint="eastAsia" w:ascii="宋体" w:hAnsi="宋体" w:cs="宋体"/>
          <w:kern w:val="0"/>
          <w:sz w:val="24"/>
        </w:rPr>
        <w:t>一、采购项目编号</w:t>
      </w:r>
      <w:bookmarkStart w:id="2" w:name="B08_项目编号"/>
      <w:r>
        <w:rPr>
          <w:rFonts w:hint="eastAsia" w:ascii="宋体" w:hAnsi="宋体" w:cs="宋体"/>
          <w:kern w:val="0"/>
          <w:sz w:val="24"/>
        </w:rPr>
        <w:t>：</w:t>
      </w:r>
      <w:bookmarkEnd w:id="2"/>
      <w:r>
        <w:rPr>
          <w:rFonts w:hint="eastAsia" w:ascii="宋体" w:hAnsi="宋体" w:cs="宋体"/>
          <w:kern w:val="0"/>
          <w:sz w:val="24"/>
          <w:lang w:eastAsia="zh-CN"/>
        </w:rPr>
        <w:t>ZJJH(采）2024131</w:t>
      </w:r>
      <w:r>
        <w:rPr>
          <w:rFonts w:hint="eastAsia" w:ascii="宋体" w:hAnsi="宋体" w:cs="宋体"/>
          <w:kern w:val="0"/>
          <w:sz w:val="24"/>
        </w:rPr>
        <w:t xml:space="preserve">   </w:t>
      </w:r>
    </w:p>
    <w:p w14:paraId="0FBE8D54">
      <w:pPr>
        <w:spacing w:line="360" w:lineRule="auto"/>
        <w:rPr>
          <w:rFonts w:hint="eastAsia" w:ascii="宋体" w:hAnsi="宋体" w:cs="宋体"/>
          <w:kern w:val="0"/>
          <w:sz w:val="24"/>
        </w:rPr>
      </w:pPr>
      <w:r>
        <w:rPr>
          <w:rFonts w:hint="eastAsia" w:ascii="宋体" w:hAnsi="宋体" w:cs="宋体"/>
          <w:kern w:val="0"/>
          <w:sz w:val="24"/>
        </w:rPr>
        <w:t>二、采购组织类型：分散采购委托代理</w:t>
      </w:r>
    </w:p>
    <w:p w14:paraId="292BF40F">
      <w:pPr>
        <w:spacing w:line="360" w:lineRule="auto"/>
        <w:rPr>
          <w:rFonts w:hint="eastAsia" w:ascii="宋体" w:hAnsi="宋体" w:cs="宋体"/>
          <w:kern w:val="0"/>
          <w:sz w:val="24"/>
        </w:rPr>
      </w:pPr>
      <w:r>
        <w:rPr>
          <w:rFonts w:hint="eastAsia" w:ascii="宋体" w:hAnsi="宋体" w:cs="宋体"/>
          <w:kern w:val="0"/>
          <w:sz w:val="24"/>
        </w:rPr>
        <w:t>三、磋商项目概况:</w:t>
      </w:r>
    </w:p>
    <w:tbl>
      <w:tblPr>
        <w:tblStyle w:val="14"/>
        <w:tblW w:w="946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31"/>
        <w:gridCol w:w="4563"/>
        <w:gridCol w:w="710"/>
        <w:gridCol w:w="1486"/>
        <w:gridCol w:w="1774"/>
      </w:tblGrid>
      <w:tr w14:paraId="5172F4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0"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12A5F644">
            <w:pPr>
              <w:snapToGrid w:val="0"/>
              <w:spacing w:line="440" w:lineRule="exact"/>
              <w:jc w:val="center"/>
              <w:rPr>
                <w:rFonts w:hint="eastAsia" w:ascii="宋体" w:hAnsi="宋体" w:cs="宋体"/>
                <w:bCs/>
                <w:sz w:val="24"/>
              </w:rPr>
            </w:pPr>
            <w:r>
              <w:rPr>
                <w:rFonts w:hint="eastAsia" w:ascii="宋体" w:hAnsi="宋体" w:cs="宋体"/>
                <w:bCs/>
                <w:sz w:val="24"/>
              </w:rPr>
              <w:t>标项序号</w:t>
            </w:r>
          </w:p>
        </w:tc>
        <w:tc>
          <w:tcPr>
            <w:tcW w:w="4563" w:type="dxa"/>
            <w:tcBorders>
              <w:top w:val="single" w:color="auto" w:sz="4" w:space="0"/>
              <w:left w:val="single" w:color="auto" w:sz="4" w:space="0"/>
              <w:bottom w:val="single" w:color="auto" w:sz="4" w:space="0"/>
              <w:right w:val="single" w:color="auto" w:sz="4" w:space="0"/>
            </w:tcBorders>
            <w:noWrap w:val="0"/>
            <w:vAlign w:val="center"/>
          </w:tcPr>
          <w:p w14:paraId="5F96D3C7">
            <w:pPr>
              <w:snapToGrid w:val="0"/>
              <w:spacing w:line="440" w:lineRule="exact"/>
              <w:jc w:val="center"/>
              <w:rPr>
                <w:rFonts w:hint="eastAsia" w:ascii="宋体" w:hAnsi="宋体" w:cs="宋体"/>
                <w:bCs/>
                <w:sz w:val="24"/>
              </w:rPr>
            </w:pPr>
            <w:r>
              <w:rPr>
                <w:rFonts w:hint="eastAsia" w:ascii="宋体" w:hAnsi="宋体" w:cs="宋体"/>
                <w:bCs/>
                <w:sz w:val="24"/>
              </w:rPr>
              <w:t>采购内容</w:t>
            </w:r>
          </w:p>
        </w:tc>
        <w:tc>
          <w:tcPr>
            <w:tcW w:w="710" w:type="dxa"/>
            <w:tcBorders>
              <w:top w:val="single" w:color="auto" w:sz="4" w:space="0"/>
              <w:left w:val="single" w:color="auto" w:sz="4" w:space="0"/>
              <w:bottom w:val="single" w:color="auto" w:sz="4" w:space="0"/>
              <w:right w:val="single" w:color="auto" w:sz="4" w:space="0"/>
            </w:tcBorders>
            <w:noWrap w:val="0"/>
            <w:vAlign w:val="center"/>
          </w:tcPr>
          <w:p w14:paraId="6AE3D035">
            <w:pPr>
              <w:snapToGrid w:val="0"/>
              <w:spacing w:line="440" w:lineRule="exact"/>
              <w:jc w:val="center"/>
              <w:rPr>
                <w:rFonts w:hint="eastAsia" w:ascii="宋体" w:hAnsi="宋体" w:cs="宋体"/>
                <w:bCs/>
                <w:sz w:val="24"/>
              </w:rPr>
            </w:pPr>
            <w:r>
              <w:rPr>
                <w:rFonts w:hint="eastAsia" w:ascii="宋体" w:hAnsi="宋体" w:cs="宋体"/>
                <w:bCs/>
                <w:sz w:val="24"/>
              </w:rPr>
              <w:t>数量</w:t>
            </w:r>
          </w:p>
        </w:tc>
        <w:tc>
          <w:tcPr>
            <w:tcW w:w="1486" w:type="dxa"/>
            <w:tcBorders>
              <w:top w:val="single" w:color="auto" w:sz="4" w:space="0"/>
              <w:left w:val="single" w:color="auto" w:sz="4" w:space="0"/>
              <w:bottom w:val="single" w:color="auto" w:sz="4" w:space="0"/>
              <w:right w:val="single" w:color="auto" w:sz="4" w:space="0"/>
            </w:tcBorders>
            <w:noWrap w:val="0"/>
            <w:vAlign w:val="center"/>
          </w:tcPr>
          <w:p w14:paraId="1A9452DE">
            <w:pPr>
              <w:snapToGrid w:val="0"/>
              <w:spacing w:line="440" w:lineRule="exact"/>
              <w:jc w:val="center"/>
              <w:rPr>
                <w:rFonts w:hint="eastAsia" w:ascii="宋体" w:hAnsi="宋体" w:cs="宋体"/>
                <w:bCs/>
                <w:sz w:val="24"/>
              </w:rPr>
            </w:pPr>
            <w:r>
              <w:rPr>
                <w:rFonts w:hint="eastAsia" w:ascii="宋体" w:hAnsi="宋体" w:cs="宋体"/>
                <w:bCs/>
                <w:sz w:val="24"/>
              </w:rPr>
              <w:t>预算金额</w:t>
            </w:r>
          </w:p>
          <w:p w14:paraId="15D4D9D9">
            <w:pPr>
              <w:snapToGrid w:val="0"/>
              <w:spacing w:line="440" w:lineRule="exact"/>
              <w:jc w:val="center"/>
              <w:rPr>
                <w:rFonts w:hint="eastAsia" w:ascii="宋体" w:hAnsi="宋体" w:cs="宋体"/>
                <w:bCs/>
                <w:sz w:val="24"/>
              </w:rPr>
            </w:pPr>
            <w:r>
              <w:rPr>
                <w:rFonts w:hint="eastAsia" w:ascii="宋体" w:hAnsi="宋体" w:cs="宋体"/>
                <w:bCs/>
                <w:sz w:val="24"/>
              </w:rPr>
              <w:t>（人民币）</w:t>
            </w:r>
          </w:p>
        </w:tc>
        <w:tc>
          <w:tcPr>
            <w:tcW w:w="1774" w:type="dxa"/>
            <w:tcBorders>
              <w:top w:val="single" w:color="auto" w:sz="4" w:space="0"/>
              <w:left w:val="single" w:color="auto" w:sz="4" w:space="0"/>
              <w:bottom w:val="single" w:color="auto" w:sz="4" w:space="0"/>
              <w:right w:val="single" w:color="auto" w:sz="4" w:space="0"/>
            </w:tcBorders>
            <w:noWrap w:val="0"/>
            <w:vAlign w:val="top"/>
          </w:tcPr>
          <w:p w14:paraId="2334954A">
            <w:pPr>
              <w:snapToGrid w:val="0"/>
              <w:spacing w:line="440" w:lineRule="exact"/>
              <w:jc w:val="center"/>
              <w:rPr>
                <w:rFonts w:hint="eastAsia" w:ascii="宋体" w:hAnsi="宋体" w:eastAsia="宋体" w:cs="宋体"/>
                <w:bCs/>
                <w:color w:val="auto"/>
                <w:sz w:val="24"/>
                <w:lang w:eastAsia="zh-CN"/>
              </w:rPr>
            </w:pPr>
            <w:r>
              <w:rPr>
                <w:rFonts w:hint="eastAsia" w:ascii="宋体" w:hAnsi="宋体" w:cs="宋体"/>
                <w:bCs/>
                <w:color w:val="auto"/>
                <w:sz w:val="24"/>
                <w:lang w:eastAsia="zh-CN"/>
              </w:rPr>
              <w:t>最高限价</w:t>
            </w:r>
          </w:p>
          <w:p w14:paraId="15EA5C27">
            <w:pPr>
              <w:snapToGrid w:val="0"/>
              <w:spacing w:line="440" w:lineRule="exact"/>
              <w:jc w:val="center"/>
              <w:rPr>
                <w:rFonts w:hint="eastAsia" w:ascii="宋体" w:hAnsi="宋体" w:cs="宋体"/>
                <w:bCs/>
                <w:color w:val="auto"/>
                <w:sz w:val="24"/>
              </w:rPr>
            </w:pPr>
            <w:r>
              <w:rPr>
                <w:rFonts w:hint="eastAsia" w:ascii="宋体" w:hAnsi="宋体" w:cs="宋体"/>
                <w:bCs/>
                <w:color w:val="auto"/>
                <w:sz w:val="24"/>
              </w:rPr>
              <w:t>（人民币）</w:t>
            </w:r>
          </w:p>
        </w:tc>
      </w:tr>
      <w:tr w14:paraId="47FD25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3F6F6FF4">
            <w:pPr>
              <w:snapToGrid w:val="0"/>
              <w:spacing w:line="440" w:lineRule="exact"/>
              <w:jc w:val="center"/>
              <w:rPr>
                <w:rFonts w:hint="eastAsia" w:ascii="宋体" w:hAnsi="宋体" w:cs="宋体"/>
                <w:bCs/>
                <w:sz w:val="24"/>
              </w:rPr>
            </w:pPr>
            <w:r>
              <w:rPr>
                <w:rFonts w:hint="eastAsia" w:ascii="宋体" w:hAnsi="宋体" w:cs="宋体"/>
                <w:bCs/>
                <w:sz w:val="24"/>
              </w:rPr>
              <w:t>1</w:t>
            </w:r>
          </w:p>
        </w:tc>
        <w:tc>
          <w:tcPr>
            <w:tcW w:w="4563" w:type="dxa"/>
            <w:tcBorders>
              <w:top w:val="single" w:color="auto" w:sz="4" w:space="0"/>
              <w:left w:val="single" w:color="auto" w:sz="4" w:space="0"/>
              <w:bottom w:val="single" w:color="auto" w:sz="4" w:space="0"/>
              <w:right w:val="single" w:color="auto" w:sz="4" w:space="0"/>
            </w:tcBorders>
            <w:noWrap w:val="0"/>
            <w:vAlign w:val="center"/>
          </w:tcPr>
          <w:p w14:paraId="500FF5BE">
            <w:pPr>
              <w:snapToGrid w:val="0"/>
              <w:spacing w:line="440" w:lineRule="exact"/>
              <w:jc w:val="center"/>
              <w:rPr>
                <w:rFonts w:hint="eastAsia" w:ascii="宋体" w:hAnsi="宋体" w:eastAsia="宋体" w:cs="宋体"/>
                <w:bCs/>
                <w:sz w:val="24"/>
                <w:lang w:eastAsia="zh-CN"/>
              </w:rPr>
            </w:pPr>
            <w:r>
              <w:rPr>
                <w:rFonts w:hint="eastAsia" w:ascii="宋体" w:hAnsi="宋体" w:cs="宋体"/>
                <w:bCs/>
                <w:sz w:val="24"/>
                <w:lang w:eastAsia="zh-CN"/>
              </w:rPr>
              <w:t>练市镇智慧农业示范区建设项目-智慧农业设备设施工程</w:t>
            </w:r>
          </w:p>
        </w:tc>
        <w:tc>
          <w:tcPr>
            <w:tcW w:w="710" w:type="dxa"/>
            <w:tcBorders>
              <w:top w:val="single" w:color="auto" w:sz="4" w:space="0"/>
              <w:left w:val="single" w:color="auto" w:sz="4" w:space="0"/>
              <w:bottom w:val="single" w:color="auto" w:sz="4" w:space="0"/>
              <w:right w:val="single" w:color="auto" w:sz="4" w:space="0"/>
            </w:tcBorders>
            <w:noWrap w:val="0"/>
            <w:vAlign w:val="center"/>
          </w:tcPr>
          <w:p w14:paraId="06312743">
            <w:pPr>
              <w:snapToGrid w:val="0"/>
              <w:spacing w:line="440" w:lineRule="exact"/>
              <w:jc w:val="center"/>
              <w:rPr>
                <w:rFonts w:hint="eastAsia" w:ascii="宋体" w:hAnsi="宋体" w:cs="宋体"/>
                <w:bCs/>
                <w:sz w:val="24"/>
              </w:rPr>
            </w:pPr>
            <w:r>
              <w:rPr>
                <w:rFonts w:hint="eastAsia" w:ascii="宋体" w:hAnsi="宋体" w:cs="宋体"/>
                <w:bCs/>
                <w:sz w:val="24"/>
              </w:rPr>
              <w:t>1</w:t>
            </w:r>
          </w:p>
        </w:tc>
        <w:tc>
          <w:tcPr>
            <w:tcW w:w="1486" w:type="dxa"/>
            <w:tcBorders>
              <w:top w:val="single" w:color="auto" w:sz="4" w:space="0"/>
              <w:left w:val="single" w:color="auto" w:sz="4" w:space="0"/>
              <w:bottom w:val="single" w:color="auto" w:sz="4" w:space="0"/>
              <w:right w:val="single" w:color="auto" w:sz="4" w:space="0"/>
            </w:tcBorders>
            <w:noWrap w:val="0"/>
            <w:vAlign w:val="center"/>
          </w:tcPr>
          <w:p w14:paraId="4754628B">
            <w:pPr>
              <w:snapToGrid w:val="0"/>
              <w:spacing w:line="440" w:lineRule="exact"/>
              <w:jc w:val="center"/>
              <w:rPr>
                <w:rFonts w:hint="eastAsia" w:ascii="宋体" w:hAnsi="宋体" w:cs="宋体"/>
                <w:bCs/>
                <w:sz w:val="24"/>
              </w:rPr>
            </w:pPr>
            <w:r>
              <w:rPr>
                <w:rFonts w:hint="eastAsia" w:ascii="宋体" w:hAnsi="宋体" w:cs="宋体"/>
                <w:bCs/>
                <w:sz w:val="24"/>
                <w:lang w:val="en-US" w:eastAsia="zh-CN"/>
              </w:rPr>
              <w:t>100</w:t>
            </w:r>
            <w:r>
              <w:rPr>
                <w:rFonts w:hint="eastAsia" w:ascii="宋体" w:hAnsi="宋体" w:cs="宋体"/>
                <w:bCs/>
                <w:sz w:val="24"/>
              </w:rPr>
              <w:t>万元</w:t>
            </w:r>
          </w:p>
        </w:tc>
        <w:tc>
          <w:tcPr>
            <w:tcW w:w="1774" w:type="dxa"/>
            <w:tcBorders>
              <w:top w:val="single" w:color="auto" w:sz="4" w:space="0"/>
              <w:left w:val="single" w:color="auto" w:sz="4" w:space="0"/>
              <w:bottom w:val="single" w:color="auto" w:sz="4" w:space="0"/>
              <w:right w:val="single" w:color="auto" w:sz="4" w:space="0"/>
            </w:tcBorders>
            <w:noWrap w:val="0"/>
            <w:vAlign w:val="center"/>
          </w:tcPr>
          <w:p w14:paraId="5C56AEC6">
            <w:pPr>
              <w:snapToGrid w:val="0"/>
              <w:spacing w:line="440" w:lineRule="exact"/>
              <w:jc w:val="center"/>
              <w:rPr>
                <w:rFonts w:hint="eastAsia" w:ascii="宋体" w:hAnsi="宋体" w:cs="宋体"/>
                <w:bCs/>
                <w:color w:val="auto"/>
                <w:sz w:val="24"/>
              </w:rPr>
            </w:pPr>
            <w:r>
              <w:rPr>
                <w:rFonts w:hint="eastAsia" w:ascii="宋体" w:hAnsi="宋体" w:cs="宋体"/>
                <w:bCs/>
                <w:color w:val="auto"/>
                <w:sz w:val="24"/>
              </w:rPr>
              <w:t>83</w:t>
            </w:r>
            <w:r>
              <w:rPr>
                <w:rFonts w:hint="eastAsia" w:ascii="宋体" w:hAnsi="宋体" w:cs="宋体"/>
                <w:bCs/>
                <w:color w:val="auto"/>
                <w:sz w:val="24"/>
                <w:lang w:val="en-US" w:eastAsia="zh-CN"/>
              </w:rPr>
              <w:t>.</w:t>
            </w:r>
            <w:r>
              <w:rPr>
                <w:rFonts w:hint="eastAsia" w:ascii="宋体" w:hAnsi="宋体" w:cs="宋体"/>
                <w:bCs/>
                <w:color w:val="auto"/>
                <w:sz w:val="24"/>
              </w:rPr>
              <w:t>1831</w:t>
            </w:r>
            <w:r>
              <w:rPr>
                <w:rFonts w:ascii="宋体" w:hAnsi="宋体" w:cs="宋体"/>
                <w:bCs/>
                <w:color w:val="auto"/>
                <w:sz w:val="24"/>
              </w:rPr>
              <w:t>万元</w:t>
            </w:r>
          </w:p>
        </w:tc>
      </w:tr>
    </w:tbl>
    <w:p w14:paraId="4399BDC1">
      <w:pPr>
        <w:spacing w:line="360" w:lineRule="auto"/>
        <w:rPr>
          <w:rFonts w:hint="eastAsia" w:ascii="宋体" w:hAnsi="宋体" w:cs="宋体"/>
          <w:kern w:val="0"/>
          <w:sz w:val="24"/>
        </w:rPr>
      </w:pPr>
      <w:r>
        <w:rPr>
          <w:rFonts w:hint="eastAsia" w:ascii="宋体" w:hAnsi="宋体" w:cs="宋体"/>
          <w:kern w:val="0"/>
          <w:sz w:val="24"/>
        </w:rPr>
        <w:t>四、磋商供应商资格要求：</w:t>
      </w:r>
    </w:p>
    <w:p w14:paraId="4ADD3668">
      <w:pPr>
        <w:snapToGrid w:val="0"/>
        <w:spacing w:line="360" w:lineRule="exact"/>
        <w:rPr>
          <w:rFonts w:hint="eastAsia" w:cs="宋体"/>
          <w:kern w:val="0"/>
          <w:sz w:val="24"/>
        </w:rPr>
      </w:pPr>
      <w:r>
        <w:rPr>
          <w:rFonts w:hint="eastAsia" w:cs="宋体"/>
          <w:kern w:val="0"/>
          <w:sz w:val="24"/>
        </w:rPr>
        <w:t>1、符合《中华人民共和国政府采购法》第二十二条规定和浙财采监【2013】24号《关于规范政府采购供应商资格设定及资格审查的通知》第六条规定；</w:t>
      </w:r>
    </w:p>
    <w:p w14:paraId="5B2A6985">
      <w:pPr>
        <w:pStyle w:val="5"/>
        <w:spacing w:before="4" w:line="440" w:lineRule="exact"/>
        <w:ind w:right="-45"/>
        <w:rPr>
          <w:rFonts w:hint="eastAsia" w:cs="宋体"/>
          <w:color w:val="auto"/>
          <w:kern w:val="0"/>
          <w:sz w:val="24"/>
        </w:rPr>
      </w:pPr>
      <w:r>
        <w:rPr>
          <w:rFonts w:hint="eastAsia" w:cs="宋体"/>
          <w:color w:val="auto"/>
          <w:kern w:val="0"/>
          <w:sz w:val="24"/>
        </w:rPr>
        <w:t>▲投标人的特定条件：</w:t>
      </w:r>
    </w:p>
    <w:p w14:paraId="17AA5B28">
      <w:pPr>
        <w:pStyle w:val="5"/>
        <w:spacing w:before="4" w:line="440" w:lineRule="exact"/>
        <w:ind w:right="-45"/>
        <w:rPr>
          <w:rFonts w:hint="eastAsia" w:cs="宋体"/>
          <w:color w:val="auto"/>
          <w:kern w:val="0"/>
          <w:sz w:val="24"/>
        </w:rPr>
      </w:pPr>
      <w:r>
        <w:rPr>
          <w:rFonts w:hint="eastAsia" w:cs="宋体"/>
          <w:color w:val="auto"/>
          <w:kern w:val="0"/>
          <w:sz w:val="24"/>
        </w:rPr>
        <w:t>投标人资质要求：投标人具备电子与智能化工程专业承包二级及以上资质（浙江省外企业须经备案）；</w:t>
      </w:r>
    </w:p>
    <w:p w14:paraId="51E18E2C">
      <w:pPr>
        <w:pStyle w:val="5"/>
        <w:spacing w:before="4" w:line="440" w:lineRule="exact"/>
        <w:ind w:right="-45"/>
        <w:rPr>
          <w:rFonts w:hint="eastAsia" w:cs="宋体"/>
          <w:kern w:val="0"/>
          <w:sz w:val="24"/>
        </w:rPr>
      </w:pPr>
      <w:r>
        <w:rPr>
          <w:rFonts w:hint="eastAsia" w:cs="宋体"/>
          <w:kern w:val="0"/>
          <w:sz w:val="24"/>
        </w:rPr>
        <w:t>2、本项目不接受联合体磋商；</w:t>
      </w:r>
    </w:p>
    <w:p w14:paraId="068FBDE2">
      <w:pPr>
        <w:pStyle w:val="5"/>
        <w:spacing w:before="4" w:line="440" w:lineRule="exact"/>
        <w:ind w:right="-45"/>
      </w:pPr>
      <w:r>
        <w:rPr>
          <w:rFonts w:hint="eastAsia" w:cs="宋体"/>
          <w:kern w:val="0"/>
          <w:sz w:val="24"/>
        </w:rPr>
        <w:t>3、本项目专门面向中小企业采购，供应商需提供符合《政府采购促进中小企业发展管理办法》（财库【2020】46号）和本采购文件规定的《中小企业声明函》（模板详见附件）(监狱企业参加投标【提供《监狱企业声明函》及其相关的证明材料】、残疾人福利性单位参加投标【提供《残疾人福利性单位声明函》及其相关的证明材料】，视为小型、微型企业，享受小微企业政策扶持)。</w:t>
      </w:r>
    </w:p>
    <w:p w14:paraId="233D9516">
      <w:pPr>
        <w:widowControl/>
        <w:spacing w:line="360" w:lineRule="auto"/>
        <w:jc w:val="left"/>
        <w:rPr>
          <w:rFonts w:hint="eastAsia" w:ascii="宋体" w:hAnsi="宋体" w:cs="宋体"/>
          <w:b/>
          <w:bCs/>
          <w:kern w:val="0"/>
          <w:sz w:val="24"/>
        </w:rPr>
      </w:pPr>
      <w:r>
        <w:rPr>
          <w:rFonts w:hint="eastAsia" w:ascii="宋体" w:hAnsi="宋体" w:cs="宋体"/>
          <w:b/>
          <w:bCs/>
          <w:kern w:val="0"/>
          <w:sz w:val="24"/>
        </w:rPr>
        <w:t>五、报名及磋商文件的获取:</w:t>
      </w:r>
    </w:p>
    <w:p w14:paraId="6E9A454B">
      <w:pPr>
        <w:widowControl/>
        <w:spacing w:line="360" w:lineRule="auto"/>
        <w:jc w:val="left"/>
        <w:rPr>
          <w:rFonts w:hint="eastAsia" w:ascii="宋体" w:hAnsi="宋体" w:cs="宋体"/>
          <w:kern w:val="0"/>
          <w:sz w:val="24"/>
        </w:rPr>
      </w:pPr>
      <w:r>
        <w:rPr>
          <w:rFonts w:hint="eastAsia" w:ascii="宋体" w:hAnsi="宋体" w:cs="宋体"/>
          <w:kern w:val="0"/>
          <w:sz w:val="24"/>
        </w:rPr>
        <w:t>1、报名及获取磋商文件时间：</w:t>
      </w:r>
      <w:r>
        <w:rPr>
          <w:rFonts w:hint="eastAsia" w:ascii="宋体" w:hAnsi="宋体" w:cs="宋体"/>
          <w:b/>
          <w:bCs/>
          <w:sz w:val="24"/>
          <w:u w:val="single"/>
        </w:rPr>
        <w:t>公告发布之日起至磋商截止时间点之前</w:t>
      </w:r>
      <w:r>
        <w:rPr>
          <w:rFonts w:hint="eastAsia" w:ascii="宋体" w:hAnsi="宋体" w:cs="宋体"/>
          <w:kern w:val="0"/>
          <w:sz w:val="24"/>
        </w:rPr>
        <w:t>（潜在供应商报名及获取磋商文件前应当在电子交易平台上注册账号并登录,截止时间后不再接受潜在供应商报名及获取采购文件）；</w:t>
      </w:r>
    </w:p>
    <w:p w14:paraId="5A78BC3D">
      <w:pPr>
        <w:widowControl/>
        <w:wordWrap w:val="0"/>
        <w:spacing w:line="360" w:lineRule="auto"/>
        <w:jc w:val="left"/>
        <w:rPr>
          <w:rFonts w:hint="eastAsia" w:ascii="宋体" w:hAnsi="宋体" w:cs="宋体"/>
          <w:kern w:val="0"/>
          <w:sz w:val="24"/>
        </w:rPr>
      </w:pPr>
      <w:r>
        <w:rPr>
          <w:rFonts w:hint="eastAsia" w:ascii="宋体" w:hAnsi="宋体" w:cs="宋体"/>
          <w:kern w:val="0"/>
          <w:sz w:val="24"/>
        </w:rPr>
        <w:t>2、本次竞争性磋商文件实行网上获取，不接受供应商现场报名，供应商须登录浙江政府采购网(http://zfcg.czt.zj.gov.cn/)进入政采云系统“项目采购”模块“获取采购文件”菜单，进行网上获取竞争性磋商文件。（“政采云”注册账号、密码登录系统后获取竞争性磋商文件）</w:t>
      </w:r>
    </w:p>
    <w:p w14:paraId="76739217">
      <w:pPr>
        <w:pStyle w:val="18"/>
        <w:wordWrap w:val="0"/>
        <w:adjustRightInd w:val="0"/>
        <w:spacing w:before="156" w:after="156"/>
        <w:textAlignment w:val="baseline"/>
        <w:rPr>
          <w:rFonts w:hint="eastAsia" w:hAnsi="宋体" w:cs="宋体"/>
          <w:szCs w:val="24"/>
        </w:rPr>
      </w:pPr>
      <w:r>
        <w:rPr>
          <w:rFonts w:hint="eastAsia" w:hAnsi="宋体" w:cs="宋体"/>
          <w:szCs w:val="24"/>
        </w:rPr>
        <w:t>3、免费注册网址：浙江政府采购网（供应商注册页面）：https://middle.zcygov.cn/settle-front/#/registry“政采云”，咨询电话：400-881-7190。</w:t>
      </w:r>
    </w:p>
    <w:p w14:paraId="315DC0AA">
      <w:pPr>
        <w:pStyle w:val="18"/>
        <w:wordWrap w:val="0"/>
        <w:adjustRightInd w:val="0"/>
        <w:spacing w:before="156" w:after="156"/>
        <w:textAlignment w:val="baseline"/>
        <w:rPr>
          <w:rFonts w:hint="eastAsia" w:hAnsi="宋体" w:cs="宋体"/>
          <w:szCs w:val="24"/>
        </w:rPr>
      </w:pPr>
      <w:r>
        <w:rPr>
          <w:rFonts w:hint="eastAsia" w:hAnsi="宋体" w:cs="宋体"/>
          <w:szCs w:val="24"/>
        </w:rPr>
        <w:t>已经注册成功的供应商无需重复注册。</w:t>
      </w:r>
    </w:p>
    <w:p w14:paraId="1B759CE1">
      <w:pPr>
        <w:pStyle w:val="18"/>
        <w:spacing w:before="156" w:after="156"/>
        <w:rPr>
          <w:rFonts w:hint="eastAsia" w:hAnsi="宋体" w:cs="宋体"/>
          <w:b/>
          <w:szCs w:val="24"/>
        </w:rPr>
      </w:pPr>
      <w:r>
        <w:rPr>
          <w:rFonts w:hint="eastAsia" w:hAnsi="宋体" w:cs="宋体"/>
          <w:b/>
          <w:szCs w:val="24"/>
        </w:rPr>
        <w:t>六.响应文件的递交及相关事宜：</w:t>
      </w:r>
    </w:p>
    <w:p w14:paraId="52F94F15">
      <w:pPr>
        <w:widowControl/>
        <w:spacing w:before="75" w:after="75" w:line="360" w:lineRule="auto"/>
        <w:jc w:val="left"/>
        <w:rPr>
          <w:rFonts w:hint="eastAsia" w:ascii="宋体" w:hAnsi="宋体" w:cs="宋体"/>
          <w:sz w:val="24"/>
        </w:rPr>
      </w:pPr>
      <w:r>
        <w:rPr>
          <w:rFonts w:hint="eastAsia" w:ascii="宋体" w:hAnsi="宋体" w:cs="宋体"/>
          <w:sz w:val="24"/>
        </w:rPr>
        <w:t>1.响应文件递交的截止时间（响应截止时间，下同）为</w:t>
      </w:r>
      <w:r>
        <w:rPr>
          <w:rFonts w:hint="eastAsia" w:ascii="宋体" w:hAnsi="宋体" w:cs="宋体"/>
          <w:color w:val="FF0000"/>
          <w:sz w:val="24"/>
        </w:rPr>
        <w:t>202</w:t>
      </w:r>
      <w:r>
        <w:rPr>
          <w:rFonts w:hint="eastAsia" w:ascii="宋体" w:hAnsi="宋体" w:cs="宋体"/>
          <w:color w:val="FF0000"/>
          <w:sz w:val="24"/>
          <w:lang w:val="en-US" w:eastAsia="zh-CN"/>
        </w:rPr>
        <w:t>4</w:t>
      </w:r>
      <w:r>
        <w:rPr>
          <w:rFonts w:hint="eastAsia" w:ascii="宋体" w:hAnsi="宋体" w:cs="宋体"/>
          <w:color w:val="FF0000"/>
          <w:sz w:val="24"/>
        </w:rPr>
        <w:t>年</w:t>
      </w:r>
      <w:r>
        <w:rPr>
          <w:rFonts w:hint="eastAsia" w:ascii="宋体" w:hAnsi="宋体"/>
          <w:color w:val="FF0000"/>
          <w:sz w:val="24"/>
          <w:lang w:val="en-US" w:eastAsia="zh-CN"/>
        </w:rPr>
        <w:t>**</w:t>
      </w:r>
      <w:r>
        <w:rPr>
          <w:rFonts w:hint="eastAsia" w:ascii="宋体" w:hAnsi="宋体"/>
          <w:color w:val="FF0000"/>
          <w:sz w:val="24"/>
        </w:rPr>
        <w:t>月</w:t>
      </w:r>
      <w:r>
        <w:rPr>
          <w:rFonts w:hint="eastAsia" w:ascii="宋体" w:hAnsi="宋体"/>
          <w:color w:val="FF0000"/>
          <w:sz w:val="24"/>
          <w:lang w:val="en-US" w:eastAsia="zh-CN"/>
        </w:rPr>
        <w:t>**</w:t>
      </w:r>
      <w:r>
        <w:rPr>
          <w:rFonts w:hint="eastAsia" w:ascii="宋体" w:hAnsi="宋体"/>
          <w:color w:val="FF0000"/>
          <w:sz w:val="24"/>
        </w:rPr>
        <w:t>日</w:t>
      </w:r>
      <w:r>
        <w:rPr>
          <w:rFonts w:hint="eastAsia" w:ascii="宋体" w:hAnsi="宋体"/>
          <w:color w:val="auto"/>
          <w:sz w:val="24"/>
        </w:rPr>
        <w:t>9点30分</w:t>
      </w:r>
      <w:r>
        <w:rPr>
          <w:rFonts w:hint="eastAsia" w:ascii="宋体" w:hAnsi="宋体" w:cs="宋体"/>
          <w:color w:val="auto"/>
          <w:sz w:val="24"/>
        </w:rPr>
        <w:t>（</w:t>
      </w:r>
      <w:r>
        <w:rPr>
          <w:rFonts w:hint="eastAsia" w:ascii="宋体" w:hAnsi="宋体" w:cs="宋体"/>
          <w:sz w:val="24"/>
        </w:rPr>
        <w:t>北京时间）。</w:t>
      </w:r>
    </w:p>
    <w:p w14:paraId="4A63F2DF">
      <w:pPr>
        <w:widowControl/>
        <w:spacing w:before="75" w:after="75" w:line="360" w:lineRule="auto"/>
        <w:jc w:val="left"/>
        <w:rPr>
          <w:rFonts w:hint="eastAsia" w:ascii="宋体" w:hAnsi="宋体" w:cs="宋体"/>
          <w:sz w:val="24"/>
        </w:rPr>
      </w:pPr>
      <w:r>
        <w:rPr>
          <w:rFonts w:hint="eastAsia" w:ascii="宋体" w:hAnsi="宋体" w:cs="宋体"/>
          <w:sz w:val="24"/>
        </w:rPr>
        <w:t>2.响应文件递交方式：</w:t>
      </w:r>
    </w:p>
    <w:p w14:paraId="0C45ADBC">
      <w:pPr>
        <w:widowControl/>
        <w:spacing w:before="75" w:after="75" w:line="360" w:lineRule="auto"/>
        <w:jc w:val="left"/>
        <w:rPr>
          <w:rFonts w:hint="eastAsia" w:ascii="宋体" w:hAnsi="宋体" w:cs="宋体"/>
          <w:sz w:val="24"/>
        </w:rPr>
      </w:pPr>
      <w:r>
        <w:rPr>
          <w:rFonts w:hint="eastAsia" w:ascii="宋体" w:hAnsi="宋体" w:cs="宋体"/>
          <w:sz w:val="24"/>
        </w:rPr>
        <w:t>2.1电子响应文件：按政采云平台项目采购-电子交易操作指南及本竞争性磋商文件要求制作、加密并递交。供应商应于</w:t>
      </w:r>
      <w:r>
        <w:rPr>
          <w:rFonts w:hint="eastAsia" w:ascii="宋体" w:hAnsi="宋体" w:cs="宋体"/>
          <w:color w:val="FF0000"/>
          <w:sz w:val="24"/>
        </w:rPr>
        <w:t>202</w:t>
      </w:r>
      <w:r>
        <w:rPr>
          <w:rFonts w:hint="eastAsia" w:ascii="宋体" w:hAnsi="宋体" w:cs="宋体"/>
          <w:color w:val="FF0000"/>
          <w:sz w:val="24"/>
          <w:lang w:val="en-US" w:eastAsia="zh-CN"/>
        </w:rPr>
        <w:t>4</w:t>
      </w:r>
      <w:r>
        <w:rPr>
          <w:rFonts w:hint="eastAsia" w:ascii="宋体" w:hAnsi="宋体" w:cs="宋体"/>
          <w:color w:val="FF0000"/>
          <w:sz w:val="24"/>
        </w:rPr>
        <w:t>年</w:t>
      </w:r>
      <w:r>
        <w:rPr>
          <w:rFonts w:hint="eastAsia" w:ascii="宋体" w:hAnsi="宋体"/>
          <w:color w:val="FF0000"/>
          <w:sz w:val="24"/>
          <w:lang w:val="en-US" w:eastAsia="zh-CN"/>
        </w:rPr>
        <w:t>**</w:t>
      </w:r>
      <w:r>
        <w:rPr>
          <w:rFonts w:hint="eastAsia" w:ascii="宋体" w:hAnsi="宋体"/>
          <w:color w:val="FF0000"/>
          <w:sz w:val="24"/>
        </w:rPr>
        <w:t>月</w:t>
      </w:r>
      <w:r>
        <w:rPr>
          <w:rFonts w:hint="eastAsia" w:ascii="宋体" w:hAnsi="宋体"/>
          <w:color w:val="FF0000"/>
          <w:sz w:val="24"/>
          <w:lang w:val="en-US" w:eastAsia="zh-CN"/>
        </w:rPr>
        <w:t>**</w:t>
      </w:r>
      <w:r>
        <w:rPr>
          <w:rFonts w:hint="eastAsia" w:ascii="宋体" w:hAnsi="宋体"/>
          <w:color w:val="FF0000"/>
          <w:sz w:val="24"/>
        </w:rPr>
        <w:t>日</w:t>
      </w:r>
      <w:r>
        <w:rPr>
          <w:rFonts w:hint="eastAsia" w:ascii="宋体" w:hAnsi="宋体"/>
          <w:color w:val="auto"/>
          <w:sz w:val="24"/>
        </w:rPr>
        <w:t>9点30分</w:t>
      </w:r>
      <w:r>
        <w:rPr>
          <w:rFonts w:hint="eastAsia" w:ascii="宋体" w:hAnsi="宋体" w:cs="宋体"/>
          <w:sz w:val="24"/>
        </w:rPr>
        <w:t>（北京时间）前将制作、加密的电子版响应文件上传到政采云系统中（未准时上传的视为放弃投标资格，作无效标处理）。</w:t>
      </w:r>
    </w:p>
    <w:p w14:paraId="046F78C4">
      <w:pPr>
        <w:widowControl/>
        <w:spacing w:before="75" w:after="75" w:line="360" w:lineRule="auto"/>
        <w:jc w:val="left"/>
        <w:rPr>
          <w:rFonts w:hint="eastAsia" w:ascii="宋体" w:hAnsi="宋体" w:cs="宋体"/>
          <w:sz w:val="24"/>
        </w:rPr>
      </w:pPr>
      <w:r>
        <w:rPr>
          <w:rFonts w:hint="eastAsia" w:ascii="宋体" w:hAnsi="宋体" w:cs="宋体"/>
          <w:sz w:val="24"/>
        </w:rPr>
        <w:t>2.2数据电子备份响应文件（U 盘）：以 U 盘形式提供的数据电子备份响应文件格式及内容须与政采云平台项目采购-电子交易操作指南中制作、加密并递交的电子响应文件格式及内容一致。）</w:t>
      </w:r>
    </w:p>
    <w:p w14:paraId="2DD7D779">
      <w:pPr>
        <w:spacing w:line="360" w:lineRule="auto"/>
        <w:jc w:val="left"/>
        <w:rPr>
          <w:rFonts w:hint="eastAsia" w:ascii="宋体" w:hAnsi="宋体" w:cs="宋体"/>
          <w:sz w:val="24"/>
        </w:rPr>
      </w:pPr>
      <w:r>
        <w:rPr>
          <w:rFonts w:hint="eastAsia" w:ascii="宋体" w:hAnsi="宋体" w:cs="宋体"/>
          <w:sz w:val="24"/>
        </w:rPr>
        <w:t>2.3提倡供应商采用邮寄方式递交数据电子备份响应文件（原则上邮寄公司统一采用顺丰，快递单上请注明项目编号及供应商名称）；</w:t>
      </w:r>
    </w:p>
    <w:p w14:paraId="190EC406">
      <w:pPr>
        <w:spacing w:line="360" w:lineRule="auto"/>
        <w:jc w:val="left"/>
        <w:rPr>
          <w:rFonts w:hint="eastAsia" w:ascii="宋体" w:hAnsi="宋体" w:cs="宋体"/>
          <w:sz w:val="24"/>
        </w:rPr>
      </w:pPr>
      <w:r>
        <w:rPr>
          <w:rFonts w:hint="eastAsia" w:ascii="宋体" w:hAnsi="宋体" w:cs="宋体"/>
          <w:sz w:val="24"/>
        </w:rPr>
        <w:t>邮寄地址为：</w:t>
      </w:r>
      <w:r>
        <w:rPr>
          <w:rFonts w:hint="eastAsia" w:ascii="宋体" w:hAnsi="宋体" w:cs="宋体"/>
          <w:color w:val="000000"/>
          <w:sz w:val="24"/>
        </w:rPr>
        <w:t>浙江建杭工程咨询有限公司（</w:t>
      </w:r>
      <w:r>
        <w:rPr>
          <w:rFonts w:hint="eastAsia" w:ascii="宋体" w:hAnsi="宋体" w:cs="宋体"/>
          <w:color w:val="000000"/>
          <w:kern w:val="0"/>
          <w:sz w:val="24"/>
        </w:rPr>
        <w:t>南浔镇朝阳路北侧联谊新村1号综合楼3楼</w:t>
      </w:r>
      <w:r>
        <w:rPr>
          <w:rFonts w:hint="eastAsia" w:ascii="宋体" w:hAnsi="宋体" w:cs="宋体"/>
          <w:color w:val="000000"/>
          <w:sz w:val="24"/>
        </w:rPr>
        <w:t>），收件人:魏先生，电话：0572-3130980）。</w:t>
      </w:r>
      <w:r>
        <w:rPr>
          <w:rFonts w:hint="eastAsia" w:ascii="宋体" w:hAnsi="宋体" w:cs="宋体"/>
          <w:sz w:val="24"/>
        </w:rPr>
        <w:t>数据电子备份响应文件（U 盘）接收截止时间：为</w:t>
      </w:r>
      <w:r>
        <w:rPr>
          <w:rFonts w:hint="eastAsia" w:ascii="宋体" w:hAnsi="宋体" w:cs="宋体"/>
          <w:color w:val="FF0000"/>
          <w:sz w:val="24"/>
        </w:rPr>
        <w:t>202</w:t>
      </w:r>
      <w:r>
        <w:rPr>
          <w:rFonts w:hint="eastAsia" w:ascii="宋体" w:hAnsi="宋体" w:cs="宋体"/>
          <w:color w:val="FF0000"/>
          <w:sz w:val="24"/>
          <w:lang w:val="en-US" w:eastAsia="zh-CN"/>
        </w:rPr>
        <w:t>4</w:t>
      </w:r>
      <w:r>
        <w:rPr>
          <w:rFonts w:hint="eastAsia" w:ascii="宋体" w:hAnsi="宋体" w:cs="宋体"/>
          <w:color w:val="FF0000"/>
          <w:sz w:val="24"/>
        </w:rPr>
        <w:t xml:space="preserve">年 </w:t>
      </w:r>
      <w:r>
        <w:rPr>
          <w:rFonts w:hint="eastAsia" w:ascii="宋体" w:hAnsi="宋体" w:cs="宋体"/>
          <w:color w:val="FF0000"/>
          <w:sz w:val="24"/>
          <w:lang w:val="en-US" w:eastAsia="zh-CN"/>
        </w:rPr>
        <w:t>**</w:t>
      </w:r>
      <w:r>
        <w:rPr>
          <w:rFonts w:hint="eastAsia" w:ascii="宋体" w:hAnsi="宋体" w:cs="宋体"/>
          <w:color w:val="FF0000"/>
          <w:sz w:val="24"/>
        </w:rPr>
        <w:t xml:space="preserve"> 月</w:t>
      </w:r>
      <w:r>
        <w:rPr>
          <w:rFonts w:hint="eastAsia" w:ascii="宋体" w:hAnsi="宋体"/>
          <w:color w:val="FF0000"/>
          <w:sz w:val="24"/>
          <w:lang w:val="en-US" w:eastAsia="zh-CN"/>
        </w:rPr>
        <w:t>**</w:t>
      </w:r>
      <w:r>
        <w:rPr>
          <w:rFonts w:hint="eastAsia" w:ascii="宋体" w:hAnsi="宋体" w:cs="宋体"/>
          <w:color w:val="FF0000"/>
          <w:sz w:val="24"/>
        </w:rPr>
        <w:t>日</w:t>
      </w:r>
      <w:r>
        <w:rPr>
          <w:rFonts w:hint="eastAsia" w:ascii="宋体" w:hAnsi="宋体" w:cs="宋体"/>
          <w:color w:val="auto"/>
          <w:sz w:val="24"/>
        </w:rPr>
        <w:t>下午17：00 时前</w:t>
      </w:r>
      <w:r>
        <w:rPr>
          <w:rFonts w:hint="eastAsia" w:ascii="宋体" w:hAnsi="宋体" w:cs="宋体"/>
          <w:sz w:val="24"/>
        </w:rPr>
        <w:t>，拒绝到付（邮寄时，请备注工作日配送，各供应商应时刻关注物流信息，显示签收时请与采购代理机构电话予以确认），供应商须留足邮寄时间,确保数据电子备份响应文件（U 盘）于规定的时间前送达指定地点，未按时送达的，均按未提供处理。</w:t>
      </w:r>
    </w:p>
    <w:p w14:paraId="1A94F72A">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注：1）供应商应权衡利弊考虑是否提供数据电子备份响应文件（U盘），采购人及采购代理机构不做强制性要求，若因下一条款（第3条）原因须启用数据电子备份响应文件（U盘）时，而供应商未提供的，视为放弃投标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磋商公告及磋商文件中关于数据电子备份响应文件（U盘）的要求及内容不再适用。</w:t>
      </w:r>
    </w:p>
    <w:p w14:paraId="1FADCC30">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3.CA 锁解密时间为开标当日磋商截止时间后，各供应商须提供符合要求的 CA 加密后的电子响应文件、有效的 CA 锁供开标当天解密，磋商截止时间止未完成上传的电子响应文件或未按磋商文件要求密封、包装的数据电子备份响应文件（U 盘）将拒绝接收，作无效标处理。整个开标过程中若因供应商问题造成电子响应文件无法正常解密的，均认定为未提交电子响应文件，作无效标处理。若因网络或者其他非供应商问题造成电子响应文件无法正常解密的，启用数据电子备份响应文件（U 盘），数据电子备份响应文件（U 盘）未提供或因供应商问题造成无法打开的，作无效标处理。若正常解密成功，则数据电子备份响应文件（U 盘）不予开启。在下一顺位的响应文件启用时，前一顺位的响应文件自动失效。</w:t>
      </w:r>
    </w:p>
    <w:p w14:paraId="4305730D">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4.供应商须在线获取CA数字证书（完成CA数字证书办理预计一周左右，建议各供应商自行把握时间），办理流程详见</w:t>
      </w:r>
    </w:p>
    <w:p w14:paraId="43320665">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http://http://zfcg.czt.zj.gov.cn//bidClientTemplate/2019-05-27/12945.html），并登陆“浙江省政府采购网”(http://http://zfcg.czt.zj.gov.cn/)，进入“下载专区”下载“电子交易客户端”，制作响应文件。</w:t>
      </w:r>
    </w:p>
    <w:p w14:paraId="3ABAACF0">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5.供应商须将制作、加密后的电子版响应文件于磋商截止时间前上传到政采云系统中，超过磋商截止时间上传的，均按无效标处理。</w:t>
      </w:r>
    </w:p>
    <w:p w14:paraId="396C2728">
      <w:pPr>
        <w:widowControl/>
        <w:spacing w:line="360" w:lineRule="auto"/>
        <w:ind w:right="62"/>
        <w:contextualSpacing/>
        <w:jc w:val="left"/>
        <w:rPr>
          <w:rFonts w:hint="eastAsia" w:ascii="宋体" w:hAnsi="宋体" w:cs="宋体"/>
          <w:kern w:val="0"/>
          <w:sz w:val="24"/>
        </w:rPr>
      </w:pPr>
      <w:r>
        <w:rPr>
          <w:rFonts w:hint="eastAsia" w:ascii="宋体" w:hAnsi="宋体" w:cs="宋体"/>
          <w:kern w:val="0"/>
          <w:sz w:val="24"/>
        </w:rPr>
        <w:t>6.供应商通过政采云平台电子投标工具制作响应文件，电子投标工具请供应商自行前往浙江省政府采购网下载并安装，（下载网址：http://http://zfcg.czt.zj.gov.cn//bidClientTemplate/2019-09-24/12975.html），供应商电子交易操作指南详见网址：https://help.zcygov.cn/web/site_2/2018/12-28/2573.html）；</w:t>
      </w:r>
    </w:p>
    <w:p w14:paraId="4A4AFA73">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具体的响应文件加密上传等操作详见政采云平台操作指南。</w:t>
      </w:r>
    </w:p>
    <w:p w14:paraId="5F31054D">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HYPERLINK "https://edu.zcygov.cn/luban/e-biding?utm=a0004.2ef5001f.0001.0109.da8b35e0da8611e98d8937b7ef8a3544" </w:instrText>
      </w:r>
      <w:r>
        <w:rPr>
          <w:rFonts w:hint="eastAsia" w:ascii="宋体" w:hAnsi="宋体" w:cs="宋体"/>
          <w:sz w:val="24"/>
        </w:rPr>
        <w:fldChar w:fldCharType="separate"/>
      </w:r>
      <w:r>
        <w:rPr>
          <w:rFonts w:hint="eastAsia" w:ascii="宋体" w:hAnsi="宋体" w:cs="宋体"/>
          <w:sz w:val="24"/>
        </w:rPr>
        <w:t>https://edu.zcygov.cn/luban/e-biding?utm=a0004.2ef5001f.0001.0</w:t>
      </w:r>
      <w:r>
        <w:rPr>
          <w:rFonts w:hint="eastAsia" w:ascii="宋体" w:hAnsi="宋体" w:cs="宋体"/>
          <w:sz w:val="24"/>
          <w:lang w:eastAsia="zh-CN"/>
        </w:rPr>
        <w:t>131</w:t>
      </w:r>
      <w:r>
        <w:rPr>
          <w:rFonts w:hint="eastAsia" w:ascii="宋体" w:hAnsi="宋体" w:cs="宋体"/>
          <w:sz w:val="24"/>
        </w:rPr>
        <w:t>.da8b35e0da8611e98d8937b7ef8a3544</w:t>
      </w:r>
      <w:r>
        <w:rPr>
          <w:rFonts w:hint="eastAsia" w:ascii="宋体" w:hAnsi="宋体" w:cs="宋体"/>
          <w:sz w:val="24"/>
        </w:rPr>
        <w:fldChar w:fldCharType="end"/>
      </w:r>
    </w:p>
    <w:p w14:paraId="7C36E509">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7、按照“不见面、少接触”的原则，本项目采取“不见面”形式进行开评标活动,</w:t>
      </w:r>
    </w:p>
    <w:p w14:paraId="772E197F">
      <w:pPr>
        <w:widowControl/>
        <w:spacing w:before="75" w:after="75" w:line="360" w:lineRule="auto"/>
        <w:ind w:firstLine="480" w:firstLineChars="200"/>
        <w:jc w:val="left"/>
        <w:rPr>
          <w:rFonts w:hint="eastAsia" w:ascii="宋体" w:hAnsi="宋体" w:cs="宋体"/>
          <w:sz w:val="24"/>
        </w:rPr>
      </w:pPr>
      <w:r>
        <w:rPr>
          <w:rFonts w:hint="eastAsia" w:ascii="宋体" w:hAnsi="宋体" w:cs="宋体"/>
          <w:sz w:val="24"/>
        </w:rPr>
        <w:t>法定代表人或其授权代表无须到场，在线响应即可（通过指定的电子邮箱等）。</w:t>
      </w:r>
    </w:p>
    <w:p w14:paraId="68377FE8">
      <w:pPr>
        <w:pStyle w:val="5"/>
        <w:spacing w:line="360" w:lineRule="auto"/>
        <w:rPr>
          <w:rFonts w:hint="eastAsia" w:cs="宋体"/>
          <w:kern w:val="0"/>
          <w:sz w:val="24"/>
        </w:rPr>
      </w:pPr>
      <w:r>
        <w:rPr>
          <w:rFonts w:hint="eastAsia" w:cs="宋体"/>
          <w:b/>
          <w:bCs/>
          <w:kern w:val="0"/>
          <w:sz w:val="24"/>
        </w:rPr>
        <w:t>七、磋商地址：</w:t>
      </w:r>
      <w:r>
        <w:rPr>
          <w:rFonts w:hint="eastAsia" w:cs="宋体"/>
          <w:bCs/>
          <w:kern w:val="0"/>
          <w:sz w:val="24"/>
        </w:rPr>
        <w:t>湖州市公共资源交易中心（湖州市仁皇山片区金盖山路66号2号楼2楼）,</w:t>
      </w:r>
      <w:r>
        <w:rPr>
          <w:rFonts w:hint="eastAsia" w:cs="宋体"/>
          <w:kern w:val="0"/>
          <w:sz w:val="24"/>
        </w:rPr>
        <w:t xml:space="preserve"> 具体详见二楼休息区大屏幕</w:t>
      </w:r>
      <w:r>
        <w:rPr>
          <w:rFonts w:hint="eastAsia" w:cs="宋体"/>
          <w:b/>
          <w:kern w:val="0"/>
          <w:sz w:val="24"/>
        </w:rPr>
        <w:t>。</w:t>
      </w:r>
    </w:p>
    <w:p w14:paraId="299DBFD3">
      <w:pPr>
        <w:widowControl/>
        <w:spacing w:line="360" w:lineRule="auto"/>
        <w:jc w:val="left"/>
        <w:rPr>
          <w:rFonts w:hint="eastAsia" w:ascii="宋体" w:hAnsi="宋体" w:cs="宋体"/>
          <w:kern w:val="0"/>
          <w:sz w:val="24"/>
        </w:rPr>
      </w:pPr>
      <w:r>
        <w:rPr>
          <w:rFonts w:hint="eastAsia" w:ascii="宋体" w:hAnsi="宋体" w:cs="宋体"/>
          <w:b/>
          <w:bCs/>
          <w:kern w:val="0"/>
          <w:sz w:val="24"/>
        </w:rPr>
        <w:t>八、磋商截止</w:t>
      </w:r>
      <w:r>
        <w:rPr>
          <w:rFonts w:hint="eastAsia" w:ascii="宋体" w:hAnsi="宋体" w:cs="宋体"/>
          <w:b/>
          <w:bCs/>
          <w:color w:val="auto"/>
          <w:kern w:val="0"/>
          <w:sz w:val="24"/>
        </w:rPr>
        <w:t>时间</w:t>
      </w:r>
      <w:r>
        <w:rPr>
          <w:rFonts w:hint="eastAsia" w:ascii="宋体" w:hAnsi="宋体"/>
          <w:color w:val="auto"/>
          <w:sz w:val="24"/>
        </w:rPr>
        <w:t>：</w:t>
      </w:r>
      <w:r>
        <w:rPr>
          <w:rFonts w:hint="eastAsia" w:ascii="宋体" w:hAnsi="宋体"/>
          <w:color w:val="FF0000"/>
          <w:sz w:val="24"/>
        </w:rPr>
        <w:t>202</w:t>
      </w:r>
      <w:r>
        <w:rPr>
          <w:rFonts w:hint="eastAsia" w:ascii="宋体" w:hAnsi="宋体"/>
          <w:color w:val="FF0000"/>
          <w:sz w:val="24"/>
          <w:lang w:val="en-US" w:eastAsia="zh-CN"/>
        </w:rPr>
        <w:t>4</w:t>
      </w:r>
      <w:r>
        <w:rPr>
          <w:rFonts w:hint="eastAsia" w:ascii="宋体" w:hAnsi="宋体"/>
          <w:color w:val="FF0000"/>
          <w:sz w:val="24"/>
        </w:rPr>
        <w:t>年</w:t>
      </w:r>
      <w:r>
        <w:rPr>
          <w:rFonts w:hint="eastAsia" w:ascii="宋体" w:hAnsi="宋体"/>
          <w:color w:val="FF0000"/>
          <w:sz w:val="24"/>
          <w:lang w:val="en-US" w:eastAsia="zh-CN"/>
        </w:rPr>
        <w:t>**</w:t>
      </w:r>
      <w:r>
        <w:rPr>
          <w:rFonts w:hint="eastAsia" w:ascii="宋体" w:hAnsi="宋体"/>
          <w:color w:val="FF0000"/>
          <w:sz w:val="24"/>
        </w:rPr>
        <w:t>月</w:t>
      </w:r>
      <w:r>
        <w:rPr>
          <w:rFonts w:hint="eastAsia" w:ascii="宋体" w:hAnsi="宋体"/>
          <w:color w:val="FF0000"/>
          <w:sz w:val="24"/>
          <w:lang w:val="en-US" w:eastAsia="zh-CN"/>
        </w:rPr>
        <w:t>**</w:t>
      </w:r>
      <w:r>
        <w:rPr>
          <w:rFonts w:hint="eastAsia" w:ascii="宋体" w:hAnsi="宋体"/>
          <w:color w:val="FF0000"/>
          <w:sz w:val="24"/>
        </w:rPr>
        <w:t>日</w:t>
      </w:r>
      <w:r>
        <w:rPr>
          <w:rFonts w:hint="eastAsia" w:ascii="宋体" w:hAnsi="宋体"/>
          <w:color w:val="auto"/>
          <w:sz w:val="24"/>
        </w:rPr>
        <w:t>9点30分整</w:t>
      </w:r>
    </w:p>
    <w:p w14:paraId="77E0C872">
      <w:pPr>
        <w:spacing w:line="360" w:lineRule="auto"/>
        <w:jc w:val="left"/>
        <w:rPr>
          <w:rFonts w:hint="eastAsia" w:ascii="宋体" w:hAnsi="宋体" w:cs="宋体"/>
          <w:sz w:val="24"/>
        </w:rPr>
      </w:pPr>
      <w:r>
        <w:rPr>
          <w:rFonts w:hint="eastAsia" w:ascii="宋体" w:hAnsi="宋体" w:cs="宋体"/>
          <w:b/>
          <w:bCs/>
          <w:kern w:val="0"/>
          <w:sz w:val="24"/>
        </w:rPr>
        <w:t>九、响应地点</w:t>
      </w:r>
      <w:r>
        <w:rPr>
          <w:rFonts w:hint="eastAsia" w:ascii="宋体" w:hAnsi="宋体" w:cs="宋体"/>
          <w:kern w:val="0"/>
          <w:sz w:val="24"/>
        </w:rPr>
        <w:t>：</w:t>
      </w:r>
      <w:r>
        <w:rPr>
          <w:rFonts w:hint="eastAsia" w:ascii="宋体" w:hAnsi="宋体" w:cs="宋体"/>
          <w:sz w:val="24"/>
        </w:rPr>
        <w:t>本项目通过“政府采购云平台（www.zcygov.cn）”实行在线响应</w:t>
      </w:r>
    </w:p>
    <w:p w14:paraId="04D223CF">
      <w:pPr>
        <w:spacing w:line="360" w:lineRule="auto"/>
        <w:jc w:val="left"/>
        <w:rPr>
          <w:rFonts w:hint="eastAsia" w:ascii="宋体" w:hAnsi="宋体" w:cs="宋体"/>
          <w:sz w:val="24"/>
        </w:rPr>
      </w:pPr>
      <w:r>
        <w:rPr>
          <w:rFonts w:hint="eastAsia" w:ascii="宋体" w:hAnsi="宋体" w:cs="宋体"/>
          <w:sz w:val="24"/>
        </w:rPr>
        <w:t>（电子磋商）。供应商应当在响应截止时间前，将生成的文件格式“.jmbs”的“电子</w:t>
      </w:r>
    </w:p>
    <w:p w14:paraId="5E59D59C">
      <w:pPr>
        <w:widowControl/>
        <w:spacing w:line="360" w:lineRule="auto"/>
        <w:ind w:firstLine="480" w:firstLineChars="200"/>
        <w:jc w:val="left"/>
        <w:rPr>
          <w:rFonts w:hint="eastAsia" w:ascii="宋体" w:hAnsi="宋体" w:cs="宋体"/>
          <w:b/>
          <w:bCs/>
          <w:kern w:val="0"/>
          <w:sz w:val="24"/>
          <w:u w:val="single"/>
        </w:rPr>
      </w:pPr>
      <w:r>
        <w:rPr>
          <w:rFonts w:hint="eastAsia" w:ascii="宋体" w:hAnsi="宋体" w:cs="宋体"/>
          <w:sz w:val="24"/>
        </w:rPr>
        <w:t>加密响应文件”上传递交至“政府采购云平台”实行在线响应。响应截止时间以后上传递交的响应文件将被“政府采购云平台”拒收，作无效标处理。</w:t>
      </w:r>
    </w:p>
    <w:p w14:paraId="2F25D299">
      <w:pPr>
        <w:widowControl/>
        <w:spacing w:line="360" w:lineRule="auto"/>
        <w:jc w:val="left"/>
        <w:rPr>
          <w:rFonts w:hint="eastAsia" w:ascii="宋体" w:hAnsi="宋体" w:cs="宋体"/>
          <w:b/>
          <w:bCs/>
          <w:kern w:val="0"/>
          <w:sz w:val="24"/>
        </w:rPr>
      </w:pPr>
      <w:r>
        <w:rPr>
          <w:rFonts w:hint="eastAsia" w:ascii="宋体" w:hAnsi="宋体" w:cs="宋体"/>
          <w:b/>
          <w:bCs/>
          <w:kern w:val="0"/>
          <w:sz w:val="24"/>
        </w:rPr>
        <w:t>十、其他事项：</w:t>
      </w:r>
    </w:p>
    <w:p w14:paraId="5E398ED4">
      <w:pPr>
        <w:widowControl/>
        <w:spacing w:line="500" w:lineRule="exact"/>
        <w:jc w:val="left"/>
        <w:rPr>
          <w:rFonts w:hint="eastAsia" w:ascii="宋体" w:hAnsi="宋体" w:cs="宋体"/>
          <w:kern w:val="0"/>
          <w:sz w:val="24"/>
        </w:rPr>
      </w:pPr>
      <w:r>
        <w:rPr>
          <w:rFonts w:hint="eastAsia" w:ascii="宋体" w:hAnsi="宋体" w:cs="宋体"/>
          <w:kern w:val="0"/>
          <w:sz w:val="24"/>
        </w:rPr>
        <w:t>1、本项目为电子招投标项目，实行网上招投标，应按照本竞争性磋商文件及政采云平台的要求编制、加密并要求供应商通过政采云系统在线投标响应，磋商截止时间前须完成电子响应文件的上传，同时供应商须随身携带制作在线投标响应文件时所用的CA锁，供应商在使用系统进行投标的过程中遇到涉及平台使用的任何问题，可致电政采云平台技术支持热线咨询，联系方式：400-881-7190。</w:t>
      </w:r>
    </w:p>
    <w:p w14:paraId="6E931445">
      <w:pPr>
        <w:widowControl/>
        <w:spacing w:line="500" w:lineRule="exact"/>
        <w:jc w:val="left"/>
        <w:rPr>
          <w:rFonts w:hint="eastAsia" w:ascii="宋体" w:hAnsi="宋体" w:cs="宋体"/>
          <w:kern w:val="0"/>
          <w:sz w:val="24"/>
        </w:rPr>
      </w:pPr>
      <w:r>
        <w:rPr>
          <w:rFonts w:hint="eastAsia" w:ascii="宋体" w:hAnsi="宋体" w:cs="宋体"/>
          <w:kern w:val="0"/>
          <w:sz w:val="24"/>
        </w:rPr>
        <w:t>2、潜在供应商已依法获取（依法获取指：供应商按本项目竞争性磋商公告要求在政采云系统上获取并报名成功）其可质疑的竞争性磋商文件的，可以对该文件提出质疑。未按照规定方式依法获取竞争性磋商文件的，不得对竞争性磋商文件提起质疑投诉。</w:t>
      </w:r>
    </w:p>
    <w:p w14:paraId="7D51A4CC">
      <w:pPr>
        <w:widowControl/>
        <w:spacing w:line="500" w:lineRule="exact"/>
        <w:jc w:val="left"/>
        <w:rPr>
          <w:rFonts w:hint="eastAsia" w:ascii="宋体" w:hAnsi="宋体"/>
          <w:sz w:val="24"/>
        </w:rPr>
      </w:pPr>
      <w:r>
        <w:rPr>
          <w:rFonts w:hint="eastAsia" w:ascii="宋体" w:hAnsi="宋体" w:cs="宋体"/>
          <w:kern w:val="0"/>
          <w:sz w:val="24"/>
        </w:rPr>
        <w:t>3、</w:t>
      </w:r>
      <w:r>
        <w:rPr>
          <w:rFonts w:hint="eastAsia" w:ascii="宋体" w:hAnsi="宋体"/>
          <w:bCs/>
          <w:sz w:val="24"/>
        </w:rPr>
        <w:t>供应商</w:t>
      </w:r>
      <w:r>
        <w:rPr>
          <w:rFonts w:hint="eastAsia" w:ascii="宋体" w:hAnsi="宋体"/>
          <w:sz w:val="24"/>
        </w:rPr>
        <w:t>如认为采购文件表述不清晰、存在歧视性或者其他违法内容的，可以在知道或者应知其权益受到损害之日起7个工作日内，以书面形式向采购人、采购代理机构提出质疑，根据《中华人民共和国财政部令第94号-政府采购质疑和投诉办法》第十条第二款规定，供应商在法定质疑期内须一次性提出针对同一采购程序环节的质疑，否则采购代理机构有权拒绝第一次质疑以外其他所有质疑。答疑内容是采购文件的组成部分，并将在网上发布补充（答疑、澄清）文件，潜在供应商应自行关注网站公告，采购人不再一一通知，供应商因自身贻误行为导致投标失效的，责任自负。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66AB6A6">
      <w:pPr>
        <w:widowControl/>
        <w:spacing w:line="500" w:lineRule="exact"/>
        <w:jc w:val="left"/>
        <w:rPr>
          <w:rFonts w:hint="eastAsia" w:ascii="宋体" w:hAnsi="宋体"/>
          <w:sz w:val="24"/>
        </w:rPr>
      </w:pPr>
      <w:r>
        <w:rPr>
          <w:rFonts w:hint="eastAsia" w:ascii="宋体" w:hAnsi="宋体" w:cs="宋体"/>
          <w:kern w:val="0"/>
          <w:sz w:val="24"/>
        </w:rPr>
        <w:t>4、参与政府采购项目的注册供应商，须登录浙江政府采购云平台(http://www.zcygov.cn)进行网上报名；尚未注册的供应商应当先在浙江政府采购云平台上申请注册，注册终审通过后再进行网上报名。</w:t>
      </w:r>
    </w:p>
    <w:p w14:paraId="32D4B116">
      <w:pPr>
        <w:widowControl/>
        <w:spacing w:line="500" w:lineRule="exact"/>
        <w:jc w:val="left"/>
        <w:rPr>
          <w:rFonts w:hint="eastAsia" w:ascii="宋体" w:hAnsi="宋体" w:cs="宋体"/>
          <w:kern w:val="0"/>
          <w:sz w:val="24"/>
        </w:rPr>
      </w:pPr>
      <w:r>
        <w:rPr>
          <w:rFonts w:hint="eastAsia" w:ascii="宋体" w:hAnsi="宋体" w:cs="宋体"/>
          <w:kern w:val="0"/>
          <w:sz w:val="24"/>
        </w:rPr>
        <w:t>5、本次磋商有关信息刊登在：“浙江省政府采购网”(http://zfcg.czt.zj.gov.cn/)和“湖州市公共资源交易中心网（http://ggzyjy.huzhou.gov.cn/）“政府采购”--“分散采购”版块。</w:t>
      </w:r>
    </w:p>
    <w:p w14:paraId="4E7908EC">
      <w:pPr>
        <w:widowControl/>
        <w:spacing w:line="500" w:lineRule="exact"/>
        <w:jc w:val="left"/>
        <w:rPr>
          <w:rFonts w:hint="eastAsia" w:ascii="宋体" w:hAnsi="宋体" w:cs="宋体"/>
          <w:kern w:val="0"/>
          <w:sz w:val="24"/>
        </w:rPr>
      </w:pPr>
      <w:r>
        <w:rPr>
          <w:rFonts w:hint="eastAsia" w:ascii="宋体" w:hAnsi="宋体" w:cs="宋体"/>
          <w:kern w:val="0"/>
          <w:sz w:val="24"/>
        </w:rPr>
        <w:t>6.为有效破解当前中小微企业面临的“融资难、融资贵”困局，充分发挥好政府采购扶持小微企业发展的政策功能，本项目成交供应商可凭成交通知书等材料至“绿贷通平台”网页（</w:t>
      </w:r>
      <w:r>
        <w:rPr>
          <w:rFonts w:hint="eastAsia" w:ascii="宋体" w:hAnsi="宋体" w:cs="宋体"/>
          <w:kern w:val="0"/>
          <w:sz w:val="24"/>
        </w:rPr>
        <w:fldChar w:fldCharType="begin"/>
      </w:r>
      <w:r>
        <w:instrText xml:space="preserve"> INCLUDEPICTURE "d:\\Documents\\WeChat Files\\wxid_584okg2f0f8e22\\FileStorage\\File\\AppData\\Roaming\\Tencent\\QQ\\Temp\\%25W@GJ$ACOF(TYDYECOKVDYB.png" \* MERGEFORMAT \d </w:instrText>
      </w:r>
      <w:r>
        <w:rPr>
          <w:rFonts w:hint="eastAsia" w:ascii="宋体" w:hAnsi="宋体" w:cs="宋体"/>
          <w:kern w:val="0"/>
          <w:sz w:val="24"/>
        </w:rPr>
        <w:fldChar w:fldCharType="separate"/>
      </w:r>
      <w:r>
        <w:rPr>
          <w:rFonts w:hint="eastAsia" w:ascii="宋体" w:hAnsi="宋体" w:cs="宋体"/>
          <w:kern w:val="0"/>
          <w:sz w:val="24"/>
        </w:rPr>
        <w:drawing>
          <wp:inline distT="0" distB="0" distL="114300" distR="114300">
            <wp:extent cx="190500" cy="142875"/>
            <wp:effectExtent l="0" t="0" r="0" b="9525"/>
            <wp:docPr id="1"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7"/>
                    <pic:cNvPicPr>
                      <a:picLocks noChangeAspect="1"/>
                    </pic:cNvPicPr>
                  </pic:nvPicPr>
                  <pic:blipFill>
                    <a:blip r:embed="rId8"/>
                    <a:stretch>
                      <a:fillRect/>
                    </a:stretch>
                  </pic:blipFill>
                  <pic:spPr>
                    <a:xfrm>
                      <a:off x="0" y="0"/>
                      <a:ext cx="190500" cy="142875"/>
                    </a:xfrm>
                    <a:prstGeom prst="rect">
                      <a:avLst/>
                    </a:prstGeom>
                    <a:noFill/>
                    <a:ln>
                      <a:noFill/>
                    </a:ln>
                  </pic:spPr>
                </pic:pic>
              </a:graphicData>
            </a:graphic>
          </wp:inline>
        </w:drawing>
      </w:r>
      <w:r>
        <w:rPr>
          <w:rFonts w:hint="eastAsia" w:ascii="宋体" w:hAnsi="宋体" w:cs="宋体"/>
          <w:kern w:val="0"/>
          <w:sz w:val="24"/>
        </w:rPr>
        <w:fldChar w:fldCharType="end"/>
      </w:r>
      <w:r>
        <w:rPr>
          <w:rFonts w:hint="eastAsia" w:ascii="宋体" w:hAnsi="宋体" w:cs="宋体"/>
          <w:kern w:val="0"/>
          <w:sz w:val="24"/>
        </w:rPr>
        <w:t>www.lvdt.huzldt.com）或“政采贷”平台网页（</w:t>
      </w:r>
      <w:r>
        <w:rPr>
          <w:rFonts w:hint="eastAsia" w:ascii="宋体" w:hAnsi="宋体" w:cs="宋体"/>
          <w:kern w:val="0"/>
          <w:sz w:val="24"/>
        </w:rPr>
        <w:fldChar w:fldCharType="begin"/>
      </w:r>
      <w:r>
        <w:instrText xml:space="preserve"> INCLUDEPICTURE "d:\\Documents\\WeChat Files\\wxid_584okg2f0f8e22\\FileStorage\\File\\AppData\\Roaming\\Tencent\\QQ\\Temp\\%25W@GJ$ACOF(TYDYECOKVDYB.png" \* MERGEFORMAT \d </w:instrText>
      </w:r>
      <w:r>
        <w:rPr>
          <w:rFonts w:hint="eastAsia" w:ascii="宋体" w:hAnsi="宋体" w:cs="宋体"/>
          <w:kern w:val="0"/>
          <w:sz w:val="24"/>
        </w:rPr>
        <w:fldChar w:fldCharType="separate"/>
      </w:r>
      <w:r>
        <w:rPr>
          <w:rFonts w:hint="eastAsia" w:ascii="宋体" w:hAnsi="宋体" w:cs="宋体"/>
          <w:kern w:val="0"/>
          <w:sz w:val="24"/>
        </w:rPr>
        <w:drawing>
          <wp:inline distT="0" distB="0" distL="114300" distR="114300">
            <wp:extent cx="190500" cy="142875"/>
            <wp:effectExtent l="0" t="0" r="0" b="9525"/>
            <wp:docPr id="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8"/>
                    <a:stretch>
                      <a:fillRect/>
                    </a:stretch>
                  </pic:blipFill>
                  <pic:spPr>
                    <a:xfrm>
                      <a:off x="0" y="0"/>
                      <a:ext cx="190500" cy="142875"/>
                    </a:xfrm>
                    <a:prstGeom prst="rect">
                      <a:avLst/>
                    </a:prstGeom>
                    <a:noFill/>
                    <a:ln>
                      <a:noFill/>
                    </a:ln>
                  </pic:spPr>
                </pic:pic>
              </a:graphicData>
            </a:graphic>
          </wp:inline>
        </w:drawing>
      </w:r>
      <w:r>
        <w:rPr>
          <w:rFonts w:hint="eastAsia" w:ascii="宋体" w:hAnsi="宋体" w:cs="宋体"/>
          <w:kern w:val="0"/>
          <w:sz w:val="24"/>
        </w:rPr>
        <w:fldChar w:fldCharType="end"/>
      </w:r>
      <w:r>
        <w:rPr>
          <w:rFonts w:hint="eastAsia" w:ascii="宋体" w:hAnsi="宋体" w:cs="宋体"/>
          <w:kern w:val="0"/>
          <w:sz w:val="24"/>
        </w:rPr>
        <w:t>www.zcygov.cn）申请相关融资产品。具体操作方式可在“绿贷通”或“政采贷”平台网站查询，也可向“绿贷通”或“政采贷”平台电话咨询（“绿贷通”联系电话：0572-2392590、“政采贷”联系电话：0572-2151055、18698580797）。</w:t>
      </w:r>
    </w:p>
    <w:p w14:paraId="4AF877E7">
      <w:pPr>
        <w:spacing w:line="500" w:lineRule="exact"/>
        <w:rPr>
          <w:rFonts w:hint="eastAsia" w:ascii="宋体" w:hAnsi="宋体" w:cs="宋体"/>
          <w:sz w:val="24"/>
        </w:rPr>
      </w:pPr>
      <w:r>
        <w:rPr>
          <w:rFonts w:hint="eastAsia" w:ascii="宋体" w:hAnsi="宋体" w:cs="宋体"/>
          <w:kern w:val="0"/>
          <w:sz w:val="24"/>
        </w:rPr>
        <w:t>7.</w:t>
      </w:r>
      <w:r>
        <w:rPr>
          <w:rFonts w:ascii="宋体" w:hAnsi="宋体" w:cs="宋体"/>
          <w:sz w:val="24"/>
        </w:rPr>
        <w:t>本项目是否专门面向中小企业采购：</w:t>
      </w:r>
      <w:r>
        <w:rPr>
          <w:rFonts w:hint="eastAsia" w:ascii="宋体" w:hAnsi="宋体" w:cs="宋体"/>
          <w:sz w:val="24"/>
        </w:rPr>
        <w:t>是</w:t>
      </w:r>
    </w:p>
    <w:p w14:paraId="51990A0E">
      <w:pPr>
        <w:spacing w:line="500" w:lineRule="exact"/>
        <w:rPr>
          <w:rFonts w:hint="eastAsia" w:ascii="宋体" w:hAnsi="宋体" w:cs="宋体"/>
          <w:sz w:val="24"/>
        </w:rPr>
      </w:pPr>
      <w:r>
        <w:rPr>
          <w:rFonts w:hint="eastAsia" w:ascii="宋体" w:hAnsi="宋体" w:cs="宋体"/>
          <w:sz w:val="24"/>
        </w:rPr>
        <w:t>本项目</w:t>
      </w:r>
      <w:r>
        <w:rPr>
          <w:rFonts w:ascii="宋体" w:hAnsi="宋体" w:cs="宋体"/>
          <w:sz w:val="24"/>
        </w:rPr>
        <w:t>采购标的对应的中小企业划分标准所属行业</w:t>
      </w:r>
      <w:r>
        <w:rPr>
          <w:rFonts w:hint="eastAsia" w:ascii="宋体" w:hAnsi="宋体" w:cs="宋体"/>
          <w:sz w:val="24"/>
        </w:rPr>
        <w:t>为:信息传输业</w:t>
      </w:r>
    </w:p>
    <w:p w14:paraId="2078BBEC">
      <w:pPr>
        <w:spacing w:line="360" w:lineRule="auto"/>
        <w:rPr>
          <w:rFonts w:hint="eastAsia" w:ascii="宋体" w:hAnsi="宋体" w:cs="宋体"/>
          <w:b/>
          <w:bCs/>
          <w:kern w:val="0"/>
          <w:sz w:val="24"/>
        </w:rPr>
      </w:pPr>
      <w:r>
        <w:rPr>
          <w:rFonts w:hint="eastAsia" w:ascii="宋体" w:hAnsi="宋体" w:cs="宋体"/>
          <w:b/>
          <w:bCs/>
          <w:kern w:val="0"/>
          <w:sz w:val="24"/>
        </w:rPr>
        <w:t>十一、联系方式</w:t>
      </w:r>
    </w:p>
    <w:p w14:paraId="650BE33E">
      <w:pPr>
        <w:spacing w:line="360" w:lineRule="auto"/>
        <w:rPr>
          <w:rFonts w:hint="eastAsia" w:ascii="宋体" w:hAnsi="宋体" w:cs="宋体"/>
          <w:kern w:val="0"/>
          <w:sz w:val="24"/>
        </w:rPr>
      </w:pPr>
      <w:r>
        <w:rPr>
          <w:rFonts w:hint="eastAsia" w:ascii="宋体" w:hAnsi="宋体" w:cs="宋体"/>
          <w:kern w:val="0"/>
          <w:sz w:val="24"/>
        </w:rPr>
        <w:t>1、采购人名称：湖州市南浔区练市镇人民政府</w:t>
      </w:r>
    </w:p>
    <w:p w14:paraId="6468757C">
      <w:pPr>
        <w:spacing w:line="360" w:lineRule="auto"/>
        <w:rPr>
          <w:rFonts w:hint="eastAsia" w:ascii="宋体" w:hAnsi="宋体" w:cs="宋体"/>
          <w:color w:val="auto"/>
          <w:kern w:val="0"/>
          <w:sz w:val="24"/>
        </w:rPr>
      </w:pPr>
      <w:r>
        <w:rPr>
          <w:rFonts w:hint="eastAsia" w:ascii="宋体" w:hAnsi="宋体" w:cs="宋体"/>
          <w:color w:val="auto"/>
          <w:kern w:val="0"/>
          <w:sz w:val="24"/>
        </w:rPr>
        <w:t xml:space="preserve">联系人：苏先生   </w:t>
      </w:r>
    </w:p>
    <w:p w14:paraId="76B56614">
      <w:pPr>
        <w:spacing w:line="360" w:lineRule="auto"/>
        <w:rPr>
          <w:rFonts w:hint="eastAsia" w:ascii="宋体" w:hAnsi="宋体" w:cs="宋体"/>
          <w:color w:val="auto"/>
          <w:kern w:val="0"/>
          <w:sz w:val="24"/>
        </w:rPr>
      </w:pPr>
      <w:r>
        <w:rPr>
          <w:rFonts w:hint="eastAsia" w:ascii="宋体" w:hAnsi="宋体" w:cs="宋体"/>
          <w:color w:val="auto"/>
          <w:kern w:val="0"/>
          <w:sz w:val="24"/>
        </w:rPr>
        <w:t xml:space="preserve">联系电话：0572-2903723   </w:t>
      </w:r>
    </w:p>
    <w:p w14:paraId="2B5D8119">
      <w:pPr>
        <w:spacing w:line="360" w:lineRule="auto"/>
        <w:rPr>
          <w:rFonts w:hint="eastAsia" w:ascii="宋体" w:hAnsi="宋体" w:cs="宋体"/>
          <w:color w:val="auto"/>
          <w:kern w:val="0"/>
          <w:sz w:val="24"/>
        </w:rPr>
      </w:pPr>
      <w:r>
        <w:rPr>
          <w:rFonts w:hint="eastAsia" w:ascii="宋体" w:hAnsi="宋体" w:cs="宋体"/>
          <w:color w:val="auto"/>
          <w:kern w:val="0"/>
          <w:sz w:val="24"/>
          <w:lang w:eastAsia="zh-CN"/>
        </w:rPr>
        <w:t>质</w:t>
      </w:r>
      <w:r>
        <w:rPr>
          <w:rFonts w:hint="eastAsia" w:ascii="宋体" w:hAnsi="宋体" w:cs="宋体"/>
          <w:color w:val="auto"/>
          <w:kern w:val="0"/>
          <w:sz w:val="24"/>
        </w:rPr>
        <w:t xml:space="preserve">疑函接收人：朱先生        </w:t>
      </w:r>
    </w:p>
    <w:p w14:paraId="14878B45">
      <w:pPr>
        <w:spacing w:line="360" w:lineRule="auto"/>
        <w:rPr>
          <w:rFonts w:hint="eastAsia" w:ascii="宋体" w:hAnsi="宋体" w:cs="宋体"/>
          <w:color w:val="auto"/>
          <w:kern w:val="0"/>
          <w:sz w:val="24"/>
        </w:rPr>
      </w:pPr>
      <w:r>
        <w:rPr>
          <w:rFonts w:hint="eastAsia" w:ascii="宋体" w:hAnsi="宋体" w:cs="宋体"/>
          <w:color w:val="auto"/>
          <w:kern w:val="0"/>
          <w:sz w:val="24"/>
        </w:rPr>
        <w:t>联系电话：0572-2903723</w:t>
      </w:r>
    </w:p>
    <w:p w14:paraId="4A08CD56">
      <w:pPr>
        <w:spacing w:line="360" w:lineRule="auto"/>
        <w:rPr>
          <w:rFonts w:hint="eastAsia" w:ascii="宋体" w:hAnsi="宋体" w:cs="宋体"/>
          <w:kern w:val="0"/>
          <w:sz w:val="24"/>
        </w:rPr>
      </w:pPr>
      <w:r>
        <w:rPr>
          <w:rFonts w:hint="eastAsia" w:ascii="宋体" w:hAnsi="宋体" w:cs="宋体"/>
          <w:kern w:val="0"/>
          <w:sz w:val="24"/>
        </w:rPr>
        <w:t>2、采购代理机构名称：浙江建杭工程咨询有限公司</w:t>
      </w:r>
    </w:p>
    <w:p w14:paraId="02D91A8A">
      <w:pPr>
        <w:spacing w:line="360" w:lineRule="auto"/>
        <w:rPr>
          <w:rFonts w:hint="eastAsia" w:ascii="宋体" w:hAnsi="宋体" w:cs="宋体"/>
          <w:kern w:val="0"/>
          <w:sz w:val="24"/>
        </w:rPr>
      </w:pPr>
      <w:r>
        <w:rPr>
          <w:rFonts w:hint="eastAsia" w:ascii="宋体" w:hAnsi="宋体" w:cs="宋体"/>
          <w:kern w:val="0"/>
          <w:sz w:val="24"/>
        </w:rPr>
        <w:t>联系人：魏先生</w:t>
      </w:r>
    </w:p>
    <w:p w14:paraId="45B324EB">
      <w:pPr>
        <w:spacing w:line="360" w:lineRule="auto"/>
        <w:rPr>
          <w:rFonts w:hint="eastAsia" w:ascii="宋体" w:hAnsi="宋体" w:cs="宋体"/>
          <w:kern w:val="0"/>
          <w:sz w:val="24"/>
        </w:rPr>
      </w:pPr>
      <w:r>
        <w:rPr>
          <w:rFonts w:hint="eastAsia" w:ascii="宋体" w:hAnsi="宋体" w:cs="宋体"/>
          <w:kern w:val="0"/>
          <w:sz w:val="24"/>
        </w:rPr>
        <w:t>联系电话：0572-3130980</w:t>
      </w:r>
    </w:p>
    <w:p w14:paraId="5C950005">
      <w:pPr>
        <w:spacing w:line="360" w:lineRule="auto"/>
        <w:rPr>
          <w:rFonts w:hint="eastAsia" w:ascii="宋体" w:hAnsi="宋体" w:cs="宋体"/>
          <w:kern w:val="0"/>
          <w:sz w:val="24"/>
        </w:rPr>
      </w:pPr>
      <w:r>
        <w:rPr>
          <w:rFonts w:hint="eastAsia" w:ascii="宋体" w:hAnsi="宋体" w:cs="宋体"/>
          <w:kern w:val="0"/>
          <w:sz w:val="24"/>
        </w:rPr>
        <w:t>质疑函接收人：</w:t>
      </w:r>
      <w:r>
        <w:rPr>
          <w:rFonts w:hint="eastAsia" w:ascii="宋体" w:hAnsi="宋体" w:cs="宋体"/>
          <w:kern w:val="0"/>
          <w:sz w:val="24"/>
          <w:lang w:val="en-US" w:eastAsia="zh-CN"/>
        </w:rPr>
        <w:t>徐先生</w:t>
      </w:r>
      <w:r>
        <w:rPr>
          <w:rFonts w:hint="eastAsia" w:ascii="宋体" w:hAnsi="宋体" w:cs="宋体"/>
          <w:kern w:val="0"/>
          <w:sz w:val="24"/>
        </w:rPr>
        <w:t xml:space="preserve">        </w:t>
      </w:r>
    </w:p>
    <w:p w14:paraId="69E6EBF4">
      <w:pPr>
        <w:spacing w:line="360" w:lineRule="auto"/>
        <w:rPr>
          <w:rFonts w:hint="eastAsia" w:ascii="宋体" w:hAnsi="宋体" w:cs="宋体"/>
          <w:kern w:val="0"/>
          <w:sz w:val="24"/>
        </w:rPr>
      </w:pPr>
      <w:r>
        <w:rPr>
          <w:rFonts w:hint="eastAsia" w:ascii="宋体" w:hAnsi="宋体" w:cs="宋体"/>
          <w:kern w:val="0"/>
          <w:sz w:val="24"/>
        </w:rPr>
        <w:t>联系电话：0572-3130980</w:t>
      </w:r>
    </w:p>
    <w:p w14:paraId="3465AF9B">
      <w:pPr>
        <w:spacing w:line="360" w:lineRule="auto"/>
        <w:rPr>
          <w:rFonts w:hint="eastAsia" w:ascii="宋体" w:hAnsi="宋体" w:cs="宋体"/>
          <w:kern w:val="0"/>
          <w:sz w:val="24"/>
        </w:rPr>
      </w:pPr>
      <w:r>
        <w:rPr>
          <w:rFonts w:hint="eastAsia" w:ascii="宋体" w:hAnsi="宋体" w:cs="宋体"/>
          <w:kern w:val="0"/>
          <w:sz w:val="24"/>
        </w:rPr>
        <w:t>地址：</w:t>
      </w:r>
      <w:bookmarkStart w:id="3" w:name="_Toc521333794"/>
      <w:r>
        <w:rPr>
          <w:rFonts w:hint="eastAsia" w:ascii="宋体" w:hAnsi="宋体" w:cs="宋体"/>
          <w:kern w:val="0"/>
          <w:sz w:val="24"/>
        </w:rPr>
        <w:t>南浔镇朝阳路北侧联谊新村1号综合楼3楼</w:t>
      </w:r>
    </w:p>
    <w:p w14:paraId="37C11F53">
      <w:pPr>
        <w:snapToGrid w:val="0"/>
        <w:spacing w:line="440" w:lineRule="exact"/>
        <w:outlineLvl w:val="1"/>
        <w:rPr>
          <w:rFonts w:ascii="宋体" w:hAnsi="宋体" w:cs="宋体"/>
          <w:sz w:val="24"/>
        </w:rPr>
      </w:pPr>
      <w:r>
        <w:rPr>
          <w:rFonts w:hint="eastAsia" w:ascii="宋体" w:hAnsi="宋体" w:cs="宋体"/>
          <w:kern w:val="0"/>
          <w:sz w:val="24"/>
        </w:rPr>
        <w:t>3、</w:t>
      </w:r>
      <w:r>
        <w:rPr>
          <w:rFonts w:hint="eastAsia" w:ascii="宋体" w:hAnsi="宋体" w:cs="宋体"/>
          <w:sz w:val="24"/>
        </w:rPr>
        <w:t xml:space="preserve">同级政府采购监督管理部门名称：湖州市南浔区财政局 </w:t>
      </w:r>
    </w:p>
    <w:p w14:paraId="0DF89224">
      <w:pPr>
        <w:snapToGrid w:val="0"/>
        <w:spacing w:line="440" w:lineRule="exact"/>
        <w:outlineLvl w:val="1"/>
        <w:rPr>
          <w:rFonts w:hint="eastAsia" w:ascii="宋体" w:hAnsi="宋体" w:cs="宋体"/>
          <w:sz w:val="24"/>
        </w:rPr>
      </w:pPr>
      <w:r>
        <w:rPr>
          <w:rFonts w:hint="eastAsia" w:ascii="宋体" w:hAnsi="宋体" w:cs="宋体"/>
          <w:sz w:val="24"/>
        </w:rPr>
        <w:t>联系人 ：孙先生</w:t>
      </w:r>
    </w:p>
    <w:p w14:paraId="45E00FDA">
      <w:pPr>
        <w:snapToGrid w:val="0"/>
        <w:spacing w:line="440" w:lineRule="exact"/>
        <w:outlineLvl w:val="1"/>
        <w:rPr>
          <w:rFonts w:ascii="宋体" w:hAnsi="宋体" w:cs="宋体"/>
          <w:sz w:val="24"/>
        </w:rPr>
      </w:pPr>
      <w:r>
        <w:rPr>
          <w:rFonts w:hint="eastAsia" w:ascii="宋体" w:hAnsi="宋体" w:cs="宋体"/>
          <w:sz w:val="24"/>
        </w:rPr>
        <w:t>监督投诉电话：0572-3026731</w:t>
      </w:r>
    </w:p>
    <w:p w14:paraId="16E9C145">
      <w:pPr>
        <w:spacing w:line="360" w:lineRule="auto"/>
        <w:ind w:left="3120" w:hanging="3120" w:hangingChars="1300"/>
        <w:jc w:val="left"/>
        <w:rPr>
          <w:rFonts w:hint="eastAsia" w:ascii="宋体" w:hAnsi="宋体" w:cs="宋体"/>
          <w:b/>
          <w:bCs/>
          <w:sz w:val="32"/>
          <w:szCs w:val="32"/>
        </w:rPr>
      </w:pPr>
      <w:r>
        <w:rPr>
          <w:rFonts w:hint="eastAsia" w:ascii="宋体" w:hAnsi="宋体" w:cs="宋体"/>
          <w:sz w:val="24"/>
        </w:rPr>
        <w:t xml:space="preserve">地 址：湖州市南浔区向阳路601号                       </w:t>
      </w:r>
      <w:r>
        <w:rPr>
          <w:rFonts w:hint="eastAsia" w:ascii="宋体" w:hAnsi="宋体" w:cs="宋体"/>
          <w:b/>
          <w:bCs/>
          <w:sz w:val="32"/>
          <w:szCs w:val="32"/>
        </w:rPr>
        <w:br w:type="page"/>
      </w:r>
      <w:r>
        <w:rPr>
          <w:rFonts w:hint="eastAsia" w:ascii="宋体" w:hAnsi="宋体" w:cs="宋体"/>
          <w:b/>
          <w:bCs/>
          <w:sz w:val="32"/>
          <w:szCs w:val="32"/>
        </w:rPr>
        <w:t>第一章供应商须知</w:t>
      </w:r>
    </w:p>
    <w:p w14:paraId="7BEF14A5">
      <w:pPr>
        <w:jc w:val="center"/>
        <w:rPr>
          <w:rFonts w:hint="eastAsia" w:ascii="宋体" w:hAnsi="宋体" w:cs="宋体"/>
          <w:b/>
          <w:bCs/>
          <w:sz w:val="32"/>
          <w:szCs w:val="32"/>
        </w:rPr>
      </w:pPr>
      <w:r>
        <w:rPr>
          <w:rFonts w:hint="eastAsia" w:ascii="宋体" w:hAnsi="宋体" w:cs="宋体"/>
          <w:b/>
          <w:bCs/>
          <w:sz w:val="32"/>
          <w:szCs w:val="32"/>
        </w:rPr>
        <w:t>前附表</w:t>
      </w:r>
    </w:p>
    <w:bookmarkEnd w:id="3"/>
    <w:tbl>
      <w:tblPr>
        <w:tblStyle w:val="14"/>
        <w:tblW w:w="1005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7"/>
        <w:gridCol w:w="1480"/>
        <w:gridCol w:w="7747"/>
      </w:tblGrid>
      <w:tr w14:paraId="0934C9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2"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04C8BA86">
            <w:pPr>
              <w:spacing w:line="420" w:lineRule="exact"/>
              <w:jc w:val="center"/>
              <w:rPr>
                <w:rFonts w:hint="eastAsia" w:ascii="宋体" w:hAnsi="宋体" w:cs="宋体"/>
                <w:sz w:val="24"/>
              </w:rPr>
            </w:pPr>
            <w:r>
              <w:rPr>
                <w:rFonts w:hint="eastAsia" w:ascii="宋体" w:hAnsi="宋体" w:cs="宋体"/>
                <w:sz w:val="24"/>
              </w:rPr>
              <w:t>序号</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6FDB16B8">
            <w:pPr>
              <w:spacing w:line="420" w:lineRule="exact"/>
              <w:jc w:val="center"/>
              <w:rPr>
                <w:rFonts w:hint="eastAsia" w:ascii="宋体" w:hAnsi="宋体" w:cs="宋体"/>
                <w:sz w:val="24"/>
              </w:rPr>
            </w:pPr>
            <w:r>
              <w:rPr>
                <w:rFonts w:hint="eastAsia" w:ascii="宋体" w:hAnsi="宋体" w:cs="宋体"/>
                <w:sz w:val="24"/>
              </w:rPr>
              <w:t>项  目</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38472D25">
            <w:pPr>
              <w:spacing w:line="420" w:lineRule="exact"/>
              <w:jc w:val="center"/>
              <w:rPr>
                <w:rFonts w:hint="eastAsia" w:ascii="宋体" w:hAnsi="宋体" w:cs="宋体"/>
                <w:sz w:val="24"/>
              </w:rPr>
            </w:pPr>
            <w:r>
              <w:rPr>
                <w:rFonts w:hint="eastAsia" w:ascii="宋体" w:hAnsi="宋体" w:cs="宋体"/>
                <w:sz w:val="24"/>
              </w:rPr>
              <w:t>内容与要求</w:t>
            </w:r>
          </w:p>
        </w:tc>
      </w:tr>
      <w:tr w14:paraId="6A22DE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2"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6B85747B">
            <w:pPr>
              <w:spacing w:line="420" w:lineRule="exact"/>
              <w:jc w:val="center"/>
              <w:rPr>
                <w:rFonts w:hint="eastAsia" w:ascii="宋体" w:hAnsi="宋体" w:cs="宋体"/>
                <w:sz w:val="24"/>
              </w:rPr>
            </w:pPr>
            <w:r>
              <w:rPr>
                <w:rFonts w:hint="eastAsia" w:ascii="宋体" w:hAnsi="宋体" w:cs="宋体"/>
                <w:sz w:val="24"/>
              </w:rPr>
              <w:t>1</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6F748684">
            <w:pPr>
              <w:spacing w:line="420" w:lineRule="exact"/>
              <w:jc w:val="center"/>
              <w:rPr>
                <w:rFonts w:hint="eastAsia" w:ascii="宋体" w:hAnsi="宋体" w:cs="宋体"/>
                <w:bCs/>
                <w:sz w:val="24"/>
              </w:rPr>
            </w:pPr>
            <w:r>
              <w:rPr>
                <w:rFonts w:hint="eastAsia" w:ascii="宋体" w:hAnsi="宋体" w:cs="宋体"/>
                <w:bCs/>
                <w:sz w:val="24"/>
              </w:rPr>
              <w:t>项目名称</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22CA8D74">
            <w:pPr>
              <w:spacing w:line="420" w:lineRule="exact"/>
              <w:rPr>
                <w:rFonts w:hint="eastAsia" w:ascii="宋体" w:hAnsi="宋体" w:eastAsia="宋体" w:cs="宋体"/>
                <w:bCs/>
                <w:spacing w:val="-4"/>
                <w:sz w:val="24"/>
                <w:lang w:eastAsia="zh-CN"/>
              </w:rPr>
            </w:pPr>
            <w:r>
              <w:rPr>
                <w:rFonts w:hint="eastAsia" w:ascii="宋体" w:hAnsi="宋体" w:cs="宋体"/>
                <w:bCs/>
                <w:spacing w:val="-4"/>
                <w:sz w:val="24"/>
                <w:lang w:eastAsia="zh-CN"/>
              </w:rPr>
              <w:t>练市镇智慧农业示范区建设项目-智慧农业设备设施工程</w:t>
            </w:r>
          </w:p>
        </w:tc>
      </w:tr>
      <w:tr w14:paraId="170165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86"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38D61142">
            <w:pPr>
              <w:spacing w:line="420" w:lineRule="exact"/>
              <w:jc w:val="center"/>
              <w:rPr>
                <w:rFonts w:hint="eastAsia" w:ascii="宋体" w:hAnsi="宋体" w:cs="宋体"/>
                <w:sz w:val="24"/>
              </w:rPr>
            </w:pPr>
            <w:r>
              <w:rPr>
                <w:rFonts w:hint="eastAsia" w:ascii="宋体" w:hAnsi="宋体" w:cs="宋体"/>
                <w:sz w:val="24"/>
              </w:rPr>
              <w:t>2</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69DE58B8">
            <w:pPr>
              <w:spacing w:line="420" w:lineRule="exact"/>
              <w:jc w:val="center"/>
              <w:rPr>
                <w:rFonts w:hint="eastAsia" w:ascii="宋体" w:hAnsi="宋体" w:cs="宋体"/>
                <w:bCs/>
                <w:sz w:val="24"/>
              </w:rPr>
            </w:pPr>
            <w:r>
              <w:rPr>
                <w:rFonts w:hint="eastAsia" w:ascii="宋体" w:hAnsi="宋体" w:cs="宋体"/>
                <w:bCs/>
                <w:sz w:val="24"/>
              </w:rPr>
              <w:t>编号</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3D42024C">
            <w:pPr>
              <w:spacing w:line="420" w:lineRule="exact"/>
              <w:rPr>
                <w:rFonts w:hint="eastAsia" w:ascii="宋体" w:hAnsi="宋体" w:cs="宋体"/>
                <w:bCs/>
                <w:spacing w:val="-4"/>
                <w:sz w:val="24"/>
              </w:rPr>
            </w:pPr>
            <w:r>
              <w:rPr>
                <w:rFonts w:hint="eastAsia" w:ascii="宋体" w:hAnsi="宋体" w:cs="宋体"/>
                <w:bCs/>
                <w:spacing w:val="-4"/>
                <w:sz w:val="24"/>
              </w:rPr>
              <w:t>磋商文件编号：</w:t>
            </w:r>
            <w:r>
              <w:rPr>
                <w:rFonts w:hint="eastAsia" w:ascii="宋体" w:hAnsi="宋体" w:cs="宋体"/>
                <w:kern w:val="0"/>
                <w:sz w:val="24"/>
                <w:lang w:eastAsia="zh-CN"/>
              </w:rPr>
              <w:t>ZJJH(采）2024131</w:t>
            </w:r>
            <w:r>
              <w:rPr>
                <w:rFonts w:hint="eastAsia" w:ascii="宋体" w:hAnsi="宋体" w:cs="宋体"/>
                <w:kern w:val="0"/>
                <w:sz w:val="24"/>
              </w:rPr>
              <w:t xml:space="preserve">  </w:t>
            </w:r>
          </w:p>
          <w:p w14:paraId="24136CA8">
            <w:pPr>
              <w:spacing w:line="420" w:lineRule="exact"/>
              <w:rPr>
                <w:rFonts w:hint="eastAsia" w:ascii="宋体" w:hAnsi="宋体" w:eastAsia="宋体" w:cs="宋体"/>
                <w:bCs/>
                <w:spacing w:val="-4"/>
                <w:sz w:val="24"/>
                <w:lang w:eastAsia="zh-CN"/>
              </w:rPr>
            </w:pPr>
            <w:r>
              <w:rPr>
                <w:rFonts w:hint="eastAsia" w:ascii="宋体" w:hAnsi="宋体" w:cs="宋体"/>
                <w:bCs/>
                <w:color w:val="auto"/>
                <w:spacing w:val="-4"/>
                <w:sz w:val="24"/>
              </w:rPr>
              <w:t>财政审批编号：浔政采网申[2024]2217号</w:t>
            </w:r>
          </w:p>
        </w:tc>
      </w:tr>
      <w:tr w14:paraId="7C2C1A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7"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3AFF7354">
            <w:pPr>
              <w:spacing w:line="420" w:lineRule="exact"/>
              <w:jc w:val="center"/>
              <w:rPr>
                <w:rFonts w:hint="eastAsia" w:ascii="宋体" w:hAnsi="宋体" w:cs="宋体"/>
                <w:sz w:val="24"/>
              </w:rPr>
            </w:pPr>
            <w:r>
              <w:rPr>
                <w:rFonts w:hint="eastAsia" w:ascii="宋体" w:hAnsi="宋体" w:cs="宋体"/>
                <w:sz w:val="24"/>
              </w:rPr>
              <w:t>3</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2527364E">
            <w:pPr>
              <w:spacing w:line="420" w:lineRule="exact"/>
              <w:jc w:val="center"/>
              <w:rPr>
                <w:rFonts w:hint="eastAsia" w:ascii="宋体" w:hAnsi="宋体" w:cs="宋体"/>
                <w:bCs/>
                <w:sz w:val="24"/>
              </w:rPr>
            </w:pPr>
            <w:r>
              <w:rPr>
                <w:rFonts w:hint="eastAsia" w:ascii="宋体" w:hAnsi="宋体" w:cs="宋体"/>
                <w:bCs/>
                <w:sz w:val="24"/>
              </w:rPr>
              <w:t>磋商内容</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68421E07">
            <w:pPr>
              <w:spacing w:line="420" w:lineRule="exact"/>
              <w:rPr>
                <w:rFonts w:hint="eastAsia" w:ascii="宋体" w:hAnsi="宋体" w:eastAsia="宋体" w:cs="宋体"/>
                <w:bCs/>
                <w:spacing w:val="-4"/>
                <w:sz w:val="24"/>
                <w:lang w:eastAsia="zh-CN"/>
              </w:rPr>
            </w:pPr>
            <w:r>
              <w:rPr>
                <w:rFonts w:hint="eastAsia" w:ascii="宋体" w:hAnsi="宋体" w:cs="宋体"/>
                <w:bCs/>
                <w:spacing w:val="-4"/>
                <w:sz w:val="24"/>
                <w:lang w:eastAsia="zh-CN"/>
              </w:rPr>
              <w:t>练市镇智慧农业示范区建设项目-智慧农业设备设施工程</w:t>
            </w:r>
          </w:p>
        </w:tc>
      </w:tr>
      <w:tr w14:paraId="0372FF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39"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114EBC10">
            <w:pPr>
              <w:spacing w:line="420" w:lineRule="exact"/>
              <w:jc w:val="center"/>
              <w:rPr>
                <w:rFonts w:hint="eastAsia" w:ascii="宋体" w:hAnsi="宋体" w:cs="宋体"/>
                <w:sz w:val="24"/>
              </w:rPr>
            </w:pPr>
            <w:r>
              <w:rPr>
                <w:rFonts w:hint="eastAsia" w:ascii="宋体" w:hAnsi="宋体" w:cs="宋体"/>
                <w:sz w:val="24"/>
              </w:rPr>
              <w:t>4</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2E16D9B1">
            <w:pPr>
              <w:spacing w:line="420" w:lineRule="exact"/>
              <w:jc w:val="center"/>
              <w:rPr>
                <w:rFonts w:hint="eastAsia" w:ascii="宋体" w:hAnsi="宋体" w:cs="宋体"/>
                <w:bCs/>
                <w:sz w:val="24"/>
              </w:rPr>
            </w:pPr>
            <w:r>
              <w:rPr>
                <w:rFonts w:hint="eastAsia" w:ascii="宋体" w:hAnsi="宋体" w:cs="宋体"/>
                <w:bCs/>
                <w:sz w:val="24"/>
              </w:rPr>
              <w:t>答疑和澄清</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73EB9A6A">
            <w:pPr>
              <w:jc w:val="left"/>
              <w:rPr>
                <w:rFonts w:hint="eastAsia" w:ascii="宋体" w:hAnsi="宋体" w:cs="宋体"/>
                <w:sz w:val="24"/>
              </w:rPr>
            </w:pPr>
            <w:r>
              <w:rPr>
                <w:rFonts w:hint="eastAsia" w:ascii="宋体" w:hAnsi="宋体" w:cs="宋体"/>
                <w:kern w:val="0"/>
                <w:sz w:val="24"/>
              </w:rPr>
              <w:t>供应商如认为磋商文件表述不清晰、存在歧视性或者其他违法内容的，可以在知道或者应知其权益受到损害之日起7个工作日内，以书面形式向采购人、采购代理机构提出质疑，根据《中华人民共和国财政部令第94号-政府采购质疑和投诉办法》</w:t>
            </w:r>
            <w:r>
              <w:rPr>
                <w:rFonts w:hint="eastAsia" w:ascii="宋体" w:hAnsi="宋体"/>
                <w:sz w:val="24"/>
              </w:rPr>
              <w:t>第十条第二款</w:t>
            </w:r>
            <w:r>
              <w:rPr>
                <w:rFonts w:hint="eastAsia" w:ascii="宋体" w:hAnsi="宋体" w:cs="宋体"/>
                <w:kern w:val="0"/>
                <w:sz w:val="24"/>
              </w:rPr>
              <w:t>规定，供应商在法定质疑期内须一次性提出针对同一采购程序环节的质疑，否则采购代理机构有权拒绝第一次质疑以外其他所有质疑。答疑内容是磋商文件的组成部分，并将在网上发布补充（答疑、澄清）文件，潜在供应商应自行关注网站公告，采购人不再一一通知，供应商因自身贻误行为导致投标失效的，责任自负。</w:t>
            </w:r>
          </w:p>
        </w:tc>
      </w:tr>
      <w:tr w14:paraId="11E723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5"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7876F629">
            <w:pPr>
              <w:spacing w:line="420" w:lineRule="exact"/>
              <w:jc w:val="center"/>
              <w:rPr>
                <w:rFonts w:hint="eastAsia" w:ascii="宋体" w:hAnsi="宋体" w:cs="宋体"/>
                <w:sz w:val="24"/>
              </w:rPr>
            </w:pPr>
            <w:r>
              <w:rPr>
                <w:rFonts w:hint="eastAsia" w:ascii="宋体" w:hAnsi="宋体" w:cs="宋体"/>
                <w:sz w:val="24"/>
              </w:rPr>
              <w:t>5</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267A0CE4">
            <w:pPr>
              <w:spacing w:line="420" w:lineRule="exact"/>
              <w:jc w:val="center"/>
              <w:rPr>
                <w:rFonts w:hint="eastAsia" w:ascii="宋体" w:hAnsi="宋体" w:cs="宋体"/>
                <w:bCs/>
                <w:sz w:val="24"/>
              </w:rPr>
            </w:pPr>
            <w:r>
              <w:rPr>
                <w:rFonts w:hint="eastAsia" w:ascii="宋体" w:hAnsi="宋体" w:cs="宋体"/>
                <w:bCs/>
                <w:sz w:val="24"/>
              </w:rPr>
              <w:t>响应文件的制作</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32AF7346">
            <w:pPr>
              <w:adjustRightInd w:val="0"/>
              <w:snapToGrid w:val="0"/>
              <w:spacing w:line="320" w:lineRule="exact"/>
              <w:rPr>
                <w:rFonts w:hint="eastAsia" w:ascii="宋体" w:hAnsi="宋体" w:cs="宋体"/>
                <w:b/>
                <w:bCs/>
                <w:sz w:val="24"/>
              </w:rPr>
            </w:pPr>
            <w:r>
              <w:rPr>
                <w:rFonts w:hint="eastAsia" w:ascii="宋体" w:hAnsi="宋体" w:cs="宋体"/>
                <w:b/>
                <w:bCs/>
                <w:sz w:val="24"/>
              </w:rPr>
              <w:t>1、响应文件的制作：本项目实行电子招投标。</w:t>
            </w:r>
          </w:p>
          <w:p w14:paraId="2DA416D8">
            <w:pPr>
              <w:adjustRightInd w:val="0"/>
              <w:snapToGrid w:val="0"/>
              <w:spacing w:line="320" w:lineRule="exact"/>
              <w:rPr>
                <w:rFonts w:hint="eastAsia" w:ascii="宋体" w:hAnsi="宋体" w:cs="宋体"/>
                <w:sz w:val="24"/>
              </w:rPr>
            </w:pPr>
            <w:r>
              <w:rPr>
                <w:rFonts w:hint="eastAsia" w:ascii="宋体" w:hAnsi="宋体" w:cs="宋体"/>
                <w:sz w:val="24"/>
              </w:rPr>
              <w:t xml:space="preserve">2、供应商应按要求提供电子响应文件、数据电子备份投标文件[（U 盘），不做强制性要求]，具体内容如下： </w:t>
            </w:r>
          </w:p>
          <w:p w14:paraId="76140936">
            <w:pPr>
              <w:adjustRightInd w:val="0"/>
              <w:snapToGrid w:val="0"/>
              <w:spacing w:line="320" w:lineRule="exact"/>
              <w:rPr>
                <w:rFonts w:hint="eastAsia" w:ascii="宋体" w:hAnsi="宋体" w:cs="宋体"/>
                <w:sz w:val="24"/>
              </w:rPr>
            </w:pPr>
            <w:r>
              <w:rPr>
                <w:rFonts w:hint="eastAsia" w:ascii="宋体" w:hAnsi="宋体" w:cs="宋体"/>
                <w:sz w:val="24"/>
              </w:rPr>
              <w:t xml:space="preserve">2.1 电子响应文件：按政采云平台项目采购-电子交易操作指南及本磋商文件要求制作、加密并递交，超过上传时间的视为放弃投标资格，作无效标处理； </w:t>
            </w:r>
          </w:p>
          <w:p w14:paraId="0FA349B0">
            <w:pPr>
              <w:adjustRightInd w:val="0"/>
              <w:snapToGrid w:val="0"/>
              <w:spacing w:line="336" w:lineRule="auto"/>
              <w:rPr>
                <w:rFonts w:hint="eastAsia" w:ascii="宋体" w:hAnsi="宋体" w:cs="宋体"/>
                <w:sz w:val="24"/>
              </w:rPr>
            </w:pPr>
            <w:r>
              <w:rPr>
                <w:rFonts w:hint="eastAsia" w:ascii="宋体" w:hAnsi="宋体" w:cs="宋体"/>
                <w:sz w:val="24"/>
              </w:rPr>
              <w:t>2.2 数据电子备份响应文件（U 盘）：以 U 盘形式提供的数据电子备份响应文件格式及内容须与政采云平台项目采购-电子交易操作指南中制作、加密并递交的电子响应文件格式及内容一致。供应商如提供数据电子备份响应文件（U 盘）的，应按《资格证明文件》、《技术、商务、资信及其他文件》和《首次报价文件》加密提供；须密封、包装，不按此规定密封、包装的数据电子备份响应文件（U 盘）均按未提供处理；</w:t>
            </w:r>
          </w:p>
          <w:p w14:paraId="186063E9">
            <w:pPr>
              <w:jc w:val="left"/>
              <w:rPr>
                <w:rFonts w:hint="eastAsia" w:ascii="宋体" w:hAnsi="宋体" w:cs="宋体"/>
                <w:sz w:val="24"/>
              </w:rPr>
            </w:pPr>
            <w:r>
              <w:rPr>
                <w:rFonts w:hint="eastAsia" w:ascii="宋体" w:hAnsi="宋体" w:cs="宋体"/>
                <w:sz w:val="24"/>
              </w:rPr>
              <w:t>成交供应商在成交公示结束后领取成交通知书前再向采购人提供纸质响应文件（包括最终报价文件）三份。</w:t>
            </w:r>
          </w:p>
          <w:p w14:paraId="7D8D3236">
            <w:pPr>
              <w:spacing w:line="420" w:lineRule="exact"/>
              <w:rPr>
                <w:rFonts w:hint="eastAsia" w:ascii="宋体" w:hAnsi="宋体" w:cs="宋体"/>
                <w:sz w:val="24"/>
              </w:rPr>
            </w:pPr>
            <w:r>
              <w:rPr>
                <w:rFonts w:hint="eastAsia" w:ascii="宋体" w:hAnsi="宋体" w:cs="宋体"/>
                <w:b/>
                <w:bCs/>
                <w:sz w:val="24"/>
                <w:u w:val="single"/>
              </w:rPr>
              <w:t>纸质投标文件应与电子响应文件内容相一致。</w:t>
            </w:r>
          </w:p>
        </w:tc>
      </w:tr>
      <w:tr w14:paraId="714456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50"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67E043F9">
            <w:pPr>
              <w:spacing w:line="420" w:lineRule="exact"/>
              <w:jc w:val="center"/>
              <w:rPr>
                <w:rFonts w:hint="eastAsia" w:ascii="宋体" w:hAnsi="宋体" w:cs="宋体"/>
                <w:sz w:val="24"/>
              </w:rPr>
            </w:pPr>
            <w:r>
              <w:rPr>
                <w:rFonts w:hint="eastAsia" w:ascii="宋体" w:hAnsi="宋体" w:cs="宋体"/>
                <w:sz w:val="24"/>
              </w:rPr>
              <w:t>6</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3C90B404">
            <w:pPr>
              <w:spacing w:line="420" w:lineRule="exact"/>
              <w:jc w:val="center"/>
              <w:rPr>
                <w:rFonts w:hint="eastAsia" w:ascii="宋体" w:hAnsi="宋体" w:cs="宋体"/>
                <w:bCs/>
                <w:sz w:val="24"/>
              </w:rPr>
            </w:pPr>
            <w:r>
              <w:rPr>
                <w:rFonts w:hint="eastAsia" w:ascii="宋体" w:hAnsi="宋体" w:cs="宋体"/>
                <w:bCs/>
                <w:sz w:val="24"/>
              </w:rPr>
              <w:t>资格审查资料</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5FD0F4D0">
            <w:pPr>
              <w:adjustRightInd w:val="0"/>
              <w:snapToGrid w:val="0"/>
              <w:spacing w:line="320" w:lineRule="exact"/>
              <w:rPr>
                <w:rFonts w:ascii="宋体" w:hAnsi="宋体" w:cs="宋体"/>
                <w:sz w:val="24"/>
              </w:rPr>
            </w:pPr>
            <w:r>
              <w:rPr>
                <w:rFonts w:hint="eastAsia" w:ascii="宋体" w:hAnsi="宋体" w:cs="宋体"/>
                <w:sz w:val="24"/>
              </w:rPr>
              <w:t>1、磋商声明书；2、符合参加政府采购活动应当具备的一般条件的承诺函3、供应商基本情况表；4、营业执照副本； 5、法定代表人有效身份证明书及身份证或法定代表人授权书与代理人身份证和近三个月中任意一个月个人社保证明；6、信用承诺书；7、供应商</w:t>
            </w:r>
            <w:r>
              <w:rPr>
                <w:rFonts w:hint="eastAsia" w:cs="宋体"/>
                <w:kern w:val="0"/>
                <w:sz w:val="24"/>
              </w:rPr>
              <w:t>《中小企业声明函》</w:t>
            </w:r>
            <w:r>
              <w:rPr>
                <w:rFonts w:hint="eastAsia" w:ascii="宋体" w:hAnsi="宋体" w:cs="宋体"/>
                <w:sz w:val="24"/>
              </w:rPr>
              <w:t>，或属残疾人福利性单位、监狱企业的证明；</w:t>
            </w:r>
            <w:r>
              <w:rPr>
                <w:rFonts w:hint="eastAsia" w:cs="宋体"/>
                <w:kern w:val="0"/>
                <w:sz w:val="24"/>
              </w:rPr>
              <w:t xml:space="preserve"> 8、企业资质证书、有效的安全生产许可证；（浙江省外企业须提供《浙江省省外企业进浙承接业务备案表》)</w:t>
            </w:r>
            <w:r>
              <w:rPr>
                <w:rFonts w:ascii="宋体" w:hAnsi="宋体" w:cs="宋体"/>
                <w:sz w:val="24"/>
              </w:rPr>
              <w:t xml:space="preserve"> </w:t>
            </w:r>
          </w:p>
        </w:tc>
      </w:tr>
      <w:tr w14:paraId="6E3631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00"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4FF65521">
            <w:pPr>
              <w:spacing w:line="420" w:lineRule="exact"/>
              <w:jc w:val="center"/>
              <w:rPr>
                <w:rFonts w:hint="eastAsia" w:ascii="宋体" w:hAnsi="宋体" w:cs="宋体"/>
                <w:sz w:val="24"/>
              </w:rPr>
            </w:pPr>
            <w:r>
              <w:rPr>
                <w:rFonts w:hint="eastAsia" w:ascii="宋体" w:hAnsi="宋体" w:cs="宋体"/>
                <w:sz w:val="24"/>
              </w:rPr>
              <w:t>7</w:t>
            </w:r>
          </w:p>
        </w:tc>
        <w:tc>
          <w:tcPr>
            <w:tcW w:w="1480" w:type="dxa"/>
            <w:tcBorders>
              <w:top w:val="single" w:color="auto" w:sz="4" w:space="0"/>
              <w:left w:val="single" w:color="auto" w:sz="4" w:space="0"/>
              <w:right w:val="single" w:color="auto" w:sz="4" w:space="0"/>
            </w:tcBorders>
            <w:noWrap w:val="0"/>
            <w:vAlign w:val="center"/>
          </w:tcPr>
          <w:p w14:paraId="3E7086AD">
            <w:pPr>
              <w:spacing w:line="420" w:lineRule="exact"/>
              <w:jc w:val="center"/>
              <w:rPr>
                <w:rFonts w:hint="eastAsia" w:ascii="宋体" w:hAnsi="宋体" w:cs="宋体"/>
                <w:bCs/>
                <w:sz w:val="24"/>
              </w:rPr>
            </w:pPr>
            <w:r>
              <w:rPr>
                <w:rFonts w:hint="eastAsia" w:ascii="宋体" w:hAnsi="宋体" w:cs="宋体"/>
                <w:bCs/>
                <w:sz w:val="24"/>
              </w:rPr>
              <w:t>磋商截止时间</w:t>
            </w:r>
          </w:p>
          <w:p w14:paraId="6C260B83">
            <w:pPr>
              <w:spacing w:line="420" w:lineRule="exact"/>
              <w:jc w:val="center"/>
              <w:rPr>
                <w:rFonts w:hint="eastAsia" w:ascii="宋体" w:hAnsi="宋体" w:cs="宋体"/>
                <w:bCs/>
                <w:sz w:val="24"/>
              </w:rPr>
            </w:pPr>
            <w:r>
              <w:rPr>
                <w:rFonts w:hint="eastAsia" w:ascii="宋体" w:hAnsi="宋体" w:cs="宋体"/>
                <w:bCs/>
                <w:sz w:val="24"/>
              </w:rPr>
              <w:t>及地点</w:t>
            </w:r>
          </w:p>
        </w:tc>
        <w:tc>
          <w:tcPr>
            <w:tcW w:w="7747" w:type="dxa"/>
            <w:tcBorders>
              <w:top w:val="single" w:color="auto" w:sz="4" w:space="0"/>
              <w:left w:val="single" w:color="auto" w:sz="4" w:space="0"/>
              <w:right w:val="single" w:color="auto" w:sz="4" w:space="0"/>
            </w:tcBorders>
            <w:noWrap w:val="0"/>
            <w:vAlign w:val="center"/>
          </w:tcPr>
          <w:p w14:paraId="799637C9">
            <w:pPr>
              <w:adjustRightInd w:val="0"/>
              <w:snapToGrid w:val="0"/>
              <w:spacing w:line="320" w:lineRule="exact"/>
              <w:rPr>
                <w:rFonts w:hint="eastAsia" w:ascii="宋体" w:hAnsi="宋体" w:cs="宋体"/>
                <w:sz w:val="24"/>
              </w:rPr>
            </w:pPr>
            <w:r>
              <w:rPr>
                <w:rFonts w:hint="eastAsia" w:ascii="宋体" w:hAnsi="宋体" w:cs="宋体"/>
                <w:sz w:val="24"/>
              </w:rPr>
              <w:t>磋商截止时间及地点：本次磋商</w:t>
            </w:r>
            <w:r>
              <w:rPr>
                <w:rFonts w:hint="eastAsia" w:ascii="宋体" w:hAnsi="宋体" w:cs="宋体"/>
                <w:color w:val="auto"/>
                <w:sz w:val="24"/>
              </w:rPr>
              <w:t>将于</w:t>
            </w:r>
            <w:r>
              <w:rPr>
                <w:rFonts w:hint="eastAsia" w:ascii="宋体" w:hAnsi="宋体" w:cs="宋体"/>
                <w:color w:val="FF0000"/>
                <w:sz w:val="24"/>
              </w:rPr>
              <w:t>202</w:t>
            </w:r>
            <w:r>
              <w:rPr>
                <w:rFonts w:hint="eastAsia" w:ascii="宋体" w:hAnsi="宋体" w:cs="宋体"/>
                <w:color w:val="FF0000"/>
                <w:sz w:val="24"/>
                <w:lang w:val="en-US" w:eastAsia="zh-CN"/>
              </w:rPr>
              <w:t>4</w:t>
            </w:r>
            <w:r>
              <w:rPr>
                <w:rFonts w:hint="eastAsia" w:ascii="宋体" w:hAnsi="宋体" w:cs="宋体"/>
                <w:color w:val="FF0000"/>
                <w:sz w:val="24"/>
              </w:rPr>
              <w:t>年</w:t>
            </w:r>
            <w:r>
              <w:rPr>
                <w:rFonts w:hint="eastAsia" w:ascii="宋体" w:hAnsi="宋体"/>
                <w:color w:val="FF0000"/>
                <w:sz w:val="24"/>
                <w:lang w:val="en-US" w:eastAsia="zh-CN"/>
              </w:rPr>
              <w:t>**</w:t>
            </w:r>
            <w:r>
              <w:rPr>
                <w:rFonts w:hint="eastAsia" w:ascii="宋体" w:hAnsi="宋体"/>
                <w:color w:val="FF0000"/>
                <w:sz w:val="24"/>
              </w:rPr>
              <w:t>月</w:t>
            </w:r>
            <w:r>
              <w:rPr>
                <w:rFonts w:hint="eastAsia" w:ascii="宋体" w:hAnsi="宋体"/>
                <w:color w:val="FF0000"/>
                <w:sz w:val="24"/>
                <w:lang w:val="en-US" w:eastAsia="zh-CN"/>
              </w:rPr>
              <w:t>**</w:t>
            </w:r>
            <w:r>
              <w:rPr>
                <w:rFonts w:hint="eastAsia" w:ascii="宋体" w:hAnsi="宋体"/>
                <w:color w:val="FF0000"/>
                <w:sz w:val="24"/>
              </w:rPr>
              <w:t>日</w:t>
            </w:r>
            <w:r>
              <w:rPr>
                <w:rFonts w:hint="eastAsia" w:ascii="宋体" w:hAnsi="宋体"/>
                <w:color w:val="auto"/>
                <w:sz w:val="24"/>
              </w:rPr>
              <w:t>9点30分</w:t>
            </w:r>
            <w:r>
              <w:rPr>
                <w:rFonts w:hint="eastAsia" w:ascii="宋体" w:hAnsi="宋体" w:cs="宋体"/>
                <w:sz w:val="24"/>
              </w:rPr>
              <w:t>截止，在湖州市公共资源交易中心（湖州市仁皇山片区金盖山路66号2号楼2楼）, 具体详见二楼休息区大屏幕。实施，供应商无需派法人代表或法人代表授权委托人出席磋商会议。</w:t>
            </w:r>
          </w:p>
          <w:p w14:paraId="76AA5BA2">
            <w:pPr>
              <w:adjustRightInd w:val="0"/>
              <w:snapToGrid w:val="0"/>
              <w:spacing w:line="320" w:lineRule="exact"/>
              <w:rPr>
                <w:rFonts w:hint="eastAsia" w:ascii="宋体" w:hAnsi="宋体" w:cs="宋体"/>
                <w:sz w:val="24"/>
              </w:rPr>
            </w:pPr>
            <w:r>
              <w:rPr>
                <w:rFonts w:hint="eastAsia" w:ascii="宋体" w:hAnsi="宋体" w:cs="宋体"/>
                <w:sz w:val="24"/>
              </w:rPr>
              <w:t>1、供应商应当在磋商截止时间前完成电子响应文件的传输递交，并可以补充、修改或者撤回电子响应文件。补充或者修改电子响应文件的，应当先行撤回原文件，补充、修改后重新传输递交。磋商截止时间前未完成传输的，视为放弃磋商资格，作无效标处理。磋商截止时间后送达的响应文件，将被政采云平台拒收。</w:t>
            </w:r>
          </w:p>
          <w:p w14:paraId="12B573CD">
            <w:pPr>
              <w:adjustRightInd w:val="0"/>
              <w:snapToGrid w:val="0"/>
              <w:spacing w:line="320" w:lineRule="exact"/>
              <w:rPr>
                <w:rFonts w:hint="eastAsia" w:ascii="宋体" w:hAnsi="宋体" w:cs="宋体"/>
                <w:sz w:val="24"/>
              </w:rPr>
            </w:pPr>
            <w:r>
              <w:rPr>
                <w:rFonts w:hint="eastAsia" w:ascii="宋体" w:hAnsi="宋体" w:cs="宋体"/>
                <w:sz w:val="24"/>
              </w:rPr>
              <w:t>2、数据电子备份响应文件（U 盘）接收截止时间：</w:t>
            </w:r>
            <w:r>
              <w:rPr>
                <w:rFonts w:hint="eastAsia" w:ascii="宋体" w:hAnsi="宋体" w:cs="宋体"/>
                <w:color w:val="auto"/>
                <w:sz w:val="24"/>
              </w:rPr>
              <w:t>为</w:t>
            </w:r>
            <w:r>
              <w:rPr>
                <w:rFonts w:hint="eastAsia" w:ascii="宋体" w:hAnsi="宋体" w:cs="宋体"/>
                <w:color w:val="FF0000"/>
                <w:sz w:val="24"/>
              </w:rPr>
              <w:t>202</w:t>
            </w:r>
            <w:r>
              <w:rPr>
                <w:rFonts w:hint="eastAsia" w:ascii="宋体" w:hAnsi="宋体" w:cs="宋体"/>
                <w:color w:val="FF0000"/>
                <w:sz w:val="24"/>
                <w:lang w:val="en-US" w:eastAsia="zh-CN"/>
              </w:rPr>
              <w:t>4</w:t>
            </w:r>
            <w:r>
              <w:rPr>
                <w:rFonts w:hint="eastAsia" w:ascii="宋体" w:hAnsi="宋体" w:cs="宋体"/>
                <w:color w:val="FF0000"/>
                <w:sz w:val="24"/>
              </w:rPr>
              <w:t>年</w:t>
            </w:r>
            <w:r>
              <w:rPr>
                <w:rFonts w:hint="eastAsia" w:ascii="宋体" w:hAnsi="宋体" w:cs="宋体"/>
                <w:color w:val="FF0000"/>
                <w:sz w:val="24"/>
                <w:lang w:val="en-US" w:eastAsia="zh-CN"/>
              </w:rPr>
              <w:t>**</w:t>
            </w:r>
            <w:r>
              <w:rPr>
                <w:rFonts w:hint="eastAsia" w:ascii="宋体" w:hAnsi="宋体" w:cs="宋体"/>
                <w:color w:val="FF0000"/>
                <w:sz w:val="24"/>
              </w:rPr>
              <w:t>月</w:t>
            </w:r>
            <w:r>
              <w:rPr>
                <w:rFonts w:hint="eastAsia" w:ascii="宋体" w:hAnsi="宋体" w:cs="宋体"/>
                <w:color w:val="FF0000"/>
                <w:sz w:val="24"/>
                <w:lang w:val="en-US" w:eastAsia="zh-CN"/>
              </w:rPr>
              <w:t>**</w:t>
            </w:r>
            <w:r>
              <w:rPr>
                <w:rFonts w:hint="eastAsia" w:ascii="宋体" w:hAnsi="宋体" w:cs="宋体"/>
                <w:color w:val="FF0000"/>
                <w:sz w:val="24"/>
              </w:rPr>
              <w:t>日</w:t>
            </w:r>
            <w:r>
              <w:rPr>
                <w:rFonts w:hint="eastAsia" w:ascii="宋体" w:hAnsi="宋体" w:cs="宋体"/>
                <w:sz w:val="24"/>
              </w:rPr>
              <w:t>下午17：00 时前，拒绝到付，逾期送达或未密封的将被拒收。邮寄地址为：浙江建杭工程咨询有限公司[</w:t>
            </w:r>
            <w:r>
              <w:rPr>
                <w:rFonts w:hint="eastAsia" w:ascii="宋体" w:hAnsi="宋体" w:cs="宋体"/>
                <w:kern w:val="0"/>
                <w:sz w:val="24"/>
              </w:rPr>
              <w:t>南浔镇朝阳路北侧联谊新村1号综合楼3楼</w:t>
            </w:r>
            <w:r>
              <w:rPr>
                <w:rFonts w:hint="eastAsia" w:ascii="宋体" w:hAnsi="宋体" w:cs="宋体"/>
                <w:sz w:val="24"/>
              </w:rPr>
              <w:t>]，联系电话：0572-3130980，（原则上邮寄公司统一采用顺丰，邮寄时，请备注工作日配送，各供应商应时刻关注物流信息，显示签收时请与采购代理机构电话予以确认）。</w:t>
            </w:r>
          </w:p>
          <w:p w14:paraId="0022BFEE">
            <w:pPr>
              <w:adjustRightInd w:val="0"/>
              <w:snapToGrid w:val="0"/>
              <w:spacing w:line="320" w:lineRule="exact"/>
              <w:rPr>
                <w:rFonts w:hint="eastAsia" w:ascii="宋体" w:hAnsi="宋体" w:cs="宋体"/>
                <w:sz w:val="24"/>
              </w:rPr>
            </w:pPr>
            <w:r>
              <w:rPr>
                <w:rFonts w:hint="eastAsia" w:ascii="宋体" w:hAnsi="宋体" w:cs="宋体"/>
                <w:sz w:val="24"/>
              </w:rPr>
              <w:t xml:space="preserve">3、供应商递交响应文件时，如出现下列情况之一的，作无效标处理： </w:t>
            </w:r>
          </w:p>
          <w:p w14:paraId="6A3381DE">
            <w:pPr>
              <w:adjustRightInd w:val="0"/>
              <w:snapToGrid w:val="0"/>
              <w:spacing w:line="320" w:lineRule="exact"/>
              <w:rPr>
                <w:rFonts w:hint="eastAsia" w:ascii="宋体" w:hAnsi="宋体" w:cs="宋体"/>
                <w:sz w:val="24"/>
              </w:rPr>
            </w:pPr>
            <w:r>
              <w:rPr>
                <w:rFonts w:hint="eastAsia" w:ascii="宋体" w:hAnsi="宋体" w:cs="宋体"/>
                <w:sz w:val="24"/>
              </w:rPr>
              <w:t xml:space="preserve">3.1 电子响应文件未按规定时间上传的； </w:t>
            </w:r>
          </w:p>
          <w:p w14:paraId="5EBBA303">
            <w:pPr>
              <w:adjustRightInd w:val="0"/>
              <w:snapToGrid w:val="0"/>
              <w:spacing w:line="320" w:lineRule="exact"/>
              <w:rPr>
                <w:rFonts w:hint="eastAsia" w:ascii="宋体" w:hAnsi="宋体" w:cs="宋体"/>
                <w:sz w:val="24"/>
              </w:rPr>
            </w:pPr>
            <w:r>
              <w:rPr>
                <w:rFonts w:hint="eastAsia" w:ascii="宋体" w:hAnsi="宋体" w:cs="宋体"/>
                <w:sz w:val="24"/>
              </w:rPr>
              <w:t xml:space="preserve">3.2 仅提供数据电子备份响应文件（U 盘）的； </w:t>
            </w:r>
          </w:p>
          <w:p w14:paraId="2D35F56E">
            <w:pPr>
              <w:adjustRightInd w:val="0"/>
              <w:snapToGrid w:val="0"/>
              <w:spacing w:line="320" w:lineRule="exact"/>
              <w:rPr>
                <w:rFonts w:hint="eastAsia" w:ascii="宋体" w:hAnsi="宋体" w:cs="宋体"/>
                <w:sz w:val="24"/>
              </w:rPr>
            </w:pPr>
            <w:r>
              <w:rPr>
                <w:rFonts w:hint="eastAsia" w:ascii="宋体" w:hAnsi="宋体" w:cs="宋体"/>
                <w:sz w:val="24"/>
              </w:rPr>
              <w:t>3.3 整个开标过程中若因供应商问题造成电子响应文件无法正常解密的，均按未提交电子响应文件，作无效标处理。若因网络或者其他非供应商问题造成电子响应文件无法正常解密的，启用数据电子备份响应文件（U 盘），数据电子备份响应文件（U 盘）未提供或因供应商问题造成无法打开的，作无效标处理。若正常解密成功，则数据电子备份响应文件（U 盘）不予开启。在下一顺位的响应文件启用时，前一顺位的响应文件自动失效。</w:t>
            </w:r>
          </w:p>
        </w:tc>
      </w:tr>
      <w:tr w14:paraId="54DC7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2"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535044F8">
            <w:pPr>
              <w:spacing w:line="420" w:lineRule="exact"/>
              <w:jc w:val="center"/>
              <w:rPr>
                <w:rFonts w:hint="eastAsia" w:ascii="宋体" w:hAnsi="宋体" w:cs="宋体"/>
                <w:sz w:val="24"/>
              </w:rPr>
            </w:pPr>
            <w:r>
              <w:rPr>
                <w:rFonts w:hint="eastAsia" w:ascii="宋体" w:hAnsi="宋体" w:cs="宋体"/>
                <w:sz w:val="24"/>
              </w:rPr>
              <w:t>8</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7CC2C579">
            <w:pPr>
              <w:spacing w:line="420" w:lineRule="exact"/>
              <w:jc w:val="center"/>
              <w:rPr>
                <w:rFonts w:hint="eastAsia" w:ascii="宋体" w:hAnsi="宋体" w:cs="宋体"/>
                <w:bCs/>
                <w:sz w:val="24"/>
              </w:rPr>
            </w:pPr>
            <w:r>
              <w:rPr>
                <w:rFonts w:hint="eastAsia" w:ascii="宋体" w:hAnsi="宋体" w:cs="宋体"/>
                <w:sz w:val="24"/>
              </w:rPr>
              <w:t>磋商办法及标准</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66FE14AA">
            <w:pPr>
              <w:spacing w:line="420" w:lineRule="exact"/>
              <w:rPr>
                <w:rFonts w:hint="eastAsia" w:ascii="宋体" w:hAnsi="宋体" w:cs="宋体"/>
                <w:sz w:val="24"/>
              </w:rPr>
            </w:pPr>
            <w:r>
              <w:rPr>
                <w:rFonts w:hint="eastAsia" w:ascii="宋体" w:hAnsi="宋体" w:cs="宋体"/>
                <w:sz w:val="24"/>
              </w:rPr>
              <w:t>按照竞争性磋商文件第六章磋商办法及评分标准</w:t>
            </w:r>
          </w:p>
        </w:tc>
      </w:tr>
      <w:tr w14:paraId="1ABAFF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2"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03363F3C">
            <w:pPr>
              <w:spacing w:line="420" w:lineRule="exact"/>
              <w:jc w:val="center"/>
              <w:rPr>
                <w:rFonts w:hint="eastAsia" w:ascii="宋体" w:hAnsi="宋体" w:cs="宋体"/>
                <w:sz w:val="24"/>
              </w:rPr>
            </w:pPr>
            <w:r>
              <w:rPr>
                <w:rFonts w:hint="eastAsia" w:ascii="宋体" w:hAnsi="宋体" w:cs="宋体"/>
                <w:sz w:val="24"/>
              </w:rPr>
              <w:t>9</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37B9CE6F">
            <w:pPr>
              <w:spacing w:line="420" w:lineRule="exact"/>
              <w:jc w:val="center"/>
              <w:rPr>
                <w:rFonts w:hint="eastAsia" w:ascii="宋体" w:hAnsi="宋体" w:cs="宋体"/>
                <w:sz w:val="24"/>
              </w:rPr>
            </w:pPr>
            <w:r>
              <w:rPr>
                <w:rFonts w:hint="eastAsia" w:ascii="宋体" w:hAnsi="宋体" w:cs="宋体"/>
                <w:sz w:val="24"/>
              </w:rPr>
              <w:t>成交公告及</w:t>
            </w:r>
          </w:p>
          <w:p w14:paraId="5EEF82BE">
            <w:pPr>
              <w:spacing w:line="420" w:lineRule="exact"/>
              <w:jc w:val="center"/>
              <w:rPr>
                <w:rFonts w:hint="eastAsia" w:ascii="宋体" w:hAnsi="宋体" w:cs="宋体"/>
                <w:sz w:val="24"/>
              </w:rPr>
            </w:pPr>
            <w:r>
              <w:rPr>
                <w:rFonts w:hint="eastAsia" w:ascii="宋体" w:hAnsi="宋体" w:cs="宋体"/>
                <w:sz w:val="24"/>
              </w:rPr>
              <w:t>成交通知书</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4209E12C">
            <w:pPr>
              <w:adjustRightInd w:val="0"/>
              <w:snapToGrid w:val="0"/>
              <w:spacing w:line="320" w:lineRule="exact"/>
              <w:rPr>
                <w:rFonts w:hint="eastAsia" w:ascii="宋体" w:hAnsi="宋体" w:cs="宋体"/>
                <w:sz w:val="24"/>
              </w:rPr>
            </w:pPr>
            <w:r>
              <w:rPr>
                <w:rFonts w:hint="eastAsia" w:ascii="宋体" w:hAnsi="宋体" w:cs="宋体"/>
                <w:sz w:val="24"/>
              </w:rPr>
              <w:t>磋商结束，采购人确认采购结果后，成交公告发布于</w:t>
            </w:r>
          </w:p>
          <w:p w14:paraId="756B32A7">
            <w:pPr>
              <w:adjustRightInd w:val="0"/>
              <w:snapToGrid w:val="0"/>
              <w:spacing w:line="320" w:lineRule="exact"/>
              <w:rPr>
                <w:rFonts w:hint="eastAsia" w:ascii="宋体" w:hAnsi="宋体" w:cs="宋体"/>
                <w:sz w:val="24"/>
              </w:rPr>
            </w:pPr>
            <w:r>
              <w:rPr>
                <w:rFonts w:hint="eastAsia" w:ascii="宋体" w:hAnsi="宋体" w:cs="宋体"/>
                <w:sz w:val="24"/>
              </w:rPr>
              <w:t>浙江政府采购网（http://zfcg.czt.zj.gov.cn/ ）</w:t>
            </w:r>
          </w:p>
          <w:p w14:paraId="45EBF4E6">
            <w:pPr>
              <w:spacing w:line="420" w:lineRule="exact"/>
              <w:rPr>
                <w:rFonts w:hint="eastAsia" w:ascii="宋体" w:hAnsi="宋体" w:cs="宋体"/>
                <w:sz w:val="24"/>
              </w:rPr>
            </w:pPr>
            <w:r>
              <w:rPr>
                <w:rFonts w:hint="eastAsia" w:ascii="宋体" w:hAnsi="宋体" w:cs="宋体"/>
                <w:sz w:val="24"/>
              </w:rPr>
              <w:t>湖州市公共资源交易中心网（http://ggzy.huzhou.gov.cn）</w:t>
            </w:r>
          </w:p>
        </w:tc>
      </w:tr>
      <w:tr w14:paraId="5E8FAE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2"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247EDC0E">
            <w:pPr>
              <w:spacing w:line="420" w:lineRule="exact"/>
              <w:jc w:val="center"/>
              <w:rPr>
                <w:rFonts w:hint="eastAsia" w:ascii="宋体" w:hAnsi="宋体" w:cs="宋体"/>
                <w:sz w:val="24"/>
              </w:rPr>
            </w:pPr>
            <w:r>
              <w:rPr>
                <w:rFonts w:hint="eastAsia" w:ascii="宋体" w:hAnsi="宋体" w:cs="宋体"/>
                <w:sz w:val="24"/>
              </w:rPr>
              <w:t>10</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000CE29D">
            <w:pPr>
              <w:spacing w:line="420" w:lineRule="exact"/>
              <w:jc w:val="center"/>
              <w:rPr>
                <w:rFonts w:hint="eastAsia" w:ascii="宋体" w:hAnsi="宋体" w:cs="宋体"/>
                <w:sz w:val="24"/>
              </w:rPr>
            </w:pPr>
            <w:r>
              <w:rPr>
                <w:rFonts w:hint="eastAsia" w:ascii="宋体" w:hAnsi="宋体" w:cs="宋体"/>
                <w:sz w:val="24"/>
              </w:rPr>
              <w:t>签订合同</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5F57AE10">
            <w:pPr>
              <w:spacing w:line="420" w:lineRule="exact"/>
              <w:rPr>
                <w:rFonts w:hint="eastAsia" w:ascii="宋体" w:hAnsi="宋体" w:cs="宋体"/>
                <w:sz w:val="24"/>
              </w:rPr>
            </w:pPr>
            <w:r>
              <w:rPr>
                <w:rFonts w:hint="eastAsia" w:ascii="宋体" w:hAnsi="宋体" w:cs="宋体"/>
                <w:sz w:val="24"/>
              </w:rPr>
              <w:t>成交通知书发出后30天内。</w:t>
            </w:r>
          </w:p>
        </w:tc>
      </w:tr>
      <w:tr w14:paraId="1BD57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22AB1EF6">
            <w:pPr>
              <w:spacing w:line="420" w:lineRule="exact"/>
              <w:jc w:val="center"/>
              <w:rPr>
                <w:rFonts w:hint="eastAsia" w:ascii="宋体" w:hAnsi="宋体" w:cs="宋体"/>
                <w:sz w:val="24"/>
              </w:rPr>
            </w:pPr>
            <w:r>
              <w:rPr>
                <w:rFonts w:hint="eastAsia" w:ascii="宋体" w:hAnsi="宋体" w:cs="宋体"/>
                <w:sz w:val="24"/>
              </w:rPr>
              <w:t>11</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215A00DB">
            <w:pPr>
              <w:spacing w:line="420" w:lineRule="exact"/>
              <w:jc w:val="center"/>
              <w:rPr>
                <w:rFonts w:hint="eastAsia" w:ascii="宋体" w:hAnsi="宋体" w:cs="宋体"/>
                <w:sz w:val="24"/>
              </w:rPr>
            </w:pPr>
            <w:r>
              <w:rPr>
                <w:rFonts w:hint="eastAsia" w:ascii="宋体" w:hAnsi="宋体" w:cs="宋体"/>
                <w:sz w:val="24"/>
              </w:rPr>
              <w:t>履约保证金</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77D865EF">
            <w:pPr>
              <w:spacing w:line="420" w:lineRule="exact"/>
              <w:rPr>
                <w:rFonts w:hint="eastAsia" w:ascii="宋体" w:hAnsi="宋体" w:cs="宋体"/>
                <w:bCs/>
                <w:sz w:val="24"/>
              </w:rPr>
            </w:pPr>
            <w:r>
              <w:rPr>
                <w:rFonts w:hint="eastAsia" w:ascii="宋体" w:hAnsi="宋体" w:cs="宋体"/>
                <w:bCs/>
                <w:sz w:val="24"/>
              </w:rPr>
              <w:t>按照合同总价的1%（接受银行保函）交纳履约保证金，工程验收合格后60日</w:t>
            </w:r>
            <w:r>
              <w:rPr>
                <w:rFonts w:ascii="宋体" w:hAnsi="宋体" w:cs="宋体"/>
                <w:bCs/>
                <w:sz w:val="24"/>
              </w:rPr>
              <w:t>内</w:t>
            </w:r>
            <w:r>
              <w:rPr>
                <w:rFonts w:hint="eastAsia" w:ascii="宋体" w:hAnsi="宋体" w:cs="宋体"/>
                <w:bCs/>
                <w:sz w:val="24"/>
              </w:rPr>
              <w:t>一次性无息退还。</w:t>
            </w:r>
          </w:p>
        </w:tc>
      </w:tr>
      <w:tr w14:paraId="4DD89F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2"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74687F44">
            <w:pPr>
              <w:spacing w:line="420" w:lineRule="exact"/>
              <w:jc w:val="center"/>
              <w:rPr>
                <w:rFonts w:hint="eastAsia" w:ascii="宋体" w:hAnsi="宋体" w:cs="宋体"/>
                <w:sz w:val="24"/>
              </w:rPr>
            </w:pPr>
            <w:r>
              <w:rPr>
                <w:rFonts w:hint="eastAsia" w:ascii="宋体" w:hAnsi="宋体" w:cs="宋体"/>
                <w:sz w:val="24"/>
              </w:rPr>
              <w:t>12</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6808A333">
            <w:pPr>
              <w:spacing w:line="420" w:lineRule="exact"/>
              <w:jc w:val="center"/>
              <w:rPr>
                <w:rFonts w:hint="eastAsia" w:ascii="宋体" w:hAnsi="宋体" w:cs="宋体"/>
                <w:sz w:val="24"/>
              </w:rPr>
            </w:pPr>
            <w:r>
              <w:rPr>
                <w:rFonts w:hint="eastAsia" w:ascii="宋体" w:hAnsi="宋体" w:cs="宋体"/>
                <w:sz w:val="24"/>
              </w:rPr>
              <w:t>磋商有效期</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4EF4D2C5">
            <w:pPr>
              <w:spacing w:line="420" w:lineRule="exact"/>
              <w:rPr>
                <w:rFonts w:hint="eastAsia" w:ascii="宋体" w:hAnsi="宋体" w:cs="宋体"/>
                <w:sz w:val="24"/>
              </w:rPr>
            </w:pPr>
            <w:r>
              <w:rPr>
                <w:rFonts w:hint="eastAsia" w:ascii="宋体" w:hAnsi="宋体" w:cs="宋体"/>
                <w:sz w:val="24"/>
              </w:rPr>
              <w:t>60天（日历天）</w:t>
            </w:r>
          </w:p>
        </w:tc>
      </w:tr>
      <w:tr w14:paraId="595217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2"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54A7F447">
            <w:pPr>
              <w:spacing w:line="420" w:lineRule="exact"/>
              <w:jc w:val="center"/>
              <w:rPr>
                <w:rFonts w:hint="eastAsia" w:ascii="宋体" w:hAnsi="宋体" w:cs="宋体"/>
                <w:bCs/>
                <w:sz w:val="24"/>
              </w:rPr>
            </w:pPr>
            <w:r>
              <w:rPr>
                <w:rFonts w:hint="eastAsia" w:ascii="宋体" w:hAnsi="宋体" w:cs="宋体"/>
                <w:sz w:val="24"/>
              </w:rPr>
              <w:t>13</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43C7A670">
            <w:pPr>
              <w:spacing w:line="420" w:lineRule="exact"/>
              <w:jc w:val="center"/>
              <w:rPr>
                <w:rFonts w:hint="eastAsia" w:ascii="宋体" w:hAnsi="宋体" w:cs="宋体"/>
                <w:sz w:val="24"/>
              </w:rPr>
            </w:pPr>
            <w:r>
              <w:rPr>
                <w:rFonts w:hint="eastAsia" w:ascii="宋体" w:hAnsi="宋体" w:cs="宋体"/>
                <w:sz w:val="24"/>
              </w:rPr>
              <w:t>采购人</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328DBEF7">
            <w:pPr>
              <w:spacing w:line="420" w:lineRule="exact"/>
              <w:rPr>
                <w:rFonts w:hint="eastAsia" w:ascii="宋体" w:hAnsi="宋体" w:cs="宋体"/>
                <w:bCs/>
                <w:sz w:val="24"/>
              </w:rPr>
            </w:pPr>
            <w:r>
              <w:rPr>
                <w:rFonts w:hint="eastAsia" w:ascii="宋体" w:hAnsi="宋体" w:cs="宋体"/>
                <w:bCs/>
                <w:sz w:val="24"/>
              </w:rPr>
              <w:t>湖州市南浔区练市镇人民政府</w:t>
            </w:r>
          </w:p>
        </w:tc>
      </w:tr>
      <w:tr w14:paraId="0FC55A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3" w:hRule="atLeast"/>
          <w:jc w:val="center"/>
        </w:trPr>
        <w:tc>
          <w:tcPr>
            <w:tcW w:w="827" w:type="dxa"/>
            <w:tcBorders>
              <w:top w:val="single" w:color="auto" w:sz="4" w:space="0"/>
              <w:left w:val="single" w:color="auto" w:sz="4" w:space="0"/>
              <w:bottom w:val="single" w:color="auto" w:sz="4" w:space="0"/>
              <w:right w:val="single" w:color="auto" w:sz="4" w:space="0"/>
            </w:tcBorders>
            <w:noWrap w:val="0"/>
            <w:vAlign w:val="center"/>
          </w:tcPr>
          <w:p w14:paraId="73324E51">
            <w:pPr>
              <w:spacing w:line="420" w:lineRule="exact"/>
              <w:jc w:val="center"/>
              <w:rPr>
                <w:rFonts w:ascii="宋体" w:hAnsi="宋体" w:cs="宋体"/>
                <w:bCs/>
                <w:sz w:val="24"/>
              </w:rPr>
            </w:pPr>
            <w:r>
              <w:rPr>
                <w:rFonts w:hint="eastAsia" w:ascii="宋体" w:hAnsi="宋体" w:cs="宋体"/>
                <w:bCs/>
                <w:sz w:val="24"/>
              </w:rPr>
              <w:t>14</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01390FE3">
            <w:pPr>
              <w:spacing w:line="420" w:lineRule="exact"/>
              <w:jc w:val="center"/>
              <w:rPr>
                <w:rFonts w:hint="eastAsia" w:ascii="宋体" w:hAnsi="宋体" w:cs="宋体"/>
                <w:sz w:val="24"/>
              </w:rPr>
            </w:pPr>
            <w:r>
              <w:rPr>
                <w:rFonts w:hint="eastAsia" w:ascii="宋体" w:hAnsi="宋体" w:cs="宋体"/>
                <w:sz w:val="24"/>
              </w:rPr>
              <w:t>采购代理</w:t>
            </w:r>
          </w:p>
          <w:p w14:paraId="7659E46F">
            <w:pPr>
              <w:spacing w:line="420" w:lineRule="exact"/>
              <w:jc w:val="center"/>
              <w:rPr>
                <w:rFonts w:hint="eastAsia" w:ascii="宋体" w:hAnsi="宋体" w:cs="宋体"/>
                <w:sz w:val="24"/>
              </w:rPr>
            </w:pPr>
            <w:r>
              <w:rPr>
                <w:rFonts w:hint="eastAsia" w:ascii="宋体" w:hAnsi="宋体" w:cs="宋体"/>
                <w:sz w:val="24"/>
              </w:rPr>
              <w:t>机构</w:t>
            </w:r>
          </w:p>
        </w:tc>
        <w:tc>
          <w:tcPr>
            <w:tcW w:w="7747" w:type="dxa"/>
            <w:tcBorders>
              <w:top w:val="single" w:color="auto" w:sz="4" w:space="0"/>
              <w:left w:val="single" w:color="auto" w:sz="4" w:space="0"/>
              <w:bottom w:val="single" w:color="auto" w:sz="4" w:space="0"/>
              <w:right w:val="single" w:color="auto" w:sz="4" w:space="0"/>
            </w:tcBorders>
            <w:noWrap w:val="0"/>
            <w:vAlign w:val="center"/>
          </w:tcPr>
          <w:p w14:paraId="24ECA398">
            <w:pPr>
              <w:spacing w:line="420" w:lineRule="exact"/>
              <w:rPr>
                <w:rFonts w:hint="eastAsia" w:ascii="宋体" w:hAnsi="宋体" w:cs="宋体"/>
                <w:sz w:val="24"/>
              </w:rPr>
            </w:pPr>
            <w:r>
              <w:rPr>
                <w:rFonts w:hint="eastAsia" w:ascii="宋体" w:hAnsi="宋体" w:cs="宋体"/>
                <w:sz w:val="24"/>
              </w:rPr>
              <w:t>浙江建杭工程咨询有限公司</w:t>
            </w:r>
          </w:p>
        </w:tc>
      </w:tr>
    </w:tbl>
    <w:p w14:paraId="10A27601">
      <w:pPr>
        <w:pStyle w:val="13"/>
        <w:ind w:left="0" w:leftChars="0" w:firstLine="0" w:firstLineChars="0"/>
        <w:rPr>
          <w:rFonts w:hint="eastAsia" w:ascii="宋体" w:hAnsi="宋体" w:eastAsia="宋体" w:cs="宋体"/>
        </w:rPr>
      </w:pPr>
      <w:bookmarkStart w:id="4" w:name="_Toc113441587"/>
      <w:bookmarkStart w:id="5" w:name="_Toc521333796"/>
      <w:bookmarkStart w:id="6" w:name="_Toc410379353"/>
    </w:p>
    <w:p w14:paraId="695B1665">
      <w:pPr>
        <w:pStyle w:val="3"/>
        <w:spacing w:before="0" w:after="0" w:line="460" w:lineRule="exact"/>
        <w:jc w:val="center"/>
        <w:rPr>
          <w:rFonts w:hint="eastAsia" w:ascii="宋体" w:hAnsi="宋体" w:eastAsia="宋体" w:cs="宋体"/>
          <w:sz w:val="28"/>
          <w:szCs w:val="28"/>
        </w:rPr>
      </w:pPr>
      <w:r>
        <w:rPr>
          <w:rFonts w:hint="eastAsia" w:ascii="宋体" w:hAnsi="宋体" w:eastAsia="宋体" w:cs="宋体"/>
          <w:sz w:val="28"/>
          <w:szCs w:val="28"/>
        </w:rPr>
        <w:t>一、</w:t>
      </w:r>
      <w:bookmarkEnd w:id="4"/>
      <w:r>
        <w:rPr>
          <w:rFonts w:hint="eastAsia" w:ascii="宋体" w:hAnsi="宋体" w:eastAsia="宋体" w:cs="宋体"/>
          <w:sz w:val="28"/>
          <w:szCs w:val="28"/>
        </w:rPr>
        <w:t>总  则</w:t>
      </w:r>
      <w:bookmarkEnd w:id="5"/>
      <w:bookmarkEnd w:id="6"/>
    </w:p>
    <w:p w14:paraId="25343905">
      <w:pPr>
        <w:spacing w:line="460" w:lineRule="exact"/>
        <w:ind w:firstLine="480" w:firstLineChars="200"/>
        <w:rPr>
          <w:rFonts w:hint="eastAsia" w:ascii="宋体" w:hAnsi="宋体" w:cs="宋体"/>
          <w:sz w:val="24"/>
        </w:rPr>
      </w:pPr>
      <w:r>
        <w:rPr>
          <w:rFonts w:hint="eastAsia" w:ascii="宋体" w:hAnsi="宋体" w:cs="宋体"/>
          <w:sz w:val="24"/>
        </w:rPr>
        <w:t>1．概况</w:t>
      </w:r>
    </w:p>
    <w:p w14:paraId="7A36027A">
      <w:pPr>
        <w:tabs>
          <w:tab w:val="left" w:pos="900"/>
        </w:tabs>
        <w:spacing w:line="460" w:lineRule="exact"/>
        <w:ind w:firstLine="480" w:firstLineChars="200"/>
        <w:rPr>
          <w:rFonts w:hint="eastAsia" w:ascii="宋体" w:hAnsi="宋体" w:eastAsia="宋体" w:cs="宋体"/>
          <w:sz w:val="24"/>
          <w:lang w:eastAsia="zh-CN"/>
        </w:rPr>
      </w:pPr>
      <w:r>
        <w:rPr>
          <w:rFonts w:hint="eastAsia" w:ascii="宋体" w:hAnsi="宋体" w:cs="宋体"/>
          <w:sz w:val="24"/>
        </w:rPr>
        <w:t>1.1磋商采购项目名称：</w:t>
      </w:r>
      <w:r>
        <w:rPr>
          <w:rFonts w:hint="eastAsia" w:ascii="宋体" w:hAnsi="宋体" w:cs="宋体"/>
          <w:sz w:val="24"/>
          <w:lang w:eastAsia="zh-CN"/>
        </w:rPr>
        <w:t>练市镇智慧农业示范区建设项目-智慧农业设备设施工程</w:t>
      </w:r>
    </w:p>
    <w:p w14:paraId="7FD951CD">
      <w:pPr>
        <w:spacing w:line="460" w:lineRule="exact"/>
        <w:ind w:firstLine="480" w:firstLineChars="200"/>
        <w:rPr>
          <w:rFonts w:hint="eastAsia" w:ascii="宋体" w:hAnsi="宋体" w:cs="宋体"/>
          <w:sz w:val="24"/>
        </w:rPr>
      </w:pPr>
      <w:r>
        <w:rPr>
          <w:rFonts w:hint="eastAsia" w:ascii="宋体" w:hAnsi="宋体" w:cs="宋体"/>
          <w:sz w:val="24"/>
        </w:rPr>
        <w:t>1.2采购人：湖州市南浔区练市镇人民政府；</w:t>
      </w:r>
    </w:p>
    <w:p w14:paraId="56103ABE">
      <w:pPr>
        <w:spacing w:line="460" w:lineRule="exact"/>
        <w:ind w:firstLine="480" w:firstLineChars="200"/>
        <w:rPr>
          <w:rFonts w:hint="eastAsia" w:ascii="宋体" w:hAnsi="宋体" w:cs="宋体"/>
          <w:sz w:val="24"/>
        </w:rPr>
      </w:pPr>
      <w:r>
        <w:rPr>
          <w:rFonts w:hint="eastAsia" w:ascii="宋体" w:hAnsi="宋体" w:cs="宋体"/>
          <w:sz w:val="24"/>
        </w:rPr>
        <w:t>1.3监管部门: 湖州市南浔区财政局；</w:t>
      </w:r>
    </w:p>
    <w:p w14:paraId="3B85ED2B">
      <w:pPr>
        <w:spacing w:line="460" w:lineRule="exact"/>
        <w:ind w:firstLine="480" w:firstLineChars="200"/>
        <w:rPr>
          <w:rFonts w:hint="eastAsia" w:ascii="宋体" w:hAnsi="宋体" w:cs="宋体"/>
          <w:sz w:val="24"/>
        </w:rPr>
      </w:pPr>
      <w:r>
        <w:rPr>
          <w:rFonts w:hint="eastAsia" w:ascii="宋体" w:hAnsi="宋体" w:cs="宋体"/>
          <w:sz w:val="24"/>
        </w:rPr>
        <w:t>1.4项目资金来源：已得到政府有关部门的批准，其资金来源已落实；</w:t>
      </w:r>
    </w:p>
    <w:p w14:paraId="13F3A260">
      <w:pPr>
        <w:spacing w:line="460" w:lineRule="exact"/>
        <w:ind w:firstLine="480" w:firstLineChars="200"/>
        <w:rPr>
          <w:rFonts w:hint="eastAsia" w:ascii="宋体" w:hAnsi="宋体" w:cs="宋体"/>
          <w:sz w:val="24"/>
        </w:rPr>
      </w:pPr>
      <w:r>
        <w:rPr>
          <w:rFonts w:hint="eastAsia" w:ascii="宋体" w:hAnsi="宋体" w:cs="宋体"/>
          <w:sz w:val="24"/>
        </w:rPr>
        <w:t>1.5采购方式:竞争性磋商；</w:t>
      </w:r>
    </w:p>
    <w:p w14:paraId="4B939A79">
      <w:pPr>
        <w:spacing w:line="460" w:lineRule="exact"/>
        <w:ind w:firstLine="480" w:firstLineChars="200"/>
        <w:rPr>
          <w:rFonts w:hint="eastAsia" w:ascii="宋体" w:hAnsi="宋体" w:cs="宋体"/>
          <w:b/>
          <w:bCs/>
          <w:sz w:val="24"/>
        </w:rPr>
      </w:pPr>
      <w:r>
        <w:rPr>
          <w:rFonts w:hint="eastAsia" w:ascii="宋体" w:hAnsi="宋体" w:cs="宋体"/>
          <w:sz w:val="24"/>
        </w:rPr>
        <w:t>1.6采购项目服务地点：由采购人指定；</w:t>
      </w:r>
    </w:p>
    <w:p w14:paraId="5A61AD9F">
      <w:pPr>
        <w:spacing w:line="460" w:lineRule="exact"/>
        <w:ind w:firstLine="480" w:firstLineChars="200"/>
        <w:rPr>
          <w:rFonts w:hint="eastAsia" w:ascii="宋体" w:hAnsi="宋体" w:cs="宋体"/>
          <w:sz w:val="24"/>
        </w:rPr>
      </w:pPr>
      <w:r>
        <w:rPr>
          <w:rFonts w:hint="eastAsia" w:ascii="宋体" w:hAnsi="宋体" w:cs="宋体"/>
          <w:bCs/>
          <w:sz w:val="24"/>
        </w:rPr>
        <w:t>1.7</w:t>
      </w:r>
      <w:r>
        <w:rPr>
          <w:rFonts w:hint="eastAsia" w:ascii="宋体" w:hAnsi="宋体" w:cs="宋体"/>
          <w:sz w:val="24"/>
        </w:rPr>
        <w:t>采购代理机构：浙江建杭工程咨询有限公司；</w:t>
      </w:r>
    </w:p>
    <w:p w14:paraId="572204C3">
      <w:pPr>
        <w:tabs>
          <w:tab w:val="left" w:pos="900"/>
        </w:tabs>
        <w:spacing w:line="460" w:lineRule="exact"/>
        <w:ind w:firstLine="480" w:firstLineChars="200"/>
        <w:rPr>
          <w:rFonts w:hint="eastAsia" w:ascii="宋体" w:hAnsi="宋体" w:cs="宋体"/>
          <w:sz w:val="24"/>
        </w:rPr>
      </w:pPr>
      <w:r>
        <w:rPr>
          <w:rFonts w:hint="eastAsia" w:ascii="宋体" w:hAnsi="宋体" w:cs="宋体"/>
          <w:sz w:val="24"/>
        </w:rPr>
        <w:t>1.8本磋商文件适用于</w:t>
      </w:r>
      <w:r>
        <w:rPr>
          <w:rFonts w:hint="eastAsia" w:ascii="宋体" w:hAnsi="宋体" w:cs="宋体"/>
          <w:bCs/>
          <w:sz w:val="24"/>
        </w:rPr>
        <w:t>本</w:t>
      </w:r>
      <w:r>
        <w:rPr>
          <w:rFonts w:hint="eastAsia" w:ascii="宋体" w:hAnsi="宋体" w:cs="宋体"/>
          <w:sz w:val="24"/>
        </w:rPr>
        <w:t>项目的磋商、成交、验收、合同履约、付款等（如法律、法规或省级以上规范性文件另有规定的，从其规定）。</w:t>
      </w:r>
    </w:p>
    <w:p w14:paraId="72C147F3">
      <w:pPr>
        <w:spacing w:line="460" w:lineRule="exact"/>
        <w:ind w:firstLine="480" w:firstLineChars="200"/>
        <w:rPr>
          <w:rFonts w:hint="eastAsia" w:ascii="宋体" w:hAnsi="宋体" w:cs="宋体"/>
          <w:sz w:val="24"/>
        </w:rPr>
      </w:pPr>
      <w:r>
        <w:rPr>
          <w:rFonts w:hint="eastAsia" w:ascii="宋体" w:hAnsi="宋体" w:cs="宋体"/>
          <w:sz w:val="24"/>
        </w:rPr>
        <w:t>2．供应商的资格条件</w:t>
      </w:r>
    </w:p>
    <w:p w14:paraId="3B8784CF">
      <w:pPr>
        <w:snapToGrid w:val="0"/>
        <w:spacing w:line="360" w:lineRule="exact"/>
        <w:rPr>
          <w:rFonts w:hint="eastAsia" w:cs="宋体"/>
          <w:kern w:val="0"/>
          <w:sz w:val="24"/>
        </w:rPr>
      </w:pPr>
      <w:bookmarkStart w:id="7" w:name="_Toc410379354"/>
      <w:r>
        <w:rPr>
          <w:rFonts w:hint="eastAsia" w:cs="宋体"/>
          <w:kern w:val="0"/>
          <w:sz w:val="24"/>
        </w:rPr>
        <w:t>1、符合《中华人民共和国政府采购法》第二十二条规定和浙财采监【2013】24号《关于规范政府采购供应商资格设定及资格审查的通知》第六条规定；</w:t>
      </w:r>
    </w:p>
    <w:p w14:paraId="5D52AD04">
      <w:pPr>
        <w:pStyle w:val="5"/>
        <w:spacing w:before="4" w:line="440" w:lineRule="exact"/>
        <w:ind w:right="-45"/>
        <w:rPr>
          <w:rFonts w:hint="eastAsia" w:cs="宋体"/>
          <w:color w:val="auto"/>
          <w:kern w:val="0"/>
          <w:sz w:val="24"/>
        </w:rPr>
      </w:pPr>
      <w:r>
        <w:rPr>
          <w:rFonts w:hint="eastAsia" w:cs="宋体"/>
          <w:color w:val="auto"/>
          <w:kern w:val="0"/>
          <w:sz w:val="24"/>
        </w:rPr>
        <w:t>▲投标人的特定条件：</w:t>
      </w:r>
    </w:p>
    <w:p w14:paraId="5214F3D1">
      <w:pPr>
        <w:pStyle w:val="5"/>
        <w:spacing w:before="4" w:line="440" w:lineRule="exact"/>
        <w:ind w:right="-45"/>
        <w:rPr>
          <w:rFonts w:hint="eastAsia" w:cs="宋体"/>
          <w:color w:val="auto"/>
          <w:kern w:val="0"/>
          <w:sz w:val="24"/>
        </w:rPr>
      </w:pPr>
      <w:r>
        <w:rPr>
          <w:rFonts w:hint="eastAsia" w:cs="宋体"/>
          <w:color w:val="auto"/>
          <w:kern w:val="0"/>
          <w:sz w:val="24"/>
        </w:rPr>
        <w:t>投标人资质要求：投标人具备电子与智能化工程专业承包二级及以上资质（浙江省外企业须经备案）；</w:t>
      </w:r>
    </w:p>
    <w:p w14:paraId="119F67F4">
      <w:pPr>
        <w:pStyle w:val="5"/>
        <w:spacing w:before="4" w:line="440" w:lineRule="exact"/>
        <w:ind w:right="-45"/>
        <w:rPr>
          <w:rFonts w:hint="eastAsia" w:cs="宋体"/>
          <w:kern w:val="0"/>
          <w:sz w:val="24"/>
        </w:rPr>
      </w:pPr>
      <w:r>
        <w:rPr>
          <w:rFonts w:hint="eastAsia" w:cs="宋体"/>
          <w:kern w:val="0"/>
          <w:sz w:val="24"/>
        </w:rPr>
        <w:t>2、本项目不接受联合体磋商；</w:t>
      </w:r>
    </w:p>
    <w:p w14:paraId="2527B5BD">
      <w:pPr>
        <w:pStyle w:val="5"/>
        <w:spacing w:before="4" w:line="440" w:lineRule="exact"/>
        <w:ind w:right="-45"/>
      </w:pPr>
      <w:r>
        <w:rPr>
          <w:rFonts w:hint="eastAsia" w:cs="宋体"/>
          <w:kern w:val="0"/>
          <w:sz w:val="24"/>
        </w:rPr>
        <w:t>3、本项目专门面向中小企业采购，供应商需提供符合《政府采购促进中小企业发展管理办法》（财库【2020】46号）和本采购文件规定的《中小企业声明函》（模板详见附件）(监狱企业参加投标【提供《监狱企业声明函》及其相关的证明材料】、残疾人福利性单位参加投标【提供《残疾人福利性单位声明函》及其相关的证明材料】，视为小型、微型企业，享受小微企业政策扶持)。</w:t>
      </w:r>
    </w:p>
    <w:p w14:paraId="1E428AE5">
      <w:pPr>
        <w:spacing w:line="460" w:lineRule="exact"/>
        <w:ind w:firstLine="482" w:firstLineChars="200"/>
        <w:rPr>
          <w:rFonts w:hint="eastAsia" w:ascii="宋体" w:hAnsi="宋体" w:cs="宋体"/>
          <w:b/>
          <w:bCs/>
          <w:sz w:val="24"/>
        </w:rPr>
      </w:pPr>
      <w:r>
        <w:rPr>
          <w:rFonts w:hint="eastAsia" w:ascii="宋体" w:hAnsi="宋体" w:cs="宋体"/>
          <w:b/>
          <w:bCs/>
          <w:sz w:val="24"/>
        </w:rPr>
        <w:t>注：（1）根据规定，在政府采购活动中，残疾人福利性单位视同小型、微型企业。属于享受政府采购支持政策的残疾人福利性单位，应满足财库[2017]141 号文件第一条的规定，并在响应文件中提供残疾人福利性单位声明函（见附件5）。</w:t>
      </w:r>
    </w:p>
    <w:p w14:paraId="55D16392">
      <w:pPr>
        <w:spacing w:line="460" w:lineRule="exact"/>
        <w:ind w:firstLine="482" w:firstLineChars="200"/>
        <w:rPr>
          <w:rFonts w:ascii="宋体" w:hAnsi="宋体" w:cs="宋体"/>
          <w:kern w:val="0"/>
          <w:sz w:val="24"/>
        </w:rPr>
      </w:pPr>
      <w:r>
        <w:rPr>
          <w:rFonts w:hint="eastAsia" w:ascii="宋体" w:hAnsi="宋体" w:cs="宋体"/>
          <w:b/>
          <w:bCs/>
          <w:sz w:val="24"/>
        </w:rPr>
        <w:t>（2）根据规定，在政府采购活动中，监狱企业视同小型、微型企业，须在响应文件中提供由省级以上监狱管理局、戒毒管理局（含新疆生产建设兵团）出具的属于监狱企业的证明文件（见附件5）。</w:t>
      </w:r>
    </w:p>
    <w:p w14:paraId="5EAE3D54">
      <w:pPr>
        <w:spacing w:line="460" w:lineRule="exact"/>
        <w:ind w:firstLine="480" w:firstLineChars="200"/>
        <w:rPr>
          <w:rFonts w:hint="eastAsia" w:ascii="宋体" w:hAnsi="宋体" w:cs="宋体"/>
          <w:kern w:val="0"/>
          <w:sz w:val="24"/>
        </w:rPr>
      </w:pPr>
      <w:r>
        <w:rPr>
          <w:rFonts w:hint="eastAsia" w:ascii="宋体" w:hAnsi="宋体" w:cs="宋体"/>
          <w:kern w:val="0"/>
          <w:sz w:val="24"/>
        </w:rPr>
        <w:t>3.磋商委托及磋商费用</w:t>
      </w:r>
    </w:p>
    <w:p w14:paraId="416A2F7B">
      <w:pPr>
        <w:spacing w:line="460" w:lineRule="exact"/>
        <w:ind w:firstLine="480" w:firstLineChars="200"/>
        <w:rPr>
          <w:rFonts w:hint="eastAsia" w:ascii="宋体" w:hAnsi="宋体" w:cs="宋体"/>
          <w:kern w:val="0"/>
          <w:sz w:val="24"/>
        </w:rPr>
      </w:pPr>
      <w:r>
        <w:rPr>
          <w:rFonts w:hint="eastAsia" w:ascii="宋体" w:hAnsi="宋体" w:cs="宋体"/>
          <w:kern w:val="0"/>
          <w:sz w:val="24"/>
        </w:rPr>
        <w:t>3.1如供应商代表不是法定代表人，响应文件内须有法定代表人出具的授权委托书及授权代理人社保缴费凭证或花名册。</w:t>
      </w:r>
    </w:p>
    <w:p w14:paraId="10D1C665">
      <w:pPr>
        <w:spacing w:line="460" w:lineRule="exact"/>
        <w:ind w:firstLine="480" w:firstLineChars="200"/>
        <w:rPr>
          <w:rFonts w:ascii="宋体" w:hAnsi="宋体" w:cs="宋体"/>
          <w:color w:val="auto"/>
          <w:sz w:val="24"/>
        </w:rPr>
      </w:pPr>
      <w:r>
        <w:rPr>
          <w:rFonts w:hint="eastAsia" w:ascii="宋体" w:hAnsi="宋体" w:cs="宋体"/>
          <w:color w:val="auto"/>
          <w:kern w:val="0"/>
          <w:sz w:val="24"/>
        </w:rPr>
        <w:t>3.2磋商费用：</w:t>
      </w:r>
      <w:r>
        <w:rPr>
          <w:rFonts w:hint="eastAsia" w:ascii="宋体" w:hAnsi="宋体" w:cs="宋体"/>
          <w:bCs/>
          <w:color w:val="auto"/>
          <w:sz w:val="24"/>
        </w:rPr>
        <w:t>无论磋商采购结果如何，供应商均应自行承担所有与参加本次磋商采购有关的全部费用。不论磋商结果如何，采购代理机构对上述费用不负任何责任，本项目招标代理服务费收费标准按计价格[2002]1980号文收取，工程量清单预算收费标准按浙建价协[2021]13号计取，共计人民币</w:t>
      </w:r>
      <w:r>
        <w:rPr>
          <w:rFonts w:hint="eastAsia" w:ascii="宋体" w:hAnsi="宋体" w:cs="宋体"/>
          <w:bCs/>
          <w:color w:val="auto"/>
          <w:sz w:val="24"/>
          <w:lang w:val="en-US" w:eastAsia="zh-CN"/>
        </w:rPr>
        <w:t>11645</w:t>
      </w:r>
      <w:r>
        <w:rPr>
          <w:rFonts w:hint="eastAsia" w:ascii="宋体" w:hAnsi="宋体" w:cs="宋体"/>
          <w:bCs/>
          <w:color w:val="auto"/>
          <w:sz w:val="24"/>
        </w:rPr>
        <w:t>元整，由成交供应商支付。</w:t>
      </w:r>
    </w:p>
    <w:p w14:paraId="1A7FAAB8">
      <w:pPr>
        <w:pStyle w:val="3"/>
        <w:spacing w:before="0" w:after="0" w:line="460" w:lineRule="exact"/>
        <w:jc w:val="center"/>
        <w:rPr>
          <w:rFonts w:hint="eastAsia" w:ascii="宋体" w:hAnsi="宋体" w:eastAsia="宋体" w:cs="宋体"/>
          <w:kern w:val="44"/>
          <w:sz w:val="28"/>
          <w:szCs w:val="28"/>
        </w:rPr>
      </w:pPr>
      <w:bookmarkStart w:id="8" w:name="_Toc521333797"/>
      <w:r>
        <w:rPr>
          <w:rFonts w:hint="eastAsia" w:ascii="宋体" w:hAnsi="宋体" w:eastAsia="宋体" w:cs="宋体"/>
          <w:kern w:val="44"/>
          <w:sz w:val="28"/>
          <w:szCs w:val="28"/>
        </w:rPr>
        <w:t>二、磋商文件的说明</w:t>
      </w:r>
      <w:bookmarkEnd w:id="7"/>
      <w:bookmarkEnd w:id="8"/>
    </w:p>
    <w:p w14:paraId="1832CEC9">
      <w:pPr>
        <w:spacing w:line="460" w:lineRule="exact"/>
        <w:ind w:firstLine="480" w:firstLineChars="200"/>
        <w:rPr>
          <w:rFonts w:hint="eastAsia" w:ascii="宋体" w:hAnsi="宋体" w:cs="宋体"/>
          <w:kern w:val="44"/>
          <w:sz w:val="24"/>
        </w:rPr>
      </w:pPr>
      <w:bookmarkStart w:id="9" w:name="_Toc113441589"/>
      <w:r>
        <w:rPr>
          <w:rFonts w:hint="eastAsia" w:ascii="宋体" w:hAnsi="宋体" w:cs="宋体"/>
          <w:kern w:val="44"/>
          <w:sz w:val="24"/>
        </w:rPr>
        <w:t>4．磋商文件</w:t>
      </w:r>
      <w:bookmarkEnd w:id="9"/>
      <w:r>
        <w:rPr>
          <w:rFonts w:hint="eastAsia" w:ascii="宋体" w:hAnsi="宋体" w:cs="宋体"/>
          <w:kern w:val="44"/>
          <w:sz w:val="24"/>
        </w:rPr>
        <w:t>的组成</w:t>
      </w:r>
    </w:p>
    <w:p w14:paraId="6B81A4B7">
      <w:pPr>
        <w:spacing w:line="460" w:lineRule="exact"/>
        <w:ind w:firstLine="480" w:firstLineChars="200"/>
        <w:rPr>
          <w:rFonts w:hint="eastAsia" w:ascii="宋体" w:hAnsi="宋体" w:cs="宋体"/>
          <w:bCs/>
          <w:sz w:val="24"/>
        </w:rPr>
      </w:pPr>
      <w:r>
        <w:rPr>
          <w:rFonts w:hint="eastAsia" w:ascii="宋体" w:hAnsi="宋体" w:cs="宋体"/>
          <w:sz w:val="24"/>
        </w:rPr>
        <w:t>4.1</w:t>
      </w:r>
      <w:r>
        <w:rPr>
          <w:rFonts w:hint="eastAsia" w:ascii="宋体" w:hAnsi="宋体" w:cs="宋体"/>
          <w:bCs/>
          <w:sz w:val="24"/>
        </w:rPr>
        <w:t>磋商文件为本次采购人发出的竞争性磋商文件；响应文件为参加磋商的供应商提交的磋商响应文件。</w:t>
      </w:r>
    </w:p>
    <w:p w14:paraId="330D9CC5">
      <w:pPr>
        <w:spacing w:line="460" w:lineRule="exact"/>
        <w:ind w:firstLine="480" w:firstLineChars="200"/>
        <w:rPr>
          <w:rFonts w:hint="eastAsia" w:ascii="宋体" w:hAnsi="宋体" w:cs="宋体"/>
          <w:sz w:val="24"/>
        </w:rPr>
      </w:pPr>
      <w:r>
        <w:rPr>
          <w:rFonts w:hint="eastAsia" w:ascii="宋体" w:hAnsi="宋体" w:cs="宋体"/>
          <w:bCs/>
          <w:sz w:val="24"/>
        </w:rPr>
        <w:t>4.2磋商文件包括以下内容：</w:t>
      </w:r>
    </w:p>
    <w:p w14:paraId="7A5F1FEA">
      <w:pPr>
        <w:spacing w:line="460" w:lineRule="exact"/>
        <w:ind w:firstLine="480" w:firstLineChars="200"/>
        <w:rPr>
          <w:rFonts w:hint="eastAsia" w:ascii="宋体" w:hAnsi="宋体" w:cs="宋体"/>
          <w:sz w:val="24"/>
        </w:rPr>
      </w:pPr>
      <w:r>
        <w:rPr>
          <w:rFonts w:hint="eastAsia" w:ascii="宋体" w:hAnsi="宋体" w:cs="宋体"/>
          <w:sz w:val="24"/>
        </w:rPr>
        <w:t>4.2.1第一章  供应商须知</w:t>
      </w:r>
    </w:p>
    <w:p w14:paraId="1C91052E">
      <w:pPr>
        <w:spacing w:line="460" w:lineRule="exact"/>
        <w:ind w:firstLine="480" w:firstLineChars="200"/>
        <w:rPr>
          <w:rFonts w:hint="eastAsia" w:ascii="宋体" w:hAnsi="宋体" w:cs="宋体"/>
          <w:sz w:val="24"/>
        </w:rPr>
      </w:pPr>
      <w:r>
        <w:rPr>
          <w:rFonts w:hint="eastAsia" w:ascii="宋体" w:hAnsi="宋体" w:cs="宋体"/>
          <w:sz w:val="24"/>
        </w:rPr>
        <w:t>4.2.2第二章  磋商项目服务范围及要求</w:t>
      </w:r>
    </w:p>
    <w:p w14:paraId="5800A15B">
      <w:pPr>
        <w:spacing w:line="460" w:lineRule="exact"/>
        <w:ind w:firstLine="480" w:firstLineChars="200"/>
        <w:rPr>
          <w:rFonts w:hint="eastAsia" w:ascii="宋体" w:hAnsi="宋体" w:cs="宋体"/>
          <w:sz w:val="24"/>
        </w:rPr>
      </w:pPr>
      <w:r>
        <w:rPr>
          <w:rFonts w:hint="eastAsia" w:ascii="宋体" w:hAnsi="宋体" w:cs="宋体"/>
          <w:sz w:val="24"/>
        </w:rPr>
        <w:t>4.2.3第三章  合同主要条款</w:t>
      </w:r>
    </w:p>
    <w:p w14:paraId="31255797">
      <w:pPr>
        <w:spacing w:line="460" w:lineRule="exact"/>
        <w:ind w:firstLine="480" w:firstLineChars="200"/>
        <w:rPr>
          <w:rFonts w:hint="eastAsia" w:ascii="宋体" w:hAnsi="宋体" w:cs="宋体"/>
          <w:sz w:val="24"/>
        </w:rPr>
      </w:pPr>
      <w:r>
        <w:rPr>
          <w:rFonts w:hint="eastAsia" w:ascii="宋体" w:hAnsi="宋体" w:cs="宋体"/>
          <w:sz w:val="24"/>
        </w:rPr>
        <w:t>4.2.4第四章  响应文件格式</w:t>
      </w:r>
    </w:p>
    <w:p w14:paraId="02299D7E">
      <w:pPr>
        <w:spacing w:line="460" w:lineRule="exact"/>
        <w:ind w:firstLine="480" w:firstLineChars="200"/>
        <w:rPr>
          <w:rFonts w:hint="eastAsia" w:ascii="宋体" w:hAnsi="宋体" w:cs="宋体"/>
          <w:sz w:val="24"/>
        </w:rPr>
      </w:pPr>
      <w:r>
        <w:rPr>
          <w:rFonts w:hint="eastAsia" w:ascii="宋体" w:hAnsi="宋体" w:cs="宋体"/>
          <w:sz w:val="24"/>
        </w:rPr>
        <w:t>4.2.5第五章  磋商办法及评分标准</w:t>
      </w:r>
    </w:p>
    <w:p w14:paraId="590BCAB9">
      <w:pPr>
        <w:spacing w:line="460" w:lineRule="exact"/>
        <w:ind w:firstLine="480" w:firstLineChars="200"/>
        <w:rPr>
          <w:rFonts w:hint="eastAsia" w:ascii="宋体" w:hAnsi="宋体" w:cs="宋体"/>
          <w:sz w:val="24"/>
        </w:rPr>
      </w:pPr>
      <w:r>
        <w:rPr>
          <w:rFonts w:hint="eastAsia" w:ascii="宋体" w:hAnsi="宋体" w:cs="宋体"/>
          <w:sz w:val="24"/>
        </w:rPr>
        <w:t>4.3 采购代理机构在磋商截止时间前，以书面形式发出的对磋商文件的澄清或修改内容，均为磋商文件的组成部分，对采购人和供应商起约束作用。</w:t>
      </w:r>
    </w:p>
    <w:p w14:paraId="1455EC63">
      <w:pPr>
        <w:spacing w:line="460" w:lineRule="exact"/>
        <w:ind w:firstLine="480" w:firstLineChars="200"/>
        <w:rPr>
          <w:rFonts w:hint="eastAsia" w:ascii="宋体" w:hAnsi="宋体" w:cs="宋体"/>
          <w:bCs/>
          <w:sz w:val="24"/>
        </w:rPr>
      </w:pPr>
      <w:r>
        <w:rPr>
          <w:rFonts w:hint="eastAsia" w:ascii="宋体" w:hAnsi="宋体" w:cs="宋体"/>
          <w:sz w:val="24"/>
        </w:rPr>
        <w:t>4.4供应商获取磋商文件后，应仔细检查磋商文件的所有内容，如有残缺等问题，均应在获得磋商文件后</w:t>
      </w:r>
      <w:r>
        <w:rPr>
          <w:rFonts w:hint="eastAsia" w:ascii="宋体" w:hAnsi="宋体" w:cs="宋体"/>
          <w:b/>
          <w:sz w:val="24"/>
        </w:rPr>
        <w:t>在1个工作日</w:t>
      </w:r>
      <w:r>
        <w:rPr>
          <w:rFonts w:hint="eastAsia" w:ascii="宋体" w:hAnsi="宋体" w:cs="宋体"/>
          <w:sz w:val="24"/>
        </w:rPr>
        <w:t>内向采购代理机构书面提出，</w:t>
      </w:r>
      <w:r>
        <w:rPr>
          <w:rFonts w:ascii="宋体" w:hAnsi="宋体" w:cs="宋体"/>
          <w:sz w:val="24"/>
        </w:rPr>
        <w:fldChar w:fldCharType="begin"/>
      </w:r>
      <w:r>
        <w:rPr>
          <w:rFonts w:ascii="宋体" w:hAnsi="宋体" w:cs="宋体"/>
          <w:sz w:val="24"/>
        </w:rPr>
        <w:instrText xml:space="preserve"> HYPERLINK "mailto:</w:instrText>
      </w:r>
      <w:r>
        <w:rPr>
          <w:rFonts w:hint="eastAsia" w:ascii="宋体" w:hAnsi="宋体" w:cs="宋体"/>
          <w:sz w:val="24"/>
        </w:rPr>
        <w:instrText xml:space="preserve">同时请将该书面文件的电子文档发送至272271260@qq.com</w:instrText>
      </w:r>
      <w:r>
        <w:rPr>
          <w:rFonts w:ascii="宋体" w:hAnsi="宋体" w:cs="宋体"/>
          <w:sz w:val="24"/>
        </w:rPr>
        <w:instrText xml:space="preserve">" </w:instrText>
      </w:r>
      <w:r>
        <w:rPr>
          <w:rFonts w:ascii="宋体" w:hAnsi="宋体" w:cs="宋体"/>
          <w:sz w:val="24"/>
        </w:rPr>
        <w:fldChar w:fldCharType="separate"/>
      </w:r>
      <w:r>
        <w:rPr>
          <w:rStyle w:val="17"/>
          <w:rFonts w:hint="eastAsia" w:ascii="宋体" w:hAnsi="宋体" w:cs="宋体"/>
          <w:sz w:val="24"/>
        </w:rPr>
        <w:t>同时请将该书面文件的电子文档发送至</w:t>
      </w:r>
      <w:r>
        <w:rPr>
          <w:rStyle w:val="17"/>
          <w:rFonts w:ascii="宋体" w:hAnsi="宋体" w:cs="宋体"/>
          <w:sz w:val="24"/>
        </w:rPr>
        <w:t>zjjhzxyxgs@163</w:t>
      </w:r>
      <w:r>
        <w:rPr>
          <w:rStyle w:val="17"/>
          <w:rFonts w:hint="eastAsia" w:ascii="宋体" w:hAnsi="宋体" w:cs="宋体"/>
          <w:sz w:val="24"/>
        </w:rPr>
        <w:t>.com</w:t>
      </w:r>
      <w:r>
        <w:rPr>
          <w:rFonts w:ascii="宋体" w:hAnsi="宋体" w:cs="宋体"/>
          <w:sz w:val="24"/>
        </w:rPr>
        <w:fldChar w:fldCharType="end"/>
      </w:r>
      <w:r>
        <w:rPr>
          <w:rFonts w:hint="eastAsia" w:ascii="宋体" w:hAnsi="宋体" w:cs="宋体"/>
          <w:sz w:val="24"/>
        </w:rPr>
        <w:t>，否则，由此引起的损失由供应商自己承担。供应商同时应认真审阅竞争性磋商文件中所有的事项、格式、条款和规范要求（包括补充内容）等所有内容，若供应商的响应文件没有按磋商文件要求提交全部资料，或响应文件没有对磋商文件做出实质性响应，其风险由供应商自行承担，并根据有关条款规定，该响应文件有可能被拒绝。</w:t>
      </w:r>
    </w:p>
    <w:p w14:paraId="6B40EE58">
      <w:pPr>
        <w:spacing w:line="460" w:lineRule="exact"/>
        <w:rPr>
          <w:rFonts w:hint="eastAsia" w:ascii="宋体" w:hAnsi="宋体" w:cs="宋体"/>
          <w:sz w:val="24"/>
        </w:rPr>
      </w:pPr>
      <w:r>
        <w:rPr>
          <w:rFonts w:hint="eastAsia" w:ascii="宋体" w:hAnsi="宋体" w:cs="宋体"/>
          <w:bCs/>
          <w:sz w:val="24"/>
        </w:rPr>
        <w:t>5.质疑和投诉：</w:t>
      </w:r>
    </w:p>
    <w:p w14:paraId="4E8A4F4E">
      <w:pPr>
        <w:spacing w:line="550" w:lineRule="exact"/>
        <w:ind w:firstLine="480" w:firstLineChars="200"/>
        <w:rPr>
          <w:rFonts w:hint="eastAsia" w:ascii="宋体" w:hAnsi="宋体"/>
          <w:sz w:val="24"/>
        </w:rPr>
      </w:pPr>
      <w:r>
        <w:rPr>
          <w:rFonts w:hint="eastAsia" w:ascii="宋体" w:hAnsi="宋体"/>
          <w:sz w:val="24"/>
        </w:rPr>
        <w:t>根据《中华人民共和国财政部令第94号-政府采购质疑和投诉办法》第二章规定。</w:t>
      </w:r>
    </w:p>
    <w:p w14:paraId="683FEFA5">
      <w:pPr>
        <w:spacing w:line="550" w:lineRule="exact"/>
        <w:ind w:firstLine="480" w:firstLineChars="200"/>
        <w:rPr>
          <w:rFonts w:hint="eastAsia" w:ascii="宋体" w:hAnsi="宋体"/>
          <w:sz w:val="24"/>
        </w:rPr>
      </w:pPr>
      <w:r>
        <w:rPr>
          <w:rFonts w:hint="eastAsia" w:ascii="宋体" w:hAnsi="宋体"/>
          <w:sz w:val="24"/>
        </w:rPr>
        <w:t>5.1供应商认为磋商文件、采购过程、成交或者成交结果使自己的权益受到损害的，可以在知道或者应知其权益受到损害之日起7个工作日内，以书面形式向采购人、采购代理机构提出质疑。磋商文件要求供应商在法定质疑期内一次性提出针对同一采购程序环节的质疑。</w:t>
      </w:r>
    </w:p>
    <w:p w14:paraId="0A964FB0">
      <w:pPr>
        <w:spacing w:line="550" w:lineRule="exact"/>
        <w:ind w:firstLine="480" w:firstLineChars="200"/>
        <w:rPr>
          <w:rFonts w:hint="eastAsia" w:ascii="宋体" w:hAnsi="宋体"/>
          <w:sz w:val="24"/>
        </w:rPr>
      </w:pPr>
      <w:r>
        <w:rPr>
          <w:rFonts w:hint="eastAsia" w:ascii="宋体" w:hAnsi="宋体"/>
          <w:sz w:val="24"/>
        </w:rPr>
        <w:t>5.2提出质疑的供应商（以下简称质疑供应商）应当是参与所质疑项目采购活动的供应商。</w:t>
      </w:r>
    </w:p>
    <w:p w14:paraId="45F7D909">
      <w:pPr>
        <w:spacing w:line="550" w:lineRule="exact"/>
        <w:ind w:firstLine="480" w:firstLineChars="200"/>
        <w:rPr>
          <w:rFonts w:hint="eastAsia" w:ascii="宋体" w:hAnsi="宋体"/>
          <w:sz w:val="24"/>
        </w:rPr>
      </w:pPr>
      <w:r>
        <w:rPr>
          <w:rFonts w:hint="eastAsia" w:ascii="宋体" w:hAnsi="宋体"/>
          <w:sz w:val="24"/>
        </w:rPr>
        <w:t>潜在供应商已依法获取</w:t>
      </w:r>
      <w:r>
        <w:rPr>
          <w:rFonts w:hint="eastAsia" w:ascii="宋体" w:hAnsi="宋体"/>
          <w:b/>
          <w:bCs/>
          <w:sz w:val="24"/>
        </w:rPr>
        <w:t>（</w:t>
      </w:r>
      <w:r>
        <w:rPr>
          <w:rFonts w:hint="eastAsia" w:ascii="宋体" w:hAnsi="宋体"/>
          <w:b/>
          <w:sz w:val="24"/>
          <w:u w:val="single"/>
        </w:rPr>
        <w:t>依法获取指：供应商按本项目磋商公告要求在政采云系统上获取并报名成功</w:t>
      </w:r>
      <w:r>
        <w:rPr>
          <w:rFonts w:hint="eastAsia" w:ascii="宋体" w:hAnsi="宋体"/>
          <w:b/>
          <w:bCs/>
          <w:sz w:val="24"/>
        </w:rPr>
        <w:t>）</w:t>
      </w:r>
      <w:r>
        <w:rPr>
          <w:rFonts w:hint="eastAsia" w:ascii="宋体" w:hAnsi="宋体"/>
          <w:sz w:val="24"/>
        </w:rPr>
        <w:t>其可质疑的磋商文件的，可以对该文件提出质疑。未按照规定方式依法获取磋商文件的，不得对磋商文件提起质疑投诉。对磋商文件提出质疑的，应当在获取磋商文件或者磋商文件公告期限届满之日起7个工作日内提出。</w:t>
      </w:r>
    </w:p>
    <w:p w14:paraId="1DDB8546">
      <w:pPr>
        <w:spacing w:line="550" w:lineRule="exact"/>
        <w:ind w:left="420" w:leftChars="200"/>
        <w:rPr>
          <w:rFonts w:hint="eastAsia" w:ascii="宋体" w:hAnsi="宋体"/>
          <w:sz w:val="24"/>
        </w:rPr>
      </w:pPr>
      <w:r>
        <w:rPr>
          <w:rFonts w:hint="eastAsia" w:ascii="宋体" w:hAnsi="宋体"/>
          <w:sz w:val="24"/>
        </w:rPr>
        <w:t>5.3供应商提出质疑应当提交质疑函和必要的证明材料。质疑函应当包括下列内容:</w:t>
      </w:r>
    </w:p>
    <w:p w14:paraId="2A19346D">
      <w:pPr>
        <w:spacing w:line="550" w:lineRule="exact"/>
        <w:ind w:firstLine="360" w:firstLineChars="150"/>
        <w:rPr>
          <w:rFonts w:hint="eastAsia" w:ascii="宋体" w:hAnsi="宋体"/>
          <w:sz w:val="24"/>
        </w:rPr>
      </w:pPr>
      <w:r>
        <w:rPr>
          <w:rFonts w:hint="eastAsia" w:ascii="宋体" w:hAnsi="宋体"/>
          <w:sz w:val="24"/>
        </w:rPr>
        <w:t>（1）供应商的姓名或者名称、地址、邮编、联系人及联系电话；</w:t>
      </w:r>
    </w:p>
    <w:p w14:paraId="72D2207B">
      <w:pPr>
        <w:spacing w:line="550" w:lineRule="exact"/>
        <w:ind w:firstLine="360" w:firstLineChars="150"/>
        <w:rPr>
          <w:rFonts w:hint="eastAsia" w:ascii="宋体" w:hAnsi="宋体"/>
          <w:sz w:val="24"/>
        </w:rPr>
      </w:pPr>
      <w:r>
        <w:rPr>
          <w:rFonts w:hint="eastAsia" w:ascii="宋体" w:hAnsi="宋体"/>
          <w:sz w:val="24"/>
        </w:rPr>
        <w:t>（2）质疑项目的名称、编号；</w:t>
      </w:r>
    </w:p>
    <w:p w14:paraId="2493CE28">
      <w:pPr>
        <w:spacing w:line="550" w:lineRule="exact"/>
        <w:ind w:firstLine="360" w:firstLineChars="150"/>
        <w:rPr>
          <w:rFonts w:hint="eastAsia" w:ascii="宋体" w:hAnsi="宋体"/>
          <w:sz w:val="24"/>
        </w:rPr>
      </w:pPr>
      <w:r>
        <w:rPr>
          <w:rFonts w:hint="eastAsia" w:ascii="宋体" w:hAnsi="宋体"/>
          <w:sz w:val="24"/>
        </w:rPr>
        <w:t>（3）具体、明确的质疑事项和与质疑事项相关的请求；</w:t>
      </w:r>
    </w:p>
    <w:p w14:paraId="6EF815D2">
      <w:pPr>
        <w:spacing w:line="550" w:lineRule="exact"/>
        <w:ind w:firstLine="360" w:firstLineChars="150"/>
        <w:rPr>
          <w:rFonts w:hint="eastAsia" w:ascii="宋体" w:hAnsi="宋体"/>
          <w:sz w:val="24"/>
        </w:rPr>
      </w:pPr>
      <w:r>
        <w:rPr>
          <w:rFonts w:hint="eastAsia" w:ascii="宋体" w:hAnsi="宋体"/>
          <w:sz w:val="24"/>
        </w:rPr>
        <w:t>（4）事实依据；</w:t>
      </w:r>
    </w:p>
    <w:p w14:paraId="3692DE1B">
      <w:pPr>
        <w:spacing w:line="550" w:lineRule="exact"/>
        <w:ind w:firstLine="360" w:firstLineChars="150"/>
        <w:rPr>
          <w:rFonts w:hint="eastAsia" w:ascii="宋体" w:hAnsi="宋体"/>
          <w:sz w:val="24"/>
        </w:rPr>
      </w:pPr>
      <w:r>
        <w:rPr>
          <w:rFonts w:hint="eastAsia" w:ascii="宋体" w:hAnsi="宋体"/>
          <w:sz w:val="24"/>
        </w:rPr>
        <w:t>（5）必要的法律依据；</w:t>
      </w:r>
    </w:p>
    <w:p w14:paraId="5C6C0D25">
      <w:pPr>
        <w:spacing w:line="550" w:lineRule="exact"/>
        <w:ind w:firstLine="360" w:firstLineChars="150"/>
        <w:rPr>
          <w:rFonts w:hint="eastAsia" w:ascii="宋体" w:hAnsi="宋体"/>
          <w:sz w:val="24"/>
        </w:rPr>
      </w:pPr>
      <w:r>
        <w:rPr>
          <w:rFonts w:hint="eastAsia" w:ascii="宋体" w:hAnsi="宋体"/>
          <w:sz w:val="24"/>
        </w:rPr>
        <w:t>（6）提出质疑的日期。</w:t>
      </w:r>
    </w:p>
    <w:p w14:paraId="0B537AED">
      <w:pPr>
        <w:spacing w:line="550" w:lineRule="exact"/>
        <w:ind w:firstLine="480" w:firstLineChars="200"/>
        <w:rPr>
          <w:rFonts w:hint="eastAsia" w:ascii="宋体" w:hAnsi="宋体"/>
          <w:sz w:val="24"/>
        </w:rPr>
      </w:pPr>
      <w:r>
        <w:rPr>
          <w:rFonts w:hint="eastAsia" w:ascii="宋体" w:hAnsi="宋体"/>
          <w:sz w:val="24"/>
        </w:rPr>
        <w:t>供应商为自然人的，应当由本人签字；供应商为法人或者其他组织的，应当由法定代表人、主要负责人，或者其授权代表签字或者盖章，并加盖公章。</w:t>
      </w:r>
    </w:p>
    <w:p w14:paraId="7AE2F0DC">
      <w:pPr>
        <w:spacing w:line="550" w:lineRule="exact"/>
        <w:ind w:firstLine="480" w:firstLineChars="200"/>
        <w:rPr>
          <w:rFonts w:hint="eastAsia" w:ascii="宋体" w:hAnsi="宋体"/>
          <w:sz w:val="24"/>
        </w:rPr>
      </w:pPr>
      <w:r>
        <w:rPr>
          <w:rFonts w:hint="eastAsia" w:ascii="宋体" w:hAnsi="宋体"/>
          <w:sz w:val="24"/>
        </w:rPr>
        <w:t>5.4采购人、采购代理机构不得拒收质疑供应商在法定质疑期内发出的质疑函，应当在收到质疑函后7个工作日内作出答复，并以书面形式通知质疑供应商和其他有关供应商。</w:t>
      </w:r>
    </w:p>
    <w:p w14:paraId="048498D7">
      <w:pPr>
        <w:spacing w:line="550" w:lineRule="exact"/>
        <w:ind w:firstLine="480" w:firstLineChars="200"/>
        <w:rPr>
          <w:rFonts w:hint="eastAsia" w:ascii="宋体" w:hAnsi="宋体"/>
          <w:sz w:val="24"/>
        </w:rPr>
      </w:pPr>
      <w:r>
        <w:rPr>
          <w:rFonts w:hint="eastAsia" w:ascii="宋体" w:hAnsi="宋体"/>
          <w:sz w:val="24"/>
        </w:rPr>
        <w:t>5.5供应商对评审过程、成交或者成交结果提出质疑的，采购人、采购代理机构可以组织原评标委员会、竞争性谈判小组、询价小组或者竞争性磋商小组协助答复质疑。</w:t>
      </w:r>
    </w:p>
    <w:p w14:paraId="3E5E5FE6">
      <w:pPr>
        <w:spacing w:line="550" w:lineRule="exact"/>
        <w:ind w:firstLine="480" w:firstLineChars="200"/>
        <w:rPr>
          <w:rFonts w:hint="eastAsia" w:ascii="宋体" w:hAnsi="宋体"/>
          <w:sz w:val="24"/>
        </w:rPr>
      </w:pPr>
      <w:r>
        <w:rPr>
          <w:rFonts w:hint="eastAsia" w:ascii="宋体" w:hAnsi="宋体"/>
          <w:sz w:val="24"/>
        </w:rPr>
        <w:t>5.6质疑答复应当包括下列内容：</w:t>
      </w:r>
    </w:p>
    <w:p w14:paraId="288801DF">
      <w:pPr>
        <w:spacing w:line="550" w:lineRule="exact"/>
        <w:ind w:firstLine="360" w:firstLineChars="150"/>
        <w:rPr>
          <w:rFonts w:hint="eastAsia" w:ascii="宋体" w:hAnsi="宋体"/>
          <w:sz w:val="24"/>
        </w:rPr>
      </w:pPr>
      <w:r>
        <w:rPr>
          <w:rFonts w:hint="eastAsia" w:ascii="宋体" w:hAnsi="宋体"/>
          <w:sz w:val="24"/>
        </w:rPr>
        <w:t>（1）质疑供应商的姓名或者名称；</w:t>
      </w:r>
    </w:p>
    <w:p w14:paraId="488A9971">
      <w:pPr>
        <w:spacing w:line="550" w:lineRule="exact"/>
        <w:ind w:firstLine="360" w:firstLineChars="150"/>
        <w:rPr>
          <w:rFonts w:hint="eastAsia" w:ascii="宋体" w:hAnsi="宋体"/>
          <w:sz w:val="24"/>
        </w:rPr>
      </w:pPr>
      <w:r>
        <w:rPr>
          <w:rFonts w:hint="eastAsia" w:ascii="宋体" w:hAnsi="宋体"/>
          <w:sz w:val="24"/>
        </w:rPr>
        <w:t>（2）收到质疑函的日期、质疑项目名称及编号；</w:t>
      </w:r>
    </w:p>
    <w:p w14:paraId="784F30D9">
      <w:pPr>
        <w:spacing w:line="550" w:lineRule="exact"/>
        <w:ind w:firstLine="360" w:firstLineChars="150"/>
        <w:rPr>
          <w:rFonts w:hint="eastAsia" w:ascii="宋体" w:hAnsi="宋体"/>
          <w:sz w:val="24"/>
        </w:rPr>
      </w:pPr>
      <w:r>
        <w:rPr>
          <w:rFonts w:hint="eastAsia" w:ascii="宋体" w:hAnsi="宋体"/>
          <w:sz w:val="24"/>
        </w:rPr>
        <w:t>（3）质疑事项、质疑答复的具体内容、事实依据和法律依据；</w:t>
      </w:r>
    </w:p>
    <w:p w14:paraId="76E59833">
      <w:pPr>
        <w:spacing w:line="550" w:lineRule="exact"/>
        <w:ind w:firstLine="360" w:firstLineChars="150"/>
        <w:rPr>
          <w:rFonts w:hint="eastAsia" w:ascii="宋体" w:hAnsi="宋体"/>
          <w:sz w:val="24"/>
        </w:rPr>
      </w:pPr>
      <w:r>
        <w:rPr>
          <w:rFonts w:hint="eastAsia" w:ascii="宋体" w:hAnsi="宋体"/>
          <w:sz w:val="24"/>
        </w:rPr>
        <w:t>（4）告知质疑供应商依法投诉的权利；</w:t>
      </w:r>
    </w:p>
    <w:p w14:paraId="7551EDAC">
      <w:pPr>
        <w:spacing w:line="550" w:lineRule="exact"/>
        <w:ind w:firstLine="360" w:firstLineChars="150"/>
        <w:rPr>
          <w:rFonts w:hint="eastAsia" w:ascii="宋体" w:hAnsi="宋体"/>
          <w:sz w:val="24"/>
        </w:rPr>
      </w:pPr>
      <w:r>
        <w:rPr>
          <w:rFonts w:hint="eastAsia" w:ascii="宋体" w:hAnsi="宋体"/>
          <w:sz w:val="24"/>
        </w:rPr>
        <w:t>（5）质疑答复人名称；</w:t>
      </w:r>
    </w:p>
    <w:p w14:paraId="4AEBA9D8">
      <w:pPr>
        <w:spacing w:line="550" w:lineRule="exact"/>
        <w:ind w:firstLine="360" w:firstLineChars="150"/>
        <w:rPr>
          <w:rFonts w:hint="eastAsia" w:ascii="宋体" w:hAnsi="宋体"/>
          <w:sz w:val="24"/>
        </w:rPr>
      </w:pPr>
      <w:r>
        <w:rPr>
          <w:rFonts w:hint="eastAsia" w:ascii="宋体" w:hAnsi="宋体"/>
          <w:sz w:val="24"/>
        </w:rPr>
        <w:t>（6）答复质疑的日期。</w:t>
      </w:r>
    </w:p>
    <w:p w14:paraId="091CA5FE">
      <w:pPr>
        <w:spacing w:line="550" w:lineRule="exact"/>
        <w:ind w:firstLine="480" w:firstLineChars="200"/>
        <w:rPr>
          <w:rFonts w:hint="eastAsia" w:ascii="宋体" w:hAnsi="宋体"/>
          <w:sz w:val="24"/>
        </w:rPr>
      </w:pPr>
      <w:r>
        <w:rPr>
          <w:rFonts w:hint="eastAsia" w:ascii="宋体" w:hAnsi="宋体"/>
          <w:sz w:val="24"/>
        </w:rPr>
        <w:t>质疑答复的内容不得涉及商业秘密。</w:t>
      </w:r>
    </w:p>
    <w:p w14:paraId="0C61DF69">
      <w:pPr>
        <w:spacing w:line="550" w:lineRule="exact"/>
        <w:ind w:firstLine="480" w:firstLineChars="200"/>
        <w:rPr>
          <w:rFonts w:hint="eastAsia" w:ascii="宋体" w:hAnsi="宋体"/>
          <w:sz w:val="24"/>
        </w:rPr>
      </w:pPr>
      <w:r>
        <w:rPr>
          <w:rFonts w:hint="eastAsia" w:ascii="宋体" w:hAnsi="宋体"/>
          <w:sz w:val="24"/>
        </w:rPr>
        <w:t>5.7采购人、采购代理机构认为供应商质疑不成立，或者成立但未对成交、成交结果构成影响的，继续开展采购活动；认为供应商质疑成立且影响或者可能影响成交、成交结果的，按照下列情况处理：</w:t>
      </w:r>
    </w:p>
    <w:p w14:paraId="4B5BB607">
      <w:pPr>
        <w:spacing w:line="550" w:lineRule="exact"/>
        <w:ind w:firstLine="360" w:firstLineChars="150"/>
        <w:rPr>
          <w:rFonts w:hint="eastAsia" w:ascii="宋体" w:hAnsi="宋体"/>
          <w:sz w:val="24"/>
        </w:rPr>
      </w:pPr>
      <w:r>
        <w:rPr>
          <w:rFonts w:hint="eastAsia" w:ascii="宋体" w:hAnsi="宋体"/>
          <w:sz w:val="24"/>
        </w:rPr>
        <w:t>（1）对磋商文件提出的质疑，依法通过澄清或者修改可以继续开展采购活动的，澄清或者修改磋商文件后继续开展采购活动；否则应当修改磋商文件后重新开展采购活动。</w:t>
      </w:r>
    </w:p>
    <w:p w14:paraId="47405334">
      <w:pPr>
        <w:spacing w:line="550" w:lineRule="exact"/>
        <w:ind w:firstLine="360" w:firstLineChars="150"/>
        <w:rPr>
          <w:rFonts w:hint="eastAsia" w:ascii="宋体" w:hAnsi="宋体"/>
          <w:sz w:val="24"/>
        </w:rPr>
      </w:pPr>
      <w:r>
        <w:rPr>
          <w:rFonts w:hint="eastAsia" w:ascii="宋体" w:hAnsi="宋体"/>
          <w:sz w:val="24"/>
        </w:rPr>
        <w:t>（2）对采购过程、磋商或者磋商结果提出的质疑，合格供应商符合法定数量时，可以从合格的成交候选人中另行确定成交供应商的，应当依法另行确定成交供应商；否则应当重新开展采购活动。</w:t>
      </w:r>
    </w:p>
    <w:p w14:paraId="067D0232">
      <w:pPr>
        <w:spacing w:line="550" w:lineRule="exact"/>
        <w:ind w:firstLine="480" w:firstLineChars="200"/>
        <w:rPr>
          <w:rFonts w:hint="eastAsia" w:ascii="宋体" w:hAnsi="宋体"/>
          <w:sz w:val="24"/>
        </w:rPr>
      </w:pPr>
      <w:r>
        <w:rPr>
          <w:rFonts w:hint="eastAsia" w:ascii="宋体" w:hAnsi="宋体"/>
          <w:sz w:val="24"/>
        </w:rPr>
        <w:t>质疑答复导致成交结果改变的，采购人或者采购代理机构应当将有关情况书面报告本级财政部门。</w:t>
      </w:r>
    </w:p>
    <w:p w14:paraId="5839CB72">
      <w:pPr>
        <w:spacing w:line="460" w:lineRule="exact"/>
        <w:rPr>
          <w:rFonts w:hint="eastAsia" w:ascii="宋体" w:hAnsi="宋体" w:cs="宋体"/>
          <w:sz w:val="24"/>
        </w:rPr>
      </w:pPr>
      <w:r>
        <w:rPr>
          <w:rFonts w:hint="eastAsia" w:ascii="宋体" w:hAnsi="宋体" w:cs="宋体"/>
          <w:sz w:val="24"/>
        </w:rPr>
        <w:t>6.磋商文件的澄清、修改</w:t>
      </w:r>
    </w:p>
    <w:p w14:paraId="3BD70810">
      <w:pPr>
        <w:spacing w:line="460" w:lineRule="exact"/>
        <w:ind w:firstLine="480" w:firstLineChars="200"/>
        <w:rPr>
          <w:rFonts w:hint="eastAsia" w:ascii="宋体" w:hAnsi="宋体" w:cs="宋体"/>
          <w:sz w:val="24"/>
        </w:rPr>
      </w:pPr>
      <w:r>
        <w:rPr>
          <w:rFonts w:hint="eastAsia" w:ascii="宋体" w:hAnsi="宋体" w:cs="宋体"/>
          <w:sz w:val="24"/>
        </w:rPr>
        <w:t>6.1在磋商截止时间前，采购人无论出于自己的考虑，还是出于对供应商提问的澄清，均可对磋商文件用补充文件的方式进行修改。</w:t>
      </w:r>
    </w:p>
    <w:p w14:paraId="2C8E3331">
      <w:pPr>
        <w:spacing w:line="460" w:lineRule="exact"/>
        <w:ind w:firstLine="480" w:firstLineChars="200"/>
        <w:rPr>
          <w:rFonts w:hint="eastAsia" w:ascii="宋体" w:hAnsi="宋体" w:cs="宋体"/>
          <w:sz w:val="24"/>
        </w:rPr>
      </w:pPr>
      <w:r>
        <w:rPr>
          <w:rFonts w:hint="eastAsia" w:ascii="宋体" w:hAnsi="宋体" w:cs="宋体"/>
          <w:sz w:val="24"/>
        </w:rPr>
        <w:t>6.2对磋商文件的修改，将以书面或邮箱的形式通知已购买同一磋商文件的每一供应商。补充文件将作为磋商文件的组成部分，对所有供应商有约束力。供应商在收到该补充文件后，应以书面方式予以确认。</w:t>
      </w:r>
    </w:p>
    <w:p w14:paraId="3885626F">
      <w:pPr>
        <w:spacing w:line="460" w:lineRule="exact"/>
        <w:rPr>
          <w:rFonts w:hint="eastAsia" w:ascii="宋体" w:hAnsi="宋体" w:cs="宋体"/>
          <w:sz w:val="24"/>
        </w:rPr>
      </w:pPr>
      <w:r>
        <w:rPr>
          <w:rFonts w:hint="eastAsia" w:ascii="宋体" w:hAnsi="宋体" w:cs="宋体"/>
          <w:sz w:val="24"/>
        </w:rPr>
        <w:t>7.供应商应当按照磋商文件的要求编制响应文件。响应文件应对磋商文件提出的要求和条件作出实质性响应（如对供货期限、售后服务、合同主要条款及其它要求等内容作出满足或者优于磋商文件要求和条件的承诺）。</w:t>
      </w:r>
    </w:p>
    <w:p w14:paraId="08F3D5E7">
      <w:pPr>
        <w:spacing w:line="460" w:lineRule="exact"/>
        <w:rPr>
          <w:rFonts w:hint="eastAsia" w:ascii="宋体" w:hAnsi="宋体" w:cs="宋体"/>
          <w:b/>
          <w:sz w:val="24"/>
        </w:rPr>
      </w:pPr>
      <w:r>
        <w:rPr>
          <w:rFonts w:hint="eastAsia" w:ascii="宋体" w:hAnsi="宋体" w:cs="宋体"/>
          <w:b/>
          <w:sz w:val="24"/>
        </w:rPr>
        <w:t>8.响应文件的组成（如无格式、格式自拟）</w:t>
      </w:r>
    </w:p>
    <w:p w14:paraId="2898F5F5">
      <w:pPr>
        <w:adjustRightInd w:val="0"/>
        <w:snapToGrid w:val="0"/>
        <w:spacing w:line="360" w:lineRule="exact"/>
        <w:ind w:firstLine="480" w:firstLineChars="200"/>
        <w:jc w:val="left"/>
        <w:rPr>
          <w:rFonts w:hint="eastAsia" w:ascii="宋体" w:hAnsi="宋体" w:cs="宋体"/>
          <w:sz w:val="24"/>
        </w:rPr>
      </w:pPr>
      <w:r>
        <w:rPr>
          <w:rFonts w:hint="eastAsia" w:ascii="宋体" w:hAnsi="宋体" w:cs="宋体"/>
          <w:sz w:val="24"/>
        </w:rPr>
        <w:t>响应文件由《资格证明文件》、《技术、商务、资信及其他文件》和《首次报价文件》组成。</w:t>
      </w:r>
    </w:p>
    <w:p w14:paraId="355518C5">
      <w:pPr>
        <w:spacing w:line="460" w:lineRule="exact"/>
        <w:ind w:firstLine="482" w:firstLineChars="200"/>
        <w:rPr>
          <w:rFonts w:hint="eastAsia" w:ascii="宋体" w:hAnsi="宋体" w:cs="宋体"/>
          <w:b/>
          <w:bCs/>
          <w:sz w:val="24"/>
        </w:rPr>
      </w:pPr>
      <w:r>
        <w:rPr>
          <w:rFonts w:hint="eastAsia" w:ascii="宋体" w:hAnsi="宋体" w:cs="宋体"/>
          <w:b/>
          <w:bCs/>
          <w:sz w:val="24"/>
        </w:rPr>
        <w:t>8.1资格证明文件：</w:t>
      </w:r>
    </w:p>
    <w:p w14:paraId="727D5887">
      <w:pPr>
        <w:spacing w:line="460" w:lineRule="exact"/>
        <w:ind w:firstLine="480" w:firstLineChars="200"/>
        <w:rPr>
          <w:rFonts w:hint="eastAsia" w:ascii="宋体" w:hAnsi="宋体" w:cs="宋体"/>
          <w:sz w:val="24"/>
        </w:rPr>
      </w:pPr>
      <w:r>
        <w:rPr>
          <w:rFonts w:hint="eastAsia" w:ascii="宋体" w:hAnsi="宋体" w:cs="宋体"/>
          <w:sz w:val="24"/>
        </w:rPr>
        <w:t>1）磋商声明书；</w:t>
      </w:r>
    </w:p>
    <w:p w14:paraId="25E5AFC5">
      <w:pPr>
        <w:spacing w:line="460" w:lineRule="exact"/>
        <w:ind w:firstLine="480" w:firstLineChars="200"/>
        <w:rPr>
          <w:rFonts w:hint="eastAsia" w:ascii="宋体" w:hAnsi="宋体" w:cs="宋体"/>
          <w:sz w:val="24"/>
        </w:rPr>
      </w:pPr>
      <w:r>
        <w:rPr>
          <w:rFonts w:hint="eastAsia" w:ascii="宋体" w:hAnsi="宋体" w:cs="宋体"/>
          <w:sz w:val="24"/>
        </w:rPr>
        <w:t xml:space="preserve">2) </w:t>
      </w:r>
      <w:r>
        <w:rPr>
          <w:rFonts w:ascii="宋体" w:hAnsi="宋体" w:cs="宋体"/>
          <w:sz w:val="24"/>
        </w:rPr>
        <w:t>符合参加政府采购活动应当具备的一般条件的承诺函</w:t>
      </w:r>
    </w:p>
    <w:p w14:paraId="11989C37">
      <w:pPr>
        <w:spacing w:line="460" w:lineRule="exact"/>
        <w:ind w:firstLine="480" w:firstLineChars="200"/>
        <w:rPr>
          <w:rFonts w:hint="eastAsia" w:ascii="宋体" w:hAnsi="宋体" w:cs="宋体"/>
          <w:sz w:val="24"/>
        </w:rPr>
      </w:pPr>
      <w:r>
        <w:rPr>
          <w:rFonts w:hint="eastAsia" w:ascii="宋体" w:hAnsi="宋体" w:cs="宋体"/>
          <w:sz w:val="24"/>
        </w:rPr>
        <w:t>3）供应商基本情况表；</w:t>
      </w:r>
    </w:p>
    <w:p w14:paraId="6350FA19">
      <w:pPr>
        <w:spacing w:line="460" w:lineRule="exact"/>
        <w:ind w:firstLine="480" w:firstLineChars="200"/>
        <w:rPr>
          <w:rFonts w:hint="eastAsia" w:ascii="宋体" w:hAnsi="宋体" w:cs="宋体"/>
          <w:sz w:val="24"/>
        </w:rPr>
      </w:pPr>
      <w:r>
        <w:rPr>
          <w:rFonts w:hint="eastAsia" w:ascii="宋体" w:hAnsi="宋体" w:cs="宋体"/>
          <w:sz w:val="24"/>
        </w:rPr>
        <w:t>4）营业执照；</w:t>
      </w:r>
    </w:p>
    <w:p w14:paraId="5C410585">
      <w:pPr>
        <w:spacing w:line="460" w:lineRule="exact"/>
        <w:ind w:firstLine="480" w:firstLineChars="200"/>
        <w:rPr>
          <w:rFonts w:hint="eastAsia" w:ascii="宋体" w:hAnsi="宋体" w:cs="宋体"/>
          <w:sz w:val="24"/>
        </w:rPr>
      </w:pPr>
      <w:r>
        <w:rPr>
          <w:rFonts w:hint="eastAsia" w:ascii="宋体" w:hAnsi="宋体" w:cs="宋体"/>
          <w:sz w:val="24"/>
        </w:rPr>
        <w:t>5）法定代表人有效身份证明书及身份证或法定代表人授权书与代理人身份证和近三个月中任意一个月个人社保证明；</w:t>
      </w:r>
    </w:p>
    <w:p w14:paraId="4CFB4FD8">
      <w:pPr>
        <w:spacing w:line="460" w:lineRule="exact"/>
        <w:ind w:firstLine="480" w:firstLineChars="200"/>
        <w:rPr>
          <w:rFonts w:hint="eastAsia" w:ascii="宋体" w:hAnsi="宋体" w:cs="宋体"/>
          <w:sz w:val="24"/>
        </w:rPr>
      </w:pPr>
      <w:r>
        <w:rPr>
          <w:rFonts w:hint="eastAsia" w:ascii="宋体" w:hAnsi="宋体" w:cs="宋体"/>
          <w:sz w:val="24"/>
        </w:rPr>
        <w:t>6）信用承诺书；</w:t>
      </w:r>
    </w:p>
    <w:p w14:paraId="1AAAF8A5">
      <w:pPr>
        <w:spacing w:line="460" w:lineRule="exact"/>
        <w:ind w:firstLine="480" w:firstLineChars="200"/>
        <w:rPr>
          <w:rFonts w:hint="eastAsia" w:ascii="宋体" w:hAnsi="宋体" w:cs="宋体"/>
          <w:sz w:val="24"/>
        </w:rPr>
      </w:pPr>
      <w:r>
        <w:rPr>
          <w:rFonts w:hint="eastAsia" w:ascii="宋体" w:hAnsi="宋体" w:cs="宋体"/>
          <w:sz w:val="24"/>
        </w:rPr>
        <w:t>7）供应商《中小企业声明函》，或属残疾人福利性单位、监狱企业的证明；</w:t>
      </w:r>
    </w:p>
    <w:p w14:paraId="60638D88">
      <w:pPr>
        <w:spacing w:line="460" w:lineRule="exact"/>
        <w:ind w:firstLine="480" w:firstLineChars="200"/>
        <w:rPr>
          <w:rFonts w:hint="eastAsia" w:ascii="宋体" w:hAnsi="宋体" w:cs="宋体"/>
          <w:sz w:val="24"/>
        </w:rPr>
      </w:pPr>
      <w:r>
        <w:rPr>
          <w:rFonts w:hint="eastAsia" w:ascii="宋体" w:hAnsi="宋体" w:cs="宋体"/>
          <w:sz w:val="24"/>
        </w:rPr>
        <w:t xml:space="preserve">8）企业资质证书、有效的安全生产许可证；（浙江省外企业须提供《浙江省省外企业进浙承接业务备案表》)； </w:t>
      </w:r>
    </w:p>
    <w:p w14:paraId="3C24A979">
      <w:pPr>
        <w:spacing w:line="460" w:lineRule="exact"/>
        <w:ind w:firstLine="482" w:firstLineChars="200"/>
        <w:rPr>
          <w:rFonts w:hint="eastAsia" w:ascii="宋体" w:hAnsi="宋体" w:cs="宋体"/>
          <w:b/>
          <w:sz w:val="24"/>
        </w:rPr>
      </w:pPr>
      <w:r>
        <w:rPr>
          <w:rFonts w:hint="eastAsia" w:ascii="宋体" w:hAnsi="宋体" w:cs="宋体"/>
          <w:b/>
          <w:sz w:val="24"/>
        </w:rPr>
        <w:t>▲注：以上为资格审查条款，届时采购人将进行审核，请提供完整，如缺少可能导致资格审查不通过。</w:t>
      </w:r>
    </w:p>
    <w:p w14:paraId="0C795B3B">
      <w:pPr>
        <w:spacing w:line="460" w:lineRule="exact"/>
        <w:ind w:firstLine="482" w:firstLineChars="200"/>
        <w:rPr>
          <w:rFonts w:hint="eastAsia" w:ascii="宋体" w:hAnsi="宋体" w:cs="宋体"/>
          <w:b/>
          <w:bCs/>
          <w:sz w:val="24"/>
        </w:rPr>
      </w:pPr>
      <w:r>
        <w:rPr>
          <w:rFonts w:hint="eastAsia" w:ascii="宋体" w:hAnsi="宋体" w:cs="宋体"/>
          <w:b/>
          <w:bCs/>
          <w:sz w:val="24"/>
        </w:rPr>
        <w:t>8.2.技术、商务、资信及其他文件：</w:t>
      </w:r>
    </w:p>
    <w:p w14:paraId="60009AC4">
      <w:pPr>
        <w:spacing w:line="460" w:lineRule="exact"/>
        <w:ind w:firstLine="480" w:firstLineChars="200"/>
        <w:rPr>
          <w:rFonts w:hint="eastAsia" w:ascii="宋体" w:hAnsi="宋体" w:cs="宋体"/>
          <w:sz w:val="24"/>
        </w:rPr>
      </w:pPr>
      <w:r>
        <w:rPr>
          <w:rFonts w:hint="eastAsia" w:ascii="宋体" w:hAnsi="宋体" w:cs="宋体"/>
          <w:sz w:val="24"/>
        </w:rPr>
        <w:t>评分索引表（格式见附件，主要用于评标对应评分内容，包括技术、商务、资信及其他部分），请根据评标办法及相关内容进行编制；</w:t>
      </w:r>
    </w:p>
    <w:p w14:paraId="788E47D4">
      <w:pPr>
        <w:spacing w:line="480" w:lineRule="exact"/>
        <w:ind w:firstLine="420"/>
        <w:rPr>
          <w:rFonts w:hint="eastAsia" w:ascii="宋体" w:hAnsi="宋体"/>
          <w:sz w:val="24"/>
        </w:rPr>
      </w:pPr>
      <w:r>
        <w:rPr>
          <w:rFonts w:hint="eastAsia" w:ascii="宋体" w:hAnsi="宋体"/>
          <w:sz w:val="24"/>
        </w:rPr>
        <w:t xml:space="preserve">1）技术性能； </w:t>
      </w:r>
    </w:p>
    <w:p w14:paraId="7860C844">
      <w:pPr>
        <w:spacing w:line="480" w:lineRule="exact"/>
        <w:ind w:firstLine="420"/>
        <w:rPr>
          <w:rFonts w:hint="eastAsia" w:ascii="宋体" w:hAnsi="宋体"/>
          <w:sz w:val="24"/>
        </w:rPr>
      </w:pPr>
      <w:r>
        <w:rPr>
          <w:rFonts w:hint="eastAsia" w:ascii="宋体" w:hAnsi="宋体"/>
          <w:sz w:val="24"/>
        </w:rPr>
        <w:t xml:space="preserve">2）项目实施方案； </w:t>
      </w:r>
    </w:p>
    <w:p w14:paraId="6963BBA8">
      <w:pPr>
        <w:spacing w:line="480" w:lineRule="exact"/>
        <w:ind w:firstLine="420"/>
        <w:rPr>
          <w:rFonts w:hint="eastAsia" w:ascii="宋体" w:hAnsi="宋体"/>
          <w:sz w:val="24"/>
        </w:rPr>
      </w:pPr>
      <w:r>
        <w:rPr>
          <w:rFonts w:hint="eastAsia" w:ascii="宋体" w:hAnsi="宋体"/>
          <w:sz w:val="24"/>
        </w:rPr>
        <w:t xml:space="preserve">3）人员配备； </w:t>
      </w:r>
    </w:p>
    <w:p w14:paraId="544675CB">
      <w:pPr>
        <w:spacing w:line="480" w:lineRule="exact"/>
        <w:ind w:firstLine="420"/>
        <w:rPr>
          <w:rFonts w:hint="eastAsia" w:ascii="宋体" w:hAnsi="宋体"/>
          <w:sz w:val="24"/>
        </w:rPr>
      </w:pPr>
      <w:r>
        <w:rPr>
          <w:rFonts w:hint="eastAsia" w:ascii="宋体" w:hAnsi="宋体"/>
          <w:sz w:val="24"/>
        </w:rPr>
        <w:t xml:space="preserve">4）售后服务优惠承诺； </w:t>
      </w:r>
    </w:p>
    <w:p w14:paraId="034DF861">
      <w:pPr>
        <w:spacing w:line="480" w:lineRule="exact"/>
        <w:ind w:firstLine="420"/>
        <w:rPr>
          <w:rFonts w:hint="eastAsia" w:ascii="宋体" w:hAnsi="宋体"/>
          <w:sz w:val="24"/>
        </w:rPr>
      </w:pPr>
      <w:r>
        <w:rPr>
          <w:rFonts w:hint="eastAsia" w:ascii="宋体" w:hAnsi="宋体"/>
          <w:sz w:val="24"/>
        </w:rPr>
        <w:t>5）企业业绩</w:t>
      </w:r>
    </w:p>
    <w:p w14:paraId="77718F12">
      <w:pPr>
        <w:spacing w:line="480" w:lineRule="exact"/>
        <w:ind w:firstLine="420"/>
        <w:rPr>
          <w:rFonts w:hint="eastAsia" w:ascii="宋体" w:hAnsi="宋体"/>
          <w:sz w:val="24"/>
        </w:rPr>
      </w:pPr>
      <w:r>
        <w:rPr>
          <w:rFonts w:hint="eastAsia" w:ascii="宋体" w:hAnsi="宋体"/>
          <w:sz w:val="24"/>
          <w:lang w:val="en-US" w:eastAsia="zh-CN"/>
        </w:rPr>
        <w:t>6</w:t>
      </w:r>
      <w:r>
        <w:rPr>
          <w:rFonts w:hint="eastAsia" w:ascii="宋体" w:hAnsi="宋体"/>
          <w:sz w:val="24"/>
        </w:rPr>
        <w:t>）企业实力</w:t>
      </w:r>
    </w:p>
    <w:p w14:paraId="056D60B8">
      <w:pPr>
        <w:spacing w:line="480" w:lineRule="exact"/>
        <w:ind w:firstLine="420"/>
        <w:rPr>
          <w:rFonts w:hint="eastAsia" w:ascii="宋体" w:hAnsi="宋体" w:eastAsia="宋体"/>
          <w:sz w:val="24"/>
          <w:lang w:val="en-US" w:eastAsia="zh-CN"/>
        </w:rPr>
      </w:pPr>
      <w:r>
        <w:rPr>
          <w:rFonts w:hint="eastAsia" w:ascii="宋体" w:hAnsi="宋体"/>
          <w:sz w:val="24"/>
          <w:lang w:val="en-US" w:eastAsia="zh-CN"/>
        </w:rPr>
        <w:t>7）商务响应表</w:t>
      </w:r>
    </w:p>
    <w:p w14:paraId="31524ED7">
      <w:pPr>
        <w:spacing w:line="480" w:lineRule="exact"/>
        <w:ind w:firstLine="420"/>
        <w:rPr>
          <w:rFonts w:ascii="宋体" w:hAnsi="宋体"/>
          <w:sz w:val="24"/>
        </w:rPr>
      </w:pPr>
      <w:r>
        <w:rPr>
          <w:rFonts w:hint="eastAsia" w:ascii="宋体" w:hAnsi="宋体"/>
          <w:sz w:val="24"/>
          <w:lang w:val="en-US" w:eastAsia="zh-CN"/>
        </w:rPr>
        <w:t>8</w:t>
      </w:r>
      <w:r>
        <w:rPr>
          <w:rFonts w:hint="eastAsia" w:ascii="宋体" w:hAnsi="宋体"/>
          <w:sz w:val="24"/>
        </w:rPr>
        <w:t>）投标人需要说明的其他文件和说明。</w:t>
      </w:r>
    </w:p>
    <w:p w14:paraId="293F6654">
      <w:pPr>
        <w:spacing w:line="460" w:lineRule="exact"/>
        <w:ind w:firstLine="482" w:firstLineChars="200"/>
        <w:rPr>
          <w:rFonts w:hint="eastAsia" w:ascii="宋体" w:hAnsi="宋体" w:cs="宋体"/>
          <w:b/>
          <w:bCs/>
          <w:sz w:val="24"/>
        </w:rPr>
      </w:pPr>
      <w:r>
        <w:rPr>
          <w:rFonts w:hint="eastAsia" w:ascii="宋体" w:hAnsi="宋体" w:cs="宋体"/>
          <w:b/>
          <w:bCs/>
          <w:sz w:val="24"/>
        </w:rPr>
        <w:t>8.3首次报价文件</w:t>
      </w:r>
    </w:p>
    <w:p w14:paraId="587C1AC6">
      <w:pPr>
        <w:spacing w:line="460" w:lineRule="exact"/>
        <w:ind w:firstLine="480" w:firstLineChars="200"/>
        <w:rPr>
          <w:rFonts w:hint="eastAsia" w:ascii="宋体" w:hAnsi="宋体" w:cs="宋体"/>
          <w:sz w:val="24"/>
          <w:lang w:val="zh-CN"/>
        </w:rPr>
      </w:pPr>
      <w:r>
        <w:rPr>
          <w:rFonts w:hint="eastAsia" w:ascii="宋体" w:hAnsi="宋体" w:cs="宋体"/>
          <w:sz w:val="24"/>
        </w:rPr>
        <w:t>1</w:t>
      </w:r>
      <w:r>
        <w:rPr>
          <w:rFonts w:hint="eastAsia" w:ascii="宋体" w:hAnsi="宋体" w:cs="宋体"/>
          <w:sz w:val="24"/>
          <w:lang w:val="zh-CN"/>
        </w:rPr>
        <w:t>）响应函</w:t>
      </w:r>
    </w:p>
    <w:p w14:paraId="080BC410">
      <w:pPr>
        <w:spacing w:line="460" w:lineRule="exact"/>
        <w:ind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）磋商报价一览表（首次报价）；</w:t>
      </w:r>
    </w:p>
    <w:p w14:paraId="4A29F769">
      <w:pPr>
        <w:spacing w:line="460" w:lineRule="exact"/>
        <w:ind w:firstLine="480" w:firstLineChars="200"/>
        <w:rPr>
          <w:rFonts w:hint="eastAsia" w:ascii="宋体" w:hAnsi="宋体" w:cs="宋体"/>
          <w:sz w:val="24"/>
        </w:rPr>
      </w:pPr>
      <w:r>
        <w:rPr>
          <w:rFonts w:hint="eastAsia" w:ascii="宋体" w:hAnsi="宋体" w:cs="宋体"/>
          <w:sz w:val="24"/>
        </w:rPr>
        <w:t>3）磋商报价明细表（工程量清单）；</w:t>
      </w:r>
    </w:p>
    <w:p w14:paraId="7FF0AFAD">
      <w:pPr>
        <w:spacing w:line="460" w:lineRule="exact"/>
        <w:ind w:firstLine="480" w:firstLineChars="200"/>
        <w:rPr>
          <w:rFonts w:hint="eastAsia" w:ascii="宋体" w:hAnsi="宋体" w:cs="宋体"/>
          <w:sz w:val="24"/>
          <w:lang w:val="zh-CN"/>
        </w:rPr>
      </w:pPr>
      <w:r>
        <w:rPr>
          <w:rFonts w:hint="eastAsia" w:ascii="宋体" w:hAnsi="宋体" w:cs="宋体"/>
          <w:sz w:val="24"/>
        </w:rPr>
        <w:t xml:space="preserve">4) </w:t>
      </w:r>
      <w:r>
        <w:rPr>
          <w:rFonts w:hint="eastAsia" w:ascii="宋体" w:hAnsi="宋体" w:cs="宋体"/>
          <w:sz w:val="24"/>
          <w:lang w:val="zh-CN"/>
        </w:rPr>
        <w:t>招标代理服务费承诺函 ；</w:t>
      </w:r>
    </w:p>
    <w:p w14:paraId="572DA970">
      <w:pPr>
        <w:spacing w:line="460" w:lineRule="exact"/>
        <w:ind w:firstLine="480" w:firstLineChars="200"/>
        <w:rPr>
          <w:rFonts w:hint="eastAsia" w:ascii="宋体" w:hAnsi="宋体" w:cs="宋体"/>
          <w:sz w:val="24"/>
          <w:lang w:val="zh-CN"/>
        </w:rPr>
      </w:pPr>
      <w:r>
        <w:rPr>
          <w:rFonts w:hint="eastAsia" w:ascii="宋体" w:hAnsi="宋体" w:cs="宋体"/>
          <w:sz w:val="24"/>
        </w:rPr>
        <w:t xml:space="preserve">5) </w:t>
      </w:r>
      <w:r>
        <w:rPr>
          <w:rFonts w:hint="eastAsia" w:ascii="宋体" w:hAnsi="宋体" w:cs="宋体"/>
          <w:sz w:val="24"/>
          <w:lang w:val="zh-CN"/>
        </w:rPr>
        <w:t>供应商认为需要提交的其它资料。</w:t>
      </w:r>
    </w:p>
    <w:p w14:paraId="32FA909A">
      <w:pPr>
        <w:pStyle w:val="12"/>
        <w:ind w:firstLine="241"/>
        <w:rPr>
          <w:rFonts w:hint="eastAsia"/>
        </w:rPr>
      </w:pPr>
      <w:r>
        <w:rPr>
          <w:rFonts w:hint="eastAsia" w:ascii="宋体" w:hAnsi="宋体" w:cs="宋体"/>
          <w:b/>
        </w:rPr>
        <w:t>以上响应文件组成内容中的复印件均须加盖供应商公章(或CA电子签章）。</w:t>
      </w:r>
    </w:p>
    <w:p w14:paraId="1FF2C24F">
      <w:pPr>
        <w:spacing w:line="460" w:lineRule="exact"/>
        <w:rPr>
          <w:rFonts w:hint="eastAsia" w:ascii="宋体" w:hAnsi="宋体" w:cs="宋体"/>
          <w:b/>
          <w:bCs/>
          <w:sz w:val="24"/>
        </w:rPr>
      </w:pPr>
      <w:r>
        <w:rPr>
          <w:rFonts w:hint="eastAsia" w:ascii="宋体" w:hAnsi="宋体" w:cs="宋体"/>
          <w:b/>
          <w:sz w:val="24"/>
        </w:rPr>
        <w:t>9</w:t>
      </w:r>
      <w:r>
        <w:rPr>
          <w:rFonts w:hint="eastAsia" w:ascii="宋体" w:hAnsi="宋体" w:cs="宋体"/>
          <w:sz w:val="24"/>
        </w:rPr>
        <w:t>.</w:t>
      </w:r>
      <w:r>
        <w:rPr>
          <w:rFonts w:hint="eastAsia" w:ascii="宋体" w:hAnsi="宋体" w:cs="宋体"/>
          <w:b/>
          <w:bCs/>
          <w:sz w:val="24"/>
        </w:rPr>
        <w:t>磋商报价说明</w:t>
      </w:r>
    </w:p>
    <w:p w14:paraId="34A68D18">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9.1磋商报价应按磋商文件中相关附表格式填写。磋商报价为本磋商项目全部工作内</w:t>
      </w:r>
    </w:p>
    <w:p w14:paraId="6EC92090">
      <w:pPr>
        <w:autoSpaceDE w:val="0"/>
        <w:autoSpaceDN w:val="0"/>
        <w:snapToGrid w:val="0"/>
        <w:spacing w:line="400" w:lineRule="exact"/>
        <w:textAlignment w:val="bottom"/>
        <w:rPr>
          <w:rFonts w:hint="eastAsia" w:ascii="宋体" w:hAnsi="宋体" w:cs="宋体"/>
          <w:kern w:val="0"/>
          <w:sz w:val="24"/>
        </w:rPr>
      </w:pPr>
      <w:r>
        <w:rPr>
          <w:rFonts w:hint="eastAsia" w:ascii="宋体" w:hAnsi="宋体" w:cs="宋体"/>
          <w:kern w:val="0"/>
          <w:sz w:val="24"/>
        </w:rPr>
        <w:t>容的报价，所有报价均应使用人民币（元）表示。</w:t>
      </w:r>
    </w:p>
    <w:p w14:paraId="2CA25152">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9.2供应商的报价是履行合同的最终价格，应含拟投入本项目工作所发生的费用及供</w:t>
      </w:r>
    </w:p>
    <w:p w14:paraId="4AE82AF9">
      <w:pPr>
        <w:autoSpaceDE w:val="0"/>
        <w:autoSpaceDN w:val="0"/>
        <w:snapToGrid w:val="0"/>
        <w:spacing w:line="400" w:lineRule="exact"/>
        <w:textAlignment w:val="bottom"/>
        <w:rPr>
          <w:rFonts w:hint="eastAsia" w:ascii="宋体" w:hAnsi="宋体" w:cs="宋体"/>
          <w:kern w:val="0"/>
          <w:sz w:val="24"/>
        </w:rPr>
      </w:pPr>
      <w:r>
        <w:rPr>
          <w:rFonts w:hint="eastAsia" w:ascii="宋体" w:hAnsi="宋体" w:cs="宋体"/>
          <w:kern w:val="0"/>
          <w:sz w:val="24"/>
        </w:rPr>
        <w:t>应商认为完成本磋商文件规定内容所需发生的其它费用，凡未列入的，将被视为均已包含在磋商总报价中。只允许有一个报价，任何有选择的或有条件的报价将不予接受。</w:t>
      </w:r>
    </w:p>
    <w:p w14:paraId="21AEFA59">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9.3响应文件只允许有一个报价，有选择的或有条件的报价将不予接受。</w:t>
      </w:r>
    </w:p>
    <w:p w14:paraId="31A2AD07">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9.4供应商的最终报价由供应商自担全部风险责任，成交后不得以任何理由调整报价</w:t>
      </w:r>
    </w:p>
    <w:p w14:paraId="6A2C327D">
      <w:pPr>
        <w:autoSpaceDE w:val="0"/>
        <w:autoSpaceDN w:val="0"/>
        <w:snapToGrid w:val="0"/>
        <w:spacing w:line="400" w:lineRule="exact"/>
        <w:textAlignment w:val="bottom"/>
        <w:rPr>
          <w:rFonts w:hint="eastAsia" w:ascii="宋体" w:hAnsi="宋体" w:cs="宋体"/>
          <w:kern w:val="0"/>
          <w:sz w:val="24"/>
        </w:rPr>
      </w:pPr>
      <w:r>
        <w:rPr>
          <w:rFonts w:hint="eastAsia" w:ascii="宋体" w:hAnsi="宋体" w:cs="宋体"/>
          <w:kern w:val="0"/>
          <w:sz w:val="24"/>
        </w:rPr>
        <w:t>或追加任何费用。</w:t>
      </w:r>
    </w:p>
    <w:p w14:paraId="2BB9D90E">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9.5供应商所有优惠条件和优惠费用不得降低和影响本采购项目质量。</w:t>
      </w:r>
    </w:p>
    <w:p w14:paraId="0B10453F">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9.6报价如单价与总价不符时，以单价为准；大写与小写不符时以大写为准。</w:t>
      </w:r>
    </w:p>
    <w:p w14:paraId="5C49675C">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9.7供应商对磋商文件里有关磋商报价的全部内容应仔细确认，若有个别异议，应在</w:t>
      </w:r>
    </w:p>
    <w:p w14:paraId="41E8C945">
      <w:pPr>
        <w:autoSpaceDE w:val="0"/>
        <w:autoSpaceDN w:val="0"/>
        <w:snapToGrid w:val="0"/>
        <w:spacing w:line="400" w:lineRule="exact"/>
        <w:textAlignment w:val="bottom"/>
        <w:rPr>
          <w:rFonts w:hint="eastAsia" w:ascii="宋体" w:hAnsi="宋体" w:cs="宋体"/>
          <w:kern w:val="0"/>
          <w:sz w:val="24"/>
        </w:rPr>
      </w:pPr>
      <w:r>
        <w:rPr>
          <w:rFonts w:hint="eastAsia" w:ascii="宋体" w:hAnsi="宋体" w:cs="宋体"/>
          <w:kern w:val="0"/>
          <w:sz w:val="24"/>
        </w:rPr>
        <w:t>开标前提出修改意见，否则视同全部确认。</w:t>
      </w:r>
    </w:p>
    <w:p w14:paraId="4D10412E">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9.8供应商在报价中应充分考虑所有可能发生的费用，否则采购人将视报价总价中已</w:t>
      </w:r>
    </w:p>
    <w:p w14:paraId="419B28E4">
      <w:pPr>
        <w:autoSpaceDE w:val="0"/>
        <w:autoSpaceDN w:val="0"/>
        <w:snapToGrid w:val="0"/>
        <w:spacing w:line="400" w:lineRule="exact"/>
        <w:textAlignment w:val="bottom"/>
        <w:rPr>
          <w:rFonts w:hint="eastAsia" w:ascii="宋体" w:hAnsi="宋体" w:cs="宋体"/>
          <w:kern w:val="0"/>
          <w:sz w:val="24"/>
        </w:rPr>
      </w:pPr>
      <w:r>
        <w:rPr>
          <w:rFonts w:hint="eastAsia" w:ascii="宋体" w:hAnsi="宋体" w:cs="宋体"/>
          <w:kern w:val="0"/>
          <w:sz w:val="24"/>
        </w:rPr>
        <w:t>包括所有费用。</w:t>
      </w:r>
    </w:p>
    <w:p w14:paraId="6739FA6C">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9.9供应商对在合同执行中，除上述费用及磋商文件规定的由成交供应商负责的工作</w:t>
      </w:r>
    </w:p>
    <w:p w14:paraId="68DB9762">
      <w:pPr>
        <w:autoSpaceDE w:val="0"/>
        <w:autoSpaceDN w:val="0"/>
        <w:snapToGrid w:val="0"/>
        <w:spacing w:line="400" w:lineRule="exact"/>
        <w:textAlignment w:val="bottom"/>
        <w:rPr>
          <w:rFonts w:hint="eastAsia" w:ascii="宋体" w:hAnsi="宋体" w:cs="宋体"/>
          <w:kern w:val="0"/>
          <w:sz w:val="24"/>
        </w:rPr>
      </w:pPr>
      <w:r>
        <w:rPr>
          <w:rFonts w:hint="eastAsia" w:ascii="宋体" w:hAnsi="宋体" w:cs="宋体"/>
          <w:kern w:val="0"/>
          <w:sz w:val="24"/>
        </w:rPr>
        <w:t>范围以外需要采购人协调或提供便利的工作应当在报价文件中说明。</w:t>
      </w:r>
    </w:p>
    <w:p w14:paraId="62CCD096">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9.10采购人拒绝接受磋商报价高于或等于采购</w:t>
      </w:r>
      <w:r>
        <w:rPr>
          <w:rFonts w:hint="eastAsia" w:ascii="宋体" w:hAnsi="宋体" w:cs="宋体"/>
          <w:kern w:val="0"/>
          <w:sz w:val="24"/>
          <w:lang w:eastAsia="zh-CN"/>
        </w:rPr>
        <w:t>最高限价</w:t>
      </w:r>
      <w:r>
        <w:rPr>
          <w:rFonts w:hint="eastAsia" w:ascii="宋体" w:hAnsi="宋体" w:cs="宋体"/>
          <w:kern w:val="0"/>
          <w:sz w:val="24"/>
        </w:rPr>
        <w:t>的供应商成为成交候选人；</w:t>
      </w:r>
      <w:r>
        <w:rPr>
          <w:rFonts w:hint="eastAsia" w:ascii="宋体" w:hAnsi="宋体" w:cs="宋体"/>
          <w:sz w:val="24"/>
        </w:rPr>
        <w:t>磋商报价超预算金额（最高限价）为无效。</w:t>
      </w:r>
    </w:p>
    <w:p w14:paraId="07BB2C06">
      <w:pPr>
        <w:spacing w:line="360" w:lineRule="auto"/>
        <w:ind w:firstLine="482" w:firstLineChars="200"/>
        <w:rPr>
          <w:rFonts w:hint="eastAsia" w:ascii="宋体" w:hAnsi="宋体" w:cs="宋体"/>
          <w:b/>
          <w:bCs/>
          <w:sz w:val="24"/>
        </w:rPr>
      </w:pPr>
      <w:r>
        <w:rPr>
          <w:rFonts w:hint="eastAsia" w:ascii="宋体" w:hAnsi="宋体" w:cs="宋体"/>
          <w:b/>
          <w:bCs/>
          <w:sz w:val="24"/>
        </w:rPr>
        <w:t>9.11磋商分二轮或多轮（最多不超过三轮）进行，首次报价在响应文件中体现；各供应商应事先做好充足准备，如未能在规定的时间内提供《最终报价》， 作自动放弃处理。</w:t>
      </w:r>
    </w:p>
    <w:p w14:paraId="5BAB7277">
      <w:pPr>
        <w:spacing w:line="460" w:lineRule="exact"/>
        <w:ind w:firstLine="482" w:firstLineChars="200"/>
        <w:rPr>
          <w:rFonts w:hint="eastAsia" w:ascii="宋体" w:hAnsi="宋体" w:cs="宋体"/>
          <w:b/>
          <w:bCs/>
          <w:sz w:val="24"/>
        </w:rPr>
      </w:pPr>
      <w:r>
        <w:rPr>
          <w:rFonts w:hint="eastAsia" w:ascii="宋体" w:hAnsi="宋体" w:cs="宋体"/>
          <w:b/>
          <w:bCs/>
          <w:sz w:val="24"/>
        </w:rPr>
        <w:t>9.12最终报价应通过政采云系统进行在线磋商、报价，若因系统原因无法在线磋</w:t>
      </w:r>
    </w:p>
    <w:p w14:paraId="5D7F1139">
      <w:pPr>
        <w:spacing w:line="460" w:lineRule="exact"/>
        <w:rPr>
          <w:rFonts w:hint="eastAsia" w:ascii="宋体" w:hAnsi="宋体" w:cs="宋体"/>
          <w:b/>
          <w:bCs/>
          <w:sz w:val="24"/>
        </w:rPr>
      </w:pPr>
      <w:r>
        <w:rPr>
          <w:rFonts w:hint="eastAsia" w:ascii="宋体" w:hAnsi="宋体" w:cs="宋体"/>
          <w:b/>
          <w:bCs/>
          <w:sz w:val="24"/>
        </w:rPr>
        <w:t>商、报价时，可通过如下方式：</w:t>
      </w:r>
      <w:r>
        <w:rPr>
          <w:rFonts w:ascii="宋体" w:hAnsi="宋体" w:cs="宋体"/>
          <w:b/>
          <w:bCs/>
          <w:sz w:val="24"/>
        </w:rPr>
        <w:fldChar w:fldCharType="begin"/>
      </w:r>
      <w:r>
        <w:rPr>
          <w:rFonts w:ascii="宋体" w:hAnsi="宋体" w:cs="宋体"/>
          <w:b/>
          <w:bCs/>
          <w:sz w:val="24"/>
        </w:rPr>
        <w:instrText xml:space="preserve"> HYPERLINK "mailto:</w:instrText>
      </w:r>
      <w:r>
        <w:rPr>
          <w:rFonts w:hint="eastAsia" w:ascii="宋体" w:hAnsi="宋体" w:cs="宋体"/>
          <w:b/>
          <w:bCs/>
          <w:sz w:val="24"/>
        </w:rPr>
        <w:instrText xml:space="preserve">代理机构通过电子邮箱（272271260@qq.com）向各供应商指定的电子邮箱发送最终报价的通知函，供应商在收到此函后30分钟内通过指定的电子邮箱进行最终报价，最终报价应按照本竞争性磋商文件规定的格式并以邮件的形式提供，且由法定代表人或其授权代表签字确认并加盖公章，最终报价由代理机构统一提交至磋商小组，并宣读最终报价，采购人及监督人在最终报价表上签字确认；</w:instrText>
      </w:r>
      <w:r>
        <w:rPr>
          <w:rFonts w:ascii="宋体" w:hAnsi="宋体" w:cs="宋体"/>
          <w:b/>
          <w:bCs/>
          <w:sz w:val="24"/>
        </w:rPr>
        <w:instrText xml:space="preserve">" </w:instrText>
      </w:r>
      <w:r>
        <w:rPr>
          <w:rFonts w:ascii="宋体" w:hAnsi="宋体" w:cs="宋体"/>
          <w:b/>
          <w:bCs/>
          <w:sz w:val="24"/>
        </w:rPr>
        <w:fldChar w:fldCharType="separate"/>
      </w:r>
      <w:r>
        <w:rPr>
          <w:rStyle w:val="17"/>
          <w:rFonts w:hint="eastAsia" w:ascii="宋体" w:hAnsi="宋体" w:cs="宋体"/>
          <w:b/>
          <w:bCs/>
          <w:color w:val="auto"/>
          <w:sz w:val="24"/>
        </w:rPr>
        <w:t>代理机构通过电子邮箱（</w:t>
      </w:r>
      <w:r>
        <w:rPr>
          <w:rStyle w:val="17"/>
          <w:rFonts w:ascii="宋体" w:hAnsi="宋体" w:cs="宋体"/>
          <w:b/>
          <w:bCs/>
          <w:color w:val="auto"/>
          <w:sz w:val="24"/>
        </w:rPr>
        <w:t>zjjhzxyxgs@163.com</w:t>
      </w:r>
      <w:r>
        <w:rPr>
          <w:rStyle w:val="17"/>
          <w:rFonts w:hint="eastAsia" w:ascii="宋体" w:hAnsi="宋体" w:cs="宋体"/>
          <w:b/>
          <w:bCs/>
          <w:color w:val="auto"/>
          <w:sz w:val="24"/>
        </w:rPr>
        <w:t>）向各供应商指定的电子邮箱发送最终报价的通知函，供应商在收到此函后30分钟内通过指定的电子邮箱进行最终报价，最终报价应按照本竞争性磋商文件规定的格式并以邮件的形式提供，且由法定代表人或其授权代表签字确认并加盖公章，最终报价由代理机构统一提交至磋商小组，并宣读最终报价，采购人及监督人在最终报价表上签字确认；</w:t>
      </w:r>
      <w:r>
        <w:rPr>
          <w:rFonts w:ascii="宋体" w:hAnsi="宋体" w:cs="宋体"/>
          <w:b/>
          <w:bCs/>
          <w:sz w:val="24"/>
        </w:rPr>
        <w:fldChar w:fldCharType="end"/>
      </w:r>
    </w:p>
    <w:p w14:paraId="2B1CFF4A">
      <w:pPr>
        <w:autoSpaceDE w:val="0"/>
        <w:autoSpaceDN w:val="0"/>
        <w:snapToGrid w:val="0"/>
        <w:spacing w:line="400" w:lineRule="exact"/>
        <w:ind w:firstLine="480" w:firstLineChars="200"/>
        <w:textAlignment w:val="bottom"/>
        <w:rPr>
          <w:rFonts w:hint="eastAsia" w:ascii="宋体" w:hAnsi="宋体" w:cs="宋体"/>
          <w:b/>
          <w:bCs/>
          <w:kern w:val="0"/>
          <w:sz w:val="24"/>
        </w:rPr>
      </w:pPr>
      <w:r>
        <w:rPr>
          <w:rFonts w:hint="eastAsia" w:ascii="宋体" w:hAnsi="宋体" w:cs="宋体"/>
          <w:kern w:val="0"/>
          <w:sz w:val="24"/>
        </w:rPr>
        <w:t>9.13各供应商应事先做好充足准备，如未能在规定的时间内进行最终报价，作自动放弃处理；</w:t>
      </w:r>
    </w:p>
    <w:p w14:paraId="1F53170B">
      <w:pPr>
        <w:spacing w:line="460" w:lineRule="exact"/>
        <w:ind w:firstLine="480" w:firstLineChars="200"/>
        <w:rPr>
          <w:rFonts w:hint="eastAsia" w:ascii="宋体" w:hAnsi="宋体" w:cs="宋体"/>
          <w:bCs/>
          <w:sz w:val="24"/>
        </w:rPr>
      </w:pPr>
      <w:r>
        <w:rPr>
          <w:rFonts w:hint="eastAsia" w:ascii="宋体" w:hAnsi="宋体" w:cs="宋体"/>
          <w:sz w:val="24"/>
        </w:rPr>
        <w:t>9.14</w:t>
      </w:r>
      <w:r>
        <w:rPr>
          <w:rFonts w:hint="eastAsia" w:ascii="宋体" w:hAnsi="宋体" w:cs="宋体"/>
          <w:bCs/>
          <w:sz w:val="24"/>
        </w:rPr>
        <w:t>响应文件中的所有报价均以人民币（元）为单位；</w:t>
      </w:r>
    </w:p>
    <w:p w14:paraId="2D4FFD16">
      <w:pPr>
        <w:spacing w:line="460" w:lineRule="exact"/>
        <w:ind w:firstLine="480" w:firstLineChars="200"/>
        <w:rPr>
          <w:rFonts w:hint="eastAsia" w:ascii="宋体" w:hAnsi="宋体" w:cs="宋体"/>
          <w:bCs/>
          <w:sz w:val="24"/>
        </w:rPr>
      </w:pPr>
      <w:r>
        <w:rPr>
          <w:rFonts w:hint="eastAsia" w:ascii="宋体" w:hAnsi="宋体" w:cs="宋体"/>
          <w:sz w:val="24"/>
        </w:rPr>
        <w:t xml:space="preserve">9.15采购人不接受备选方案。 </w:t>
      </w:r>
    </w:p>
    <w:p w14:paraId="72DEE94C">
      <w:pPr>
        <w:spacing w:line="460" w:lineRule="exact"/>
        <w:rPr>
          <w:rFonts w:hint="eastAsia" w:ascii="宋体" w:hAnsi="宋体" w:cs="宋体"/>
          <w:b/>
          <w:sz w:val="24"/>
        </w:rPr>
      </w:pPr>
      <w:r>
        <w:rPr>
          <w:rFonts w:hint="eastAsia" w:ascii="宋体" w:hAnsi="宋体" w:cs="宋体"/>
          <w:b/>
          <w:sz w:val="24"/>
        </w:rPr>
        <w:t>10.磋商有效期</w:t>
      </w:r>
    </w:p>
    <w:p w14:paraId="0D845601">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10.1自磋商开始之日起60天内。有效期短于这个规定期限的响应文件，将被拒绝。</w:t>
      </w:r>
    </w:p>
    <w:p w14:paraId="52C5E710">
      <w:pPr>
        <w:autoSpaceDE w:val="0"/>
        <w:autoSpaceDN w:val="0"/>
        <w:snapToGrid w:val="0"/>
        <w:spacing w:line="400" w:lineRule="exact"/>
        <w:ind w:firstLine="480" w:firstLineChars="200"/>
        <w:textAlignment w:val="bottom"/>
        <w:rPr>
          <w:rFonts w:hint="eastAsia" w:ascii="宋体" w:hAnsi="宋体" w:cs="宋体"/>
          <w:kern w:val="0"/>
          <w:sz w:val="24"/>
        </w:rPr>
      </w:pPr>
      <w:r>
        <w:rPr>
          <w:rFonts w:hint="eastAsia" w:ascii="宋体" w:hAnsi="宋体" w:cs="宋体"/>
          <w:kern w:val="0"/>
          <w:sz w:val="24"/>
        </w:rPr>
        <w:t>10.2在特殊情况下，采购代理机构在原定磋商有效期内，可以根据需要以书面形式向供应商提出延长磋商有效期的要求，供应商须以书面形式予以答复。供应商可以拒绝</w:t>
      </w:r>
    </w:p>
    <w:p w14:paraId="0F75018E">
      <w:pPr>
        <w:autoSpaceDE w:val="0"/>
        <w:autoSpaceDN w:val="0"/>
        <w:snapToGrid w:val="0"/>
        <w:spacing w:line="400" w:lineRule="exact"/>
        <w:textAlignment w:val="bottom"/>
        <w:rPr>
          <w:rFonts w:hint="eastAsia" w:ascii="宋体" w:hAnsi="宋体" w:cs="宋体"/>
          <w:kern w:val="0"/>
          <w:sz w:val="24"/>
        </w:rPr>
      </w:pPr>
      <w:r>
        <w:rPr>
          <w:rFonts w:hint="eastAsia" w:ascii="宋体" w:hAnsi="宋体" w:cs="宋体"/>
          <w:kern w:val="0"/>
          <w:sz w:val="24"/>
        </w:rPr>
        <w:t>采购代理机构的这种要求。同意延长磋商有效期的供应商既不能要求也不允许修改其响应文件。</w:t>
      </w:r>
    </w:p>
    <w:p w14:paraId="26FDB2CE">
      <w:pPr>
        <w:spacing w:line="460" w:lineRule="exact"/>
        <w:rPr>
          <w:rFonts w:hint="eastAsia" w:ascii="宋体" w:hAnsi="宋体" w:cs="宋体"/>
          <w:b/>
          <w:sz w:val="24"/>
        </w:rPr>
      </w:pPr>
      <w:r>
        <w:rPr>
          <w:rFonts w:hint="eastAsia" w:ascii="宋体" w:hAnsi="宋体" w:cs="宋体"/>
          <w:b/>
          <w:sz w:val="24"/>
        </w:rPr>
        <w:t>11.响应文件</w:t>
      </w:r>
      <w:r>
        <w:rPr>
          <w:rFonts w:hint="eastAsia" w:ascii="宋体" w:hAnsi="宋体" w:cs="宋体"/>
          <w:b/>
          <w:bCs/>
          <w:sz w:val="24"/>
        </w:rPr>
        <w:t>的编制</w:t>
      </w:r>
    </w:p>
    <w:p w14:paraId="55D6F698">
      <w:pPr>
        <w:pStyle w:val="5"/>
        <w:spacing w:after="0" w:line="336" w:lineRule="auto"/>
        <w:ind w:firstLine="482" w:firstLineChars="200"/>
        <w:rPr>
          <w:rFonts w:hint="eastAsia" w:cs="宋体"/>
          <w:sz w:val="24"/>
        </w:rPr>
      </w:pPr>
      <w:bookmarkStart w:id="10" w:name="_Toc410379355"/>
      <w:r>
        <w:rPr>
          <w:rFonts w:hint="eastAsia" w:cs="宋体"/>
          <w:b/>
          <w:bCs/>
          <w:sz w:val="24"/>
        </w:rPr>
        <w:t>11.1电子响应文件：</w:t>
      </w:r>
      <w:r>
        <w:rPr>
          <w:rFonts w:hint="eastAsia" w:cs="宋体"/>
          <w:sz w:val="24"/>
        </w:rPr>
        <w:t>供应商应根据“政采云供应商项目采购-电子招投标操作指南”及本竞争性磋商文件规定的格式和顺序编制电子响应文件并进行关联定位，若因响应文件内容不完整、编排混乱导致响应文件被误读、漏读或者查找不到相关内容的，是供应商的责任。</w:t>
      </w:r>
    </w:p>
    <w:p w14:paraId="1C511A13">
      <w:pPr>
        <w:adjustRightInd w:val="0"/>
        <w:snapToGrid w:val="0"/>
        <w:spacing w:line="336" w:lineRule="auto"/>
        <w:ind w:firstLine="482" w:firstLineChars="200"/>
        <w:rPr>
          <w:rFonts w:hint="eastAsia" w:ascii="宋体" w:hAnsi="宋体" w:cs="宋体"/>
          <w:sz w:val="24"/>
        </w:rPr>
      </w:pPr>
      <w:r>
        <w:rPr>
          <w:rFonts w:hint="eastAsia" w:ascii="宋体" w:hAnsi="宋体" w:cs="宋体"/>
          <w:b/>
          <w:bCs/>
          <w:sz w:val="24"/>
        </w:rPr>
        <w:t>11.2数据电子备份响应文件（U 盘）：</w:t>
      </w:r>
      <w:r>
        <w:rPr>
          <w:rFonts w:hint="eastAsia" w:ascii="宋体" w:hAnsi="宋体" w:cs="宋体"/>
          <w:sz w:val="24"/>
        </w:rPr>
        <w:t xml:space="preserve"> 电子响应文件的备份文件以U 盘形式存储。数据电子备份响应文件格式及内容须与政采云平台项目采购-电子交易操作指南中制作、加密并递交的电子响应文件格式及内容一致。供应商如提供数据电子备份响应文件（U 盘）的，应按《资格证明文件》、《技术、商务、资信及其他文件》和《首次报价文件》加密提供；须密封、包装，不按此规定密封、包装的数据电子备份响应文件（U 盘）均按未提供处理。</w:t>
      </w:r>
    </w:p>
    <w:p w14:paraId="1F97AFD7">
      <w:pPr>
        <w:spacing w:line="336" w:lineRule="auto"/>
        <w:ind w:firstLine="482" w:firstLineChars="200"/>
        <w:jc w:val="left"/>
        <w:rPr>
          <w:rFonts w:hint="eastAsia" w:ascii="宋体" w:hAnsi="宋体" w:cs="宋体"/>
          <w:sz w:val="24"/>
        </w:rPr>
      </w:pPr>
      <w:r>
        <w:rPr>
          <w:rFonts w:hint="eastAsia" w:ascii="宋体" w:hAnsi="宋体" w:cs="宋体"/>
          <w:b/>
          <w:sz w:val="24"/>
        </w:rPr>
        <w:t>11.3响应文件的形式与效力：</w:t>
      </w:r>
      <w:r>
        <w:rPr>
          <w:rFonts w:hint="eastAsia" w:ascii="宋体" w:hAnsi="宋体" w:cs="宋体"/>
          <w:sz w:val="24"/>
        </w:rPr>
        <w:t>响应文件分为电子响应文件、数据电子备份响应文件（U 盘），具体内容如下：</w:t>
      </w:r>
    </w:p>
    <w:p w14:paraId="568BCF9D">
      <w:pPr>
        <w:spacing w:line="336" w:lineRule="auto"/>
        <w:jc w:val="left"/>
        <w:rPr>
          <w:rFonts w:hint="eastAsia" w:ascii="宋体" w:hAnsi="宋体" w:cs="宋体"/>
          <w:sz w:val="24"/>
        </w:rPr>
      </w:pPr>
      <w:r>
        <w:rPr>
          <w:rFonts w:hint="eastAsia" w:ascii="宋体" w:hAnsi="宋体" w:cs="宋体"/>
          <w:sz w:val="24"/>
        </w:rPr>
        <w:t xml:space="preserve">    11.3.1电子响应文件：按政采云平台项目采购-电子交易操作指南及本竞争性磋商</w:t>
      </w:r>
    </w:p>
    <w:p w14:paraId="61B9F5AB">
      <w:pPr>
        <w:spacing w:line="336" w:lineRule="auto"/>
        <w:jc w:val="left"/>
        <w:rPr>
          <w:rFonts w:hint="eastAsia" w:ascii="宋体" w:hAnsi="宋体" w:cs="宋体"/>
          <w:sz w:val="24"/>
        </w:rPr>
      </w:pPr>
      <w:r>
        <w:rPr>
          <w:rFonts w:hint="eastAsia" w:ascii="宋体" w:hAnsi="宋体" w:cs="宋体"/>
          <w:sz w:val="24"/>
        </w:rPr>
        <w:t>文件要求制作、加密并递交，供应商电子交易操作指南详见网址：</w:t>
      </w:r>
    </w:p>
    <w:p w14:paraId="4CC622B2">
      <w:pPr>
        <w:adjustRightInd w:val="0"/>
        <w:snapToGrid w:val="0"/>
        <w:spacing w:line="336" w:lineRule="auto"/>
        <w:ind w:firstLine="480" w:firstLineChars="200"/>
        <w:jc w:val="left"/>
        <w:rPr>
          <w:rFonts w:hint="eastAsia" w:ascii="宋体" w:hAnsi="宋体" w:cs="宋体"/>
          <w:b/>
          <w:sz w:val="24"/>
          <w:u w:val="single"/>
        </w:rPr>
      </w:pPr>
      <w:r>
        <w:rPr>
          <w:rFonts w:hint="eastAsia" w:ascii="宋体" w:hAnsi="宋体" w:cs="宋体"/>
          <w:sz w:val="24"/>
        </w:rPr>
        <w:t>https://help.zcygov.cn/web/site_2/2018/12-28/2573.html）。</w:t>
      </w:r>
    </w:p>
    <w:p w14:paraId="535CF37C">
      <w:pPr>
        <w:spacing w:line="336" w:lineRule="auto"/>
        <w:ind w:firstLine="480" w:firstLineChars="200"/>
        <w:jc w:val="left"/>
        <w:rPr>
          <w:rFonts w:hint="eastAsia" w:ascii="宋体" w:hAnsi="宋体" w:cs="宋体"/>
          <w:sz w:val="24"/>
        </w:rPr>
      </w:pPr>
      <w:r>
        <w:rPr>
          <w:rFonts w:hint="eastAsia" w:ascii="宋体" w:hAnsi="宋体" w:cs="宋体"/>
          <w:sz w:val="24"/>
        </w:rPr>
        <w:t>11.3.2数据电子备份响应文件（U 盘）：以U 盘形式提供的数据电子备份响应文件</w:t>
      </w:r>
    </w:p>
    <w:p w14:paraId="2413DE3E">
      <w:pPr>
        <w:spacing w:line="336" w:lineRule="auto"/>
        <w:ind w:firstLine="480" w:firstLineChars="200"/>
        <w:jc w:val="left"/>
        <w:rPr>
          <w:rFonts w:hint="eastAsia" w:ascii="宋体" w:hAnsi="宋体" w:cs="宋体"/>
          <w:sz w:val="24"/>
        </w:rPr>
      </w:pPr>
      <w:r>
        <w:rPr>
          <w:rFonts w:hint="eastAsia" w:ascii="宋体" w:hAnsi="宋体" w:cs="宋体"/>
          <w:sz w:val="24"/>
        </w:rPr>
        <w:t>格式及内容须与政采云平台项目采购-电子交易操作指南中制作、加密并递交的电子响应文件格式及内容一致。供应商如提供数据电子备份响应文件（U 盘）的，应按《资格证明文件》、《技术、商务、资信及其他文件》和《首次报价文件》加密提供；须密封、包装，不按此规定密封、包装的数据电子备份响应文件（U 盘）均按未提供处理。</w:t>
      </w:r>
    </w:p>
    <w:p w14:paraId="0D17E2FE">
      <w:pPr>
        <w:spacing w:line="336" w:lineRule="auto"/>
        <w:ind w:firstLine="480" w:firstLineChars="200"/>
        <w:jc w:val="left"/>
        <w:rPr>
          <w:rFonts w:hint="eastAsia" w:ascii="宋体" w:hAnsi="宋体" w:cs="宋体"/>
          <w:sz w:val="24"/>
        </w:rPr>
      </w:pPr>
      <w:r>
        <w:rPr>
          <w:rFonts w:hint="eastAsia" w:ascii="宋体" w:hAnsi="宋体" w:cs="宋体"/>
          <w:sz w:val="24"/>
        </w:rPr>
        <w:t>11.3.2 响应文件的启用：按先后顺位分别为电子响应文件、数据电子备份响应文件</w:t>
      </w:r>
    </w:p>
    <w:p w14:paraId="0065825E">
      <w:pPr>
        <w:spacing w:line="336" w:lineRule="auto"/>
        <w:jc w:val="left"/>
        <w:rPr>
          <w:rFonts w:hint="eastAsia" w:ascii="宋体" w:hAnsi="宋体" w:cs="宋体"/>
          <w:sz w:val="24"/>
        </w:rPr>
      </w:pPr>
      <w:r>
        <w:rPr>
          <w:rFonts w:hint="eastAsia" w:ascii="宋体" w:hAnsi="宋体" w:cs="宋体"/>
          <w:sz w:val="24"/>
        </w:rPr>
        <w:t>（U 盘）。整个磋商过程中若因供应商问题造成电子响应文件无法正常解密的，均认定</w:t>
      </w:r>
    </w:p>
    <w:p w14:paraId="270C17C7">
      <w:pPr>
        <w:spacing w:line="336" w:lineRule="auto"/>
        <w:jc w:val="left"/>
        <w:rPr>
          <w:rFonts w:hint="eastAsia" w:ascii="宋体" w:hAnsi="宋体" w:cs="宋体"/>
          <w:sz w:val="24"/>
        </w:rPr>
      </w:pPr>
      <w:r>
        <w:rPr>
          <w:rFonts w:hint="eastAsia" w:ascii="宋体" w:hAnsi="宋体" w:cs="宋体"/>
          <w:sz w:val="24"/>
        </w:rPr>
        <w:t>为未提交电子响应文件，作无效标处理。若因网络或者其他非供应商问题造成电子响应</w:t>
      </w:r>
    </w:p>
    <w:p w14:paraId="4553F7D3">
      <w:pPr>
        <w:spacing w:line="336" w:lineRule="auto"/>
        <w:jc w:val="left"/>
        <w:rPr>
          <w:rFonts w:hint="eastAsia" w:ascii="宋体" w:hAnsi="宋体" w:cs="宋体"/>
          <w:sz w:val="24"/>
        </w:rPr>
      </w:pPr>
      <w:r>
        <w:rPr>
          <w:rFonts w:hint="eastAsia" w:ascii="宋体" w:hAnsi="宋体" w:cs="宋体"/>
          <w:sz w:val="24"/>
        </w:rPr>
        <w:t>文件无法正常解密的，启用数据电子备份响应文件（U 盘），数据电子备份响应文件（U 盘）未提供或因供应商自身原因造成数据电子备份响应文件（U 盘）无法打开的，作无效标处理。若正常解密成功，则数据电子备份响应文件（U 盘）不予开启。在下一顺位的响应文件启用时，前一顺位的响应文件自动失效。</w:t>
      </w:r>
    </w:p>
    <w:p w14:paraId="6E6994A3">
      <w:pPr>
        <w:spacing w:line="336" w:lineRule="auto"/>
        <w:ind w:firstLine="480"/>
        <w:jc w:val="left"/>
        <w:rPr>
          <w:rFonts w:hint="eastAsia" w:ascii="宋体" w:hAnsi="宋体" w:cs="宋体"/>
          <w:sz w:val="24"/>
        </w:rPr>
      </w:pPr>
      <w:r>
        <w:rPr>
          <w:rFonts w:hint="eastAsia" w:ascii="宋体" w:hAnsi="宋体" w:cs="宋体"/>
          <w:sz w:val="24"/>
        </w:rPr>
        <w:t xml:space="preserve">11.3.3其他： </w:t>
      </w:r>
    </w:p>
    <w:p w14:paraId="7F5F351D">
      <w:pPr>
        <w:spacing w:line="336" w:lineRule="auto"/>
        <w:ind w:firstLine="480"/>
        <w:jc w:val="left"/>
        <w:rPr>
          <w:rFonts w:hint="eastAsia" w:ascii="宋体" w:hAnsi="宋体" w:cs="宋体"/>
          <w:sz w:val="24"/>
        </w:rPr>
      </w:pPr>
      <w:r>
        <w:rPr>
          <w:rFonts w:hint="eastAsia" w:ascii="宋体" w:hAnsi="宋体" w:cs="宋体"/>
          <w:sz w:val="24"/>
        </w:rPr>
        <w:t>11.3.3.1响应文件需按竞争性磋商文件要求的格式填写并签字盖章。</w:t>
      </w:r>
    </w:p>
    <w:p w14:paraId="01926F5B">
      <w:pPr>
        <w:spacing w:line="336" w:lineRule="auto"/>
        <w:ind w:firstLine="480" w:firstLineChars="200"/>
        <w:jc w:val="left"/>
        <w:rPr>
          <w:rFonts w:hint="eastAsia" w:ascii="宋体" w:hAnsi="宋体" w:cs="宋体"/>
          <w:kern w:val="0"/>
          <w:sz w:val="24"/>
        </w:rPr>
      </w:pPr>
      <w:r>
        <w:rPr>
          <w:rFonts w:hint="eastAsia" w:ascii="宋体" w:hAnsi="宋体" w:cs="宋体"/>
          <w:sz w:val="24"/>
        </w:rPr>
        <w:t>11.3.3.2 响应文件不应涂改或行间插字和增删, 如有修改，修改处须加盖供应商的公章或由法定代表人或其授权委托人签字或盖章。响应文件因字迹潦草或表达不清所引起的后果由供应商负责。</w:t>
      </w:r>
    </w:p>
    <w:bookmarkEnd w:id="10"/>
    <w:p w14:paraId="474FDE04">
      <w:pPr>
        <w:pStyle w:val="3"/>
        <w:spacing w:before="0" w:after="0" w:line="460" w:lineRule="exact"/>
        <w:jc w:val="center"/>
        <w:rPr>
          <w:rFonts w:hint="eastAsia" w:ascii="宋体" w:hAnsi="宋体" w:eastAsia="宋体" w:cs="宋体"/>
          <w:kern w:val="44"/>
          <w:sz w:val="28"/>
          <w:szCs w:val="28"/>
        </w:rPr>
      </w:pPr>
      <w:bookmarkStart w:id="11" w:name="_Toc521333798"/>
      <w:bookmarkStart w:id="12" w:name="_Toc410379356"/>
      <w:r>
        <w:rPr>
          <w:rFonts w:hint="eastAsia" w:ascii="宋体" w:hAnsi="宋体" w:eastAsia="宋体" w:cs="宋体"/>
          <w:kern w:val="44"/>
          <w:sz w:val="28"/>
          <w:szCs w:val="28"/>
        </w:rPr>
        <w:t>三、响应文件的提交</w:t>
      </w:r>
      <w:bookmarkEnd w:id="11"/>
    </w:p>
    <w:p w14:paraId="1283B060">
      <w:pPr>
        <w:spacing w:line="336" w:lineRule="auto"/>
        <w:jc w:val="left"/>
        <w:rPr>
          <w:rFonts w:hint="eastAsia" w:ascii="宋体" w:hAnsi="宋体" w:cs="宋体"/>
          <w:b/>
          <w:sz w:val="24"/>
        </w:rPr>
      </w:pPr>
      <w:r>
        <w:rPr>
          <w:rFonts w:hint="eastAsia" w:ascii="宋体" w:hAnsi="宋体" w:cs="宋体"/>
          <w:b/>
          <w:sz w:val="24"/>
        </w:rPr>
        <w:t>12.</w:t>
      </w:r>
      <w:bookmarkEnd w:id="12"/>
      <w:bookmarkStart w:id="13" w:name="_Toc521333799"/>
      <w:r>
        <w:rPr>
          <w:rFonts w:hint="eastAsia" w:ascii="宋体" w:hAnsi="宋体" w:cs="宋体"/>
          <w:b/>
          <w:sz w:val="24"/>
        </w:rPr>
        <w:t>数据电子备份响应文件（U 盘）的密封及标记</w:t>
      </w:r>
    </w:p>
    <w:p w14:paraId="25D4CE0A">
      <w:pPr>
        <w:spacing w:line="336" w:lineRule="auto"/>
        <w:ind w:firstLine="480" w:firstLineChars="200"/>
        <w:jc w:val="left"/>
        <w:rPr>
          <w:rFonts w:hint="eastAsia" w:ascii="宋体" w:hAnsi="宋体" w:cs="宋体"/>
          <w:sz w:val="24"/>
        </w:rPr>
      </w:pPr>
      <w:r>
        <w:rPr>
          <w:rFonts w:hint="eastAsia" w:ascii="宋体" w:hAnsi="宋体" w:cs="宋体"/>
          <w:sz w:val="24"/>
        </w:rPr>
        <w:t>12.1 供应商在数据电子备份响应文件（U 盘）包封上应注明项目编号及供应商名称；</w:t>
      </w:r>
    </w:p>
    <w:p w14:paraId="46801DB5">
      <w:pPr>
        <w:spacing w:line="336" w:lineRule="auto"/>
        <w:ind w:firstLine="480" w:firstLineChars="200"/>
        <w:jc w:val="left"/>
        <w:rPr>
          <w:rFonts w:hint="eastAsia" w:ascii="宋体" w:hAnsi="宋体" w:cs="宋体"/>
          <w:sz w:val="24"/>
        </w:rPr>
      </w:pPr>
      <w:r>
        <w:rPr>
          <w:rFonts w:hint="eastAsia" w:ascii="宋体" w:hAnsi="宋体" w:cs="宋体"/>
          <w:sz w:val="24"/>
        </w:rPr>
        <w:t>12.2 如果数据电子备份响应文件（U 盘）未按上述要求密封和加写标记，采购人有</w:t>
      </w:r>
    </w:p>
    <w:p w14:paraId="1A403384">
      <w:pPr>
        <w:spacing w:line="336" w:lineRule="auto"/>
        <w:jc w:val="left"/>
        <w:rPr>
          <w:rFonts w:hint="eastAsia" w:ascii="宋体" w:hAnsi="宋体" w:cs="宋体"/>
          <w:sz w:val="24"/>
        </w:rPr>
      </w:pPr>
      <w:r>
        <w:rPr>
          <w:rFonts w:hint="eastAsia" w:ascii="宋体" w:hAnsi="宋体" w:cs="宋体"/>
          <w:sz w:val="24"/>
        </w:rPr>
        <w:t>权予以拒绝此响应文件，视为未提供，并退回供应商；</w:t>
      </w:r>
    </w:p>
    <w:p w14:paraId="13EC8ECA">
      <w:pPr>
        <w:spacing w:line="336" w:lineRule="auto"/>
        <w:jc w:val="left"/>
        <w:rPr>
          <w:rFonts w:hint="eastAsia" w:ascii="宋体" w:hAnsi="宋体" w:cs="宋体"/>
          <w:sz w:val="24"/>
        </w:rPr>
      </w:pPr>
      <w:r>
        <w:rPr>
          <w:rFonts w:hint="eastAsia" w:ascii="宋体" w:hAnsi="宋体" w:cs="宋体"/>
          <w:sz w:val="24"/>
        </w:rPr>
        <w:t xml:space="preserve">    12.3如果因密封不严、标记不明而造成过早启封、失密等情况，采购代理机构概不</w:t>
      </w:r>
    </w:p>
    <w:p w14:paraId="34D0CBB3">
      <w:pPr>
        <w:spacing w:line="336" w:lineRule="auto"/>
        <w:jc w:val="left"/>
        <w:rPr>
          <w:rFonts w:hint="eastAsia" w:ascii="宋体" w:hAnsi="宋体" w:cs="宋体"/>
          <w:sz w:val="24"/>
        </w:rPr>
      </w:pPr>
      <w:r>
        <w:rPr>
          <w:rFonts w:hint="eastAsia" w:ascii="宋体" w:hAnsi="宋体" w:cs="宋体"/>
          <w:sz w:val="24"/>
        </w:rPr>
        <w:t>负责。</w:t>
      </w:r>
    </w:p>
    <w:p w14:paraId="54972527">
      <w:pPr>
        <w:spacing w:line="336" w:lineRule="auto"/>
        <w:jc w:val="left"/>
        <w:rPr>
          <w:rFonts w:hint="eastAsia" w:ascii="宋体" w:hAnsi="宋体" w:cs="宋体"/>
          <w:b/>
          <w:bCs/>
          <w:sz w:val="24"/>
        </w:rPr>
      </w:pPr>
      <w:r>
        <w:rPr>
          <w:rFonts w:hint="eastAsia" w:ascii="宋体" w:hAnsi="宋体" w:cs="宋体"/>
          <w:b/>
          <w:bCs/>
          <w:sz w:val="24"/>
        </w:rPr>
        <w:t>13.响应文件的递交：</w:t>
      </w:r>
    </w:p>
    <w:p w14:paraId="1239BDD4">
      <w:pPr>
        <w:spacing w:line="336" w:lineRule="auto"/>
        <w:jc w:val="left"/>
        <w:rPr>
          <w:rFonts w:hint="eastAsia" w:ascii="宋体" w:hAnsi="宋体" w:cs="宋体"/>
          <w:sz w:val="24"/>
        </w:rPr>
      </w:pPr>
      <w:r>
        <w:rPr>
          <w:rFonts w:hint="eastAsia" w:ascii="宋体" w:hAnsi="宋体" w:cs="宋体"/>
          <w:sz w:val="24"/>
        </w:rPr>
        <w:t xml:space="preserve">    13.1供应商应当在磋商截止时间前完成电子响应文件的传输递交，磋商截止时间前</w:t>
      </w:r>
    </w:p>
    <w:p w14:paraId="0F42D31B">
      <w:pPr>
        <w:spacing w:line="336" w:lineRule="auto"/>
        <w:jc w:val="left"/>
        <w:rPr>
          <w:rFonts w:hint="eastAsia" w:ascii="宋体" w:hAnsi="宋体" w:cs="宋体"/>
          <w:sz w:val="24"/>
        </w:rPr>
      </w:pPr>
      <w:r>
        <w:rPr>
          <w:rFonts w:hint="eastAsia" w:ascii="宋体" w:hAnsi="宋体" w:cs="宋体"/>
          <w:sz w:val="24"/>
        </w:rPr>
        <w:t>可以补充、修改或者撤回电子响应文件。补充或者修改电子响应文件的，应当先行撤回</w:t>
      </w:r>
    </w:p>
    <w:p w14:paraId="0F67FDA0">
      <w:pPr>
        <w:spacing w:line="336" w:lineRule="auto"/>
        <w:jc w:val="left"/>
        <w:rPr>
          <w:rFonts w:hint="eastAsia" w:ascii="宋体" w:hAnsi="宋体" w:cs="宋体"/>
          <w:sz w:val="24"/>
        </w:rPr>
      </w:pPr>
      <w:r>
        <w:rPr>
          <w:rFonts w:hint="eastAsia" w:ascii="宋体" w:hAnsi="宋体" w:cs="宋体"/>
          <w:sz w:val="24"/>
        </w:rPr>
        <w:t>原文件，补充、修改后重新传输递交。磋商截止时间止未完成传输的，视为放弃磋商资</w:t>
      </w:r>
    </w:p>
    <w:p w14:paraId="6871D4A3">
      <w:pPr>
        <w:spacing w:line="336" w:lineRule="auto"/>
        <w:jc w:val="left"/>
        <w:rPr>
          <w:rFonts w:hint="eastAsia" w:ascii="宋体" w:hAnsi="宋体" w:cs="宋体"/>
          <w:sz w:val="24"/>
        </w:rPr>
      </w:pPr>
      <w:r>
        <w:rPr>
          <w:rFonts w:hint="eastAsia" w:ascii="宋体" w:hAnsi="宋体" w:cs="宋体"/>
          <w:sz w:val="24"/>
        </w:rPr>
        <w:t>格，作无效标处理；</w:t>
      </w:r>
    </w:p>
    <w:p w14:paraId="0978382F">
      <w:pPr>
        <w:spacing w:line="336" w:lineRule="auto"/>
        <w:ind w:firstLine="480" w:firstLineChars="200"/>
        <w:jc w:val="left"/>
        <w:rPr>
          <w:rFonts w:hint="eastAsia" w:ascii="宋体" w:hAnsi="宋体" w:cs="宋体"/>
          <w:sz w:val="24"/>
        </w:rPr>
      </w:pPr>
      <w:r>
        <w:rPr>
          <w:rFonts w:hint="eastAsia" w:ascii="宋体" w:hAnsi="宋体" w:cs="宋体"/>
          <w:sz w:val="24"/>
        </w:rPr>
        <w:t>13.2 数据电子备份响应文件（U 盘）：以U 盘形式提供的数据电子备份响应文件格式及内容须与政采云平台项目采购-电子交易操作指南中制作、加密并递交的电子响应</w:t>
      </w:r>
    </w:p>
    <w:p w14:paraId="66B256F6">
      <w:pPr>
        <w:spacing w:line="336" w:lineRule="auto"/>
        <w:jc w:val="left"/>
        <w:rPr>
          <w:rFonts w:hint="eastAsia" w:ascii="宋体" w:hAnsi="宋体" w:cs="宋体"/>
          <w:sz w:val="24"/>
        </w:rPr>
      </w:pPr>
      <w:r>
        <w:rPr>
          <w:rFonts w:hint="eastAsia" w:ascii="宋体" w:hAnsi="宋体" w:cs="宋体"/>
          <w:sz w:val="24"/>
        </w:rPr>
        <w:t>文件格式及内容一致。</w:t>
      </w:r>
    </w:p>
    <w:p w14:paraId="3C579D75">
      <w:pPr>
        <w:spacing w:line="336" w:lineRule="auto"/>
        <w:jc w:val="left"/>
        <w:rPr>
          <w:rFonts w:hint="eastAsia" w:ascii="宋体" w:hAnsi="宋体" w:cs="宋体"/>
          <w:sz w:val="24"/>
        </w:rPr>
      </w:pPr>
      <w:r>
        <w:rPr>
          <w:rFonts w:hint="eastAsia" w:ascii="宋体" w:hAnsi="宋体" w:cs="宋体"/>
          <w:sz w:val="24"/>
        </w:rPr>
        <w:t xml:space="preserve">    13.3 整个磋商过程中若因供应商问题造成电子响应文件无法正常解密的，均认定</w:t>
      </w:r>
    </w:p>
    <w:p w14:paraId="3F3A3FAA">
      <w:pPr>
        <w:spacing w:line="336" w:lineRule="auto"/>
        <w:jc w:val="left"/>
        <w:rPr>
          <w:rFonts w:hint="eastAsia" w:ascii="宋体" w:hAnsi="宋体" w:cs="宋体"/>
          <w:sz w:val="24"/>
        </w:rPr>
      </w:pPr>
      <w:r>
        <w:rPr>
          <w:rFonts w:hint="eastAsia" w:ascii="宋体" w:hAnsi="宋体" w:cs="宋体"/>
          <w:sz w:val="24"/>
        </w:rPr>
        <w:t>为未提交电子响应文件，作无效标处理。若因网络或者其他非供应商问题造成电子响应</w:t>
      </w:r>
    </w:p>
    <w:p w14:paraId="75EC056D">
      <w:pPr>
        <w:spacing w:line="336" w:lineRule="auto"/>
        <w:jc w:val="left"/>
        <w:rPr>
          <w:rFonts w:hint="eastAsia" w:ascii="宋体" w:hAnsi="宋体" w:cs="宋体"/>
          <w:sz w:val="24"/>
        </w:rPr>
      </w:pPr>
      <w:r>
        <w:rPr>
          <w:rFonts w:hint="eastAsia" w:ascii="宋体" w:hAnsi="宋体" w:cs="宋体"/>
          <w:sz w:val="24"/>
        </w:rPr>
        <w:t>文件无法正常解密的，启用数据电子备份响应文件（U 盘），数据电子备份响应文件（U 盘）未提供或因供应商自身原因造成数据电子备份响应文件（U 盘）无法打开的，作无效标处理。若正常解密成功，则数据电子备份响应文件（U 盘）不予开启。在下一顺位的响应文件启用时，前一顺位的响应文件自动失效。</w:t>
      </w:r>
    </w:p>
    <w:p w14:paraId="354ABB91">
      <w:pPr>
        <w:spacing w:line="336" w:lineRule="auto"/>
        <w:ind w:firstLine="480" w:firstLineChars="200"/>
        <w:jc w:val="left"/>
        <w:rPr>
          <w:rFonts w:hint="eastAsia" w:ascii="宋体" w:hAnsi="宋体" w:cs="宋体"/>
          <w:sz w:val="24"/>
        </w:rPr>
      </w:pPr>
      <w:r>
        <w:rPr>
          <w:rFonts w:hint="eastAsia" w:ascii="宋体" w:hAnsi="宋体" w:cs="宋体"/>
          <w:sz w:val="24"/>
        </w:rPr>
        <w:t>13.4采购人将不接受在规定的磋商截止时间后收到的任何响应文件。</w:t>
      </w:r>
    </w:p>
    <w:p w14:paraId="2FAB17B8">
      <w:pPr>
        <w:spacing w:line="336" w:lineRule="auto"/>
        <w:jc w:val="left"/>
        <w:rPr>
          <w:rFonts w:hint="eastAsia" w:ascii="宋体" w:hAnsi="宋体" w:cs="宋体"/>
          <w:b/>
          <w:bCs/>
          <w:sz w:val="24"/>
        </w:rPr>
      </w:pPr>
      <w:r>
        <w:rPr>
          <w:rFonts w:hint="eastAsia" w:ascii="宋体" w:hAnsi="宋体" w:cs="宋体"/>
          <w:b/>
          <w:bCs/>
          <w:sz w:val="24"/>
        </w:rPr>
        <w:t>14.响应文件的修改和撤回</w:t>
      </w:r>
    </w:p>
    <w:p w14:paraId="602E11DD">
      <w:pPr>
        <w:spacing w:line="336" w:lineRule="auto"/>
        <w:ind w:firstLine="480" w:firstLineChars="200"/>
        <w:jc w:val="left"/>
        <w:rPr>
          <w:rFonts w:hint="eastAsia" w:ascii="宋体" w:hAnsi="宋体" w:cs="宋体"/>
          <w:sz w:val="24"/>
        </w:rPr>
      </w:pPr>
      <w:r>
        <w:rPr>
          <w:rFonts w:hint="eastAsia" w:ascii="宋体" w:hAnsi="宋体" w:cs="宋体"/>
          <w:sz w:val="24"/>
        </w:rPr>
        <w:t>14.1供应商应当在磋商截止时间前完成电子响应文件的传输递交，并可以补充、修改  或者撤回电子响应文件。补充或者修改电子响应文件的，应当先行撤回原文件，补充、 修改后重新传输递交，磋商截止时间止未完成传输的，视为撤回响应文件。磋商截止时间后送达的响应文件，将被政采云平台拒收，作无效标处理。</w:t>
      </w:r>
    </w:p>
    <w:p w14:paraId="254C7A26">
      <w:pPr>
        <w:spacing w:line="336" w:lineRule="auto"/>
        <w:ind w:firstLine="480" w:firstLineChars="200"/>
        <w:jc w:val="left"/>
        <w:rPr>
          <w:rFonts w:hint="eastAsia" w:ascii="宋体" w:hAnsi="宋体" w:cs="宋体"/>
          <w:sz w:val="24"/>
        </w:rPr>
      </w:pPr>
      <w:r>
        <w:rPr>
          <w:rFonts w:hint="eastAsia" w:ascii="宋体" w:hAnsi="宋体" w:cs="宋体"/>
          <w:sz w:val="24"/>
        </w:rPr>
        <w:t>14.2 在磋商截止时间至规定的磋商有效期满之间的这段时间，供应商不得撤回其响应文件。</w:t>
      </w:r>
    </w:p>
    <w:p w14:paraId="467653BC">
      <w:pPr>
        <w:spacing w:line="336" w:lineRule="auto"/>
        <w:ind w:firstLine="480" w:firstLineChars="200"/>
        <w:jc w:val="left"/>
        <w:rPr>
          <w:rFonts w:hint="eastAsia" w:ascii="宋体" w:hAnsi="宋体" w:cs="宋体"/>
          <w:sz w:val="24"/>
        </w:rPr>
      </w:pPr>
      <w:r>
        <w:rPr>
          <w:rFonts w:hint="eastAsia" w:ascii="宋体" w:hAnsi="宋体" w:cs="宋体"/>
          <w:sz w:val="24"/>
        </w:rPr>
        <w:t>15.出现以下情形，导致电子交易平台无法正常进行，或者无法保证电子交易的公平、</w:t>
      </w:r>
    </w:p>
    <w:p w14:paraId="319F16FF">
      <w:pPr>
        <w:spacing w:line="336" w:lineRule="auto"/>
        <w:jc w:val="left"/>
        <w:rPr>
          <w:rFonts w:hint="eastAsia" w:ascii="宋体" w:hAnsi="宋体" w:cs="宋体"/>
          <w:sz w:val="24"/>
        </w:rPr>
      </w:pPr>
      <w:r>
        <w:rPr>
          <w:rFonts w:hint="eastAsia" w:ascii="宋体" w:hAnsi="宋体" w:cs="宋体"/>
          <w:sz w:val="24"/>
        </w:rPr>
        <w:t>公正和安全时，中止电子交易活动：</w:t>
      </w:r>
    </w:p>
    <w:p w14:paraId="6B13215C">
      <w:pPr>
        <w:spacing w:line="336" w:lineRule="auto"/>
        <w:ind w:firstLine="480" w:firstLineChars="200"/>
        <w:jc w:val="left"/>
        <w:rPr>
          <w:rFonts w:hint="eastAsia" w:ascii="宋体" w:hAnsi="宋体" w:cs="宋体"/>
          <w:sz w:val="24"/>
        </w:rPr>
      </w:pPr>
      <w:r>
        <w:rPr>
          <w:rFonts w:hint="eastAsia" w:ascii="宋体" w:hAnsi="宋体" w:cs="宋体"/>
          <w:sz w:val="24"/>
        </w:rPr>
        <w:t>15.1电子交易平台发生故障而无法登录访问的；</w:t>
      </w:r>
    </w:p>
    <w:p w14:paraId="202BE64D">
      <w:pPr>
        <w:spacing w:line="336" w:lineRule="auto"/>
        <w:ind w:firstLine="480" w:firstLineChars="200"/>
        <w:jc w:val="left"/>
        <w:rPr>
          <w:rFonts w:hint="eastAsia" w:ascii="宋体" w:hAnsi="宋体" w:cs="宋体"/>
          <w:sz w:val="24"/>
        </w:rPr>
      </w:pPr>
      <w:r>
        <w:rPr>
          <w:rFonts w:hint="eastAsia" w:ascii="宋体" w:hAnsi="宋体" w:cs="宋体"/>
          <w:sz w:val="24"/>
        </w:rPr>
        <w:t>15.2 电子交易平台应用或数据库出现错误，不能进行正常操作的；</w:t>
      </w:r>
    </w:p>
    <w:p w14:paraId="5C15CD9A">
      <w:pPr>
        <w:spacing w:line="336" w:lineRule="auto"/>
        <w:ind w:firstLine="480" w:firstLineChars="200"/>
        <w:jc w:val="left"/>
        <w:rPr>
          <w:rFonts w:hint="eastAsia" w:ascii="宋体" w:hAnsi="宋体" w:cs="宋体"/>
          <w:sz w:val="24"/>
        </w:rPr>
      </w:pPr>
      <w:r>
        <w:rPr>
          <w:rFonts w:hint="eastAsia" w:ascii="宋体" w:hAnsi="宋体" w:cs="宋体"/>
          <w:sz w:val="24"/>
        </w:rPr>
        <w:t>15.3 电子交易平台发现严重安全漏洞，有潜在泄密危险的；</w:t>
      </w:r>
    </w:p>
    <w:p w14:paraId="53A5272D">
      <w:pPr>
        <w:spacing w:line="336" w:lineRule="auto"/>
        <w:ind w:firstLine="480" w:firstLineChars="200"/>
        <w:jc w:val="left"/>
        <w:rPr>
          <w:rFonts w:hint="eastAsia" w:ascii="宋体" w:hAnsi="宋体" w:cs="宋体"/>
          <w:sz w:val="24"/>
        </w:rPr>
      </w:pPr>
      <w:r>
        <w:rPr>
          <w:rFonts w:hint="eastAsia" w:ascii="宋体" w:hAnsi="宋体" w:cs="宋体"/>
          <w:sz w:val="24"/>
        </w:rPr>
        <w:t>15.4 病毒发作导致不能进行正常操作的；</w:t>
      </w:r>
    </w:p>
    <w:p w14:paraId="4A1B4214">
      <w:pPr>
        <w:spacing w:line="336" w:lineRule="auto"/>
        <w:ind w:firstLine="480" w:firstLineChars="200"/>
        <w:jc w:val="left"/>
        <w:rPr>
          <w:rFonts w:hint="eastAsia" w:ascii="宋体" w:hAnsi="宋体" w:cs="宋体"/>
          <w:sz w:val="24"/>
        </w:rPr>
      </w:pPr>
      <w:r>
        <w:rPr>
          <w:rFonts w:hint="eastAsia" w:ascii="宋体" w:hAnsi="宋体" w:cs="宋体"/>
          <w:sz w:val="24"/>
        </w:rPr>
        <w:t>15.5 其他无法保证电子交易的公平、公正和安全的情况。</w:t>
      </w:r>
    </w:p>
    <w:p w14:paraId="3E34161C">
      <w:pPr>
        <w:spacing w:line="336" w:lineRule="auto"/>
        <w:ind w:firstLine="480" w:firstLineChars="200"/>
        <w:jc w:val="left"/>
        <w:rPr>
          <w:rFonts w:hint="eastAsia" w:ascii="宋体" w:hAnsi="宋体" w:cs="宋体"/>
          <w:sz w:val="24"/>
        </w:rPr>
      </w:pPr>
      <w:r>
        <w:rPr>
          <w:rFonts w:hint="eastAsia" w:ascii="宋体" w:hAnsi="宋体" w:cs="宋体"/>
          <w:sz w:val="24"/>
        </w:rPr>
        <w:t>出现以上规定情形，不影响采购公平、公正性的，采购代理机构可以待上述情形消</w:t>
      </w:r>
    </w:p>
    <w:p w14:paraId="4AC91C19">
      <w:pPr>
        <w:spacing w:line="336" w:lineRule="auto"/>
        <w:jc w:val="left"/>
        <w:rPr>
          <w:rFonts w:hint="eastAsia" w:ascii="宋体" w:hAnsi="宋体" w:cs="宋体"/>
          <w:sz w:val="24"/>
        </w:rPr>
      </w:pPr>
      <w:r>
        <w:rPr>
          <w:rFonts w:hint="eastAsia" w:ascii="宋体" w:hAnsi="宋体" w:cs="宋体"/>
          <w:sz w:val="24"/>
        </w:rPr>
        <w:t>除后继续组织电子交易活动，也可以决定某些环节以其他形式（数据备份响应文件（U</w:t>
      </w:r>
    </w:p>
    <w:p w14:paraId="6E73545D">
      <w:pPr>
        <w:spacing w:line="336" w:lineRule="auto"/>
        <w:jc w:val="left"/>
        <w:rPr>
          <w:rFonts w:hint="eastAsia" w:ascii="宋体" w:hAnsi="宋体" w:cs="宋体"/>
          <w:sz w:val="24"/>
        </w:rPr>
      </w:pPr>
      <w:r>
        <w:rPr>
          <w:rFonts w:hint="eastAsia" w:ascii="宋体" w:hAnsi="宋体" w:cs="宋体"/>
          <w:sz w:val="24"/>
        </w:rPr>
        <w:t>盘）进行；影响或可能影响采购公平、公正性的，重新采购。</w:t>
      </w:r>
    </w:p>
    <w:p w14:paraId="752CAAF1">
      <w:pPr>
        <w:pStyle w:val="3"/>
        <w:spacing w:before="0" w:after="0" w:line="460" w:lineRule="exact"/>
        <w:jc w:val="center"/>
        <w:rPr>
          <w:rFonts w:hint="eastAsia" w:ascii="宋体" w:hAnsi="宋体" w:eastAsia="宋体" w:cs="宋体"/>
          <w:sz w:val="28"/>
          <w:szCs w:val="28"/>
        </w:rPr>
      </w:pPr>
      <w:r>
        <w:rPr>
          <w:rFonts w:hint="eastAsia" w:ascii="宋体" w:hAnsi="宋体" w:eastAsia="宋体" w:cs="宋体"/>
          <w:kern w:val="44"/>
          <w:sz w:val="28"/>
          <w:szCs w:val="28"/>
        </w:rPr>
        <w:t>四、</w:t>
      </w:r>
      <w:r>
        <w:rPr>
          <w:rFonts w:hint="eastAsia" w:ascii="宋体" w:hAnsi="宋体" w:eastAsia="宋体" w:cs="宋体"/>
          <w:sz w:val="28"/>
          <w:szCs w:val="28"/>
        </w:rPr>
        <w:t>磋商</w:t>
      </w:r>
      <w:r>
        <w:rPr>
          <w:rFonts w:hint="eastAsia" w:ascii="宋体" w:hAnsi="宋体" w:eastAsia="宋体" w:cs="宋体"/>
          <w:spacing w:val="14"/>
          <w:sz w:val="28"/>
          <w:szCs w:val="28"/>
        </w:rPr>
        <w:t>规则、</w:t>
      </w:r>
      <w:r>
        <w:rPr>
          <w:rFonts w:hint="eastAsia" w:ascii="宋体" w:hAnsi="宋体" w:eastAsia="宋体" w:cs="宋体"/>
          <w:sz w:val="28"/>
          <w:szCs w:val="28"/>
        </w:rPr>
        <w:t>程序</w:t>
      </w:r>
      <w:bookmarkEnd w:id="13"/>
    </w:p>
    <w:p w14:paraId="1216A7CE">
      <w:pPr>
        <w:spacing w:line="460" w:lineRule="exact"/>
        <w:rPr>
          <w:rFonts w:hint="eastAsia" w:ascii="宋体" w:hAnsi="宋体" w:cs="宋体"/>
          <w:sz w:val="24"/>
        </w:rPr>
      </w:pPr>
      <w:r>
        <w:rPr>
          <w:rFonts w:hint="eastAsia" w:ascii="宋体" w:hAnsi="宋体" w:cs="宋体"/>
          <w:b/>
          <w:sz w:val="24"/>
        </w:rPr>
        <w:t>16.</w:t>
      </w:r>
      <w:r>
        <w:rPr>
          <w:rFonts w:hint="eastAsia" w:ascii="宋体" w:hAnsi="宋体" w:cs="宋体"/>
          <w:sz w:val="24"/>
        </w:rPr>
        <w:t>磋商规则</w:t>
      </w:r>
    </w:p>
    <w:p w14:paraId="50609070">
      <w:pPr>
        <w:spacing w:line="460" w:lineRule="exact"/>
        <w:ind w:firstLine="480" w:firstLineChars="200"/>
        <w:rPr>
          <w:rFonts w:hint="eastAsia" w:ascii="宋体" w:hAnsi="宋体" w:cs="宋体"/>
          <w:sz w:val="24"/>
        </w:rPr>
      </w:pPr>
      <w:r>
        <w:rPr>
          <w:rFonts w:hint="eastAsia" w:ascii="宋体" w:hAnsi="宋体" w:cs="宋体"/>
          <w:sz w:val="24"/>
        </w:rPr>
        <w:t>16.1采购代理机构将于本须知前附表规定的时间和地点召开磋商会，所有供应商均应准时在线上参加磋商会。参加磋商会的为供应商的法定代表人或其授权代理人；</w:t>
      </w:r>
    </w:p>
    <w:p w14:paraId="0ADEB0D8">
      <w:pPr>
        <w:spacing w:line="460" w:lineRule="exact"/>
        <w:ind w:firstLine="480" w:firstLineChars="200"/>
        <w:rPr>
          <w:rFonts w:hint="eastAsia" w:ascii="宋体" w:hAnsi="宋体" w:cs="宋体"/>
          <w:sz w:val="24"/>
        </w:rPr>
      </w:pPr>
      <w:r>
        <w:rPr>
          <w:rFonts w:hint="eastAsia" w:ascii="宋体" w:hAnsi="宋体" w:cs="宋体"/>
          <w:sz w:val="24"/>
        </w:rPr>
        <w:t>16.2磋商会由采购代理机构主持。</w:t>
      </w:r>
    </w:p>
    <w:p w14:paraId="6DBCDE9E">
      <w:pPr>
        <w:spacing w:line="460" w:lineRule="exact"/>
        <w:ind w:firstLine="480" w:firstLineChars="200"/>
        <w:rPr>
          <w:rFonts w:hint="eastAsia" w:ascii="宋体" w:hAnsi="宋体" w:cs="宋体"/>
          <w:sz w:val="24"/>
        </w:rPr>
      </w:pPr>
      <w:r>
        <w:rPr>
          <w:rFonts w:hint="eastAsia" w:ascii="宋体" w:hAnsi="宋体" w:cs="宋体"/>
          <w:sz w:val="24"/>
        </w:rPr>
        <w:t>16.3对供应商的磋商文件出现下列情况之一的，按照无效响应文件处理：</w:t>
      </w:r>
    </w:p>
    <w:p w14:paraId="22DED9FB">
      <w:pPr>
        <w:spacing w:line="460" w:lineRule="exact"/>
        <w:ind w:firstLine="480" w:firstLineChars="200"/>
        <w:rPr>
          <w:rFonts w:hint="eastAsia" w:ascii="宋体" w:hAnsi="宋体" w:cs="宋体"/>
          <w:sz w:val="24"/>
        </w:rPr>
      </w:pPr>
      <w:r>
        <w:rPr>
          <w:rFonts w:hint="eastAsia" w:ascii="宋体" w:hAnsi="宋体" w:cs="宋体"/>
          <w:sz w:val="24"/>
        </w:rPr>
        <w:t>16.3.1 电子响应文件逾期未上传、传输的将拒绝接收；</w:t>
      </w:r>
    </w:p>
    <w:p w14:paraId="51D9AD82">
      <w:pPr>
        <w:spacing w:line="460" w:lineRule="exact"/>
        <w:ind w:firstLine="480" w:firstLineChars="200"/>
        <w:rPr>
          <w:rFonts w:hint="eastAsia" w:ascii="宋体" w:hAnsi="宋体" w:cs="宋体"/>
          <w:sz w:val="24"/>
        </w:rPr>
      </w:pPr>
      <w:r>
        <w:rPr>
          <w:rFonts w:hint="eastAsia" w:ascii="宋体" w:hAnsi="宋体" w:cs="宋体"/>
          <w:sz w:val="24"/>
        </w:rPr>
        <w:t>16.3.2 二分之一以上的磋商小组认为供应商报价明显高于市场平均价的；</w:t>
      </w:r>
    </w:p>
    <w:p w14:paraId="08F1310D">
      <w:pPr>
        <w:spacing w:line="460" w:lineRule="exact"/>
        <w:ind w:firstLine="480" w:firstLineChars="200"/>
        <w:rPr>
          <w:rFonts w:hint="eastAsia" w:ascii="宋体" w:hAnsi="宋体" w:cs="宋体"/>
          <w:sz w:val="24"/>
        </w:rPr>
      </w:pPr>
      <w:r>
        <w:rPr>
          <w:rFonts w:hint="eastAsia" w:ascii="宋体" w:hAnsi="宋体" w:cs="宋体"/>
          <w:sz w:val="24"/>
        </w:rPr>
        <w:t>16.3.3 不具备竞争性磋商文件中规定的资格条件要求的；</w:t>
      </w:r>
    </w:p>
    <w:p w14:paraId="7EF6A254">
      <w:pPr>
        <w:spacing w:line="460" w:lineRule="exact"/>
        <w:ind w:firstLine="480" w:firstLineChars="200"/>
        <w:rPr>
          <w:rFonts w:hint="eastAsia" w:ascii="宋体" w:hAnsi="宋体" w:cs="宋体"/>
          <w:sz w:val="24"/>
        </w:rPr>
      </w:pPr>
      <w:r>
        <w:rPr>
          <w:rFonts w:hint="eastAsia" w:ascii="宋体" w:hAnsi="宋体" w:cs="宋体"/>
          <w:sz w:val="24"/>
        </w:rPr>
        <w:t>16.3.4 供应商提供的《中小企业声明函》未采用本采购文件附件4的模板；</w:t>
      </w:r>
    </w:p>
    <w:p w14:paraId="1B524CE5">
      <w:pPr>
        <w:spacing w:line="460" w:lineRule="exact"/>
        <w:ind w:firstLine="480" w:firstLineChars="200"/>
        <w:rPr>
          <w:rFonts w:hint="eastAsia" w:ascii="宋体" w:hAnsi="宋体" w:cs="宋体"/>
          <w:sz w:val="24"/>
        </w:rPr>
      </w:pPr>
      <w:r>
        <w:rPr>
          <w:rFonts w:hint="eastAsia" w:ascii="宋体" w:hAnsi="宋体" w:cs="宋体"/>
          <w:sz w:val="24"/>
        </w:rPr>
        <w:t>16.3.5 供应商提供的《中小企业声明函》未填写完整的；</w:t>
      </w:r>
    </w:p>
    <w:p w14:paraId="2B61E16A">
      <w:pPr>
        <w:spacing w:line="460" w:lineRule="exact"/>
        <w:ind w:firstLine="480" w:firstLineChars="200"/>
        <w:rPr>
          <w:rFonts w:hint="eastAsia" w:ascii="宋体" w:hAnsi="宋体" w:cs="宋体"/>
          <w:sz w:val="24"/>
        </w:rPr>
      </w:pPr>
      <w:r>
        <w:rPr>
          <w:rFonts w:hint="eastAsia" w:ascii="宋体" w:hAnsi="宋体" w:cs="宋体"/>
          <w:sz w:val="24"/>
        </w:rPr>
        <w:t>16.3.6 供应商未如实填写《中小企业声明函》的；</w:t>
      </w:r>
    </w:p>
    <w:p w14:paraId="7CEB6A1D">
      <w:pPr>
        <w:spacing w:line="460" w:lineRule="exact"/>
        <w:ind w:firstLine="480" w:firstLineChars="200"/>
        <w:rPr>
          <w:rFonts w:hint="eastAsia" w:ascii="宋体" w:hAnsi="宋体" w:cs="宋体"/>
          <w:sz w:val="24"/>
        </w:rPr>
      </w:pPr>
      <w:r>
        <w:rPr>
          <w:rFonts w:hint="eastAsia" w:ascii="宋体" w:hAnsi="宋体" w:cs="宋体"/>
          <w:sz w:val="24"/>
        </w:rPr>
        <w:t>16.3.7 供应商提交两份或两份以上内容不同的响应文件；</w:t>
      </w:r>
    </w:p>
    <w:p w14:paraId="40C8A95D">
      <w:pPr>
        <w:spacing w:line="460" w:lineRule="exact"/>
        <w:ind w:firstLine="480" w:firstLineChars="200"/>
        <w:rPr>
          <w:rFonts w:hint="eastAsia" w:ascii="宋体" w:hAnsi="宋体" w:cs="宋体"/>
          <w:sz w:val="24"/>
        </w:rPr>
      </w:pPr>
      <w:r>
        <w:rPr>
          <w:rFonts w:hint="eastAsia" w:ascii="宋体" w:hAnsi="宋体" w:cs="宋体"/>
          <w:sz w:val="24"/>
        </w:rPr>
        <w:t>16.3.8 响应文件载明的采购项目完成期限超过竞争性磋商文件规定的期限，采购人</w:t>
      </w:r>
    </w:p>
    <w:p w14:paraId="759B20E5">
      <w:pPr>
        <w:spacing w:line="460" w:lineRule="exact"/>
        <w:rPr>
          <w:rFonts w:hint="eastAsia" w:ascii="宋体" w:hAnsi="宋体" w:cs="宋体"/>
          <w:sz w:val="24"/>
        </w:rPr>
      </w:pPr>
      <w:r>
        <w:rPr>
          <w:rFonts w:hint="eastAsia" w:ascii="宋体" w:hAnsi="宋体" w:cs="宋体"/>
          <w:sz w:val="24"/>
        </w:rPr>
        <w:t>不能接受的；</w:t>
      </w:r>
    </w:p>
    <w:p w14:paraId="42754073">
      <w:pPr>
        <w:spacing w:line="460" w:lineRule="exact"/>
        <w:ind w:firstLine="480" w:firstLineChars="200"/>
        <w:rPr>
          <w:rFonts w:hint="eastAsia" w:ascii="宋体" w:hAnsi="宋体" w:cs="宋体"/>
          <w:sz w:val="24"/>
        </w:rPr>
      </w:pPr>
      <w:r>
        <w:rPr>
          <w:rFonts w:hint="eastAsia" w:ascii="宋体" w:hAnsi="宋体" w:cs="宋体"/>
          <w:sz w:val="24"/>
        </w:rPr>
        <w:t>16.3.9施工的技术规范、技术标准明显不符合国家强制性要求的；</w:t>
      </w:r>
    </w:p>
    <w:p w14:paraId="3FEFBEBF">
      <w:pPr>
        <w:spacing w:line="460" w:lineRule="exact"/>
        <w:ind w:firstLine="480" w:firstLineChars="200"/>
        <w:rPr>
          <w:rFonts w:hint="eastAsia" w:ascii="宋体" w:hAnsi="宋体" w:cs="宋体"/>
          <w:sz w:val="24"/>
        </w:rPr>
      </w:pPr>
      <w:r>
        <w:rPr>
          <w:rFonts w:hint="eastAsia" w:ascii="宋体" w:hAnsi="宋体" w:cs="宋体"/>
          <w:sz w:val="24"/>
        </w:rPr>
        <w:t>16.3.10响应文件字迹模糊辨认不清的（磋商小组一致认为难以确认）</w:t>
      </w:r>
    </w:p>
    <w:p w14:paraId="640A6454">
      <w:pPr>
        <w:spacing w:line="460" w:lineRule="exact"/>
        <w:ind w:firstLine="480" w:firstLineChars="200"/>
        <w:rPr>
          <w:rFonts w:hint="eastAsia" w:ascii="宋体" w:hAnsi="宋体" w:cs="宋体"/>
          <w:sz w:val="24"/>
        </w:rPr>
      </w:pPr>
      <w:r>
        <w:rPr>
          <w:rFonts w:hint="eastAsia" w:ascii="宋体" w:hAnsi="宋体" w:cs="宋体"/>
          <w:sz w:val="24"/>
        </w:rPr>
        <w:t>16.3.11未改变竞争性磋商文件磋商需求的情况下，供应商二次报价高于首次报</w:t>
      </w:r>
    </w:p>
    <w:p w14:paraId="4F8624FD">
      <w:pPr>
        <w:spacing w:line="460" w:lineRule="exact"/>
        <w:rPr>
          <w:rFonts w:hint="eastAsia" w:ascii="宋体" w:hAnsi="宋体" w:cs="宋体"/>
          <w:sz w:val="24"/>
        </w:rPr>
      </w:pPr>
      <w:r>
        <w:rPr>
          <w:rFonts w:hint="eastAsia" w:ascii="宋体" w:hAnsi="宋体" w:cs="宋体"/>
          <w:sz w:val="24"/>
        </w:rPr>
        <w:t>价或最终报价高于首次报价或二次报价的；</w:t>
      </w:r>
    </w:p>
    <w:p w14:paraId="77B8D9C7">
      <w:pPr>
        <w:spacing w:line="460" w:lineRule="exact"/>
        <w:ind w:firstLine="480" w:firstLineChars="200"/>
        <w:rPr>
          <w:rFonts w:hint="eastAsia" w:ascii="宋体" w:hAnsi="宋体" w:cs="宋体"/>
          <w:sz w:val="24"/>
        </w:rPr>
      </w:pPr>
      <w:r>
        <w:rPr>
          <w:rFonts w:hint="eastAsia" w:ascii="宋体" w:hAnsi="宋体" w:cs="宋体"/>
          <w:sz w:val="24"/>
        </w:rPr>
        <w:t>16.3.12 磋商时电子响应文件中未按规定签字和盖章的；</w:t>
      </w:r>
    </w:p>
    <w:p w14:paraId="4E88AFC9">
      <w:pPr>
        <w:spacing w:line="460" w:lineRule="exact"/>
        <w:ind w:firstLine="480" w:firstLineChars="200"/>
        <w:rPr>
          <w:rFonts w:hint="eastAsia" w:ascii="宋体" w:hAnsi="宋体" w:cs="宋体"/>
          <w:sz w:val="24"/>
        </w:rPr>
      </w:pPr>
      <w:r>
        <w:rPr>
          <w:rFonts w:hint="eastAsia" w:ascii="宋体" w:hAnsi="宋体" w:cs="宋体"/>
          <w:sz w:val="24"/>
        </w:rPr>
        <w:t>16.3.13 不符合法律、法规和竞争性磋商文件规定的其他实质性要求（磋商小组一</w:t>
      </w:r>
    </w:p>
    <w:p w14:paraId="7AD43432">
      <w:pPr>
        <w:spacing w:line="460" w:lineRule="exact"/>
        <w:rPr>
          <w:rFonts w:hint="eastAsia" w:ascii="宋体" w:hAnsi="宋体" w:cs="宋体"/>
          <w:sz w:val="24"/>
        </w:rPr>
      </w:pPr>
      <w:r>
        <w:rPr>
          <w:rFonts w:hint="eastAsia" w:ascii="宋体" w:hAnsi="宋体" w:cs="宋体"/>
          <w:sz w:val="24"/>
        </w:rPr>
        <w:t>致认定）的；</w:t>
      </w:r>
    </w:p>
    <w:p w14:paraId="3B639919">
      <w:pPr>
        <w:spacing w:line="460" w:lineRule="exact"/>
        <w:ind w:firstLine="480" w:firstLineChars="200"/>
        <w:rPr>
          <w:rFonts w:hint="eastAsia" w:ascii="宋体" w:hAnsi="宋体" w:cs="宋体"/>
          <w:sz w:val="24"/>
        </w:rPr>
      </w:pPr>
      <w:r>
        <w:rPr>
          <w:rFonts w:hint="eastAsia" w:ascii="宋体" w:hAnsi="宋体" w:cs="宋体"/>
          <w:sz w:val="24"/>
        </w:rPr>
        <w:t>16.3.14 未响应竞争性磋商文件中“▲”实质性条款；</w:t>
      </w:r>
    </w:p>
    <w:p w14:paraId="2D373F82">
      <w:pPr>
        <w:spacing w:line="460" w:lineRule="exact"/>
        <w:ind w:firstLine="480" w:firstLineChars="200"/>
        <w:rPr>
          <w:rFonts w:hint="eastAsia" w:ascii="宋体" w:hAnsi="宋体" w:cs="宋体"/>
          <w:sz w:val="24"/>
        </w:rPr>
      </w:pPr>
      <w:r>
        <w:rPr>
          <w:rFonts w:hint="eastAsia" w:ascii="宋体" w:hAnsi="宋体" w:cs="宋体"/>
          <w:sz w:val="24"/>
        </w:rPr>
        <w:t>16.3.14.1响应文件载明的采购项目磋商有效期、服务质保期少于竞争性磋商文件规定期限的；</w:t>
      </w:r>
    </w:p>
    <w:p w14:paraId="12C8A46B">
      <w:pPr>
        <w:spacing w:line="460" w:lineRule="exact"/>
        <w:ind w:firstLine="480" w:firstLineChars="200"/>
        <w:rPr>
          <w:rFonts w:hint="eastAsia" w:ascii="宋体" w:hAnsi="宋体" w:cs="宋体"/>
          <w:sz w:val="24"/>
        </w:rPr>
      </w:pPr>
      <w:r>
        <w:rPr>
          <w:rFonts w:hint="eastAsia" w:ascii="宋体" w:hAnsi="宋体" w:cs="宋体"/>
          <w:sz w:val="24"/>
        </w:rPr>
        <w:t>16.3.14.2响应文件未响应竞争性磋商文件规定的付款方式的；</w:t>
      </w:r>
    </w:p>
    <w:p w14:paraId="6F30AEEB">
      <w:pPr>
        <w:spacing w:line="460" w:lineRule="exact"/>
        <w:ind w:firstLine="480" w:firstLineChars="200"/>
        <w:rPr>
          <w:rFonts w:hint="eastAsia" w:ascii="宋体" w:hAnsi="宋体" w:cs="宋体"/>
          <w:sz w:val="24"/>
        </w:rPr>
      </w:pPr>
      <w:r>
        <w:rPr>
          <w:rFonts w:hint="eastAsia" w:ascii="宋体" w:hAnsi="宋体" w:cs="宋体"/>
          <w:sz w:val="24"/>
        </w:rPr>
        <w:t>16.4 供应商有下列情形之一的，视为供应商串通投标，其投标无效：</w:t>
      </w:r>
    </w:p>
    <w:p w14:paraId="3BA7AA22">
      <w:pPr>
        <w:spacing w:line="460" w:lineRule="exact"/>
        <w:ind w:firstLine="480" w:firstLineChars="200"/>
        <w:rPr>
          <w:rFonts w:hint="eastAsia" w:ascii="宋体" w:hAnsi="宋体" w:cs="宋体"/>
          <w:sz w:val="24"/>
        </w:rPr>
      </w:pPr>
      <w:r>
        <w:rPr>
          <w:rFonts w:hint="eastAsia" w:ascii="宋体" w:hAnsi="宋体" w:cs="宋体"/>
          <w:sz w:val="24"/>
        </w:rPr>
        <w:t>16.4.1 不同供应商的响应文件或响应文件由同一单位或者个人编制；</w:t>
      </w:r>
    </w:p>
    <w:p w14:paraId="3CE63C21">
      <w:pPr>
        <w:spacing w:line="460" w:lineRule="exact"/>
        <w:ind w:firstLine="480" w:firstLineChars="200"/>
        <w:rPr>
          <w:rFonts w:hint="eastAsia" w:ascii="宋体" w:hAnsi="宋体" w:cs="宋体"/>
          <w:sz w:val="24"/>
        </w:rPr>
      </w:pPr>
      <w:r>
        <w:rPr>
          <w:rFonts w:hint="eastAsia" w:ascii="宋体" w:hAnsi="宋体" w:cs="宋体"/>
          <w:sz w:val="24"/>
        </w:rPr>
        <w:t>16.4.2 不同供应商的响应文件或响应文件载明的项目管理成员或者联系人员为同</w:t>
      </w:r>
    </w:p>
    <w:p w14:paraId="1F3BA73F">
      <w:pPr>
        <w:spacing w:line="460" w:lineRule="exact"/>
        <w:rPr>
          <w:rFonts w:hint="eastAsia" w:ascii="宋体" w:hAnsi="宋体" w:cs="宋体"/>
          <w:sz w:val="24"/>
        </w:rPr>
      </w:pPr>
      <w:r>
        <w:rPr>
          <w:rFonts w:hint="eastAsia" w:ascii="宋体" w:hAnsi="宋体" w:cs="宋体"/>
          <w:sz w:val="24"/>
        </w:rPr>
        <w:t>一人；</w:t>
      </w:r>
    </w:p>
    <w:p w14:paraId="0EA40E30">
      <w:pPr>
        <w:spacing w:line="460" w:lineRule="exact"/>
        <w:ind w:firstLine="480" w:firstLineChars="200"/>
        <w:rPr>
          <w:rFonts w:hint="eastAsia" w:ascii="宋体" w:hAnsi="宋体" w:cs="宋体"/>
          <w:sz w:val="24"/>
        </w:rPr>
      </w:pPr>
      <w:r>
        <w:rPr>
          <w:rFonts w:hint="eastAsia" w:ascii="宋体" w:hAnsi="宋体" w:cs="宋体"/>
          <w:sz w:val="24"/>
        </w:rPr>
        <w:t>16.4.3 不同供应商的响应文件或响应文件异常一致或者投标报价呈规律性差异；</w:t>
      </w:r>
    </w:p>
    <w:p w14:paraId="21371850">
      <w:pPr>
        <w:spacing w:line="460" w:lineRule="exact"/>
        <w:ind w:firstLine="480" w:firstLineChars="200"/>
        <w:rPr>
          <w:rFonts w:hint="eastAsia" w:ascii="宋体" w:hAnsi="宋体" w:cs="宋体"/>
          <w:sz w:val="24"/>
        </w:rPr>
      </w:pPr>
      <w:r>
        <w:rPr>
          <w:rFonts w:hint="eastAsia" w:ascii="宋体" w:hAnsi="宋体" w:cs="宋体"/>
          <w:sz w:val="24"/>
        </w:rPr>
        <w:t>16.4.4 不同供应商的响应文件相互混装；</w:t>
      </w:r>
    </w:p>
    <w:p w14:paraId="6453B4BA">
      <w:pPr>
        <w:spacing w:line="460" w:lineRule="exact"/>
        <w:ind w:firstLine="480" w:firstLineChars="200"/>
        <w:rPr>
          <w:rFonts w:hint="eastAsia" w:ascii="宋体" w:hAnsi="宋体" w:cs="宋体"/>
          <w:sz w:val="24"/>
        </w:rPr>
      </w:pPr>
      <w:r>
        <w:rPr>
          <w:rFonts w:hint="eastAsia" w:ascii="宋体" w:hAnsi="宋体" w:cs="宋体"/>
          <w:sz w:val="24"/>
        </w:rPr>
        <w:t>16.5 供应商有下列情形之一的，属于恶意串通，其投标无效：</w:t>
      </w:r>
    </w:p>
    <w:p w14:paraId="3BB42CE4">
      <w:pPr>
        <w:spacing w:line="460" w:lineRule="exact"/>
        <w:ind w:firstLine="480" w:firstLineChars="200"/>
        <w:rPr>
          <w:rFonts w:hint="eastAsia" w:ascii="宋体" w:hAnsi="宋体" w:cs="宋体"/>
          <w:sz w:val="24"/>
        </w:rPr>
      </w:pPr>
      <w:r>
        <w:rPr>
          <w:rFonts w:hint="eastAsia" w:ascii="宋体" w:hAnsi="宋体" w:cs="宋体"/>
          <w:sz w:val="24"/>
        </w:rPr>
        <w:t>16.5.1 供应商直接或者间接从采购人或者采购代理机构处获得其他供应商的相关</w:t>
      </w:r>
    </w:p>
    <w:p w14:paraId="15DC1CE9">
      <w:pPr>
        <w:spacing w:line="460" w:lineRule="exact"/>
        <w:rPr>
          <w:rFonts w:hint="eastAsia" w:ascii="宋体" w:hAnsi="宋体" w:cs="宋体"/>
          <w:sz w:val="24"/>
        </w:rPr>
      </w:pPr>
      <w:r>
        <w:rPr>
          <w:rFonts w:hint="eastAsia" w:ascii="宋体" w:hAnsi="宋体" w:cs="宋体"/>
          <w:sz w:val="24"/>
        </w:rPr>
        <w:t>情况并修改其响应文件或响应文件；</w:t>
      </w:r>
    </w:p>
    <w:p w14:paraId="77606237">
      <w:pPr>
        <w:spacing w:line="460" w:lineRule="exact"/>
        <w:ind w:firstLine="480" w:firstLineChars="200"/>
        <w:rPr>
          <w:rFonts w:hint="eastAsia" w:ascii="宋体" w:hAnsi="宋体" w:cs="宋体"/>
          <w:sz w:val="24"/>
        </w:rPr>
      </w:pPr>
      <w:r>
        <w:rPr>
          <w:rFonts w:hint="eastAsia" w:ascii="宋体" w:hAnsi="宋体" w:cs="宋体"/>
          <w:sz w:val="24"/>
        </w:rPr>
        <w:t>16.5.2 供应商按照采购人或者采购代理机构的授意撤换、修改响应文件或响应文</w:t>
      </w:r>
    </w:p>
    <w:p w14:paraId="77076F30">
      <w:pPr>
        <w:spacing w:line="460" w:lineRule="exact"/>
        <w:rPr>
          <w:rFonts w:hint="eastAsia" w:ascii="宋体" w:hAnsi="宋体" w:cs="宋体"/>
          <w:sz w:val="24"/>
        </w:rPr>
      </w:pPr>
      <w:r>
        <w:rPr>
          <w:rFonts w:hint="eastAsia" w:ascii="宋体" w:hAnsi="宋体" w:cs="宋体"/>
          <w:sz w:val="24"/>
        </w:rPr>
        <w:t>件；</w:t>
      </w:r>
    </w:p>
    <w:p w14:paraId="7DBFACDD">
      <w:pPr>
        <w:spacing w:line="460" w:lineRule="exact"/>
        <w:ind w:firstLine="480" w:firstLineChars="200"/>
        <w:rPr>
          <w:rFonts w:hint="eastAsia" w:ascii="宋体" w:hAnsi="宋体" w:cs="宋体"/>
          <w:sz w:val="24"/>
        </w:rPr>
      </w:pPr>
      <w:r>
        <w:rPr>
          <w:rFonts w:hint="eastAsia" w:ascii="宋体" w:hAnsi="宋体" w:cs="宋体"/>
          <w:sz w:val="24"/>
        </w:rPr>
        <w:t>16.5.3 供应商之间协商报价、技术方案等响应文件或响应文件的实质性内容；</w:t>
      </w:r>
    </w:p>
    <w:p w14:paraId="2852DF32">
      <w:pPr>
        <w:spacing w:line="460" w:lineRule="exact"/>
        <w:ind w:firstLine="480" w:firstLineChars="200"/>
        <w:rPr>
          <w:rFonts w:hint="eastAsia" w:ascii="宋体" w:hAnsi="宋体" w:cs="宋体"/>
          <w:sz w:val="24"/>
        </w:rPr>
      </w:pPr>
      <w:r>
        <w:rPr>
          <w:rFonts w:hint="eastAsia" w:ascii="宋体" w:hAnsi="宋体" w:cs="宋体"/>
          <w:sz w:val="24"/>
        </w:rPr>
        <w:t>16.5.4 属于同一集团、协会、商会等组织成员的供应商按照该组织要求协同参加政</w:t>
      </w:r>
    </w:p>
    <w:p w14:paraId="40F0400B">
      <w:pPr>
        <w:spacing w:line="460" w:lineRule="exact"/>
        <w:rPr>
          <w:rFonts w:hint="eastAsia" w:ascii="宋体" w:hAnsi="宋体" w:cs="宋体"/>
          <w:sz w:val="24"/>
        </w:rPr>
      </w:pPr>
      <w:r>
        <w:rPr>
          <w:rFonts w:hint="eastAsia" w:ascii="宋体" w:hAnsi="宋体" w:cs="宋体"/>
          <w:sz w:val="24"/>
        </w:rPr>
        <w:t>府采购活动；</w:t>
      </w:r>
    </w:p>
    <w:p w14:paraId="6A47A829">
      <w:pPr>
        <w:spacing w:line="460" w:lineRule="exact"/>
        <w:ind w:firstLine="480" w:firstLineChars="200"/>
        <w:rPr>
          <w:rFonts w:hint="eastAsia" w:ascii="宋体" w:hAnsi="宋体" w:cs="宋体"/>
          <w:sz w:val="24"/>
        </w:rPr>
      </w:pPr>
      <w:r>
        <w:rPr>
          <w:rFonts w:hint="eastAsia" w:ascii="宋体" w:hAnsi="宋体" w:cs="宋体"/>
          <w:sz w:val="24"/>
        </w:rPr>
        <w:t>16.5.5 供应商之间事先约定由某一特定供应商成交、成交；</w:t>
      </w:r>
    </w:p>
    <w:p w14:paraId="78AF488B">
      <w:pPr>
        <w:spacing w:line="460" w:lineRule="exact"/>
        <w:ind w:firstLine="480" w:firstLineChars="200"/>
        <w:rPr>
          <w:rFonts w:hint="eastAsia" w:ascii="宋体" w:hAnsi="宋体" w:cs="宋体"/>
          <w:sz w:val="24"/>
        </w:rPr>
      </w:pPr>
      <w:r>
        <w:rPr>
          <w:rFonts w:hint="eastAsia" w:ascii="宋体" w:hAnsi="宋体" w:cs="宋体"/>
          <w:sz w:val="24"/>
        </w:rPr>
        <w:t>16.5.6 供应商之间商定部分供应商放弃参加政府采购活动或者放弃成交、成交；</w:t>
      </w:r>
    </w:p>
    <w:p w14:paraId="21167BF6">
      <w:pPr>
        <w:spacing w:line="460" w:lineRule="exact"/>
        <w:ind w:firstLine="480" w:firstLineChars="200"/>
        <w:rPr>
          <w:rFonts w:hint="eastAsia" w:ascii="宋体" w:hAnsi="宋体" w:cs="宋体"/>
          <w:sz w:val="24"/>
        </w:rPr>
      </w:pPr>
      <w:r>
        <w:rPr>
          <w:rFonts w:hint="eastAsia" w:ascii="宋体" w:hAnsi="宋体" w:cs="宋体"/>
          <w:sz w:val="24"/>
        </w:rPr>
        <w:t>16.5.7 供应商与采购人或者采购代理机构之间、供应商相互之间，为谋求特定供应</w:t>
      </w:r>
    </w:p>
    <w:p w14:paraId="130764E9">
      <w:pPr>
        <w:spacing w:line="460" w:lineRule="exact"/>
        <w:rPr>
          <w:rFonts w:hint="eastAsia" w:ascii="宋体" w:hAnsi="宋体" w:cs="宋体"/>
          <w:sz w:val="24"/>
        </w:rPr>
      </w:pPr>
      <w:r>
        <w:rPr>
          <w:rFonts w:hint="eastAsia" w:ascii="宋体" w:hAnsi="宋体" w:cs="宋体"/>
          <w:sz w:val="24"/>
        </w:rPr>
        <w:t>商成交、成交或者排斥其他供应商的其他串通行为。</w:t>
      </w:r>
    </w:p>
    <w:p w14:paraId="128423DD">
      <w:pPr>
        <w:spacing w:line="460" w:lineRule="exact"/>
        <w:ind w:firstLine="480" w:firstLineChars="200"/>
        <w:rPr>
          <w:rFonts w:hint="eastAsia" w:ascii="宋体" w:hAnsi="宋体" w:cs="宋体"/>
          <w:sz w:val="24"/>
        </w:rPr>
      </w:pPr>
      <w:r>
        <w:rPr>
          <w:rFonts w:hint="eastAsia" w:ascii="宋体" w:hAnsi="宋体" w:cs="宋体"/>
          <w:sz w:val="24"/>
        </w:rPr>
        <w:t>16.6 出现以下情形，导致电子交易平台无法正常进行，或者无法保证电子交易的公平、公正和安全时，中止电子交易活动：</w:t>
      </w:r>
    </w:p>
    <w:p w14:paraId="62A84E4E">
      <w:pPr>
        <w:spacing w:line="460" w:lineRule="exact"/>
        <w:ind w:firstLine="480" w:firstLineChars="200"/>
        <w:rPr>
          <w:rFonts w:hint="eastAsia" w:ascii="宋体" w:hAnsi="宋体" w:cs="宋体"/>
          <w:sz w:val="24"/>
        </w:rPr>
      </w:pPr>
      <w:r>
        <w:rPr>
          <w:rFonts w:hint="eastAsia" w:ascii="宋体" w:hAnsi="宋体" w:cs="宋体"/>
          <w:sz w:val="24"/>
        </w:rPr>
        <w:t>16.6.1 电子交易平台发生故障而无法登录访问的；</w:t>
      </w:r>
    </w:p>
    <w:p w14:paraId="759E65B0">
      <w:pPr>
        <w:spacing w:line="460" w:lineRule="exact"/>
        <w:ind w:firstLine="480" w:firstLineChars="200"/>
        <w:rPr>
          <w:rFonts w:hint="eastAsia" w:ascii="宋体" w:hAnsi="宋体" w:cs="宋体"/>
          <w:sz w:val="24"/>
        </w:rPr>
      </w:pPr>
      <w:r>
        <w:rPr>
          <w:rFonts w:hint="eastAsia" w:ascii="宋体" w:hAnsi="宋体" w:cs="宋体"/>
          <w:sz w:val="24"/>
        </w:rPr>
        <w:t>16.6.2 电子交易平台应用或数据库出现错误，不能进行正常操作的；</w:t>
      </w:r>
    </w:p>
    <w:p w14:paraId="1207B634">
      <w:pPr>
        <w:spacing w:line="460" w:lineRule="exact"/>
        <w:ind w:firstLine="480" w:firstLineChars="200"/>
        <w:rPr>
          <w:rFonts w:hint="eastAsia" w:ascii="宋体" w:hAnsi="宋体" w:cs="宋体"/>
          <w:sz w:val="24"/>
        </w:rPr>
      </w:pPr>
      <w:r>
        <w:rPr>
          <w:rFonts w:hint="eastAsia" w:ascii="宋体" w:hAnsi="宋体" w:cs="宋体"/>
          <w:sz w:val="24"/>
        </w:rPr>
        <w:t>16.6.3 电子交易平台发现严重安全漏洞，有潜在泄密危险的；</w:t>
      </w:r>
    </w:p>
    <w:p w14:paraId="7342AAC1">
      <w:pPr>
        <w:spacing w:line="460" w:lineRule="exact"/>
        <w:ind w:firstLine="480" w:firstLineChars="200"/>
        <w:rPr>
          <w:rFonts w:hint="eastAsia" w:ascii="宋体" w:hAnsi="宋体" w:cs="宋体"/>
          <w:sz w:val="24"/>
        </w:rPr>
      </w:pPr>
      <w:r>
        <w:rPr>
          <w:rFonts w:hint="eastAsia" w:ascii="宋体" w:hAnsi="宋体" w:cs="宋体"/>
          <w:sz w:val="24"/>
        </w:rPr>
        <w:t>16.6.4 病毒发作导致不能进行正常操作的；</w:t>
      </w:r>
    </w:p>
    <w:p w14:paraId="1768C29F">
      <w:pPr>
        <w:spacing w:line="460" w:lineRule="exact"/>
        <w:ind w:firstLine="480" w:firstLineChars="200"/>
        <w:rPr>
          <w:rFonts w:hint="eastAsia" w:ascii="宋体" w:hAnsi="宋体" w:cs="宋体"/>
          <w:sz w:val="24"/>
        </w:rPr>
      </w:pPr>
      <w:r>
        <w:rPr>
          <w:rFonts w:hint="eastAsia" w:ascii="宋体" w:hAnsi="宋体" w:cs="宋体"/>
          <w:sz w:val="24"/>
        </w:rPr>
        <w:t>16.6.5 其他无法保证电子交易的公平、公正和安全的情况。</w:t>
      </w:r>
    </w:p>
    <w:p w14:paraId="36C8C502">
      <w:pPr>
        <w:spacing w:line="460" w:lineRule="exact"/>
        <w:ind w:firstLine="480" w:firstLineChars="200"/>
        <w:rPr>
          <w:rFonts w:hint="eastAsia" w:ascii="宋体" w:hAnsi="宋体" w:cs="宋体"/>
          <w:sz w:val="24"/>
        </w:rPr>
      </w:pPr>
      <w:r>
        <w:rPr>
          <w:rFonts w:hint="eastAsia" w:ascii="宋体" w:hAnsi="宋体" w:cs="宋体"/>
          <w:sz w:val="24"/>
        </w:rPr>
        <w:t>出现以上规定情形，不影响采购公平、公正性的，采购代理机构可以待上述情形消除后继续组织电子交易活动，也可以决定某些环节以数据电子备份响应文件（U 盘）形</w:t>
      </w:r>
    </w:p>
    <w:p w14:paraId="37EBCC3E">
      <w:pPr>
        <w:spacing w:line="460" w:lineRule="exact"/>
        <w:rPr>
          <w:rFonts w:hint="eastAsia" w:ascii="宋体" w:hAnsi="宋体" w:cs="宋体"/>
          <w:sz w:val="24"/>
        </w:rPr>
      </w:pPr>
      <w:r>
        <w:rPr>
          <w:rFonts w:hint="eastAsia" w:ascii="宋体" w:hAnsi="宋体" w:cs="宋体"/>
          <w:sz w:val="24"/>
        </w:rPr>
        <w:t>式进行；影响或可能影响采购公平、公正性的，重新采购。</w:t>
      </w:r>
    </w:p>
    <w:p w14:paraId="6296A309">
      <w:pPr>
        <w:spacing w:line="460" w:lineRule="exact"/>
        <w:rPr>
          <w:rFonts w:hint="eastAsia" w:ascii="宋体" w:hAnsi="宋体" w:cs="宋体"/>
          <w:b/>
          <w:sz w:val="24"/>
        </w:rPr>
      </w:pPr>
      <w:r>
        <w:rPr>
          <w:rFonts w:hint="eastAsia" w:ascii="宋体" w:hAnsi="宋体" w:cs="宋体"/>
          <w:b/>
          <w:sz w:val="24"/>
        </w:rPr>
        <w:t>17.磋商小组与磋商原则</w:t>
      </w:r>
    </w:p>
    <w:p w14:paraId="24C55F61">
      <w:pPr>
        <w:spacing w:line="460" w:lineRule="exact"/>
        <w:ind w:firstLine="480" w:firstLineChars="200"/>
        <w:rPr>
          <w:rFonts w:hint="eastAsia" w:ascii="宋体" w:hAnsi="宋体" w:cs="宋体"/>
          <w:sz w:val="24"/>
        </w:rPr>
      </w:pPr>
      <w:r>
        <w:rPr>
          <w:rFonts w:hint="eastAsia" w:ascii="宋体" w:hAnsi="宋体" w:cs="宋体"/>
          <w:sz w:val="24"/>
        </w:rPr>
        <w:t>磋商小组由采购人依法组建，负责磋商活动。磋商小组遵循公开、公平、公正、科学合理，竞争择优的原则。</w:t>
      </w:r>
    </w:p>
    <w:p w14:paraId="5CFCB2A5">
      <w:pPr>
        <w:spacing w:line="460" w:lineRule="exact"/>
        <w:rPr>
          <w:rFonts w:hint="eastAsia" w:ascii="宋体" w:hAnsi="宋体" w:cs="宋体"/>
          <w:b/>
          <w:sz w:val="24"/>
        </w:rPr>
      </w:pPr>
      <w:r>
        <w:rPr>
          <w:rFonts w:hint="eastAsia" w:ascii="宋体" w:hAnsi="宋体" w:cs="宋体"/>
          <w:b/>
          <w:sz w:val="24"/>
        </w:rPr>
        <w:t>18.磋商过程的保密</w:t>
      </w:r>
    </w:p>
    <w:p w14:paraId="3B415B03">
      <w:pPr>
        <w:spacing w:line="460" w:lineRule="exact"/>
        <w:ind w:firstLine="480" w:firstLineChars="200"/>
        <w:rPr>
          <w:rFonts w:hint="eastAsia" w:ascii="宋体" w:hAnsi="宋体" w:cs="宋体"/>
          <w:sz w:val="24"/>
        </w:rPr>
      </w:pPr>
      <w:r>
        <w:rPr>
          <w:rFonts w:hint="eastAsia" w:ascii="宋体" w:hAnsi="宋体" w:cs="宋体"/>
          <w:sz w:val="24"/>
        </w:rPr>
        <w:t>18.1磋商会开始后，直至授予成交供应商合同为止，凡属于对响应文件的审查、澄清、评判和比较的有关资料、成交候选供应商的推荐情况及与磋商有关的其他任何情况均依法严格保密。</w:t>
      </w:r>
    </w:p>
    <w:p w14:paraId="0C251994">
      <w:pPr>
        <w:spacing w:line="460" w:lineRule="exact"/>
        <w:ind w:firstLine="480" w:firstLineChars="200"/>
        <w:rPr>
          <w:rFonts w:hint="eastAsia" w:ascii="宋体" w:hAnsi="宋体" w:cs="宋体"/>
          <w:sz w:val="24"/>
        </w:rPr>
      </w:pPr>
      <w:r>
        <w:rPr>
          <w:rFonts w:hint="eastAsia" w:ascii="宋体" w:hAnsi="宋体" w:cs="宋体"/>
          <w:sz w:val="24"/>
        </w:rPr>
        <w:t>18.2在响应文件的评判和比较、成交候选供应商推荐以及授予合同的过程中，供应商向采购人和磋商小组施加影响的任何行为，都将会导致其磋商被拒绝。</w:t>
      </w:r>
    </w:p>
    <w:p w14:paraId="1BB4D6F0">
      <w:pPr>
        <w:spacing w:line="460" w:lineRule="exact"/>
        <w:ind w:firstLine="480" w:firstLineChars="200"/>
        <w:rPr>
          <w:rFonts w:hint="eastAsia" w:ascii="宋体" w:hAnsi="宋体" w:cs="宋体"/>
          <w:sz w:val="24"/>
        </w:rPr>
      </w:pPr>
      <w:r>
        <w:rPr>
          <w:rFonts w:hint="eastAsia" w:ascii="宋体" w:hAnsi="宋体" w:cs="宋体"/>
          <w:sz w:val="24"/>
        </w:rPr>
        <w:t>18.3磋商小组分别与各供应商进行商务资信、技术及价格磋商、在磋商过程中，磋商小组成员不得透露其他供应商的磋商信息，严守商业秘密。</w:t>
      </w:r>
    </w:p>
    <w:p w14:paraId="294E0217">
      <w:pPr>
        <w:spacing w:line="460" w:lineRule="exact"/>
        <w:rPr>
          <w:rFonts w:hint="eastAsia" w:ascii="宋体" w:hAnsi="宋体" w:cs="宋体"/>
          <w:b/>
          <w:bCs/>
          <w:sz w:val="24"/>
        </w:rPr>
      </w:pPr>
      <w:r>
        <w:rPr>
          <w:rFonts w:hint="eastAsia" w:ascii="宋体" w:hAnsi="宋体" w:cs="宋体"/>
          <w:b/>
          <w:bCs/>
          <w:sz w:val="24"/>
        </w:rPr>
        <w:t>19.响应文件的澄清</w:t>
      </w:r>
    </w:p>
    <w:p w14:paraId="79746821">
      <w:pPr>
        <w:spacing w:line="460" w:lineRule="exact"/>
        <w:ind w:firstLine="480" w:firstLineChars="200"/>
        <w:rPr>
          <w:rFonts w:hint="eastAsia" w:ascii="宋体" w:hAnsi="宋体" w:cs="宋体"/>
          <w:sz w:val="24"/>
        </w:rPr>
      </w:pPr>
      <w:r>
        <w:rPr>
          <w:rFonts w:hint="eastAsia" w:ascii="宋体" w:hAnsi="宋体" w:cs="宋体"/>
          <w:sz w:val="24"/>
        </w:rPr>
        <w:t>评审中需要供应商对响应文件作出澄清、说明或者补正的，评审小组和供应商应当通过电子交易平台交换数据电文。给予供应商提交澄清说明或补正的时间不得少于半小时，供应商已经明确表示澄清说明或补正完毕的除外。</w:t>
      </w:r>
    </w:p>
    <w:p w14:paraId="53981521">
      <w:pPr>
        <w:spacing w:line="460" w:lineRule="exact"/>
        <w:rPr>
          <w:rFonts w:hint="eastAsia" w:ascii="宋体" w:hAnsi="宋体" w:cs="宋体"/>
          <w:b/>
          <w:sz w:val="24"/>
        </w:rPr>
      </w:pPr>
      <w:r>
        <w:rPr>
          <w:rFonts w:hint="eastAsia" w:ascii="宋体" w:hAnsi="宋体" w:cs="宋体"/>
          <w:b/>
          <w:sz w:val="24"/>
        </w:rPr>
        <w:t>20.</w:t>
      </w:r>
      <w:r>
        <w:rPr>
          <w:rFonts w:hint="eastAsia" w:ascii="宋体" w:hAnsi="宋体" w:cs="宋体"/>
          <w:b/>
          <w:spacing w:val="14"/>
          <w:sz w:val="24"/>
        </w:rPr>
        <w:t>磋商程序与方法</w:t>
      </w:r>
    </w:p>
    <w:p w14:paraId="1B203490">
      <w:pPr>
        <w:spacing w:line="460" w:lineRule="exact"/>
        <w:ind w:firstLine="482" w:firstLineChars="200"/>
        <w:rPr>
          <w:rFonts w:hint="eastAsia" w:ascii="宋体" w:hAnsi="宋体" w:cs="宋体"/>
          <w:b/>
          <w:bCs/>
          <w:sz w:val="24"/>
        </w:rPr>
      </w:pPr>
      <w:r>
        <w:rPr>
          <w:rFonts w:hint="eastAsia" w:ascii="宋体" w:hAnsi="宋体" w:cs="宋体"/>
          <w:b/>
          <w:bCs/>
          <w:sz w:val="24"/>
        </w:rPr>
        <w:t>20.1开标准备</w:t>
      </w:r>
    </w:p>
    <w:p w14:paraId="64F95A9D">
      <w:pPr>
        <w:spacing w:line="460" w:lineRule="exact"/>
        <w:ind w:firstLine="480" w:firstLineChars="200"/>
        <w:rPr>
          <w:rFonts w:hint="eastAsia" w:ascii="宋体" w:hAnsi="宋体" w:cs="宋体"/>
          <w:sz w:val="24"/>
        </w:rPr>
      </w:pPr>
      <w:r>
        <w:rPr>
          <w:rFonts w:hint="eastAsia" w:ascii="宋体" w:hAnsi="宋体" w:cs="宋体"/>
          <w:sz w:val="24"/>
        </w:rPr>
        <w:t>采购代理机构将在规定的时间和地点进行开标。</w:t>
      </w:r>
    </w:p>
    <w:p w14:paraId="6627FAE5">
      <w:pPr>
        <w:spacing w:line="460" w:lineRule="exact"/>
        <w:ind w:firstLine="482" w:firstLineChars="200"/>
        <w:rPr>
          <w:rFonts w:hint="eastAsia" w:ascii="宋体" w:hAnsi="宋体" w:cs="宋体"/>
          <w:b/>
          <w:bCs/>
          <w:sz w:val="24"/>
        </w:rPr>
      </w:pPr>
      <w:r>
        <w:rPr>
          <w:rFonts w:hint="eastAsia" w:ascii="宋体" w:hAnsi="宋体" w:cs="宋体"/>
          <w:b/>
          <w:bCs/>
          <w:sz w:val="24"/>
        </w:rPr>
        <w:t>20.2电子招投标开标及评审程序</w:t>
      </w:r>
    </w:p>
    <w:p w14:paraId="46EFB632">
      <w:pPr>
        <w:spacing w:line="460" w:lineRule="exact"/>
        <w:ind w:firstLine="480" w:firstLineChars="200"/>
        <w:rPr>
          <w:rFonts w:hint="eastAsia" w:ascii="宋体" w:hAnsi="宋体" w:cs="宋体"/>
          <w:sz w:val="24"/>
        </w:rPr>
      </w:pPr>
      <w:r>
        <w:rPr>
          <w:rFonts w:hint="eastAsia" w:ascii="宋体" w:hAnsi="宋体" w:cs="宋体"/>
          <w:sz w:val="24"/>
        </w:rPr>
        <w:t>20.2.1开标由采购人或者采购代理机构主持。磋商小组不得参加开标活动；</w:t>
      </w:r>
    </w:p>
    <w:p w14:paraId="62C7A886">
      <w:pPr>
        <w:spacing w:line="460" w:lineRule="exact"/>
        <w:ind w:firstLine="480" w:firstLineChars="200"/>
        <w:rPr>
          <w:rFonts w:hint="eastAsia" w:ascii="宋体" w:hAnsi="宋体" w:cs="宋体"/>
          <w:sz w:val="24"/>
        </w:rPr>
      </w:pPr>
      <w:r>
        <w:rPr>
          <w:rFonts w:hint="eastAsia" w:ascii="宋体" w:hAnsi="宋体" w:cs="宋体"/>
          <w:sz w:val="24"/>
        </w:rPr>
        <w:t>20.2.2主持人宣布开标会议开始，并按照规定的时间通过政采云系统组织开标，所</w:t>
      </w:r>
    </w:p>
    <w:p w14:paraId="5171F816">
      <w:pPr>
        <w:spacing w:line="460" w:lineRule="exact"/>
        <w:ind w:firstLine="480" w:firstLineChars="200"/>
        <w:rPr>
          <w:rFonts w:hint="eastAsia" w:ascii="宋体" w:hAnsi="宋体" w:cs="宋体"/>
          <w:sz w:val="24"/>
        </w:rPr>
      </w:pPr>
      <w:r>
        <w:rPr>
          <w:rFonts w:hint="eastAsia" w:ascii="宋体" w:hAnsi="宋体" w:cs="宋体"/>
          <w:sz w:val="24"/>
        </w:rPr>
        <w:t>有供应商应当在线准时参加；</w:t>
      </w:r>
    </w:p>
    <w:p w14:paraId="3AEDAFD8">
      <w:pPr>
        <w:spacing w:line="460" w:lineRule="exact"/>
        <w:ind w:firstLine="480" w:firstLineChars="200"/>
        <w:rPr>
          <w:rFonts w:hint="eastAsia" w:ascii="宋体" w:hAnsi="宋体" w:cs="宋体"/>
          <w:sz w:val="24"/>
        </w:rPr>
      </w:pPr>
      <w:r>
        <w:rPr>
          <w:rFonts w:hint="eastAsia" w:ascii="宋体" w:hAnsi="宋体" w:cs="宋体"/>
          <w:sz w:val="24"/>
        </w:rPr>
        <w:t>20.2.3主持人介绍参加开标会的人员名单；</w:t>
      </w:r>
    </w:p>
    <w:p w14:paraId="24A6A70C">
      <w:pPr>
        <w:spacing w:line="460" w:lineRule="exact"/>
        <w:ind w:firstLine="480" w:firstLineChars="200"/>
        <w:rPr>
          <w:rFonts w:hint="eastAsia" w:ascii="宋体" w:hAnsi="宋体" w:cs="宋体"/>
          <w:sz w:val="24"/>
        </w:rPr>
      </w:pPr>
      <w:r>
        <w:rPr>
          <w:rFonts w:hint="eastAsia" w:ascii="宋体" w:hAnsi="宋体" w:cs="宋体"/>
          <w:sz w:val="24"/>
        </w:rPr>
        <w:t>20.2.4主持人宣布评标期间的有关事项，告知应当回避的情形,请有关人员回避；</w:t>
      </w:r>
    </w:p>
    <w:p w14:paraId="3C06AF51">
      <w:pPr>
        <w:spacing w:line="460" w:lineRule="exact"/>
        <w:ind w:firstLine="480" w:firstLineChars="200"/>
        <w:rPr>
          <w:rFonts w:hint="eastAsia" w:ascii="宋体" w:hAnsi="宋体" w:cs="宋体"/>
          <w:sz w:val="24"/>
        </w:rPr>
      </w:pPr>
      <w:r>
        <w:rPr>
          <w:rFonts w:hint="eastAsia" w:ascii="宋体" w:hAnsi="宋体" w:cs="宋体"/>
          <w:sz w:val="24"/>
        </w:rPr>
        <w:t>20.2.5开标过程应当由采购人或者采购代理机构负责记录。供应商代表对开标过程</w:t>
      </w:r>
    </w:p>
    <w:p w14:paraId="57D3F4F1">
      <w:pPr>
        <w:spacing w:line="460" w:lineRule="exact"/>
        <w:rPr>
          <w:rFonts w:hint="eastAsia" w:ascii="宋体" w:hAnsi="宋体" w:cs="宋体"/>
          <w:sz w:val="24"/>
        </w:rPr>
      </w:pPr>
      <w:r>
        <w:rPr>
          <w:rFonts w:hint="eastAsia" w:ascii="宋体" w:hAnsi="宋体" w:cs="宋体"/>
          <w:sz w:val="24"/>
        </w:rPr>
        <w:t>和开标记录有疑义，以及认为采购人、采购代理机构相关工作人员有需要回避情形的，应事先提出询问或者回避申请。采购人、采购代理机构对供应商代表提出的疑问或者回避申请应当及时处理。</w:t>
      </w:r>
    </w:p>
    <w:p w14:paraId="59004767">
      <w:pPr>
        <w:spacing w:line="460" w:lineRule="exact"/>
        <w:ind w:firstLine="480" w:firstLineChars="200"/>
        <w:rPr>
          <w:rFonts w:hint="eastAsia" w:ascii="宋体" w:hAnsi="宋体" w:cs="宋体"/>
          <w:sz w:val="24"/>
        </w:rPr>
      </w:pPr>
      <w:r>
        <w:rPr>
          <w:rFonts w:hint="eastAsia" w:ascii="宋体" w:hAnsi="宋体" w:cs="宋体"/>
          <w:sz w:val="24"/>
        </w:rPr>
        <w:t>20.2.6供应商应登录政采云平台，通过“项目采购-开标评标”模块对电子响应文</w:t>
      </w:r>
    </w:p>
    <w:p w14:paraId="3AC4B262">
      <w:pPr>
        <w:spacing w:line="460" w:lineRule="exact"/>
        <w:rPr>
          <w:rFonts w:hint="eastAsia" w:ascii="宋体" w:hAnsi="宋体" w:cs="宋体"/>
          <w:sz w:val="24"/>
        </w:rPr>
      </w:pPr>
      <w:r>
        <w:rPr>
          <w:rFonts w:hint="eastAsia" w:ascii="宋体" w:hAnsi="宋体" w:cs="宋体"/>
          <w:sz w:val="24"/>
        </w:rPr>
        <w:t>件进行在线解密；</w:t>
      </w:r>
    </w:p>
    <w:p w14:paraId="5B84C857">
      <w:pPr>
        <w:spacing w:line="460" w:lineRule="exact"/>
        <w:ind w:firstLine="480" w:firstLineChars="200"/>
        <w:rPr>
          <w:rFonts w:hint="eastAsia" w:ascii="宋体" w:hAnsi="宋体" w:cs="宋体"/>
          <w:sz w:val="24"/>
        </w:rPr>
      </w:pPr>
      <w:r>
        <w:rPr>
          <w:rFonts w:hint="eastAsia" w:ascii="宋体" w:hAnsi="宋体" w:cs="宋体"/>
          <w:sz w:val="24"/>
        </w:rPr>
        <w:t>20.2.7 在开标结束后（评标开始前），由采购人或采购代理机构进行资格审查（审</w:t>
      </w:r>
    </w:p>
    <w:p w14:paraId="43428C80">
      <w:pPr>
        <w:spacing w:line="460" w:lineRule="exact"/>
        <w:rPr>
          <w:rFonts w:hint="eastAsia" w:ascii="宋体" w:hAnsi="宋体" w:cs="宋体"/>
          <w:sz w:val="24"/>
        </w:rPr>
      </w:pPr>
      <w:r>
        <w:rPr>
          <w:rFonts w:hint="eastAsia" w:ascii="宋体" w:hAnsi="宋体" w:cs="宋体"/>
          <w:sz w:val="24"/>
        </w:rPr>
        <w:t>查内容详见竞争性磋商文件资格证明文件8.1条资格审查条款。磋商小组依据法律、法规和竞争性磋商文件规定，对响应文件中的资格证明文件等进行审查，以确定供应商是否具备磋商资格。资格审查后在系统上公布资格审查结果；</w:t>
      </w:r>
    </w:p>
    <w:p w14:paraId="18B51075">
      <w:pPr>
        <w:spacing w:line="460" w:lineRule="exact"/>
        <w:ind w:firstLine="480" w:firstLineChars="200"/>
        <w:rPr>
          <w:rFonts w:hint="eastAsia" w:ascii="宋体" w:hAnsi="宋体" w:cs="宋体"/>
          <w:sz w:val="24"/>
        </w:rPr>
      </w:pPr>
      <w:r>
        <w:rPr>
          <w:rFonts w:hint="eastAsia" w:ascii="宋体" w:hAnsi="宋体" w:cs="宋体"/>
          <w:sz w:val="24"/>
        </w:rPr>
        <w:t>如发现下列情形之一的，响应文件将被视为无效，不再进行下一步评审：</w:t>
      </w:r>
    </w:p>
    <w:p w14:paraId="4568E610">
      <w:pPr>
        <w:spacing w:line="460" w:lineRule="exact"/>
        <w:ind w:firstLine="480" w:firstLineChars="200"/>
        <w:rPr>
          <w:rFonts w:hint="eastAsia" w:ascii="宋体" w:hAnsi="宋体" w:cs="宋体"/>
          <w:sz w:val="24"/>
        </w:rPr>
      </w:pPr>
      <w:r>
        <w:rPr>
          <w:rFonts w:hint="eastAsia" w:ascii="宋体" w:hAnsi="宋体" w:cs="宋体"/>
          <w:sz w:val="24"/>
        </w:rPr>
        <w:t>20.2.7.1 未提供营业执照副本；</w:t>
      </w:r>
    </w:p>
    <w:p w14:paraId="49F87689">
      <w:pPr>
        <w:spacing w:line="460" w:lineRule="exact"/>
        <w:ind w:firstLine="480" w:firstLineChars="200"/>
        <w:rPr>
          <w:rFonts w:hint="eastAsia" w:ascii="宋体" w:hAnsi="宋体" w:cs="宋体"/>
          <w:sz w:val="24"/>
        </w:rPr>
      </w:pPr>
      <w:r>
        <w:rPr>
          <w:rFonts w:hint="eastAsia" w:ascii="宋体" w:hAnsi="宋体" w:cs="宋体"/>
          <w:sz w:val="24"/>
        </w:rPr>
        <w:t>20.2.7.2 未提供法定代表人有效身份证明书及身份证或未提供法定代表人授权书</w:t>
      </w:r>
    </w:p>
    <w:p w14:paraId="5FA9FAFB">
      <w:pPr>
        <w:spacing w:line="460" w:lineRule="exact"/>
        <w:rPr>
          <w:rFonts w:hint="eastAsia" w:ascii="宋体" w:hAnsi="宋体" w:cs="宋体"/>
          <w:sz w:val="24"/>
        </w:rPr>
      </w:pPr>
      <w:r>
        <w:rPr>
          <w:rFonts w:hint="eastAsia" w:ascii="宋体" w:hAnsi="宋体" w:cs="宋体"/>
          <w:sz w:val="24"/>
        </w:rPr>
        <w:t>与授权人身份证或与法定代表人授权委托人身份不符的；</w:t>
      </w:r>
    </w:p>
    <w:p w14:paraId="0DE40841">
      <w:pPr>
        <w:spacing w:line="460" w:lineRule="exact"/>
        <w:ind w:firstLine="480" w:firstLineChars="200"/>
        <w:rPr>
          <w:rFonts w:hint="eastAsia" w:ascii="宋体" w:hAnsi="宋体" w:cs="宋体"/>
          <w:sz w:val="24"/>
        </w:rPr>
      </w:pPr>
      <w:r>
        <w:rPr>
          <w:rFonts w:hint="eastAsia" w:ascii="宋体" w:hAnsi="宋体" w:cs="宋体"/>
          <w:sz w:val="24"/>
        </w:rPr>
        <w:t>20.2.7.3未提供信用承诺书的；</w:t>
      </w:r>
    </w:p>
    <w:p w14:paraId="2A5BD929">
      <w:pPr>
        <w:spacing w:line="460" w:lineRule="exact"/>
        <w:ind w:firstLine="480" w:firstLineChars="200"/>
        <w:rPr>
          <w:rFonts w:hint="eastAsia" w:ascii="宋体" w:hAnsi="宋体" w:cs="宋体"/>
          <w:sz w:val="24"/>
        </w:rPr>
      </w:pPr>
      <w:r>
        <w:rPr>
          <w:rFonts w:hint="eastAsia" w:ascii="宋体" w:hAnsi="宋体" w:cs="宋体"/>
          <w:sz w:val="24"/>
        </w:rPr>
        <w:t>20.2.7.4 未提供或不满足竞争性磋商文件要求的资质要求；</w:t>
      </w:r>
    </w:p>
    <w:p w14:paraId="43D5939A">
      <w:pPr>
        <w:spacing w:line="460" w:lineRule="exact"/>
        <w:ind w:firstLine="480" w:firstLineChars="200"/>
        <w:rPr>
          <w:rFonts w:hint="eastAsia" w:ascii="宋体" w:hAnsi="宋体" w:cs="宋体"/>
          <w:sz w:val="24"/>
        </w:rPr>
      </w:pPr>
      <w:r>
        <w:rPr>
          <w:rFonts w:hint="eastAsia" w:ascii="宋体" w:hAnsi="宋体" w:cs="宋体"/>
          <w:sz w:val="24"/>
        </w:rPr>
        <w:t>20.2.7.5资格证明文件不全的，或者不符合竞争性磋商文件标明的资格要求的。</w:t>
      </w:r>
    </w:p>
    <w:p w14:paraId="28A45A63">
      <w:pPr>
        <w:spacing w:line="460" w:lineRule="exact"/>
        <w:ind w:firstLine="480" w:firstLineChars="200"/>
        <w:rPr>
          <w:rFonts w:hint="eastAsia" w:ascii="宋体" w:hAnsi="宋体" w:cs="宋体"/>
          <w:sz w:val="24"/>
        </w:rPr>
      </w:pPr>
      <w:r>
        <w:rPr>
          <w:rFonts w:hint="eastAsia" w:ascii="宋体" w:hAnsi="宋体" w:cs="宋体"/>
          <w:sz w:val="24"/>
        </w:rPr>
        <w:t>20.2.8 磋商小组对通过资格性检查的供应商进行符合性检查。依据竞争性磋商文件</w:t>
      </w:r>
    </w:p>
    <w:p w14:paraId="40DCFCE9">
      <w:pPr>
        <w:spacing w:line="460" w:lineRule="exact"/>
        <w:rPr>
          <w:rFonts w:hint="eastAsia" w:ascii="宋体" w:hAnsi="宋体" w:cs="宋体"/>
          <w:sz w:val="24"/>
        </w:rPr>
      </w:pPr>
      <w:r>
        <w:rPr>
          <w:rFonts w:hint="eastAsia" w:ascii="宋体" w:hAnsi="宋体" w:cs="宋体"/>
          <w:sz w:val="24"/>
        </w:rPr>
        <w:t>的规定，从响应文件的有效性、完整性和对竞争性磋商文件的响应程度进行初步审查，</w:t>
      </w:r>
    </w:p>
    <w:p w14:paraId="01F5D5C1">
      <w:pPr>
        <w:spacing w:line="460" w:lineRule="exact"/>
        <w:rPr>
          <w:rFonts w:hint="eastAsia" w:ascii="宋体" w:hAnsi="宋体" w:cs="宋体"/>
          <w:sz w:val="24"/>
        </w:rPr>
      </w:pPr>
      <w:r>
        <w:rPr>
          <w:rFonts w:hint="eastAsia" w:ascii="宋体" w:hAnsi="宋体" w:cs="宋体"/>
          <w:sz w:val="24"/>
        </w:rPr>
        <w:t>以确定是否对竞争性磋商文件的实质性要求作出响应。</w:t>
      </w:r>
    </w:p>
    <w:p w14:paraId="20834AE2">
      <w:pPr>
        <w:spacing w:line="460" w:lineRule="exact"/>
        <w:ind w:firstLine="480" w:firstLineChars="200"/>
        <w:rPr>
          <w:rFonts w:hint="eastAsia" w:ascii="宋体" w:hAnsi="宋体" w:cs="宋体"/>
          <w:sz w:val="24"/>
        </w:rPr>
      </w:pPr>
      <w:r>
        <w:rPr>
          <w:rFonts w:hint="eastAsia" w:ascii="宋体" w:hAnsi="宋体" w:cs="宋体"/>
          <w:sz w:val="24"/>
        </w:rPr>
        <w:t>20.2.9 通过政采云系统，磋商小组根据竞争性磋商文件的内容与各供应商分别进行</w:t>
      </w:r>
    </w:p>
    <w:p w14:paraId="138BA612">
      <w:pPr>
        <w:spacing w:line="460" w:lineRule="exact"/>
        <w:rPr>
          <w:rFonts w:hint="eastAsia" w:ascii="宋体" w:hAnsi="宋体" w:cs="宋体"/>
          <w:sz w:val="24"/>
        </w:rPr>
      </w:pPr>
      <w:r>
        <w:rPr>
          <w:rFonts w:hint="eastAsia" w:ascii="宋体" w:hAnsi="宋体" w:cs="宋体"/>
          <w:sz w:val="24"/>
        </w:rPr>
        <w:t>磋商，各供应商在线答复的同时，须对磋商中所涉及的澄清、修改、承诺等补充资料等</w:t>
      </w:r>
    </w:p>
    <w:p w14:paraId="36FE6A8D">
      <w:pPr>
        <w:spacing w:line="460" w:lineRule="exact"/>
        <w:rPr>
          <w:rFonts w:hint="eastAsia" w:ascii="宋体" w:hAnsi="宋体" w:cs="宋体"/>
          <w:sz w:val="24"/>
        </w:rPr>
      </w:pPr>
      <w:r>
        <w:rPr>
          <w:rFonts w:hint="eastAsia" w:ascii="宋体" w:hAnsi="宋体" w:cs="宋体"/>
          <w:sz w:val="24"/>
        </w:rPr>
        <w:t>在规定的时间内以书面文件形式通过系统提交至磋商小组，其书面文件必须由供应商的</w:t>
      </w:r>
    </w:p>
    <w:p w14:paraId="41172F41">
      <w:pPr>
        <w:spacing w:line="460" w:lineRule="exact"/>
        <w:rPr>
          <w:rFonts w:hint="eastAsia" w:ascii="宋体" w:hAnsi="宋体" w:cs="宋体"/>
          <w:sz w:val="24"/>
        </w:rPr>
      </w:pPr>
      <w:r>
        <w:rPr>
          <w:rFonts w:hint="eastAsia" w:ascii="宋体" w:hAnsi="宋体" w:cs="宋体"/>
          <w:sz w:val="24"/>
        </w:rPr>
        <w:t>法定代表人或其授权代理人签字（或签章），作为响应文件的补充。如该供应商成为成</w:t>
      </w:r>
    </w:p>
    <w:p w14:paraId="41E7B842">
      <w:pPr>
        <w:spacing w:line="460" w:lineRule="exact"/>
        <w:rPr>
          <w:rFonts w:hint="eastAsia" w:ascii="宋体" w:hAnsi="宋体" w:cs="宋体"/>
          <w:sz w:val="24"/>
        </w:rPr>
      </w:pPr>
      <w:r>
        <w:rPr>
          <w:rFonts w:hint="eastAsia" w:ascii="宋体" w:hAnsi="宋体" w:cs="宋体"/>
          <w:sz w:val="24"/>
        </w:rPr>
        <w:t>交供应商，则该供应商的响应文件（含所有补充资料）将作为合同的组成部分。</w:t>
      </w:r>
    </w:p>
    <w:p w14:paraId="7B4463FC">
      <w:pPr>
        <w:spacing w:line="460" w:lineRule="exact"/>
        <w:ind w:firstLine="480" w:firstLineChars="200"/>
        <w:rPr>
          <w:rFonts w:hint="eastAsia" w:ascii="宋体" w:hAnsi="宋体" w:cs="宋体"/>
          <w:sz w:val="24"/>
        </w:rPr>
      </w:pPr>
      <w:r>
        <w:rPr>
          <w:rFonts w:hint="eastAsia" w:ascii="宋体" w:hAnsi="宋体" w:cs="宋体"/>
          <w:sz w:val="24"/>
        </w:rPr>
        <w:t>20.3响应文件计算错误的修正</w:t>
      </w:r>
    </w:p>
    <w:p w14:paraId="506CD1AD">
      <w:pPr>
        <w:spacing w:line="460" w:lineRule="exact"/>
        <w:ind w:firstLine="480" w:firstLineChars="200"/>
        <w:rPr>
          <w:rFonts w:hint="eastAsia" w:ascii="宋体" w:hAnsi="宋体" w:cs="宋体"/>
          <w:sz w:val="24"/>
        </w:rPr>
      </w:pPr>
      <w:r>
        <w:rPr>
          <w:rFonts w:hint="eastAsia" w:ascii="宋体" w:hAnsi="宋体" w:cs="宋体"/>
          <w:sz w:val="24"/>
        </w:rPr>
        <w:t>20.3.1响应文件中磋商报价一览表内容与响应文件中磋商分项报价表内容不一致的，以磋商报价一览表为准；</w:t>
      </w:r>
    </w:p>
    <w:p w14:paraId="52C4F2FA">
      <w:pPr>
        <w:spacing w:line="460" w:lineRule="exact"/>
        <w:ind w:firstLine="480" w:firstLineChars="200"/>
        <w:rPr>
          <w:rFonts w:hint="eastAsia" w:ascii="宋体" w:hAnsi="宋体" w:cs="宋体"/>
          <w:sz w:val="24"/>
        </w:rPr>
      </w:pPr>
      <w:r>
        <w:rPr>
          <w:rFonts w:hint="eastAsia" w:ascii="宋体" w:hAnsi="宋体" w:cs="宋体"/>
          <w:sz w:val="24"/>
        </w:rPr>
        <w:t>20.3.2响应文件的大写金额和小写金额不一致的，以大写金额为准；</w:t>
      </w:r>
    </w:p>
    <w:p w14:paraId="5023518B">
      <w:pPr>
        <w:spacing w:line="460" w:lineRule="exact"/>
        <w:ind w:firstLine="480" w:firstLineChars="200"/>
        <w:rPr>
          <w:rFonts w:hint="eastAsia" w:ascii="宋体" w:hAnsi="宋体" w:cs="宋体"/>
          <w:sz w:val="24"/>
        </w:rPr>
      </w:pPr>
      <w:r>
        <w:rPr>
          <w:rFonts w:hint="eastAsia" w:ascii="宋体" w:hAnsi="宋体" w:cs="宋体"/>
          <w:sz w:val="24"/>
        </w:rPr>
        <w:t>20.3.3总价金额与按单价汇总金额不一致的，以单价金额计算结果为准；</w:t>
      </w:r>
    </w:p>
    <w:p w14:paraId="15764746">
      <w:pPr>
        <w:spacing w:line="460" w:lineRule="exact"/>
        <w:ind w:firstLine="480" w:firstLineChars="200"/>
        <w:rPr>
          <w:rFonts w:hint="eastAsia" w:ascii="宋体" w:hAnsi="宋体" w:cs="宋体"/>
          <w:sz w:val="24"/>
        </w:rPr>
      </w:pPr>
      <w:r>
        <w:rPr>
          <w:rFonts w:hint="eastAsia" w:ascii="宋体" w:hAnsi="宋体" w:cs="宋体"/>
          <w:sz w:val="24"/>
        </w:rPr>
        <w:t>20.3.4单价金额小数点有明显错位的，应以总价为准，并修改单价；</w:t>
      </w:r>
    </w:p>
    <w:p w14:paraId="417210CE">
      <w:pPr>
        <w:spacing w:line="460" w:lineRule="exact"/>
        <w:ind w:firstLine="480" w:firstLineChars="200"/>
        <w:rPr>
          <w:rFonts w:hint="eastAsia" w:ascii="宋体" w:hAnsi="宋体" w:cs="宋体"/>
          <w:sz w:val="24"/>
        </w:rPr>
      </w:pPr>
      <w:r>
        <w:rPr>
          <w:rFonts w:hint="eastAsia" w:ascii="宋体" w:hAnsi="宋体" w:cs="宋体"/>
          <w:sz w:val="24"/>
        </w:rPr>
        <w:t>20.3.5对不同文字文本响应文件的解释发生异议的，以中文文本为准。</w:t>
      </w:r>
    </w:p>
    <w:p w14:paraId="2AABCCC4">
      <w:pPr>
        <w:spacing w:line="460" w:lineRule="exact"/>
        <w:ind w:firstLine="480" w:firstLineChars="200"/>
        <w:rPr>
          <w:rFonts w:hint="eastAsia" w:ascii="宋体" w:hAnsi="宋体" w:cs="宋体"/>
          <w:sz w:val="24"/>
        </w:rPr>
      </w:pPr>
      <w:r>
        <w:rPr>
          <w:rFonts w:hint="eastAsia" w:ascii="宋体" w:hAnsi="宋体" w:cs="宋体"/>
          <w:sz w:val="24"/>
        </w:rPr>
        <w:t>20.4技术、商务、资信及其他部分磋商结束后，所有供应商须按磋商小组要求，在规定时间内将最终报价在线提交至磋商小组；</w:t>
      </w:r>
    </w:p>
    <w:p w14:paraId="4D50E4DF">
      <w:pPr>
        <w:spacing w:line="460" w:lineRule="exact"/>
        <w:ind w:firstLine="480" w:firstLineChars="200"/>
        <w:rPr>
          <w:rFonts w:hint="eastAsia" w:ascii="宋体" w:hAnsi="宋体" w:cs="宋体"/>
          <w:sz w:val="24"/>
        </w:rPr>
      </w:pPr>
      <w:r>
        <w:rPr>
          <w:rFonts w:hint="eastAsia" w:ascii="宋体" w:hAnsi="宋体" w:cs="宋体"/>
          <w:sz w:val="24"/>
        </w:rPr>
        <w:t>20.5评分结束后，由主持人公布无效投标的供应商名单、投标无效的原因，并</w:t>
      </w:r>
    </w:p>
    <w:p w14:paraId="00EC663E">
      <w:pPr>
        <w:spacing w:line="460" w:lineRule="exact"/>
        <w:rPr>
          <w:rFonts w:hint="eastAsia" w:ascii="宋体" w:hAnsi="宋体" w:cs="宋体"/>
          <w:sz w:val="24"/>
        </w:rPr>
      </w:pPr>
      <w:r>
        <w:rPr>
          <w:rFonts w:hint="eastAsia" w:ascii="宋体" w:hAnsi="宋体" w:cs="宋体"/>
          <w:sz w:val="24"/>
        </w:rPr>
        <w:t>在系统上公布其他有效投标的评审结果；</w:t>
      </w:r>
    </w:p>
    <w:p w14:paraId="21F32358">
      <w:pPr>
        <w:spacing w:line="460" w:lineRule="exact"/>
        <w:ind w:firstLine="480" w:firstLineChars="200"/>
        <w:rPr>
          <w:rFonts w:hint="eastAsia" w:ascii="宋体" w:hAnsi="宋体" w:cs="宋体"/>
          <w:sz w:val="24"/>
        </w:rPr>
      </w:pPr>
      <w:r>
        <w:rPr>
          <w:rFonts w:hint="eastAsia" w:ascii="宋体" w:hAnsi="宋体" w:cs="宋体"/>
          <w:sz w:val="24"/>
        </w:rPr>
        <w:t>20.6由主持人在系统上公布的供应商名称及在其响应文件中承诺的磋商报价、</w:t>
      </w:r>
    </w:p>
    <w:p w14:paraId="05BBCBC1">
      <w:pPr>
        <w:spacing w:line="460" w:lineRule="exact"/>
        <w:rPr>
          <w:rFonts w:hint="eastAsia" w:ascii="宋体" w:hAnsi="宋体" w:cs="宋体"/>
          <w:sz w:val="24"/>
        </w:rPr>
      </w:pPr>
      <w:r>
        <w:rPr>
          <w:rFonts w:hint="eastAsia" w:ascii="宋体" w:hAnsi="宋体" w:cs="宋体"/>
          <w:sz w:val="24"/>
        </w:rPr>
        <w:t>磋商内容以及其他有必要的内容；</w:t>
      </w:r>
    </w:p>
    <w:p w14:paraId="580AE755">
      <w:pPr>
        <w:spacing w:line="460" w:lineRule="exact"/>
        <w:ind w:firstLine="480" w:firstLineChars="200"/>
        <w:rPr>
          <w:rFonts w:hint="eastAsia" w:ascii="宋体" w:hAnsi="宋体" w:cs="宋体"/>
          <w:sz w:val="24"/>
        </w:rPr>
      </w:pPr>
      <w:r>
        <w:rPr>
          <w:rFonts w:hint="eastAsia" w:ascii="宋体" w:hAnsi="宋体" w:cs="宋体"/>
          <w:sz w:val="24"/>
        </w:rPr>
        <w:t>20.7最终报价部分符合性审查及评分结束后，由主持人公布无效投标的供应商</w:t>
      </w:r>
    </w:p>
    <w:p w14:paraId="0CBC7E7D">
      <w:pPr>
        <w:spacing w:line="460" w:lineRule="exact"/>
        <w:rPr>
          <w:rFonts w:hint="eastAsia" w:ascii="宋体" w:hAnsi="宋体" w:cs="宋体"/>
          <w:sz w:val="24"/>
        </w:rPr>
      </w:pPr>
      <w:r>
        <w:rPr>
          <w:rFonts w:hint="eastAsia" w:ascii="宋体" w:hAnsi="宋体" w:cs="宋体"/>
          <w:sz w:val="24"/>
        </w:rPr>
        <w:t>名单、投标无效的原因，并在系统上公布其他有效投标的评分结果；</w:t>
      </w:r>
    </w:p>
    <w:p w14:paraId="1B713098">
      <w:pPr>
        <w:spacing w:line="460" w:lineRule="exact"/>
        <w:ind w:firstLine="480" w:firstLineChars="200"/>
        <w:rPr>
          <w:rFonts w:hint="eastAsia" w:ascii="宋体" w:hAnsi="宋体" w:cs="宋体"/>
          <w:sz w:val="24"/>
        </w:rPr>
      </w:pPr>
      <w:r>
        <w:rPr>
          <w:rFonts w:hint="eastAsia" w:ascii="宋体" w:hAnsi="宋体" w:cs="宋体"/>
          <w:sz w:val="24"/>
        </w:rPr>
        <w:t>20.8最终在政采云系统上公布评审结果；</w:t>
      </w:r>
    </w:p>
    <w:p w14:paraId="572A11AB">
      <w:pPr>
        <w:spacing w:line="460" w:lineRule="exact"/>
        <w:ind w:firstLine="480" w:firstLineChars="200"/>
        <w:rPr>
          <w:rFonts w:hint="eastAsia" w:ascii="宋体" w:hAnsi="宋体" w:cs="宋体"/>
          <w:sz w:val="24"/>
        </w:rPr>
      </w:pPr>
      <w:r>
        <w:rPr>
          <w:rFonts w:hint="eastAsia" w:ascii="宋体" w:hAnsi="宋体" w:cs="宋体"/>
          <w:sz w:val="24"/>
        </w:rPr>
        <w:t>20.9开标会议结束。</w:t>
      </w:r>
    </w:p>
    <w:p w14:paraId="7C9C73D8">
      <w:pPr>
        <w:spacing w:line="460" w:lineRule="exact"/>
        <w:ind w:firstLine="482" w:firstLineChars="200"/>
        <w:rPr>
          <w:rFonts w:hint="eastAsia" w:ascii="宋体" w:hAnsi="宋体" w:cs="宋体"/>
          <w:b/>
          <w:bCs/>
          <w:sz w:val="24"/>
        </w:rPr>
      </w:pPr>
      <w:r>
        <w:rPr>
          <w:rFonts w:hint="eastAsia" w:ascii="宋体" w:hAnsi="宋体" w:cs="宋体"/>
          <w:b/>
          <w:bCs/>
          <w:sz w:val="24"/>
        </w:rPr>
        <w:t>特别说明：政采云公司如对电子化开标及评审程序有调整的，应按调整的程序操作。</w:t>
      </w:r>
    </w:p>
    <w:p w14:paraId="4C1C6ABB">
      <w:pPr>
        <w:spacing w:line="460" w:lineRule="exact"/>
        <w:ind w:firstLine="480" w:firstLineChars="200"/>
        <w:rPr>
          <w:rFonts w:hint="eastAsia" w:ascii="宋体" w:hAnsi="宋体" w:cs="宋体"/>
          <w:bCs/>
          <w:sz w:val="24"/>
        </w:rPr>
      </w:pPr>
      <w:r>
        <w:rPr>
          <w:rFonts w:hint="eastAsia" w:ascii="宋体" w:hAnsi="宋体" w:cs="宋体"/>
          <w:sz w:val="24"/>
        </w:rPr>
        <w:t>20.10</w:t>
      </w:r>
      <w:r>
        <w:rPr>
          <w:rFonts w:hint="eastAsia" w:ascii="宋体" w:hAnsi="宋体" w:cs="宋体"/>
          <w:bCs/>
          <w:sz w:val="24"/>
        </w:rPr>
        <w:t>确定成交供应商</w:t>
      </w:r>
    </w:p>
    <w:p w14:paraId="7882B09D">
      <w:pPr>
        <w:spacing w:line="460" w:lineRule="exact"/>
        <w:ind w:firstLine="480" w:firstLineChars="200"/>
        <w:rPr>
          <w:rFonts w:hint="eastAsia" w:ascii="宋体" w:hAnsi="宋体" w:cs="宋体"/>
          <w:sz w:val="24"/>
        </w:rPr>
      </w:pPr>
      <w:r>
        <w:rPr>
          <w:rFonts w:hint="eastAsia" w:ascii="宋体" w:hAnsi="宋体" w:cs="宋体"/>
          <w:sz w:val="24"/>
        </w:rPr>
        <w:t>20.10.1在全部满足磋商文件实质性要求的前提下，按综合得分高低确定成交供应商。</w:t>
      </w:r>
    </w:p>
    <w:p w14:paraId="2F4D73BF">
      <w:pPr>
        <w:spacing w:line="460" w:lineRule="exact"/>
        <w:ind w:firstLine="480" w:firstLineChars="200"/>
        <w:rPr>
          <w:rFonts w:hint="eastAsia" w:ascii="宋体" w:hAnsi="宋体" w:cs="宋体"/>
          <w:sz w:val="24"/>
        </w:rPr>
      </w:pPr>
      <w:r>
        <w:rPr>
          <w:rFonts w:hint="eastAsia" w:ascii="宋体" w:hAnsi="宋体" w:cs="宋体"/>
          <w:sz w:val="24"/>
        </w:rPr>
        <w:t>20.10.2采购代理机构应当在磋商结束后二个工作日内将磋商评审报告送采购人确认。</w:t>
      </w:r>
    </w:p>
    <w:p w14:paraId="218C78A8">
      <w:pPr>
        <w:spacing w:line="460" w:lineRule="exact"/>
        <w:ind w:firstLine="480" w:firstLineChars="200"/>
        <w:rPr>
          <w:rFonts w:hint="eastAsia" w:ascii="宋体" w:hAnsi="宋体" w:cs="宋体"/>
          <w:sz w:val="24"/>
        </w:rPr>
      </w:pPr>
      <w:r>
        <w:rPr>
          <w:rFonts w:hint="eastAsia" w:ascii="宋体" w:hAnsi="宋体" w:cs="宋体"/>
          <w:sz w:val="24"/>
        </w:rPr>
        <w:t>20.10.3采购人应当在收到磋商评审报告后五个工作日内，按照磋商评审报告中推荐的排列顺序依法确定成交供应商。</w:t>
      </w:r>
    </w:p>
    <w:p w14:paraId="2EF01B0E">
      <w:pPr>
        <w:spacing w:line="460" w:lineRule="exact"/>
        <w:ind w:firstLine="480" w:firstLineChars="200"/>
        <w:rPr>
          <w:rFonts w:hint="eastAsia" w:ascii="宋体" w:hAnsi="宋体" w:cs="宋体"/>
          <w:bCs/>
          <w:sz w:val="24"/>
        </w:rPr>
      </w:pPr>
      <w:r>
        <w:rPr>
          <w:rFonts w:hint="eastAsia" w:ascii="宋体" w:hAnsi="宋体" w:cs="宋体"/>
          <w:sz w:val="24"/>
        </w:rPr>
        <w:t>20.10.4替补候选人的设定与使用：第一成交候选供应商放弃成交或者因不可抗力提出不能履行合同，采购人可以确定第二成交候选供应商为成交供应商，排名第二的成交候选供应商因前述同样的原因不能签订合同，采购人可以确定排名第三的成交候选供应商为成交供应商。</w:t>
      </w:r>
    </w:p>
    <w:p w14:paraId="30BAD4DB">
      <w:pPr>
        <w:spacing w:line="460" w:lineRule="exact"/>
        <w:rPr>
          <w:rFonts w:hint="eastAsia" w:ascii="宋体" w:hAnsi="宋体" w:cs="宋体"/>
          <w:bCs/>
          <w:sz w:val="24"/>
        </w:rPr>
      </w:pPr>
      <w:r>
        <w:rPr>
          <w:rFonts w:hint="eastAsia" w:ascii="宋体" w:hAnsi="宋体" w:cs="宋体"/>
          <w:b/>
          <w:sz w:val="24"/>
        </w:rPr>
        <w:t>21.</w:t>
      </w:r>
      <w:r>
        <w:rPr>
          <w:rFonts w:hint="eastAsia" w:ascii="宋体" w:hAnsi="宋体" w:cs="宋体"/>
          <w:bCs/>
          <w:sz w:val="24"/>
        </w:rPr>
        <w:t>成交公告</w:t>
      </w:r>
    </w:p>
    <w:p w14:paraId="5DFF8E04">
      <w:pPr>
        <w:spacing w:line="460" w:lineRule="exact"/>
        <w:ind w:firstLine="480" w:firstLineChars="200"/>
        <w:rPr>
          <w:rFonts w:hint="eastAsia" w:ascii="宋体" w:hAnsi="宋体" w:cs="宋体"/>
          <w:bCs/>
          <w:sz w:val="24"/>
        </w:rPr>
      </w:pPr>
      <w:r>
        <w:rPr>
          <w:rFonts w:hint="eastAsia" w:ascii="宋体" w:hAnsi="宋体" w:cs="宋体"/>
          <w:sz w:val="24"/>
        </w:rPr>
        <w:t>采购代理机构应当在收到采购人书面确定的成交供应商通知后将成交结果在原发布磋商公告的媒体上予以公告。公告期为成交公告发布之日起1个工作日。</w:t>
      </w:r>
    </w:p>
    <w:p w14:paraId="7448AFDB">
      <w:pPr>
        <w:spacing w:line="460" w:lineRule="exact"/>
        <w:rPr>
          <w:rFonts w:hint="eastAsia" w:ascii="宋体" w:hAnsi="宋体" w:cs="宋体"/>
          <w:bCs/>
          <w:sz w:val="24"/>
        </w:rPr>
      </w:pPr>
      <w:r>
        <w:rPr>
          <w:rFonts w:hint="eastAsia" w:ascii="宋体" w:hAnsi="宋体" w:cs="宋体"/>
          <w:b/>
          <w:sz w:val="24"/>
        </w:rPr>
        <w:t>22.</w:t>
      </w:r>
      <w:r>
        <w:rPr>
          <w:rFonts w:hint="eastAsia" w:ascii="宋体" w:hAnsi="宋体" w:cs="宋体"/>
          <w:sz w:val="24"/>
        </w:rPr>
        <w:t>成交通知</w:t>
      </w:r>
    </w:p>
    <w:p w14:paraId="4CF4D244">
      <w:pPr>
        <w:spacing w:line="460" w:lineRule="exact"/>
        <w:ind w:firstLine="480" w:firstLineChars="200"/>
        <w:rPr>
          <w:rFonts w:hint="eastAsia" w:ascii="宋体" w:hAnsi="宋体" w:cs="宋体"/>
          <w:bCs/>
          <w:sz w:val="24"/>
        </w:rPr>
      </w:pPr>
      <w:r>
        <w:rPr>
          <w:rFonts w:hint="eastAsia" w:ascii="宋体" w:hAnsi="宋体" w:cs="宋体"/>
          <w:sz w:val="24"/>
        </w:rPr>
        <w:t>22.1</w:t>
      </w:r>
      <w:r>
        <w:rPr>
          <w:rFonts w:hint="eastAsia" w:ascii="宋体" w:hAnsi="宋体" w:cs="宋体"/>
          <w:bCs/>
          <w:sz w:val="24"/>
        </w:rPr>
        <w:t>在磋商有效期内，采购人可以书面形式通知所选定的成交供应商。通知也可以邮箱、信函的形式，但需要以书面确认，</w:t>
      </w:r>
      <w:r>
        <w:rPr>
          <w:rFonts w:hint="eastAsia" w:ascii="宋体" w:hAnsi="宋体" w:cs="宋体"/>
          <w:sz w:val="24"/>
        </w:rPr>
        <w:t>领取成交通知书前须完成以下事项：</w:t>
      </w:r>
    </w:p>
    <w:p w14:paraId="75254A65">
      <w:pPr>
        <w:spacing w:line="460" w:lineRule="exact"/>
        <w:ind w:firstLine="482" w:firstLineChars="200"/>
        <w:rPr>
          <w:rFonts w:hint="eastAsia" w:ascii="宋体" w:hAnsi="宋体" w:cs="宋体"/>
          <w:b/>
          <w:sz w:val="24"/>
        </w:rPr>
      </w:pPr>
      <w:r>
        <w:rPr>
          <w:rFonts w:hint="eastAsia" w:ascii="宋体" w:hAnsi="宋体" w:cs="宋体"/>
          <w:b/>
          <w:sz w:val="24"/>
        </w:rPr>
        <w:t>22.1.1根据浙江省财政厅《关于印发浙江省政府采购供应商注册及诚信管理暂行办法的通知》[浙财采监字〔2009〕28号]精神，成交供应商在领取成交通知书前，必须在《浙江政府采购网》上完成供应商的注册工作，经初审、终审及公示后方可正式领取成交通知书。</w:t>
      </w:r>
    </w:p>
    <w:p w14:paraId="35C1E9BB">
      <w:pPr>
        <w:spacing w:line="460" w:lineRule="exact"/>
        <w:ind w:firstLine="480" w:firstLineChars="200"/>
        <w:rPr>
          <w:rFonts w:hint="eastAsia" w:ascii="宋体" w:hAnsi="宋体" w:cs="宋体"/>
          <w:sz w:val="24"/>
        </w:rPr>
      </w:pPr>
      <w:r>
        <w:rPr>
          <w:rFonts w:hint="eastAsia" w:ascii="宋体" w:hAnsi="宋体" w:cs="宋体"/>
          <w:sz w:val="24"/>
        </w:rPr>
        <w:t>22.1.2成交通知书为双方签订合同的依据；</w:t>
      </w:r>
    </w:p>
    <w:p w14:paraId="61C9DF9B">
      <w:pPr>
        <w:spacing w:line="460" w:lineRule="exact"/>
        <w:ind w:firstLine="480" w:firstLineChars="200"/>
        <w:rPr>
          <w:rFonts w:hint="eastAsia" w:ascii="宋体" w:hAnsi="宋体" w:cs="宋体"/>
          <w:bCs/>
          <w:sz w:val="24"/>
        </w:rPr>
      </w:pPr>
      <w:r>
        <w:rPr>
          <w:rFonts w:hint="eastAsia" w:ascii="宋体" w:hAnsi="宋体" w:cs="宋体"/>
          <w:sz w:val="24"/>
        </w:rPr>
        <w:t>22.1.3成交供应商应根据成交通知书中规定的时间内，由法定代表人或其授权代理人与采购人签订合同。</w:t>
      </w:r>
    </w:p>
    <w:p w14:paraId="46E465C8">
      <w:pPr>
        <w:spacing w:line="460" w:lineRule="exact"/>
        <w:rPr>
          <w:rFonts w:hint="eastAsia" w:ascii="宋体" w:hAnsi="宋体" w:cs="宋体"/>
          <w:bCs/>
          <w:sz w:val="24"/>
        </w:rPr>
      </w:pPr>
      <w:r>
        <w:rPr>
          <w:rFonts w:hint="eastAsia" w:ascii="宋体" w:hAnsi="宋体" w:cs="宋体"/>
          <w:sz w:val="24"/>
        </w:rPr>
        <w:t>23.</w:t>
      </w:r>
      <w:r>
        <w:rPr>
          <w:rFonts w:hint="eastAsia" w:ascii="宋体" w:hAnsi="宋体" w:cs="宋体"/>
          <w:bCs/>
          <w:sz w:val="24"/>
        </w:rPr>
        <w:t>废标</w:t>
      </w:r>
    </w:p>
    <w:p w14:paraId="66A511CC">
      <w:pPr>
        <w:spacing w:line="460" w:lineRule="exact"/>
        <w:ind w:firstLine="480" w:firstLineChars="200"/>
        <w:rPr>
          <w:rFonts w:hint="eastAsia" w:ascii="宋体" w:hAnsi="宋体" w:cs="宋体"/>
          <w:bCs/>
          <w:sz w:val="24"/>
        </w:rPr>
      </w:pPr>
      <w:r>
        <w:rPr>
          <w:rFonts w:hint="eastAsia" w:ascii="宋体" w:hAnsi="宋体" w:cs="宋体"/>
          <w:bCs/>
          <w:sz w:val="24"/>
        </w:rPr>
        <w:t>在磋商中，出现下列情形之一的，应予废标：</w:t>
      </w:r>
    </w:p>
    <w:p w14:paraId="33E50C75">
      <w:pPr>
        <w:spacing w:line="460" w:lineRule="exact"/>
        <w:ind w:firstLine="480" w:firstLineChars="200"/>
        <w:rPr>
          <w:rFonts w:hint="eastAsia" w:ascii="宋体" w:hAnsi="宋体" w:cs="宋体"/>
          <w:bCs/>
          <w:sz w:val="24"/>
        </w:rPr>
      </w:pPr>
      <w:r>
        <w:rPr>
          <w:rFonts w:hint="eastAsia" w:ascii="宋体" w:hAnsi="宋体" w:cs="宋体"/>
          <w:bCs/>
          <w:sz w:val="24"/>
        </w:rPr>
        <w:t>23.1出现影响采购公正的违法、违规行为的；</w:t>
      </w:r>
    </w:p>
    <w:p w14:paraId="7CFFF2AF">
      <w:pPr>
        <w:spacing w:line="460" w:lineRule="exact"/>
        <w:ind w:firstLine="480" w:firstLineChars="200"/>
        <w:rPr>
          <w:rFonts w:hint="eastAsia" w:ascii="宋体" w:hAnsi="宋体" w:cs="宋体"/>
          <w:bCs/>
          <w:sz w:val="24"/>
        </w:rPr>
      </w:pPr>
      <w:r>
        <w:rPr>
          <w:rFonts w:hint="eastAsia" w:ascii="宋体" w:hAnsi="宋体" w:cs="宋体"/>
          <w:bCs/>
          <w:sz w:val="24"/>
        </w:rPr>
        <w:t>23.2因重大变故，采购任务取消的；</w:t>
      </w:r>
    </w:p>
    <w:p w14:paraId="25AEC54E">
      <w:pPr>
        <w:spacing w:line="460" w:lineRule="exact"/>
        <w:ind w:firstLine="480" w:firstLineChars="200"/>
        <w:rPr>
          <w:rFonts w:hint="eastAsia" w:ascii="宋体" w:hAnsi="宋体" w:cs="宋体"/>
          <w:bCs/>
          <w:sz w:val="24"/>
        </w:rPr>
      </w:pPr>
      <w:r>
        <w:rPr>
          <w:rFonts w:hint="eastAsia" w:ascii="宋体" w:hAnsi="宋体" w:cs="宋体"/>
          <w:bCs/>
          <w:sz w:val="24"/>
        </w:rPr>
        <w:t>23.3供应商的报价均超采购</w:t>
      </w:r>
      <w:r>
        <w:rPr>
          <w:rFonts w:hint="eastAsia" w:ascii="宋体" w:hAnsi="宋体" w:cs="宋体"/>
          <w:bCs/>
          <w:sz w:val="24"/>
          <w:lang w:eastAsia="zh-CN"/>
        </w:rPr>
        <w:t>最高限价</w:t>
      </w:r>
      <w:r>
        <w:rPr>
          <w:rFonts w:hint="eastAsia" w:ascii="宋体" w:hAnsi="宋体" w:cs="宋体"/>
          <w:bCs/>
          <w:sz w:val="24"/>
        </w:rPr>
        <w:t>的，采购人不能支付的；</w:t>
      </w:r>
    </w:p>
    <w:p w14:paraId="5F6B2C76">
      <w:pPr>
        <w:spacing w:line="460" w:lineRule="exact"/>
        <w:ind w:firstLine="480" w:firstLineChars="200"/>
        <w:rPr>
          <w:rFonts w:hint="eastAsia" w:ascii="宋体" w:hAnsi="宋体" w:cs="宋体"/>
          <w:sz w:val="24"/>
        </w:rPr>
      </w:pPr>
      <w:r>
        <w:rPr>
          <w:rFonts w:hint="eastAsia" w:ascii="宋体" w:hAnsi="宋体" w:cs="宋体"/>
          <w:bCs/>
          <w:sz w:val="24"/>
        </w:rPr>
        <w:t>23.4</w:t>
      </w:r>
      <w:r>
        <w:rPr>
          <w:rFonts w:hint="eastAsia" w:ascii="宋体" w:hAnsi="宋体" w:cs="宋体"/>
          <w:bCs/>
          <w:snapToGrid w:val="0"/>
          <w:sz w:val="24"/>
        </w:rPr>
        <w:t>法律、法规、规章等规定的其他情形除外。</w:t>
      </w:r>
    </w:p>
    <w:p w14:paraId="5B3AD1B1">
      <w:pPr>
        <w:spacing w:line="460" w:lineRule="exact"/>
        <w:ind w:firstLine="536" w:firstLineChars="200"/>
        <w:rPr>
          <w:rFonts w:hint="eastAsia" w:ascii="宋体" w:hAnsi="宋体" w:cs="宋体"/>
          <w:bCs/>
          <w:spacing w:val="14"/>
          <w:sz w:val="24"/>
        </w:rPr>
      </w:pPr>
      <w:r>
        <w:rPr>
          <w:rFonts w:hint="eastAsia" w:ascii="宋体" w:hAnsi="宋体" w:cs="宋体"/>
          <w:bCs/>
          <w:spacing w:val="14"/>
          <w:sz w:val="24"/>
        </w:rPr>
        <w:t>本磋商规则及</w:t>
      </w:r>
      <w:r>
        <w:rPr>
          <w:rFonts w:hint="eastAsia" w:ascii="宋体" w:hAnsi="宋体" w:cs="宋体"/>
          <w:bCs/>
          <w:sz w:val="24"/>
        </w:rPr>
        <w:t>程序</w:t>
      </w:r>
      <w:r>
        <w:rPr>
          <w:rFonts w:hint="eastAsia" w:ascii="宋体" w:hAnsi="宋体" w:cs="宋体"/>
          <w:bCs/>
          <w:spacing w:val="14"/>
          <w:sz w:val="24"/>
        </w:rPr>
        <w:t>只适用于</w:t>
      </w:r>
      <w:r>
        <w:rPr>
          <w:rFonts w:hint="eastAsia" w:ascii="宋体" w:hAnsi="宋体" w:cs="宋体"/>
          <w:b/>
          <w:spacing w:val="14"/>
          <w:sz w:val="24"/>
        </w:rPr>
        <w:t>“</w:t>
      </w:r>
      <w:r>
        <w:rPr>
          <w:rFonts w:hint="eastAsia" w:ascii="宋体" w:hAnsi="宋体" w:cs="宋体"/>
          <w:b/>
          <w:spacing w:val="14"/>
          <w:sz w:val="24"/>
          <w:u w:val="single"/>
          <w:lang w:eastAsia="zh-CN"/>
        </w:rPr>
        <w:t>练市镇智慧农业示范区建设项目-智慧农业设备设施工程</w:t>
      </w:r>
      <w:r>
        <w:rPr>
          <w:rFonts w:hint="eastAsia" w:ascii="宋体" w:hAnsi="宋体" w:cs="宋体"/>
          <w:b/>
          <w:spacing w:val="14"/>
          <w:sz w:val="24"/>
          <w:u w:val="single"/>
        </w:rPr>
        <w:t>磋商文件</w:t>
      </w:r>
      <w:r>
        <w:rPr>
          <w:rFonts w:hint="eastAsia" w:ascii="宋体" w:hAnsi="宋体" w:cs="宋体"/>
          <w:b/>
          <w:spacing w:val="14"/>
          <w:sz w:val="24"/>
        </w:rPr>
        <w:t>”</w:t>
      </w:r>
      <w:r>
        <w:rPr>
          <w:rFonts w:hint="eastAsia" w:ascii="宋体" w:hAnsi="宋体" w:cs="宋体"/>
          <w:bCs/>
          <w:spacing w:val="14"/>
          <w:sz w:val="24"/>
        </w:rPr>
        <w:t>。</w:t>
      </w:r>
    </w:p>
    <w:p w14:paraId="3B1DE4EC">
      <w:pPr>
        <w:pStyle w:val="3"/>
        <w:spacing w:before="0" w:after="0" w:line="460" w:lineRule="exact"/>
        <w:jc w:val="center"/>
        <w:rPr>
          <w:rFonts w:hint="eastAsia" w:ascii="宋体" w:hAnsi="宋体" w:eastAsia="宋体" w:cs="宋体"/>
          <w:spacing w:val="14"/>
          <w:sz w:val="28"/>
          <w:szCs w:val="28"/>
        </w:rPr>
      </w:pPr>
      <w:bookmarkStart w:id="14" w:name="_Toc521333800"/>
      <w:r>
        <w:rPr>
          <w:rFonts w:hint="eastAsia" w:ascii="宋体" w:hAnsi="宋体" w:eastAsia="宋体" w:cs="宋体"/>
          <w:spacing w:val="14"/>
          <w:sz w:val="28"/>
          <w:szCs w:val="28"/>
        </w:rPr>
        <w:t>五、授予合同</w:t>
      </w:r>
      <w:bookmarkEnd w:id="14"/>
    </w:p>
    <w:p w14:paraId="12C35069">
      <w:pPr>
        <w:spacing w:line="460" w:lineRule="exact"/>
        <w:rPr>
          <w:rFonts w:hint="eastAsia" w:ascii="宋体" w:hAnsi="宋体" w:cs="宋体"/>
          <w:b/>
          <w:sz w:val="24"/>
        </w:rPr>
      </w:pPr>
      <w:r>
        <w:rPr>
          <w:rFonts w:hint="eastAsia" w:ascii="宋体" w:hAnsi="宋体" w:cs="宋体"/>
          <w:b/>
          <w:sz w:val="24"/>
        </w:rPr>
        <w:t>24.授予合同的依据</w:t>
      </w:r>
    </w:p>
    <w:p w14:paraId="34C6B0FE">
      <w:pPr>
        <w:spacing w:line="460" w:lineRule="exact"/>
        <w:ind w:firstLine="480" w:firstLineChars="200"/>
        <w:rPr>
          <w:rFonts w:hint="eastAsia" w:ascii="宋体" w:hAnsi="宋体" w:cs="宋体"/>
          <w:sz w:val="24"/>
        </w:rPr>
      </w:pPr>
      <w:r>
        <w:rPr>
          <w:rFonts w:hint="eastAsia" w:ascii="宋体" w:hAnsi="宋体" w:cs="宋体"/>
          <w:sz w:val="24"/>
        </w:rPr>
        <w:t>24</w:t>
      </w:r>
      <w:r>
        <w:rPr>
          <w:rFonts w:hint="eastAsia" w:ascii="宋体" w:hAnsi="宋体" w:cs="宋体"/>
          <w:bCs/>
          <w:sz w:val="24"/>
        </w:rPr>
        <w:t>.1</w:t>
      </w:r>
      <w:r>
        <w:rPr>
          <w:rFonts w:hint="eastAsia" w:ascii="宋体" w:hAnsi="宋体" w:cs="宋体"/>
          <w:sz w:val="24"/>
        </w:rPr>
        <w:t>采购人签发的成交通知书；</w:t>
      </w:r>
    </w:p>
    <w:p w14:paraId="17C25808">
      <w:pPr>
        <w:spacing w:line="460" w:lineRule="exact"/>
        <w:ind w:firstLine="480" w:firstLineChars="200"/>
        <w:rPr>
          <w:rFonts w:hint="eastAsia" w:ascii="宋体" w:hAnsi="宋体" w:cs="宋体"/>
          <w:sz w:val="24"/>
        </w:rPr>
      </w:pPr>
      <w:r>
        <w:rPr>
          <w:rFonts w:hint="eastAsia" w:ascii="宋体" w:hAnsi="宋体" w:cs="宋体"/>
          <w:sz w:val="24"/>
        </w:rPr>
        <w:t>24</w:t>
      </w:r>
      <w:r>
        <w:rPr>
          <w:rFonts w:hint="eastAsia" w:ascii="宋体" w:hAnsi="宋体" w:cs="宋体"/>
          <w:bCs/>
          <w:sz w:val="24"/>
        </w:rPr>
        <w:t>.2</w:t>
      </w:r>
      <w:r>
        <w:rPr>
          <w:rFonts w:hint="eastAsia" w:ascii="宋体" w:hAnsi="宋体" w:cs="宋体"/>
          <w:sz w:val="24"/>
        </w:rPr>
        <w:t>磋商文件、磋商文件的修改及补充通知（函）；</w:t>
      </w:r>
    </w:p>
    <w:p w14:paraId="7A987B46">
      <w:pPr>
        <w:spacing w:line="460" w:lineRule="exact"/>
        <w:ind w:firstLine="480" w:firstLineChars="200"/>
        <w:rPr>
          <w:rFonts w:hint="eastAsia" w:ascii="宋体" w:hAnsi="宋体" w:cs="宋体"/>
          <w:sz w:val="24"/>
        </w:rPr>
      </w:pPr>
      <w:r>
        <w:rPr>
          <w:rFonts w:hint="eastAsia" w:ascii="宋体" w:hAnsi="宋体" w:cs="宋体"/>
          <w:sz w:val="24"/>
        </w:rPr>
        <w:t>24</w:t>
      </w:r>
      <w:r>
        <w:rPr>
          <w:rFonts w:hint="eastAsia" w:ascii="宋体" w:hAnsi="宋体" w:cs="宋体"/>
          <w:bCs/>
          <w:sz w:val="24"/>
        </w:rPr>
        <w:t>.3</w:t>
      </w:r>
      <w:r>
        <w:rPr>
          <w:rFonts w:hint="eastAsia" w:ascii="宋体" w:hAnsi="宋体" w:cs="宋体"/>
          <w:sz w:val="24"/>
        </w:rPr>
        <w:t>响应文件和磋商时供应商作出的书面澄清、说明、纠正、承诺等；</w:t>
      </w:r>
    </w:p>
    <w:p w14:paraId="72539EE8">
      <w:pPr>
        <w:spacing w:line="460" w:lineRule="exact"/>
        <w:rPr>
          <w:rFonts w:hint="eastAsia" w:ascii="宋体" w:hAnsi="宋体" w:cs="宋体"/>
          <w:b/>
          <w:bCs/>
          <w:sz w:val="24"/>
        </w:rPr>
      </w:pPr>
      <w:r>
        <w:rPr>
          <w:rFonts w:hint="eastAsia" w:ascii="宋体" w:hAnsi="宋体" w:cs="宋体"/>
          <w:b/>
          <w:bCs/>
          <w:sz w:val="24"/>
        </w:rPr>
        <w:t>25.合同签订</w:t>
      </w:r>
    </w:p>
    <w:p w14:paraId="750225A4">
      <w:pPr>
        <w:spacing w:line="460" w:lineRule="exact"/>
        <w:ind w:firstLine="480" w:firstLineChars="200"/>
        <w:rPr>
          <w:rFonts w:hint="eastAsia" w:ascii="宋体" w:hAnsi="宋体" w:cs="宋体"/>
          <w:bCs/>
          <w:sz w:val="24"/>
        </w:rPr>
      </w:pPr>
      <w:r>
        <w:rPr>
          <w:rFonts w:hint="eastAsia" w:ascii="宋体" w:hAnsi="宋体" w:cs="宋体"/>
          <w:bCs/>
          <w:sz w:val="24"/>
        </w:rPr>
        <w:t>25.1成交供应商与采购人应按成交通知书中规定的时间、地点签订合同，否则应承担相应的法律责任。</w:t>
      </w:r>
    </w:p>
    <w:p w14:paraId="667F9C7F">
      <w:pPr>
        <w:spacing w:line="460" w:lineRule="exact"/>
        <w:ind w:firstLine="480" w:firstLineChars="200"/>
        <w:rPr>
          <w:rFonts w:hint="eastAsia" w:ascii="宋体" w:hAnsi="宋体" w:cs="宋体"/>
          <w:b/>
          <w:bCs/>
          <w:sz w:val="24"/>
        </w:rPr>
      </w:pPr>
      <w:r>
        <w:rPr>
          <w:rFonts w:hint="eastAsia" w:ascii="宋体" w:hAnsi="宋体" w:cs="宋体"/>
          <w:bCs/>
          <w:sz w:val="24"/>
        </w:rPr>
        <w:t>25.2磋商文件、成交供应商的响应文件及磋商过程中有关澄清文件和承诺均为合同附件。</w:t>
      </w:r>
    </w:p>
    <w:p w14:paraId="3C61439A">
      <w:pPr>
        <w:spacing w:line="460" w:lineRule="exact"/>
        <w:ind w:firstLine="480" w:firstLineChars="200"/>
        <w:rPr>
          <w:rFonts w:hint="eastAsia" w:ascii="宋体" w:hAnsi="宋体" w:cs="宋体"/>
          <w:sz w:val="24"/>
        </w:rPr>
      </w:pPr>
      <w:r>
        <w:rPr>
          <w:rFonts w:hint="eastAsia" w:ascii="宋体" w:hAnsi="宋体" w:cs="宋体"/>
          <w:sz w:val="24"/>
        </w:rPr>
        <w:t>25.3</w:t>
      </w:r>
      <w:r>
        <w:rPr>
          <w:rFonts w:hint="eastAsia" w:ascii="宋体" w:hAnsi="宋体" w:cs="宋体"/>
          <w:snapToGrid w:val="0"/>
          <w:sz w:val="24"/>
        </w:rPr>
        <w:t>采购人与成交供应商将根据《中华人民共和国民法典》的规定，依据磋商文件和成交供应商的响应文件签订书面合同。</w:t>
      </w:r>
    </w:p>
    <w:p w14:paraId="0CD749AC">
      <w:pPr>
        <w:spacing w:line="460" w:lineRule="exact"/>
        <w:ind w:firstLine="480" w:firstLineChars="200"/>
        <w:rPr>
          <w:rFonts w:hint="eastAsia" w:ascii="宋体" w:hAnsi="宋体" w:cs="宋体"/>
          <w:sz w:val="24"/>
        </w:rPr>
      </w:pPr>
      <w:r>
        <w:rPr>
          <w:rFonts w:hint="eastAsia" w:ascii="宋体" w:hAnsi="宋体" w:cs="宋体"/>
          <w:sz w:val="24"/>
        </w:rPr>
        <w:t>25.4采购人如不与</w:t>
      </w:r>
      <w:r>
        <w:rPr>
          <w:rFonts w:hint="eastAsia" w:ascii="宋体" w:hAnsi="宋体" w:cs="宋体"/>
          <w:snapToGrid w:val="0"/>
          <w:sz w:val="24"/>
        </w:rPr>
        <w:t>成交</w:t>
      </w:r>
      <w:r>
        <w:rPr>
          <w:rFonts w:hint="eastAsia" w:ascii="宋体" w:hAnsi="宋体" w:cs="宋体"/>
          <w:sz w:val="24"/>
        </w:rPr>
        <w:t>供应商订立合同，或者采购人、</w:t>
      </w:r>
      <w:r>
        <w:rPr>
          <w:rFonts w:hint="eastAsia" w:ascii="宋体" w:hAnsi="宋体" w:cs="宋体"/>
          <w:snapToGrid w:val="0"/>
          <w:sz w:val="24"/>
        </w:rPr>
        <w:t>成交</w:t>
      </w:r>
      <w:r>
        <w:rPr>
          <w:rFonts w:hint="eastAsia" w:ascii="宋体" w:hAnsi="宋体" w:cs="宋体"/>
          <w:sz w:val="24"/>
        </w:rPr>
        <w:t>供应商订立背离合同实质性内容的协议，由政府有关部门责令改正，同时依法承担相应法律责任；</w:t>
      </w:r>
    </w:p>
    <w:p w14:paraId="51004AB0">
      <w:pPr>
        <w:spacing w:line="460" w:lineRule="exact"/>
        <w:ind w:firstLine="480" w:firstLineChars="200"/>
        <w:rPr>
          <w:rFonts w:hint="eastAsia" w:ascii="宋体" w:hAnsi="宋体" w:cs="宋体"/>
          <w:sz w:val="24"/>
        </w:rPr>
      </w:pPr>
      <w:r>
        <w:rPr>
          <w:rFonts w:hint="eastAsia" w:ascii="宋体" w:hAnsi="宋体" w:cs="宋体"/>
          <w:sz w:val="24"/>
        </w:rPr>
        <w:t>25.5</w:t>
      </w:r>
      <w:r>
        <w:rPr>
          <w:rFonts w:hint="eastAsia" w:ascii="宋体" w:hAnsi="宋体" w:cs="宋体"/>
          <w:snapToGrid w:val="0"/>
          <w:sz w:val="24"/>
        </w:rPr>
        <w:t>成交</w:t>
      </w:r>
      <w:r>
        <w:rPr>
          <w:rFonts w:hint="eastAsia" w:ascii="宋体" w:hAnsi="宋体" w:cs="宋体"/>
          <w:sz w:val="24"/>
        </w:rPr>
        <w:t>供应商如不按规定与采购人订立合同，则采购人将废除授标，保证金不予退还，给采购人造成的损失超过响应担保数额的，还应当对超过部分予以赔偿，同时依法承担相应法律责任。</w:t>
      </w:r>
    </w:p>
    <w:p w14:paraId="2D1ABABE">
      <w:pPr>
        <w:spacing w:line="460" w:lineRule="exact"/>
        <w:ind w:firstLine="480" w:firstLineChars="200"/>
        <w:rPr>
          <w:rFonts w:hint="eastAsia" w:ascii="宋体" w:hAnsi="宋体" w:cs="宋体"/>
          <w:sz w:val="24"/>
        </w:rPr>
      </w:pPr>
      <w:r>
        <w:rPr>
          <w:rFonts w:hint="eastAsia" w:ascii="宋体" w:hAnsi="宋体" w:cs="宋体"/>
          <w:sz w:val="24"/>
        </w:rPr>
        <w:t>25.6</w:t>
      </w:r>
      <w:r>
        <w:rPr>
          <w:rFonts w:hint="eastAsia" w:ascii="宋体" w:hAnsi="宋体" w:cs="宋体"/>
          <w:snapToGrid w:val="0"/>
          <w:sz w:val="24"/>
        </w:rPr>
        <w:t>成交</w:t>
      </w:r>
      <w:r>
        <w:rPr>
          <w:rFonts w:hint="eastAsia" w:ascii="宋体" w:hAnsi="宋体" w:cs="宋体"/>
          <w:sz w:val="24"/>
        </w:rPr>
        <w:t>供应商应当按照合同约定履行义务，完成</w:t>
      </w:r>
      <w:r>
        <w:rPr>
          <w:rFonts w:hint="eastAsia" w:ascii="宋体" w:hAnsi="宋体" w:cs="宋体"/>
          <w:snapToGrid w:val="0"/>
          <w:sz w:val="24"/>
        </w:rPr>
        <w:t>成交</w:t>
      </w:r>
      <w:r>
        <w:rPr>
          <w:rFonts w:hint="eastAsia" w:ascii="宋体" w:hAnsi="宋体" w:cs="宋体"/>
          <w:sz w:val="24"/>
        </w:rPr>
        <w:t>项目各项工作，不得将</w:t>
      </w:r>
      <w:r>
        <w:rPr>
          <w:rFonts w:hint="eastAsia" w:ascii="宋体" w:hAnsi="宋体" w:cs="宋体"/>
          <w:snapToGrid w:val="0"/>
          <w:sz w:val="24"/>
        </w:rPr>
        <w:t>成交</w:t>
      </w:r>
      <w:r>
        <w:rPr>
          <w:rFonts w:hint="eastAsia" w:ascii="宋体" w:hAnsi="宋体" w:cs="宋体"/>
          <w:sz w:val="24"/>
        </w:rPr>
        <w:t>项目违法转让（转包）给他人；</w:t>
      </w:r>
    </w:p>
    <w:p w14:paraId="38096B77">
      <w:pPr>
        <w:spacing w:line="460" w:lineRule="exact"/>
        <w:ind w:firstLine="480" w:firstLineChars="200"/>
        <w:rPr>
          <w:rFonts w:hint="eastAsia" w:ascii="宋体" w:hAnsi="宋体" w:cs="宋体"/>
          <w:sz w:val="24"/>
        </w:rPr>
      </w:pPr>
      <w:r>
        <w:rPr>
          <w:rFonts w:hint="eastAsia" w:ascii="宋体" w:hAnsi="宋体" w:cs="宋体"/>
          <w:sz w:val="24"/>
        </w:rPr>
        <w:t>25.7如果</w:t>
      </w:r>
      <w:r>
        <w:rPr>
          <w:rFonts w:hint="eastAsia" w:ascii="宋体" w:hAnsi="宋体" w:cs="宋体"/>
          <w:snapToGrid w:val="0"/>
          <w:sz w:val="24"/>
        </w:rPr>
        <w:t>成交</w:t>
      </w:r>
      <w:r>
        <w:rPr>
          <w:rFonts w:hint="eastAsia" w:ascii="宋体" w:hAnsi="宋体" w:cs="宋体"/>
          <w:sz w:val="24"/>
        </w:rPr>
        <w:t>供应商未能遵守本须知第25.5条的规定，则可取消其</w:t>
      </w:r>
      <w:r>
        <w:rPr>
          <w:rFonts w:hint="eastAsia" w:ascii="宋体" w:hAnsi="宋体" w:cs="宋体"/>
          <w:snapToGrid w:val="0"/>
          <w:sz w:val="24"/>
        </w:rPr>
        <w:t>成交</w:t>
      </w:r>
      <w:r>
        <w:rPr>
          <w:rFonts w:hint="eastAsia" w:ascii="宋体" w:hAnsi="宋体" w:cs="宋体"/>
          <w:sz w:val="24"/>
        </w:rPr>
        <w:t>资格。在此情况下，可将合同授予排序在</w:t>
      </w:r>
      <w:r>
        <w:rPr>
          <w:rFonts w:hint="eastAsia" w:ascii="宋体" w:hAnsi="宋体" w:cs="宋体"/>
          <w:snapToGrid w:val="0"/>
          <w:sz w:val="24"/>
        </w:rPr>
        <w:t>成交</w:t>
      </w:r>
      <w:r>
        <w:rPr>
          <w:rFonts w:hint="eastAsia" w:ascii="宋体" w:hAnsi="宋体" w:cs="宋体"/>
          <w:sz w:val="24"/>
        </w:rPr>
        <w:t>供应商之后的第一位</w:t>
      </w:r>
      <w:r>
        <w:rPr>
          <w:rFonts w:hint="eastAsia" w:ascii="宋体" w:hAnsi="宋体" w:cs="宋体"/>
          <w:snapToGrid w:val="0"/>
          <w:sz w:val="24"/>
        </w:rPr>
        <w:t>成交</w:t>
      </w:r>
      <w:r>
        <w:rPr>
          <w:rFonts w:hint="eastAsia" w:ascii="宋体" w:hAnsi="宋体" w:cs="宋体"/>
          <w:sz w:val="24"/>
        </w:rPr>
        <w:t>候选供应商。</w:t>
      </w:r>
    </w:p>
    <w:p w14:paraId="12D29596">
      <w:pPr>
        <w:spacing w:line="460" w:lineRule="exact"/>
        <w:ind w:firstLine="480" w:firstLineChars="200"/>
        <w:rPr>
          <w:rFonts w:hint="eastAsia" w:ascii="宋体" w:hAnsi="宋体" w:cs="宋体"/>
          <w:bCs/>
          <w:sz w:val="24"/>
        </w:rPr>
      </w:pPr>
      <w:r>
        <w:rPr>
          <w:rFonts w:hint="eastAsia" w:ascii="宋体" w:hAnsi="宋体" w:cs="宋体"/>
          <w:bCs/>
          <w:sz w:val="24"/>
        </w:rPr>
        <w:t>25.8自合同签订之日起七个工作日内，成交供应商需将合同副本分别送湖州市南浔区财政局政府采购监管处和采购代理机构备案。</w:t>
      </w:r>
    </w:p>
    <w:p w14:paraId="0E330A7A">
      <w:pPr>
        <w:spacing w:line="440" w:lineRule="exact"/>
        <w:rPr>
          <w:rFonts w:hint="eastAsia" w:ascii="宋体" w:hAnsi="宋体" w:cs="宋体"/>
          <w:bCs/>
          <w:sz w:val="24"/>
        </w:rPr>
      </w:pPr>
      <w:r>
        <w:rPr>
          <w:rFonts w:hint="eastAsia" w:ascii="宋体" w:hAnsi="宋体" w:cs="宋体"/>
          <w:b/>
          <w:sz w:val="24"/>
        </w:rPr>
        <w:t>26.履约保证金</w:t>
      </w:r>
    </w:p>
    <w:p w14:paraId="1B3737A5">
      <w:pPr>
        <w:spacing w:line="460" w:lineRule="exact"/>
        <w:jc w:val="left"/>
        <w:rPr>
          <w:rFonts w:hint="eastAsia" w:ascii="宋体" w:hAnsi="宋体" w:cs="宋体"/>
          <w:sz w:val="24"/>
        </w:rPr>
      </w:pPr>
      <w:r>
        <w:rPr>
          <w:rFonts w:hint="eastAsia" w:ascii="宋体" w:hAnsi="宋体" w:cs="宋体"/>
          <w:sz w:val="24"/>
        </w:rPr>
        <w:t>按照合同总价的1%交纳履约保证金，工程验收合格60日内一次性无息退还。</w:t>
      </w:r>
    </w:p>
    <w:p w14:paraId="13C722A5">
      <w:pPr>
        <w:spacing w:line="460" w:lineRule="exact"/>
        <w:jc w:val="left"/>
        <w:rPr>
          <w:rFonts w:hint="eastAsia" w:ascii="宋体" w:hAnsi="宋体" w:cs="宋体"/>
          <w:b/>
          <w:bCs/>
          <w:sz w:val="24"/>
        </w:rPr>
      </w:pPr>
      <w:r>
        <w:rPr>
          <w:rFonts w:hint="eastAsia" w:ascii="宋体" w:hAnsi="宋体" w:cs="宋体"/>
          <w:b/>
          <w:bCs/>
          <w:sz w:val="24"/>
        </w:rPr>
        <w:t>六、其他内容</w:t>
      </w:r>
    </w:p>
    <w:p w14:paraId="6A78C208">
      <w:pPr>
        <w:spacing w:line="460" w:lineRule="exact"/>
        <w:rPr>
          <w:rFonts w:hint="eastAsia" w:ascii="宋体" w:hAnsi="宋体" w:cs="宋体"/>
          <w:sz w:val="24"/>
        </w:rPr>
      </w:pPr>
      <w:r>
        <w:rPr>
          <w:rFonts w:hint="eastAsia" w:ascii="宋体" w:hAnsi="宋体" w:cs="宋体"/>
          <w:sz w:val="24"/>
        </w:rPr>
        <w:t>27.发生下列情况之一，供应商自愿接受取消投标资格、记入信用档案、媒体通报、</w:t>
      </w:r>
    </w:p>
    <w:p w14:paraId="2E2D8FF5">
      <w:pPr>
        <w:spacing w:line="460" w:lineRule="exact"/>
        <w:rPr>
          <w:rFonts w:hint="eastAsia" w:ascii="宋体" w:hAnsi="宋体" w:cs="宋体"/>
          <w:sz w:val="24"/>
        </w:rPr>
      </w:pPr>
      <w:r>
        <w:rPr>
          <w:rFonts w:hint="eastAsia" w:ascii="宋体" w:hAnsi="宋体" w:cs="宋体"/>
          <w:sz w:val="24"/>
        </w:rPr>
        <w:t>1-3 年内禁止参与政府采购等处罚；如已成交（成交）的，自动放弃成交（成交）资格，</w:t>
      </w:r>
    </w:p>
    <w:p w14:paraId="59BC6023">
      <w:pPr>
        <w:spacing w:line="460" w:lineRule="exact"/>
        <w:rPr>
          <w:rFonts w:hint="eastAsia" w:ascii="宋体" w:hAnsi="宋体" w:cs="宋体"/>
          <w:sz w:val="24"/>
        </w:rPr>
      </w:pPr>
      <w:r>
        <w:rPr>
          <w:rFonts w:hint="eastAsia" w:ascii="宋体" w:hAnsi="宋体" w:cs="宋体"/>
          <w:sz w:val="24"/>
        </w:rPr>
        <w:t>并承担全部法律责任；给采购人造成损失的，依法承担赔偿责任。</w:t>
      </w:r>
    </w:p>
    <w:p w14:paraId="50C7F96A">
      <w:pPr>
        <w:spacing w:line="460" w:lineRule="exact"/>
        <w:ind w:firstLine="480" w:firstLineChars="200"/>
        <w:rPr>
          <w:rFonts w:hint="eastAsia" w:ascii="宋体" w:hAnsi="宋体" w:cs="宋体"/>
          <w:sz w:val="24"/>
        </w:rPr>
      </w:pPr>
      <w:r>
        <w:rPr>
          <w:rFonts w:hint="eastAsia" w:ascii="宋体" w:hAnsi="宋体" w:cs="宋体"/>
          <w:sz w:val="24"/>
        </w:rPr>
        <w:t>27.1 供应商在提交响应文件截止时间后撤回响应文件的；</w:t>
      </w:r>
    </w:p>
    <w:p w14:paraId="240AD3EB">
      <w:pPr>
        <w:spacing w:line="460" w:lineRule="exact"/>
        <w:ind w:firstLine="480" w:firstLineChars="200"/>
        <w:rPr>
          <w:rFonts w:hint="eastAsia" w:ascii="宋体" w:hAnsi="宋体" w:cs="宋体"/>
          <w:sz w:val="24"/>
        </w:rPr>
      </w:pPr>
      <w:r>
        <w:rPr>
          <w:rFonts w:hint="eastAsia" w:ascii="宋体" w:hAnsi="宋体" w:cs="宋体"/>
          <w:sz w:val="24"/>
        </w:rPr>
        <w:t>27.2 供应商在响应文件中提交虚假材料的；</w:t>
      </w:r>
    </w:p>
    <w:p w14:paraId="37C3633B">
      <w:pPr>
        <w:spacing w:line="460" w:lineRule="exact"/>
        <w:ind w:firstLine="480" w:firstLineChars="200"/>
        <w:rPr>
          <w:rFonts w:hint="eastAsia" w:ascii="宋体" w:hAnsi="宋体" w:cs="宋体"/>
          <w:sz w:val="24"/>
        </w:rPr>
      </w:pPr>
      <w:r>
        <w:rPr>
          <w:rFonts w:hint="eastAsia" w:ascii="宋体" w:hAnsi="宋体" w:cs="宋体"/>
          <w:sz w:val="24"/>
        </w:rPr>
        <w:t>27.3 除因不可抗力或竞争性磋商文件认可的情形以外，成交供应商不与采购人签订</w:t>
      </w:r>
    </w:p>
    <w:p w14:paraId="24A6041B">
      <w:pPr>
        <w:spacing w:line="460" w:lineRule="exact"/>
        <w:rPr>
          <w:rFonts w:hint="eastAsia" w:ascii="宋体" w:hAnsi="宋体" w:cs="宋体"/>
          <w:sz w:val="24"/>
        </w:rPr>
      </w:pPr>
      <w:r>
        <w:rPr>
          <w:rFonts w:hint="eastAsia" w:ascii="宋体" w:hAnsi="宋体" w:cs="宋体"/>
          <w:sz w:val="24"/>
        </w:rPr>
        <w:t>合同的；</w:t>
      </w:r>
    </w:p>
    <w:p w14:paraId="2EEB9B9F">
      <w:pPr>
        <w:spacing w:line="460" w:lineRule="exact"/>
        <w:ind w:firstLine="480" w:firstLineChars="200"/>
        <w:rPr>
          <w:rFonts w:hint="eastAsia" w:ascii="宋体" w:hAnsi="宋体" w:cs="宋体"/>
          <w:sz w:val="24"/>
        </w:rPr>
      </w:pPr>
      <w:r>
        <w:rPr>
          <w:rFonts w:hint="eastAsia" w:ascii="宋体" w:hAnsi="宋体" w:cs="宋体"/>
          <w:sz w:val="24"/>
        </w:rPr>
        <w:t>27.4 供应商与采购人、其他供应商或者采购代理机构恶意串通的；</w:t>
      </w:r>
    </w:p>
    <w:p w14:paraId="364F440D">
      <w:pPr>
        <w:spacing w:line="460" w:lineRule="exact"/>
        <w:ind w:firstLine="480" w:firstLineChars="200"/>
        <w:rPr>
          <w:rFonts w:hint="eastAsia" w:ascii="宋体" w:hAnsi="宋体" w:cs="宋体"/>
          <w:sz w:val="24"/>
        </w:rPr>
      </w:pPr>
      <w:r>
        <w:rPr>
          <w:rFonts w:hint="eastAsia" w:ascii="宋体" w:hAnsi="宋体" w:cs="宋体"/>
          <w:sz w:val="24"/>
        </w:rPr>
        <w:t>27.5 竞争性磋商文件规定的其他情形。</w:t>
      </w:r>
    </w:p>
    <w:p w14:paraId="3DBE6711">
      <w:pPr>
        <w:pStyle w:val="13"/>
        <w:ind w:firstLine="480"/>
        <w:rPr>
          <w:rFonts w:hint="eastAsia" w:ascii="宋体" w:hAnsi="宋体" w:eastAsia="宋体" w:cs="宋体"/>
          <w:sz w:val="24"/>
        </w:rPr>
      </w:pPr>
      <w:bookmarkStart w:id="15" w:name="_Toc521333801"/>
    </w:p>
    <w:bookmarkEnd w:id="15"/>
    <w:p w14:paraId="0676E0AC">
      <w:pPr>
        <w:adjustRightInd w:val="0"/>
        <w:snapToGrid w:val="0"/>
        <w:spacing w:line="360" w:lineRule="auto"/>
        <w:jc w:val="center"/>
        <w:rPr>
          <w:rFonts w:hint="eastAsia" w:ascii="宋体" w:hAnsi="宋体" w:cs="宋体"/>
          <w:b/>
          <w:bCs/>
          <w:sz w:val="32"/>
          <w:szCs w:val="32"/>
        </w:rPr>
      </w:pPr>
      <w:r>
        <w:rPr>
          <w:rFonts w:hint="eastAsia" w:ascii="宋体" w:hAnsi="宋体" w:cs="宋体"/>
          <w:b/>
          <w:bCs/>
          <w:sz w:val="32"/>
          <w:szCs w:val="32"/>
        </w:rPr>
        <w:br w:type="page"/>
      </w:r>
      <w:r>
        <w:rPr>
          <w:rFonts w:hint="eastAsia" w:ascii="宋体" w:hAnsi="宋体" w:cs="宋体"/>
          <w:b/>
          <w:bCs/>
          <w:sz w:val="32"/>
          <w:szCs w:val="32"/>
        </w:rPr>
        <w:t>第二章 磋商项目服务范围及要求</w:t>
      </w:r>
    </w:p>
    <w:p w14:paraId="57B0A450">
      <w:pPr>
        <w:tabs>
          <w:tab w:val="left" w:pos="900"/>
        </w:tabs>
        <w:spacing w:line="480" w:lineRule="exact"/>
        <w:ind w:firstLine="480"/>
        <w:rPr>
          <w:rFonts w:ascii="微软雅黑" w:hAnsi="微软雅黑" w:cs="仿宋"/>
          <w:b/>
          <w:color w:val="222222"/>
          <w:sz w:val="24"/>
        </w:rPr>
      </w:pPr>
      <w:bookmarkStart w:id="16" w:name="_Toc410379361"/>
      <w:r>
        <w:rPr>
          <w:rFonts w:hint="eastAsia" w:ascii="微软雅黑" w:hAnsi="微软雅黑" w:cs="仿宋"/>
          <w:b/>
          <w:color w:val="222222"/>
          <w:sz w:val="24"/>
        </w:rPr>
        <w:t>一、工程说明</w:t>
      </w:r>
    </w:p>
    <w:p w14:paraId="021B4D0B">
      <w:pPr>
        <w:tabs>
          <w:tab w:val="left" w:pos="900"/>
        </w:tabs>
        <w:spacing w:line="480" w:lineRule="exact"/>
        <w:ind w:firstLine="480"/>
        <w:rPr>
          <w:rFonts w:hint="eastAsia" w:ascii="微软雅黑" w:hAnsi="微软雅黑" w:eastAsia="宋体"/>
          <w:bCs/>
          <w:sz w:val="24"/>
          <w:lang w:eastAsia="zh-CN"/>
        </w:rPr>
      </w:pPr>
      <w:r>
        <w:rPr>
          <w:rFonts w:hint="eastAsia" w:ascii="微软雅黑" w:hAnsi="微软雅黑"/>
          <w:bCs/>
          <w:sz w:val="24"/>
        </w:rPr>
        <w:t>采购项目：</w:t>
      </w:r>
      <w:r>
        <w:rPr>
          <w:rFonts w:hint="eastAsia" w:ascii="微软雅黑" w:hAnsi="微软雅黑"/>
          <w:bCs/>
          <w:sz w:val="24"/>
          <w:lang w:eastAsia="zh-CN"/>
        </w:rPr>
        <w:t>练市镇智慧农业示范区建设项目-智慧农业设备设施工程</w:t>
      </w:r>
    </w:p>
    <w:p w14:paraId="082B1FA5">
      <w:pPr>
        <w:numPr>
          <w:ilvl w:val="0"/>
          <w:numId w:val="1"/>
        </w:numPr>
        <w:tabs>
          <w:tab w:val="left" w:pos="900"/>
        </w:tabs>
        <w:spacing w:line="480" w:lineRule="exact"/>
        <w:ind w:firstLine="480"/>
        <w:rPr>
          <w:rFonts w:hint="eastAsia" w:ascii="微软雅黑" w:hAnsi="微软雅黑" w:cs="仿宋"/>
          <w:b/>
          <w:color w:val="222222"/>
          <w:sz w:val="24"/>
        </w:rPr>
      </w:pPr>
      <w:r>
        <w:rPr>
          <w:rFonts w:hint="eastAsia" w:ascii="微软雅黑" w:hAnsi="微软雅黑" w:cs="仿宋"/>
          <w:b/>
          <w:color w:val="222222"/>
          <w:sz w:val="24"/>
        </w:rPr>
        <w:t>采购内容：</w:t>
      </w:r>
    </w:p>
    <w:p w14:paraId="6CFC5F22">
      <w:pPr>
        <w:numPr>
          <w:ilvl w:val="0"/>
          <w:numId w:val="0"/>
        </w:numPr>
        <w:tabs>
          <w:tab w:val="left" w:pos="900"/>
        </w:tabs>
        <w:spacing w:line="480" w:lineRule="exact"/>
        <w:ind w:firstLine="480" w:firstLineChars="200"/>
        <w:rPr>
          <w:rFonts w:hint="eastAsia" w:ascii="微软雅黑" w:hAnsi="微软雅黑" w:eastAsia="宋体" w:cs="仿宋"/>
          <w:b/>
          <w:color w:val="222222"/>
          <w:sz w:val="24"/>
          <w:lang w:val="en-US" w:eastAsia="zh-CN"/>
        </w:rPr>
      </w:pPr>
      <w:r>
        <w:rPr>
          <w:rFonts w:hint="eastAsia" w:ascii="微软雅黑" w:hAnsi="微软雅黑" w:cs="仿宋"/>
          <w:color w:val="222222"/>
          <w:sz w:val="24"/>
        </w:rPr>
        <w:t>详见清单</w:t>
      </w:r>
    </w:p>
    <w:p w14:paraId="41D68F9F">
      <w:pPr>
        <w:tabs>
          <w:tab w:val="left" w:pos="900"/>
        </w:tabs>
        <w:spacing w:line="480" w:lineRule="exact"/>
        <w:ind w:firstLine="480"/>
        <w:rPr>
          <w:rFonts w:ascii="微软雅黑" w:hAnsi="微软雅黑"/>
          <w:bCs/>
          <w:sz w:val="24"/>
        </w:rPr>
      </w:pPr>
      <w:r>
        <w:rPr>
          <w:rFonts w:hint="eastAsia" w:ascii="微软雅黑" w:hAnsi="微软雅黑"/>
          <w:bCs/>
          <w:sz w:val="24"/>
        </w:rPr>
        <w:t xml:space="preserve">要求质量标准：合格；   </w:t>
      </w:r>
    </w:p>
    <w:p w14:paraId="60854B2A">
      <w:pPr>
        <w:tabs>
          <w:tab w:val="left" w:pos="900"/>
        </w:tabs>
        <w:spacing w:line="480" w:lineRule="exact"/>
        <w:ind w:firstLine="480"/>
        <w:rPr>
          <w:rFonts w:ascii="微软雅黑" w:hAnsi="微软雅黑"/>
          <w:bCs/>
          <w:sz w:val="24"/>
        </w:rPr>
      </w:pPr>
      <w:r>
        <w:rPr>
          <w:rFonts w:hint="eastAsia" w:ascii="微软雅黑" w:hAnsi="微软雅黑"/>
          <w:bCs/>
          <w:sz w:val="24"/>
        </w:rPr>
        <w:t>承包方式：包工包料、包设备、包质量、包安全文明、包施工的承包方式。</w:t>
      </w:r>
    </w:p>
    <w:p w14:paraId="1FC82D9C">
      <w:pPr>
        <w:tabs>
          <w:tab w:val="left" w:pos="900"/>
        </w:tabs>
        <w:spacing w:line="480" w:lineRule="exact"/>
        <w:ind w:firstLine="480"/>
        <w:rPr>
          <w:rFonts w:hint="eastAsia" w:ascii="微软雅黑" w:hAnsi="微软雅黑"/>
          <w:bCs/>
          <w:sz w:val="24"/>
        </w:rPr>
      </w:pPr>
      <w:r>
        <w:rPr>
          <w:rFonts w:hint="eastAsia" w:ascii="微软雅黑" w:hAnsi="微软雅黑"/>
          <w:bCs/>
          <w:sz w:val="24"/>
        </w:rPr>
        <w:t>中标人不得将工程分包或转包，如发现分包或转包，采购人有权责令中标人退场，由此造成的经济损失，由中标人赔偿。</w:t>
      </w:r>
    </w:p>
    <w:p w14:paraId="2CDD0EF2">
      <w:pPr>
        <w:spacing w:line="360" w:lineRule="auto"/>
        <w:rPr>
          <w:rFonts w:hint="eastAsia" w:ascii="宋体" w:hAnsi="宋体" w:eastAsia="宋体"/>
          <w:sz w:val="24"/>
          <w:szCs w:val="28"/>
          <w14:ligatures w14:val="standardContextual"/>
        </w:rPr>
      </w:pPr>
      <w:r>
        <w:rPr>
          <w:rFonts w:hint="eastAsia" w:ascii="宋体" w:hAnsi="宋体" w:eastAsia="宋体"/>
          <w:sz w:val="24"/>
          <w:szCs w:val="28"/>
          <w14:ligatures w14:val="standardContextual"/>
        </w:rPr>
        <w:t>项目建设清单：</w:t>
      </w:r>
    </w:p>
    <w:tbl>
      <w:tblPr>
        <w:tblStyle w:val="14"/>
        <w:tblW w:w="0" w:type="auto"/>
        <w:tblInd w:w="0" w:type="dxa"/>
        <w:tblLayout w:type="autofit"/>
        <w:tblCellMar>
          <w:top w:w="0" w:type="dxa"/>
          <w:left w:w="108" w:type="dxa"/>
          <w:bottom w:w="0" w:type="dxa"/>
          <w:right w:w="108" w:type="dxa"/>
        </w:tblCellMar>
      </w:tblPr>
      <w:tblGrid>
        <w:gridCol w:w="453"/>
        <w:gridCol w:w="1697"/>
        <w:gridCol w:w="6104"/>
        <w:gridCol w:w="453"/>
        <w:gridCol w:w="636"/>
      </w:tblGrid>
      <w:tr w14:paraId="55BAE952">
        <w:tblPrEx>
          <w:tblCellMar>
            <w:top w:w="0" w:type="dxa"/>
            <w:left w:w="108" w:type="dxa"/>
            <w:bottom w:w="0" w:type="dxa"/>
            <w:right w:w="108" w:type="dxa"/>
          </w:tblCellMar>
        </w:tblPrEx>
        <w:trPr>
          <w:trHeight w:val="60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2D43F319">
            <w:pPr>
              <w:widowControl/>
              <w:jc w:val="center"/>
              <w:rPr>
                <w:rFonts w:hint="eastAsia" w:ascii="宋体" w:hAnsi="宋体" w:eastAsia="宋体" w:cs="宋体"/>
                <w:b/>
                <w:bCs/>
                <w:color w:val="000000"/>
                <w:kern w:val="0"/>
                <w:szCs w:val="21"/>
                <w14:ligatures w14:val="none"/>
              </w:rPr>
            </w:pPr>
            <w:r>
              <w:rPr>
                <w:rFonts w:hint="eastAsia" w:ascii="宋体" w:hAnsi="宋体" w:eastAsia="宋体" w:cs="宋体"/>
                <w:b/>
                <w:bCs/>
                <w:color w:val="000000"/>
                <w:kern w:val="0"/>
                <w:szCs w:val="21"/>
                <w14:ligatures w14:val="none"/>
              </w:rPr>
              <w:t>序号</w:t>
            </w:r>
          </w:p>
        </w:tc>
        <w:tc>
          <w:tcPr>
            <w:tcW w:w="0" w:type="auto"/>
            <w:tcBorders>
              <w:top w:val="single" w:color="auto" w:sz="4" w:space="0"/>
              <w:left w:val="nil"/>
              <w:bottom w:val="single" w:color="auto" w:sz="4" w:space="0"/>
              <w:right w:val="single" w:color="auto" w:sz="4" w:space="0"/>
            </w:tcBorders>
            <w:shd w:val="clear" w:color="auto" w:fill="auto"/>
            <w:vAlign w:val="center"/>
          </w:tcPr>
          <w:p w14:paraId="22D1D68F">
            <w:pPr>
              <w:widowControl/>
              <w:jc w:val="center"/>
              <w:rPr>
                <w:rFonts w:hint="eastAsia" w:ascii="宋体" w:hAnsi="宋体" w:eastAsia="宋体" w:cs="宋体"/>
                <w:b/>
                <w:bCs/>
                <w:color w:val="000000"/>
                <w:kern w:val="0"/>
                <w:szCs w:val="21"/>
                <w14:ligatures w14:val="none"/>
              </w:rPr>
            </w:pPr>
            <w:r>
              <w:rPr>
                <w:rFonts w:hint="eastAsia" w:ascii="宋体" w:hAnsi="宋体" w:eastAsia="宋体" w:cs="宋体"/>
                <w:b/>
                <w:bCs/>
                <w:color w:val="000000"/>
                <w:kern w:val="0"/>
                <w:szCs w:val="21"/>
                <w14:ligatures w14:val="none"/>
              </w:rPr>
              <w:t>名称</w:t>
            </w:r>
          </w:p>
        </w:tc>
        <w:tc>
          <w:tcPr>
            <w:tcW w:w="0" w:type="auto"/>
            <w:tcBorders>
              <w:top w:val="single" w:color="auto" w:sz="4" w:space="0"/>
              <w:left w:val="nil"/>
              <w:bottom w:val="single" w:color="auto" w:sz="4" w:space="0"/>
              <w:right w:val="single" w:color="auto" w:sz="4" w:space="0"/>
            </w:tcBorders>
            <w:shd w:val="clear" w:color="auto" w:fill="auto"/>
            <w:vAlign w:val="center"/>
          </w:tcPr>
          <w:p w14:paraId="6720E292">
            <w:pPr>
              <w:widowControl/>
              <w:jc w:val="center"/>
              <w:rPr>
                <w:rFonts w:hint="eastAsia" w:ascii="宋体" w:hAnsi="宋体" w:eastAsia="宋体" w:cs="宋体"/>
                <w:b/>
                <w:bCs/>
                <w:color w:val="000000"/>
                <w:kern w:val="0"/>
                <w:szCs w:val="21"/>
                <w14:ligatures w14:val="none"/>
              </w:rPr>
            </w:pPr>
            <w:r>
              <w:rPr>
                <w:rFonts w:hint="eastAsia" w:ascii="宋体" w:hAnsi="宋体" w:eastAsia="宋体" w:cs="宋体"/>
                <w:b/>
                <w:bCs/>
                <w:color w:val="000000"/>
                <w:kern w:val="0"/>
                <w:szCs w:val="21"/>
                <w14:ligatures w14:val="none"/>
              </w:rPr>
              <w:t>招标参数</w:t>
            </w:r>
          </w:p>
        </w:tc>
        <w:tc>
          <w:tcPr>
            <w:tcW w:w="0" w:type="auto"/>
            <w:tcBorders>
              <w:top w:val="single" w:color="auto" w:sz="4" w:space="0"/>
              <w:left w:val="nil"/>
              <w:bottom w:val="single" w:color="auto" w:sz="4" w:space="0"/>
              <w:right w:val="single" w:color="auto" w:sz="4" w:space="0"/>
            </w:tcBorders>
            <w:shd w:val="clear" w:color="auto" w:fill="auto"/>
            <w:vAlign w:val="center"/>
          </w:tcPr>
          <w:p w14:paraId="73A0E4D6">
            <w:pPr>
              <w:widowControl/>
              <w:jc w:val="center"/>
              <w:rPr>
                <w:rFonts w:hint="eastAsia" w:ascii="宋体" w:hAnsi="宋体" w:eastAsia="宋体" w:cs="宋体"/>
                <w:b/>
                <w:bCs/>
                <w:color w:val="000000"/>
                <w:kern w:val="0"/>
                <w:szCs w:val="21"/>
                <w14:ligatures w14:val="none"/>
              </w:rPr>
            </w:pPr>
            <w:r>
              <w:rPr>
                <w:rFonts w:hint="eastAsia" w:ascii="宋体" w:hAnsi="宋体" w:eastAsia="宋体" w:cs="宋体"/>
                <w:b/>
                <w:bCs/>
                <w:color w:val="000000"/>
                <w:kern w:val="0"/>
                <w:szCs w:val="21"/>
                <w14:ligatures w14:val="none"/>
              </w:rPr>
              <w:t>单位</w:t>
            </w:r>
          </w:p>
        </w:tc>
        <w:tc>
          <w:tcPr>
            <w:tcW w:w="0" w:type="auto"/>
            <w:tcBorders>
              <w:top w:val="single" w:color="auto" w:sz="4" w:space="0"/>
              <w:left w:val="nil"/>
              <w:bottom w:val="single" w:color="auto" w:sz="4" w:space="0"/>
              <w:right w:val="single" w:color="auto" w:sz="4" w:space="0"/>
            </w:tcBorders>
            <w:shd w:val="clear" w:color="auto" w:fill="auto"/>
            <w:vAlign w:val="center"/>
          </w:tcPr>
          <w:p w14:paraId="7E77D1DC">
            <w:pPr>
              <w:widowControl/>
              <w:jc w:val="center"/>
              <w:rPr>
                <w:rFonts w:hint="eastAsia" w:ascii="宋体" w:hAnsi="宋体" w:eastAsia="宋体" w:cs="宋体"/>
                <w:b/>
                <w:bCs/>
                <w:color w:val="000000"/>
                <w:kern w:val="0"/>
                <w:szCs w:val="21"/>
                <w14:ligatures w14:val="none"/>
              </w:rPr>
            </w:pPr>
            <w:r>
              <w:rPr>
                <w:rFonts w:hint="eastAsia" w:ascii="宋体" w:hAnsi="宋体" w:eastAsia="宋体" w:cs="宋体"/>
                <w:b/>
                <w:bCs/>
                <w:color w:val="000000"/>
                <w:kern w:val="0"/>
                <w:szCs w:val="21"/>
                <w14:ligatures w14:val="none"/>
              </w:rPr>
              <w:t>数量</w:t>
            </w:r>
          </w:p>
        </w:tc>
      </w:tr>
      <w:tr w14:paraId="2A665469">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E95C720">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c>
          <w:tcPr>
            <w:tcW w:w="0" w:type="auto"/>
            <w:tcBorders>
              <w:top w:val="nil"/>
              <w:left w:val="nil"/>
              <w:bottom w:val="single" w:color="auto" w:sz="4" w:space="0"/>
              <w:right w:val="single" w:color="auto" w:sz="4" w:space="0"/>
            </w:tcBorders>
            <w:shd w:val="clear" w:color="auto" w:fill="auto"/>
            <w:vAlign w:val="center"/>
          </w:tcPr>
          <w:p w14:paraId="53051CB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筒型摄像机</w:t>
            </w:r>
          </w:p>
        </w:tc>
        <w:tc>
          <w:tcPr>
            <w:tcW w:w="0" w:type="auto"/>
            <w:tcBorders>
              <w:top w:val="nil"/>
              <w:left w:val="nil"/>
              <w:bottom w:val="single" w:color="auto" w:sz="4" w:space="0"/>
              <w:right w:val="single" w:color="auto" w:sz="4" w:space="0"/>
            </w:tcBorders>
            <w:shd w:val="clear" w:color="auto" w:fill="auto"/>
            <w:vAlign w:val="center"/>
          </w:tcPr>
          <w:p w14:paraId="4FB5CC92">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传感器类型：1/1.8英寸CMOS；</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像素：400万；</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最大分辨率：2560×1440；</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最低照度：0.001lux（彩色模式）；0.0001lux（黑白模式）；0lux（补光灯开启）；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最大补光距离：40m（暖光）；</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补光灯：4颗（暖光灯）；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镜头类型：定焦；</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镜头焦距：3.6mm；</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镜头光圈：F1.0；</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视场角：水平：89°；垂直：48°；对角：107°；</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通用行为分析：绊线入侵;区域入侵；</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智能编码：H.264:支持；H.265:支持；</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宽动态：120dB；</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走廊模式：90°/270°（在2560×1440分辨率及以下支持）；</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内置MIC：支持，内置1个MIC；</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报警事件：网络断开；IP冲突；非法访问；动态检测；视频遮挡；绊线入侵；区域入侵；音频异常侦测；电压检测；智能动检（人）；安全异常；</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接入标准：ONVIF（Profile S &amp; Profile T）；CGI；GB/T28181-2022（双国标）；大华云联；</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预览最大用户数：20个（总带宽:48M）；</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供电方式：DC12V/PoE；</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防护等级IP67</w:t>
            </w:r>
          </w:p>
          <w:p w14:paraId="062CAAA0">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★低温低气压试验:温度-45℃,气压70KPa,持续时间2h,试验期间样机处于非工作状态,试验后应能正常工作（提供公安部有效检测报告复印件）</w:t>
            </w:r>
          </w:p>
        </w:tc>
        <w:tc>
          <w:tcPr>
            <w:tcW w:w="0" w:type="auto"/>
            <w:tcBorders>
              <w:top w:val="nil"/>
              <w:left w:val="nil"/>
              <w:bottom w:val="single" w:color="auto" w:sz="4" w:space="0"/>
              <w:right w:val="single" w:color="auto" w:sz="4" w:space="0"/>
            </w:tcBorders>
            <w:shd w:val="clear" w:color="auto" w:fill="auto"/>
            <w:noWrap/>
            <w:vAlign w:val="center"/>
          </w:tcPr>
          <w:p w14:paraId="7A9A6A6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10F1E18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80</w:t>
            </w:r>
          </w:p>
        </w:tc>
      </w:tr>
      <w:tr w14:paraId="33E9B462">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2C0FB7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w:t>
            </w:r>
          </w:p>
        </w:tc>
        <w:tc>
          <w:tcPr>
            <w:tcW w:w="0" w:type="auto"/>
            <w:tcBorders>
              <w:top w:val="nil"/>
              <w:left w:val="nil"/>
              <w:bottom w:val="single" w:color="auto" w:sz="4" w:space="0"/>
              <w:right w:val="single" w:color="auto" w:sz="4" w:space="0"/>
            </w:tcBorders>
            <w:shd w:val="clear" w:color="auto" w:fill="auto"/>
            <w:vAlign w:val="center"/>
          </w:tcPr>
          <w:p w14:paraId="307CBEDB">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半球（含电源）</w:t>
            </w:r>
          </w:p>
        </w:tc>
        <w:tc>
          <w:tcPr>
            <w:tcW w:w="0" w:type="auto"/>
            <w:tcBorders>
              <w:top w:val="nil"/>
              <w:left w:val="nil"/>
              <w:bottom w:val="single" w:color="auto" w:sz="4" w:space="0"/>
              <w:right w:val="single" w:color="auto" w:sz="4" w:space="0"/>
            </w:tcBorders>
            <w:shd w:val="clear" w:color="auto" w:fill="auto"/>
            <w:vAlign w:val="center"/>
          </w:tcPr>
          <w:p w14:paraId="4721FB73">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传感器类型：1/3英寸CMOS；</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像素：400万；</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最大分辨率：2560×1440；</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最低照度：0.01lux（彩色模式）；0.001lux（黑白模式）；0lux（补光灯开启）；</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最大补光距离：50m（红外）30m（暖光）；</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补光灯：1颗（红外灯）；1颗（暖光灯）；</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镜头类型：定焦；</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镜头焦距：3.6mm；</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镜头光圈：F1.6；</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视场角：水平：78°；垂直：41°；对角：94°；</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智能编码：H.264：支持；H.265：支持；</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宽动态：支持；</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内置MIC：支持，内置1个MIC；</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报警事件：网络断开；IP冲突；非法访问；动态检测；视频遮挡；音频异常侦测；安全异常；</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接入标准：ONVIF（Profile S &amp; Profile T）；CGI；GB/T28181-2022；大华云联；</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预览最大用户数：6个（总带宽：24M）；</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供电方式：DC12V/PoE；</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防护等级：IP67</w:t>
            </w:r>
          </w:p>
          <w:p w14:paraId="77431C55">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★动检区域检验:动态检测可进行区域范围设置,可设置4块触发区域,当区域内触发动检时,给出报警信息,非设置区域不会触发报警信息。（提供公安部有效检测报告复印件）</w:t>
            </w:r>
          </w:p>
          <w:p w14:paraId="3CB2A63C">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★电源适应性检查:样机应在DC(12±30%)V的供电条件下正常工作;支持POE供电。（提供公安部有效检测报告复印件）</w:t>
            </w:r>
          </w:p>
        </w:tc>
        <w:tc>
          <w:tcPr>
            <w:tcW w:w="0" w:type="auto"/>
            <w:tcBorders>
              <w:top w:val="nil"/>
              <w:left w:val="nil"/>
              <w:bottom w:val="single" w:color="auto" w:sz="4" w:space="0"/>
              <w:right w:val="single" w:color="auto" w:sz="4" w:space="0"/>
            </w:tcBorders>
            <w:shd w:val="clear" w:color="auto" w:fill="auto"/>
            <w:noWrap/>
            <w:vAlign w:val="center"/>
          </w:tcPr>
          <w:p w14:paraId="2CA01AFF">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15388241">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8</w:t>
            </w:r>
          </w:p>
        </w:tc>
      </w:tr>
      <w:tr w14:paraId="6DA780A4">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7B9D2F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w:t>
            </w:r>
          </w:p>
        </w:tc>
        <w:tc>
          <w:tcPr>
            <w:tcW w:w="0" w:type="auto"/>
            <w:tcBorders>
              <w:top w:val="nil"/>
              <w:left w:val="nil"/>
              <w:bottom w:val="single" w:color="auto" w:sz="4" w:space="0"/>
              <w:right w:val="single" w:color="auto" w:sz="4" w:space="0"/>
            </w:tcBorders>
            <w:shd w:val="clear" w:color="auto" w:fill="auto"/>
            <w:vAlign w:val="center"/>
          </w:tcPr>
          <w:p w14:paraId="1EE0276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室外球机</w:t>
            </w:r>
          </w:p>
        </w:tc>
        <w:tc>
          <w:tcPr>
            <w:tcW w:w="0" w:type="auto"/>
            <w:tcBorders>
              <w:top w:val="nil"/>
              <w:left w:val="nil"/>
              <w:bottom w:val="single" w:color="auto" w:sz="4" w:space="0"/>
              <w:right w:val="single" w:color="auto" w:sz="4" w:space="0"/>
            </w:tcBorders>
            <w:shd w:val="clear" w:color="auto" w:fill="auto"/>
            <w:vAlign w:val="center"/>
          </w:tcPr>
          <w:p w14:paraId="18536432">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传感器类型：1/2.8英寸CMOS；</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像素：400万；</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最大分辨率：2560×1440；</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最低照度：彩色：0.005lux@F1.6 黑白：0.0005lux@F1.60Lux(红外灯开启)；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最大补光距离：150m（红外）；</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补光类型：红外；</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镜头焦距：5mm～115mm；</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镜头光圈：F1.6~F3.6；</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视场角：水平：51.9°~3.0°垂直：39.7°~2.2°对角线：63.1°~3.7°；</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光学变倍：23倍；</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定时任务：预置点;巡迹;巡航;线扫；</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可视域功能：支持；</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智能分类：易智能；</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周界防范：支持绊线入侵；支持区域入侵；支持穿越围栏；支持徘徊检测；支持物品遗留；支持物品搬移；支持快速移动；支持停车检测；支持人员聚集；支持人车分类报警；</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人脸检测：支持人脸检测；支持抓拍；支持人脸增强；支持人脸抠图区域可设：人脸，单寸照；支持实时抓拍，质量优先二种抓拍策略；</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智能说明：人脸检测、周界互斥使用；</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防抖功能：电子防抖；</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透雾功能：电子透雾；</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网络接口：1个（内置RJ-45网口，支持10M/100M网络数据）；</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供电方式：DC24V/2.5A±25%（标配）；</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防护等级：IP66;TVS 6000V防雷、防浪涌和防突波保护；</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球机尺寸：6寸；</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接口类型：RJ45接口                                                                                                                                                                ★红外夜视距离检验:应可识别距样机550m处的人体轮廓（提供公安部有效检测报告复印件）</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★智能分析抗干扰功能检验：样机具有智能分析抗干扰功能，当小狗、篮球、树叶等非人或车辆目标经过检测区域时，不会触发报警。（提供公安部有效检测报告复印件）</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★电子防抖设置检验:样机具有电子防抖设置选项（提供公安部有效检测报告复印件）</w:t>
            </w:r>
          </w:p>
        </w:tc>
        <w:tc>
          <w:tcPr>
            <w:tcW w:w="0" w:type="auto"/>
            <w:tcBorders>
              <w:top w:val="nil"/>
              <w:left w:val="nil"/>
              <w:bottom w:val="single" w:color="auto" w:sz="4" w:space="0"/>
              <w:right w:val="single" w:color="auto" w:sz="4" w:space="0"/>
            </w:tcBorders>
            <w:shd w:val="clear" w:color="auto" w:fill="auto"/>
            <w:noWrap/>
            <w:vAlign w:val="center"/>
          </w:tcPr>
          <w:p w14:paraId="52378F3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387EA5B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7C31F6A1">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DFF11C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w:t>
            </w:r>
          </w:p>
        </w:tc>
        <w:tc>
          <w:tcPr>
            <w:tcW w:w="0" w:type="auto"/>
            <w:tcBorders>
              <w:top w:val="nil"/>
              <w:left w:val="nil"/>
              <w:bottom w:val="single" w:color="auto" w:sz="4" w:space="0"/>
              <w:right w:val="single" w:color="auto" w:sz="4" w:space="0"/>
            </w:tcBorders>
            <w:shd w:val="clear" w:color="auto" w:fill="auto"/>
            <w:vAlign w:val="center"/>
          </w:tcPr>
          <w:p w14:paraId="4D5914D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室内半球</w:t>
            </w:r>
          </w:p>
        </w:tc>
        <w:tc>
          <w:tcPr>
            <w:tcW w:w="0" w:type="auto"/>
            <w:tcBorders>
              <w:top w:val="nil"/>
              <w:left w:val="nil"/>
              <w:bottom w:val="single" w:color="auto" w:sz="4" w:space="0"/>
              <w:right w:val="single" w:color="auto" w:sz="4" w:space="0"/>
            </w:tcBorders>
            <w:shd w:val="clear" w:color="auto" w:fill="auto"/>
            <w:vAlign w:val="center"/>
          </w:tcPr>
          <w:p w14:paraId="6D8091DB">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传感器类型：1/2.8英寸CMOS；</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像素：200万；</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最大分辨率：1920×1080；</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最低照度：0.01lux（彩色模式）；0.001lux（黑白模式）；0lux（补光灯开启）；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最大补光距离：30m（红外）；</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补光灯：1颗（红外灯）；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镜头类型：定焦；</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镜头焦距：3.6mm；</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镜头光圈：F2.0；</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视场角：水平：86°；垂直：43°；对角：102° ；</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智能编码：H.264:支持；H.265:支持；</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宽动态：支持；</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内置MIC：支持；</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内置扬声器：支持；</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报警事件：无SD卡;SD卡空间不足;SD卡出错;网络断开;IP冲突;非法访问;动态检测;视频遮挡;音频输入异常;声音突变；</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Wi-Fi：支持，IEEE 802.11b/g/n 2.4～2.4835GHz，2.4G单频；</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接入标准：ONVIF；CGI；P2P；GB/T28181；</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预览最大用户数：6个（总带宽:36M）；</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最大Micro SD卡：128GB；</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供电方式：DC12V；</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防护等级：IP67</w:t>
            </w:r>
          </w:p>
        </w:tc>
        <w:tc>
          <w:tcPr>
            <w:tcW w:w="0" w:type="auto"/>
            <w:tcBorders>
              <w:top w:val="nil"/>
              <w:left w:val="nil"/>
              <w:bottom w:val="single" w:color="auto" w:sz="4" w:space="0"/>
              <w:right w:val="single" w:color="auto" w:sz="4" w:space="0"/>
            </w:tcBorders>
            <w:shd w:val="clear" w:color="auto" w:fill="auto"/>
            <w:noWrap/>
            <w:vAlign w:val="center"/>
          </w:tcPr>
          <w:p w14:paraId="7868690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5892361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2E6A20C5">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3CF7C5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w:t>
            </w:r>
          </w:p>
        </w:tc>
        <w:tc>
          <w:tcPr>
            <w:tcW w:w="0" w:type="auto"/>
            <w:tcBorders>
              <w:top w:val="nil"/>
              <w:left w:val="nil"/>
              <w:bottom w:val="single" w:color="auto" w:sz="4" w:space="0"/>
              <w:right w:val="single" w:color="auto" w:sz="4" w:space="0"/>
            </w:tcBorders>
            <w:shd w:val="clear" w:color="auto" w:fill="auto"/>
            <w:vAlign w:val="center"/>
          </w:tcPr>
          <w:p w14:paraId="69E301F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光缆交接箱</w:t>
            </w:r>
          </w:p>
        </w:tc>
        <w:tc>
          <w:tcPr>
            <w:tcW w:w="0" w:type="auto"/>
            <w:tcBorders>
              <w:top w:val="nil"/>
              <w:left w:val="nil"/>
              <w:bottom w:val="single" w:color="auto" w:sz="4" w:space="0"/>
              <w:right w:val="single" w:color="auto" w:sz="4" w:space="0"/>
            </w:tcBorders>
            <w:shd w:val="clear" w:color="auto" w:fill="auto"/>
            <w:vAlign w:val="center"/>
          </w:tcPr>
          <w:p w14:paraId="44CFE03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288芯光缆交接箱</w:t>
            </w:r>
          </w:p>
        </w:tc>
        <w:tc>
          <w:tcPr>
            <w:tcW w:w="0" w:type="auto"/>
            <w:tcBorders>
              <w:top w:val="nil"/>
              <w:left w:val="nil"/>
              <w:bottom w:val="single" w:color="auto" w:sz="4" w:space="0"/>
              <w:right w:val="single" w:color="auto" w:sz="4" w:space="0"/>
            </w:tcBorders>
            <w:shd w:val="clear" w:color="auto" w:fill="auto"/>
            <w:noWrap/>
            <w:vAlign w:val="center"/>
          </w:tcPr>
          <w:p w14:paraId="75DA46C5">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51D9DFC3">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79319D18">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877F2B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6</w:t>
            </w:r>
          </w:p>
        </w:tc>
        <w:tc>
          <w:tcPr>
            <w:tcW w:w="0" w:type="auto"/>
            <w:tcBorders>
              <w:top w:val="nil"/>
              <w:left w:val="nil"/>
              <w:bottom w:val="single" w:color="auto" w:sz="4" w:space="0"/>
              <w:right w:val="single" w:color="auto" w:sz="4" w:space="0"/>
            </w:tcBorders>
            <w:shd w:val="clear" w:color="auto" w:fill="auto"/>
            <w:vAlign w:val="center"/>
          </w:tcPr>
          <w:p w14:paraId="6CA8404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硬盘录像机(含硬盘)</w:t>
            </w:r>
          </w:p>
        </w:tc>
        <w:tc>
          <w:tcPr>
            <w:tcW w:w="0" w:type="auto"/>
            <w:tcBorders>
              <w:top w:val="nil"/>
              <w:left w:val="nil"/>
              <w:bottom w:val="single" w:color="auto" w:sz="4" w:space="0"/>
              <w:right w:val="single" w:color="auto" w:sz="4" w:space="0"/>
            </w:tcBorders>
            <w:shd w:val="clear" w:color="auto" w:fill="auto"/>
            <w:vAlign w:val="center"/>
          </w:tcPr>
          <w:p w14:paraId="2628E05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主处理器：工业级微控制器；</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操作系统：嵌入式Linux操作系统；</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后智能分析：支持后智能人脸检测、人脸识别、视频结构化、周界防范、智能动检、车牌比对；</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前智能分析：支持前智能人脸检测、人脸识别、视频结构化、周界防范、智能动检、立体行为分析、工装检测、人群分布、人数统计、热度图、车牌识别、声音检测、视频质量诊断、车辆密度、物品监控；</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周界后智能性能（路数）：同源模式：32路，每路绘制10规则线异源模式：24路，每路绘制10规则线；</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周界前智能性能（路数）：全通道（最大处理64个事件/秒）；</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人脸检测后智能性能（1080P）(路数)：同源模式：8路，单路同时最多检测12张人脸异源模式：5路，单路同时最多检测12张人脸；</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人脸识别后智能性能（1080P）(路数)：同源模式：1.前端人脸检测+后端人脸比对支持32路图片流，最多同时处理32张/秒人脸；2.后端人脸检测+后端人脸比对支持8路视频流，最多同时处理16张/秒人脸；异源模式：1.前端人脸检测+后端人脸比对支持16路图片流，最多同时处理16张/秒人脸；2.后端人脸检测+后端人脸比对支持5路视频流，最多同时处理10张/秒人脸；</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人脸识别前智能性能（路数）：全通道（最大处理64个事件/秒）；</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结构化后智能性能（1080P）（路数）：8路；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接入路数：128路；</w:t>
            </w:r>
          </w:p>
          <w:p w14:paraId="0DB7F603">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解码能力：不开智能：2路32MP@30fps;2路24MP@30fps;4路16MP@30fps;5路12MP@30fps;8路8MP@30fps;11路6MP@30fps;12路5MP@30fps;16路4MP@30fps;开智能：1路32MP@30fps;1路24MP@30fps;2路16MP@30fps;2路12MP@30fps;3路8MP@30fps;5路6MP@30fps;6路5MP@30fps;7路4MP@30fps；</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RAID：RAID0/1/5/6/10；</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报警输入：32路；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报警输出：16路；</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硬盘接口：16个SATA，单盘最大20T；含15块8T监控级硬盘</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RS-485接口：2个（1个半双工串行AB接口，1个全双工串行接口）；</w:t>
            </w:r>
            <w:r>
              <w:rPr>
                <w:rFonts w:hint="eastAsia" w:ascii="宋体" w:hAnsi="宋体" w:eastAsia="宋体" w:cs="宋体"/>
                <w:color w:val="000000"/>
                <w:kern w:val="0"/>
                <w:szCs w:val="21"/>
                <w14:ligatures w14:val="none"/>
              </w:rPr>
              <w:br w:type="textWrapping"/>
            </w:r>
            <w:r>
              <w:rPr>
                <w:rFonts w:hint="eastAsia" w:ascii="宋体" w:hAnsi="宋体" w:eastAsia="宋体" w:cs="宋体"/>
                <w:color w:val="000000"/>
                <w:kern w:val="0"/>
                <w:szCs w:val="21"/>
                <w14:ligatures w14:val="none"/>
              </w:rPr>
              <w:t>网络接口：4个（10M/100M/1000M/2500M以太网口，RJ-45）</w:t>
            </w:r>
          </w:p>
        </w:tc>
        <w:tc>
          <w:tcPr>
            <w:tcW w:w="0" w:type="auto"/>
            <w:tcBorders>
              <w:top w:val="nil"/>
              <w:left w:val="nil"/>
              <w:bottom w:val="single" w:color="auto" w:sz="4" w:space="0"/>
              <w:right w:val="single" w:color="auto" w:sz="4" w:space="0"/>
            </w:tcBorders>
            <w:shd w:val="clear" w:color="auto" w:fill="auto"/>
            <w:noWrap/>
            <w:vAlign w:val="center"/>
          </w:tcPr>
          <w:p w14:paraId="6565865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02E07D3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45AB8B9F">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F649F4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7</w:t>
            </w:r>
          </w:p>
        </w:tc>
        <w:tc>
          <w:tcPr>
            <w:tcW w:w="0" w:type="auto"/>
            <w:tcBorders>
              <w:top w:val="nil"/>
              <w:left w:val="nil"/>
              <w:bottom w:val="single" w:color="auto" w:sz="4" w:space="0"/>
              <w:right w:val="single" w:color="auto" w:sz="4" w:space="0"/>
            </w:tcBorders>
            <w:shd w:val="clear" w:color="auto" w:fill="auto"/>
            <w:vAlign w:val="center"/>
          </w:tcPr>
          <w:p w14:paraId="5240280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汇聚交换机</w:t>
            </w:r>
          </w:p>
        </w:tc>
        <w:tc>
          <w:tcPr>
            <w:tcW w:w="0" w:type="auto"/>
            <w:tcBorders>
              <w:top w:val="nil"/>
              <w:left w:val="nil"/>
              <w:bottom w:val="single" w:color="auto" w:sz="4" w:space="0"/>
              <w:right w:val="single" w:color="auto" w:sz="4" w:space="0"/>
            </w:tcBorders>
            <w:shd w:val="clear" w:color="auto" w:fill="auto"/>
            <w:vAlign w:val="center"/>
          </w:tcPr>
          <w:p w14:paraId="582DE8D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交换容量：128Gbps；</w:t>
            </w:r>
          </w:p>
          <w:p w14:paraId="02A362EF">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包转发率：9.6Mpps；</w:t>
            </w:r>
          </w:p>
          <w:p w14:paraId="0062311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固定端口：4个10/100Base-TX以太网端口+4个10/100/1000Base-T以太网端口+2个100/1000Base-XSFP端口;</w:t>
            </w:r>
          </w:p>
          <w:p w14:paraId="3A5E8D5B">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支持基于端口的VLAN（4K个）,支持基于MAC的VLAN,支持基于协议的VLAN;</w:t>
            </w:r>
          </w:p>
          <w:p w14:paraId="392717B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支持L2～L4包过滤功能，提供基于源MAC地址、目的MAC地址、源IP地址、目的IP地址、IP协议类型、TCP/UDP端口、TCP/UDP端口范围、VLAN等定义ACL。</w:t>
            </w:r>
          </w:p>
          <w:p w14:paraId="72644616">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支持基于端口、VLAN、全局下发ACL,支持基于硬件的IPv6 ACL和QoS;</w:t>
            </w:r>
          </w:p>
          <w:p w14:paraId="6AD9A2B4">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支持静态路由、RIP、RIPing、OSPFV1/V2/V3;</w:t>
            </w:r>
          </w:p>
          <w:p w14:paraId="024BC93F">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支持FTP加载升级,支持命令行接口（CLI），Telnet，Console口进行配置,支持SNMP v1/v2/v3，WEB网管。</w:t>
            </w:r>
          </w:p>
        </w:tc>
        <w:tc>
          <w:tcPr>
            <w:tcW w:w="0" w:type="auto"/>
            <w:tcBorders>
              <w:top w:val="nil"/>
              <w:left w:val="nil"/>
              <w:bottom w:val="single" w:color="auto" w:sz="4" w:space="0"/>
              <w:right w:val="single" w:color="auto" w:sz="4" w:space="0"/>
            </w:tcBorders>
            <w:shd w:val="clear" w:color="auto" w:fill="auto"/>
            <w:noWrap/>
            <w:vAlign w:val="center"/>
          </w:tcPr>
          <w:p w14:paraId="3074144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703BEAC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20EB1EF1">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11821C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8</w:t>
            </w:r>
          </w:p>
        </w:tc>
        <w:tc>
          <w:tcPr>
            <w:tcW w:w="0" w:type="auto"/>
            <w:tcBorders>
              <w:top w:val="nil"/>
              <w:left w:val="nil"/>
              <w:bottom w:val="single" w:color="auto" w:sz="4" w:space="0"/>
              <w:right w:val="single" w:color="auto" w:sz="4" w:space="0"/>
            </w:tcBorders>
            <w:shd w:val="clear" w:color="auto" w:fill="auto"/>
            <w:vAlign w:val="center"/>
          </w:tcPr>
          <w:p w14:paraId="75D5F43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接入交换机</w:t>
            </w:r>
          </w:p>
        </w:tc>
        <w:tc>
          <w:tcPr>
            <w:tcW w:w="0" w:type="auto"/>
            <w:tcBorders>
              <w:top w:val="nil"/>
              <w:left w:val="nil"/>
              <w:bottom w:val="single" w:color="auto" w:sz="4" w:space="0"/>
              <w:right w:val="single" w:color="auto" w:sz="4" w:space="0"/>
            </w:tcBorders>
            <w:shd w:val="clear" w:color="auto" w:fill="auto"/>
            <w:vAlign w:val="center"/>
          </w:tcPr>
          <w:p w14:paraId="2C07B38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百兆桌面交换机，5个以太网口，10M/100M自适应</w:t>
            </w:r>
          </w:p>
        </w:tc>
        <w:tc>
          <w:tcPr>
            <w:tcW w:w="0" w:type="auto"/>
            <w:tcBorders>
              <w:top w:val="nil"/>
              <w:left w:val="nil"/>
              <w:bottom w:val="single" w:color="auto" w:sz="4" w:space="0"/>
              <w:right w:val="single" w:color="auto" w:sz="4" w:space="0"/>
            </w:tcBorders>
            <w:shd w:val="clear" w:color="auto" w:fill="auto"/>
            <w:noWrap/>
            <w:vAlign w:val="center"/>
          </w:tcPr>
          <w:p w14:paraId="3E7F4D7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34CC692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w:t>
            </w:r>
          </w:p>
        </w:tc>
      </w:tr>
      <w:tr w14:paraId="0E9A8BED">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70EBD3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9</w:t>
            </w:r>
          </w:p>
        </w:tc>
        <w:tc>
          <w:tcPr>
            <w:tcW w:w="0" w:type="auto"/>
            <w:tcBorders>
              <w:top w:val="nil"/>
              <w:left w:val="nil"/>
              <w:bottom w:val="single" w:color="auto" w:sz="4" w:space="0"/>
              <w:right w:val="single" w:color="auto" w:sz="4" w:space="0"/>
            </w:tcBorders>
            <w:shd w:val="clear" w:color="auto" w:fill="auto"/>
            <w:vAlign w:val="center"/>
          </w:tcPr>
          <w:p w14:paraId="0B7EEE7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AP</w:t>
            </w:r>
          </w:p>
        </w:tc>
        <w:tc>
          <w:tcPr>
            <w:tcW w:w="0" w:type="auto"/>
            <w:tcBorders>
              <w:top w:val="nil"/>
              <w:left w:val="nil"/>
              <w:bottom w:val="single" w:color="auto" w:sz="4" w:space="0"/>
              <w:right w:val="single" w:color="auto" w:sz="4" w:space="0"/>
            </w:tcBorders>
            <w:shd w:val="clear" w:color="auto" w:fill="auto"/>
            <w:vAlign w:val="center"/>
          </w:tcPr>
          <w:p w14:paraId="3ECC707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1个10/100/1000M以太网口，1个1000M SFP光接口;</w:t>
            </w:r>
          </w:p>
          <w:p w14:paraId="6BD72B02">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支持IEEE 802.11a，IEEE 802.11b，IEEE 802.11g，IEEE 802.11n；</w:t>
            </w:r>
          </w:p>
          <w:p w14:paraId="003426DF">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最高传输速率：300Mbps；</w:t>
            </w:r>
          </w:p>
          <w:p w14:paraId="5587D984">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工作模式：Fit AP/Fat AP模式；</w:t>
            </w:r>
          </w:p>
          <w:p w14:paraId="2AC3D926">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支持802.1X认证、MAC地址认证、PSK认证、Portal认证等；</w:t>
            </w:r>
          </w:p>
          <w:p w14:paraId="40BE2B4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电源功率：30W；</w:t>
            </w:r>
          </w:p>
          <w:p w14:paraId="00857B01">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防护等级：IP67；</w:t>
            </w:r>
          </w:p>
          <w:p w14:paraId="1F8FC15F">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SNMP V1/V2c/V3、Trap、HTTP(S)、SSH、Telnet、FTP/TFTP，支持管理SSID，日志功能，远程探针分析</w:t>
            </w:r>
          </w:p>
        </w:tc>
        <w:tc>
          <w:tcPr>
            <w:tcW w:w="0" w:type="auto"/>
            <w:tcBorders>
              <w:top w:val="nil"/>
              <w:left w:val="nil"/>
              <w:bottom w:val="single" w:color="auto" w:sz="4" w:space="0"/>
              <w:right w:val="single" w:color="auto" w:sz="4" w:space="0"/>
            </w:tcBorders>
            <w:shd w:val="clear" w:color="auto" w:fill="auto"/>
            <w:noWrap/>
            <w:vAlign w:val="center"/>
          </w:tcPr>
          <w:p w14:paraId="68FA276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5FC7C9E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14</w:t>
            </w:r>
          </w:p>
        </w:tc>
      </w:tr>
      <w:tr w14:paraId="2D50462C">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9F6BC1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10</w:t>
            </w:r>
          </w:p>
        </w:tc>
        <w:tc>
          <w:tcPr>
            <w:tcW w:w="0" w:type="auto"/>
            <w:tcBorders>
              <w:top w:val="nil"/>
              <w:left w:val="nil"/>
              <w:bottom w:val="single" w:color="auto" w:sz="4" w:space="0"/>
              <w:right w:val="single" w:color="auto" w:sz="4" w:space="0"/>
            </w:tcBorders>
            <w:shd w:val="clear" w:color="auto" w:fill="auto"/>
            <w:vAlign w:val="center"/>
          </w:tcPr>
          <w:p w14:paraId="699BAD80">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室外POE模块</w:t>
            </w:r>
          </w:p>
        </w:tc>
        <w:tc>
          <w:tcPr>
            <w:tcW w:w="0" w:type="auto"/>
            <w:tcBorders>
              <w:top w:val="nil"/>
              <w:left w:val="nil"/>
              <w:bottom w:val="single" w:color="auto" w:sz="4" w:space="0"/>
              <w:right w:val="single" w:color="auto" w:sz="4" w:space="0"/>
            </w:tcBorders>
            <w:shd w:val="clear" w:color="auto" w:fill="auto"/>
            <w:vAlign w:val="center"/>
          </w:tcPr>
          <w:p w14:paraId="145C0934">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两端口网络电源适配器60W-55V-1.1A-DC-1m</w:t>
            </w:r>
          </w:p>
        </w:tc>
        <w:tc>
          <w:tcPr>
            <w:tcW w:w="0" w:type="auto"/>
            <w:tcBorders>
              <w:top w:val="nil"/>
              <w:left w:val="nil"/>
              <w:bottom w:val="single" w:color="auto" w:sz="4" w:space="0"/>
              <w:right w:val="single" w:color="auto" w:sz="4" w:space="0"/>
            </w:tcBorders>
            <w:shd w:val="clear" w:color="auto" w:fill="auto"/>
            <w:noWrap/>
            <w:vAlign w:val="center"/>
          </w:tcPr>
          <w:p w14:paraId="29D9D37A">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个</w:t>
            </w:r>
          </w:p>
        </w:tc>
        <w:tc>
          <w:tcPr>
            <w:tcW w:w="0" w:type="auto"/>
            <w:tcBorders>
              <w:top w:val="nil"/>
              <w:left w:val="nil"/>
              <w:bottom w:val="single" w:color="auto" w:sz="4" w:space="0"/>
              <w:right w:val="single" w:color="auto" w:sz="4" w:space="0"/>
            </w:tcBorders>
            <w:shd w:val="clear" w:color="auto" w:fill="auto"/>
            <w:noWrap/>
            <w:vAlign w:val="center"/>
          </w:tcPr>
          <w:p w14:paraId="2492C304">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14</w:t>
            </w:r>
          </w:p>
        </w:tc>
      </w:tr>
      <w:tr w14:paraId="4727514C">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BA0D80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11</w:t>
            </w:r>
          </w:p>
        </w:tc>
        <w:tc>
          <w:tcPr>
            <w:tcW w:w="0" w:type="auto"/>
            <w:tcBorders>
              <w:top w:val="nil"/>
              <w:left w:val="nil"/>
              <w:bottom w:val="single" w:color="auto" w:sz="4" w:space="0"/>
              <w:right w:val="single" w:color="auto" w:sz="4" w:space="0"/>
            </w:tcBorders>
            <w:shd w:val="clear" w:color="auto" w:fill="auto"/>
            <w:vAlign w:val="center"/>
          </w:tcPr>
          <w:p w14:paraId="648C80C6">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全向天线</w:t>
            </w:r>
          </w:p>
        </w:tc>
        <w:tc>
          <w:tcPr>
            <w:tcW w:w="0" w:type="auto"/>
            <w:tcBorders>
              <w:top w:val="nil"/>
              <w:left w:val="nil"/>
              <w:bottom w:val="single" w:color="auto" w:sz="4" w:space="0"/>
              <w:right w:val="single" w:color="auto" w:sz="4" w:space="0"/>
            </w:tcBorders>
            <w:shd w:val="clear" w:color="auto" w:fill="auto"/>
            <w:vAlign w:val="center"/>
          </w:tcPr>
          <w:p w14:paraId="7D350C0F">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频率范围Freq. Range-MHz：2400~2483，5150~5850</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带宽 Bandwidth-MHz:100,700</w:t>
            </w:r>
            <w:r>
              <w:rPr>
                <w:rFonts w:hint="eastAsia" w:ascii="宋体" w:hAnsi="宋体" w:eastAsia="宋体" w:cs="宋体"/>
                <w:kern w:val="0"/>
                <w:szCs w:val="21"/>
                <w14:ligatures w14:val="none"/>
              </w:rPr>
              <w:br w:type="textWrapping"/>
            </w:r>
            <w:r>
              <w:rPr>
                <w:rFonts w:hint="eastAsia" w:ascii="宋体" w:hAnsi="宋体" w:eastAsia="宋体" w:cs="宋体"/>
                <w:kern w:val="0"/>
                <w:szCs w:val="21"/>
                <w14:ligatures w14:val="none"/>
              </w:rPr>
              <w:t>增益 Gain-dBi:6,8</w:t>
            </w:r>
          </w:p>
        </w:tc>
        <w:tc>
          <w:tcPr>
            <w:tcW w:w="0" w:type="auto"/>
            <w:tcBorders>
              <w:top w:val="nil"/>
              <w:left w:val="nil"/>
              <w:bottom w:val="single" w:color="auto" w:sz="4" w:space="0"/>
              <w:right w:val="single" w:color="auto" w:sz="4" w:space="0"/>
            </w:tcBorders>
            <w:shd w:val="clear" w:color="auto" w:fill="auto"/>
            <w:noWrap/>
            <w:vAlign w:val="center"/>
          </w:tcPr>
          <w:p w14:paraId="771C9D5F">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个</w:t>
            </w:r>
          </w:p>
        </w:tc>
        <w:tc>
          <w:tcPr>
            <w:tcW w:w="0" w:type="auto"/>
            <w:tcBorders>
              <w:top w:val="nil"/>
              <w:left w:val="nil"/>
              <w:bottom w:val="single" w:color="auto" w:sz="4" w:space="0"/>
              <w:right w:val="single" w:color="auto" w:sz="4" w:space="0"/>
            </w:tcBorders>
            <w:shd w:val="clear" w:color="auto" w:fill="auto"/>
            <w:noWrap/>
            <w:vAlign w:val="center"/>
          </w:tcPr>
          <w:p w14:paraId="1FCE4484">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14</w:t>
            </w:r>
          </w:p>
        </w:tc>
      </w:tr>
      <w:tr w14:paraId="11F94FCE">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A66A62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12</w:t>
            </w:r>
          </w:p>
        </w:tc>
        <w:tc>
          <w:tcPr>
            <w:tcW w:w="0" w:type="auto"/>
            <w:tcBorders>
              <w:top w:val="nil"/>
              <w:left w:val="nil"/>
              <w:bottom w:val="single" w:color="auto" w:sz="4" w:space="0"/>
              <w:right w:val="single" w:color="auto" w:sz="4" w:space="0"/>
            </w:tcBorders>
            <w:shd w:val="clear" w:color="auto" w:fill="auto"/>
            <w:vAlign w:val="center"/>
          </w:tcPr>
          <w:p w14:paraId="5F01F6D2">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馈线</w:t>
            </w:r>
          </w:p>
        </w:tc>
        <w:tc>
          <w:tcPr>
            <w:tcW w:w="0" w:type="auto"/>
            <w:tcBorders>
              <w:top w:val="nil"/>
              <w:left w:val="nil"/>
              <w:bottom w:val="single" w:color="auto" w:sz="4" w:space="0"/>
              <w:right w:val="single" w:color="auto" w:sz="4" w:space="0"/>
            </w:tcBorders>
            <w:shd w:val="clear" w:color="auto" w:fill="auto"/>
            <w:vAlign w:val="center"/>
          </w:tcPr>
          <w:p w14:paraId="6966B466">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射频电缆-1.2m</w:t>
            </w:r>
          </w:p>
        </w:tc>
        <w:tc>
          <w:tcPr>
            <w:tcW w:w="0" w:type="auto"/>
            <w:tcBorders>
              <w:top w:val="nil"/>
              <w:left w:val="nil"/>
              <w:bottom w:val="single" w:color="auto" w:sz="4" w:space="0"/>
              <w:right w:val="single" w:color="auto" w:sz="4" w:space="0"/>
            </w:tcBorders>
            <w:shd w:val="clear" w:color="auto" w:fill="auto"/>
            <w:noWrap/>
            <w:vAlign w:val="center"/>
          </w:tcPr>
          <w:p w14:paraId="24238C4A">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根</w:t>
            </w:r>
          </w:p>
        </w:tc>
        <w:tc>
          <w:tcPr>
            <w:tcW w:w="0" w:type="auto"/>
            <w:tcBorders>
              <w:top w:val="nil"/>
              <w:left w:val="nil"/>
              <w:bottom w:val="single" w:color="auto" w:sz="4" w:space="0"/>
              <w:right w:val="single" w:color="auto" w:sz="4" w:space="0"/>
            </w:tcBorders>
            <w:shd w:val="clear" w:color="auto" w:fill="auto"/>
            <w:noWrap/>
            <w:vAlign w:val="center"/>
          </w:tcPr>
          <w:p w14:paraId="02C9C78E">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56</w:t>
            </w:r>
          </w:p>
        </w:tc>
      </w:tr>
      <w:tr w14:paraId="0FD3BA3F">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47754A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13</w:t>
            </w:r>
          </w:p>
        </w:tc>
        <w:tc>
          <w:tcPr>
            <w:tcW w:w="0" w:type="auto"/>
            <w:tcBorders>
              <w:top w:val="nil"/>
              <w:left w:val="nil"/>
              <w:bottom w:val="single" w:color="auto" w:sz="4" w:space="0"/>
              <w:right w:val="single" w:color="auto" w:sz="4" w:space="0"/>
            </w:tcBorders>
            <w:shd w:val="clear" w:color="auto" w:fill="auto"/>
            <w:vAlign w:val="center"/>
          </w:tcPr>
          <w:p w14:paraId="10F83C3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 xml:space="preserve">双适应ONU </w:t>
            </w:r>
          </w:p>
        </w:tc>
        <w:tc>
          <w:tcPr>
            <w:tcW w:w="0" w:type="auto"/>
            <w:tcBorders>
              <w:top w:val="nil"/>
              <w:left w:val="nil"/>
              <w:bottom w:val="single" w:color="auto" w:sz="4" w:space="0"/>
              <w:right w:val="single" w:color="auto" w:sz="4" w:space="0"/>
            </w:tcBorders>
            <w:shd w:val="clear" w:color="auto" w:fill="auto"/>
            <w:vAlign w:val="center"/>
          </w:tcPr>
          <w:p w14:paraId="1E2B4C92">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4个FE以太网接口,1个epon光纤口，电源适配输入100Vto240VAC,整机供电111Vto14VDC,1A</w:t>
            </w:r>
          </w:p>
        </w:tc>
        <w:tc>
          <w:tcPr>
            <w:tcW w:w="0" w:type="auto"/>
            <w:tcBorders>
              <w:top w:val="nil"/>
              <w:left w:val="nil"/>
              <w:bottom w:val="single" w:color="auto" w:sz="4" w:space="0"/>
              <w:right w:val="single" w:color="auto" w:sz="4" w:space="0"/>
            </w:tcBorders>
            <w:shd w:val="clear" w:color="auto" w:fill="auto"/>
            <w:noWrap/>
            <w:vAlign w:val="center"/>
          </w:tcPr>
          <w:p w14:paraId="7E254C2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77E7B9E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49</w:t>
            </w:r>
          </w:p>
        </w:tc>
      </w:tr>
      <w:tr w14:paraId="5FA3E5E6">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89CC8F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14</w:t>
            </w:r>
          </w:p>
        </w:tc>
        <w:tc>
          <w:tcPr>
            <w:tcW w:w="0" w:type="auto"/>
            <w:tcBorders>
              <w:top w:val="nil"/>
              <w:left w:val="nil"/>
              <w:bottom w:val="single" w:color="auto" w:sz="4" w:space="0"/>
              <w:right w:val="single" w:color="auto" w:sz="4" w:space="0"/>
            </w:tcBorders>
            <w:shd w:val="clear" w:color="auto" w:fill="auto"/>
            <w:vAlign w:val="center"/>
          </w:tcPr>
          <w:p w14:paraId="41D5BF6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IP话筒</w:t>
            </w:r>
          </w:p>
        </w:tc>
        <w:tc>
          <w:tcPr>
            <w:tcW w:w="0" w:type="auto"/>
            <w:tcBorders>
              <w:top w:val="nil"/>
              <w:left w:val="nil"/>
              <w:bottom w:val="single" w:color="auto" w:sz="4" w:space="0"/>
              <w:right w:val="single" w:color="auto" w:sz="4" w:space="0"/>
            </w:tcBorders>
            <w:shd w:val="clear" w:color="auto" w:fill="auto"/>
            <w:vAlign w:val="center"/>
          </w:tcPr>
          <w:p w14:paraId="1BAF6275">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支持本地线路/话筒/U盘播出</w:t>
            </w:r>
          </w:p>
          <w:p w14:paraId="3260DB9A">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支持音频数字化编码并通过网络输出</w:t>
            </w:r>
          </w:p>
          <w:p w14:paraId="48D56628">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支持在线/离线播出模式</w:t>
            </w:r>
          </w:p>
          <w:p w14:paraId="3DBCE3C0">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支持分区域播出</w:t>
            </w:r>
          </w:p>
          <w:p w14:paraId="127A00B7">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支持定时播出</w:t>
            </w:r>
          </w:p>
          <w:p w14:paraId="6D7A164A">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支持U盾、密码保护</w:t>
            </w:r>
          </w:p>
          <w:p w14:paraId="7FB5FC5B">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支持白名单管理</w:t>
            </w:r>
          </w:p>
          <w:p w14:paraId="039F296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支持IP状态回传</w:t>
            </w:r>
          </w:p>
          <w:p w14:paraId="0C04B92D">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支持WEB配置操作和状态查看</w:t>
            </w:r>
          </w:p>
          <w:p w14:paraId="2C40BBE1">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支持掉电记忆</w:t>
            </w:r>
          </w:p>
          <w:p w14:paraId="4A7479F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支持远程软件升级</w:t>
            </w:r>
          </w:p>
          <w:p w14:paraId="401BF9C7">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桌面型设计</w:t>
            </w:r>
          </w:p>
        </w:tc>
        <w:tc>
          <w:tcPr>
            <w:tcW w:w="0" w:type="auto"/>
            <w:tcBorders>
              <w:top w:val="nil"/>
              <w:left w:val="nil"/>
              <w:bottom w:val="single" w:color="auto" w:sz="4" w:space="0"/>
              <w:right w:val="single" w:color="auto" w:sz="4" w:space="0"/>
            </w:tcBorders>
            <w:shd w:val="clear" w:color="auto" w:fill="auto"/>
            <w:noWrap/>
            <w:vAlign w:val="center"/>
          </w:tcPr>
          <w:p w14:paraId="0C4A25B5">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只</w:t>
            </w:r>
          </w:p>
        </w:tc>
        <w:tc>
          <w:tcPr>
            <w:tcW w:w="0" w:type="auto"/>
            <w:tcBorders>
              <w:top w:val="nil"/>
              <w:left w:val="nil"/>
              <w:bottom w:val="single" w:color="auto" w:sz="4" w:space="0"/>
              <w:right w:val="single" w:color="auto" w:sz="4" w:space="0"/>
            </w:tcBorders>
            <w:shd w:val="clear" w:color="auto" w:fill="auto"/>
            <w:noWrap/>
            <w:vAlign w:val="center"/>
          </w:tcPr>
          <w:p w14:paraId="13953F23">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13D9765E">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DB78DA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15</w:t>
            </w:r>
          </w:p>
        </w:tc>
        <w:tc>
          <w:tcPr>
            <w:tcW w:w="0" w:type="auto"/>
            <w:tcBorders>
              <w:top w:val="nil"/>
              <w:left w:val="nil"/>
              <w:bottom w:val="single" w:color="auto" w:sz="4" w:space="0"/>
              <w:right w:val="single" w:color="auto" w:sz="4" w:space="0"/>
            </w:tcBorders>
            <w:shd w:val="clear" w:color="auto" w:fill="auto"/>
            <w:vAlign w:val="center"/>
          </w:tcPr>
          <w:p w14:paraId="75C15AF6">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IP音柱</w:t>
            </w:r>
          </w:p>
        </w:tc>
        <w:tc>
          <w:tcPr>
            <w:tcW w:w="0" w:type="auto"/>
            <w:tcBorders>
              <w:top w:val="nil"/>
              <w:left w:val="nil"/>
              <w:bottom w:val="single" w:color="auto" w:sz="4" w:space="0"/>
              <w:right w:val="single" w:color="auto" w:sz="4" w:space="0"/>
            </w:tcBorders>
            <w:shd w:val="clear" w:color="auto" w:fill="auto"/>
            <w:vAlign w:val="center"/>
          </w:tcPr>
          <w:p w14:paraId="649EC3E3">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1.支持IP、FM网络多种接收功能。</w:t>
            </w:r>
          </w:p>
          <w:p w14:paraId="39CDC9E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2.支持多种接收模式组合，具备自动切换功能，可在信号中断时切换到备用信号源，恢复后自动切换回原信号源。</w:t>
            </w:r>
          </w:p>
          <w:p w14:paraId="26C7BF72">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3.符合《浙江省应急广播体系互联互通技术实施指南（2023年）》要求；</w:t>
            </w:r>
          </w:p>
          <w:p w14:paraId="58083D0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4.支持数字签名及验签功能，包括国密算法。</w:t>
            </w:r>
          </w:p>
          <w:p w14:paraId="4F1ADDE2">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5.支持远程配置参数，如音量、频率、开关机等。</w:t>
            </w:r>
          </w:p>
          <w:p w14:paraId="54BF0FDA">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6.支持多种音频解码格式，如MP3、AAC、ADPCM。</w:t>
            </w:r>
          </w:p>
          <w:p w14:paraId="40CFF57D">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7.支持优先级判断和切换功能。</w:t>
            </w:r>
          </w:p>
          <w:p w14:paraId="05098758">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8.支持本地/远程升级和回传功能。</w:t>
            </w:r>
          </w:p>
          <w:p w14:paraId="5999E0A8">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9.具备防雷接地接口和防水设计。</w:t>
            </w:r>
          </w:p>
          <w:p w14:paraId="7F4C74E1">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10.采用铝合金材质，具有防水功能。</w:t>
            </w:r>
          </w:p>
          <w:p w14:paraId="332CD280">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11.高品质开关电源，宽电压供电。电压输入范围：220V（1±15%）AC</w:t>
            </w:r>
          </w:p>
          <w:p w14:paraId="59944E97">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12.数字功放，支持保护功能。</w:t>
            </w:r>
          </w:p>
          <w:p w14:paraId="2997EBBF">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13.支持FM输入接口和RJ45网口。</w:t>
            </w:r>
          </w:p>
          <w:p w14:paraId="443BBFA6">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14.每通道独立状态指示灯，显示信号状态。</w:t>
            </w:r>
          </w:p>
          <w:p w14:paraId="4334252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15.设备防水、防潮、防尘，外置保险丝座。</w:t>
            </w:r>
          </w:p>
          <w:p w14:paraId="42827847">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16.FM频率范围：87~108MHz</w:t>
            </w:r>
          </w:p>
          <w:p w14:paraId="224D023A">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17.FM接收灵敏度：≤30dBuV</w:t>
            </w:r>
          </w:p>
          <w:p w14:paraId="7F5B3B04">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18.音频功放信噪比：≥105.0dB</w:t>
            </w:r>
          </w:p>
          <w:p w14:paraId="69F40163">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19.音频功放频率响应：±2dB(100Hz~12KHz)</w:t>
            </w:r>
          </w:p>
          <w:p w14:paraId="50E61366">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 xml:space="preserve">20.音频功放谐波失真：≤0.05% </w:t>
            </w:r>
          </w:p>
          <w:p w14:paraId="25830121">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21.输出功率：≥25W</w:t>
            </w:r>
          </w:p>
          <w:p w14:paraId="2DCF16FF">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22.具备过热、过压、过载保护功能，故障消除后自动恢复。</w:t>
            </w:r>
          </w:p>
          <w:p w14:paraId="7CB1FD77">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23.具备广播断电自动恢复功能。</w:t>
            </w:r>
          </w:p>
          <w:p w14:paraId="5355AD5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24.射频输入口具有防雷保护功能，IP输入口隔离变压器防护。</w:t>
            </w:r>
          </w:p>
          <w:p w14:paraId="18E8178F">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25.★具备WEB实时监听正在播出音频功能，并且音频内容可以波形可视化呈现（提供第三方检测机构出具的有效检测报告）</w:t>
            </w:r>
          </w:p>
          <w:p w14:paraId="15CB8AC7">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26.★具备WEB实时打印输出日志辅助运维调试功能。（提供第三方检测机构出具的有效检测报告）</w:t>
            </w:r>
          </w:p>
        </w:tc>
        <w:tc>
          <w:tcPr>
            <w:tcW w:w="0" w:type="auto"/>
            <w:tcBorders>
              <w:top w:val="nil"/>
              <w:left w:val="nil"/>
              <w:bottom w:val="single" w:color="auto" w:sz="4" w:space="0"/>
              <w:right w:val="single" w:color="auto" w:sz="4" w:space="0"/>
            </w:tcBorders>
            <w:shd w:val="clear" w:color="auto" w:fill="auto"/>
            <w:noWrap/>
            <w:vAlign w:val="center"/>
          </w:tcPr>
          <w:p w14:paraId="3C97AE10">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台</w:t>
            </w:r>
          </w:p>
        </w:tc>
        <w:tc>
          <w:tcPr>
            <w:tcW w:w="0" w:type="auto"/>
            <w:tcBorders>
              <w:top w:val="nil"/>
              <w:left w:val="nil"/>
              <w:bottom w:val="single" w:color="auto" w:sz="4" w:space="0"/>
              <w:right w:val="single" w:color="auto" w:sz="4" w:space="0"/>
            </w:tcBorders>
            <w:shd w:val="clear" w:color="auto" w:fill="auto"/>
            <w:noWrap/>
            <w:vAlign w:val="center"/>
          </w:tcPr>
          <w:p w14:paraId="21FD776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19</w:t>
            </w:r>
          </w:p>
        </w:tc>
      </w:tr>
      <w:tr w14:paraId="2BF1E657">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89EBB7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16</w:t>
            </w:r>
          </w:p>
        </w:tc>
        <w:tc>
          <w:tcPr>
            <w:tcW w:w="0" w:type="auto"/>
            <w:tcBorders>
              <w:top w:val="nil"/>
              <w:left w:val="nil"/>
              <w:bottom w:val="single" w:color="auto" w:sz="4" w:space="0"/>
              <w:right w:val="single" w:color="auto" w:sz="4" w:space="0"/>
            </w:tcBorders>
            <w:shd w:val="clear" w:color="auto" w:fill="auto"/>
            <w:vAlign w:val="center"/>
          </w:tcPr>
          <w:p w14:paraId="1C8B348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机柜</w:t>
            </w:r>
          </w:p>
        </w:tc>
        <w:tc>
          <w:tcPr>
            <w:tcW w:w="0" w:type="auto"/>
            <w:tcBorders>
              <w:top w:val="nil"/>
              <w:left w:val="nil"/>
              <w:bottom w:val="single" w:color="auto" w:sz="4" w:space="0"/>
              <w:right w:val="single" w:color="auto" w:sz="4" w:space="0"/>
            </w:tcBorders>
            <w:shd w:val="clear" w:color="auto" w:fill="auto"/>
            <w:vAlign w:val="center"/>
          </w:tcPr>
          <w:p w14:paraId="236AE687">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1.5米定制机柜</w:t>
            </w:r>
          </w:p>
        </w:tc>
        <w:tc>
          <w:tcPr>
            <w:tcW w:w="0" w:type="auto"/>
            <w:tcBorders>
              <w:top w:val="nil"/>
              <w:left w:val="nil"/>
              <w:bottom w:val="single" w:color="auto" w:sz="4" w:space="0"/>
              <w:right w:val="single" w:color="auto" w:sz="4" w:space="0"/>
            </w:tcBorders>
            <w:shd w:val="clear" w:color="auto" w:fill="auto"/>
            <w:noWrap/>
            <w:vAlign w:val="center"/>
          </w:tcPr>
          <w:p w14:paraId="571A8775">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只</w:t>
            </w:r>
          </w:p>
        </w:tc>
        <w:tc>
          <w:tcPr>
            <w:tcW w:w="0" w:type="auto"/>
            <w:tcBorders>
              <w:top w:val="nil"/>
              <w:left w:val="nil"/>
              <w:bottom w:val="single" w:color="auto" w:sz="4" w:space="0"/>
              <w:right w:val="single" w:color="auto" w:sz="4" w:space="0"/>
            </w:tcBorders>
            <w:shd w:val="clear" w:color="auto" w:fill="auto"/>
            <w:noWrap/>
            <w:vAlign w:val="center"/>
          </w:tcPr>
          <w:p w14:paraId="2FCB791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4A8E14A5">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A1E4FC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17</w:t>
            </w:r>
          </w:p>
        </w:tc>
        <w:tc>
          <w:tcPr>
            <w:tcW w:w="0" w:type="auto"/>
            <w:tcBorders>
              <w:top w:val="nil"/>
              <w:left w:val="nil"/>
              <w:bottom w:val="single" w:color="auto" w:sz="4" w:space="0"/>
              <w:right w:val="single" w:color="auto" w:sz="4" w:space="0"/>
            </w:tcBorders>
            <w:shd w:val="clear" w:color="auto" w:fill="auto"/>
            <w:vAlign w:val="center"/>
          </w:tcPr>
          <w:p w14:paraId="77E84E26">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复合窨井1</w:t>
            </w:r>
          </w:p>
        </w:tc>
        <w:tc>
          <w:tcPr>
            <w:tcW w:w="0" w:type="auto"/>
            <w:tcBorders>
              <w:top w:val="nil"/>
              <w:left w:val="nil"/>
              <w:bottom w:val="single" w:color="auto" w:sz="4" w:space="0"/>
              <w:right w:val="single" w:color="auto" w:sz="4" w:space="0"/>
            </w:tcBorders>
            <w:shd w:val="clear" w:color="auto" w:fill="auto"/>
            <w:vAlign w:val="center"/>
          </w:tcPr>
          <w:p w14:paraId="260B108D">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400*400</w:t>
            </w:r>
          </w:p>
        </w:tc>
        <w:tc>
          <w:tcPr>
            <w:tcW w:w="0" w:type="auto"/>
            <w:tcBorders>
              <w:top w:val="nil"/>
              <w:left w:val="nil"/>
              <w:bottom w:val="single" w:color="auto" w:sz="4" w:space="0"/>
              <w:right w:val="single" w:color="auto" w:sz="4" w:space="0"/>
            </w:tcBorders>
            <w:shd w:val="clear" w:color="auto" w:fill="auto"/>
            <w:vAlign w:val="center"/>
          </w:tcPr>
          <w:p w14:paraId="1186B7B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个</w:t>
            </w:r>
          </w:p>
        </w:tc>
        <w:tc>
          <w:tcPr>
            <w:tcW w:w="0" w:type="auto"/>
            <w:tcBorders>
              <w:top w:val="nil"/>
              <w:left w:val="nil"/>
              <w:bottom w:val="single" w:color="auto" w:sz="4" w:space="0"/>
              <w:right w:val="single" w:color="auto" w:sz="4" w:space="0"/>
            </w:tcBorders>
            <w:shd w:val="clear" w:color="auto" w:fill="auto"/>
            <w:vAlign w:val="center"/>
          </w:tcPr>
          <w:p w14:paraId="784357D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33</w:t>
            </w:r>
          </w:p>
        </w:tc>
      </w:tr>
      <w:tr w14:paraId="727CA48D">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7BADEA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18</w:t>
            </w:r>
          </w:p>
        </w:tc>
        <w:tc>
          <w:tcPr>
            <w:tcW w:w="0" w:type="auto"/>
            <w:tcBorders>
              <w:top w:val="nil"/>
              <w:left w:val="nil"/>
              <w:bottom w:val="single" w:color="auto" w:sz="4" w:space="0"/>
              <w:right w:val="single" w:color="auto" w:sz="4" w:space="0"/>
            </w:tcBorders>
            <w:shd w:val="clear" w:color="auto" w:fill="auto"/>
            <w:vAlign w:val="center"/>
          </w:tcPr>
          <w:p w14:paraId="66FD596E">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复合窨井2</w:t>
            </w:r>
          </w:p>
        </w:tc>
        <w:tc>
          <w:tcPr>
            <w:tcW w:w="0" w:type="auto"/>
            <w:tcBorders>
              <w:top w:val="nil"/>
              <w:left w:val="nil"/>
              <w:bottom w:val="single" w:color="auto" w:sz="4" w:space="0"/>
              <w:right w:val="single" w:color="auto" w:sz="4" w:space="0"/>
            </w:tcBorders>
            <w:shd w:val="clear" w:color="auto" w:fill="auto"/>
            <w:vAlign w:val="center"/>
          </w:tcPr>
          <w:p w14:paraId="205CAED9">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600*600</w:t>
            </w:r>
          </w:p>
        </w:tc>
        <w:tc>
          <w:tcPr>
            <w:tcW w:w="0" w:type="auto"/>
            <w:tcBorders>
              <w:top w:val="nil"/>
              <w:left w:val="nil"/>
              <w:bottom w:val="single" w:color="auto" w:sz="4" w:space="0"/>
              <w:right w:val="single" w:color="auto" w:sz="4" w:space="0"/>
            </w:tcBorders>
            <w:shd w:val="clear" w:color="auto" w:fill="auto"/>
            <w:vAlign w:val="center"/>
          </w:tcPr>
          <w:p w14:paraId="1EAC852A">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个</w:t>
            </w:r>
          </w:p>
        </w:tc>
        <w:tc>
          <w:tcPr>
            <w:tcW w:w="0" w:type="auto"/>
            <w:tcBorders>
              <w:top w:val="nil"/>
              <w:left w:val="nil"/>
              <w:bottom w:val="single" w:color="auto" w:sz="4" w:space="0"/>
              <w:right w:val="single" w:color="auto" w:sz="4" w:space="0"/>
            </w:tcBorders>
            <w:shd w:val="clear" w:color="auto" w:fill="auto"/>
            <w:vAlign w:val="center"/>
          </w:tcPr>
          <w:p w14:paraId="5B7D56E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w:t>
            </w:r>
          </w:p>
        </w:tc>
      </w:tr>
      <w:tr w14:paraId="2D546BD1">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2C1A8F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19</w:t>
            </w:r>
          </w:p>
        </w:tc>
        <w:tc>
          <w:tcPr>
            <w:tcW w:w="0" w:type="auto"/>
            <w:tcBorders>
              <w:top w:val="nil"/>
              <w:left w:val="nil"/>
              <w:bottom w:val="single" w:color="auto" w:sz="4" w:space="0"/>
              <w:right w:val="single" w:color="auto" w:sz="4" w:space="0"/>
            </w:tcBorders>
            <w:shd w:val="clear" w:color="auto" w:fill="auto"/>
            <w:vAlign w:val="center"/>
          </w:tcPr>
          <w:p w14:paraId="4A7CBDD0">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塑管1</w:t>
            </w:r>
          </w:p>
        </w:tc>
        <w:tc>
          <w:tcPr>
            <w:tcW w:w="0" w:type="auto"/>
            <w:tcBorders>
              <w:top w:val="nil"/>
              <w:left w:val="nil"/>
              <w:bottom w:val="single" w:color="auto" w:sz="4" w:space="0"/>
              <w:right w:val="single" w:color="auto" w:sz="4" w:space="0"/>
            </w:tcBorders>
            <w:shd w:val="clear" w:color="auto" w:fill="auto"/>
            <w:vAlign w:val="center"/>
          </w:tcPr>
          <w:p w14:paraId="2E8AAE7A">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PE102</w:t>
            </w:r>
          </w:p>
        </w:tc>
        <w:tc>
          <w:tcPr>
            <w:tcW w:w="0" w:type="auto"/>
            <w:tcBorders>
              <w:top w:val="nil"/>
              <w:left w:val="nil"/>
              <w:bottom w:val="single" w:color="auto" w:sz="4" w:space="0"/>
              <w:right w:val="single" w:color="auto" w:sz="4" w:space="0"/>
            </w:tcBorders>
            <w:shd w:val="clear" w:color="auto" w:fill="auto"/>
            <w:vAlign w:val="center"/>
          </w:tcPr>
          <w:p w14:paraId="195456F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5398F0A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840</w:t>
            </w:r>
          </w:p>
        </w:tc>
      </w:tr>
      <w:tr w14:paraId="1DEB7172">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AB8F92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20</w:t>
            </w:r>
          </w:p>
        </w:tc>
        <w:tc>
          <w:tcPr>
            <w:tcW w:w="0" w:type="auto"/>
            <w:tcBorders>
              <w:top w:val="nil"/>
              <w:left w:val="nil"/>
              <w:bottom w:val="single" w:color="auto" w:sz="4" w:space="0"/>
              <w:right w:val="single" w:color="auto" w:sz="4" w:space="0"/>
            </w:tcBorders>
            <w:shd w:val="clear" w:color="auto" w:fill="auto"/>
            <w:vAlign w:val="center"/>
          </w:tcPr>
          <w:p w14:paraId="453B5144">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塑管2</w:t>
            </w:r>
          </w:p>
        </w:tc>
        <w:tc>
          <w:tcPr>
            <w:tcW w:w="0" w:type="auto"/>
            <w:tcBorders>
              <w:top w:val="nil"/>
              <w:left w:val="nil"/>
              <w:bottom w:val="single" w:color="auto" w:sz="4" w:space="0"/>
              <w:right w:val="single" w:color="auto" w:sz="4" w:space="0"/>
            </w:tcBorders>
            <w:shd w:val="clear" w:color="auto" w:fill="auto"/>
            <w:vAlign w:val="center"/>
          </w:tcPr>
          <w:p w14:paraId="0FA98076">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PE40 2孔</w:t>
            </w:r>
          </w:p>
        </w:tc>
        <w:tc>
          <w:tcPr>
            <w:tcW w:w="0" w:type="auto"/>
            <w:tcBorders>
              <w:top w:val="nil"/>
              <w:left w:val="nil"/>
              <w:bottom w:val="single" w:color="auto" w:sz="4" w:space="0"/>
              <w:right w:val="single" w:color="auto" w:sz="4" w:space="0"/>
            </w:tcBorders>
            <w:shd w:val="clear" w:color="auto" w:fill="auto"/>
            <w:vAlign w:val="center"/>
          </w:tcPr>
          <w:p w14:paraId="74B1F1C6">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699540F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120</w:t>
            </w:r>
          </w:p>
        </w:tc>
      </w:tr>
      <w:tr w14:paraId="5F899852">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C6BF116">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21</w:t>
            </w:r>
          </w:p>
        </w:tc>
        <w:tc>
          <w:tcPr>
            <w:tcW w:w="0" w:type="auto"/>
            <w:tcBorders>
              <w:top w:val="nil"/>
              <w:left w:val="nil"/>
              <w:bottom w:val="single" w:color="auto" w:sz="4" w:space="0"/>
              <w:right w:val="single" w:color="auto" w:sz="4" w:space="0"/>
            </w:tcBorders>
            <w:shd w:val="clear" w:color="auto" w:fill="auto"/>
            <w:vAlign w:val="center"/>
          </w:tcPr>
          <w:p w14:paraId="040CCE8F">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塑管3</w:t>
            </w:r>
          </w:p>
        </w:tc>
        <w:tc>
          <w:tcPr>
            <w:tcW w:w="0" w:type="auto"/>
            <w:tcBorders>
              <w:top w:val="nil"/>
              <w:left w:val="nil"/>
              <w:bottom w:val="single" w:color="auto" w:sz="4" w:space="0"/>
              <w:right w:val="single" w:color="auto" w:sz="4" w:space="0"/>
            </w:tcBorders>
            <w:shd w:val="clear" w:color="auto" w:fill="auto"/>
            <w:vAlign w:val="center"/>
          </w:tcPr>
          <w:p w14:paraId="7A5CF746">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32 PE</w:t>
            </w:r>
          </w:p>
        </w:tc>
        <w:tc>
          <w:tcPr>
            <w:tcW w:w="0" w:type="auto"/>
            <w:tcBorders>
              <w:top w:val="nil"/>
              <w:left w:val="nil"/>
              <w:bottom w:val="single" w:color="auto" w:sz="4" w:space="0"/>
              <w:right w:val="single" w:color="auto" w:sz="4" w:space="0"/>
            </w:tcBorders>
            <w:shd w:val="clear" w:color="auto" w:fill="auto"/>
            <w:vAlign w:val="center"/>
          </w:tcPr>
          <w:p w14:paraId="5B87228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6A4476A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650</w:t>
            </w:r>
          </w:p>
        </w:tc>
      </w:tr>
      <w:tr w14:paraId="512343F2">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CA57AF3">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22</w:t>
            </w:r>
          </w:p>
        </w:tc>
        <w:tc>
          <w:tcPr>
            <w:tcW w:w="0" w:type="auto"/>
            <w:tcBorders>
              <w:top w:val="nil"/>
              <w:left w:val="nil"/>
              <w:bottom w:val="single" w:color="auto" w:sz="4" w:space="0"/>
              <w:right w:val="single" w:color="auto" w:sz="4" w:space="0"/>
            </w:tcBorders>
            <w:shd w:val="clear" w:color="auto" w:fill="auto"/>
            <w:vAlign w:val="center"/>
          </w:tcPr>
          <w:p w14:paraId="336A8B1A">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监控箱</w:t>
            </w:r>
          </w:p>
        </w:tc>
        <w:tc>
          <w:tcPr>
            <w:tcW w:w="0" w:type="auto"/>
            <w:tcBorders>
              <w:top w:val="nil"/>
              <w:left w:val="nil"/>
              <w:bottom w:val="single" w:color="auto" w:sz="4" w:space="0"/>
              <w:right w:val="single" w:color="auto" w:sz="4" w:space="0"/>
            </w:tcBorders>
            <w:shd w:val="clear" w:color="auto" w:fill="auto"/>
            <w:vAlign w:val="center"/>
          </w:tcPr>
          <w:p w14:paraId="19674195">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500*350*200</w:t>
            </w:r>
          </w:p>
        </w:tc>
        <w:tc>
          <w:tcPr>
            <w:tcW w:w="0" w:type="auto"/>
            <w:tcBorders>
              <w:top w:val="nil"/>
              <w:left w:val="nil"/>
              <w:bottom w:val="single" w:color="auto" w:sz="4" w:space="0"/>
              <w:right w:val="single" w:color="auto" w:sz="4" w:space="0"/>
            </w:tcBorders>
            <w:shd w:val="clear" w:color="auto" w:fill="auto"/>
            <w:vAlign w:val="center"/>
          </w:tcPr>
          <w:p w14:paraId="294BC28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只</w:t>
            </w:r>
          </w:p>
        </w:tc>
        <w:tc>
          <w:tcPr>
            <w:tcW w:w="0" w:type="auto"/>
            <w:tcBorders>
              <w:top w:val="nil"/>
              <w:left w:val="nil"/>
              <w:bottom w:val="single" w:color="auto" w:sz="4" w:space="0"/>
              <w:right w:val="single" w:color="auto" w:sz="4" w:space="0"/>
            </w:tcBorders>
            <w:shd w:val="clear" w:color="auto" w:fill="auto"/>
            <w:vAlign w:val="center"/>
          </w:tcPr>
          <w:p w14:paraId="5A718C6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39</w:t>
            </w:r>
          </w:p>
        </w:tc>
      </w:tr>
      <w:tr w14:paraId="312D3B3D">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0F28B88">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23</w:t>
            </w:r>
          </w:p>
        </w:tc>
        <w:tc>
          <w:tcPr>
            <w:tcW w:w="0" w:type="auto"/>
            <w:tcBorders>
              <w:top w:val="nil"/>
              <w:left w:val="nil"/>
              <w:bottom w:val="single" w:color="auto" w:sz="4" w:space="0"/>
              <w:right w:val="single" w:color="auto" w:sz="4" w:space="0"/>
            </w:tcBorders>
            <w:shd w:val="clear" w:color="auto" w:fill="auto"/>
            <w:vAlign w:val="center"/>
          </w:tcPr>
          <w:p w14:paraId="03DFBA7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道路监控3米杆</w:t>
            </w:r>
          </w:p>
        </w:tc>
        <w:tc>
          <w:tcPr>
            <w:tcW w:w="0" w:type="auto"/>
            <w:tcBorders>
              <w:top w:val="nil"/>
              <w:left w:val="nil"/>
              <w:bottom w:val="single" w:color="auto" w:sz="4" w:space="0"/>
              <w:right w:val="single" w:color="auto" w:sz="4" w:space="0"/>
            </w:tcBorders>
            <w:shd w:val="clear" w:color="auto" w:fill="auto"/>
            <w:vAlign w:val="center"/>
          </w:tcPr>
          <w:p w14:paraId="3901742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3米挑0.5米；采用3mm以上有缝钢管，立杆基本形状为圆柱形杆体，上管径≥76mm，下管径≥114mm。采用防锈、镀锌、抛光处理，外表喷塑。支臂尺寸及规格根据实际要求加工。</w:t>
            </w:r>
          </w:p>
        </w:tc>
        <w:tc>
          <w:tcPr>
            <w:tcW w:w="0" w:type="auto"/>
            <w:tcBorders>
              <w:top w:val="nil"/>
              <w:left w:val="nil"/>
              <w:bottom w:val="single" w:color="auto" w:sz="4" w:space="0"/>
              <w:right w:val="single" w:color="auto" w:sz="4" w:space="0"/>
            </w:tcBorders>
            <w:shd w:val="clear" w:color="auto" w:fill="auto"/>
            <w:vAlign w:val="center"/>
          </w:tcPr>
          <w:p w14:paraId="07D28904">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根</w:t>
            </w:r>
          </w:p>
        </w:tc>
        <w:tc>
          <w:tcPr>
            <w:tcW w:w="0" w:type="auto"/>
            <w:tcBorders>
              <w:top w:val="nil"/>
              <w:left w:val="nil"/>
              <w:bottom w:val="single" w:color="auto" w:sz="4" w:space="0"/>
              <w:right w:val="single" w:color="auto" w:sz="4" w:space="0"/>
            </w:tcBorders>
            <w:shd w:val="clear" w:color="auto" w:fill="auto"/>
            <w:vAlign w:val="center"/>
          </w:tcPr>
          <w:p w14:paraId="32DF077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38</w:t>
            </w:r>
          </w:p>
        </w:tc>
      </w:tr>
      <w:tr w14:paraId="4B4B4456">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3A8C49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24</w:t>
            </w:r>
          </w:p>
        </w:tc>
        <w:tc>
          <w:tcPr>
            <w:tcW w:w="0" w:type="auto"/>
            <w:tcBorders>
              <w:top w:val="nil"/>
              <w:left w:val="nil"/>
              <w:bottom w:val="single" w:color="auto" w:sz="4" w:space="0"/>
              <w:right w:val="single" w:color="auto" w:sz="4" w:space="0"/>
            </w:tcBorders>
            <w:shd w:val="clear" w:color="auto" w:fill="auto"/>
            <w:vAlign w:val="center"/>
          </w:tcPr>
          <w:p w14:paraId="0C8BB3E6">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道路监控4米杆</w:t>
            </w:r>
          </w:p>
        </w:tc>
        <w:tc>
          <w:tcPr>
            <w:tcW w:w="0" w:type="auto"/>
            <w:tcBorders>
              <w:top w:val="nil"/>
              <w:left w:val="nil"/>
              <w:bottom w:val="single" w:color="auto" w:sz="4" w:space="0"/>
              <w:right w:val="single" w:color="auto" w:sz="4" w:space="0"/>
            </w:tcBorders>
            <w:shd w:val="clear" w:color="auto" w:fill="auto"/>
            <w:vAlign w:val="center"/>
          </w:tcPr>
          <w:p w14:paraId="66813181">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4米挑1.5米：采用3.75mm以上有缝钢管，立杆基本形状为圆柱形，立杆管径在120 mm±10 mm。采用防锈、镀锌、抛光处理，外表喷塑。支臂尺寸及规格根据实际要求加工。</w:t>
            </w:r>
          </w:p>
        </w:tc>
        <w:tc>
          <w:tcPr>
            <w:tcW w:w="0" w:type="auto"/>
            <w:tcBorders>
              <w:top w:val="nil"/>
              <w:left w:val="nil"/>
              <w:bottom w:val="single" w:color="auto" w:sz="4" w:space="0"/>
              <w:right w:val="single" w:color="auto" w:sz="4" w:space="0"/>
            </w:tcBorders>
            <w:shd w:val="clear" w:color="auto" w:fill="auto"/>
            <w:vAlign w:val="center"/>
          </w:tcPr>
          <w:p w14:paraId="05550F7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根</w:t>
            </w:r>
          </w:p>
        </w:tc>
        <w:tc>
          <w:tcPr>
            <w:tcW w:w="0" w:type="auto"/>
            <w:tcBorders>
              <w:top w:val="nil"/>
              <w:left w:val="nil"/>
              <w:bottom w:val="single" w:color="auto" w:sz="4" w:space="0"/>
              <w:right w:val="single" w:color="auto" w:sz="4" w:space="0"/>
            </w:tcBorders>
            <w:shd w:val="clear" w:color="auto" w:fill="auto"/>
            <w:vAlign w:val="center"/>
          </w:tcPr>
          <w:p w14:paraId="2B3FD7E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653286B1">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F466E0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25</w:t>
            </w:r>
          </w:p>
        </w:tc>
        <w:tc>
          <w:tcPr>
            <w:tcW w:w="0" w:type="auto"/>
            <w:tcBorders>
              <w:top w:val="nil"/>
              <w:left w:val="nil"/>
              <w:bottom w:val="single" w:color="auto" w:sz="4" w:space="0"/>
              <w:right w:val="single" w:color="auto" w:sz="4" w:space="0"/>
            </w:tcBorders>
            <w:shd w:val="clear" w:color="auto" w:fill="auto"/>
            <w:vAlign w:val="center"/>
          </w:tcPr>
          <w:p w14:paraId="3BF8A8D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光缆终端盒</w:t>
            </w:r>
          </w:p>
        </w:tc>
        <w:tc>
          <w:tcPr>
            <w:tcW w:w="0" w:type="auto"/>
            <w:tcBorders>
              <w:top w:val="nil"/>
              <w:left w:val="nil"/>
              <w:bottom w:val="single" w:color="auto" w:sz="4" w:space="0"/>
              <w:right w:val="single" w:color="auto" w:sz="4" w:space="0"/>
            </w:tcBorders>
            <w:shd w:val="clear" w:color="auto" w:fill="auto"/>
            <w:vAlign w:val="center"/>
          </w:tcPr>
          <w:p w14:paraId="4D72EC58">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12芯终端盒</w:t>
            </w:r>
          </w:p>
        </w:tc>
        <w:tc>
          <w:tcPr>
            <w:tcW w:w="0" w:type="auto"/>
            <w:tcBorders>
              <w:top w:val="nil"/>
              <w:left w:val="nil"/>
              <w:bottom w:val="single" w:color="auto" w:sz="4" w:space="0"/>
              <w:right w:val="single" w:color="auto" w:sz="4" w:space="0"/>
            </w:tcBorders>
            <w:shd w:val="clear" w:color="auto" w:fill="auto"/>
            <w:vAlign w:val="center"/>
          </w:tcPr>
          <w:p w14:paraId="4CE1BF70">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只</w:t>
            </w:r>
          </w:p>
        </w:tc>
        <w:tc>
          <w:tcPr>
            <w:tcW w:w="0" w:type="auto"/>
            <w:tcBorders>
              <w:top w:val="nil"/>
              <w:left w:val="nil"/>
              <w:bottom w:val="single" w:color="auto" w:sz="4" w:space="0"/>
              <w:right w:val="single" w:color="auto" w:sz="4" w:space="0"/>
            </w:tcBorders>
            <w:shd w:val="clear" w:color="auto" w:fill="auto"/>
            <w:vAlign w:val="center"/>
          </w:tcPr>
          <w:p w14:paraId="0B7A12D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37</w:t>
            </w:r>
          </w:p>
        </w:tc>
      </w:tr>
      <w:tr w14:paraId="060D86DF">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E662F68">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26</w:t>
            </w:r>
          </w:p>
        </w:tc>
        <w:tc>
          <w:tcPr>
            <w:tcW w:w="0" w:type="auto"/>
            <w:tcBorders>
              <w:top w:val="nil"/>
              <w:left w:val="nil"/>
              <w:bottom w:val="single" w:color="auto" w:sz="4" w:space="0"/>
              <w:right w:val="single" w:color="auto" w:sz="4" w:space="0"/>
            </w:tcBorders>
            <w:shd w:val="clear" w:color="auto" w:fill="auto"/>
            <w:vAlign w:val="center"/>
          </w:tcPr>
          <w:p w14:paraId="11359355">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光缆接头盒</w:t>
            </w:r>
          </w:p>
        </w:tc>
        <w:tc>
          <w:tcPr>
            <w:tcW w:w="0" w:type="auto"/>
            <w:tcBorders>
              <w:top w:val="nil"/>
              <w:left w:val="nil"/>
              <w:bottom w:val="single" w:color="auto" w:sz="4" w:space="0"/>
              <w:right w:val="single" w:color="auto" w:sz="4" w:space="0"/>
            </w:tcBorders>
            <w:shd w:val="clear" w:color="auto" w:fill="auto"/>
            <w:vAlign w:val="center"/>
          </w:tcPr>
          <w:p w14:paraId="4F61E298">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06型24芯 二进二出</w:t>
            </w:r>
          </w:p>
        </w:tc>
        <w:tc>
          <w:tcPr>
            <w:tcW w:w="0" w:type="auto"/>
            <w:tcBorders>
              <w:top w:val="nil"/>
              <w:left w:val="nil"/>
              <w:bottom w:val="single" w:color="auto" w:sz="4" w:space="0"/>
              <w:right w:val="single" w:color="auto" w:sz="4" w:space="0"/>
            </w:tcBorders>
            <w:shd w:val="clear" w:color="auto" w:fill="auto"/>
            <w:vAlign w:val="center"/>
          </w:tcPr>
          <w:p w14:paraId="793EBC54">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只</w:t>
            </w:r>
          </w:p>
        </w:tc>
        <w:tc>
          <w:tcPr>
            <w:tcW w:w="0" w:type="auto"/>
            <w:tcBorders>
              <w:top w:val="nil"/>
              <w:left w:val="nil"/>
              <w:bottom w:val="single" w:color="auto" w:sz="4" w:space="0"/>
              <w:right w:val="single" w:color="auto" w:sz="4" w:space="0"/>
            </w:tcBorders>
            <w:shd w:val="clear" w:color="auto" w:fill="auto"/>
            <w:vAlign w:val="center"/>
          </w:tcPr>
          <w:p w14:paraId="76CBDDE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w:t>
            </w:r>
          </w:p>
        </w:tc>
      </w:tr>
      <w:tr w14:paraId="5730567B">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FFBCE4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27</w:t>
            </w:r>
          </w:p>
        </w:tc>
        <w:tc>
          <w:tcPr>
            <w:tcW w:w="0" w:type="auto"/>
            <w:tcBorders>
              <w:top w:val="nil"/>
              <w:left w:val="nil"/>
              <w:bottom w:val="single" w:color="auto" w:sz="4" w:space="0"/>
              <w:right w:val="single" w:color="auto" w:sz="4" w:space="0"/>
            </w:tcBorders>
            <w:shd w:val="clear" w:color="auto" w:fill="auto"/>
            <w:vAlign w:val="center"/>
          </w:tcPr>
          <w:p w14:paraId="0A25A5F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室外屏蔽超五类线</w:t>
            </w:r>
          </w:p>
        </w:tc>
        <w:tc>
          <w:tcPr>
            <w:tcW w:w="0" w:type="auto"/>
            <w:tcBorders>
              <w:top w:val="nil"/>
              <w:left w:val="nil"/>
              <w:bottom w:val="single" w:color="auto" w:sz="4" w:space="0"/>
              <w:right w:val="single" w:color="auto" w:sz="4" w:space="0"/>
            </w:tcBorders>
            <w:shd w:val="clear" w:color="auto" w:fill="auto"/>
            <w:vAlign w:val="center"/>
          </w:tcPr>
          <w:p w14:paraId="615D5164">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室外屏蔽超五类线</w:t>
            </w:r>
          </w:p>
        </w:tc>
        <w:tc>
          <w:tcPr>
            <w:tcW w:w="0" w:type="auto"/>
            <w:tcBorders>
              <w:top w:val="nil"/>
              <w:left w:val="nil"/>
              <w:bottom w:val="single" w:color="auto" w:sz="4" w:space="0"/>
              <w:right w:val="single" w:color="auto" w:sz="4" w:space="0"/>
            </w:tcBorders>
            <w:shd w:val="clear" w:color="auto" w:fill="auto"/>
            <w:vAlign w:val="center"/>
          </w:tcPr>
          <w:p w14:paraId="540866E8">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6160BC9A">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530</w:t>
            </w:r>
          </w:p>
        </w:tc>
      </w:tr>
      <w:tr w14:paraId="33F47808">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4729428">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28</w:t>
            </w:r>
          </w:p>
        </w:tc>
        <w:tc>
          <w:tcPr>
            <w:tcW w:w="0" w:type="auto"/>
            <w:tcBorders>
              <w:top w:val="nil"/>
              <w:left w:val="nil"/>
              <w:bottom w:val="single" w:color="auto" w:sz="4" w:space="0"/>
              <w:right w:val="single" w:color="auto" w:sz="4" w:space="0"/>
            </w:tcBorders>
            <w:shd w:val="clear" w:color="auto" w:fill="auto"/>
            <w:vAlign w:val="center"/>
          </w:tcPr>
          <w:p w14:paraId="6AAABCD0">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单模光缆</w:t>
            </w:r>
          </w:p>
        </w:tc>
        <w:tc>
          <w:tcPr>
            <w:tcW w:w="0" w:type="auto"/>
            <w:tcBorders>
              <w:top w:val="nil"/>
              <w:left w:val="nil"/>
              <w:bottom w:val="single" w:color="auto" w:sz="4" w:space="0"/>
              <w:right w:val="single" w:color="auto" w:sz="4" w:space="0"/>
            </w:tcBorders>
            <w:shd w:val="clear" w:color="auto" w:fill="auto"/>
            <w:vAlign w:val="center"/>
          </w:tcPr>
          <w:p w14:paraId="331A6230">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4B1 GYXTY</w:t>
            </w:r>
          </w:p>
        </w:tc>
        <w:tc>
          <w:tcPr>
            <w:tcW w:w="0" w:type="auto"/>
            <w:tcBorders>
              <w:top w:val="nil"/>
              <w:left w:val="nil"/>
              <w:bottom w:val="single" w:color="auto" w:sz="4" w:space="0"/>
              <w:right w:val="single" w:color="auto" w:sz="4" w:space="0"/>
            </w:tcBorders>
            <w:shd w:val="clear" w:color="auto" w:fill="auto"/>
            <w:vAlign w:val="center"/>
          </w:tcPr>
          <w:p w14:paraId="16359120">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200D294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3900</w:t>
            </w:r>
          </w:p>
        </w:tc>
      </w:tr>
      <w:tr w14:paraId="1E4D2677">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4ADA77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29</w:t>
            </w:r>
          </w:p>
        </w:tc>
        <w:tc>
          <w:tcPr>
            <w:tcW w:w="0" w:type="auto"/>
            <w:tcBorders>
              <w:top w:val="nil"/>
              <w:left w:val="nil"/>
              <w:bottom w:val="single" w:color="auto" w:sz="4" w:space="0"/>
              <w:right w:val="single" w:color="auto" w:sz="4" w:space="0"/>
            </w:tcBorders>
            <w:shd w:val="clear" w:color="auto" w:fill="auto"/>
            <w:vAlign w:val="center"/>
          </w:tcPr>
          <w:p w14:paraId="54FD806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单模光缆</w:t>
            </w:r>
          </w:p>
        </w:tc>
        <w:tc>
          <w:tcPr>
            <w:tcW w:w="0" w:type="auto"/>
            <w:tcBorders>
              <w:top w:val="nil"/>
              <w:left w:val="nil"/>
              <w:bottom w:val="single" w:color="auto" w:sz="4" w:space="0"/>
              <w:right w:val="single" w:color="auto" w:sz="4" w:space="0"/>
            </w:tcBorders>
            <w:shd w:val="clear" w:color="auto" w:fill="auto"/>
            <w:vAlign w:val="center"/>
          </w:tcPr>
          <w:p w14:paraId="1C33CDE8">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24B1 GYTS</w:t>
            </w:r>
          </w:p>
        </w:tc>
        <w:tc>
          <w:tcPr>
            <w:tcW w:w="0" w:type="auto"/>
            <w:tcBorders>
              <w:top w:val="nil"/>
              <w:left w:val="nil"/>
              <w:bottom w:val="single" w:color="auto" w:sz="4" w:space="0"/>
              <w:right w:val="single" w:color="auto" w:sz="4" w:space="0"/>
            </w:tcBorders>
            <w:shd w:val="clear" w:color="auto" w:fill="auto"/>
            <w:vAlign w:val="center"/>
          </w:tcPr>
          <w:p w14:paraId="0A6EF2A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5D5EF0EA">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2400</w:t>
            </w:r>
          </w:p>
        </w:tc>
      </w:tr>
      <w:tr w14:paraId="2B7E0F1F">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0C95476">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30</w:t>
            </w:r>
          </w:p>
        </w:tc>
        <w:tc>
          <w:tcPr>
            <w:tcW w:w="0" w:type="auto"/>
            <w:tcBorders>
              <w:top w:val="nil"/>
              <w:left w:val="nil"/>
              <w:bottom w:val="single" w:color="auto" w:sz="4" w:space="0"/>
              <w:right w:val="single" w:color="auto" w:sz="4" w:space="0"/>
            </w:tcBorders>
            <w:shd w:val="clear" w:color="auto" w:fill="auto"/>
            <w:vAlign w:val="center"/>
          </w:tcPr>
          <w:p w14:paraId="16B9F34F">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电源线</w:t>
            </w:r>
          </w:p>
        </w:tc>
        <w:tc>
          <w:tcPr>
            <w:tcW w:w="0" w:type="auto"/>
            <w:tcBorders>
              <w:top w:val="nil"/>
              <w:left w:val="nil"/>
              <w:bottom w:val="single" w:color="auto" w:sz="4" w:space="0"/>
              <w:right w:val="single" w:color="auto" w:sz="4" w:space="0"/>
            </w:tcBorders>
            <w:shd w:val="clear" w:color="auto" w:fill="auto"/>
            <w:vAlign w:val="center"/>
          </w:tcPr>
          <w:p w14:paraId="76B7D944">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RVV 2*2.5</w:t>
            </w:r>
          </w:p>
        </w:tc>
        <w:tc>
          <w:tcPr>
            <w:tcW w:w="0" w:type="auto"/>
            <w:tcBorders>
              <w:top w:val="nil"/>
              <w:left w:val="nil"/>
              <w:bottom w:val="single" w:color="auto" w:sz="4" w:space="0"/>
              <w:right w:val="single" w:color="auto" w:sz="4" w:space="0"/>
            </w:tcBorders>
            <w:shd w:val="clear" w:color="auto" w:fill="auto"/>
            <w:vAlign w:val="center"/>
          </w:tcPr>
          <w:p w14:paraId="0616EF0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38DDAE8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280</w:t>
            </w:r>
          </w:p>
        </w:tc>
      </w:tr>
      <w:tr w14:paraId="52E136BB">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E16DF1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31</w:t>
            </w:r>
          </w:p>
        </w:tc>
        <w:tc>
          <w:tcPr>
            <w:tcW w:w="0" w:type="auto"/>
            <w:tcBorders>
              <w:top w:val="nil"/>
              <w:left w:val="nil"/>
              <w:bottom w:val="single" w:color="auto" w:sz="4" w:space="0"/>
              <w:right w:val="single" w:color="auto" w:sz="4" w:space="0"/>
            </w:tcBorders>
            <w:shd w:val="clear" w:color="auto" w:fill="auto"/>
            <w:vAlign w:val="center"/>
          </w:tcPr>
          <w:p w14:paraId="6E7881F7">
            <w:pPr>
              <w:widowControl/>
              <w:jc w:val="center"/>
              <w:rPr>
                <w:rFonts w:hint="eastAsia" w:ascii="宋体" w:hAnsi="宋体" w:eastAsia="宋体" w:cs="宋体"/>
                <w:kern w:val="0"/>
                <w:szCs w:val="21"/>
                <w14:ligatures w14:val="none"/>
              </w:rPr>
            </w:pPr>
            <w:r>
              <w:rPr>
                <w:rFonts w:hint="eastAsia" w:ascii="宋体" w:hAnsi="宋体" w:eastAsia="宋体" w:cs="宋体"/>
                <w:kern w:val="0"/>
                <w:szCs w:val="21"/>
                <w14:ligatures w14:val="none"/>
              </w:rPr>
              <w:t>电源线</w:t>
            </w:r>
          </w:p>
        </w:tc>
        <w:tc>
          <w:tcPr>
            <w:tcW w:w="0" w:type="auto"/>
            <w:tcBorders>
              <w:top w:val="nil"/>
              <w:left w:val="nil"/>
              <w:bottom w:val="single" w:color="auto" w:sz="4" w:space="0"/>
              <w:right w:val="single" w:color="auto" w:sz="4" w:space="0"/>
            </w:tcBorders>
            <w:shd w:val="clear" w:color="auto" w:fill="auto"/>
            <w:vAlign w:val="center"/>
          </w:tcPr>
          <w:p w14:paraId="201EC510">
            <w:pPr>
              <w:widowControl/>
              <w:jc w:val="left"/>
              <w:rPr>
                <w:rFonts w:hint="eastAsia" w:ascii="宋体" w:hAnsi="宋体" w:eastAsia="宋体" w:cs="宋体"/>
                <w:kern w:val="0"/>
                <w:szCs w:val="21"/>
                <w14:ligatures w14:val="none"/>
              </w:rPr>
            </w:pPr>
            <w:r>
              <w:rPr>
                <w:rFonts w:hint="eastAsia" w:ascii="宋体" w:hAnsi="宋体" w:eastAsia="宋体" w:cs="宋体"/>
                <w:kern w:val="0"/>
                <w:szCs w:val="21"/>
                <w14:ligatures w14:val="none"/>
              </w:rPr>
              <w:t>RVV 2*1.5</w:t>
            </w:r>
          </w:p>
        </w:tc>
        <w:tc>
          <w:tcPr>
            <w:tcW w:w="0" w:type="auto"/>
            <w:tcBorders>
              <w:top w:val="nil"/>
              <w:left w:val="nil"/>
              <w:bottom w:val="single" w:color="auto" w:sz="4" w:space="0"/>
              <w:right w:val="single" w:color="auto" w:sz="4" w:space="0"/>
            </w:tcBorders>
            <w:shd w:val="clear" w:color="auto" w:fill="auto"/>
            <w:vAlign w:val="center"/>
          </w:tcPr>
          <w:p w14:paraId="577AB2A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米</w:t>
            </w:r>
          </w:p>
        </w:tc>
        <w:tc>
          <w:tcPr>
            <w:tcW w:w="0" w:type="auto"/>
            <w:tcBorders>
              <w:top w:val="nil"/>
              <w:left w:val="nil"/>
              <w:bottom w:val="single" w:color="auto" w:sz="4" w:space="0"/>
              <w:right w:val="single" w:color="auto" w:sz="4" w:space="0"/>
            </w:tcBorders>
            <w:shd w:val="clear" w:color="auto" w:fill="auto"/>
            <w:vAlign w:val="center"/>
          </w:tcPr>
          <w:p w14:paraId="19259C13">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2950</w:t>
            </w:r>
          </w:p>
        </w:tc>
      </w:tr>
      <w:tr w14:paraId="443CD652">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4FD75C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32</w:t>
            </w:r>
          </w:p>
        </w:tc>
        <w:tc>
          <w:tcPr>
            <w:tcW w:w="0" w:type="auto"/>
            <w:tcBorders>
              <w:top w:val="nil"/>
              <w:left w:val="nil"/>
              <w:bottom w:val="single" w:color="auto" w:sz="4" w:space="0"/>
              <w:right w:val="single" w:color="auto" w:sz="4" w:space="0"/>
            </w:tcBorders>
            <w:shd w:val="clear" w:color="auto" w:fill="auto"/>
            <w:vAlign w:val="center"/>
          </w:tcPr>
          <w:p w14:paraId="2A9B547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单模尾纤 SC/UPC-SC/APC</w:t>
            </w:r>
          </w:p>
        </w:tc>
        <w:tc>
          <w:tcPr>
            <w:tcW w:w="0" w:type="auto"/>
            <w:tcBorders>
              <w:top w:val="nil"/>
              <w:left w:val="nil"/>
              <w:bottom w:val="single" w:color="auto" w:sz="4" w:space="0"/>
              <w:right w:val="single" w:color="auto" w:sz="4" w:space="0"/>
            </w:tcBorders>
            <w:shd w:val="clear" w:color="auto" w:fill="auto"/>
            <w:vAlign w:val="center"/>
          </w:tcPr>
          <w:p w14:paraId="2403390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3M，SC/UPC-SC/APC</w:t>
            </w:r>
          </w:p>
        </w:tc>
        <w:tc>
          <w:tcPr>
            <w:tcW w:w="0" w:type="auto"/>
            <w:tcBorders>
              <w:top w:val="nil"/>
              <w:left w:val="nil"/>
              <w:bottom w:val="single" w:color="auto" w:sz="4" w:space="0"/>
              <w:right w:val="single" w:color="auto" w:sz="4" w:space="0"/>
            </w:tcBorders>
            <w:shd w:val="clear" w:color="auto" w:fill="auto"/>
            <w:vAlign w:val="center"/>
          </w:tcPr>
          <w:p w14:paraId="2AAFDAC6">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根</w:t>
            </w:r>
          </w:p>
        </w:tc>
        <w:tc>
          <w:tcPr>
            <w:tcW w:w="0" w:type="auto"/>
            <w:tcBorders>
              <w:top w:val="nil"/>
              <w:left w:val="nil"/>
              <w:bottom w:val="single" w:color="auto" w:sz="4" w:space="0"/>
              <w:right w:val="single" w:color="auto" w:sz="4" w:space="0"/>
            </w:tcBorders>
            <w:shd w:val="clear" w:color="auto" w:fill="auto"/>
            <w:vAlign w:val="center"/>
          </w:tcPr>
          <w:p w14:paraId="3768A2D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50</w:t>
            </w:r>
          </w:p>
        </w:tc>
      </w:tr>
      <w:tr w14:paraId="5AF3E639">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CF6E00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33</w:t>
            </w:r>
          </w:p>
        </w:tc>
        <w:tc>
          <w:tcPr>
            <w:tcW w:w="0" w:type="auto"/>
            <w:tcBorders>
              <w:top w:val="nil"/>
              <w:left w:val="nil"/>
              <w:bottom w:val="single" w:color="auto" w:sz="4" w:space="0"/>
              <w:right w:val="single" w:color="auto" w:sz="4" w:space="0"/>
            </w:tcBorders>
            <w:shd w:val="clear" w:color="auto" w:fill="auto"/>
            <w:vAlign w:val="center"/>
          </w:tcPr>
          <w:p w14:paraId="55FE51E0">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上架终端盒 机架式</w:t>
            </w:r>
          </w:p>
        </w:tc>
        <w:tc>
          <w:tcPr>
            <w:tcW w:w="0" w:type="auto"/>
            <w:tcBorders>
              <w:top w:val="nil"/>
              <w:left w:val="nil"/>
              <w:bottom w:val="single" w:color="auto" w:sz="4" w:space="0"/>
              <w:right w:val="single" w:color="auto" w:sz="4" w:space="0"/>
            </w:tcBorders>
            <w:shd w:val="clear" w:color="auto" w:fill="auto"/>
            <w:vAlign w:val="center"/>
          </w:tcPr>
          <w:p w14:paraId="1897E1A8">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19英寸 72芯满配</w:t>
            </w:r>
          </w:p>
        </w:tc>
        <w:tc>
          <w:tcPr>
            <w:tcW w:w="0" w:type="auto"/>
            <w:tcBorders>
              <w:top w:val="nil"/>
              <w:left w:val="nil"/>
              <w:bottom w:val="single" w:color="auto" w:sz="4" w:space="0"/>
              <w:right w:val="single" w:color="auto" w:sz="4" w:space="0"/>
            </w:tcBorders>
            <w:shd w:val="clear" w:color="auto" w:fill="auto"/>
            <w:vAlign w:val="center"/>
          </w:tcPr>
          <w:p w14:paraId="15B8B75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只</w:t>
            </w:r>
          </w:p>
        </w:tc>
        <w:tc>
          <w:tcPr>
            <w:tcW w:w="0" w:type="auto"/>
            <w:tcBorders>
              <w:top w:val="nil"/>
              <w:left w:val="nil"/>
              <w:bottom w:val="single" w:color="auto" w:sz="4" w:space="0"/>
              <w:right w:val="single" w:color="auto" w:sz="4" w:space="0"/>
            </w:tcBorders>
            <w:shd w:val="clear" w:color="auto" w:fill="auto"/>
            <w:vAlign w:val="center"/>
          </w:tcPr>
          <w:p w14:paraId="6A5F094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w:t>
            </w:r>
          </w:p>
        </w:tc>
      </w:tr>
      <w:tr w14:paraId="316F336F">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9D3F518">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34</w:t>
            </w:r>
          </w:p>
        </w:tc>
        <w:tc>
          <w:tcPr>
            <w:tcW w:w="0" w:type="auto"/>
            <w:tcBorders>
              <w:top w:val="nil"/>
              <w:left w:val="nil"/>
              <w:bottom w:val="single" w:color="auto" w:sz="4" w:space="0"/>
              <w:right w:val="single" w:color="auto" w:sz="4" w:space="0"/>
            </w:tcBorders>
            <w:shd w:val="clear" w:color="auto" w:fill="auto"/>
            <w:vAlign w:val="center"/>
          </w:tcPr>
          <w:p w14:paraId="336E7223">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水晶头</w:t>
            </w:r>
          </w:p>
        </w:tc>
        <w:tc>
          <w:tcPr>
            <w:tcW w:w="0" w:type="auto"/>
            <w:tcBorders>
              <w:top w:val="nil"/>
              <w:left w:val="nil"/>
              <w:bottom w:val="single" w:color="auto" w:sz="4" w:space="0"/>
              <w:right w:val="single" w:color="auto" w:sz="4" w:space="0"/>
            </w:tcBorders>
            <w:shd w:val="clear" w:color="auto" w:fill="auto"/>
            <w:vAlign w:val="center"/>
          </w:tcPr>
          <w:p w14:paraId="2F1D6914">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RJ45</w:t>
            </w:r>
          </w:p>
        </w:tc>
        <w:tc>
          <w:tcPr>
            <w:tcW w:w="0" w:type="auto"/>
            <w:tcBorders>
              <w:top w:val="nil"/>
              <w:left w:val="nil"/>
              <w:bottom w:val="single" w:color="auto" w:sz="4" w:space="0"/>
              <w:right w:val="single" w:color="auto" w:sz="4" w:space="0"/>
            </w:tcBorders>
            <w:shd w:val="clear" w:color="auto" w:fill="auto"/>
            <w:vAlign w:val="center"/>
          </w:tcPr>
          <w:p w14:paraId="1654FF3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个</w:t>
            </w:r>
          </w:p>
        </w:tc>
        <w:tc>
          <w:tcPr>
            <w:tcW w:w="0" w:type="auto"/>
            <w:tcBorders>
              <w:top w:val="nil"/>
              <w:left w:val="nil"/>
              <w:bottom w:val="single" w:color="auto" w:sz="4" w:space="0"/>
              <w:right w:val="single" w:color="auto" w:sz="4" w:space="0"/>
            </w:tcBorders>
            <w:shd w:val="clear" w:color="auto" w:fill="auto"/>
            <w:vAlign w:val="center"/>
          </w:tcPr>
          <w:p w14:paraId="55D0418A">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200</w:t>
            </w:r>
          </w:p>
        </w:tc>
      </w:tr>
      <w:tr w14:paraId="39B9D25F">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214FD2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35</w:t>
            </w:r>
          </w:p>
        </w:tc>
        <w:tc>
          <w:tcPr>
            <w:tcW w:w="0" w:type="auto"/>
            <w:tcBorders>
              <w:top w:val="nil"/>
              <w:left w:val="nil"/>
              <w:bottom w:val="single" w:color="auto" w:sz="4" w:space="0"/>
              <w:right w:val="single" w:color="auto" w:sz="4" w:space="0"/>
            </w:tcBorders>
            <w:shd w:val="clear" w:color="auto" w:fill="auto"/>
            <w:vAlign w:val="center"/>
          </w:tcPr>
          <w:p w14:paraId="4A413E4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防水胶布</w:t>
            </w:r>
          </w:p>
        </w:tc>
        <w:tc>
          <w:tcPr>
            <w:tcW w:w="0" w:type="auto"/>
            <w:tcBorders>
              <w:top w:val="nil"/>
              <w:left w:val="nil"/>
              <w:bottom w:val="single" w:color="auto" w:sz="4" w:space="0"/>
              <w:right w:val="single" w:color="auto" w:sz="4" w:space="0"/>
            </w:tcBorders>
            <w:shd w:val="clear" w:color="auto" w:fill="auto"/>
            <w:vAlign w:val="center"/>
          </w:tcPr>
          <w:p w14:paraId="43FEF399">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配套防水胶布</w:t>
            </w:r>
          </w:p>
        </w:tc>
        <w:tc>
          <w:tcPr>
            <w:tcW w:w="0" w:type="auto"/>
            <w:tcBorders>
              <w:top w:val="nil"/>
              <w:left w:val="nil"/>
              <w:bottom w:val="single" w:color="auto" w:sz="4" w:space="0"/>
              <w:right w:val="single" w:color="auto" w:sz="4" w:space="0"/>
            </w:tcBorders>
            <w:shd w:val="clear" w:color="auto" w:fill="auto"/>
            <w:vAlign w:val="center"/>
          </w:tcPr>
          <w:p w14:paraId="26D40B33">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个</w:t>
            </w:r>
          </w:p>
        </w:tc>
        <w:tc>
          <w:tcPr>
            <w:tcW w:w="0" w:type="auto"/>
            <w:tcBorders>
              <w:top w:val="nil"/>
              <w:left w:val="nil"/>
              <w:bottom w:val="single" w:color="auto" w:sz="4" w:space="0"/>
              <w:right w:val="single" w:color="auto" w:sz="4" w:space="0"/>
            </w:tcBorders>
            <w:shd w:val="clear" w:color="auto" w:fill="auto"/>
            <w:vAlign w:val="center"/>
          </w:tcPr>
          <w:p w14:paraId="2FBE7C78">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15</w:t>
            </w:r>
          </w:p>
        </w:tc>
      </w:tr>
      <w:tr w14:paraId="45845D0A">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8C86AF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36</w:t>
            </w:r>
          </w:p>
        </w:tc>
        <w:tc>
          <w:tcPr>
            <w:tcW w:w="0" w:type="auto"/>
            <w:tcBorders>
              <w:top w:val="nil"/>
              <w:left w:val="nil"/>
              <w:bottom w:val="single" w:color="auto" w:sz="4" w:space="0"/>
              <w:right w:val="single" w:color="auto" w:sz="4" w:space="0"/>
            </w:tcBorders>
            <w:shd w:val="clear" w:color="auto" w:fill="auto"/>
            <w:vAlign w:val="center"/>
          </w:tcPr>
          <w:p w14:paraId="2BBD5C0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扎带</w:t>
            </w:r>
          </w:p>
        </w:tc>
        <w:tc>
          <w:tcPr>
            <w:tcW w:w="0" w:type="auto"/>
            <w:tcBorders>
              <w:top w:val="nil"/>
              <w:left w:val="nil"/>
              <w:bottom w:val="single" w:color="auto" w:sz="4" w:space="0"/>
              <w:right w:val="single" w:color="auto" w:sz="4" w:space="0"/>
            </w:tcBorders>
            <w:shd w:val="clear" w:color="auto" w:fill="auto"/>
            <w:vAlign w:val="center"/>
          </w:tcPr>
          <w:p w14:paraId="1A7F6204">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4*200 (500根/包)</w:t>
            </w:r>
          </w:p>
        </w:tc>
        <w:tc>
          <w:tcPr>
            <w:tcW w:w="0" w:type="auto"/>
            <w:tcBorders>
              <w:top w:val="nil"/>
              <w:left w:val="nil"/>
              <w:bottom w:val="single" w:color="auto" w:sz="4" w:space="0"/>
              <w:right w:val="single" w:color="auto" w:sz="4" w:space="0"/>
            </w:tcBorders>
            <w:shd w:val="clear" w:color="auto" w:fill="auto"/>
            <w:vAlign w:val="center"/>
          </w:tcPr>
          <w:p w14:paraId="23DFEA2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包</w:t>
            </w:r>
          </w:p>
        </w:tc>
        <w:tc>
          <w:tcPr>
            <w:tcW w:w="0" w:type="auto"/>
            <w:tcBorders>
              <w:top w:val="nil"/>
              <w:left w:val="nil"/>
              <w:bottom w:val="single" w:color="auto" w:sz="4" w:space="0"/>
              <w:right w:val="single" w:color="auto" w:sz="4" w:space="0"/>
            </w:tcBorders>
            <w:shd w:val="clear" w:color="auto" w:fill="auto"/>
            <w:vAlign w:val="center"/>
          </w:tcPr>
          <w:p w14:paraId="6026A49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2</w:t>
            </w:r>
          </w:p>
        </w:tc>
      </w:tr>
      <w:tr w14:paraId="597D65D8">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1F226F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37</w:t>
            </w:r>
          </w:p>
        </w:tc>
        <w:tc>
          <w:tcPr>
            <w:tcW w:w="0" w:type="auto"/>
            <w:tcBorders>
              <w:top w:val="nil"/>
              <w:left w:val="nil"/>
              <w:bottom w:val="single" w:color="auto" w:sz="4" w:space="0"/>
              <w:right w:val="single" w:color="auto" w:sz="4" w:space="0"/>
            </w:tcBorders>
            <w:shd w:val="clear" w:color="auto" w:fill="auto"/>
            <w:vAlign w:val="center"/>
          </w:tcPr>
          <w:p w14:paraId="41CDC5D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地笼</w:t>
            </w:r>
          </w:p>
        </w:tc>
        <w:tc>
          <w:tcPr>
            <w:tcW w:w="0" w:type="auto"/>
            <w:tcBorders>
              <w:top w:val="nil"/>
              <w:left w:val="nil"/>
              <w:bottom w:val="single" w:color="auto" w:sz="4" w:space="0"/>
              <w:right w:val="single" w:color="auto" w:sz="4" w:space="0"/>
            </w:tcBorders>
            <w:shd w:val="clear" w:color="auto" w:fill="auto"/>
            <w:vAlign w:val="center"/>
          </w:tcPr>
          <w:p w14:paraId="0E2CC453">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配套地笼，250*250*1000</w:t>
            </w:r>
          </w:p>
        </w:tc>
        <w:tc>
          <w:tcPr>
            <w:tcW w:w="0" w:type="auto"/>
            <w:tcBorders>
              <w:top w:val="nil"/>
              <w:left w:val="nil"/>
              <w:bottom w:val="single" w:color="auto" w:sz="4" w:space="0"/>
              <w:right w:val="single" w:color="auto" w:sz="4" w:space="0"/>
            </w:tcBorders>
            <w:shd w:val="clear" w:color="auto" w:fill="auto"/>
            <w:vAlign w:val="center"/>
          </w:tcPr>
          <w:p w14:paraId="6674532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套</w:t>
            </w:r>
          </w:p>
        </w:tc>
        <w:tc>
          <w:tcPr>
            <w:tcW w:w="0" w:type="auto"/>
            <w:tcBorders>
              <w:top w:val="nil"/>
              <w:left w:val="nil"/>
              <w:bottom w:val="single" w:color="auto" w:sz="4" w:space="0"/>
              <w:right w:val="single" w:color="auto" w:sz="4" w:space="0"/>
            </w:tcBorders>
            <w:shd w:val="clear" w:color="auto" w:fill="auto"/>
            <w:vAlign w:val="center"/>
          </w:tcPr>
          <w:p w14:paraId="17A614E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30</w:t>
            </w:r>
          </w:p>
        </w:tc>
      </w:tr>
      <w:tr w14:paraId="4758DCCF">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AB8ED94">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38</w:t>
            </w:r>
          </w:p>
        </w:tc>
        <w:tc>
          <w:tcPr>
            <w:tcW w:w="0" w:type="auto"/>
            <w:tcBorders>
              <w:top w:val="nil"/>
              <w:left w:val="nil"/>
              <w:bottom w:val="single" w:color="auto" w:sz="4" w:space="0"/>
              <w:right w:val="single" w:color="auto" w:sz="4" w:space="0"/>
            </w:tcBorders>
            <w:shd w:val="clear" w:color="auto" w:fill="auto"/>
            <w:vAlign w:val="center"/>
          </w:tcPr>
          <w:p w14:paraId="637F25F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不锈钢 软抱箍 100-120</w:t>
            </w:r>
          </w:p>
        </w:tc>
        <w:tc>
          <w:tcPr>
            <w:tcW w:w="0" w:type="auto"/>
            <w:tcBorders>
              <w:top w:val="nil"/>
              <w:left w:val="nil"/>
              <w:bottom w:val="single" w:color="auto" w:sz="4" w:space="0"/>
              <w:right w:val="single" w:color="auto" w:sz="4" w:space="0"/>
            </w:tcBorders>
            <w:shd w:val="clear" w:color="auto" w:fill="auto"/>
            <w:vAlign w:val="center"/>
          </w:tcPr>
          <w:p w14:paraId="1FE1A2AC">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不锈钢 软抱箍</w:t>
            </w:r>
          </w:p>
        </w:tc>
        <w:tc>
          <w:tcPr>
            <w:tcW w:w="0" w:type="auto"/>
            <w:tcBorders>
              <w:top w:val="nil"/>
              <w:left w:val="nil"/>
              <w:bottom w:val="single" w:color="auto" w:sz="4" w:space="0"/>
              <w:right w:val="single" w:color="auto" w:sz="4" w:space="0"/>
            </w:tcBorders>
            <w:shd w:val="clear" w:color="auto" w:fill="auto"/>
            <w:vAlign w:val="center"/>
          </w:tcPr>
          <w:p w14:paraId="2E2A5DB4">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 xml:space="preserve">套 </w:t>
            </w:r>
          </w:p>
        </w:tc>
        <w:tc>
          <w:tcPr>
            <w:tcW w:w="0" w:type="auto"/>
            <w:tcBorders>
              <w:top w:val="nil"/>
              <w:left w:val="nil"/>
              <w:bottom w:val="single" w:color="auto" w:sz="4" w:space="0"/>
              <w:right w:val="single" w:color="auto" w:sz="4" w:space="0"/>
            </w:tcBorders>
            <w:shd w:val="clear" w:color="auto" w:fill="auto"/>
            <w:vAlign w:val="center"/>
          </w:tcPr>
          <w:p w14:paraId="2A59853A">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36</w:t>
            </w:r>
          </w:p>
        </w:tc>
      </w:tr>
      <w:tr w14:paraId="0736B3BA">
        <w:tblPrEx>
          <w:tblCellMar>
            <w:top w:w="0" w:type="dxa"/>
            <w:left w:w="108" w:type="dxa"/>
            <w:bottom w:w="0" w:type="dxa"/>
            <w:right w:w="108" w:type="dxa"/>
          </w:tblCellMar>
        </w:tblPrEx>
        <w:trPr>
          <w:trHeight w:val="6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71BC9C4">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39</w:t>
            </w:r>
          </w:p>
        </w:tc>
        <w:tc>
          <w:tcPr>
            <w:tcW w:w="0" w:type="auto"/>
            <w:tcBorders>
              <w:top w:val="nil"/>
              <w:left w:val="nil"/>
              <w:bottom w:val="single" w:color="auto" w:sz="4" w:space="0"/>
              <w:right w:val="single" w:color="auto" w:sz="4" w:space="0"/>
            </w:tcBorders>
            <w:shd w:val="clear" w:color="auto" w:fill="auto"/>
            <w:vAlign w:val="center"/>
          </w:tcPr>
          <w:p w14:paraId="40183281">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标牌打印卡 PVC</w:t>
            </w:r>
          </w:p>
        </w:tc>
        <w:tc>
          <w:tcPr>
            <w:tcW w:w="0" w:type="auto"/>
            <w:tcBorders>
              <w:top w:val="nil"/>
              <w:left w:val="nil"/>
              <w:bottom w:val="single" w:color="auto" w:sz="4" w:space="0"/>
              <w:right w:val="single" w:color="auto" w:sz="4" w:space="0"/>
            </w:tcBorders>
            <w:shd w:val="clear" w:color="auto" w:fill="auto"/>
            <w:vAlign w:val="center"/>
          </w:tcPr>
          <w:p w14:paraId="7B565195">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标牌打印卡</w:t>
            </w:r>
          </w:p>
        </w:tc>
        <w:tc>
          <w:tcPr>
            <w:tcW w:w="0" w:type="auto"/>
            <w:tcBorders>
              <w:top w:val="nil"/>
              <w:left w:val="nil"/>
              <w:bottom w:val="single" w:color="auto" w:sz="4" w:space="0"/>
              <w:right w:val="single" w:color="auto" w:sz="4" w:space="0"/>
            </w:tcBorders>
            <w:shd w:val="clear" w:color="auto" w:fill="auto"/>
            <w:vAlign w:val="center"/>
          </w:tcPr>
          <w:p w14:paraId="3984AF59">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个</w:t>
            </w:r>
          </w:p>
        </w:tc>
        <w:tc>
          <w:tcPr>
            <w:tcW w:w="0" w:type="auto"/>
            <w:tcBorders>
              <w:top w:val="nil"/>
              <w:left w:val="nil"/>
              <w:bottom w:val="single" w:color="auto" w:sz="4" w:space="0"/>
              <w:right w:val="single" w:color="auto" w:sz="4" w:space="0"/>
            </w:tcBorders>
            <w:shd w:val="clear" w:color="auto" w:fill="auto"/>
            <w:vAlign w:val="center"/>
          </w:tcPr>
          <w:p w14:paraId="3247CAAA">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50</w:t>
            </w:r>
          </w:p>
        </w:tc>
      </w:tr>
      <w:tr w14:paraId="132D5054">
        <w:tblPrEx>
          <w:tblCellMar>
            <w:top w:w="0" w:type="dxa"/>
            <w:left w:w="108" w:type="dxa"/>
            <w:bottom w:w="0" w:type="dxa"/>
            <w:right w:w="108" w:type="dxa"/>
          </w:tblCellMar>
        </w:tblPrEx>
        <w:trPr>
          <w:trHeight w:val="60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5899A37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40</w:t>
            </w:r>
          </w:p>
        </w:tc>
        <w:tc>
          <w:tcPr>
            <w:tcW w:w="0" w:type="auto"/>
            <w:tcBorders>
              <w:top w:val="single" w:color="auto" w:sz="4" w:space="0"/>
              <w:left w:val="nil"/>
              <w:bottom w:val="single" w:color="auto" w:sz="4" w:space="0"/>
              <w:right w:val="single" w:color="auto" w:sz="4" w:space="0"/>
            </w:tcBorders>
            <w:shd w:val="clear" w:color="auto" w:fill="auto"/>
            <w:vAlign w:val="center"/>
          </w:tcPr>
          <w:p w14:paraId="1921BFBD">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辅材</w:t>
            </w:r>
          </w:p>
        </w:tc>
        <w:tc>
          <w:tcPr>
            <w:tcW w:w="0" w:type="auto"/>
            <w:tcBorders>
              <w:top w:val="single" w:color="auto" w:sz="4" w:space="0"/>
              <w:left w:val="nil"/>
              <w:bottom w:val="single" w:color="auto" w:sz="4" w:space="0"/>
              <w:right w:val="single" w:color="auto" w:sz="4" w:space="0"/>
            </w:tcBorders>
            <w:shd w:val="clear" w:color="auto" w:fill="auto"/>
            <w:vAlign w:val="center"/>
          </w:tcPr>
          <w:p w14:paraId="3EC57A85">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配套辅材</w:t>
            </w:r>
          </w:p>
        </w:tc>
        <w:tc>
          <w:tcPr>
            <w:tcW w:w="0" w:type="auto"/>
            <w:tcBorders>
              <w:top w:val="single" w:color="auto" w:sz="4" w:space="0"/>
              <w:left w:val="nil"/>
              <w:bottom w:val="single" w:color="auto" w:sz="4" w:space="0"/>
              <w:right w:val="single" w:color="auto" w:sz="4" w:space="0"/>
            </w:tcBorders>
            <w:shd w:val="clear" w:color="auto" w:fill="auto"/>
            <w:vAlign w:val="center"/>
          </w:tcPr>
          <w:p w14:paraId="38FA176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项</w:t>
            </w:r>
          </w:p>
        </w:tc>
        <w:tc>
          <w:tcPr>
            <w:tcW w:w="0" w:type="auto"/>
            <w:tcBorders>
              <w:top w:val="single" w:color="auto" w:sz="4" w:space="0"/>
              <w:left w:val="nil"/>
              <w:bottom w:val="single" w:color="auto" w:sz="4" w:space="0"/>
              <w:right w:val="single" w:color="auto" w:sz="4" w:space="0"/>
            </w:tcBorders>
            <w:shd w:val="clear" w:color="auto" w:fill="auto"/>
            <w:vAlign w:val="center"/>
          </w:tcPr>
          <w:p w14:paraId="6D5FE6F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2DAC6646">
        <w:tblPrEx>
          <w:tblCellMar>
            <w:top w:w="0" w:type="dxa"/>
            <w:left w:w="108" w:type="dxa"/>
            <w:bottom w:w="0" w:type="dxa"/>
            <w:right w:w="108" w:type="dxa"/>
          </w:tblCellMar>
        </w:tblPrEx>
        <w:trPr>
          <w:trHeight w:val="60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107D4DD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41</w:t>
            </w:r>
          </w:p>
        </w:tc>
        <w:tc>
          <w:tcPr>
            <w:tcW w:w="0" w:type="auto"/>
            <w:tcBorders>
              <w:top w:val="single" w:color="auto" w:sz="4" w:space="0"/>
              <w:left w:val="nil"/>
              <w:bottom w:val="single" w:color="auto" w:sz="4" w:space="0"/>
              <w:right w:val="single" w:color="auto" w:sz="4" w:space="0"/>
            </w:tcBorders>
            <w:shd w:val="clear" w:color="auto" w:fill="auto"/>
            <w:vAlign w:val="center"/>
          </w:tcPr>
          <w:p w14:paraId="32212B7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安装调试集成</w:t>
            </w:r>
          </w:p>
        </w:tc>
        <w:tc>
          <w:tcPr>
            <w:tcW w:w="0" w:type="auto"/>
            <w:tcBorders>
              <w:top w:val="single" w:color="auto" w:sz="4" w:space="0"/>
              <w:left w:val="nil"/>
              <w:bottom w:val="single" w:color="auto" w:sz="4" w:space="0"/>
              <w:right w:val="single" w:color="auto" w:sz="4" w:space="0"/>
            </w:tcBorders>
            <w:shd w:val="clear" w:color="auto" w:fill="auto"/>
            <w:vAlign w:val="center"/>
          </w:tcPr>
          <w:p w14:paraId="3D8E658D">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含线缆布放、熔接、所有设备安装、调试上线等配套集成。</w:t>
            </w:r>
          </w:p>
        </w:tc>
        <w:tc>
          <w:tcPr>
            <w:tcW w:w="0" w:type="auto"/>
            <w:tcBorders>
              <w:top w:val="single" w:color="auto" w:sz="4" w:space="0"/>
              <w:left w:val="nil"/>
              <w:bottom w:val="single" w:color="auto" w:sz="4" w:space="0"/>
              <w:right w:val="single" w:color="auto" w:sz="4" w:space="0"/>
            </w:tcBorders>
            <w:shd w:val="clear" w:color="auto" w:fill="auto"/>
            <w:vAlign w:val="center"/>
          </w:tcPr>
          <w:p w14:paraId="1ADAB7D4">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项</w:t>
            </w:r>
          </w:p>
        </w:tc>
        <w:tc>
          <w:tcPr>
            <w:tcW w:w="0" w:type="auto"/>
            <w:tcBorders>
              <w:top w:val="single" w:color="auto" w:sz="4" w:space="0"/>
              <w:left w:val="nil"/>
              <w:bottom w:val="single" w:color="auto" w:sz="4" w:space="0"/>
              <w:right w:val="single" w:color="auto" w:sz="4" w:space="0"/>
            </w:tcBorders>
            <w:shd w:val="clear" w:color="auto" w:fill="auto"/>
            <w:vAlign w:val="center"/>
          </w:tcPr>
          <w:p w14:paraId="53CAFF2E">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1</w:t>
            </w:r>
          </w:p>
        </w:tc>
      </w:tr>
      <w:tr w14:paraId="1D54A679">
        <w:tblPrEx>
          <w:tblCellMar>
            <w:top w:w="0" w:type="dxa"/>
            <w:left w:w="108" w:type="dxa"/>
            <w:bottom w:w="0" w:type="dxa"/>
            <w:right w:w="108" w:type="dxa"/>
          </w:tblCellMar>
        </w:tblPrEx>
        <w:trPr>
          <w:trHeight w:val="60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15336910">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42</w:t>
            </w:r>
          </w:p>
        </w:tc>
        <w:tc>
          <w:tcPr>
            <w:tcW w:w="0" w:type="auto"/>
            <w:tcBorders>
              <w:top w:val="single" w:color="auto" w:sz="4" w:space="0"/>
              <w:left w:val="nil"/>
              <w:bottom w:val="single" w:color="auto" w:sz="4" w:space="0"/>
              <w:right w:val="single" w:color="auto" w:sz="4" w:space="0"/>
            </w:tcBorders>
            <w:shd w:val="clear" w:color="auto" w:fill="auto"/>
            <w:vAlign w:val="center"/>
          </w:tcPr>
          <w:p w14:paraId="7052450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宽带服务</w:t>
            </w:r>
          </w:p>
        </w:tc>
        <w:tc>
          <w:tcPr>
            <w:tcW w:w="0" w:type="auto"/>
            <w:tcBorders>
              <w:top w:val="single" w:color="auto" w:sz="4" w:space="0"/>
              <w:left w:val="nil"/>
              <w:bottom w:val="single" w:color="auto" w:sz="4" w:space="0"/>
              <w:right w:val="single" w:color="auto" w:sz="4" w:space="0"/>
            </w:tcBorders>
            <w:shd w:val="clear" w:color="auto" w:fill="auto"/>
            <w:vAlign w:val="center"/>
          </w:tcPr>
          <w:p w14:paraId="1F2F22EB">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提供1条500M运营商专线宽带链路，用于AP无线上网服务。</w:t>
            </w:r>
          </w:p>
        </w:tc>
        <w:tc>
          <w:tcPr>
            <w:tcW w:w="0" w:type="auto"/>
            <w:tcBorders>
              <w:top w:val="single" w:color="auto" w:sz="4" w:space="0"/>
              <w:left w:val="nil"/>
              <w:bottom w:val="single" w:color="auto" w:sz="4" w:space="0"/>
              <w:right w:val="single" w:color="auto" w:sz="4" w:space="0"/>
            </w:tcBorders>
            <w:shd w:val="clear" w:color="auto" w:fill="auto"/>
            <w:vAlign w:val="center"/>
          </w:tcPr>
          <w:p w14:paraId="6E5B5122">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年</w:t>
            </w:r>
          </w:p>
        </w:tc>
        <w:tc>
          <w:tcPr>
            <w:tcW w:w="0" w:type="auto"/>
            <w:tcBorders>
              <w:top w:val="single" w:color="auto" w:sz="4" w:space="0"/>
              <w:left w:val="nil"/>
              <w:bottom w:val="single" w:color="auto" w:sz="4" w:space="0"/>
              <w:right w:val="single" w:color="auto" w:sz="4" w:space="0"/>
            </w:tcBorders>
            <w:shd w:val="clear" w:color="auto" w:fill="auto"/>
            <w:vAlign w:val="center"/>
          </w:tcPr>
          <w:p w14:paraId="4044754B">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w:t>
            </w:r>
          </w:p>
        </w:tc>
      </w:tr>
      <w:tr w14:paraId="50946B58">
        <w:tblPrEx>
          <w:tblCellMar>
            <w:top w:w="0" w:type="dxa"/>
            <w:left w:w="108" w:type="dxa"/>
            <w:bottom w:w="0" w:type="dxa"/>
            <w:right w:w="108" w:type="dxa"/>
          </w:tblCellMar>
        </w:tblPrEx>
        <w:trPr>
          <w:trHeight w:val="60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154B0C0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43</w:t>
            </w:r>
          </w:p>
        </w:tc>
        <w:tc>
          <w:tcPr>
            <w:tcW w:w="0" w:type="auto"/>
            <w:tcBorders>
              <w:top w:val="single" w:color="auto" w:sz="4" w:space="0"/>
              <w:left w:val="nil"/>
              <w:bottom w:val="single" w:color="auto" w:sz="4" w:space="0"/>
              <w:right w:val="single" w:color="auto" w:sz="4" w:space="0"/>
            </w:tcBorders>
            <w:shd w:val="clear" w:color="auto" w:fill="auto"/>
            <w:vAlign w:val="center"/>
          </w:tcPr>
          <w:p w14:paraId="7B1A56B7">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维修维护</w:t>
            </w:r>
          </w:p>
        </w:tc>
        <w:tc>
          <w:tcPr>
            <w:tcW w:w="0" w:type="auto"/>
            <w:tcBorders>
              <w:top w:val="single" w:color="auto" w:sz="4" w:space="0"/>
              <w:left w:val="nil"/>
              <w:bottom w:val="single" w:color="auto" w:sz="4" w:space="0"/>
              <w:right w:val="single" w:color="auto" w:sz="4" w:space="0"/>
            </w:tcBorders>
            <w:shd w:val="clear" w:color="auto" w:fill="auto"/>
            <w:vAlign w:val="center"/>
          </w:tcPr>
          <w:p w14:paraId="3C7D9E52">
            <w:pPr>
              <w:widowControl/>
              <w:jc w:val="left"/>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提供招标人认可的详细的日常维护计划，落实专人进行定期巡检；一般故障于8小时内查明故障原因并修复，重大故障三个工作日必须修复。提供满足整体系统设备正常运转所需的环境、配件材料等一切费用。</w:t>
            </w:r>
          </w:p>
        </w:tc>
        <w:tc>
          <w:tcPr>
            <w:tcW w:w="0" w:type="auto"/>
            <w:tcBorders>
              <w:top w:val="single" w:color="auto" w:sz="4" w:space="0"/>
              <w:left w:val="nil"/>
              <w:bottom w:val="single" w:color="auto" w:sz="4" w:space="0"/>
              <w:right w:val="single" w:color="auto" w:sz="4" w:space="0"/>
            </w:tcBorders>
            <w:shd w:val="clear" w:color="auto" w:fill="auto"/>
            <w:vAlign w:val="center"/>
          </w:tcPr>
          <w:p w14:paraId="3A2F82BC">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年</w:t>
            </w:r>
          </w:p>
        </w:tc>
        <w:tc>
          <w:tcPr>
            <w:tcW w:w="0" w:type="auto"/>
            <w:tcBorders>
              <w:top w:val="single" w:color="auto" w:sz="4" w:space="0"/>
              <w:left w:val="nil"/>
              <w:bottom w:val="single" w:color="auto" w:sz="4" w:space="0"/>
              <w:right w:val="single" w:color="auto" w:sz="4" w:space="0"/>
            </w:tcBorders>
            <w:shd w:val="clear" w:color="auto" w:fill="auto"/>
            <w:vAlign w:val="center"/>
          </w:tcPr>
          <w:p w14:paraId="4BB7430F">
            <w:pPr>
              <w:widowControl/>
              <w:jc w:val="center"/>
              <w:rPr>
                <w:rFonts w:hint="eastAsia" w:ascii="宋体" w:hAnsi="宋体" w:eastAsia="宋体" w:cs="宋体"/>
                <w:color w:val="000000"/>
                <w:kern w:val="0"/>
                <w:szCs w:val="21"/>
                <w14:ligatures w14:val="none"/>
              </w:rPr>
            </w:pPr>
            <w:r>
              <w:rPr>
                <w:rFonts w:hint="eastAsia" w:ascii="宋体" w:hAnsi="宋体" w:eastAsia="宋体" w:cs="宋体"/>
                <w:color w:val="000000"/>
                <w:kern w:val="0"/>
                <w:szCs w:val="21"/>
                <w14:ligatures w14:val="none"/>
              </w:rPr>
              <w:t>3</w:t>
            </w:r>
          </w:p>
        </w:tc>
      </w:tr>
    </w:tbl>
    <w:p w14:paraId="14495CD7">
      <w:pPr>
        <w:spacing w:line="360" w:lineRule="auto"/>
        <w:ind w:firstLine="482" w:firstLineChars="200"/>
        <w:rPr>
          <w:rFonts w:hint="eastAsia" w:ascii="微软雅黑" w:hAnsi="微软雅黑"/>
          <w:bCs/>
          <w:sz w:val="24"/>
        </w:rPr>
      </w:pPr>
      <w:r>
        <w:rPr>
          <w:rFonts w:hint="eastAsia" w:ascii="宋体" w:hAnsi="宋体" w:eastAsia="宋体"/>
          <w:b/>
          <w:bCs/>
          <w:sz w:val="24"/>
          <w:szCs w:val="28"/>
          <w14:ligatures w14:val="standardContextual"/>
        </w:rPr>
        <w:t>特别说明：项目涉及应急广播点位，供应商须承诺按相关标准统一推送至湖州市应急广播平台，投标文件中须提供承诺函。</w:t>
      </w:r>
    </w:p>
    <w:p w14:paraId="0F0C31DF">
      <w:pPr>
        <w:tabs>
          <w:tab w:val="left" w:pos="900"/>
        </w:tabs>
        <w:spacing w:line="480" w:lineRule="exact"/>
        <w:ind w:firstLine="480"/>
        <w:rPr>
          <w:rFonts w:ascii="微软雅黑" w:hAnsi="微软雅黑"/>
          <w:b/>
          <w:bCs/>
          <w:sz w:val="24"/>
        </w:rPr>
      </w:pPr>
      <w:r>
        <w:rPr>
          <w:rFonts w:hint="eastAsia" w:ascii="微软雅黑" w:hAnsi="微软雅黑" w:cs="仿宋"/>
          <w:b/>
          <w:color w:val="222222"/>
          <w:sz w:val="24"/>
        </w:rPr>
        <w:t>三、采购项目技术要求：</w:t>
      </w:r>
    </w:p>
    <w:p w14:paraId="70583B42">
      <w:pPr>
        <w:tabs>
          <w:tab w:val="left" w:pos="900"/>
        </w:tabs>
        <w:spacing w:line="480" w:lineRule="exact"/>
        <w:ind w:firstLine="480"/>
        <w:rPr>
          <w:rFonts w:ascii="微软雅黑" w:hAnsi="微软雅黑"/>
          <w:bCs/>
          <w:sz w:val="24"/>
        </w:rPr>
      </w:pPr>
      <w:r>
        <w:rPr>
          <w:rFonts w:hint="eastAsia" w:ascii="微软雅黑" w:hAnsi="微软雅黑"/>
          <w:bCs/>
          <w:sz w:val="24"/>
        </w:rPr>
        <w:t>1、在本项目投标过程中，投标人应事先自行组织实地踏勘（招标人不集中组织实地勘探），充分了解工程所在地情况，按照工程建设的需要及业主的要求，统一服从业主及监理的现场管理，并对进场的周边已施工好的建筑、绿化、道路及其他设施加以保护。施工组织时尽可能考虑交通道路的进出通行，并制定相关的施工技术方案，投标单位可在勘察现场后根据现场情况将这笔费用综合考虑在投标报价中，不再单独计价。若因投标人事先未实地踏勘现场造成工程相关调整变化较大的，投标人应自行承担相应的责任。投标人踏勘现场发生的</w:t>
      </w:r>
      <w:bookmarkStart w:id="55" w:name="_GoBack"/>
      <w:r>
        <w:rPr>
          <w:rFonts w:hint="eastAsia" w:ascii="微软雅黑" w:hAnsi="微软雅黑"/>
          <w:bCs/>
          <w:sz w:val="24"/>
        </w:rPr>
        <w:t>费用</w:t>
      </w:r>
      <w:bookmarkEnd w:id="55"/>
      <w:r>
        <w:rPr>
          <w:rFonts w:hint="eastAsia" w:ascii="微软雅黑" w:hAnsi="微软雅黑"/>
          <w:bCs/>
          <w:sz w:val="24"/>
        </w:rPr>
        <w:t>自理。除招标人的原因外，投标人自行负责在踏勘现场中所发生的人员伤亡和财产损失。</w:t>
      </w:r>
    </w:p>
    <w:p w14:paraId="5D42644F">
      <w:pPr>
        <w:tabs>
          <w:tab w:val="left" w:pos="900"/>
        </w:tabs>
        <w:spacing w:line="480" w:lineRule="exact"/>
        <w:ind w:firstLine="480"/>
        <w:rPr>
          <w:rFonts w:ascii="微软雅黑" w:hAnsi="微软雅黑"/>
          <w:bCs/>
          <w:sz w:val="24"/>
        </w:rPr>
      </w:pPr>
      <w:r>
        <w:rPr>
          <w:rFonts w:hint="eastAsia" w:ascii="微软雅黑" w:hAnsi="微软雅黑"/>
          <w:bCs/>
          <w:sz w:val="24"/>
        </w:rPr>
        <w:t>2、各投标单位报价需充分考虑项目安全防护、卫生环保、文明施工，机械设备的二次进场或多次进场费用。切实做好施工扬尘治理工作（即100%围挡、拆除等工序100%洒水，出工地车辆100%冲洗等措施）同时需要考虑施工现场安全围护措施，做好安全防护工作。</w:t>
      </w:r>
    </w:p>
    <w:p w14:paraId="5D1E7E23">
      <w:pPr>
        <w:tabs>
          <w:tab w:val="left" w:pos="900"/>
        </w:tabs>
        <w:spacing w:line="480" w:lineRule="exact"/>
        <w:ind w:firstLine="480"/>
        <w:rPr>
          <w:rFonts w:ascii="微软雅黑" w:hAnsi="微软雅黑" w:cs="仿宋"/>
          <w:b/>
        </w:rPr>
      </w:pPr>
      <w:r>
        <w:rPr>
          <w:rFonts w:hint="eastAsia" w:ascii="微软雅黑" w:hAnsi="微软雅黑" w:cs="仿宋"/>
          <w:b/>
        </w:rPr>
        <w:t>三</w:t>
      </w:r>
      <w:r>
        <w:rPr>
          <w:rFonts w:ascii="微软雅黑" w:hAnsi="微软雅黑" w:cs="仿宋"/>
          <w:b/>
        </w:rPr>
        <w:t>、商务要求表</w:t>
      </w:r>
    </w:p>
    <w:tbl>
      <w:tblPr>
        <w:tblStyle w:val="1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2"/>
        <w:gridCol w:w="7937"/>
      </w:tblGrid>
      <w:tr w14:paraId="5AB02D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88" w:hRule="atLeast"/>
        </w:trPr>
        <w:tc>
          <w:tcPr>
            <w:tcW w:w="1702" w:type="dxa"/>
            <w:tcBorders>
              <w:top w:val="single" w:color="auto" w:sz="4" w:space="0"/>
              <w:left w:val="single" w:color="auto" w:sz="4" w:space="0"/>
              <w:bottom w:val="single" w:color="auto" w:sz="4" w:space="0"/>
              <w:right w:val="single" w:color="auto" w:sz="4" w:space="0"/>
            </w:tcBorders>
            <w:noWrap w:val="0"/>
            <w:vAlign w:val="center"/>
          </w:tcPr>
          <w:p w14:paraId="65E3A1AD">
            <w:pPr>
              <w:tabs>
                <w:tab w:val="left" w:pos="900"/>
              </w:tabs>
              <w:spacing w:line="480" w:lineRule="exact"/>
              <w:rPr>
                <w:rFonts w:ascii="宋体" w:hAnsi="宋体"/>
                <w:color w:val="auto"/>
                <w:sz w:val="24"/>
                <w:highlight w:val="none"/>
              </w:rPr>
            </w:pPr>
            <w:r>
              <w:rPr>
                <w:rFonts w:hint="eastAsia" w:ascii="宋体" w:hAnsi="宋体"/>
                <w:color w:val="auto"/>
                <w:sz w:val="24"/>
                <w:highlight w:val="none"/>
              </w:rPr>
              <w:t xml:space="preserve">   质保期</w:t>
            </w:r>
          </w:p>
        </w:tc>
        <w:tc>
          <w:tcPr>
            <w:tcW w:w="7937" w:type="dxa"/>
            <w:tcBorders>
              <w:top w:val="single" w:color="auto" w:sz="4" w:space="0"/>
              <w:left w:val="single" w:color="auto" w:sz="4" w:space="0"/>
              <w:bottom w:val="single" w:color="auto" w:sz="4" w:space="0"/>
              <w:right w:val="single" w:color="auto" w:sz="4" w:space="0"/>
            </w:tcBorders>
            <w:noWrap w:val="0"/>
            <w:vAlign w:val="center"/>
          </w:tcPr>
          <w:p w14:paraId="20A6EE08">
            <w:pPr>
              <w:tabs>
                <w:tab w:val="left" w:pos="900"/>
              </w:tabs>
              <w:spacing w:line="480" w:lineRule="exact"/>
              <w:rPr>
                <w:rFonts w:ascii="宋体" w:hAnsi="宋体"/>
                <w:color w:val="auto"/>
                <w:sz w:val="24"/>
                <w:highlight w:val="none"/>
              </w:rPr>
            </w:pPr>
            <w:r>
              <w:rPr>
                <w:rFonts w:hint="eastAsia" w:ascii="宋体" w:hAnsi="宋体"/>
                <w:color w:val="auto"/>
                <w:sz w:val="24"/>
                <w:highlight w:val="none"/>
                <w:lang w:val="en-US" w:eastAsia="zh-CN"/>
              </w:rPr>
              <w:t>3年，自项目验收合格之日起计。</w:t>
            </w:r>
          </w:p>
        </w:tc>
      </w:tr>
      <w:tr w14:paraId="5DBBA8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1702" w:type="dxa"/>
            <w:tcBorders>
              <w:top w:val="single" w:color="auto" w:sz="4" w:space="0"/>
              <w:left w:val="single" w:color="auto" w:sz="4" w:space="0"/>
              <w:bottom w:val="single" w:color="auto" w:sz="4" w:space="0"/>
              <w:right w:val="single" w:color="auto" w:sz="4" w:space="0"/>
            </w:tcBorders>
            <w:noWrap w:val="0"/>
            <w:vAlign w:val="center"/>
          </w:tcPr>
          <w:p w14:paraId="321E500C">
            <w:pPr>
              <w:tabs>
                <w:tab w:val="left" w:pos="900"/>
              </w:tabs>
              <w:spacing w:line="480" w:lineRule="exact"/>
              <w:jc w:val="center"/>
              <w:rPr>
                <w:rFonts w:ascii="宋体" w:hAnsi="宋体"/>
                <w:color w:val="auto"/>
                <w:sz w:val="24"/>
                <w:highlight w:val="none"/>
              </w:rPr>
            </w:pPr>
            <w:r>
              <w:rPr>
                <w:rFonts w:hint="eastAsia" w:ascii="宋体" w:hAnsi="宋体"/>
                <w:color w:val="auto"/>
                <w:sz w:val="24"/>
                <w:highlight w:val="none"/>
              </w:rPr>
              <w:t>工期</w:t>
            </w:r>
          </w:p>
        </w:tc>
        <w:tc>
          <w:tcPr>
            <w:tcW w:w="7937" w:type="dxa"/>
            <w:tcBorders>
              <w:top w:val="single" w:color="auto" w:sz="4" w:space="0"/>
              <w:left w:val="single" w:color="auto" w:sz="4" w:space="0"/>
              <w:bottom w:val="single" w:color="auto" w:sz="4" w:space="0"/>
              <w:right w:val="single" w:color="auto" w:sz="4" w:space="0"/>
            </w:tcBorders>
            <w:noWrap w:val="0"/>
            <w:vAlign w:val="top"/>
          </w:tcPr>
          <w:p w14:paraId="5153C517">
            <w:pPr>
              <w:tabs>
                <w:tab w:val="left" w:pos="900"/>
              </w:tabs>
              <w:spacing w:line="480" w:lineRule="exact"/>
              <w:rPr>
                <w:rFonts w:ascii="宋体" w:hAnsi="宋体"/>
                <w:color w:val="auto"/>
                <w:sz w:val="24"/>
                <w:highlight w:val="none"/>
              </w:rPr>
            </w:pPr>
            <w:r>
              <w:rPr>
                <w:rFonts w:hint="eastAsia" w:ascii="宋体" w:hAnsi="宋体"/>
                <w:color w:val="auto"/>
                <w:sz w:val="24"/>
                <w:highlight w:val="none"/>
                <w:lang w:val="en-US" w:eastAsia="zh-CN"/>
              </w:rPr>
              <w:t>30</w:t>
            </w:r>
            <w:r>
              <w:rPr>
                <w:rFonts w:hint="eastAsia" w:ascii="宋体" w:hAnsi="宋体"/>
                <w:color w:val="auto"/>
                <w:sz w:val="24"/>
                <w:highlight w:val="none"/>
              </w:rPr>
              <w:t>日历天（开工日期以采购人要求为准）</w:t>
            </w:r>
          </w:p>
        </w:tc>
      </w:tr>
      <w:tr w14:paraId="5747A4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823" w:hRule="atLeast"/>
        </w:trPr>
        <w:tc>
          <w:tcPr>
            <w:tcW w:w="1702" w:type="dxa"/>
            <w:tcBorders>
              <w:top w:val="single" w:color="auto" w:sz="4" w:space="0"/>
              <w:left w:val="single" w:color="auto" w:sz="4" w:space="0"/>
              <w:bottom w:val="single" w:color="auto" w:sz="4" w:space="0"/>
              <w:right w:val="single" w:color="auto" w:sz="4" w:space="0"/>
            </w:tcBorders>
            <w:noWrap w:val="0"/>
            <w:vAlign w:val="center"/>
          </w:tcPr>
          <w:p w14:paraId="671BAAC5">
            <w:pPr>
              <w:tabs>
                <w:tab w:val="left" w:pos="900"/>
              </w:tabs>
              <w:spacing w:line="480" w:lineRule="exact"/>
              <w:rPr>
                <w:rFonts w:ascii="宋体" w:hAnsi="宋体"/>
                <w:color w:val="auto"/>
                <w:sz w:val="24"/>
              </w:rPr>
            </w:pPr>
            <w:r>
              <w:rPr>
                <w:rFonts w:hint="eastAsia" w:ascii="宋体" w:hAnsi="宋体"/>
                <w:color w:val="auto"/>
                <w:sz w:val="24"/>
              </w:rPr>
              <w:t>付款办法</w:t>
            </w:r>
          </w:p>
        </w:tc>
        <w:tc>
          <w:tcPr>
            <w:tcW w:w="7937" w:type="dxa"/>
            <w:tcBorders>
              <w:top w:val="single" w:color="auto" w:sz="4" w:space="0"/>
              <w:left w:val="single" w:color="auto" w:sz="4" w:space="0"/>
              <w:bottom w:val="single" w:color="auto" w:sz="4" w:space="0"/>
              <w:right w:val="single" w:color="auto" w:sz="4" w:space="0"/>
            </w:tcBorders>
            <w:noWrap w:val="0"/>
            <w:vAlign w:val="center"/>
          </w:tcPr>
          <w:p w14:paraId="22CAD860">
            <w:pPr>
              <w:tabs>
                <w:tab w:val="left" w:pos="900"/>
              </w:tabs>
              <w:spacing w:line="480" w:lineRule="exact"/>
              <w:rPr>
                <w:rFonts w:hint="eastAsia" w:ascii="宋体" w:hAnsi="宋体"/>
                <w:color w:val="auto"/>
                <w:sz w:val="24"/>
              </w:rPr>
            </w:pPr>
            <w:r>
              <w:rPr>
                <w:rFonts w:hint="eastAsia" w:ascii="宋体" w:hAnsi="宋体"/>
                <w:color w:val="auto"/>
                <w:sz w:val="24"/>
              </w:rPr>
              <w:t>▲据《保障中小企业款项支付条例》、省财政厅《关于进一步发挥政府采购政策功能全力推动经济稳进提质的通知》（浙财采监【2022】3号）要求，制定如下付款方式:  采购人自采购合同生效及具备实施条件后</w:t>
            </w:r>
            <w:r>
              <w:rPr>
                <w:rFonts w:hint="eastAsia" w:ascii="宋体" w:hAnsi="宋体"/>
                <w:color w:val="auto"/>
                <w:sz w:val="24"/>
                <w:lang w:val="en-US" w:eastAsia="zh-CN"/>
              </w:rPr>
              <w:t>7</w:t>
            </w:r>
            <w:r>
              <w:rPr>
                <w:rFonts w:hint="eastAsia" w:ascii="宋体" w:hAnsi="宋体"/>
                <w:color w:val="auto"/>
                <w:sz w:val="24"/>
              </w:rPr>
              <w:t>日内支付预付款，即合同金额的40%；项目竣工验收合格后支付至合同价的75%，工程的整体资料移交采购人，经采购人对整体资料复核完整后支付至合同款的100%，工程最终结算价款以采购人委托的工程造价咨询单位审核为准。乙方根据甲方每期的支付金额提供正规税务发票。</w:t>
            </w:r>
          </w:p>
          <w:p w14:paraId="50A648CC">
            <w:pPr>
              <w:tabs>
                <w:tab w:val="left" w:pos="900"/>
              </w:tabs>
              <w:spacing w:line="480" w:lineRule="exact"/>
              <w:rPr>
                <w:rFonts w:ascii="宋体" w:hAnsi="宋体"/>
                <w:color w:val="auto"/>
                <w:sz w:val="24"/>
              </w:rPr>
            </w:pPr>
            <w:r>
              <w:rPr>
                <w:rFonts w:hint="eastAsia" w:ascii="宋体" w:hAnsi="宋体"/>
                <w:color w:val="auto"/>
                <w:sz w:val="24"/>
              </w:rPr>
              <w:t>注：若成交供应商明确表示无需预付款或者主动要求降低预付款比例的，采购人可不适用前述规定。</w:t>
            </w:r>
          </w:p>
        </w:tc>
      </w:tr>
      <w:tr w14:paraId="64DDF6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374" w:hRule="atLeast"/>
        </w:trPr>
        <w:tc>
          <w:tcPr>
            <w:tcW w:w="1702" w:type="dxa"/>
            <w:tcBorders>
              <w:top w:val="single" w:color="auto" w:sz="4" w:space="0"/>
              <w:left w:val="single" w:color="auto" w:sz="4" w:space="0"/>
              <w:bottom w:val="single" w:color="auto" w:sz="4" w:space="0"/>
              <w:right w:val="single" w:color="auto" w:sz="4" w:space="0"/>
            </w:tcBorders>
            <w:noWrap w:val="0"/>
            <w:vAlign w:val="center"/>
          </w:tcPr>
          <w:p w14:paraId="65AE7AE1">
            <w:pPr>
              <w:tabs>
                <w:tab w:val="left" w:pos="900"/>
              </w:tabs>
              <w:spacing w:line="480" w:lineRule="exact"/>
              <w:rPr>
                <w:rFonts w:ascii="宋体" w:hAnsi="宋体"/>
                <w:color w:val="auto"/>
                <w:sz w:val="24"/>
              </w:rPr>
            </w:pPr>
            <w:r>
              <w:rPr>
                <w:rFonts w:hint="eastAsia" w:ascii="宋体" w:hAnsi="宋体"/>
                <w:color w:val="auto"/>
                <w:sz w:val="24"/>
              </w:rPr>
              <w:t>售后服务时间</w:t>
            </w:r>
          </w:p>
        </w:tc>
        <w:tc>
          <w:tcPr>
            <w:tcW w:w="7937" w:type="dxa"/>
            <w:tcBorders>
              <w:top w:val="single" w:color="auto" w:sz="4" w:space="0"/>
              <w:left w:val="single" w:color="auto" w:sz="4" w:space="0"/>
              <w:bottom w:val="single" w:color="auto" w:sz="4" w:space="0"/>
              <w:right w:val="single" w:color="auto" w:sz="4" w:space="0"/>
            </w:tcBorders>
            <w:noWrap w:val="0"/>
            <w:vAlign w:val="center"/>
          </w:tcPr>
          <w:p w14:paraId="0C119FDE">
            <w:pPr>
              <w:tabs>
                <w:tab w:val="left" w:pos="900"/>
              </w:tabs>
              <w:spacing w:line="480" w:lineRule="exact"/>
              <w:rPr>
                <w:rFonts w:ascii="宋体" w:hAnsi="宋体"/>
                <w:color w:val="auto"/>
                <w:sz w:val="24"/>
              </w:rPr>
            </w:pPr>
            <w:r>
              <w:rPr>
                <w:rFonts w:hint="eastAsia" w:ascii="宋体" w:hAnsi="宋体"/>
                <w:color w:val="auto"/>
                <w:sz w:val="24"/>
              </w:rPr>
              <w:t>接到业主维修电话后2小时内到达现场响应。摸清情况后，给出修复工作所需时间，以便业主安排。</w:t>
            </w:r>
          </w:p>
        </w:tc>
      </w:tr>
    </w:tbl>
    <w:p w14:paraId="4F76A03D">
      <w:pPr>
        <w:autoSpaceDE w:val="0"/>
        <w:autoSpaceDN w:val="0"/>
        <w:adjustRightInd w:val="0"/>
        <w:spacing w:line="440" w:lineRule="atLeast"/>
        <w:jc w:val="center"/>
        <w:rPr>
          <w:rFonts w:hint="eastAsia" w:ascii="宋体" w:hAnsi="宋体" w:cs="宋体"/>
          <w:b/>
          <w:bCs/>
          <w:sz w:val="40"/>
          <w:szCs w:val="40"/>
        </w:rPr>
      </w:pPr>
    </w:p>
    <w:p w14:paraId="43C59F68">
      <w:pPr>
        <w:pStyle w:val="19"/>
        <w:spacing w:line="440" w:lineRule="exact"/>
        <w:ind w:left="420" w:leftChars="200" w:firstLine="0" w:firstLineChars="0"/>
        <w:jc w:val="center"/>
        <w:rPr>
          <w:rFonts w:hint="eastAsia" w:cs="宋体"/>
          <w:b/>
          <w:bCs/>
          <w:sz w:val="32"/>
          <w:szCs w:val="32"/>
        </w:rPr>
      </w:pPr>
    </w:p>
    <w:p w14:paraId="3E6C8A78">
      <w:pPr>
        <w:pStyle w:val="19"/>
        <w:spacing w:line="440" w:lineRule="exact"/>
        <w:ind w:left="420" w:leftChars="200" w:firstLine="0" w:firstLineChars="0"/>
        <w:jc w:val="center"/>
        <w:rPr>
          <w:rFonts w:hint="eastAsia" w:cs="宋体"/>
          <w:b/>
          <w:bCs/>
          <w:sz w:val="32"/>
          <w:szCs w:val="32"/>
        </w:rPr>
      </w:pPr>
    </w:p>
    <w:p w14:paraId="666B1709">
      <w:pPr>
        <w:pStyle w:val="19"/>
        <w:spacing w:line="440" w:lineRule="exact"/>
        <w:ind w:left="420" w:leftChars="200" w:firstLine="0" w:firstLineChars="0"/>
        <w:jc w:val="center"/>
        <w:rPr>
          <w:rFonts w:hint="eastAsia" w:cs="宋体"/>
          <w:b/>
          <w:bCs/>
          <w:sz w:val="32"/>
          <w:szCs w:val="32"/>
        </w:rPr>
      </w:pPr>
    </w:p>
    <w:p w14:paraId="29F52C24">
      <w:pPr>
        <w:pStyle w:val="19"/>
        <w:spacing w:line="440" w:lineRule="exact"/>
        <w:ind w:left="420" w:leftChars="200" w:firstLine="0" w:firstLineChars="0"/>
        <w:jc w:val="center"/>
        <w:rPr>
          <w:rFonts w:hint="eastAsia" w:cs="宋体"/>
          <w:b/>
          <w:bCs/>
          <w:sz w:val="32"/>
          <w:szCs w:val="32"/>
        </w:rPr>
      </w:pPr>
    </w:p>
    <w:p w14:paraId="7A25FFE5">
      <w:pPr>
        <w:pStyle w:val="19"/>
        <w:spacing w:line="440" w:lineRule="exact"/>
        <w:ind w:firstLine="0" w:firstLineChars="0"/>
        <w:rPr>
          <w:rFonts w:hint="eastAsia" w:cs="宋体"/>
          <w:b/>
          <w:bCs/>
          <w:sz w:val="32"/>
          <w:szCs w:val="32"/>
        </w:rPr>
      </w:pPr>
    </w:p>
    <w:p w14:paraId="78E7C29D">
      <w:pPr>
        <w:pStyle w:val="19"/>
        <w:spacing w:line="440" w:lineRule="exact"/>
        <w:ind w:firstLine="0" w:firstLineChars="0"/>
        <w:rPr>
          <w:rFonts w:hint="eastAsia" w:cs="宋体"/>
          <w:b/>
          <w:bCs/>
          <w:sz w:val="32"/>
          <w:szCs w:val="32"/>
        </w:rPr>
      </w:pPr>
    </w:p>
    <w:p w14:paraId="7D04910C">
      <w:pPr>
        <w:pStyle w:val="19"/>
        <w:spacing w:line="440" w:lineRule="exact"/>
        <w:ind w:left="420" w:leftChars="200" w:firstLine="0" w:firstLineChars="0"/>
        <w:jc w:val="center"/>
        <w:rPr>
          <w:rFonts w:hint="eastAsia" w:cs="宋体"/>
          <w:b/>
          <w:bCs/>
          <w:sz w:val="24"/>
        </w:rPr>
      </w:pPr>
      <w:r>
        <w:rPr>
          <w:rFonts w:cs="宋体"/>
          <w:b/>
          <w:bCs/>
          <w:sz w:val="32"/>
          <w:szCs w:val="32"/>
        </w:rPr>
        <w:br w:type="page"/>
      </w:r>
      <w:r>
        <w:rPr>
          <w:rFonts w:hint="eastAsia" w:cs="宋体"/>
          <w:b/>
          <w:bCs/>
          <w:sz w:val="32"/>
          <w:szCs w:val="32"/>
        </w:rPr>
        <w:t>第三章 合同主要条款</w:t>
      </w:r>
    </w:p>
    <w:p w14:paraId="1E4E194D">
      <w:pPr>
        <w:spacing w:line="500" w:lineRule="exact"/>
        <w:ind w:right="420" w:rightChars="200"/>
        <w:jc w:val="center"/>
        <w:rPr>
          <w:rFonts w:hint="eastAsia"/>
          <w:color w:val="000000"/>
          <w:sz w:val="24"/>
        </w:rPr>
      </w:pPr>
      <w:r>
        <w:rPr>
          <w:rFonts w:hint="eastAsia"/>
          <w:sz w:val="24"/>
        </w:rPr>
        <w:t xml:space="preserve">  </w:t>
      </w:r>
      <w:r>
        <w:rPr>
          <w:rFonts w:hint="eastAsia"/>
          <w:color w:val="000000"/>
          <w:sz w:val="24"/>
        </w:rPr>
        <w:t>（仅供参考，以正式合同为准）</w:t>
      </w:r>
    </w:p>
    <w:p w14:paraId="286BC59A">
      <w:pPr>
        <w:spacing w:line="400" w:lineRule="exact"/>
        <w:rPr>
          <w:rFonts w:hint="eastAsia" w:ascii="华文仿宋" w:hAnsi="华文仿宋" w:eastAsia="华文仿宋"/>
          <w:b/>
          <w:bCs/>
          <w:spacing w:val="-20"/>
          <w:sz w:val="24"/>
        </w:rPr>
      </w:pPr>
    </w:p>
    <w:p w14:paraId="62347DE5">
      <w:pPr>
        <w:tabs>
          <w:tab w:val="left" w:pos="5925"/>
        </w:tabs>
        <w:spacing w:line="400" w:lineRule="exact"/>
        <w:rPr>
          <w:rFonts w:ascii="宋体" w:hAnsi="宋体"/>
          <w:sz w:val="24"/>
          <w:u w:val="single"/>
        </w:rPr>
      </w:pPr>
      <w:r>
        <w:rPr>
          <w:rFonts w:hint="eastAsia" w:ascii="宋体" w:hAnsi="宋体"/>
          <w:sz w:val="24"/>
        </w:rPr>
        <w:t>甲方（发包人）：</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p>
    <w:p w14:paraId="10CF1E81">
      <w:pPr>
        <w:tabs>
          <w:tab w:val="left" w:pos="5925"/>
        </w:tabs>
        <w:spacing w:line="400" w:lineRule="exact"/>
        <w:rPr>
          <w:rFonts w:hint="eastAsia" w:ascii="宋体" w:hAnsi="宋体"/>
          <w:sz w:val="24"/>
          <w:u w:val="single"/>
        </w:rPr>
      </w:pPr>
      <w:r>
        <w:rPr>
          <w:rFonts w:hint="eastAsia" w:ascii="宋体" w:hAnsi="宋体"/>
          <w:sz w:val="24"/>
        </w:rPr>
        <w:t>乙方（承包人）：</w:t>
      </w:r>
      <w:r>
        <w:rPr>
          <w:rFonts w:hint="eastAsia" w:ascii="宋体" w:hAnsi="宋体"/>
          <w:sz w:val="24"/>
          <w:u w:val="single"/>
        </w:rPr>
        <w:t xml:space="preserve">           </w:t>
      </w:r>
    </w:p>
    <w:p w14:paraId="0347AE9C">
      <w:pPr>
        <w:tabs>
          <w:tab w:val="left" w:pos="5925"/>
        </w:tabs>
        <w:spacing w:line="400" w:lineRule="exact"/>
        <w:ind w:firstLine="555"/>
        <w:rPr>
          <w:rFonts w:hint="eastAsia" w:ascii="宋体" w:hAnsi="宋体"/>
          <w:sz w:val="24"/>
        </w:rPr>
      </w:pPr>
      <w:r>
        <w:rPr>
          <w:rFonts w:hint="eastAsia" w:ascii="宋体" w:hAnsi="宋体"/>
          <w:sz w:val="24"/>
        </w:rPr>
        <w:t>根据</w:t>
      </w:r>
      <w:r>
        <w:rPr>
          <w:rFonts w:hint="eastAsia" w:ascii="宋体" w:hAnsi="宋体" w:cs="宋体"/>
          <w:kern w:val="0"/>
          <w:sz w:val="24"/>
        </w:rPr>
        <w:t>《中华人民共和国民法典</w:t>
      </w:r>
      <w:r>
        <w:rPr>
          <w:rFonts w:hint="eastAsia" w:ascii="宋体" w:hAnsi="宋体"/>
          <w:sz w:val="24"/>
        </w:rPr>
        <w:t>》、《中华人民共和国政府采购法》和《中华人民共和国招标投标法》等有关规定，经</w:t>
      </w:r>
      <w:r>
        <w:rPr>
          <w:rFonts w:hint="eastAsia" w:ascii="宋体" w:hAnsi="宋体" w:cs="宋体"/>
          <w:sz w:val="24"/>
        </w:rPr>
        <w:t>湖州</w:t>
      </w:r>
      <w:r>
        <w:rPr>
          <w:rFonts w:hint="eastAsia" w:ascii="宋体" w:hAnsi="宋体"/>
          <w:sz w:val="24"/>
        </w:rPr>
        <w:t>市南浔区区财政局政府采购监管科同意（编号：</w:t>
      </w:r>
      <w:r>
        <w:rPr>
          <w:rFonts w:hint="eastAsia" w:ascii="宋体" w:hAnsi="宋体"/>
          <w:sz w:val="24"/>
          <w:u w:val="single"/>
        </w:rPr>
        <w:t xml:space="preserve">            </w:t>
      </w:r>
      <w:r>
        <w:rPr>
          <w:rFonts w:hint="eastAsia" w:ascii="宋体" w:hAnsi="宋体"/>
          <w:sz w:val="24"/>
        </w:rPr>
        <w:t xml:space="preserve"> ），浙江建杭工程咨询有限公司实施竞争性磋商，乙方为本项目（项目名称：</w:t>
      </w:r>
      <w:r>
        <w:rPr>
          <w:rFonts w:hint="eastAsia" w:ascii="宋体" w:hAnsi="宋体"/>
          <w:sz w:val="24"/>
          <w:u w:val="single"/>
        </w:rPr>
        <w:t xml:space="preserve">                </w:t>
      </w:r>
      <w:r>
        <w:rPr>
          <w:rFonts w:hint="eastAsia" w:ascii="宋体" w:hAnsi="宋体"/>
          <w:sz w:val="24"/>
        </w:rPr>
        <w:t xml:space="preserve"> ）成交供应商。现根据招、磋商文件有关精神，经甲、乙双方协商一致，签订如下合同条款：</w:t>
      </w:r>
    </w:p>
    <w:p w14:paraId="2A353A03">
      <w:pPr>
        <w:tabs>
          <w:tab w:val="left" w:pos="5925"/>
        </w:tabs>
        <w:spacing w:line="400" w:lineRule="exact"/>
        <w:rPr>
          <w:rFonts w:ascii="宋体" w:hAnsi="宋体"/>
          <w:sz w:val="24"/>
          <w:u w:val="single"/>
        </w:rPr>
      </w:pPr>
    </w:p>
    <w:p w14:paraId="7D3A04D2">
      <w:pPr>
        <w:tabs>
          <w:tab w:val="left" w:pos="720"/>
          <w:tab w:val="left" w:pos="5925"/>
        </w:tabs>
        <w:spacing w:line="370" w:lineRule="atLeast"/>
        <w:outlineLvl w:val="0"/>
        <w:rPr>
          <w:rFonts w:ascii="宋体" w:hAnsi="宋体"/>
          <w:b/>
          <w:sz w:val="24"/>
        </w:rPr>
      </w:pPr>
      <w:bookmarkStart w:id="17" w:name="_Toc39120112"/>
      <w:bookmarkStart w:id="18" w:name="_Toc37414755"/>
      <w:bookmarkStart w:id="19" w:name="_Toc37414892"/>
      <w:r>
        <w:rPr>
          <w:rFonts w:hint="eastAsia" w:ascii="宋体" w:hAnsi="宋体"/>
          <w:b/>
          <w:sz w:val="24"/>
        </w:rPr>
        <w:t>一、工程施工概况：</w:t>
      </w:r>
      <w:bookmarkEnd w:id="17"/>
      <w:bookmarkEnd w:id="18"/>
      <w:bookmarkEnd w:id="19"/>
    </w:p>
    <w:p w14:paraId="16246D0C">
      <w:pPr>
        <w:tabs>
          <w:tab w:val="left" w:pos="5925"/>
        </w:tabs>
        <w:spacing w:line="370" w:lineRule="atLeast"/>
        <w:ind w:firstLine="480" w:firstLineChars="200"/>
        <w:rPr>
          <w:rFonts w:ascii="宋体" w:hAnsi="宋体"/>
          <w:sz w:val="24"/>
        </w:rPr>
      </w:pPr>
      <w:r>
        <w:rPr>
          <w:rFonts w:hint="eastAsia" w:ascii="宋体" w:hAnsi="宋体"/>
          <w:sz w:val="24"/>
        </w:rPr>
        <w:t>1、工程名称：</w:t>
      </w:r>
      <w:r>
        <w:rPr>
          <w:rFonts w:hint="eastAsia" w:ascii="宋体" w:hAnsi="宋体" w:cs="宋体"/>
          <w:bCs/>
          <w:sz w:val="24"/>
          <w:u w:val="single"/>
        </w:rPr>
        <w:t xml:space="preserve">            </w:t>
      </w:r>
      <w:r>
        <w:rPr>
          <w:rFonts w:hint="eastAsia" w:ascii="宋体" w:hAnsi="宋体"/>
          <w:sz w:val="24"/>
          <w:u w:val="single"/>
        </w:rPr>
        <w:t xml:space="preserve">            </w:t>
      </w:r>
    </w:p>
    <w:p w14:paraId="2F0F4D95">
      <w:pPr>
        <w:tabs>
          <w:tab w:val="left" w:pos="5925"/>
        </w:tabs>
        <w:spacing w:line="370" w:lineRule="atLeast"/>
        <w:ind w:firstLine="480" w:firstLineChars="200"/>
        <w:rPr>
          <w:rFonts w:ascii="宋体" w:hAnsi="宋体"/>
          <w:sz w:val="24"/>
        </w:rPr>
      </w:pPr>
      <w:r>
        <w:rPr>
          <w:rFonts w:hint="eastAsia" w:ascii="宋体" w:hAnsi="宋体"/>
          <w:sz w:val="24"/>
        </w:rPr>
        <w:t>2、工程施工地点：</w:t>
      </w:r>
      <w:r>
        <w:rPr>
          <w:rFonts w:hint="eastAsia" w:ascii="宋体" w:hAnsi="宋体"/>
          <w:sz w:val="24"/>
          <w:u w:val="single"/>
        </w:rPr>
        <w:t xml:space="preserve">                     </w:t>
      </w:r>
    </w:p>
    <w:p w14:paraId="567A3826">
      <w:pPr>
        <w:tabs>
          <w:tab w:val="left" w:pos="5925"/>
        </w:tabs>
        <w:spacing w:line="370" w:lineRule="atLeast"/>
        <w:ind w:firstLine="480" w:firstLineChars="200"/>
        <w:rPr>
          <w:rFonts w:ascii="宋体" w:hAnsi="宋体"/>
          <w:sz w:val="24"/>
        </w:rPr>
      </w:pPr>
      <w:r>
        <w:rPr>
          <w:rFonts w:hint="eastAsia" w:ascii="宋体" w:hAnsi="宋体"/>
          <w:sz w:val="24"/>
        </w:rPr>
        <w:t>3、工程施工主要内容：</w:t>
      </w:r>
      <w:r>
        <w:rPr>
          <w:rFonts w:hint="eastAsia" w:ascii="宋体" w:hAnsi="宋体" w:cs="宋体"/>
          <w:sz w:val="24"/>
          <w:u w:val="single"/>
        </w:rPr>
        <w:t xml:space="preserve">                    </w:t>
      </w:r>
    </w:p>
    <w:p w14:paraId="6BDBEE5F">
      <w:pPr>
        <w:tabs>
          <w:tab w:val="left" w:pos="5925"/>
        </w:tabs>
        <w:spacing w:line="370" w:lineRule="atLeast"/>
        <w:ind w:firstLine="480" w:firstLineChars="200"/>
        <w:rPr>
          <w:rFonts w:ascii="宋体" w:hAnsi="宋体"/>
          <w:sz w:val="24"/>
        </w:rPr>
      </w:pPr>
      <w:r>
        <w:rPr>
          <w:rFonts w:hint="eastAsia" w:ascii="宋体" w:hAnsi="宋体"/>
          <w:sz w:val="24"/>
        </w:rPr>
        <w:t>4、工程承包范围：</w:t>
      </w:r>
      <w:r>
        <w:rPr>
          <w:rFonts w:hint="eastAsia" w:ascii="宋体" w:hAnsi="宋体"/>
          <w:sz w:val="24"/>
          <w:u w:val="single"/>
        </w:rPr>
        <w:t>甲方提供的施工图纸及工程量清单（磋商文件中所属的全部内容）</w:t>
      </w:r>
    </w:p>
    <w:p w14:paraId="13054C84">
      <w:pPr>
        <w:tabs>
          <w:tab w:val="left" w:pos="5925"/>
        </w:tabs>
        <w:spacing w:line="370" w:lineRule="atLeast"/>
        <w:outlineLvl w:val="0"/>
        <w:rPr>
          <w:rFonts w:ascii="宋体" w:hAnsi="宋体"/>
          <w:b/>
          <w:sz w:val="24"/>
        </w:rPr>
      </w:pPr>
      <w:bookmarkStart w:id="20" w:name="_Toc37414756"/>
      <w:bookmarkStart w:id="21" w:name="_Toc351203482"/>
      <w:bookmarkStart w:id="22" w:name="_Toc39120113"/>
      <w:bookmarkStart w:id="23" w:name="_Toc37414893"/>
      <w:r>
        <w:rPr>
          <w:rFonts w:ascii="宋体" w:hAnsi="宋体"/>
          <w:b/>
          <w:sz w:val="24"/>
        </w:rPr>
        <w:t>二、合同工期</w:t>
      </w:r>
      <w:bookmarkEnd w:id="20"/>
      <w:bookmarkEnd w:id="21"/>
      <w:bookmarkEnd w:id="22"/>
      <w:bookmarkEnd w:id="23"/>
    </w:p>
    <w:p w14:paraId="244932F8">
      <w:pPr>
        <w:tabs>
          <w:tab w:val="left" w:pos="5925"/>
        </w:tabs>
        <w:spacing w:line="370" w:lineRule="atLeast"/>
        <w:ind w:firstLine="480" w:firstLineChars="200"/>
        <w:rPr>
          <w:rFonts w:ascii="宋体" w:hAnsi="宋体"/>
          <w:sz w:val="24"/>
          <w:u w:val="single"/>
        </w:rPr>
      </w:pPr>
      <w:r>
        <w:rPr>
          <w:rFonts w:ascii="宋体" w:hAnsi="宋体"/>
          <w:sz w:val="24"/>
        </w:rPr>
        <w:t>计划开工日期：</w:t>
      </w:r>
      <w:r>
        <w:rPr>
          <w:rFonts w:ascii="宋体" w:hAnsi="宋体"/>
          <w:sz w:val="24"/>
          <w:u w:val="single"/>
        </w:rPr>
        <w:t></w:t>
      </w:r>
      <w:r>
        <w:rPr>
          <w:rFonts w:hint="eastAsia" w:ascii="宋体" w:hAnsi="宋体"/>
          <w:sz w:val="24"/>
          <w:u w:val="single"/>
        </w:rPr>
        <w:t xml:space="preserve">  </w:t>
      </w:r>
      <w:r>
        <w:rPr>
          <w:rFonts w:ascii="宋体" w:hAnsi="宋体"/>
          <w:sz w:val="24"/>
          <w:u w:val="single"/>
        </w:rPr>
        <w:t></w:t>
      </w:r>
      <w:r>
        <w:rPr>
          <w:rFonts w:ascii="宋体" w:hAnsi="宋体"/>
          <w:sz w:val="24"/>
        </w:rPr>
        <w:t>年</w:t>
      </w:r>
      <w:r>
        <w:rPr>
          <w:rFonts w:ascii="宋体" w:hAnsi="宋体"/>
          <w:sz w:val="24"/>
          <w:u w:val="single"/>
        </w:rPr>
        <w:t></w:t>
      </w:r>
      <w:r>
        <w:rPr>
          <w:rFonts w:hint="eastAsia" w:ascii="宋体" w:hAnsi="宋体"/>
          <w:sz w:val="24"/>
          <w:u w:val="single"/>
        </w:rPr>
        <w:t xml:space="preserve">  </w:t>
      </w:r>
      <w:r>
        <w:rPr>
          <w:rFonts w:ascii="宋体" w:hAnsi="宋体"/>
          <w:sz w:val="24"/>
          <w:u w:val="single"/>
        </w:rPr>
        <w:t></w:t>
      </w:r>
      <w:r>
        <w:rPr>
          <w:rFonts w:ascii="宋体" w:hAnsi="宋体"/>
          <w:sz w:val="24"/>
        </w:rPr>
        <w:t>月</w:t>
      </w:r>
      <w:r>
        <w:rPr>
          <w:rFonts w:ascii="宋体" w:hAnsi="宋体"/>
          <w:sz w:val="24"/>
          <w:u w:val="single"/>
        </w:rPr>
        <w:t></w:t>
      </w:r>
      <w:r>
        <w:rPr>
          <w:rFonts w:hint="eastAsia" w:ascii="宋体" w:hAnsi="宋体"/>
          <w:sz w:val="24"/>
          <w:u w:val="single"/>
        </w:rPr>
        <w:t xml:space="preserve">   </w:t>
      </w:r>
      <w:r>
        <w:rPr>
          <w:rFonts w:ascii="宋体" w:hAnsi="宋体"/>
          <w:sz w:val="24"/>
        </w:rPr>
        <w:t>日。</w:t>
      </w:r>
    </w:p>
    <w:p w14:paraId="4F1900D1">
      <w:pPr>
        <w:tabs>
          <w:tab w:val="left" w:pos="5925"/>
        </w:tabs>
        <w:spacing w:line="370" w:lineRule="atLeast"/>
        <w:ind w:firstLine="480" w:firstLineChars="200"/>
        <w:rPr>
          <w:rFonts w:ascii="宋体" w:hAnsi="宋体"/>
          <w:sz w:val="24"/>
          <w:u w:val="single"/>
        </w:rPr>
      </w:pPr>
      <w:r>
        <w:rPr>
          <w:rFonts w:ascii="宋体" w:hAnsi="宋体"/>
          <w:sz w:val="24"/>
        </w:rPr>
        <w:t>计划竣工日期：</w:t>
      </w:r>
      <w:r>
        <w:rPr>
          <w:rFonts w:ascii="宋体" w:hAnsi="宋体"/>
          <w:sz w:val="24"/>
          <w:u w:val="single"/>
        </w:rPr>
        <w:t></w:t>
      </w:r>
      <w:r>
        <w:rPr>
          <w:rFonts w:hint="eastAsia" w:ascii="宋体" w:hAnsi="宋体"/>
          <w:sz w:val="24"/>
          <w:u w:val="single"/>
        </w:rPr>
        <w:t xml:space="preserve"> </w:t>
      </w:r>
      <w:r>
        <w:rPr>
          <w:rFonts w:ascii="宋体" w:hAnsi="宋体"/>
          <w:sz w:val="24"/>
          <w:u w:val="single"/>
        </w:rPr>
        <w:t></w:t>
      </w:r>
      <w:r>
        <w:rPr>
          <w:rFonts w:ascii="宋体" w:hAnsi="宋体"/>
          <w:sz w:val="24"/>
        </w:rPr>
        <w:t>年</w:t>
      </w:r>
      <w:r>
        <w:rPr>
          <w:rFonts w:ascii="宋体" w:hAnsi="宋体"/>
          <w:sz w:val="24"/>
          <w:u w:val="single"/>
        </w:rPr>
        <w:t></w:t>
      </w:r>
      <w:r>
        <w:rPr>
          <w:rFonts w:hint="eastAsia" w:ascii="宋体" w:hAnsi="宋体"/>
          <w:sz w:val="24"/>
          <w:u w:val="single"/>
        </w:rPr>
        <w:t xml:space="preserve">  </w:t>
      </w:r>
      <w:r>
        <w:rPr>
          <w:rFonts w:ascii="宋体" w:hAnsi="宋体"/>
          <w:sz w:val="24"/>
          <w:u w:val="single"/>
        </w:rPr>
        <w:t></w:t>
      </w:r>
      <w:r>
        <w:rPr>
          <w:rFonts w:ascii="宋体" w:hAnsi="宋体"/>
          <w:sz w:val="24"/>
        </w:rPr>
        <w:t>月</w:t>
      </w:r>
      <w:r>
        <w:rPr>
          <w:rFonts w:ascii="宋体" w:hAnsi="宋体"/>
          <w:sz w:val="24"/>
          <w:u w:val="single"/>
        </w:rPr>
        <w:t></w:t>
      </w:r>
      <w:r>
        <w:rPr>
          <w:rFonts w:hint="eastAsia" w:ascii="宋体" w:hAnsi="宋体"/>
          <w:sz w:val="24"/>
          <w:u w:val="single"/>
        </w:rPr>
        <w:t xml:space="preserve">   </w:t>
      </w:r>
      <w:r>
        <w:rPr>
          <w:rFonts w:ascii="宋体" w:hAnsi="宋体"/>
          <w:sz w:val="24"/>
        </w:rPr>
        <w:t>日</w:t>
      </w:r>
      <w:r>
        <w:rPr>
          <w:rFonts w:hint="eastAsia" w:ascii="宋体" w:hAnsi="宋体"/>
          <w:sz w:val="24"/>
        </w:rPr>
        <w:t>。</w:t>
      </w:r>
    </w:p>
    <w:p w14:paraId="63E663A3">
      <w:pPr>
        <w:tabs>
          <w:tab w:val="left" w:pos="5925"/>
        </w:tabs>
        <w:spacing w:line="370" w:lineRule="atLeast"/>
        <w:ind w:firstLine="480" w:firstLineChars="200"/>
        <w:rPr>
          <w:rFonts w:ascii="宋体" w:hAnsi="宋体"/>
          <w:sz w:val="24"/>
        </w:rPr>
      </w:pPr>
      <w:r>
        <w:rPr>
          <w:rFonts w:ascii="宋体" w:hAnsi="宋体"/>
          <w:sz w:val="24"/>
        </w:rPr>
        <w:t>工期总日历天数：</w:t>
      </w:r>
      <w:r>
        <w:rPr>
          <w:rFonts w:ascii="宋体" w:hAnsi="宋体"/>
          <w:sz w:val="24"/>
          <w:u w:val="single"/>
        </w:rPr>
        <w:t></w:t>
      </w:r>
      <w:r>
        <w:rPr>
          <w:rFonts w:hint="eastAsia" w:ascii="宋体" w:hAnsi="宋体"/>
          <w:sz w:val="24"/>
          <w:u w:val="single"/>
        </w:rPr>
        <w:t xml:space="preserve"> </w:t>
      </w:r>
      <w:r>
        <w:rPr>
          <w:rFonts w:ascii="宋体" w:hAnsi="宋体"/>
          <w:sz w:val="24"/>
          <w:u w:val="single"/>
        </w:rPr>
        <w:t></w:t>
      </w:r>
      <w:r>
        <w:rPr>
          <w:rFonts w:ascii="宋体" w:hAnsi="宋体"/>
          <w:sz w:val="24"/>
        </w:rPr>
        <w:t>天。工期总日历天数与根据前述计划开竣工日期计算的工期天数不一致的，以工期总日历天数为准。</w:t>
      </w:r>
      <w:bookmarkStart w:id="24" w:name="_Toc351203483"/>
    </w:p>
    <w:p w14:paraId="46DA0E4B">
      <w:pPr>
        <w:tabs>
          <w:tab w:val="left" w:pos="5925"/>
        </w:tabs>
        <w:spacing w:line="370" w:lineRule="atLeast"/>
        <w:outlineLvl w:val="0"/>
        <w:rPr>
          <w:rFonts w:ascii="宋体" w:hAnsi="宋体"/>
          <w:b/>
          <w:sz w:val="24"/>
        </w:rPr>
      </w:pPr>
      <w:bookmarkStart w:id="25" w:name="_Toc37414894"/>
      <w:bookmarkStart w:id="26" w:name="_Toc37414757"/>
      <w:bookmarkStart w:id="27" w:name="_Toc39120114"/>
      <w:r>
        <w:rPr>
          <w:rFonts w:ascii="宋体" w:hAnsi="宋体"/>
          <w:b/>
          <w:sz w:val="24"/>
        </w:rPr>
        <w:t>三、质量标准</w:t>
      </w:r>
      <w:bookmarkEnd w:id="24"/>
      <w:bookmarkEnd w:id="25"/>
      <w:bookmarkEnd w:id="26"/>
      <w:bookmarkEnd w:id="27"/>
    </w:p>
    <w:p w14:paraId="4DF2FCD7">
      <w:pPr>
        <w:spacing w:line="370" w:lineRule="atLeast"/>
        <w:ind w:firstLine="459"/>
        <w:rPr>
          <w:rFonts w:ascii="宋体" w:hAnsi="宋体"/>
          <w:sz w:val="24"/>
        </w:rPr>
      </w:pPr>
      <w:r>
        <w:rPr>
          <w:rFonts w:ascii="宋体" w:hAnsi="宋体"/>
          <w:sz w:val="24"/>
        </w:rPr>
        <w:t>工程质量符合</w:t>
      </w:r>
      <w:r>
        <w:rPr>
          <w:rFonts w:ascii="宋体" w:hAnsi="宋体"/>
          <w:sz w:val="24"/>
          <w:u w:val="single"/>
        </w:rPr>
        <w:t></w:t>
      </w:r>
      <w:r>
        <w:rPr>
          <w:rFonts w:hint="eastAsia" w:ascii="宋体" w:hAnsi="宋体"/>
          <w:sz w:val="24"/>
          <w:u w:val="single"/>
        </w:rPr>
        <w:t>合格</w:t>
      </w:r>
      <w:r>
        <w:rPr>
          <w:rFonts w:ascii="宋体" w:hAnsi="宋体"/>
          <w:sz w:val="24"/>
          <w:u w:val="single"/>
        </w:rPr>
        <w:t></w:t>
      </w:r>
      <w:r>
        <w:rPr>
          <w:rFonts w:ascii="宋体" w:hAnsi="宋体"/>
          <w:sz w:val="24"/>
        </w:rPr>
        <w:t>标准。</w:t>
      </w:r>
    </w:p>
    <w:p w14:paraId="119DE445">
      <w:pPr>
        <w:tabs>
          <w:tab w:val="left" w:pos="5925"/>
        </w:tabs>
        <w:spacing w:line="370" w:lineRule="atLeast"/>
        <w:rPr>
          <w:rFonts w:ascii="宋体" w:hAnsi="宋体"/>
          <w:sz w:val="24"/>
          <w:u w:val="single"/>
        </w:rPr>
      </w:pPr>
      <w:r>
        <w:rPr>
          <w:rFonts w:hint="eastAsia" w:ascii="宋体" w:hAnsi="宋体"/>
          <w:b/>
          <w:sz w:val="24"/>
        </w:rPr>
        <w:t>四、工程成交金额</w:t>
      </w:r>
      <w:r>
        <w:rPr>
          <w:rFonts w:hint="eastAsia" w:ascii="宋体" w:hAnsi="宋体"/>
          <w:sz w:val="24"/>
        </w:rPr>
        <w:t>：￥</w:t>
      </w:r>
      <w:r>
        <w:rPr>
          <w:rFonts w:hint="eastAsia" w:ascii="宋体" w:hAnsi="宋体"/>
          <w:sz w:val="24"/>
          <w:u w:val="single"/>
        </w:rPr>
        <w:t xml:space="preserve">        元 </w:t>
      </w:r>
      <w:r>
        <w:rPr>
          <w:rFonts w:hint="eastAsia" w:ascii="宋体" w:hAnsi="宋体"/>
          <w:sz w:val="24"/>
        </w:rPr>
        <w:t>。（人民币大写）：</w:t>
      </w:r>
      <w:r>
        <w:rPr>
          <w:rFonts w:hint="eastAsia" w:ascii="宋体" w:hAnsi="宋体"/>
          <w:sz w:val="24"/>
          <w:u w:val="single"/>
        </w:rPr>
        <w:t xml:space="preserve">            </w:t>
      </w:r>
    </w:p>
    <w:p w14:paraId="16A0D039">
      <w:pPr>
        <w:tabs>
          <w:tab w:val="left" w:pos="5925"/>
        </w:tabs>
        <w:spacing w:line="370" w:lineRule="atLeast"/>
        <w:ind w:firstLine="600" w:firstLineChars="250"/>
        <w:rPr>
          <w:rFonts w:ascii="宋体" w:hAnsi="宋体"/>
          <w:sz w:val="24"/>
        </w:rPr>
      </w:pPr>
      <w:r>
        <w:rPr>
          <w:rFonts w:hint="eastAsia" w:ascii="宋体" w:hAnsi="宋体"/>
          <w:sz w:val="24"/>
        </w:rPr>
        <w:t>履约保证金：</w:t>
      </w:r>
      <w:r>
        <w:rPr>
          <w:rFonts w:hint="eastAsia" w:ascii="宋体" w:hAnsi="宋体" w:cs="宋体"/>
          <w:bCs/>
          <w:sz w:val="24"/>
        </w:rPr>
        <w:t>按合同金额的1%计收（接受银行保函），工程验收合格后60日</w:t>
      </w:r>
      <w:r>
        <w:rPr>
          <w:rFonts w:ascii="宋体" w:hAnsi="宋体" w:cs="宋体"/>
          <w:bCs/>
          <w:sz w:val="24"/>
        </w:rPr>
        <w:t>内</w:t>
      </w:r>
      <w:r>
        <w:rPr>
          <w:rFonts w:hint="eastAsia" w:ascii="宋体" w:hAnsi="宋体" w:cs="宋体"/>
          <w:bCs/>
          <w:sz w:val="24"/>
        </w:rPr>
        <w:t>一次性无息退还。</w:t>
      </w:r>
    </w:p>
    <w:p w14:paraId="4164EDAC">
      <w:pPr>
        <w:tabs>
          <w:tab w:val="left" w:pos="5925"/>
        </w:tabs>
        <w:spacing w:line="370" w:lineRule="atLeast"/>
        <w:jc w:val="left"/>
        <w:outlineLvl w:val="0"/>
        <w:rPr>
          <w:rFonts w:ascii="宋体" w:hAnsi="宋体"/>
          <w:b/>
          <w:sz w:val="24"/>
        </w:rPr>
      </w:pPr>
      <w:bookmarkStart w:id="28" w:name="_Toc351203485"/>
      <w:bookmarkStart w:id="29" w:name="_Toc39120115"/>
      <w:bookmarkStart w:id="30" w:name="_Toc37414758"/>
      <w:bookmarkStart w:id="31" w:name="_Toc37414895"/>
      <w:r>
        <w:rPr>
          <w:rFonts w:ascii="宋体" w:hAnsi="宋体"/>
          <w:b/>
          <w:bCs/>
          <w:sz w:val="24"/>
        </w:rPr>
        <w:t>五、</w:t>
      </w:r>
      <w:bookmarkEnd w:id="28"/>
      <w:r>
        <w:rPr>
          <w:rFonts w:ascii="宋体" w:hAnsi="宋体"/>
          <w:b/>
          <w:bCs/>
          <w:sz w:val="24"/>
        </w:rPr>
        <w:t>项目</w:t>
      </w:r>
      <w:bookmarkEnd w:id="29"/>
      <w:bookmarkEnd w:id="30"/>
      <w:bookmarkEnd w:id="31"/>
      <w:r>
        <w:rPr>
          <w:rFonts w:hint="eastAsia" w:ascii="宋体" w:hAnsi="宋体"/>
          <w:b/>
          <w:bCs/>
          <w:sz w:val="24"/>
        </w:rPr>
        <w:t>负责人</w:t>
      </w:r>
    </w:p>
    <w:p w14:paraId="3F6FFFF0">
      <w:pPr>
        <w:tabs>
          <w:tab w:val="left" w:pos="5925"/>
        </w:tabs>
        <w:spacing w:line="370" w:lineRule="atLeast"/>
        <w:ind w:firstLine="600" w:firstLineChars="250"/>
        <w:rPr>
          <w:rFonts w:ascii="宋体" w:hAnsi="宋体"/>
          <w:sz w:val="24"/>
        </w:rPr>
      </w:pPr>
      <w:r>
        <w:rPr>
          <w:rFonts w:ascii="宋体" w:hAnsi="宋体"/>
          <w:sz w:val="24"/>
        </w:rPr>
        <w:t>承包人项目</w:t>
      </w:r>
      <w:r>
        <w:rPr>
          <w:rFonts w:hint="eastAsia" w:ascii="宋体" w:hAnsi="宋体"/>
          <w:sz w:val="24"/>
        </w:rPr>
        <w:t>负责人</w:t>
      </w:r>
      <w:r>
        <w:rPr>
          <w:rFonts w:ascii="宋体" w:hAnsi="宋体"/>
          <w:sz w:val="24"/>
        </w:rPr>
        <w:t>：</w:t>
      </w:r>
      <w:r>
        <w:rPr>
          <w:rFonts w:hint="eastAsia" w:ascii="宋体" w:hAnsi="宋体"/>
          <w:sz w:val="24"/>
          <w:u w:val="single"/>
        </w:rPr>
        <w:t xml:space="preserve">        </w:t>
      </w:r>
    </w:p>
    <w:p w14:paraId="0B94BC83">
      <w:pPr>
        <w:tabs>
          <w:tab w:val="left" w:pos="5925"/>
        </w:tabs>
        <w:spacing w:line="370" w:lineRule="atLeast"/>
        <w:outlineLvl w:val="0"/>
        <w:rPr>
          <w:rFonts w:ascii="宋体" w:hAnsi="宋体"/>
          <w:b/>
          <w:sz w:val="24"/>
        </w:rPr>
      </w:pPr>
      <w:bookmarkStart w:id="32" w:name="_Toc39120116"/>
      <w:bookmarkStart w:id="33" w:name="_Toc37414759"/>
      <w:bookmarkStart w:id="34" w:name="_Toc351203486"/>
      <w:bookmarkStart w:id="35" w:name="_Toc37414896"/>
      <w:r>
        <w:rPr>
          <w:rFonts w:ascii="宋体" w:hAnsi="宋体"/>
          <w:b/>
          <w:sz w:val="24"/>
        </w:rPr>
        <w:t>六、合同文件构成</w:t>
      </w:r>
      <w:bookmarkEnd w:id="32"/>
      <w:bookmarkEnd w:id="33"/>
      <w:bookmarkEnd w:id="34"/>
      <w:bookmarkEnd w:id="35"/>
    </w:p>
    <w:p w14:paraId="5F232227">
      <w:pPr>
        <w:tabs>
          <w:tab w:val="left" w:pos="5925"/>
        </w:tabs>
        <w:spacing w:line="370" w:lineRule="atLeast"/>
        <w:ind w:firstLine="480" w:firstLineChars="200"/>
        <w:rPr>
          <w:rFonts w:ascii="宋体" w:hAnsi="宋体"/>
          <w:sz w:val="24"/>
        </w:rPr>
      </w:pPr>
      <w:r>
        <w:rPr>
          <w:rFonts w:ascii="宋体" w:hAnsi="宋体"/>
          <w:sz w:val="24"/>
        </w:rPr>
        <w:t>本协议书与下列文件一起构成合同文件：</w:t>
      </w:r>
    </w:p>
    <w:p w14:paraId="21891BF0">
      <w:pPr>
        <w:tabs>
          <w:tab w:val="left" w:pos="5925"/>
        </w:tabs>
        <w:spacing w:line="370" w:lineRule="atLeast"/>
        <w:ind w:firstLine="480" w:firstLineChars="200"/>
        <w:rPr>
          <w:rFonts w:ascii="宋体" w:hAnsi="宋体"/>
          <w:sz w:val="24"/>
        </w:rPr>
      </w:pPr>
      <w:r>
        <w:rPr>
          <w:rFonts w:ascii="宋体" w:hAnsi="宋体"/>
          <w:sz w:val="24"/>
        </w:rPr>
        <w:t>（1）</w:t>
      </w:r>
      <w:r>
        <w:rPr>
          <w:rFonts w:hint="eastAsia" w:ascii="宋体" w:hAnsi="宋体"/>
          <w:sz w:val="24"/>
        </w:rPr>
        <w:t>成交</w:t>
      </w:r>
      <w:r>
        <w:rPr>
          <w:rFonts w:ascii="宋体" w:hAnsi="宋体"/>
          <w:sz w:val="24"/>
        </w:rPr>
        <w:t>通知书（如果有）；</w:t>
      </w:r>
    </w:p>
    <w:p w14:paraId="7A32B81F">
      <w:pPr>
        <w:tabs>
          <w:tab w:val="left" w:pos="5925"/>
        </w:tabs>
        <w:spacing w:line="370" w:lineRule="atLeast"/>
        <w:ind w:firstLine="480" w:firstLineChars="200"/>
        <w:rPr>
          <w:rFonts w:ascii="宋体" w:hAnsi="宋体"/>
          <w:sz w:val="24"/>
        </w:rPr>
      </w:pPr>
      <w:r>
        <w:rPr>
          <w:rFonts w:ascii="宋体" w:hAnsi="宋体"/>
          <w:sz w:val="24"/>
        </w:rPr>
        <w:t>（2）</w:t>
      </w:r>
      <w:r>
        <w:rPr>
          <w:rFonts w:hint="eastAsia" w:ascii="宋体" w:hAnsi="宋体"/>
          <w:sz w:val="24"/>
        </w:rPr>
        <w:t>响应函</w:t>
      </w:r>
      <w:r>
        <w:rPr>
          <w:rFonts w:ascii="宋体" w:hAnsi="宋体"/>
          <w:sz w:val="24"/>
        </w:rPr>
        <w:t xml:space="preserve">及其附录（如果有）； </w:t>
      </w:r>
    </w:p>
    <w:p w14:paraId="7DE54EB0">
      <w:pPr>
        <w:tabs>
          <w:tab w:val="left" w:pos="5925"/>
        </w:tabs>
        <w:spacing w:line="370" w:lineRule="atLeast"/>
        <w:ind w:firstLine="480" w:firstLineChars="200"/>
        <w:rPr>
          <w:rFonts w:ascii="宋体" w:hAnsi="宋体"/>
          <w:sz w:val="24"/>
        </w:rPr>
      </w:pPr>
      <w:r>
        <w:rPr>
          <w:rFonts w:ascii="宋体" w:hAnsi="宋体"/>
          <w:sz w:val="24"/>
        </w:rPr>
        <w:t>（3）专用合同条款及其附件；</w:t>
      </w:r>
    </w:p>
    <w:p w14:paraId="353A2367">
      <w:pPr>
        <w:tabs>
          <w:tab w:val="left" w:pos="5925"/>
        </w:tabs>
        <w:spacing w:line="370" w:lineRule="atLeast"/>
        <w:ind w:firstLine="480" w:firstLineChars="200"/>
        <w:rPr>
          <w:rFonts w:ascii="宋体" w:hAnsi="宋体"/>
          <w:sz w:val="24"/>
        </w:rPr>
      </w:pPr>
      <w:r>
        <w:rPr>
          <w:rFonts w:ascii="宋体" w:hAnsi="宋体"/>
          <w:sz w:val="24"/>
        </w:rPr>
        <w:t>（4）通用合同条款；</w:t>
      </w:r>
    </w:p>
    <w:p w14:paraId="73AD2B55">
      <w:pPr>
        <w:tabs>
          <w:tab w:val="left" w:pos="5925"/>
        </w:tabs>
        <w:spacing w:line="370" w:lineRule="atLeast"/>
        <w:ind w:firstLine="480" w:firstLineChars="200"/>
        <w:rPr>
          <w:rFonts w:ascii="宋体" w:hAnsi="宋体"/>
          <w:sz w:val="24"/>
        </w:rPr>
      </w:pPr>
      <w:r>
        <w:rPr>
          <w:rFonts w:ascii="宋体" w:hAnsi="宋体"/>
          <w:sz w:val="24"/>
        </w:rPr>
        <w:t>（5）技术标准和要求；</w:t>
      </w:r>
    </w:p>
    <w:p w14:paraId="78286A08">
      <w:pPr>
        <w:tabs>
          <w:tab w:val="left" w:pos="5925"/>
        </w:tabs>
        <w:spacing w:line="370" w:lineRule="atLeast"/>
        <w:ind w:firstLine="480" w:firstLineChars="200"/>
        <w:rPr>
          <w:rFonts w:ascii="宋体" w:hAnsi="宋体"/>
          <w:sz w:val="24"/>
        </w:rPr>
      </w:pPr>
      <w:r>
        <w:rPr>
          <w:rFonts w:ascii="宋体" w:hAnsi="宋体"/>
          <w:sz w:val="24"/>
        </w:rPr>
        <w:t>（6）图纸；</w:t>
      </w:r>
    </w:p>
    <w:p w14:paraId="2E645B64">
      <w:pPr>
        <w:tabs>
          <w:tab w:val="left" w:pos="5925"/>
        </w:tabs>
        <w:spacing w:line="370" w:lineRule="atLeast"/>
        <w:ind w:firstLine="480" w:firstLineChars="200"/>
        <w:rPr>
          <w:rFonts w:ascii="宋体" w:hAnsi="宋体"/>
          <w:sz w:val="24"/>
        </w:rPr>
      </w:pPr>
      <w:r>
        <w:rPr>
          <w:rFonts w:ascii="宋体" w:hAnsi="宋体"/>
          <w:sz w:val="24"/>
        </w:rPr>
        <w:t>（7）已标价工程量清单或预算书；</w:t>
      </w:r>
    </w:p>
    <w:p w14:paraId="05C85BDA">
      <w:pPr>
        <w:tabs>
          <w:tab w:val="left" w:pos="5925"/>
        </w:tabs>
        <w:spacing w:line="370" w:lineRule="atLeast"/>
        <w:ind w:firstLine="480" w:firstLineChars="200"/>
        <w:rPr>
          <w:rFonts w:ascii="宋体" w:hAnsi="宋体"/>
          <w:sz w:val="24"/>
        </w:rPr>
      </w:pPr>
      <w:r>
        <w:rPr>
          <w:rFonts w:ascii="宋体" w:hAnsi="宋体"/>
          <w:sz w:val="24"/>
        </w:rPr>
        <w:t>（8）其他合同文件。</w:t>
      </w:r>
    </w:p>
    <w:p w14:paraId="4415D054">
      <w:pPr>
        <w:tabs>
          <w:tab w:val="left" w:pos="5925"/>
        </w:tabs>
        <w:spacing w:line="370" w:lineRule="atLeast"/>
        <w:ind w:firstLine="360" w:firstLineChars="150"/>
        <w:rPr>
          <w:rFonts w:ascii="宋体" w:hAnsi="宋体"/>
          <w:sz w:val="24"/>
        </w:rPr>
      </w:pPr>
      <w:r>
        <w:rPr>
          <w:rFonts w:ascii="宋体" w:hAnsi="宋体"/>
          <w:sz w:val="24"/>
        </w:rPr>
        <w:t>在合同订立及履行过程中形成的与合同有关的文件均构成合同文件组成部分。</w:t>
      </w:r>
    </w:p>
    <w:p w14:paraId="3C3AB505">
      <w:pPr>
        <w:tabs>
          <w:tab w:val="left" w:pos="5925"/>
        </w:tabs>
        <w:spacing w:line="370" w:lineRule="atLeast"/>
        <w:ind w:firstLine="360" w:firstLineChars="150"/>
        <w:rPr>
          <w:rFonts w:ascii="宋体" w:hAnsi="宋体"/>
          <w:sz w:val="24"/>
        </w:rPr>
      </w:pPr>
      <w:r>
        <w:rPr>
          <w:rFonts w:ascii="宋体" w:hAnsi="宋体"/>
          <w:sz w:val="24"/>
        </w:rPr>
        <w:t>上述各项合同文件包括合同当事人就该项合同文件所作出的补充和修改，属于同一类内容的文件，应以最新签署的为准。</w:t>
      </w:r>
      <w:r>
        <w:rPr>
          <w:rFonts w:hint="eastAsia" w:ascii="宋体" w:hAnsi="宋体"/>
          <w:sz w:val="24"/>
        </w:rPr>
        <w:t>专用合同条款及其附件须经合同当事人签字或盖章。</w:t>
      </w:r>
    </w:p>
    <w:p w14:paraId="1E0788EE">
      <w:pPr>
        <w:tabs>
          <w:tab w:val="left" w:pos="5925"/>
        </w:tabs>
        <w:spacing w:line="370" w:lineRule="atLeast"/>
        <w:outlineLvl w:val="0"/>
        <w:rPr>
          <w:rFonts w:ascii="宋体" w:hAnsi="宋体"/>
          <w:b/>
          <w:sz w:val="24"/>
        </w:rPr>
      </w:pPr>
      <w:bookmarkStart w:id="36" w:name="_Toc39120117"/>
      <w:bookmarkStart w:id="37" w:name="_Toc37414897"/>
      <w:bookmarkStart w:id="38" w:name="_Toc37414760"/>
      <w:bookmarkStart w:id="39" w:name="_Toc351203487"/>
      <w:r>
        <w:rPr>
          <w:rFonts w:ascii="宋体" w:hAnsi="宋体"/>
          <w:b/>
          <w:sz w:val="24"/>
        </w:rPr>
        <w:t>七、承诺</w:t>
      </w:r>
      <w:bookmarkEnd w:id="36"/>
      <w:bookmarkEnd w:id="37"/>
      <w:bookmarkEnd w:id="38"/>
      <w:bookmarkEnd w:id="39"/>
    </w:p>
    <w:p w14:paraId="60E22454">
      <w:pPr>
        <w:tabs>
          <w:tab w:val="left" w:pos="5925"/>
        </w:tabs>
        <w:spacing w:line="370" w:lineRule="atLeast"/>
        <w:ind w:firstLine="480" w:firstLineChars="200"/>
        <w:rPr>
          <w:rFonts w:ascii="宋体" w:hAnsi="宋体"/>
          <w:sz w:val="24"/>
        </w:rPr>
      </w:pPr>
      <w:r>
        <w:rPr>
          <w:rFonts w:ascii="宋体" w:hAnsi="宋体"/>
          <w:sz w:val="24"/>
        </w:rPr>
        <w:t>1.发包人承诺按照法律规定履行项目审批手续并按照合同约定的期限和方式支付合同价款。</w:t>
      </w:r>
    </w:p>
    <w:p w14:paraId="4DBEEFFE">
      <w:pPr>
        <w:tabs>
          <w:tab w:val="left" w:pos="5925"/>
        </w:tabs>
        <w:spacing w:line="370" w:lineRule="atLeast"/>
        <w:ind w:firstLine="480" w:firstLineChars="200"/>
        <w:rPr>
          <w:rFonts w:ascii="宋体" w:hAnsi="宋体"/>
          <w:sz w:val="24"/>
        </w:rPr>
      </w:pPr>
      <w:r>
        <w:rPr>
          <w:rFonts w:ascii="宋体" w:hAnsi="宋体"/>
          <w:sz w:val="24"/>
        </w:rPr>
        <w:t>2.承包人承诺按照法律规定及合同约定组织完成工程施工，确保工程质量和安全，不进行转包及违法分包，并在缺陷责任期及保修期内承担相应的工程维修责任。</w:t>
      </w:r>
    </w:p>
    <w:p w14:paraId="65043004">
      <w:pPr>
        <w:tabs>
          <w:tab w:val="left" w:pos="5925"/>
        </w:tabs>
        <w:spacing w:line="370" w:lineRule="atLeast"/>
        <w:ind w:firstLine="480" w:firstLineChars="200"/>
        <w:rPr>
          <w:rFonts w:ascii="宋体" w:hAnsi="宋体"/>
          <w:sz w:val="24"/>
        </w:rPr>
      </w:pPr>
      <w:r>
        <w:rPr>
          <w:rFonts w:ascii="宋体" w:hAnsi="宋体"/>
          <w:sz w:val="24"/>
        </w:rPr>
        <w:t>3.发包人和承包人通过招</w:t>
      </w:r>
      <w:r>
        <w:rPr>
          <w:rFonts w:hint="eastAsia" w:ascii="宋体" w:hAnsi="宋体"/>
          <w:sz w:val="24"/>
        </w:rPr>
        <w:t>磋商</w:t>
      </w:r>
      <w:r>
        <w:rPr>
          <w:rFonts w:ascii="宋体" w:hAnsi="宋体"/>
          <w:sz w:val="24"/>
        </w:rPr>
        <w:t>形式签订合同的，双方理解并</w:t>
      </w:r>
      <w:r>
        <w:rPr>
          <w:rFonts w:hint="eastAsia" w:ascii="宋体" w:hAnsi="宋体"/>
          <w:sz w:val="24"/>
        </w:rPr>
        <w:t>承诺</w:t>
      </w:r>
      <w:r>
        <w:rPr>
          <w:rFonts w:ascii="宋体" w:hAnsi="宋体"/>
          <w:sz w:val="24"/>
        </w:rPr>
        <w:t>不再就同一工程另行签订与合同实质性内容相背离的协议。</w:t>
      </w:r>
    </w:p>
    <w:p w14:paraId="57B609B5">
      <w:pPr>
        <w:spacing w:line="560" w:lineRule="exact"/>
        <w:rPr>
          <w:rFonts w:ascii="宋体" w:hAnsi="宋体" w:cs="宋体"/>
          <w:b/>
          <w:sz w:val="24"/>
        </w:rPr>
      </w:pPr>
      <w:r>
        <w:rPr>
          <w:rFonts w:hint="eastAsia" w:ascii="宋体" w:hAnsi="宋体" w:cs="宋体"/>
          <w:b/>
          <w:bCs/>
          <w:sz w:val="24"/>
        </w:rPr>
        <w:t>八、</w:t>
      </w:r>
      <w:r>
        <w:rPr>
          <w:rFonts w:hint="eastAsia" w:ascii="宋体" w:hAnsi="宋体" w:cs="宋体"/>
          <w:b/>
          <w:sz w:val="24"/>
        </w:rPr>
        <w:t>甲、乙双方责任：</w:t>
      </w:r>
    </w:p>
    <w:p w14:paraId="4D685DCF">
      <w:pPr>
        <w:spacing w:line="560" w:lineRule="exact"/>
        <w:rPr>
          <w:rFonts w:ascii="宋体" w:hAnsi="宋体" w:cs="宋体"/>
          <w:b/>
          <w:bCs/>
          <w:sz w:val="24"/>
        </w:rPr>
      </w:pPr>
      <w:r>
        <w:rPr>
          <w:rFonts w:hint="eastAsia" w:ascii="宋体" w:hAnsi="宋体" w:cs="宋体"/>
          <w:b/>
          <w:sz w:val="24"/>
        </w:rPr>
        <w:t>（一）</w:t>
      </w:r>
      <w:r>
        <w:rPr>
          <w:rFonts w:hint="eastAsia" w:ascii="宋体" w:hAnsi="宋体" w:cs="宋体"/>
          <w:b/>
          <w:bCs/>
          <w:sz w:val="24"/>
        </w:rPr>
        <w:t>甲方：</w:t>
      </w:r>
    </w:p>
    <w:p w14:paraId="4578A340">
      <w:pPr>
        <w:tabs>
          <w:tab w:val="left" w:pos="5925"/>
        </w:tabs>
        <w:spacing w:line="370" w:lineRule="atLeast"/>
        <w:ind w:firstLine="480" w:firstLineChars="200"/>
        <w:rPr>
          <w:rFonts w:ascii="宋体" w:hAnsi="宋体"/>
          <w:sz w:val="24"/>
        </w:rPr>
      </w:pPr>
      <w:r>
        <w:rPr>
          <w:rFonts w:hint="eastAsia" w:ascii="宋体" w:hAnsi="宋体"/>
          <w:sz w:val="24"/>
        </w:rPr>
        <w:t>1、开工前向乙方提供有关技术资料（技术要求、施工图纸）和必要的技术交底。</w:t>
      </w:r>
    </w:p>
    <w:p w14:paraId="0895FE4A">
      <w:pPr>
        <w:tabs>
          <w:tab w:val="left" w:pos="5925"/>
        </w:tabs>
        <w:spacing w:line="370" w:lineRule="atLeast"/>
        <w:ind w:firstLine="480" w:firstLineChars="200"/>
        <w:rPr>
          <w:rFonts w:ascii="宋体" w:hAnsi="宋体"/>
          <w:sz w:val="24"/>
        </w:rPr>
      </w:pPr>
      <w:r>
        <w:rPr>
          <w:rFonts w:hint="eastAsia" w:ascii="宋体" w:hAnsi="宋体"/>
          <w:sz w:val="24"/>
        </w:rPr>
        <w:t>2、协同当地落实好工程建设所需的用地、用电，做好有关政策处理工作。</w:t>
      </w:r>
    </w:p>
    <w:p w14:paraId="3F119819">
      <w:pPr>
        <w:tabs>
          <w:tab w:val="left" w:pos="5925"/>
        </w:tabs>
        <w:spacing w:line="370" w:lineRule="atLeast"/>
        <w:ind w:firstLine="480" w:firstLineChars="200"/>
        <w:rPr>
          <w:rFonts w:ascii="宋体" w:hAnsi="宋体"/>
          <w:sz w:val="24"/>
        </w:rPr>
      </w:pPr>
      <w:r>
        <w:rPr>
          <w:rFonts w:hint="eastAsia" w:ascii="宋体" w:hAnsi="宋体"/>
          <w:sz w:val="24"/>
        </w:rPr>
        <w:t>3、及时安排工程质量管理单位进驻工地开展监理工作，协助解决施工过程中应由甲方负责的其它事宜。</w:t>
      </w:r>
    </w:p>
    <w:p w14:paraId="75A0D72C">
      <w:pPr>
        <w:tabs>
          <w:tab w:val="left" w:pos="5925"/>
        </w:tabs>
        <w:spacing w:line="370" w:lineRule="atLeast"/>
        <w:ind w:firstLine="480" w:firstLineChars="200"/>
        <w:rPr>
          <w:rFonts w:ascii="宋体" w:hAnsi="宋体"/>
          <w:sz w:val="24"/>
        </w:rPr>
      </w:pPr>
      <w:r>
        <w:rPr>
          <w:rFonts w:hint="eastAsia" w:ascii="宋体" w:hAnsi="宋体"/>
          <w:sz w:val="24"/>
        </w:rPr>
        <w:t>4、按工程施工进度及合同约定时间支付工程款。</w:t>
      </w:r>
    </w:p>
    <w:p w14:paraId="1F22193F">
      <w:pPr>
        <w:tabs>
          <w:tab w:val="left" w:pos="5925"/>
        </w:tabs>
        <w:spacing w:line="370" w:lineRule="atLeast"/>
        <w:ind w:firstLine="480" w:firstLineChars="200"/>
        <w:rPr>
          <w:rFonts w:ascii="宋体" w:hAnsi="宋体"/>
          <w:sz w:val="24"/>
        </w:rPr>
      </w:pPr>
      <w:r>
        <w:rPr>
          <w:rFonts w:hint="eastAsia" w:ascii="宋体" w:hAnsi="宋体"/>
          <w:sz w:val="24"/>
        </w:rPr>
        <w:t>5、工程全面竣工后，及时组织竣工验收。</w:t>
      </w:r>
    </w:p>
    <w:p w14:paraId="023CCD93">
      <w:pPr>
        <w:spacing w:line="560" w:lineRule="exact"/>
        <w:rPr>
          <w:rFonts w:ascii="宋体" w:hAnsi="宋体" w:cs="宋体"/>
          <w:b/>
          <w:bCs/>
          <w:sz w:val="24"/>
        </w:rPr>
      </w:pPr>
      <w:r>
        <w:rPr>
          <w:rFonts w:hint="eastAsia" w:ascii="宋体" w:hAnsi="宋体" w:cs="宋体"/>
          <w:b/>
          <w:bCs/>
          <w:sz w:val="24"/>
        </w:rPr>
        <w:t>（二）乙方：</w:t>
      </w:r>
    </w:p>
    <w:p w14:paraId="5FA45007">
      <w:pPr>
        <w:tabs>
          <w:tab w:val="left" w:pos="5925"/>
        </w:tabs>
        <w:spacing w:line="370" w:lineRule="atLeast"/>
        <w:ind w:firstLine="480" w:firstLineChars="200"/>
        <w:rPr>
          <w:rFonts w:hint="eastAsia" w:ascii="宋体" w:hAnsi="宋体"/>
          <w:sz w:val="24"/>
        </w:rPr>
      </w:pPr>
      <w:r>
        <w:rPr>
          <w:rFonts w:hint="eastAsia" w:ascii="宋体" w:hAnsi="宋体"/>
          <w:sz w:val="24"/>
        </w:rPr>
        <w:t>1、严格按照施工图纸和国家规定的有关技术规范完成各项工作。严格按图施工，按规范合理程序施工，保证工程质量，发现工程质量不合格应立即进行返工，直至符合要求，由此造成的损失由乙方承担。</w:t>
      </w:r>
    </w:p>
    <w:p w14:paraId="4919DCFF">
      <w:pPr>
        <w:tabs>
          <w:tab w:val="left" w:pos="5925"/>
        </w:tabs>
        <w:spacing w:line="370" w:lineRule="atLeast"/>
        <w:ind w:firstLine="480" w:firstLineChars="200"/>
        <w:rPr>
          <w:rFonts w:hint="eastAsia" w:ascii="宋体" w:hAnsi="宋体"/>
          <w:sz w:val="24"/>
        </w:rPr>
      </w:pPr>
      <w:r>
        <w:rPr>
          <w:rFonts w:hint="eastAsia" w:ascii="宋体" w:hAnsi="宋体"/>
          <w:sz w:val="24"/>
        </w:rPr>
        <w:t>2、乙方根据质量管理单位提供的测量基准点、基准线和水准点及基本资料和数据，负责工程施工所需的全部施工测量放样工作，提交计量测量资料，并报送监理人审核。保护好测量基准点、基准线和水准点及乙方自行增设的测量控制网点。</w:t>
      </w:r>
    </w:p>
    <w:p w14:paraId="5D920361">
      <w:pPr>
        <w:tabs>
          <w:tab w:val="left" w:pos="5925"/>
        </w:tabs>
        <w:spacing w:line="370" w:lineRule="atLeast"/>
        <w:ind w:firstLine="480" w:firstLineChars="200"/>
        <w:rPr>
          <w:rFonts w:hint="eastAsia" w:ascii="宋体" w:hAnsi="宋体"/>
          <w:sz w:val="24"/>
        </w:rPr>
      </w:pPr>
      <w:r>
        <w:rPr>
          <w:rFonts w:hint="eastAsia" w:ascii="宋体" w:hAnsi="宋体"/>
          <w:sz w:val="24"/>
        </w:rPr>
        <w:t>3、必须逐日记录施工日记，定期向甲方报告施工进度和隐蔽工程验收通知单，保证施工进度和质量。</w:t>
      </w:r>
    </w:p>
    <w:p w14:paraId="2D058B81">
      <w:pPr>
        <w:tabs>
          <w:tab w:val="left" w:pos="5925"/>
        </w:tabs>
        <w:spacing w:line="370" w:lineRule="atLeast"/>
        <w:ind w:firstLine="480" w:firstLineChars="200"/>
        <w:rPr>
          <w:rFonts w:hint="eastAsia" w:ascii="宋体" w:hAnsi="宋体"/>
          <w:sz w:val="24"/>
        </w:rPr>
      </w:pPr>
      <w:r>
        <w:rPr>
          <w:rFonts w:hint="eastAsia" w:ascii="宋体" w:hAnsi="宋体"/>
          <w:sz w:val="24"/>
        </w:rPr>
        <w:t>4、制定施工安全制度，在施工区内设置一切必需的信号装置，确保工程和由乙方管辖的人员、材料、设施和设备的安全，确保他人和财产的安全。如发生工伤事故或伤害他人或造成他人财产损失的，由乙方负责，甲方概不负责。</w:t>
      </w:r>
    </w:p>
    <w:p w14:paraId="673F9ACD">
      <w:pPr>
        <w:tabs>
          <w:tab w:val="left" w:pos="5925"/>
        </w:tabs>
        <w:spacing w:line="370" w:lineRule="atLeast"/>
        <w:ind w:firstLine="480" w:firstLineChars="200"/>
        <w:rPr>
          <w:rFonts w:hint="eastAsia" w:ascii="宋体" w:hAnsi="宋体"/>
          <w:sz w:val="24"/>
        </w:rPr>
      </w:pPr>
      <w:r>
        <w:rPr>
          <w:rFonts w:hint="eastAsia" w:ascii="宋体" w:hAnsi="宋体"/>
          <w:sz w:val="24"/>
        </w:rPr>
        <w:t>5、乙方应按国家有关规定文明施工，并在施工组织设计中提出全过程文明施工计划措施。</w:t>
      </w:r>
    </w:p>
    <w:p w14:paraId="5AD90931">
      <w:pPr>
        <w:tabs>
          <w:tab w:val="left" w:pos="5925"/>
        </w:tabs>
        <w:spacing w:line="370" w:lineRule="atLeast"/>
        <w:ind w:firstLine="480" w:firstLineChars="200"/>
        <w:rPr>
          <w:rFonts w:hint="eastAsia" w:ascii="宋体" w:hAnsi="宋体"/>
          <w:sz w:val="24"/>
        </w:rPr>
      </w:pPr>
      <w:r>
        <w:rPr>
          <w:rFonts w:hint="eastAsia" w:ascii="宋体" w:hAnsi="宋体"/>
          <w:sz w:val="24"/>
        </w:rPr>
        <w:t>6、禁止乙方将工程转包、肢解后分包，否则甲方有权终止本工程，另行发包，并依法要求赔偿因转包或肢解分包造成的一切损失。</w:t>
      </w:r>
    </w:p>
    <w:p w14:paraId="229D7BC0">
      <w:pPr>
        <w:tabs>
          <w:tab w:val="left" w:pos="5925"/>
        </w:tabs>
        <w:spacing w:line="370" w:lineRule="atLeast"/>
        <w:ind w:firstLine="480" w:firstLineChars="200"/>
        <w:rPr>
          <w:rFonts w:hint="eastAsia" w:ascii="宋体" w:hAnsi="宋体"/>
          <w:sz w:val="24"/>
        </w:rPr>
      </w:pPr>
      <w:r>
        <w:rPr>
          <w:rFonts w:hint="eastAsia" w:ascii="宋体" w:hAnsi="宋体"/>
          <w:sz w:val="24"/>
        </w:rPr>
        <w:t>7、无条件接受工程施工监理、质检部门的质量监督和审计，认真执行监理人发出的与本合同有关的任何指示，按合同规定的内容和时间完成全部承包工程。</w:t>
      </w:r>
    </w:p>
    <w:p w14:paraId="445A83CD">
      <w:pPr>
        <w:tabs>
          <w:tab w:val="left" w:pos="5925"/>
        </w:tabs>
        <w:spacing w:line="370" w:lineRule="atLeast"/>
        <w:ind w:firstLine="480" w:firstLineChars="200"/>
        <w:rPr>
          <w:rFonts w:hint="eastAsia" w:ascii="宋体" w:hAnsi="宋体"/>
          <w:sz w:val="24"/>
        </w:rPr>
      </w:pPr>
      <w:r>
        <w:rPr>
          <w:rFonts w:hint="eastAsia" w:ascii="宋体" w:hAnsi="宋体"/>
          <w:sz w:val="24"/>
        </w:rPr>
        <w:t>8、工程全面竣工后15日内，编制好竣工资料(包括批准开工文件、施工进度；引测、放样及各阶段测量成果；工程地质和水文地质的实际记述；材料试验、配料单及试验分析资料；主要工程材料设备的质保书、合格证；《施工日志》及各项工程质量检查记录；砼浇筑、拆模及养护情况；观测设施的埋设及施工观测记录；特殊问题处理说明的有关技术资料；分项分部工程及阶段验收资料；竣工图、施工技术总结；单元工程质量评定等级及竣工验收资料；工程中间验收资料；监理机构要求提出的其它资料)，接受甲方检查验收。</w:t>
      </w:r>
    </w:p>
    <w:p w14:paraId="1C6BFB85">
      <w:pPr>
        <w:tabs>
          <w:tab w:val="left" w:pos="5925"/>
        </w:tabs>
        <w:spacing w:line="370" w:lineRule="atLeast"/>
        <w:ind w:firstLine="480" w:firstLineChars="200"/>
        <w:rPr>
          <w:rFonts w:hint="eastAsia" w:ascii="宋体" w:hAnsi="宋体"/>
          <w:sz w:val="24"/>
        </w:rPr>
      </w:pPr>
      <w:r>
        <w:rPr>
          <w:rFonts w:hint="eastAsia" w:ascii="宋体" w:hAnsi="宋体"/>
          <w:sz w:val="24"/>
        </w:rPr>
        <w:t>9、工程质量达不到“合格”标准，除扣罚全部履约保证金外，甲方有权拒付工程款，直至取消乙方施工资格，终止合同。</w:t>
      </w:r>
    </w:p>
    <w:p w14:paraId="25411C1D">
      <w:pPr>
        <w:tabs>
          <w:tab w:val="left" w:pos="5925"/>
        </w:tabs>
        <w:spacing w:line="370" w:lineRule="atLeast"/>
        <w:ind w:firstLine="480" w:firstLineChars="200"/>
        <w:rPr>
          <w:rFonts w:hint="eastAsia" w:ascii="宋体" w:hAnsi="宋体"/>
          <w:sz w:val="24"/>
        </w:rPr>
      </w:pPr>
      <w:r>
        <w:rPr>
          <w:rFonts w:hint="eastAsia" w:ascii="宋体" w:hAnsi="宋体"/>
          <w:sz w:val="24"/>
        </w:rPr>
        <w:t xml:space="preserve">10、工程质量、施工进程、项目经理到位率、安全无事故、文明标准化工地应按响应文件中承诺要求完成，否则扣罚相应履约保证金。 </w:t>
      </w:r>
    </w:p>
    <w:p w14:paraId="7AB858B6">
      <w:pPr>
        <w:adjustRightInd w:val="0"/>
        <w:snapToGrid w:val="0"/>
        <w:spacing w:line="480" w:lineRule="exact"/>
        <w:jc w:val="center"/>
        <w:rPr>
          <w:rFonts w:ascii="华文中宋" w:hAnsi="华文中宋" w:eastAsia="华文中宋"/>
          <w:sz w:val="36"/>
          <w:szCs w:val="36"/>
        </w:rPr>
      </w:pPr>
    </w:p>
    <w:p w14:paraId="6D76DECD">
      <w:pPr>
        <w:adjustRightInd w:val="0"/>
        <w:snapToGrid w:val="0"/>
        <w:spacing w:line="480" w:lineRule="exact"/>
        <w:jc w:val="center"/>
        <w:rPr>
          <w:rFonts w:ascii="宋体" w:hAnsi="宋体"/>
          <w:b/>
          <w:sz w:val="36"/>
          <w:szCs w:val="36"/>
        </w:rPr>
      </w:pPr>
      <w:r>
        <w:rPr>
          <w:rFonts w:ascii="华文中宋" w:hAnsi="华文中宋" w:eastAsia="华文中宋"/>
          <w:sz w:val="36"/>
          <w:szCs w:val="36"/>
        </w:rPr>
        <w:t>第二部分</w:t>
      </w:r>
      <w:bookmarkStart w:id="40" w:name="_Toc351203494"/>
      <w:r>
        <w:rPr>
          <w:rFonts w:hint="eastAsia" w:ascii="华文中宋" w:hAnsi="华文中宋" w:eastAsia="华文中宋"/>
          <w:sz w:val="36"/>
          <w:szCs w:val="36"/>
        </w:rPr>
        <w:t xml:space="preserve">  </w:t>
      </w:r>
      <w:r>
        <w:rPr>
          <w:rFonts w:ascii="华文中宋" w:hAnsi="华文中宋" w:eastAsia="华文中宋"/>
          <w:sz w:val="36"/>
          <w:szCs w:val="36"/>
        </w:rPr>
        <w:t>通用合同条款</w:t>
      </w:r>
      <w:bookmarkEnd w:id="40"/>
    </w:p>
    <w:p w14:paraId="6992AEB3">
      <w:pPr>
        <w:adjustRightInd w:val="0"/>
        <w:snapToGrid w:val="0"/>
        <w:spacing w:line="480" w:lineRule="exact"/>
        <w:ind w:firstLine="500"/>
        <w:rPr>
          <w:rFonts w:ascii="宋体" w:hAnsi="宋体"/>
          <w:sz w:val="24"/>
        </w:rPr>
      </w:pPr>
      <w:r>
        <w:rPr>
          <w:rFonts w:hint="eastAsia" w:ascii="宋体" w:hAnsi="宋体"/>
          <w:sz w:val="24"/>
        </w:rPr>
        <w:t>采用国家工商行政管理局和建设部颁发的《建设工程施工合同》（</w:t>
      </w:r>
      <w:r>
        <w:rPr>
          <w:rFonts w:hint="eastAsia"/>
          <w:sz w:val="24"/>
        </w:rPr>
        <w:t>GF—99—0201</w:t>
      </w:r>
      <w:r>
        <w:rPr>
          <w:rFonts w:hint="eastAsia" w:ascii="宋体" w:hAnsi="宋体"/>
          <w:sz w:val="24"/>
        </w:rPr>
        <w:t>）“示范文本”。</w:t>
      </w:r>
    </w:p>
    <w:p w14:paraId="2C66EDF0">
      <w:pPr>
        <w:adjustRightInd w:val="0"/>
        <w:snapToGrid w:val="0"/>
        <w:spacing w:line="480" w:lineRule="exact"/>
        <w:jc w:val="center"/>
        <w:rPr>
          <w:rFonts w:hint="eastAsia" w:ascii="华文中宋" w:hAnsi="华文中宋" w:eastAsia="华文中宋"/>
          <w:sz w:val="36"/>
          <w:szCs w:val="36"/>
        </w:rPr>
      </w:pPr>
    </w:p>
    <w:p w14:paraId="5928E762">
      <w:pPr>
        <w:adjustRightInd w:val="0"/>
        <w:snapToGrid w:val="0"/>
        <w:spacing w:line="480" w:lineRule="exact"/>
        <w:jc w:val="center"/>
        <w:rPr>
          <w:rFonts w:ascii="华文中宋" w:hAnsi="华文中宋" w:eastAsia="华文中宋"/>
          <w:sz w:val="36"/>
          <w:szCs w:val="36"/>
        </w:rPr>
      </w:pPr>
      <w:r>
        <w:rPr>
          <w:rFonts w:hint="eastAsia" w:ascii="华文中宋" w:hAnsi="华文中宋" w:eastAsia="华文中宋"/>
          <w:sz w:val="36"/>
          <w:szCs w:val="36"/>
        </w:rPr>
        <w:t>第三部分   专用合同条款</w:t>
      </w:r>
    </w:p>
    <w:p w14:paraId="0FB4894D">
      <w:pPr>
        <w:tabs>
          <w:tab w:val="left" w:pos="5925"/>
        </w:tabs>
        <w:spacing w:line="400" w:lineRule="exact"/>
        <w:ind w:firstLine="480" w:firstLineChars="200"/>
        <w:rPr>
          <w:rFonts w:ascii="宋体" w:hAnsi="宋体"/>
          <w:b/>
          <w:i/>
          <w:sz w:val="24"/>
          <w:u w:val="single"/>
        </w:rPr>
      </w:pPr>
      <w:r>
        <w:rPr>
          <w:rFonts w:hint="eastAsia" w:ascii="宋体" w:hAnsi="宋体"/>
          <w:sz w:val="24"/>
        </w:rPr>
        <w:t>一、合同文件组成及解释顺序：</w:t>
      </w:r>
      <w:r>
        <w:rPr>
          <w:rFonts w:hint="eastAsia" w:ascii="宋体" w:hAnsi="宋体"/>
          <w:b/>
          <w:iCs/>
          <w:sz w:val="24"/>
          <w:u w:val="single"/>
        </w:rPr>
        <w:t>（1）本合同协议书；（2）成交通知书；（3）响应函及其附件（4）本合同专用条款及附件；（5）本合同通用条款；（6）标准、规范及有关技术文件；（7）图纸；（8）工程报价单；（9）工程量清单；（10）磋商文件及疑问回复；（11）询标纪要及承诺书；（12）其他合同文件。</w:t>
      </w:r>
    </w:p>
    <w:p w14:paraId="612A95EE">
      <w:pPr>
        <w:adjustRightInd w:val="0"/>
        <w:snapToGrid w:val="0"/>
        <w:spacing w:line="480" w:lineRule="exact"/>
        <w:rPr>
          <w:rFonts w:ascii="宋体" w:hAnsi="宋体"/>
          <w:sz w:val="24"/>
        </w:rPr>
      </w:pPr>
      <w:r>
        <w:rPr>
          <w:rFonts w:hint="eastAsia" w:ascii="宋体" w:hAnsi="宋体"/>
          <w:sz w:val="24"/>
        </w:rPr>
        <w:t>二、质保期</w:t>
      </w:r>
      <w:r>
        <w:rPr>
          <w:rFonts w:hint="eastAsia" w:ascii="宋体" w:hAnsi="宋体"/>
          <w:sz w:val="24"/>
          <w:u w:val="single"/>
        </w:rPr>
        <w:t xml:space="preserve">  </w:t>
      </w:r>
      <w:r>
        <w:rPr>
          <w:rFonts w:hint="eastAsia" w:ascii="宋体" w:hAnsi="宋体"/>
          <w:sz w:val="24"/>
        </w:rPr>
        <w:t>年，自工程竣工验收合格之日起计算。</w:t>
      </w:r>
    </w:p>
    <w:p w14:paraId="68B535B9">
      <w:pPr>
        <w:adjustRightInd w:val="0"/>
        <w:snapToGrid w:val="0"/>
        <w:spacing w:line="480" w:lineRule="exact"/>
        <w:rPr>
          <w:rFonts w:ascii="宋体" w:hAnsi="宋体"/>
          <w:sz w:val="24"/>
        </w:rPr>
      </w:pPr>
      <w:r>
        <w:rPr>
          <w:rFonts w:hint="eastAsia" w:ascii="宋体" w:hAnsi="宋体"/>
          <w:sz w:val="24"/>
        </w:rPr>
        <w:t>三、工期延误</w:t>
      </w:r>
    </w:p>
    <w:p w14:paraId="5BC7E794">
      <w:pPr>
        <w:widowControl/>
        <w:adjustRightInd w:val="0"/>
        <w:snapToGrid w:val="0"/>
        <w:spacing w:line="480" w:lineRule="exact"/>
        <w:ind w:firstLine="480" w:firstLineChars="200"/>
        <w:rPr>
          <w:rFonts w:ascii="宋体" w:hAnsi="宋体"/>
          <w:b/>
          <w:i/>
          <w:sz w:val="24"/>
          <w:u w:val="single"/>
        </w:rPr>
      </w:pPr>
      <w:r>
        <w:rPr>
          <w:rFonts w:hint="eastAsia" w:ascii="宋体" w:hAnsi="宋体"/>
          <w:sz w:val="24"/>
        </w:rPr>
        <w:t>双方约定工期顺延的其他情况：</w:t>
      </w:r>
      <w:r>
        <w:rPr>
          <w:rFonts w:hint="eastAsia" w:ascii="宋体" w:hAnsi="宋体"/>
          <w:b/>
          <w:i/>
          <w:sz w:val="24"/>
          <w:u w:val="single"/>
        </w:rPr>
        <w:t xml:space="preserve"> </w:t>
      </w:r>
      <w:r>
        <w:rPr>
          <w:rFonts w:hint="eastAsia" w:ascii="宋体" w:hAnsi="宋体"/>
          <w:b/>
          <w:iCs/>
          <w:sz w:val="24"/>
          <w:u w:val="single"/>
        </w:rPr>
        <w:t xml:space="preserve">按通用条款 </w:t>
      </w:r>
      <w:r>
        <w:rPr>
          <w:rFonts w:hint="eastAsia" w:ascii="宋体" w:hAnsi="宋体"/>
          <w:b/>
          <w:i/>
          <w:sz w:val="24"/>
          <w:u w:val="single"/>
        </w:rPr>
        <w:t xml:space="preserve">  </w:t>
      </w:r>
    </w:p>
    <w:p w14:paraId="562D88FF">
      <w:pPr>
        <w:widowControl/>
        <w:adjustRightInd w:val="0"/>
        <w:snapToGrid w:val="0"/>
        <w:spacing w:line="480" w:lineRule="exact"/>
        <w:rPr>
          <w:rFonts w:ascii="宋体" w:hAnsi="宋体"/>
          <w:b/>
          <w:iCs/>
          <w:sz w:val="24"/>
          <w:u w:val="single"/>
        </w:rPr>
      </w:pPr>
      <w:r>
        <w:rPr>
          <w:rFonts w:hint="eastAsia" w:ascii="宋体" w:hAnsi="宋体"/>
          <w:sz w:val="24"/>
        </w:rPr>
        <w:t>四、安全施工要求：</w:t>
      </w:r>
      <w:r>
        <w:rPr>
          <w:rFonts w:hint="eastAsia" w:ascii="宋体" w:hAnsi="宋体"/>
          <w:b/>
          <w:iCs/>
          <w:sz w:val="24"/>
          <w:u w:val="single"/>
        </w:rPr>
        <w:t>无安全责任事故发生，否则扣罚全部的履约保证金。</w:t>
      </w:r>
    </w:p>
    <w:p w14:paraId="3526658C">
      <w:pPr>
        <w:adjustRightInd w:val="0"/>
        <w:snapToGrid w:val="0"/>
        <w:spacing w:line="480" w:lineRule="exact"/>
        <w:rPr>
          <w:rFonts w:ascii="宋体" w:hAnsi="宋体"/>
          <w:sz w:val="24"/>
        </w:rPr>
      </w:pPr>
      <w:r>
        <w:rPr>
          <w:rFonts w:hint="eastAsia" w:ascii="宋体" w:hAnsi="宋体"/>
          <w:sz w:val="24"/>
        </w:rPr>
        <w:t>四、工程价款及调整</w:t>
      </w:r>
    </w:p>
    <w:p w14:paraId="0EF57471">
      <w:pPr>
        <w:adjustRightInd w:val="0"/>
        <w:snapToGrid w:val="0"/>
        <w:spacing w:line="480" w:lineRule="exact"/>
        <w:ind w:firstLine="480" w:firstLineChars="200"/>
        <w:rPr>
          <w:rFonts w:ascii="宋体" w:hAnsi="宋体"/>
          <w:sz w:val="24"/>
        </w:rPr>
      </w:pPr>
      <w:r>
        <w:rPr>
          <w:rFonts w:hint="eastAsia" w:ascii="宋体" w:hAnsi="宋体"/>
          <w:sz w:val="24"/>
        </w:rPr>
        <w:t xml:space="preserve">1、本合同价款采用 </w:t>
      </w:r>
      <w:r>
        <w:rPr>
          <w:rFonts w:hint="eastAsia" w:ascii="宋体" w:hAnsi="宋体"/>
          <w:sz w:val="24"/>
          <w:u w:val="single"/>
        </w:rPr>
        <w:t xml:space="preserve"> </w:t>
      </w:r>
      <w:r>
        <w:rPr>
          <w:rFonts w:hint="eastAsia" w:ascii="宋体" w:hAnsi="宋体"/>
          <w:b/>
          <w:sz w:val="24"/>
          <w:u w:val="single"/>
        </w:rPr>
        <w:t xml:space="preserve"> </w:t>
      </w:r>
      <w:r>
        <w:rPr>
          <w:rFonts w:hint="eastAsia" w:ascii="宋体" w:hAnsi="宋体"/>
          <w:b/>
          <w:iCs/>
          <w:sz w:val="24"/>
          <w:u w:val="single"/>
        </w:rPr>
        <w:t xml:space="preserve">（1）  </w:t>
      </w:r>
      <w:r>
        <w:rPr>
          <w:rFonts w:hint="eastAsia" w:ascii="宋体" w:hAnsi="宋体"/>
          <w:sz w:val="24"/>
        </w:rPr>
        <w:t>方式确定。</w:t>
      </w:r>
    </w:p>
    <w:p w14:paraId="06D49301">
      <w:pPr>
        <w:adjustRightInd w:val="0"/>
        <w:snapToGrid w:val="0"/>
        <w:spacing w:line="480" w:lineRule="exact"/>
        <w:ind w:left="420" w:leftChars="200"/>
        <w:rPr>
          <w:rFonts w:ascii="宋体" w:hAnsi="宋体"/>
          <w:sz w:val="24"/>
          <w:u w:val="single"/>
        </w:rPr>
      </w:pPr>
      <w:r>
        <w:rPr>
          <w:rFonts w:hint="eastAsia" w:ascii="宋体" w:hAnsi="宋体"/>
          <w:sz w:val="24"/>
        </w:rPr>
        <w:t>（1）采用固定单价合同，合同价款中包括的风险范围：</w:t>
      </w:r>
      <w:r>
        <w:rPr>
          <w:rFonts w:hint="eastAsia" w:ascii="宋体" w:hAnsi="宋体"/>
          <w:b/>
          <w:iCs/>
          <w:sz w:val="24"/>
          <w:u w:val="single"/>
        </w:rPr>
        <w:t>完成工程量清单内工作量所包括的风险及湖建发[2012]076号文件关于人工、材料价格风险的约定</w:t>
      </w:r>
      <w:r>
        <w:rPr>
          <w:rFonts w:hint="eastAsia" w:ascii="宋体" w:hAnsi="宋体"/>
          <w:b/>
          <w:i/>
          <w:sz w:val="24"/>
          <w:u w:val="single"/>
        </w:rPr>
        <w:t>。</w:t>
      </w:r>
    </w:p>
    <w:p w14:paraId="2D59FADA">
      <w:pPr>
        <w:adjustRightInd w:val="0"/>
        <w:snapToGrid w:val="0"/>
        <w:spacing w:line="480" w:lineRule="exact"/>
        <w:ind w:firstLine="960" w:firstLineChars="400"/>
        <w:rPr>
          <w:rFonts w:ascii="宋体" w:hAnsi="宋体"/>
          <w:sz w:val="24"/>
        </w:rPr>
      </w:pPr>
      <w:r>
        <w:rPr>
          <w:rFonts w:hint="eastAsia" w:ascii="宋体" w:hAnsi="宋体"/>
          <w:sz w:val="24"/>
        </w:rPr>
        <w:t xml:space="preserve">风险费用的计算方法：   </w:t>
      </w:r>
      <w:r>
        <w:rPr>
          <w:rFonts w:hint="eastAsia" w:ascii="宋体" w:hAnsi="宋体"/>
          <w:sz w:val="24"/>
          <w:u w:val="single"/>
        </w:rPr>
        <w:t xml:space="preserve">           /              </w:t>
      </w:r>
      <w:r>
        <w:rPr>
          <w:rFonts w:hint="eastAsia" w:ascii="宋体" w:hAnsi="宋体"/>
          <w:sz w:val="24"/>
        </w:rPr>
        <w:t xml:space="preserve">  </w:t>
      </w:r>
    </w:p>
    <w:p w14:paraId="6BA04976">
      <w:pPr>
        <w:adjustRightInd w:val="0"/>
        <w:snapToGrid w:val="0"/>
        <w:spacing w:line="480" w:lineRule="exact"/>
        <w:ind w:firstLine="960" w:firstLineChars="400"/>
        <w:rPr>
          <w:rFonts w:ascii="宋体" w:hAnsi="宋体"/>
          <w:sz w:val="24"/>
        </w:rPr>
      </w:pPr>
      <w:r>
        <w:rPr>
          <w:rFonts w:hint="eastAsia" w:ascii="宋体" w:hAnsi="宋体"/>
          <w:sz w:val="24"/>
        </w:rPr>
        <w:t xml:space="preserve">风险范围以外合同价款调整方法： </w:t>
      </w:r>
      <w:r>
        <w:rPr>
          <w:rFonts w:hint="eastAsia" w:ascii="宋体" w:hAnsi="宋体"/>
          <w:sz w:val="24"/>
          <w:u w:val="single"/>
        </w:rPr>
        <w:t xml:space="preserve">        /         </w:t>
      </w:r>
      <w:r>
        <w:rPr>
          <w:rFonts w:hint="eastAsia" w:ascii="宋体" w:hAnsi="宋体"/>
          <w:sz w:val="24"/>
        </w:rPr>
        <w:t xml:space="preserve"> </w:t>
      </w:r>
    </w:p>
    <w:p w14:paraId="7B86649F">
      <w:pPr>
        <w:adjustRightInd w:val="0"/>
        <w:snapToGrid w:val="0"/>
        <w:spacing w:line="480" w:lineRule="exact"/>
        <w:ind w:left="210" w:leftChars="100" w:firstLine="240" w:firstLineChars="100"/>
        <w:rPr>
          <w:rFonts w:ascii="宋体" w:hAnsi="宋体"/>
          <w:sz w:val="24"/>
        </w:rPr>
      </w:pPr>
      <w:r>
        <w:rPr>
          <w:rFonts w:hint="eastAsia" w:ascii="宋体" w:hAnsi="宋体"/>
          <w:sz w:val="24"/>
        </w:rPr>
        <w:t>（2）采用可调价格合同，合同价款调整方法:</w:t>
      </w:r>
      <w:r>
        <w:rPr>
          <w:rFonts w:hint="eastAsia" w:ascii="宋体" w:hAnsi="宋体"/>
          <w:sz w:val="24"/>
          <w:u w:val="single"/>
        </w:rPr>
        <w:t xml:space="preserve">       /     </w:t>
      </w:r>
      <w:r>
        <w:rPr>
          <w:rFonts w:hint="eastAsia" w:ascii="宋体" w:hAnsi="宋体"/>
          <w:sz w:val="24"/>
        </w:rPr>
        <w:t xml:space="preserve">  </w:t>
      </w:r>
    </w:p>
    <w:p w14:paraId="6FB4096C">
      <w:pPr>
        <w:adjustRightInd w:val="0"/>
        <w:snapToGrid w:val="0"/>
        <w:spacing w:line="480" w:lineRule="exact"/>
        <w:rPr>
          <w:rFonts w:ascii="宋体" w:hAnsi="宋体"/>
          <w:sz w:val="24"/>
        </w:rPr>
      </w:pPr>
      <w:r>
        <w:rPr>
          <w:rFonts w:hint="eastAsia" w:ascii="宋体" w:hAnsi="宋体"/>
          <w:sz w:val="24"/>
        </w:rPr>
        <w:t xml:space="preserve">    （3）采用成本加酬金合同，有关成本和酬金的约定：</w:t>
      </w:r>
      <w:r>
        <w:rPr>
          <w:rFonts w:hint="eastAsia" w:ascii="宋体" w:hAnsi="宋体"/>
          <w:sz w:val="24"/>
          <w:u w:val="single"/>
        </w:rPr>
        <w:t xml:space="preserve">  /   </w:t>
      </w:r>
      <w:r>
        <w:rPr>
          <w:rFonts w:hint="eastAsia" w:ascii="宋体" w:hAnsi="宋体"/>
          <w:sz w:val="24"/>
        </w:rPr>
        <w:t xml:space="preserve"> </w:t>
      </w:r>
    </w:p>
    <w:p w14:paraId="610A0828">
      <w:pPr>
        <w:adjustRightInd w:val="0"/>
        <w:snapToGrid w:val="0"/>
        <w:spacing w:line="480" w:lineRule="exact"/>
        <w:ind w:left="210" w:leftChars="100" w:firstLine="240" w:firstLineChars="100"/>
        <w:outlineLvl w:val="0"/>
        <w:rPr>
          <w:rFonts w:ascii="宋体" w:hAnsi="宋体"/>
          <w:b/>
          <w:i/>
          <w:sz w:val="24"/>
          <w:u w:val="single"/>
        </w:rPr>
      </w:pPr>
      <w:bookmarkStart w:id="41" w:name="_Toc39120118"/>
      <w:bookmarkStart w:id="42" w:name="_Toc37414761"/>
      <w:bookmarkStart w:id="43" w:name="_Toc37414898"/>
      <w:r>
        <w:rPr>
          <w:rFonts w:hint="eastAsia" w:ascii="宋体" w:hAnsi="宋体"/>
          <w:sz w:val="24"/>
        </w:rPr>
        <w:t>（4）双方约定合同价款的其他调整因素：</w:t>
      </w:r>
      <w:r>
        <w:rPr>
          <w:rFonts w:hint="eastAsia" w:ascii="宋体" w:hAnsi="宋体"/>
          <w:b/>
          <w:iCs/>
          <w:sz w:val="24"/>
          <w:u w:val="single"/>
        </w:rPr>
        <w:t>工程设计变更及联系单签证</w:t>
      </w:r>
      <w:bookmarkEnd w:id="41"/>
      <w:bookmarkEnd w:id="42"/>
      <w:bookmarkEnd w:id="43"/>
      <w:r>
        <w:rPr>
          <w:rFonts w:hint="eastAsia" w:ascii="宋体" w:hAnsi="宋体"/>
          <w:b/>
          <w:iCs/>
          <w:sz w:val="24"/>
          <w:u w:val="single"/>
        </w:rPr>
        <w:t xml:space="preserve">  </w:t>
      </w:r>
    </w:p>
    <w:p w14:paraId="06388B54">
      <w:pPr>
        <w:adjustRightInd w:val="0"/>
        <w:snapToGrid w:val="0"/>
        <w:spacing w:line="480" w:lineRule="exact"/>
        <w:ind w:firstLine="360" w:firstLineChars="150"/>
        <w:rPr>
          <w:rFonts w:ascii="宋体" w:hAnsi="宋体"/>
          <w:sz w:val="24"/>
        </w:rPr>
      </w:pPr>
      <w:r>
        <w:rPr>
          <w:rFonts w:hint="eastAsia" w:ascii="宋体" w:hAnsi="宋体"/>
          <w:sz w:val="24"/>
        </w:rPr>
        <w:t>2、工程量清单项目和工程量的调整</w:t>
      </w:r>
    </w:p>
    <w:p w14:paraId="7F1B3CC2">
      <w:pPr>
        <w:adjustRightInd w:val="0"/>
        <w:snapToGrid w:val="0"/>
        <w:spacing w:line="480" w:lineRule="exact"/>
        <w:ind w:firstLine="480" w:firstLineChars="200"/>
        <w:rPr>
          <w:rFonts w:ascii="宋体" w:hAnsi="宋体"/>
          <w:sz w:val="24"/>
        </w:rPr>
      </w:pPr>
      <w:r>
        <w:rPr>
          <w:rFonts w:hint="eastAsia" w:ascii="宋体" w:hAnsi="宋体"/>
          <w:sz w:val="24"/>
        </w:rPr>
        <w:t>（1）发生下列情况之一的，工程量清单项目应按实调整：</w:t>
      </w:r>
    </w:p>
    <w:p w14:paraId="1C39B789">
      <w:pPr>
        <w:adjustRightInd w:val="0"/>
        <w:snapToGrid w:val="0"/>
        <w:spacing w:line="480" w:lineRule="exact"/>
        <w:ind w:firstLine="480" w:firstLineChars="200"/>
        <w:rPr>
          <w:rFonts w:ascii="宋体" w:hAnsi="宋体"/>
          <w:sz w:val="24"/>
        </w:rPr>
      </w:pPr>
      <w:r>
        <w:rPr>
          <w:rFonts w:hint="eastAsia" w:ascii="宋体" w:hAnsi="宋体"/>
          <w:sz w:val="24"/>
        </w:rPr>
        <w:t xml:space="preserve"> ①发包人提供的分部项目工程量清单项目漏项、项目多列或重复列项；</w:t>
      </w:r>
    </w:p>
    <w:p w14:paraId="639C05BF">
      <w:pPr>
        <w:adjustRightInd w:val="0"/>
        <w:snapToGrid w:val="0"/>
        <w:spacing w:line="480" w:lineRule="exact"/>
        <w:ind w:firstLine="480" w:firstLineChars="200"/>
        <w:rPr>
          <w:rFonts w:ascii="宋体" w:hAnsi="宋体"/>
          <w:sz w:val="24"/>
        </w:rPr>
      </w:pPr>
      <w:r>
        <w:rPr>
          <w:rFonts w:hint="eastAsia" w:ascii="宋体" w:hAnsi="宋体"/>
          <w:sz w:val="24"/>
        </w:rPr>
        <w:t xml:space="preserve"> ②设计变更引起新增清单项目或取消原有项目。</w:t>
      </w:r>
    </w:p>
    <w:p w14:paraId="76C558B8">
      <w:pPr>
        <w:adjustRightInd w:val="0"/>
        <w:snapToGrid w:val="0"/>
        <w:spacing w:line="480" w:lineRule="exact"/>
        <w:ind w:firstLine="480" w:firstLineChars="200"/>
        <w:rPr>
          <w:rFonts w:ascii="宋体" w:hAnsi="宋体"/>
          <w:sz w:val="24"/>
        </w:rPr>
      </w:pPr>
      <w:r>
        <w:rPr>
          <w:rFonts w:hint="eastAsia" w:ascii="宋体" w:hAnsi="宋体"/>
          <w:sz w:val="24"/>
        </w:rPr>
        <w:t>（2）发生下列情况之一的，工程量清单项目的工程量均应按实调整：</w:t>
      </w:r>
    </w:p>
    <w:p w14:paraId="634B69C5">
      <w:pPr>
        <w:adjustRightInd w:val="0"/>
        <w:snapToGrid w:val="0"/>
        <w:spacing w:line="480" w:lineRule="exact"/>
        <w:ind w:firstLine="480" w:firstLineChars="200"/>
        <w:rPr>
          <w:rFonts w:ascii="宋体" w:hAnsi="宋体"/>
          <w:sz w:val="24"/>
        </w:rPr>
      </w:pPr>
      <w:r>
        <w:rPr>
          <w:rFonts w:hint="eastAsia" w:ascii="宋体" w:hAnsi="宋体"/>
          <w:sz w:val="24"/>
        </w:rPr>
        <w:t xml:space="preserve"> ①发包人提供的工程量清单项目数量有误；</w:t>
      </w:r>
    </w:p>
    <w:p w14:paraId="2ED84BA9">
      <w:pPr>
        <w:adjustRightInd w:val="0"/>
        <w:snapToGrid w:val="0"/>
        <w:spacing w:line="480" w:lineRule="exact"/>
        <w:ind w:firstLine="600" w:firstLineChars="250"/>
        <w:rPr>
          <w:rFonts w:ascii="宋体" w:hAnsi="宋体"/>
          <w:sz w:val="24"/>
        </w:rPr>
      </w:pPr>
      <w:r>
        <w:rPr>
          <w:rFonts w:hint="eastAsia" w:ascii="宋体" w:hAnsi="宋体"/>
          <w:sz w:val="24"/>
        </w:rPr>
        <w:t>②设计变更引起的工程量清单项目数量的增减。</w:t>
      </w:r>
    </w:p>
    <w:p w14:paraId="3E51904F">
      <w:pPr>
        <w:adjustRightInd w:val="0"/>
        <w:snapToGrid w:val="0"/>
        <w:spacing w:line="480" w:lineRule="exact"/>
        <w:ind w:firstLine="480" w:firstLineChars="200"/>
        <w:rPr>
          <w:rFonts w:ascii="宋体" w:hAnsi="宋体"/>
          <w:sz w:val="24"/>
        </w:rPr>
      </w:pPr>
      <w:r>
        <w:rPr>
          <w:rFonts w:hint="eastAsia" w:ascii="宋体" w:hAnsi="宋体"/>
          <w:sz w:val="24"/>
        </w:rPr>
        <w:t>（3）清单项目或工程量调整应根据施工图纸、设计变更联系单等内容，按“计价规范”和本省“计价依据”等要求进行列项、计量。</w:t>
      </w:r>
    </w:p>
    <w:p w14:paraId="51F5C219">
      <w:pPr>
        <w:adjustRightInd w:val="0"/>
        <w:snapToGrid w:val="0"/>
        <w:spacing w:line="480" w:lineRule="exact"/>
        <w:ind w:firstLine="360" w:firstLineChars="150"/>
        <w:outlineLvl w:val="0"/>
        <w:rPr>
          <w:rFonts w:ascii="宋体" w:hAnsi="宋体"/>
          <w:sz w:val="24"/>
        </w:rPr>
      </w:pPr>
      <w:bookmarkStart w:id="44" w:name="_Toc37414762"/>
      <w:bookmarkStart w:id="45" w:name="_Toc37414899"/>
      <w:bookmarkStart w:id="46" w:name="_Toc39120119"/>
      <w:r>
        <w:rPr>
          <w:rFonts w:hint="eastAsia" w:ascii="宋体" w:hAnsi="宋体"/>
          <w:sz w:val="24"/>
        </w:rPr>
        <w:t>3、单价的调整</w:t>
      </w:r>
      <w:bookmarkEnd w:id="44"/>
      <w:bookmarkEnd w:id="45"/>
      <w:bookmarkEnd w:id="46"/>
    </w:p>
    <w:p w14:paraId="4AE24FE6">
      <w:pPr>
        <w:adjustRightInd w:val="0"/>
        <w:snapToGrid w:val="0"/>
        <w:spacing w:line="480" w:lineRule="exact"/>
        <w:ind w:firstLine="480" w:firstLineChars="200"/>
        <w:rPr>
          <w:rFonts w:ascii="宋体" w:hAnsi="宋体"/>
          <w:sz w:val="24"/>
        </w:rPr>
      </w:pPr>
      <w:r>
        <w:rPr>
          <w:rFonts w:hint="eastAsia" w:ascii="宋体" w:hAnsi="宋体"/>
          <w:sz w:val="24"/>
        </w:rPr>
        <w:t>（1）发包人提供的工程量清单有数量误差，或设计变更引起工程量清单项目工程数量的增减，在下列约定的幅度内执行合同原有的价格：</w:t>
      </w:r>
    </w:p>
    <w:p w14:paraId="3DC01A3E">
      <w:pPr>
        <w:adjustRightInd w:val="0"/>
        <w:snapToGrid w:val="0"/>
        <w:spacing w:line="480" w:lineRule="exact"/>
        <w:ind w:firstLine="480" w:firstLineChars="200"/>
        <w:rPr>
          <w:rFonts w:ascii="宋体" w:hAnsi="宋体"/>
          <w:sz w:val="24"/>
        </w:rPr>
      </w:pPr>
      <w:r>
        <w:rPr>
          <w:rFonts w:hint="eastAsia" w:ascii="宋体" w:hAnsi="宋体"/>
          <w:sz w:val="24"/>
        </w:rPr>
        <w:t>凡合价金额占合同总价2%及以上的分部分项清单项目，其工程量增加或减少超过本项目工程数量15%及以上时，其增加部分工程量或减少后剩余部分工程量相应的综合单价由承包人参照竞标时的报价分析表对原价格重新组价，或参考竞标时所采用的计价依据提出适当的单价，经发包人审定后，作为结算的依据。</w:t>
      </w:r>
    </w:p>
    <w:p w14:paraId="7A804F5E">
      <w:pPr>
        <w:adjustRightInd w:val="0"/>
        <w:snapToGrid w:val="0"/>
        <w:spacing w:line="480" w:lineRule="exact"/>
        <w:ind w:firstLine="360" w:firstLineChars="150"/>
        <w:rPr>
          <w:rFonts w:ascii="宋体" w:hAnsi="宋体"/>
          <w:sz w:val="24"/>
        </w:rPr>
      </w:pPr>
      <w:r>
        <w:rPr>
          <w:rFonts w:hint="eastAsia" w:ascii="宋体" w:hAnsi="宋体"/>
          <w:sz w:val="24"/>
        </w:rPr>
        <w:t>（2）发包人提供的工程量清单项目漏项，或设计变更引起新的工程项目，其相应单价的确定方法为：</w:t>
      </w:r>
    </w:p>
    <w:p w14:paraId="18D879C5">
      <w:pPr>
        <w:adjustRightInd w:val="0"/>
        <w:snapToGrid w:val="0"/>
        <w:spacing w:line="480" w:lineRule="exact"/>
        <w:ind w:firstLine="480" w:firstLineChars="200"/>
        <w:rPr>
          <w:rFonts w:ascii="宋体" w:hAnsi="宋体"/>
          <w:sz w:val="24"/>
        </w:rPr>
      </w:pPr>
      <w:r>
        <w:rPr>
          <w:rFonts w:hint="eastAsia" w:ascii="宋体" w:hAnsi="宋体"/>
          <w:sz w:val="24"/>
        </w:rPr>
        <w:t>①合同中有类似工程项目单价的，参照合同中类似的单价计算确定；</w:t>
      </w:r>
    </w:p>
    <w:p w14:paraId="48D19AF1">
      <w:pPr>
        <w:adjustRightInd w:val="0"/>
        <w:snapToGrid w:val="0"/>
        <w:spacing w:line="480" w:lineRule="exact"/>
        <w:ind w:firstLine="480" w:firstLineChars="200"/>
        <w:rPr>
          <w:rFonts w:ascii="宋体" w:hAnsi="宋体"/>
          <w:sz w:val="24"/>
        </w:rPr>
      </w:pPr>
      <w:r>
        <w:rPr>
          <w:rFonts w:hint="eastAsia" w:ascii="宋体" w:hAnsi="宋体"/>
          <w:sz w:val="24"/>
        </w:rPr>
        <w:t>（a）某种材料（或半成品及成品）等级、标准变化的，清单组合子目不变，仅调整不同的材料价格；</w:t>
      </w:r>
    </w:p>
    <w:p w14:paraId="77AAF764">
      <w:pPr>
        <w:adjustRightInd w:val="0"/>
        <w:snapToGrid w:val="0"/>
        <w:spacing w:line="480" w:lineRule="exact"/>
        <w:ind w:firstLine="480" w:firstLineChars="200"/>
        <w:rPr>
          <w:rFonts w:ascii="宋体" w:hAnsi="宋体"/>
          <w:sz w:val="24"/>
        </w:rPr>
      </w:pPr>
      <w:r>
        <w:rPr>
          <w:rFonts w:hint="eastAsia" w:ascii="宋体" w:hAnsi="宋体"/>
          <w:sz w:val="24"/>
        </w:rPr>
        <w:t>（b）清单项目某一特征或工程内容变化，不影响其他特征及工程内容价格的，其他特征组合标准不变，仅调整发生变化的组合子目价格；</w:t>
      </w:r>
    </w:p>
    <w:p w14:paraId="5A0C1A10">
      <w:pPr>
        <w:adjustRightInd w:val="0"/>
        <w:snapToGrid w:val="0"/>
        <w:spacing w:line="480" w:lineRule="exact"/>
        <w:ind w:firstLine="480" w:firstLineChars="200"/>
        <w:rPr>
          <w:rFonts w:ascii="宋体" w:hAnsi="宋体"/>
          <w:sz w:val="24"/>
        </w:rPr>
      </w:pPr>
      <w:r>
        <w:rPr>
          <w:rFonts w:hint="eastAsia" w:ascii="宋体" w:hAnsi="宋体"/>
          <w:sz w:val="24"/>
        </w:rPr>
        <w:t>②合同中没有类似工程项目单价的，参考竞标时所采用的计价依据提出适当的单价，经发包人确认后执行。</w:t>
      </w:r>
    </w:p>
    <w:p w14:paraId="6A688735">
      <w:pPr>
        <w:adjustRightInd w:val="0"/>
        <w:snapToGrid w:val="0"/>
        <w:spacing w:line="480" w:lineRule="exact"/>
        <w:rPr>
          <w:rFonts w:ascii="宋体" w:hAnsi="宋体"/>
          <w:sz w:val="24"/>
        </w:rPr>
      </w:pPr>
      <w:r>
        <w:rPr>
          <w:rFonts w:hint="eastAsia" w:ascii="宋体" w:hAnsi="宋体"/>
          <w:sz w:val="24"/>
        </w:rPr>
        <w:t xml:space="preserve">    施工中出现施工图纸或设计变更与工程量清单项目特征描述不符的，发承包双方应按新的项目特征确定相应工程量清单项目的综合单价。</w:t>
      </w:r>
    </w:p>
    <w:p w14:paraId="4E87FF24">
      <w:pPr>
        <w:adjustRightInd w:val="0"/>
        <w:snapToGrid w:val="0"/>
        <w:spacing w:line="480" w:lineRule="exact"/>
        <w:ind w:firstLine="480" w:firstLineChars="200"/>
        <w:rPr>
          <w:rFonts w:ascii="宋体" w:hAnsi="宋体"/>
          <w:sz w:val="24"/>
        </w:rPr>
      </w:pPr>
      <w:r>
        <w:rPr>
          <w:rFonts w:hint="eastAsia" w:ascii="宋体" w:hAnsi="宋体"/>
          <w:sz w:val="24"/>
        </w:rPr>
        <w:t>4、措施项目费调整</w:t>
      </w:r>
    </w:p>
    <w:p w14:paraId="4690E2B0">
      <w:pPr>
        <w:adjustRightInd w:val="0"/>
        <w:snapToGrid w:val="0"/>
        <w:spacing w:line="480" w:lineRule="exact"/>
        <w:ind w:firstLine="480" w:firstLineChars="200"/>
        <w:rPr>
          <w:rFonts w:ascii="宋体" w:hAnsi="宋体"/>
          <w:sz w:val="24"/>
        </w:rPr>
      </w:pPr>
      <w:r>
        <w:rPr>
          <w:rFonts w:hint="eastAsia" w:ascii="宋体" w:hAnsi="宋体"/>
          <w:sz w:val="24"/>
        </w:rPr>
        <w:t>本工程措施费一次性包干，结算时不予调整。</w:t>
      </w:r>
    </w:p>
    <w:p w14:paraId="40C486D8">
      <w:pPr>
        <w:adjustRightInd w:val="0"/>
        <w:snapToGrid w:val="0"/>
        <w:spacing w:line="480" w:lineRule="exact"/>
        <w:rPr>
          <w:rFonts w:ascii="宋体" w:hAnsi="宋体"/>
          <w:sz w:val="24"/>
        </w:rPr>
      </w:pPr>
      <w:r>
        <w:rPr>
          <w:rFonts w:hint="eastAsia" w:ascii="宋体" w:hAnsi="宋体"/>
          <w:sz w:val="24"/>
        </w:rPr>
        <w:t>五、工程款（进度款）支付</w:t>
      </w:r>
    </w:p>
    <w:p w14:paraId="1B98B39E">
      <w:pPr>
        <w:widowControl/>
        <w:spacing w:line="500" w:lineRule="exact"/>
        <w:ind w:firstLine="480" w:firstLineChars="200"/>
        <w:rPr>
          <w:rFonts w:hint="eastAsia" w:ascii="宋体" w:hAnsi="宋体"/>
          <w:color w:val="auto"/>
          <w:sz w:val="24"/>
          <w:lang w:eastAsia="zh-Hans"/>
        </w:rPr>
      </w:pPr>
      <w:r>
        <w:rPr>
          <w:rFonts w:hint="eastAsia" w:ascii="宋体" w:hAnsi="宋体"/>
          <w:color w:val="auto"/>
          <w:sz w:val="24"/>
        </w:rPr>
        <w:t xml:space="preserve">据《保障中小企业款项支付条例》、省财政厅《关于进一步发挥政府采购政策功能全力推动经济稳进提质的通知》（浙财采监【2022】3号）要求，制定如下付款方式: </w:t>
      </w:r>
    </w:p>
    <w:p w14:paraId="32BFA9DD">
      <w:pPr>
        <w:widowControl/>
        <w:spacing w:line="500" w:lineRule="exact"/>
        <w:rPr>
          <w:rFonts w:hint="eastAsia" w:ascii="宋体" w:hAnsi="宋体"/>
          <w:color w:val="auto"/>
          <w:sz w:val="24"/>
        </w:rPr>
      </w:pPr>
      <w:r>
        <w:rPr>
          <w:rFonts w:hint="eastAsia" w:ascii="宋体" w:hAnsi="宋体"/>
          <w:color w:val="auto"/>
          <w:sz w:val="24"/>
        </w:rPr>
        <w:t>1、合同生效及具备实施条件后</w:t>
      </w:r>
      <w:r>
        <w:rPr>
          <w:rFonts w:hint="eastAsia" w:ascii="宋体" w:hAnsi="宋体"/>
          <w:color w:val="auto"/>
          <w:sz w:val="24"/>
          <w:lang w:val="en-US" w:eastAsia="zh-CN"/>
        </w:rPr>
        <w:t>7</w:t>
      </w:r>
      <w:r>
        <w:rPr>
          <w:rFonts w:hint="eastAsia" w:ascii="宋体" w:hAnsi="宋体"/>
          <w:color w:val="auto"/>
          <w:sz w:val="24"/>
        </w:rPr>
        <w:t xml:space="preserve">日内支付预付款，为合同价款的40%； </w:t>
      </w:r>
    </w:p>
    <w:p w14:paraId="7F34616C">
      <w:pPr>
        <w:widowControl/>
        <w:spacing w:line="500" w:lineRule="exact"/>
        <w:rPr>
          <w:rFonts w:hint="eastAsia" w:ascii="宋体" w:hAnsi="宋体"/>
          <w:color w:val="auto"/>
          <w:sz w:val="24"/>
        </w:rPr>
      </w:pPr>
      <w:r>
        <w:rPr>
          <w:rFonts w:hint="eastAsia" w:ascii="宋体" w:hAnsi="宋体"/>
          <w:color w:val="auto"/>
          <w:sz w:val="24"/>
        </w:rPr>
        <w:t>2、项目竣工验收合格后支付至合同价的75%；</w:t>
      </w:r>
    </w:p>
    <w:p w14:paraId="5AAB1C70">
      <w:pPr>
        <w:widowControl/>
        <w:spacing w:line="500" w:lineRule="exact"/>
        <w:rPr>
          <w:rFonts w:hint="eastAsia" w:ascii="宋体" w:hAnsi="宋体"/>
          <w:color w:val="auto"/>
          <w:sz w:val="24"/>
        </w:rPr>
      </w:pPr>
      <w:r>
        <w:rPr>
          <w:rFonts w:hint="eastAsia" w:ascii="宋体" w:hAnsi="宋体"/>
          <w:color w:val="auto"/>
          <w:sz w:val="24"/>
        </w:rPr>
        <w:t>3、工程的整体资料移交采购人，经采购人对整体资料复核完整后支付至合同款的100%，工程最终结算价款以采购人委托的工程造价咨询单位审核为准。乙方根据甲方每期的支付金额提供正规税务发票。</w:t>
      </w:r>
    </w:p>
    <w:p w14:paraId="3D332247">
      <w:pPr>
        <w:widowControl/>
        <w:spacing w:line="500" w:lineRule="exact"/>
        <w:rPr>
          <w:rFonts w:hint="eastAsia" w:ascii="宋体" w:hAnsi="宋体"/>
          <w:sz w:val="24"/>
        </w:rPr>
      </w:pPr>
      <w:r>
        <w:rPr>
          <w:rFonts w:hint="eastAsia" w:ascii="宋体" w:hAnsi="宋体"/>
          <w:sz w:val="24"/>
        </w:rPr>
        <w:t>注：在签订合同时，供应商明确表示无需预付款或者主动要求降低预付款比例的，采购单位可不适用前述规定。</w:t>
      </w:r>
    </w:p>
    <w:p w14:paraId="20221BD7">
      <w:pPr>
        <w:adjustRightInd w:val="0"/>
        <w:snapToGrid w:val="0"/>
        <w:spacing w:line="480" w:lineRule="exact"/>
        <w:rPr>
          <w:rFonts w:ascii="宋体" w:hAnsi="宋体"/>
          <w:sz w:val="24"/>
        </w:rPr>
      </w:pPr>
      <w:r>
        <w:rPr>
          <w:rFonts w:hint="eastAsia" w:ascii="宋体" w:hAnsi="宋体"/>
          <w:sz w:val="24"/>
        </w:rPr>
        <w:t xml:space="preserve">六、材料供应: </w:t>
      </w:r>
    </w:p>
    <w:p w14:paraId="3012BE9E">
      <w:pPr>
        <w:spacing w:line="500" w:lineRule="exact"/>
        <w:ind w:firstLine="480" w:firstLineChars="200"/>
        <w:rPr>
          <w:rFonts w:hint="eastAsia" w:ascii="宋体" w:hAnsi="宋体" w:cs="宋体"/>
          <w:sz w:val="24"/>
        </w:rPr>
      </w:pPr>
      <w:r>
        <w:rPr>
          <w:rFonts w:hint="eastAsia" w:ascii="宋体" w:hAnsi="宋体" w:cs="宋体"/>
          <w:sz w:val="24"/>
        </w:rPr>
        <w:t>1、部分材料设有推荐品牌的，供应商按不低于推荐品牌档次进行报价，供应商选用的品牌应等于或优于推荐品牌档次，并在报价文件主要材料价格表中注明，且供应商选用的品牌为最终项目实施所用品牌，后期不得再做更换。若磋商成交后经采购人考察认为达不到推荐品牌档次的（即：技术参数或效果达不到设计要求）采购人有权予以否决，为不影响工程进度，届时由业主、监理、设计等共同在推荐品牌中优先选择其中的产品作为指定品牌，价格按照磋商报价不变。若未注明品牌，则在实际施工时由采购人在推荐品牌中指定，价格按照磋商报价不变。</w:t>
      </w:r>
    </w:p>
    <w:p w14:paraId="0A46EC00">
      <w:pPr>
        <w:spacing w:line="500" w:lineRule="exact"/>
        <w:ind w:firstLine="480" w:firstLineChars="200"/>
        <w:rPr>
          <w:rFonts w:hint="eastAsia" w:ascii="宋体" w:hAnsi="宋体" w:cs="宋体"/>
          <w:sz w:val="24"/>
        </w:rPr>
      </w:pPr>
      <w:r>
        <w:rPr>
          <w:rFonts w:hint="eastAsia" w:ascii="宋体" w:hAnsi="宋体" w:cs="宋体"/>
          <w:sz w:val="24"/>
        </w:rPr>
        <w:t>2、未设定推荐品牌的材料，由各供应商均自主报价，但要求采用在行业内有一定知名度的品牌并满足设计及工程量清单的要求，成交供应商将材料品牌提前报采购人、监理考察，经确认后方可进行采购。所有材料需经采购人及监理认可方可进场。</w:t>
      </w:r>
    </w:p>
    <w:p w14:paraId="3FFF2D04">
      <w:pPr>
        <w:spacing w:line="480" w:lineRule="exact"/>
        <w:ind w:firstLine="540" w:firstLineChars="225"/>
        <w:rPr>
          <w:rFonts w:ascii="宋体" w:hAnsi="宋体"/>
          <w:bCs/>
          <w:sz w:val="24"/>
        </w:rPr>
      </w:pPr>
      <w:r>
        <w:rPr>
          <w:rFonts w:hint="eastAsia" w:ascii="宋体" w:hAnsi="宋体"/>
          <w:bCs/>
          <w:sz w:val="24"/>
        </w:rPr>
        <w:t>3.暂定价材料、设备由发包人、承包方、设计、监理共同考察确定，监理及业主签证，</w:t>
      </w:r>
      <w:r>
        <w:rPr>
          <w:rFonts w:hint="eastAsia" w:ascii="宋体" w:hAnsi="宋体"/>
          <w:sz w:val="24"/>
        </w:rPr>
        <w:t>成交供应商</w:t>
      </w:r>
      <w:r>
        <w:rPr>
          <w:rFonts w:hint="eastAsia" w:ascii="宋体" w:hAnsi="宋体"/>
          <w:bCs/>
          <w:sz w:val="24"/>
        </w:rPr>
        <w:t>购买。如需招标的，由发包人另组织招标，材料的产地、品牌、质量、价格须经监理、发包人签证后方可采购，否则发包人不予支付价款。材料、设备如未经业主、监理审核，擅自购进的材料、设备应予以退场，一切损失由承包方承担，发包方有权不予支付价款。</w:t>
      </w:r>
    </w:p>
    <w:p w14:paraId="1E66AB96">
      <w:pPr>
        <w:spacing w:line="480" w:lineRule="exact"/>
        <w:ind w:firstLine="540" w:firstLineChars="225"/>
        <w:rPr>
          <w:rFonts w:ascii="宋体" w:hAnsi="宋体"/>
          <w:bCs/>
          <w:sz w:val="24"/>
        </w:rPr>
      </w:pPr>
      <w:r>
        <w:rPr>
          <w:rFonts w:hint="eastAsia" w:ascii="宋体" w:hAnsi="宋体"/>
          <w:bCs/>
          <w:sz w:val="24"/>
        </w:rPr>
        <w:t>4.进场的材料、设备如未经监理签署出场证明，不得运出场外。</w:t>
      </w:r>
    </w:p>
    <w:p w14:paraId="334FD72A">
      <w:pPr>
        <w:spacing w:line="480" w:lineRule="exact"/>
        <w:ind w:firstLine="540" w:firstLineChars="225"/>
        <w:rPr>
          <w:rFonts w:ascii="宋体" w:hAnsi="宋体"/>
          <w:bCs/>
          <w:sz w:val="24"/>
        </w:rPr>
      </w:pPr>
      <w:r>
        <w:rPr>
          <w:rFonts w:ascii="宋体" w:hAnsi="宋体"/>
          <w:bCs/>
          <w:sz w:val="24"/>
        </w:rPr>
        <w:t>5.本工程水电</w:t>
      </w:r>
      <w:r>
        <w:rPr>
          <w:rFonts w:hint="eastAsia" w:ascii="宋体" w:hAnsi="宋体"/>
          <w:bCs/>
          <w:sz w:val="24"/>
        </w:rPr>
        <w:t>乙</w:t>
      </w:r>
      <w:r>
        <w:rPr>
          <w:rFonts w:ascii="宋体" w:hAnsi="宋体"/>
          <w:bCs/>
          <w:sz w:val="24"/>
        </w:rPr>
        <w:t>供</w:t>
      </w:r>
      <w:r>
        <w:rPr>
          <w:rFonts w:hint="eastAsia" w:ascii="宋体" w:hAnsi="宋体"/>
          <w:bCs/>
          <w:sz w:val="24"/>
        </w:rPr>
        <w:t>；</w:t>
      </w:r>
      <w:r>
        <w:rPr>
          <w:rFonts w:ascii="宋体" w:hAnsi="宋体"/>
          <w:bCs/>
          <w:sz w:val="24"/>
        </w:rPr>
        <w:t xml:space="preserve"> </w:t>
      </w:r>
    </w:p>
    <w:p w14:paraId="6F683C34">
      <w:pPr>
        <w:adjustRightInd w:val="0"/>
        <w:snapToGrid w:val="0"/>
        <w:spacing w:line="480" w:lineRule="exact"/>
        <w:rPr>
          <w:rFonts w:ascii="宋体" w:hAnsi="宋体"/>
          <w:sz w:val="24"/>
        </w:rPr>
      </w:pPr>
      <w:r>
        <w:rPr>
          <w:rFonts w:hint="eastAsia" w:ascii="宋体" w:hAnsi="宋体"/>
          <w:sz w:val="24"/>
        </w:rPr>
        <w:t>七、工程变更：</w:t>
      </w:r>
      <w:r>
        <w:rPr>
          <w:rFonts w:hint="eastAsia" w:ascii="宋体" w:hAnsi="宋体"/>
          <w:sz w:val="24"/>
          <w:u w:val="single"/>
        </w:rPr>
        <w:t>设计技术交底、施工图会审纪要、设计变更联系单、业主书面指令、工程洽商纪要、测量记录等。</w:t>
      </w:r>
    </w:p>
    <w:p w14:paraId="13C5CC9D">
      <w:pPr>
        <w:adjustRightInd w:val="0"/>
        <w:snapToGrid w:val="0"/>
        <w:spacing w:line="480" w:lineRule="exact"/>
        <w:rPr>
          <w:rFonts w:ascii="宋体" w:hAnsi="宋体"/>
          <w:sz w:val="24"/>
        </w:rPr>
      </w:pPr>
      <w:r>
        <w:rPr>
          <w:rFonts w:hint="eastAsia" w:ascii="宋体" w:hAnsi="宋体"/>
          <w:sz w:val="24"/>
        </w:rPr>
        <w:t>八、竣工验收：</w:t>
      </w:r>
    </w:p>
    <w:p w14:paraId="1F73020E">
      <w:pPr>
        <w:spacing w:line="336" w:lineRule="auto"/>
        <w:ind w:firstLine="480" w:firstLineChars="200"/>
        <w:rPr>
          <w:rFonts w:ascii="宋体" w:hAnsi="宋体" w:cs="宋体"/>
          <w:bCs/>
          <w:sz w:val="24"/>
          <w:u w:val="single"/>
        </w:rPr>
      </w:pPr>
      <w:r>
        <w:rPr>
          <w:rFonts w:hint="eastAsia" w:ascii="宋体" w:hAnsi="宋体" w:cs="宋体"/>
          <w:bCs/>
          <w:sz w:val="24"/>
          <w:u w:val="single"/>
        </w:rPr>
        <w:t>按磋商文件执行。</w:t>
      </w:r>
    </w:p>
    <w:p w14:paraId="01DFE581">
      <w:pPr>
        <w:spacing w:line="336" w:lineRule="auto"/>
        <w:ind w:firstLine="480" w:firstLineChars="200"/>
        <w:rPr>
          <w:rFonts w:ascii="宋体" w:cs="宋体"/>
          <w:bCs/>
          <w:sz w:val="24"/>
          <w:u w:val="single"/>
        </w:rPr>
      </w:pPr>
      <w:r>
        <w:rPr>
          <w:rFonts w:hint="eastAsia" w:ascii="宋体" w:hAnsi="宋体" w:cs="宋体"/>
          <w:bCs/>
          <w:sz w:val="24"/>
          <w:u w:val="single"/>
        </w:rPr>
        <w:t>承包人提供竣工图及其他竣工资料的约定：竣工验收合格后一个月内提供竣工验收资料三套、音像图片资料一套（所有资料应清晰完整，送至发包人资料室存档，其中至少完整原件一套）</w:t>
      </w:r>
      <w:r>
        <w:rPr>
          <w:rFonts w:ascii="宋体" w:hAnsi="宋体" w:cs="宋体"/>
          <w:bCs/>
          <w:sz w:val="24"/>
          <w:u w:val="single"/>
        </w:rPr>
        <w:t xml:space="preserve"> </w:t>
      </w:r>
      <w:r>
        <w:rPr>
          <w:rFonts w:hint="eastAsia" w:ascii="宋体" w:hAnsi="宋体" w:cs="宋体"/>
          <w:bCs/>
          <w:sz w:val="24"/>
          <w:u w:val="single"/>
        </w:rPr>
        <w:t>，否则不予审计。</w:t>
      </w:r>
    </w:p>
    <w:p w14:paraId="2705FB71">
      <w:pPr>
        <w:adjustRightInd w:val="0"/>
        <w:snapToGrid w:val="0"/>
        <w:spacing w:line="480" w:lineRule="exact"/>
        <w:rPr>
          <w:rFonts w:ascii="宋体" w:hAnsi="宋体"/>
          <w:sz w:val="24"/>
          <w:u w:val="single"/>
        </w:rPr>
      </w:pPr>
      <w:r>
        <w:rPr>
          <w:rFonts w:hint="eastAsia" w:ascii="宋体" w:hAnsi="宋体"/>
          <w:sz w:val="24"/>
        </w:rPr>
        <w:t>九、竣工结算：</w:t>
      </w:r>
      <w:r>
        <w:rPr>
          <w:rFonts w:hint="eastAsia" w:ascii="宋体" w:hAnsi="宋体"/>
          <w:sz w:val="24"/>
          <w:u w:val="single"/>
        </w:rPr>
        <w:t>《浙江省计价规则》（2010版）第七章合同价款与工程结算。</w:t>
      </w:r>
    </w:p>
    <w:p w14:paraId="03B7730C">
      <w:pPr>
        <w:spacing w:line="460" w:lineRule="exact"/>
        <w:rPr>
          <w:rFonts w:ascii="宋体" w:hAnsi="宋体"/>
          <w:sz w:val="24"/>
        </w:rPr>
      </w:pPr>
      <w:r>
        <w:rPr>
          <w:rFonts w:hint="eastAsia" w:ascii="宋体" w:hAnsi="宋体"/>
          <w:sz w:val="24"/>
        </w:rPr>
        <w:t>十、项目负责人到位率：</w:t>
      </w:r>
    </w:p>
    <w:p w14:paraId="5A1ABDB6">
      <w:pPr>
        <w:spacing w:line="500" w:lineRule="exact"/>
        <w:ind w:firstLine="480" w:firstLineChars="200"/>
        <w:rPr>
          <w:rFonts w:ascii="宋体" w:hAnsi="宋体"/>
          <w:sz w:val="24"/>
        </w:rPr>
      </w:pPr>
      <w:r>
        <w:rPr>
          <w:rFonts w:hint="eastAsia" w:ascii="宋体" w:hAnsi="宋体" w:cs="宋体"/>
          <w:sz w:val="24"/>
        </w:rPr>
        <w:t>乙方项目经理必须现场到位管理，若经甲方检查，每发现项目经理不在场情况，扣2000元/次。</w:t>
      </w:r>
      <w:r>
        <w:rPr>
          <w:rFonts w:hint="eastAsia" w:ascii="宋体" w:hAnsi="宋体"/>
          <w:sz w:val="24"/>
        </w:rPr>
        <w:t>如乙方负责人与施工现场项目负责人不符合（除特殊情况并经发包方同意外），发包方将终止合同，清退出场，并扣罚全额的项目负责人到位率履约保证金。由现场监理工程师负责考核。</w:t>
      </w:r>
    </w:p>
    <w:p w14:paraId="1CFB4EA5">
      <w:pPr>
        <w:adjustRightInd w:val="0"/>
        <w:snapToGrid w:val="0"/>
        <w:spacing w:line="480" w:lineRule="exact"/>
        <w:rPr>
          <w:rFonts w:ascii="宋体" w:hAnsi="宋体"/>
          <w:sz w:val="24"/>
        </w:rPr>
      </w:pPr>
      <w:r>
        <w:rPr>
          <w:rFonts w:hint="eastAsia" w:ascii="宋体" w:hAnsi="宋体"/>
          <w:sz w:val="24"/>
        </w:rPr>
        <w:t>十一、其它:</w:t>
      </w:r>
    </w:p>
    <w:p w14:paraId="21A0C24B">
      <w:pPr>
        <w:adjustRightInd w:val="0"/>
        <w:snapToGrid w:val="0"/>
        <w:spacing w:line="480" w:lineRule="exact"/>
        <w:ind w:firstLine="360" w:firstLineChars="150"/>
        <w:rPr>
          <w:rFonts w:ascii="宋体" w:hAnsi="宋体"/>
          <w:sz w:val="24"/>
          <w:u w:val="single"/>
        </w:rPr>
      </w:pPr>
      <w:r>
        <w:rPr>
          <w:rFonts w:hint="eastAsia" w:ascii="宋体" w:hAnsi="宋体"/>
          <w:sz w:val="24"/>
          <w:u w:val="single"/>
        </w:rPr>
        <w:t>（1）本工程达到的工程质量标准为合格。</w:t>
      </w:r>
    </w:p>
    <w:p w14:paraId="030737CC">
      <w:pPr>
        <w:adjustRightInd w:val="0"/>
        <w:snapToGrid w:val="0"/>
        <w:spacing w:line="480" w:lineRule="exact"/>
        <w:ind w:firstLine="360" w:firstLineChars="150"/>
        <w:rPr>
          <w:rFonts w:ascii="宋体" w:hAnsi="宋体"/>
          <w:sz w:val="24"/>
          <w:u w:val="single"/>
        </w:rPr>
      </w:pPr>
      <w:r>
        <w:rPr>
          <w:rFonts w:hint="eastAsia" w:ascii="宋体" w:hAnsi="宋体"/>
          <w:sz w:val="24"/>
          <w:u w:val="single"/>
        </w:rPr>
        <w:t>（2）本工程磋商施工工期一律采用日历天数。若由于承包人原因而引起延误承诺工期，发包人按延期一天在工程款中扣罚合同价款的万分之五，延期累积超过15天，扣除全部工期履约保证金。</w:t>
      </w:r>
    </w:p>
    <w:p w14:paraId="727D46E1">
      <w:pPr>
        <w:adjustRightInd w:val="0"/>
        <w:snapToGrid w:val="0"/>
        <w:spacing w:line="480" w:lineRule="exact"/>
        <w:ind w:firstLine="360" w:firstLineChars="150"/>
        <w:rPr>
          <w:rFonts w:hint="eastAsia" w:ascii="宋体" w:hAnsi="宋体"/>
          <w:sz w:val="24"/>
          <w:u w:val="single"/>
        </w:rPr>
      </w:pPr>
      <w:r>
        <w:rPr>
          <w:rFonts w:hint="eastAsia" w:ascii="宋体" w:hAnsi="宋体"/>
          <w:sz w:val="24"/>
          <w:u w:val="single"/>
        </w:rPr>
        <w:t>（3）施工过程中产生噪音的拆除工作需在夜间或周末施工。如收到投诉，需立即停止施工，若施工单位不执行，将扣1000元/次</w:t>
      </w:r>
    </w:p>
    <w:p w14:paraId="57BDCA41">
      <w:pPr>
        <w:adjustRightInd w:val="0"/>
        <w:snapToGrid w:val="0"/>
        <w:spacing w:line="480" w:lineRule="exact"/>
        <w:ind w:firstLine="360" w:firstLineChars="150"/>
        <w:rPr>
          <w:rFonts w:ascii="宋体" w:hAnsi="宋体"/>
          <w:sz w:val="24"/>
          <w:u w:val="single"/>
        </w:rPr>
      </w:pPr>
      <w:r>
        <w:rPr>
          <w:rFonts w:hint="eastAsia" w:ascii="宋体" w:hAnsi="宋体"/>
          <w:sz w:val="24"/>
          <w:u w:val="single"/>
        </w:rPr>
        <w:t>（4）承担本工程施工的项目负责人或具体负责人应记施工日志，详细记录每天的施工内容，施工人员的组成，碰到和解决的问题，除备案用外，也供监理工程师查阅。</w:t>
      </w:r>
    </w:p>
    <w:p w14:paraId="41D507F1">
      <w:pPr>
        <w:adjustRightInd w:val="0"/>
        <w:snapToGrid w:val="0"/>
        <w:spacing w:line="480" w:lineRule="exact"/>
        <w:ind w:firstLine="360" w:firstLineChars="150"/>
        <w:rPr>
          <w:rFonts w:ascii="宋体" w:hAnsi="宋体"/>
          <w:sz w:val="24"/>
          <w:u w:val="single"/>
        </w:rPr>
      </w:pPr>
      <w:r>
        <w:rPr>
          <w:rFonts w:hint="eastAsia" w:ascii="宋体" w:hAnsi="宋体"/>
          <w:sz w:val="24"/>
          <w:u w:val="single"/>
        </w:rPr>
        <w:t>（5）合同双方确认，本合同及本合同约定的其它文件组成部分中的各项约定都是通过法定磋商过程形成的合法成果，不存在与磋商文件和采购人竞标文件实质性内容不一致的条款。如果存在任何此类不一致的条款，也不是合同方真实意思的表示，对合同双方不构成任何合同或法律约束力。合同双方也不存在且也不会签订背离合同实质性内容的其它协议或合同。如果存在或签订背离本合同实质性内容的其他协议或合同</w:t>
      </w:r>
      <w:r>
        <w:rPr>
          <w:rFonts w:ascii="宋体" w:hAnsi="宋体"/>
          <w:sz w:val="24"/>
          <w:u w:val="single"/>
        </w:rPr>
        <w:t>,</w:t>
      </w:r>
      <w:r>
        <w:rPr>
          <w:rFonts w:hint="eastAsia" w:ascii="宋体" w:hAnsi="宋体"/>
          <w:sz w:val="24"/>
          <w:u w:val="single"/>
        </w:rPr>
        <w:t>也不是合同方真实意思的表示，对合同双方不构成任何合同或法律约束力。</w:t>
      </w:r>
    </w:p>
    <w:p w14:paraId="274CBF5F">
      <w:pPr>
        <w:adjustRightInd w:val="0"/>
        <w:snapToGrid w:val="0"/>
        <w:spacing w:line="480" w:lineRule="exact"/>
        <w:ind w:firstLine="360" w:firstLineChars="150"/>
        <w:rPr>
          <w:rFonts w:ascii="宋体" w:hAnsi="宋体"/>
          <w:sz w:val="24"/>
          <w:u w:val="single"/>
        </w:rPr>
      </w:pPr>
      <w:r>
        <w:rPr>
          <w:rFonts w:hint="eastAsia" w:ascii="宋体" w:hAnsi="宋体"/>
          <w:sz w:val="24"/>
          <w:u w:val="single"/>
        </w:rPr>
        <w:t>（6）本合同未尽事宜，双方协调解决。</w:t>
      </w:r>
    </w:p>
    <w:p w14:paraId="7038EABA">
      <w:pPr>
        <w:adjustRightInd w:val="0"/>
        <w:snapToGrid w:val="0"/>
        <w:spacing w:line="480" w:lineRule="exact"/>
        <w:ind w:firstLine="360" w:firstLineChars="150"/>
        <w:rPr>
          <w:rFonts w:ascii="宋体" w:hAnsi="宋体"/>
          <w:sz w:val="24"/>
          <w:u w:val="single"/>
        </w:rPr>
      </w:pPr>
      <w:r>
        <w:rPr>
          <w:rFonts w:hint="eastAsia" w:ascii="宋体" w:hAnsi="宋体"/>
          <w:sz w:val="24"/>
          <w:u w:val="single"/>
        </w:rPr>
        <w:t>（8）</w:t>
      </w:r>
      <w:r>
        <w:rPr>
          <w:rFonts w:ascii="宋体" w:hAnsi="宋体"/>
          <w:sz w:val="24"/>
          <w:u w:val="single"/>
        </w:rPr>
        <w:t>本合同正本一式</w:t>
      </w:r>
      <w:r>
        <w:rPr>
          <w:rFonts w:ascii="宋体" w:hAnsi="宋体"/>
          <w:sz w:val="24"/>
          <w:u w:val="single"/>
        </w:rPr>
        <w:fldChar w:fldCharType="begin"/>
      </w:r>
      <w:r>
        <w:rPr>
          <w:rFonts w:ascii="宋体" w:hAnsi="宋体"/>
          <w:sz w:val="24"/>
          <w:u w:val="single"/>
        </w:rPr>
        <w:instrText xml:space="preserve"> </w:instrText>
      </w:r>
      <w:r>
        <w:rPr>
          <w:rFonts w:hint="eastAsia" w:ascii="宋体" w:hAnsi="宋体"/>
          <w:sz w:val="24"/>
          <w:u w:val="single"/>
        </w:rPr>
        <w:instrText xml:space="preserve">= 2 \* CHINESENUM2</w:instrText>
      </w:r>
      <w:r>
        <w:rPr>
          <w:rFonts w:ascii="宋体" w:hAnsi="宋体"/>
          <w:sz w:val="24"/>
          <w:u w:val="single"/>
        </w:rPr>
        <w:instrText xml:space="preserve"> </w:instrText>
      </w:r>
      <w:r>
        <w:rPr>
          <w:rFonts w:ascii="宋体" w:hAnsi="宋体"/>
          <w:sz w:val="24"/>
          <w:u w:val="single"/>
        </w:rPr>
        <w:fldChar w:fldCharType="separate"/>
      </w:r>
      <w:r>
        <w:rPr>
          <w:rFonts w:hint="eastAsia" w:ascii="宋体" w:hAnsi="宋体"/>
          <w:sz w:val="24"/>
          <w:u w:val="single"/>
        </w:rPr>
        <w:t>贰</w:t>
      </w:r>
      <w:r>
        <w:rPr>
          <w:rFonts w:ascii="宋体" w:hAnsi="宋体"/>
          <w:sz w:val="24"/>
          <w:u w:val="single"/>
        </w:rPr>
        <w:fldChar w:fldCharType="end"/>
      </w:r>
      <w:r>
        <w:rPr>
          <w:rFonts w:ascii="宋体" w:hAnsi="宋体"/>
          <w:sz w:val="24"/>
          <w:u w:val="single"/>
        </w:rPr>
        <w:t>份，</w:t>
      </w:r>
      <w:r>
        <w:rPr>
          <w:rFonts w:hint="eastAsia" w:ascii="宋体" w:hAnsi="宋体"/>
          <w:sz w:val="24"/>
          <w:u w:val="single"/>
        </w:rPr>
        <w:t>副本</w:t>
      </w:r>
      <w:r>
        <w:rPr>
          <w:rFonts w:ascii="宋体" w:hAnsi="宋体"/>
          <w:sz w:val="24"/>
          <w:u w:val="single"/>
        </w:rPr>
        <w:t>一式</w:t>
      </w:r>
      <w:r>
        <w:rPr>
          <w:rFonts w:hint="eastAsia" w:ascii="宋体" w:hAnsi="宋体"/>
          <w:sz w:val="24"/>
          <w:u w:val="single"/>
        </w:rPr>
        <w:t>陆</w:t>
      </w:r>
      <w:r>
        <w:rPr>
          <w:rFonts w:ascii="宋体" w:hAnsi="宋体"/>
          <w:sz w:val="24"/>
          <w:u w:val="single"/>
        </w:rPr>
        <w:t>份具有同等法律效力，甲乙双方各执</w:t>
      </w:r>
      <w:r>
        <w:rPr>
          <w:rFonts w:hint="eastAsia" w:ascii="宋体" w:hAnsi="宋体"/>
          <w:sz w:val="24"/>
          <w:u w:val="single"/>
        </w:rPr>
        <w:t>叁</w:t>
      </w:r>
      <w:r>
        <w:rPr>
          <w:rFonts w:ascii="宋体" w:hAnsi="宋体"/>
          <w:sz w:val="24"/>
          <w:u w:val="single"/>
        </w:rPr>
        <w:t>份；</w:t>
      </w:r>
      <w:r>
        <w:rPr>
          <w:rFonts w:hint="eastAsia" w:ascii="宋体" w:hAnsi="宋体" w:cs="宋体"/>
          <w:sz w:val="24"/>
        </w:rPr>
        <w:t>湖州</w:t>
      </w:r>
      <w:r>
        <w:rPr>
          <w:rFonts w:hint="eastAsia" w:ascii="宋体" w:hAnsi="宋体"/>
          <w:sz w:val="24"/>
          <w:u w:val="single"/>
        </w:rPr>
        <w:t>市南浔区财政局政府采购监管处和采购代理机构各一份。</w:t>
      </w:r>
    </w:p>
    <w:p w14:paraId="537A05C6">
      <w:pPr>
        <w:adjustRightInd w:val="0"/>
        <w:snapToGrid w:val="0"/>
        <w:spacing w:line="480" w:lineRule="exact"/>
        <w:jc w:val="center"/>
        <w:rPr>
          <w:rFonts w:ascii="宋体" w:hAnsi="宋体"/>
          <w:b/>
          <w:sz w:val="24"/>
        </w:rPr>
      </w:pPr>
    </w:p>
    <w:p w14:paraId="74B0B0F9">
      <w:pPr>
        <w:adjustRightInd w:val="0"/>
        <w:snapToGrid w:val="0"/>
        <w:spacing w:line="480" w:lineRule="exact"/>
        <w:jc w:val="center"/>
        <w:rPr>
          <w:rFonts w:ascii="宋体" w:hAnsi="宋体"/>
          <w:b/>
          <w:sz w:val="24"/>
        </w:rPr>
      </w:pPr>
      <w:r>
        <w:rPr>
          <w:rFonts w:hint="eastAsia" w:ascii="宋体" w:hAnsi="宋体"/>
          <w:b/>
          <w:sz w:val="24"/>
        </w:rPr>
        <w:t>第四部分   工程质量保修书</w:t>
      </w:r>
    </w:p>
    <w:p w14:paraId="2B48B841">
      <w:pPr>
        <w:spacing w:line="360" w:lineRule="auto"/>
        <w:ind w:firstLine="480" w:firstLineChars="200"/>
        <w:rPr>
          <w:rFonts w:ascii="宋体" w:hAnsi="宋体"/>
          <w:sz w:val="24"/>
        </w:rPr>
      </w:pPr>
      <w:r>
        <w:rPr>
          <w:rFonts w:hint="eastAsia" w:ascii="宋体" w:hAnsi="宋体"/>
          <w:sz w:val="24"/>
        </w:rPr>
        <w:t>采用国家工商行政管理局和建设部颁发的《建设工程施工合同》（</w:t>
      </w:r>
      <w:r>
        <w:rPr>
          <w:rFonts w:ascii="宋体" w:hAnsi="宋体"/>
          <w:sz w:val="24"/>
        </w:rPr>
        <w:t>GF</w:t>
      </w:r>
      <w:r>
        <w:rPr>
          <w:rFonts w:hint="eastAsia" w:ascii="宋体" w:hAnsi="宋体"/>
          <w:sz w:val="24"/>
        </w:rPr>
        <w:t>—</w:t>
      </w:r>
      <w:r>
        <w:rPr>
          <w:rFonts w:ascii="宋体" w:hAnsi="宋体"/>
          <w:sz w:val="24"/>
        </w:rPr>
        <w:t>9</w:t>
      </w:r>
      <w:r>
        <w:rPr>
          <w:rFonts w:hint="eastAsia" w:ascii="宋体" w:hAnsi="宋体"/>
          <w:sz w:val="24"/>
        </w:rPr>
        <w:t>9—</w:t>
      </w:r>
      <w:r>
        <w:rPr>
          <w:rFonts w:ascii="宋体" w:hAnsi="宋体"/>
          <w:sz w:val="24"/>
        </w:rPr>
        <w:t>0201</w:t>
      </w:r>
      <w:r>
        <w:rPr>
          <w:rFonts w:hint="eastAsia" w:ascii="宋体" w:hAnsi="宋体"/>
          <w:sz w:val="24"/>
        </w:rPr>
        <w:t>）“示范文本”。</w:t>
      </w:r>
    </w:p>
    <w:p w14:paraId="4732FED9">
      <w:pPr>
        <w:pStyle w:val="8"/>
        <w:snapToGrid w:val="0"/>
        <w:ind w:left="420" w:leftChars="200"/>
        <w:rPr>
          <w:rFonts w:hAnsi="宋体"/>
        </w:rPr>
      </w:pPr>
      <w:r>
        <w:rPr>
          <w:rFonts w:hint="eastAsia" w:hAnsi="宋体"/>
        </w:rPr>
        <w:t>其中保修期限和服务：按响应文件“售后服务优惠承诺”执行。</w:t>
      </w:r>
    </w:p>
    <w:p w14:paraId="2170AB76">
      <w:pPr>
        <w:pStyle w:val="8"/>
        <w:snapToGrid w:val="0"/>
        <w:rPr>
          <w:rFonts w:hAnsi="宋体"/>
        </w:rPr>
      </w:pPr>
    </w:p>
    <w:p w14:paraId="724E860F">
      <w:pPr>
        <w:tabs>
          <w:tab w:val="left" w:pos="1440"/>
        </w:tabs>
        <w:spacing w:line="360" w:lineRule="exact"/>
        <w:ind w:firstLine="360" w:firstLineChars="150"/>
        <w:rPr>
          <w:rFonts w:ascii="宋体" w:hAnsi="宋体"/>
          <w:bCs/>
          <w:sz w:val="24"/>
        </w:rPr>
      </w:pPr>
      <w:r>
        <w:rPr>
          <w:rFonts w:hint="eastAsia" w:ascii="宋体" w:hAnsi="宋体"/>
          <w:sz w:val="24"/>
        </w:rPr>
        <w:t xml:space="preserve">甲方：                      乙方：                  </w:t>
      </w:r>
    </w:p>
    <w:p w14:paraId="28F2B749">
      <w:pPr>
        <w:tabs>
          <w:tab w:val="left" w:pos="1440"/>
        </w:tabs>
        <w:spacing w:line="360" w:lineRule="exact"/>
        <w:ind w:firstLine="360" w:firstLineChars="150"/>
        <w:rPr>
          <w:rFonts w:ascii="宋体" w:hAnsi="宋体"/>
          <w:bCs/>
          <w:sz w:val="24"/>
        </w:rPr>
      </w:pPr>
      <w:r>
        <w:rPr>
          <w:rFonts w:hint="eastAsia" w:ascii="宋体" w:hAnsi="宋体"/>
          <w:bCs/>
          <w:sz w:val="24"/>
        </w:rPr>
        <w:t xml:space="preserve">地址：                      地址：         </w:t>
      </w:r>
    </w:p>
    <w:p w14:paraId="712A6B07">
      <w:pPr>
        <w:tabs>
          <w:tab w:val="left" w:pos="1440"/>
        </w:tabs>
        <w:spacing w:line="360" w:lineRule="exact"/>
        <w:ind w:firstLine="360" w:firstLineChars="150"/>
        <w:rPr>
          <w:rFonts w:ascii="宋体" w:hAnsi="宋体"/>
          <w:bCs/>
          <w:sz w:val="24"/>
        </w:rPr>
      </w:pPr>
      <w:r>
        <w:rPr>
          <w:rFonts w:hint="eastAsia" w:ascii="宋体" w:hAnsi="宋体"/>
          <w:bCs/>
          <w:sz w:val="24"/>
        </w:rPr>
        <w:t xml:space="preserve">法定代表人：                法定代表人： </w:t>
      </w:r>
    </w:p>
    <w:p w14:paraId="26295928">
      <w:pPr>
        <w:tabs>
          <w:tab w:val="left" w:pos="1440"/>
        </w:tabs>
        <w:spacing w:line="360" w:lineRule="exact"/>
        <w:ind w:firstLine="360" w:firstLineChars="150"/>
        <w:rPr>
          <w:rFonts w:ascii="宋体" w:hAnsi="宋体"/>
          <w:bCs/>
          <w:sz w:val="24"/>
        </w:rPr>
      </w:pPr>
      <w:r>
        <w:rPr>
          <w:rFonts w:hint="eastAsia" w:ascii="宋体" w:hAnsi="宋体"/>
          <w:bCs/>
          <w:sz w:val="24"/>
        </w:rPr>
        <w:t>委托代理人：                委托代理人：</w:t>
      </w:r>
    </w:p>
    <w:p w14:paraId="62DBD6E5">
      <w:pPr>
        <w:tabs>
          <w:tab w:val="left" w:pos="1440"/>
        </w:tabs>
        <w:spacing w:line="360" w:lineRule="exact"/>
        <w:ind w:firstLine="360" w:firstLineChars="150"/>
        <w:rPr>
          <w:rFonts w:ascii="宋体" w:hAnsi="宋体"/>
          <w:bCs/>
          <w:sz w:val="24"/>
        </w:rPr>
      </w:pPr>
      <w:r>
        <w:rPr>
          <w:rFonts w:hint="eastAsia" w:ascii="宋体" w:hAnsi="宋体"/>
          <w:bCs/>
          <w:sz w:val="24"/>
        </w:rPr>
        <w:t xml:space="preserve">电话：      </w:t>
      </w:r>
      <w:r>
        <w:rPr>
          <w:rFonts w:ascii="宋体" w:hAnsi="宋体"/>
          <w:bCs/>
          <w:sz w:val="24"/>
        </w:rPr>
        <w:t xml:space="preserve">      </w:t>
      </w:r>
      <w:r>
        <w:rPr>
          <w:rFonts w:hint="eastAsia" w:ascii="宋体" w:hAnsi="宋体"/>
          <w:sz w:val="24"/>
        </w:rPr>
        <w:t xml:space="preserve">          </w:t>
      </w:r>
      <w:r>
        <w:rPr>
          <w:rFonts w:hint="eastAsia" w:ascii="宋体" w:hAnsi="宋体"/>
          <w:bCs/>
          <w:sz w:val="24"/>
        </w:rPr>
        <w:t>电话：</w:t>
      </w:r>
      <w:r>
        <w:rPr>
          <w:rFonts w:hint="eastAsia" w:ascii="宋体" w:hAnsi="宋体"/>
          <w:sz w:val="24"/>
        </w:rPr>
        <w:t xml:space="preserve">        </w:t>
      </w:r>
    </w:p>
    <w:p w14:paraId="00E90801">
      <w:pPr>
        <w:tabs>
          <w:tab w:val="left" w:pos="1440"/>
        </w:tabs>
        <w:spacing w:line="360" w:lineRule="exact"/>
        <w:ind w:firstLine="360" w:firstLineChars="150"/>
        <w:rPr>
          <w:rFonts w:ascii="宋体" w:hAnsi="宋体"/>
          <w:bCs/>
          <w:sz w:val="24"/>
        </w:rPr>
      </w:pPr>
      <w:r>
        <w:rPr>
          <w:rFonts w:hint="eastAsia" w:ascii="宋体" w:hAnsi="宋体"/>
          <w:bCs/>
          <w:sz w:val="24"/>
        </w:rPr>
        <w:t>传真：</w:t>
      </w:r>
      <w:r>
        <w:rPr>
          <w:rFonts w:hint="eastAsia" w:ascii="宋体" w:hAnsi="宋体"/>
          <w:sz w:val="24"/>
        </w:rPr>
        <w:t xml:space="preserve">                      </w:t>
      </w:r>
      <w:r>
        <w:rPr>
          <w:rFonts w:hint="eastAsia" w:ascii="宋体" w:hAnsi="宋体"/>
          <w:bCs/>
          <w:sz w:val="24"/>
        </w:rPr>
        <w:t>传真：</w:t>
      </w:r>
    </w:p>
    <w:p w14:paraId="2040FF74">
      <w:pPr>
        <w:tabs>
          <w:tab w:val="left" w:pos="1440"/>
        </w:tabs>
        <w:spacing w:line="360" w:lineRule="exact"/>
        <w:ind w:firstLine="360" w:firstLineChars="150"/>
        <w:rPr>
          <w:rFonts w:ascii="宋体" w:hAnsi="宋体" w:cs="宋体"/>
          <w:bCs/>
          <w:sz w:val="24"/>
        </w:rPr>
      </w:pPr>
      <w:r>
        <w:rPr>
          <w:rFonts w:hint="eastAsia" w:ascii="宋体" w:hAnsi="宋体"/>
          <w:bCs/>
          <w:sz w:val="24"/>
        </w:rPr>
        <w:t>开户银行：</w:t>
      </w:r>
      <w:r>
        <w:rPr>
          <w:rFonts w:hint="eastAsia" w:ascii="宋体" w:hAnsi="宋体"/>
          <w:sz w:val="24"/>
        </w:rPr>
        <w:t xml:space="preserve">                  </w:t>
      </w:r>
      <w:r>
        <w:rPr>
          <w:rFonts w:hint="eastAsia" w:ascii="宋体" w:hAnsi="宋体" w:cs="宋体"/>
          <w:bCs/>
          <w:sz w:val="24"/>
        </w:rPr>
        <w:t>开户银行：</w:t>
      </w:r>
      <w:r>
        <w:rPr>
          <w:rFonts w:ascii="宋体" w:hAnsi="宋体" w:cs="宋体"/>
          <w:bCs/>
          <w:sz w:val="24"/>
        </w:rPr>
        <w:t xml:space="preserve"> </w:t>
      </w:r>
    </w:p>
    <w:p w14:paraId="03D277F1">
      <w:pPr>
        <w:tabs>
          <w:tab w:val="left" w:pos="1440"/>
        </w:tabs>
        <w:spacing w:line="360" w:lineRule="exact"/>
        <w:ind w:firstLine="360" w:firstLineChars="150"/>
        <w:rPr>
          <w:rFonts w:ascii="宋体" w:hAnsi="宋体" w:cs="宋体"/>
          <w:bCs/>
          <w:sz w:val="24"/>
        </w:rPr>
      </w:pPr>
      <w:r>
        <w:rPr>
          <w:rFonts w:hint="eastAsia" w:ascii="宋体" w:hAnsi="宋体" w:cs="宋体"/>
          <w:bCs/>
          <w:sz w:val="24"/>
        </w:rPr>
        <w:t>账号：</w:t>
      </w:r>
      <w:r>
        <w:rPr>
          <w:rFonts w:hint="eastAsia" w:ascii="宋体" w:hAnsi="宋体" w:cs="宋体"/>
          <w:sz w:val="24"/>
        </w:rPr>
        <w:t xml:space="preserve">                      </w:t>
      </w:r>
      <w:r>
        <w:rPr>
          <w:rFonts w:hint="eastAsia" w:ascii="宋体" w:hAnsi="宋体" w:cs="宋体"/>
          <w:bCs/>
          <w:sz w:val="24"/>
        </w:rPr>
        <w:t>账号：</w:t>
      </w:r>
      <w:r>
        <w:rPr>
          <w:rFonts w:hint="eastAsia" w:ascii="宋体" w:hAnsi="宋体" w:cs="宋体"/>
          <w:sz w:val="24"/>
        </w:rPr>
        <w:t xml:space="preserve"> </w:t>
      </w:r>
    </w:p>
    <w:p w14:paraId="7414362B">
      <w:pPr>
        <w:spacing w:line="360" w:lineRule="exact"/>
        <w:ind w:firstLine="360" w:firstLineChars="150"/>
        <w:rPr>
          <w:rFonts w:ascii="宋体" w:hAnsi="宋体"/>
          <w:bCs/>
          <w:sz w:val="24"/>
        </w:rPr>
      </w:pPr>
      <w:r>
        <w:rPr>
          <w:rFonts w:hint="eastAsia" w:ascii="宋体" w:hAnsi="宋体"/>
          <w:bCs/>
          <w:sz w:val="24"/>
        </w:rPr>
        <w:t xml:space="preserve">邮编：                      邮编： </w:t>
      </w:r>
    </w:p>
    <w:p w14:paraId="488A358D">
      <w:pPr>
        <w:spacing w:line="360" w:lineRule="exact"/>
        <w:ind w:firstLine="360" w:firstLineChars="150"/>
        <w:rPr>
          <w:rFonts w:ascii="宋体" w:hAnsi="宋体"/>
          <w:bCs/>
          <w:sz w:val="24"/>
        </w:rPr>
      </w:pPr>
      <w:r>
        <w:rPr>
          <w:rFonts w:hint="eastAsia" w:ascii="宋体" w:hAnsi="宋体"/>
          <w:bCs/>
          <w:sz w:val="24"/>
        </w:rPr>
        <w:t>时间：</w:t>
      </w:r>
      <w:r>
        <w:rPr>
          <w:rFonts w:hint="eastAsia" w:ascii="宋体" w:hAnsi="宋体"/>
          <w:sz w:val="24"/>
        </w:rPr>
        <w:t xml:space="preserve">                      时间：</w:t>
      </w:r>
    </w:p>
    <w:p w14:paraId="6A7B56FA">
      <w:pPr>
        <w:pStyle w:val="2"/>
        <w:spacing w:before="0" w:after="0" w:line="420" w:lineRule="exact"/>
        <w:jc w:val="center"/>
        <w:rPr>
          <w:rFonts w:hint="eastAsia" w:ascii="宋体" w:hAnsi="宋体" w:cs="宋体"/>
          <w:sz w:val="32"/>
          <w:szCs w:val="32"/>
        </w:rPr>
      </w:pPr>
      <w:bookmarkStart w:id="47" w:name="_Toc521333804"/>
      <w:r>
        <w:rPr>
          <w:rFonts w:hint="eastAsia" w:ascii="宋体" w:hAnsi="宋体" w:cs="宋体"/>
          <w:sz w:val="32"/>
          <w:szCs w:val="32"/>
        </w:rPr>
        <w:br w:type="page"/>
      </w:r>
      <w:r>
        <w:rPr>
          <w:rFonts w:hint="eastAsia" w:ascii="宋体" w:hAnsi="宋体" w:cs="宋体"/>
          <w:sz w:val="32"/>
          <w:szCs w:val="32"/>
        </w:rPr>
        <w:t>第四章  响应文件格式</w:t>
      </w:r>
      <w:bookmarkEnd w:id="16"/>
      <w:bookmarkEnd w:id="47"/>
    </w:p>
    <w:p w14:paraId="6CAE16E2">
      <w:pPr>
        <w:rPr>
          <w:rFonts w:hint="eastAsia" w:ascii="宋体" w:hAnsi="宋体" w:cs="宋体"/>
          <w:szCs w:val="21"/>
        </w:rPr>
      </w:pPr>
    </w:p>
    <w:p w14:paraId="57054AC3">
      <w:pPr>
        <w:jc w:val="center"/>
        <w:rPr>
          <w:rFonts w:hint="eastAsia" w:ascii="宋体" w:hAnsi="宋体" w:cs="宋体"/>
          <w:sz w:val="24"/>
        </w:rPr>
      </w:pPr>
      <w:r>
        <w:rPr>
          <w:rFonts w:hint="eastAsia" w:ascii="宋体" w:hAnsi="宋体" w:cs="宋体"/>
          <w:sz w:val="24"/>
        </w:rPr>
        <w:t>供应商提交响应文件须知</w:t>
      </w:r>
    </w:p>
    <w:p w14:paraId="13416036">
      <w:pPr>
        <w:spacing w:line="520" w:lineRule="exact"/>
        <w:ind w:firstLine="480" w:firstLineChars="200"/>
        <w:rPr>
          <w:rFonts w:hint="eastAsia" w:ascii="宋体" w:hAnsi="宋体" w:cs="宋体"/>
          <w:sz w:val="24"/>
        </w:rPr>
      </w:pPr>
      <w:r>
        <w:rPr>
          <w:rFonts w:hint="eastAsia" w:ascii="宋体" w:hAnsi="宋体" w:cs="宋体"/>
          <w:sz w:val="24"/>
        </w:rPr>
        <w:t>1、供应商应严格按照以下顺序填写和提交下述规定的全部格式文件以及其他有关资料，混乱的编排导致响应文件被误读或采购人查找不到有效文件是供应商的风险。</w:t>
      </w:r>
    </w:p>
    <w:p w14:paraId="226D019A">
      <w:pPr>
        <w:spacing w:line="520" w:lineRule="exact"/>
        <w:ind w:firstLine="480" w:firstLineChars="200"/>
        <w:rPr>
          <w:rFonts w:hint="eastAsia" w:ascii="宋体" w:hAnsi="宋体" w:cs="宋体"/>
          <w:sz w:val="24"/>
        </w:rPr>
      </w:pPr>
      <w:r>
        <w:rPr>
          <w:rFonts w:hint="eastAsia" w:ascii="宋体" w:hAnsi="宋体" w:cs="宋体"/>
          <w:sz w:val="24"/>
        </w:rPr>
        <w:t>2、所附表格中要求回答的全部问题、信息都必须正面回答。</w:t>
      </w:r>
    </w:p>
    <w:p w14:paraId="3B3423D9">
      <w:pPr>
        <w:spacing w:line="520" w:lineRule="exact"/>
        <w:ind w:firstLine="480" w:firstLineChars="200"/>
        <w:rPr>
          <w:rFonts w:hint="eastAsia" w:ascii="宋体" w:hAnsi="宋体" w:cs="宋体"/>
          <w:sz w:val="24"/>
        </w:rPr>
      </w:pPr>
      <w:r>
        <w:rPr>
          <w:rFonts w:hint="eastAsia" w:ascii="宋体" w:hAnsi="宋体" w:cs="宋体"/>
          <w:sz w:val="24"/>
        </w:rPr>
        <w:t>3、本资格声明的签字人应保证全部声明和问题的回答是真实的和正确的。</w:t>
      </w:r>
    </w:p>
    <w:p w14:paraId="59620D5D">
      <w:pPr>
        <w:spacing w:line="520" w:lineRule="exact"/>
        <w:ind w:firstLine="480" w:firstLineChars="200"/>
        <w:rPr>
          <w:rFonts w:hint="eastAsia" w:ascii="宋体" w:hAnsi="宋体" w:cs="宋体"/>
          <w:sz w:val="24"/>
        </w:rPr>
      </w:pPr>
      <w:r>
        <w:rPr>
          <w:rFonts w:hint="eastAsia" w:ascii="宋体" w:hAnsi="宋体" w:cs="宋体"/>
          <w:sz w:val="24"/>
        </w:rPr>
        <w:t>4、采购人将应用供应商提交的资料判断和考虑决定供应商履行合同的合格性及能力。</w:t>
      </w:r>
    </w:p>
    <w:p w14:paraId="653C5E7F">
      <w:pPr>
        <w:spacing w:line="520" w:lineRule="exact"/>
        <w:ind w:firstLine="480" w:firstLineChars="200"/>
        <w:rPr>
          <w:rFonts w:hint="eastAsia" w:ascii="宋体" w:hAnsi="宋体" w:cs="宋体"/>
          <w:sz w:val="24"/>
        </w:rPr>
      </w:pPr>
      <w:r>
        <w:rPr>
          <w:rFonts w:hint="eastAsia" w:ascii="宋体" w:hAnsi="宋体" w:cs="宋体"/>
          <w:sz w:val="24"/>
        </w:rPr>
        <w:t>5、供应商提交的材料将被保密保存，但不退还。</w:t>
      </w:r>
    </w:p>
    <w:p w14:paraId="26801A9E">
      <w:pPr>
        <w:spacing w:line="520" w:lineRule="exact"/>
        <w:ind w:firstLine="480" w:firstLineChars="200"/>
        <w:rPr>
          <w:rFonts w:hint="eastAsia" w:ascii="宋体" w:hAnsi="宋体" w:cs="宋体"/>
          <w:sz w:val="24"/>
        </w:rPr>
      </w:pPr>
      <w:r>
        <w:rPr>
          <w:rFonts w:hint="eastAsia" w:ascii="宋体" w:hAnsi="宋体" w:cs="宋体"/>
          <w:sz w:val="24"/>
        </w:rPr>
        <w:t>6、全部文件应按供应商须知中规定的语言和份数提交。</w:t>
      </w:r>
    </w:p>
    <w:p w14:paraId="34EC7BE7">
      <w:pPr>
        <w:spacing w:line="520" w:lineRule="exact"/>
        <w:ind w:firstLine="480" w:firstLineChars="200"/>
        <w:rPr>
          <w:rFonts w:hint="eastAsia" w:ascii="宋体" w:hAnsi="宋体" w:cs="宋体"/>
          <w:sz w:val="24"/>
        </w:rPr>
      </w:pPr>
      <w:r>
        <w:rPr>
          <w:rFonts w:hint="eastAsia" w:ascii="宋体" w:hAnsi="宋体" w:cs="宋体"/>
          <w:sz w:val="24"/>
        </w:rPr>
        <w:t>7、以下响应文件组成部分磋商文件有格式的参照格式，无格式的供应商自拟。</w:t>
      </w:r>
    </w:p>
    <w:p w14:paraId="2B78CB11">
      <w:pPr>
        <w:pStyle w:val="12"/>
        <w:ind w:firstLine="240"/>
        <w:rPr>
          <w:rFonts w:hint="eastAsia" w:ascii="宋体" w:hAnsi="宋体" w:cs="宋体"/>
        </w:rPr>
      </w:pPr>
    </w:p>
    <w:p w14:paraId="602F2CE5">
      <w:pPr>
        <w:snapToGrid w:val="0"/>
        <w:spacing w:before="156" w:beforeLines="50" w:after="50"/>
        <w:rPr>
          <w:rFonts w:hint="eastAsia" w:ascii="宋体" w:hAnsi="宋体" w:cs="宋体"/>
          <w:bCs/>
          <w:sz w:val="24"/>
        </w:rPr>
      </w:pPr>
    </w:p>
    <w:p w14:paraId="74709059">
      <w:pPr>
        <w:snapToGrid w:val="0"/>
        <w:spacing w:before="156" w:beforeLines="50" w:after="50"/>
        <w:rPr>
          <w:rFonts w:hint="eastAsia" w:ascii="宋体" w:hAnsi="宋体" w:cs="宋体"/>
          <w:bCs/>
          <w:sz w:val="24"/>
        </w:rPr>
      </w:pPr>
    </w:p>
    <w:p w14:paraId="6D61603C">
      <w:pPr>
        <w:snapToGrid w:val="0"/>
        <w:spacing w:before="156" w:beforeLines="50" w:after="50"/>
        <w:rPr>
          <w:rFonts w:hint="eastAsia" w:ascii="宋体" w:hAnsi="宋体" w:cs="宋体"/>
          <w:bCs/>
          <w:sz w:val="24"/>
        </w:rPr>
      </w:pPr>
    </w:p>
    <w:p w14:paraId="0776C29A">
      <w:pPr>
        <w:snapToGrid w:val="0"/>
        <w:spacing w:before="156" w:beforeLines="50" w:after="50"/>
        <w:rPr>
          <w:rFonts w:hint="eastAsia" w:ascii="宋体" w:hAnsi="宋体" w:cs="宋体"/>
          <w:bCs/>
          <w:sz w:val="32"/>
          <w:szCs w:val="32"/>
        </w:rPr>
      </w:pPr>
    </w:p>
    <w:p w14:paraId="38AC872C">
      <w:pPr>
        <w:snapToGrid w:val="0"/>
        <w:spacing w:before="156" w:beforeLines="50" w:after="50"/>
        <w:rPr>
          <w:rFonts w:hint="eastAsia" w:ascii="宋体" w:hAnsi="宋体" w:cs="宋体"/>
          <w:bCs/>
          <w:sz w:val="32"/>
          <w:szCs w:val="32"/>
        </w:rPr>
      </w:pPr>
    </w:p>
    <w:p w14:paraId="742BAEEB">
      <w:pPr>
        <w:snapToGrid w:val="0"/>
        <w:spacing w:before="156" w:beforeLines="50" w:after="50"/>
        <w:rPr>
          <w:rFonts w:hint="eastAsia" w:ascii="宋体" w:hAnsi="宋体" w:cs="宋体"/>
          <w:bCs/>
          <w:sz w:val="32"/>
          <w:szCs w:val="32"/>
        </w:rPr>
      </w:pPr>
    </w:p>
    <w:p w14:paraId="024A08F0">
      <w:pPr>
        <w:snapToGrid w:val="0"/>
        <w:spacing w:before="156" w:beforeLines="50" w:after="50"/>
        <w:rPr>
          <w:rFonts w:hint="eastAsia" w:ascii="宋体" w:hAnsi="宋体" w:cs="宋体"/>
          <w:bCs/>
          <w:sz w:val="32"/>
          <w:szCs w:val="32"/>
        </w:rPr>
      </w:pPr>
    </w:p>
    <w:p w14:paraId="355C327D">
      <w:pPr>
        <w:snapToGrid w:val="0"/>
        <w:spacing w:before="156" w:beforeLines="50" w:after="50"/>
        <w:rPr>
          <w:rFonts w:hint="eastAsia" w:ascii="宋体" w:hAnsi="宋体" w:cs="宋体"/>
          <w:bCs/>
          <w:sz w:val="32"/>
          <w:szCs w:val="32"/>
        </w:rPr>
      </w:pPr>
    </w:p>
    <w:p w14:paraId="32290138">
      <w:pPr>
        <w:snapToGrid w:val="0"/>
        <w:spacing w:before="156" w:beforeLines="50" w:after="50"/>
        <w:rPr>
          <w:rFonts w:hint="eastAsia" w:ascii="宋体" w:hAnsi="宋体" w:cs="宋体"/>
          <w:bCs/>
          <w:sz w:val="32"/>
          <w:szCs w:val="32"/>
        </w:rPr>
      </w:pPr>
    </w:p>
    <w:p w14:paraId="216DEBCE">
      <w:pPr>
        <w:snapToGrid w:val="0"/>
        <w:spacing w:before="156" w:beforeLines="50" w:after="50"/>
        <w:rPr>
          <w:rFonts w:hint="eastAsia" w:ascii="宋体" w:hAnsi="宋体" w:cs="宋体"/>
          <w:bCs/>
          <w:sz w:val="32"/>
          <w:szCs w:val="32"/>
        </w:rPr>
      </w:pPr>
    </w:p>
    <w:p w14:paraId="52CB3C0D">
      <w:pPr>
        <w:snapToGrid w:val="0"/>
        <w:spacing w:before="156" w:beforeLines="50" w:after="50"/>
        <w:rPr>
          <w:rFonts w:hint="eastAsia" w:ascii="宋体" w:hAnsi="宋体" w:cs="宋体"/>
          <w:bCs/>
          <w:sz w:val="32"/>
          <w:szCs w:val="32"/>
        </w:rPr>
      </w:pPr>
    </w:p>
    <w:p w14:paraId="5C523019">
      <w:pPr>
        <w:snapToGrid w:val="0"/>
        <w:spacing w:before="156" w:beforeLines="50" w:after="50"/>
        <w:rPr>
          <w:rFonts w:hint="eastAsia" w:ascii="宋体" w:hAnsi="宋体" w:cs="宋体"/>
          <w:bCs/>
          <w:sz w:val="32"/>
          <w:szCs w:val="32"/>
        </w:rPr>
      </w:pPr>
    </w:p>
    <w:p w14:paraId="5D33C52F">
      <w:pPr>
        <w:pStyle w:val="12"/>
        <w:rPr>
          <w:rFonts w:hint="eastAsia"/>
        </w:rPr>
      </w:pPr>
    </w:p>
    <w:p w14:paraId="25C666C6">
      <w:pPr>
        <w:snapToGrid w:val="0"/>
        <w:spacing w:before="156" w:beforeLines="50" w:after="50"/>
        <w:rPr>
          <w:rFonts w:hint="eastAsia" w:ascii="宋体" w:hAnsi="宋体" w:cs="宋体"/>
          <w:bCs/>
          <w:sz w:val="32"/>
          <w:szCs w:val="32"/>
        </w:rPr>
      </w:pPr>
    </w:p>
    <w:p w14:paraId="3BAF9191">
      <w:pPr>
        <w:adjustRightInd w:val="0"/>
        <w:snapToGrid w:val="0"/>
        <w:spacing w:before="156" w:beforeLines="50" w:after="156" w:afterLines="50" w:line="500" w:lineRule="exact"/>
        <w:rPr>
          <w:rFonts w:hint="eastAsia" w:ascii="宋体" w:hAnsi="宋体" w:cs="宋体"/>
          <w:b/>
          <w:sz w:val="24"/>
        </w:rPr>
      </w:pPr>
      <w:r>
        <w:rPr>
          <w:rFonts w:hint="eastAsia" w:ascii="宋体" w:hAnsi="宋体" w:cs="宋体"/>
          <w:b/>
          <w:sz w:val="24"/>
        </w:rPr>
        <w:t xml:space="preserve">（一）资格证明文件封面格式： </w:t>
      </w:r>
    </w:p>
    <w:p w14:paraId="775E6135">
      <w:pPr>
        <w:adjustRightInd w:val="0"/>
        <w:snapToGrid w:val="0"/>
        <w:spacing w:line="500" w:lineRule="exact"/>
        <w:jc w:val="right"/>
        <w:rPr>
          <w:rFonts w:hint="eastAsia" w:ascii="宋体" w:hAnsi="宋体" w:cs="宋体"/>
          <w:b/>
          <w:bCs/>
          <w:szCs w:val="21"/>
        </w:rPr>
      </w:pPr>
      <w:r>
        <w:rPr>
          <w:rFonts w:hint="eastAsia" w:ascii="宋体" w:hAnsi="宋体" w:cs="宋体"/>
          <w:b/>
          <w:bCs/>
          <w:szCs w:val="21"/>
        </w:rPr>
        <w:t xml:space="preserve">                                     </w:t>
      </w:r>
    </w:p>
    <w:p w14:paraId="191C3A3B">
      <w:pPr>
        <w:adjustRightInd w:val="0"/>
        <w:snapToGrid w:val="0"/>
        <w:jc w:val="center"/>
        <w:rPr>
          <w:rStyle w:val="16"/>
          <w:rFonts w:hint="eastAsia" w:ascii="宋体" w:hAnsi="宋体" w:cs="宋体"/>
          <w:b/>
          <w:szCs w:val="21"/>
        </w:rPr>
      </w:pPr>
    </w:p>
    <w:p w14:paraId="5921D839">
      <w:pPr>
        <w:adjustRightInd w:val="0"/>
        <w:snapToGrid w:val="0"/>
        <w:jc w:val="center"/>
        <w:rPr>
          <w:rStyle w:val="16"/>
          <w:rFonts w:hint="eastAsia" w:ascii="宋体" w:hAnsi="宋体" w:cs="宋体"/>
          <w:b/>
          <w:szCs w:val="21"/>
        </w:rPr>
      </w:pPr>
    </w:p>
    <w:p w14:paraId="3D2FD7B8">
      <w:pPr>
        <w:adjustRightInd w:val="0"/>
        <w:snapToGrid w:val="0"/>
        <w:jc w:val="center"/>
        <w:rPr>
          <w:rStyle w:val="16"/>
          <w:rFonts w:hint="eastAsia" w:ascii="宋体" w:hAnsi="宋体" w:cs="宋体"/>
          <w:sz w:val="33"/>
          <w:szCs w:val="21"/>
        </w:rPr>
      </w:pPr>
    </w:p>
    <w:p w14:paraId="0ECF7B78">
      <w:pPr>
        <w:adjustRightInd w:val="0"/>
        <w:snapToGrid w:val="0"/>
        <w:spacing w:line="360" w:lineRule="auto"/>
        <w:jc w:val="center"/>
        <w:rPr>
          <w:rFonts w:hint="eastAsia" w:ascii="宋体" w:hAnsi="宋体" w:eastAsia="宋体" w:cs="宋体"/>
          <w:sz w:val="33"/>
          <w:szCs w:val="21"/>
          <w:lang w:eastAsia="zh-CN"/>
        </w:rPr>
      </w:pPr>
      <w:r>
        <w:rPr>
          <w:rFonts w:hint="eastAsia" w:ascii="宋体" w:hAnsi="宋体" w:cs="宋体"/>
          <w:b/>
          <w:bCs/>
          <w:sz w:val="33"/>
          <w:szCs w:val="21"/>
          <w:lang w:eastAsia="zh-CN"/>
        </w:rPr>
        <w:t>练市镇智慧农业示范区建设项目-智慧农业设备设施工程</w:t>
      </w:r>
    </w:p>
    <w:p w14:paraId="1DB77FAC">
      <w:pPr>
        <w:adjustRightInd w:val="0"/>
        <w:snapToGrid w:val="0"/>
        <w:spacing w:line="360" w:lineRule="auto"/>
        <w:jc w:val="center"/>
        <w:rPr>
          <w:rFonts w:hint="eastAsia" w:ascii="宋体" w:hAnsi="宋体" w:cs="宋体"/>
          <w:sz w:val="36"/>
          <w:szCs w:val="36"/>
        </w:rPr>
      </w:pPr>
      <w:r>
        <w:rPr>
          <w:rFonts w:hint="eastAsia" w:ascii="宋体" w:hAnsi="宋体" w:cs="宋体"/>
          <w:sz w:val="36"/>
          <w:szCs w:val="36"/>
        </w:rPr>
        <w:t>资格证明文件</w:t>
      </w:r>
    </w:p>
    <w:p w14:paraId="730D89B2">
      <w:pPr>
        <w:adjustRightInd w:val="0"/>
        <w:snapToGrid w:val="0"/>
        <w:spacing w:line="500" w:lineRule="exact"/>
        <w:ind w:firstLine="955" w:firstLineChars="455"/>
        <w:rPr>
          <w:rFonts w:hint="eastAsia" w:ascii="宋体" w:hAnsi="宋体" w:cs="宋体"/>
          <w:bCs/>
          <w:szCs w:val="21"/>
        </w:rPr>
      </w:pPr>
    </w:p>
    <w:p w14:paraId="416E6C90">
      <w:pPr>
        <w:adjustRightInd w:val="0"/>
        <w:snapToGrid w:val="0"/>
        <w:spacing w:line="500" w:lineRule="exact"/>
        <w:ind w:firstLine="955" w:firstLineChars="455"/>
        <w:rPr>
          <w:rFonts w:hint="eastAsia" w:ascii="宋体" w:hAnsi="宋体" w:cs="宋体"/>
          <w:bCs/>
          <w:szCs w:val="21"/>
        </w:rPr>
      </w:pPr>
    </w:p>
    <w:p w14:paraId="265AA4B8">
      <w:pPr>
        <w:adjustRightInd w:val="0"/>
        <w:snapToGrid w:val="0"/>
        <w:spacing w:line="500" w:lineRule="exact"/>
        <w:ind w:firstLine="955" w:firstLineChars="455"/>
        <w:rPr>
          <w:rFonts w:hint="eastAsia" w:ascii="宋体" w:hAnsi="宋体" w:cs="宋体"/>
          <w:bCs/>
          <w:szCs w:val="21"/>
        </w:rPr>
      </w:pPr>
    </w:p>
    <w:p w14:paraId="58617115">
      <w:pPr>
        <w:adjustRightInd w:val="0"/>
        <w:snapToGrid w:val="0"/>
        <w:spacing w:before="156" w:beforeLines="50" w:after="156" w:afterLines="50" w:line="500" w:lineRule="exact"/>
        <w:ind w:firstLine="960" w:firstLineChars="400"/>
        <w:rPr>
          <w:rFonts w:hint="eastAsia" w:ascii="宋体" w:hAnsi="宋体" w:cs="宋体"/>
          <w:bCs/>
          <w:sz w:val="24"/>
          <w:u w:val="single"/>
        </w:rPr>
      </w:pPr>
      <w:r>
        <w:rPr>
          <w:rFonts w:hint="eastAsia" w:ascii="宋体" w:hAnsi="宋体" w:cs="宋体"/>
          <w:bCs/>
          <w:sz w:val="24"/>
        </w:rPr>
        <w:t>项目名称：</w:t>
      </w:r>
      <w:r>
        <w:rPr>
          <w:rFonts w:hint="eastAsia" w:ascii="宋体" w:hAnsi="宋体" w:cs="宋体"/>
          <w:bCs/>
          <w:sz w:val="24"/>
          <w:u w:val="single"/>
        </w:rPr>
        <w:t xml:space="preserve">                                     </w:t>
      </w:r>
    </w:p>
    <w:p w14:paraId="65063AE9">
      <w:pPr>
        <w:adjustRightInd w:val="0"/>
        <w:snapToGrid w:val="0"/>
        <w:spacing w:before="156" w:beforeLines="50" w:after="156" w:afterLines="50" w:line="500" w:lineRule="exact"/>
        <w:ind w:firstLine="960" w:firstLineChars="400"/>
        <w:rPr>
          <w:rFonts w:hint="eastAsia" w:ascii="宋体" w:hAnsi="宋体" w:cs="宋体"/>
          <w:bCs/>
          <w:sz w:val="24"/>
          <w:u w:val="single"/>
        </w:rPr>
      </w:pPr>
      <w:r>
        <w:rPr>
          <w:rFonts w:hint="eastAsia" w:ascii="宋体" w:hAnsi="宋体" w:cs="宋体"/>
          <w:bCs/>
          <w:sz w:val="24"/>
        </w:rPr>
        <w:t>项目编号：</w:t>
      </w:r>
      <w:r>
        <w:rPr>
          <w:rFonts w:hint="eastAsia" w:ascii="宋体" w:hAnsi="宋体" w:cs="宋体"/>
          <w:bCs/>
          <w:sz w:val="24"/>
          <w:u w:val="single"/>
        </w:rPr>
        <w:t xml:space="preserve">                                     </w:t>
      </w:r>
    </w:p>
    <w:p w14:paraId="1D48E3FA">
      <w:pPr>
        <w:adjustRightInd w:val="0"/>
        <w:snapToGrid w:val="0"/>
        <w:spacing w:before="156" w:beforeLines="50" w:after="156" w:afterLines="50" w:line="500" w:lineRule="exact"/>
        <w:ind w:firstLine="960" w:firstLineChars="400"/>
        <w:rPr>
          <w:rFonts w:hint="eastAsia" w:ascii="宋体" w:hAnsi="宋体" w:cs="宋体"/>
          <w:sz w:val="24"/>
        </w:rPr>
      </w:pPr>
      <w:r>
        <w:rPr>
          <w:rFonts w:hint="eastAsia" w:ascii="宋体" w:hAnsi="宋体" w:cs="宋体"/>
          <w:sz w:val="24"/>
        </w:rPr>
        <w:t>供应商名称（盖章）：</w:t>
      </w:r>
      <w:r>
        <w:rPr>
          <w:rFonts w:hint="eastAsia" w:ascii="宋体" w:hAnsi="宋体" w:cs="宋体"/>
          <w:bCs/>
          <w:sz w:val="24"/>
          <w:u w:val="single"/>
        </w:rPr>
        <w:t xml:space="preserve">                            </w:t>
      </w:r>
    </w:p>
    <w:p w14:paraId="77EE647B">
      <w:pPr>
        <w:adjustRightInd w:val="0"/>
        <w:snapToGrid w:val="0"/>
        <w:spacing w:before="156" w:beforeLines="50" w:after="156" w:afterLines="50" w:line="500" w:lineRule="exact"/>
        <w:ind w:firstLine="960" w:firstLineChars="400"/>
        <w:rPr>
          <w:rFonts w:hint="eastAsia" w:ascii="宋体" w:hAnsi="宋体" w:cs="宋体"/>
          <w:sz w:val="24"/>
        </w:rPr>
      </w:pPr>
      <w:r>
        <w:rPr>
          <w:rFonts w:hint="eastAsia" w:ascii="宋体" w:hAnsi="宋体" w:cs="宋体"/>
          <w:sz w:val="24"/>
        </w:rPr>
        <w:t>供应商地址：</w:t>
      </w:r>
      <w:r>
        <w:rPr>
          <w:rFonts w:hint="eastAsia" w:ascii="宋体" w:hAnsi="宋体" w:cs="宋体"/>
          <w:bCs/>
          <w:sz w:val="24"/>
          <w:u w:val="single"/>
        </w:rPr>
        <w:t xml:space="preserve">                                   </w:t>
      </w:r>
    </w:p>
    <w:p w14:paraId="264DD0EE">
      <w:pPr>
        <w:adjustRightInd w:val="0"/>
        <w:snapToGrid w:val="0"/>
        <w:spacing w:before="156" w:beforeLines="50" w:after="156" w:afterLines="50" w:line="500" w:lineRule="exact"/>
        <w:ind w:firstLine="960" w:firstLineChars="400"/>
        <w:rPr>
          <w:rFonts w:hint="eastAsia" w:ascii="宋体" w:hAnsi="宋体" w:cs="宋体"/>
          <w:bCs/>
          <w:sz w:val="24"/>
        </w:rPr>
      </w:pPr>
      <w:r>
        <w:rPr>
          <w:rFonts w:hint="eastAsia" w:ascii="宋体" w:hAnsi="宋体" w:cs="宋体"/>
          <w:bCs/>
          <w:sz w:val="24"/>
        </w:rPr>
        <w:t>授权代表签章：</w:t>
      </w:r>
      <w:r>
        <w:rPr>
          <w:rFonts w:hint="eastAsia" w:ascii="宋体" w:hAnsi="宋体" w:cs="宋体"/>
          <w:bCs/>
          <w:sz w:val="24"/>
          <w:u w:val="single"/>
        </w:rPr>
        <w:t xml:space="preserve">                                 </w:t>
      </w:r>
    </w:p>
    <w:p w14:paraId="306D0EAC">
      <w:pPr>
        <w:adjustRightInd w:val="0"/>
        <w:snapToGrid w:val="0"/>
        <w:spacing w:before="156" w:beforeLines="50" w:after="156" w:afterLines="50" w:line="500" w:lineRule="exact"/>
        <w:ind w:firstLine="960" w:firstLineChars="400"/>
        <w:rPr>
          <w:rFonts w:hint="eastAsia" w:ascii="宋体" w:hAnsi="宋体" w:cs="宋体"/>
          <w:bCs/>
          <w:sz w:val="24"/>
        </w:rPr>
      </w:pPr>
      <w:r>
        <w:rPr>
          <w:rFonts w:hint="eastAsia" w:ascii="宋体" w:hAnsi="宋体" w:cs="宋体"/>
          <w:bCs/>
          <w:sz w:val="24"/>
          <w:u w:val="single"/>
        </w:rPr>
        <w:t xml:space="preserve">         </w:t>
      </w:r>
      <w:r>
        <w:rPr>
          <w:rFonts w:hint="eastAsia" w:ascii="宋体" w:hAnsi="宋体" w:cs="宋体"/>
          <w:bCs/>
          <w:sz w:val="24"/>
        </w:rPr>
        <w:t>年</w:t>
      </w:r>
      <w:r>
        <w:rPr>
          <w:rFonts w:hint="eastAsia" w:ascii="宋体" w:hAnsi="宋体" w:cs="宋体"/>
          <w:bCs/>
          <w:sz w:val="24"/>
          <w:u w:val="single"/>
        </w:rPr>
        <w:t xml:space="preserve">    </w:t>
      </w:r>
      <w:r>
        <w:rPr>
          <w:rFonts w:hint="eastAsia" w:ascii="宋体" w:hAnsi="宋体" w:cs="宋体"/>
          <w:bCs/>
          <w:sz w:val="24"/>
        </w:rPr>
        <w:t>月</w:t>
      </w:r>
      <w:r>
        <w:rPr>
          <w:rFonts w:hint="eastAsia" w:ascii="宋体" w:hAnsi="宋体" w:cs="宋体"/>
          <w:bCs/>
          <w:sz w:val="24"/>
          <w:u w:val="single"/>
        </w:rPr>
        <w:t xml:space="preserve">    </w:t>
      </w:r>
      <w:r>
        <w:rPr>
          <w:rFonts w:hint="eastAsia" w:ascii="宋体" w:hAnsi="宋体" w:cs="宋体"/>
          <w:bCs/>
          <w:sz w:val="24"/>
        </w:rPr>
        <w:t>日</w:t>
      </w:r>
    </w:p>
    <w:p w14:paraId="2F9D3D50">
      <w:pPr>
        <w:snapToGrid w:val="0"/>
        <w:spacing w:before="156" w:beforeLines="50" w:after="50"/>
        <w:rPr>
          <w:rFonts w:hint="eastAsia" w:ascii="宋体" w:hAnsi="宋体" w:cs="宋体"/>
          <w:bCs/>
          <w:sz w:val="32"/>
          <w:szCs w:val="32"/>
        </w:rPr>
      </w:pPr>
    </w:p>
    <w:p w14:paraId="1D12DD26">
      <w:pPr>
        <w:snapToGrid w:val="0"/>
        <w:spacing w:before="156" w:beforeLines="50" w:after="50"/>
        <w:rPr>
          <w:rFonts w:hint="eastAsia" w:ascii="宋体" w:hAnsi="宋体" w:cs="宋体"/>
          <w:bCs/>
          <w:sz w:val="32"/>
          <w:szCs w:val="32"/>
        </w:rPr>
      </w:pPr>
    </w:p>
    <w:p w14:paraId="2EC0DAFA">
      <w:pPr>
        <w:snapToGrid w:val="0"/>
        <w:spacing w:before="156" w:beforeLines="50" w:after="50"/>
        <w:rPr>
          <w:rFonts w:hint="eastAsia" w:ascii="宋体" w:hAnsi="宋体" w:cs="宋体"/>
          <w:bCs/>
          <w:sz w:val="32"/>
          <w:szCs w:val="32"/>
        </w:rPr>
      </w:pPr>
    </w:p>
    <w:p w14:paraId="46192340">
      <w:pPr>
        <w:snapToGrid w:val="0"/>
        <w:spacing w:before="156" w:beforeLines="50" w:after="50"/>
        <w:rPr>
          <w:rFonts w:hint="eastAsia" w:ascii="宋体" w:hAnsi="宋体" w:cs="宋体"/>
          <w:bCs/>
          <w:sz w:val="32"/>
          <w:szCs w:val="32"/>
        </w:rPr>
      </w:pPr>
    </w:p>
    <w:p w14:paraId="2D3499FB">
      <w:pPr>
        <w:adjustRightInd w:val="0"/>
        <w:snapToGrid w:val="0"/>
        <w:spacing w:line="500" w:lineRule="exact"/>
        <w:rPr>
          <w:rFonts w:hint="eastAsia" w:ascii="宋体" w:hAnsi="宋体" w:cs="宋体"/>
          <w:b/>
          <w:sz w:val="24"/>
        </w:rPr>
      </w:pPr>
      <w:r>
        <w:rPr>
          <w:rFonts w:hint="eastAsia" w:ascii="宋体" w:hAnsi="宋体" w:cs="宋体"/>
          <w:b/>
          <w:sz w:val="24"/>
        </w:rPr>
        <w:br w:type="page"/>
      </w:r>
      <w:r>
        <w:rPr>
          <w:rFonts w:hint="eastAsia" w:ascii="宋体" w:hAnsi="宋体" w:cs="宋体"/>
          <w:b/>
          <w:sz w:val="24"/>
        </w:rPr>
        <w:t>1.资格证明文件目录（具体参考第一章供应商须知“响应文件的组成”）</w:t>
      </w:r>
    </w:p>
    <w:p w14:paraId="1B777C93">
      <w:pPr>
        <w:spacing w:line="460" w:lineRule="exact"/>
        <w:ind w:firstLine="480" w:firstLineChars="200"/>
        <w:rPr>
          <w:rFonts w:hint="eastAsia" w:ascii="宋体" w:hAnsi="宋体" w:cs="宋体"/>
          <w:sz w:val="24"/>
        </w:rPr>
      </w:pPr>
      <w:r>
        <w:rPr>
          <w:rFonts w:hint="eastAsia" w:ascii="宋体" w:hAnsi="宋体" w:cs="宋体"/>
          <w:sz w:val="24"/>
        </w:rPr>
        <w:t>1）磋商声明书；</w:t>
      </w:r>
    </w:p>
    <w:p w14:paraId="18A5B650">
      <w:pPr>
        <w:spacing w:line="460" w:lineRule="exact"/>
        <w:ind w:firstLine="480" w:firstLineChars="200"/>
        <w:rPr>
          <w:rFonts w:hint="eastAsia" w:ascii="宋体" w:hAnsi="宋体" w:cs="宋体"/>
          <w:sz w:val="24"/>
        </w:rPr>
      </w:pPr>
      <w:r>
        <w:rPr>
          <w:rFonts w:hint="eastAsia" w:ascii="宋体" w:hAnsi="宋体" w:cs="宋体"/>
          <w:sz w:val="24"/>
        </w:rPr>
        <w:t>2）符合参加政府采购活动应当具备的一般条件的承诺函</w:t>
      </w:r>
    </w:p>
    <w:p w14:paraId="41CD3BAC">
      <w:pPr>
        <w:spacing w:line="460" w:lineRule="exact"/>
        <w:ind w:firstLine="480" w:firstLineChars="200"/>
        <w:rPr>
          <w:rFonts w:hint="eastAsia" w:ascii="宋体" w:hAnsi="宋体" w:cs="宋体"/>
          <w:sz w:val="24"/>
        </w:rPr>
      </w:pPr>
      <w:r>
        <w:rPr>
          <w:rFonts w:hint="eastAsia" w:ascii="宋体" w:hAnsi="宋体" w:cs="宋体"/>
          <w:sz w:val="24"/>
        </w:rPr>
        <w:t>3）供应商基本情况表；</w:t>
      </w:r>
    </w:p>
    <w:p w14:paraId="4EB847FF">
      <w:pPr>
        <w:spacing w:line="460" w:lineRule="exact"/>
        <w:ind w:firstLine="480" w:firstLineChars="200"/>
        <w:rPr>
          <w:rFonts w:hint="eastAsia" w:ascii="宋体" w:hAnsi="宋体" w:cs="宋体"/>
          <w:sz w:val="24"/>
        </w:rPr>
      </w:pPr>
      <w:r>
        <w:rPr>
          <w:rFonts w:hint="eastAsia" w:ascii="宋体" w:hAnsi="宋体" w:cs="宋体"/>
          <w:sz w:val="24"/>
        </w:rPr>
        <w:t>4）营业执照；</w:t>
      </w:r>
    </w:p>
    <w:p w14:paraId="59C2AE13">
      <w:pPr>
        <w:spacing w:line="460" w:lineRule="exact"/>
        <w:ind w:firstLine="480" w:firstLineChars="200"/>
        <w:rPr>
          <w:rFonts w:hint="eastAsia" w:ascii="宋体" w:hAnsi="宋体" w:cs="宋体"/>
          <w:sz w:val="24"/>
        </w:rPr>
      </w:pPr>
      <w:r>
        <w:rPr>
          <w:rFonts w:hint="eastAsia" w:ascii="宋体" w:hAnsi="宋体" w:cs="宋体"/>
          <w:sz w:val="24"/>
        </w:rPr>
        <w:t>5）法定代表人有效身份证明书及身份证或法定代表人授权书与代理人身份证和近三个月中任意一个月个人社保证明；</w:t>
      </w:r>
    </w:p>
    <w:p w14:paraId="240A0D8D">
      <w:pPr>
        <w:spacing w:line="460" w:lineRule="exact"/>
        <w:ind w:firstLine="480" w:firstLineChars="200"/>
        <w:rPr>
          <w:rFonts w:hint="eastAsia" w:ascii="宋体" w:hAnsi="宋体" w:cs="宋体"/>
          <w:sz w:val="24"/>
        </w:rPr>
      </w:pPr>
      <w:r>
        <w:rPr>
          <w:rFonts w:hint="eastAsia" w:ascii="宋体" w:hAnsi="宋体" w:cs="宋体"/>
          <w:sz w:val="24"/>
        </w:rPr>
        <w:t>6）信用承诺书；</w:t>
      </w:r>
    </w:p>
    <w:p w14:paraId="6B9AC2D6">
      <w:pPr>
        <w:spacing w:line="460" w:lineRule="exact"/>
        <w:ind w:firstLine="480" w:firstLineChars="200"/>
        <w:rPr>
          <w:rFonts w:hint="eastAsia" w:ascii="宋体" w:hAnsi="宋体" w:cs="宋体"/>
          <w:sz w:val="24"/>
        </w:rPr>
      </w:pPr>
      <w:r>
        <w:rPr>
          <w:rFonts w:hint="eastAsia" w:ascii="宋体" w:hAnsi="宋体" w:cs="宋体"/>
          <w:sz w:val="24"/>
        </w:rPr>
        <w:t>7）供应商</w:t>
      </w:r>
      <w:r>
        <w:rPr>
          <w:rFonts w:hint="eastAsia" w:cs="宋体"/>
          <w:kern w:val="0"/>
          <w:sz w:val="24"/>
        </w:rPr>
        <w:t>《中小企业声明函》</w:t>
      </w:r>
      <w:r>
        <w:rPr>
          <w:rFonts w:hint="eastAsia" w:ascii="宋体" w:hAnsi="宋体" w:cs="宋体"/>
          <w:sz w:val="24"/>
        </w:rPr>
        <w:t>，或属残疾人福利性单位、监狱企业的证明。</w:t>
      </w:r>
    </w:p>
    <w:p w14:paraId="48473BC5">
      <w:pPr>
        <w:spacing w:line="460" w:lineRule="exact"/>
        <w:ind w:firstLine="480" w:firstLineChars="200"/>
        <w:rPr>
          <w:rFonts w:hint="eastAsia" w:cs="宋体"/>
          <w:kern w:val="0"/>
          <w:sz w:val="24"/>
        </w:rPr>
      </w:pPr>
      <w:r>
        <w:rPr>
          <w:rFonts w:hint="eastAsia" w:cs="宋体"/>
          <w:kern w:val="0"/>
          <w:sz w:val="24"/>
        </w:rPr>
        <w:t xml:space="preserve">8）企业资质证书、有效的安全生产许可证；（浙江省外企业须提供《浙江省省外企业进浙承接业务备案表》) </w:t>
      </w:r>
    </w:p>
    <w:p w14:paraId="134332BB">
      <w:pPr>
        <w:widowControl/>
        <w:spacing w:before="75" w:after="75" w:line="360" w:lineRule="atLeast"/>
        <w:jc w:val="left"/>
        <w:rPr>
          <w:rFonts w:hint="eastAsia" w:ascii="宋体" w:hAnsi="宋体" w:cs="宋体"/>
          <w:b/>
          <w:sz w:val="24"/>
        </w:rPr>
      </w:pPr>
      <w:r>
        <w:rPr>
          <w:rFonts w:hint="eastAsia" w:ascii="宋体" w:hAnsi="宋体" w:cs="宋体"/>
          <w:b/>
          <w:sz w:val="24"/>
        </w:rPr>
        <w:t>▲注：以上为资格审查条款，届时采购人将进行审核，请提供完整，如缺少可能导致资格审查不通过。</w:t>
      </w:r>
    </w:p>
    <w:p w14:paraId="4D0DA380">
      <w:pPr>
        <w:snapToGrid w:val="0"/>
        <w:spacing w:before="156" w:beforeLines="50" w:after="50"/>
        <w:rPr>
          <w:rFonts w:hint="eastAsia" w:ascii="宋体" w:hAnsi="宋体" w:cs="宋体"/>
          <w:bCs/>
          <w:sz w:val="24"/>
        </w:rPr>
      </w:pPr>
    </w:p>
    <w:p w14:paraId="75BFC9DB">
      <w:pPr>
        <w:snapToGrid w:val="0"/>
        <w:spacing w:before="156" w:beforeLines="50" w:after="50"/>
        <w:rPr>
          <w:rFonts w:hint="eastAsia" w:ascii="宋体" w:hAnsi="宋体" w:cs="宋体"/>
          <w:bCs/>
          <w:sz w:val="24"/>
        </w:rPr>
      </w:pPr>
    </w:p>
    <w:p w14:paraId="5C58DC54">
      <w:pPr>
        <w:snapToGrid w:val="0"/>
        <w:spacing w:before="156" w:beforeLines="50" w:after="50"/>
        <w:rPr>
          <w:rFonts w:hint="eastAsia" w:ascii="宋体" w:hAnsi="宋体" w:cs="宋体"/>
          <w:bCs/>
          <w:sz w:val="32"/>
          <w:szCs w:val="32"/>
        </w:rPr>
      </w:pPr>
    </w:p>
    <w:p w14:paraId="4DA91FDC">
      <w:pPr>
        <w:snapToGrid w:val="0"/>
        <w:spacing w:before="156" w:beforeLines="50" w:after="50"/>
        <w:rPr>
          <w:rFonts w:hint="eastAsia" w:ascii="宋体" w:hAnsi="宋体" w:cs="宋体"/>
          <w:bCs/>
          <w:sz w:val="32"/>
          <w:szCs w:val="32"/>
        </w:rPr>
      </w:pPr>
    </w:p>
    <w:p w14:paraId="7F77D457">
      <w:pPr>
        <w:snapToGrid w:val="0"/>
        <w:spacing w:before="156" w:beforeLines="50" w:after="50"/>
        <w:rPr>
          <w:rFonts w:hint="eastAsia" w:ascii="宋体" w:hAnsi="宋体" w:cs="宋体"/>
          <w:bCs/>
          <w:sz w:val="32"/>
          <w:szCs w:val="32"/>
        </w:rPr>
      </w:pPr>
    </w:p>
    <w:p w14:paraId="727BE87C">
      <w:pPr>
        <w:rPr>
          <w:rFonts w:hint="eastAsia" w:ascii="宋体" w:hAnsi="宋体" w:cs="宋体"/>
          <w:bCs/>
          <w:sz w:val="32"/>
          <w:szCs w:val="32"/>
        </w:rPr>
      </w:pPr>
    </w:p>
    <w:p w14:paraId="1018C3B2">
      <w:pPr>
        <w:pStyle w:val="18"/>
        <w:spacing w:before="156" w:after="156"/>
        <w:rPr>
          <w:rFonts w:hint="eastAsia" w:hAnsi="宋体" w:cs="宋体"/>
          <w:sz w:val="32"/>
          <w:szCs w:val="32"/>
        </w:rPr>
      </w:pPr>
    </w:p>
    <w:p w14:paraId="66DCF644">
      <w:pPr>
        <w:pStyle w:val="5"/>
        <w:rPr>
          <w:rFonts w:hint="eastAsia" w:cs="宋体"/>
          <w:bCs/>
          <w:sz w:val="32"/>
          <w:szCs w:val="32"/>
        </w:rPr>
      </w:pPr>
    </w:p>
    <w:p w14:paraId="243B327E">
      <w:pPr>
        <w:pStyle w:val="12"/>
        <w:ind w:firstLine="320"/>
        <w:rPr>
          <w:rFonts w:hint="eastAsia" w:ascii="宋体" w:hAnsi="宋体" w:cs="宋体"/>
          <w:bCs/>
          <w:sz w:val="32"/>
          <w:szCs w:val="32"/>
        </w:rPr>
      </w:pPr>
    </w:p>
    <w:p w14:paraId="313F0677">
      <w:pPr>
        <w:pStyle w:val="5"/>
        <w:rPr>
          <w:rFonts w:hint="eastAsia"/>
        </w:rPr>
      </w:pPr>
    </w:p>
    <w:p w14:paraId="5C998308">
      <w:pPr>
        <w:snapToGrid w:val="0"/>
        <w:spacing w:before="156" w:beforeLines="50" w:after="50"/>
        <w:jc w:val="center"/>
        <w:rPr>
          <w:rFonts w:hint="eastAsia" w:ascii="宋体" w:hAnsi="宋体" w:cs="宋体"/>
          <w:b/>
          <w:sz w:val="24"/>
        </w:rPr>
      </w:pPr>
      <w:r>
        <w:rPr>
          <w:rFonts w:hint="eastAsia" w:ascii="宋体" w:hAnsi="宋体" w:cs="宋体"/>
          <w:b/>
          <w:sz w:val="24"/>
        </w:rPr>
        <w:br w:type="page"/>
      </w:r>
      <w:r>
        <w:rPr>
          <w:rFonts w:hint="eastAsia" w:ascii="宋体" w:hAnsi="宋体" w:cs="宋体"/>
          <w:b/>
          <w:sz w:val="24"/>
        </w:rPr>
        <w:t>一、磋商声明书</w:t>
      </w:r>
    </w:p>
    <w:p w14:paraId="7775B1E1">
      <w:pPr>
        <w:snapToGrid w:val="0"/>
        <w:spacing w:before="156" w:beforeLines="50" w:after="50" w:line="560" w:lineRule="exact"/>
        <w:rPr>
          <w:rFonts w:hint="eastAsia" w:ascii="宋体" w:hAnsi="宋体" w:cs="宋体"/>
          <w:sz w:val="24"/>
        </w:rPr>
      </w:pPr>
      <w:r>
        <w:rPr>
          <w:rFonts w:hint="eastAsia" w:ascii="宋体" w:hAnsi="宋体" w:cs="宋体"/>
          <w:sz w:val="24"/>
        </w:rPr>
        <w:t xml:space="preserve">致： </w:t>
      </w:r>
      <w:r>
        <w:rPr>
          <w:rFonts w:hint="eastAsia" w:ascii="宋体" w:hAnsi="宋体" w:cs="宋体"/>
          <w:sz w:val="24"/>
          <w:u w:val="single"/>
        </w:rPr>
        <w:t xml:space="preserve">                      </w:t>
      </w:r>
      <w:r>
        <w:rPr>
          <w:rFonts w:hint="eastAsia" w:ascii="宋体" w:hAnsi="宋体" w:cs="宋体"/>
          <w:sz w:val="24"/>
        </w:rPr>
        <w:t>（采购单位名称）：</w:t>
      </w:r>
    </w:p>
    <w:p w14:paraId="22C98017">
      <w:pPr>
        <w:snapToGrid w:val="0"/>
        <w:spacing w:before="156" w:beforeLines="50" w:after="50" w:line="560" w:lineRule="exact"/>
        <w:ind w:firstLine="720" w:firstLineChars="3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（供应商名称）系中华人民共和国合法企业，经营地址</w:t>
      </w:r>
      <w:r>
        <w:rPr>
          <w:rFonts w:hint="eastAsia" w:ascii="宋体" w:hAnsi="宋体" w:cs="宋体"/>
          <w:sz w:val="24"/>
          <w:u w:val="single"/>
        </w:rPr>
        <w:t xml:space="preserve">                               </w:t>
      </w:r>
      <w:r>
        <w:rPr>
          <w:rFonts w:hint="eastAsia" w:ascii="宋体" w:hAnsi="宋体" w:cs="宋体"/>
          <w:sz w:val="24"/>
        </w:rPr>
        <w:t>。</w:t>
      </w:r>
    </w:p>
    <w:p w14:paraId="61A28EBE">
      <w:pPr>
        <w:snapToGrid w:val="0"/>
        <w:spacing w:before="156" w:beforeLines="50" w:after="50" w:line="560" w:lineRule="exact"/>
        <w:ind w:firstLine="480" w:firstLineChars="200"/>
        <w:rPr>
          <w:rFonts w:hint="eastAsia" w:ascii="宋体" w:hAnsi="宋体" w:cs="宋体"/>
          <w:sz w:val="24"/>
        </w:rPr>
      </w:pPr>
      <w:r>
        <w:rPr>
          <w:rFonts w:hint="eastAsia" w:ascii="宋体" w:hAnsi="宋体" w:cs="宋体"/>
          <w:sz w:val="24"/>
        </w:rPr>
        <w:t>我</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（供应商名称）的法定代表人，我方愿意参加贵方组织的</w:t>
      </w:r>
      <w:r>
        <w:rPr>
          <w:rFonts w:hint="eastAsia" w:ascii="宋体" w:hAnsi="宋体" w:cs="宋体"/>
          <w:sz w:val="24"/>
          <w:u w:val="single"/>
        </w:rPr>
        <w:t xml:space="preserve">                              </w:t>
      </w:r>
      <w:r>
        <w:rPr>
          <w:rFonts w:hint="eastAsia" w:ascii="宋体" w:hAnsi="宋体" w:cs="宋体"/>
          <w:sz w:val="24"/>
        </w:rPr>
        <w:t>项目的磋商，为便于贵方公正、择优地确定成交供应商及其磋商产品和服务，我方就本次磋商有关事项郑重声明如下：</w:t>
      </w:r>
    </w:p>
    <w:p w14:paraId="2ACF80F8">
      <w:pPr>
        <w:snapToGrid w:val="0"/>
        <w:spacing w:line="560" w:lineRule="exact"/>
        <w:ind w:firstLine="480" w:firstLineChars="200"/>
        <w:rPr>
          <w:rFonts w:hint="eastAsia" w:ascii="宋体" w:hAnsi="宋体" w:cs="宋体"/>
          <w:sz w:val="24"/>
        </w:rPr>
      </w:pPr>
      <w:r>
        <w:rPr>
          <w:rFonts w:hint="eastAsia" w:ascii="宋体" w:hAnsi="宋体" w:cs="宋体"/>
          <w:sz w:val="24"/>
        </w:rPr>
        <w:t>1.我方向贵方提交的所有响应文件、资料都是准确的和真实的。</w:t>
      </w:r>
    </w:p>
    <w:p w14:paraId="23D4187B">
      <w:pPr>
        <w:snapToGrid w:val="0"/>
        <w:spacing w:before="156" w:beforeLines="50" w:line="560" w:lineRule="exact"/>
        <w:ind w:firstLine="480" w:firstLineChars="200"/>
        <w:rPr>
          <w:rFonts w:hint="eastAsia" w:ascii="宋体" w:hAnsi="宋体" w:cs="宋体"/>
          <w:sz w:val="24"/>
        </w:rPr>
      </w:pPr>
      <w:r>
        <w:rPr>
          <w:rFonts w:hint="eastAsia" w:ascii="宋体" w:hAnsi="宋体" w:cs="宋体"/>
          <w:sz w:val="24"/>
        </w:rPr>
        <w:t>2.我方不是采购单位的附属机构；在获知本项目采购信息后，与采购单位聘请的为此项目提供咨询服务的公司及其附属机构没有任何联系。</w:t>
      </w:r>
    </w:p>
    <w:p w14:paraId="1DC6853D">
      <w:pPr>
        <w:snapToGrid w:val="0"/>
        <w:spacing w:before="156" w:beforeLines="50" w:line="560" w:lineRule="exact"/>
        <w:ind w:firstLine="480" w:firstLineChars="200"/>
        <w:rPr>
          <w:rFonts w:hint="eastAsia" w:ascii="宋体" w:hAnsi="宋体" w:cs="宋体"/>
          <w:sz w:val="24"/>
        </w:rPr>
      </w:pPr>
      <w:r>
        <w:rPr>
          <w:rFonts w:hint="eastAsia" w:ascii="宋体" w:hAnsi="宋体" w:cs="宋体"/>
          <w:sz w:val="24"/>
        </w:rPr>
        <w:t>3. 我方及由本人担任法定代表人的其他机构最近三年内被通报或者被处罚的违法行为有：</w:t>
      </w:r>
    </w:p>
    <w:p w14:paraId="4E576504">
      <w:pPr>
        <w:snapToGrid w:val="0"/>
        <w:spacing w:before="156" w:beforeLines="50" w:line="560" w:lineRule="exact"/>
        <w:ind w:firstLine="480" w:firstLineChars="200"/>
        <w:rPr>
          <w:rFonts w:hint="eastAsia" w:ascii="宋体" w:hAnsi="宋体" w:cs="宋体"/>
          <w:sz w:val="24"/>
          <w:u w:val="single"/>
        </w:rPr>
      </w:pPr>
      <w:r>
        <w:rPr>
          <w:rFonts w:hint="eastAsia" w:ascii="宋体" w:hAnsi="宋体" w:cs="宋体"/>
          <w:sz w:val="24"/>
          <w:u w:val="single"/>
        </w:rPr>
        <w:t>　　　　　　　　　　　　　　　　　　　　　　　　　　　</w:t>
      </w:r>
    </w:p>
    <w:p w14:paraId="2ACBBA69">
      <w:pPr>
        <w:snapToGrid w:val="0"/>
        <w:spacing w:before="156" w:beforeLines="50" w:line="560" w:lineRule="exact"/>
        <w:ind w:firstLine="480" w:firstLineChars="200"/>
        <w:rPr>
          <w:rFonts w:hint="eastAsia" w:ascii="宋体" w:hAnsi="宋体" w:cs="宋体"/>
          <w:sz w:val="24"/>
        </w:rPr>
      </w:pPr>
      <w:r>
        <w:rPr>
          <w:rFonts w:hint="eastAsia" w:ascii="宋体" w:hAnsi="宋体" w:cs="宋体"/>
          <w:sz w:val="24"/>
          <w:u w:val="single"/>
        </w:rPr>
        <w:t>　　　　　　　　　　　　　　　　　　　　　　　　　　　</w:t>
      </w:r>
    </w:p>
    <w:p w14:paraId="1E9D2CFB">
      <w:pPr>
        <w:snapToGrid w:val="0"/>
        <w:spacing w:before="156" w:beforeLines="50" w:line="560" w:lineRule="exact"/>
        <w:ind w:firstLine="480" w:firstLineChars="200"/>
        <w:rPr>
          <w:rFonts w:hint="eastAsia" w:ascii="宋体" w:hAnsi="宋体" w:cs="宋体"/>
          <w:sz w:val="24"/>
          <w:u w:val="single"/>
        </w:rPr>
      </w:pPr>
      <w:r>
        <w:rPr>
          <w:rFonts w:hint="eastAsia" w:ascii="宋体" w:hAnsi="宋体" w:cs="宋体"/>
          <w:sz w:val="24"/>
        </w:rPr>
        <w:t>4.以上事项如有虚假或隐瞒，我方愿意承担一切后果，并不再寻求任何旨在减轻或免除法律责任的辩解。</w:t>
      </w:r>
    </w:p>
    <w:p w14:paraId="1D8A41FE">
      <w:pPr>
        <w:pStyle w:val="7"/>
        <w:tabs>
          <w:tab w:val="left" w:pos="939"/>
        </w:tabs>
        <w:snapToGrid w:val="0"/>
        <w:spacing w:line="560" w:lineRule="exact"/>
        <w:ind w:left="773" w:leftChars="150" w:hanging="458" w:hangingChars="191"/>
        <w:rPr>
          <w:rFonts w:hint="eastAsia" w:ascii="宋体" w:hAnsi="宋体" w:cs="宋体"/>
          <w:sz w:val="24"/>
        </w:rPr>
      </w:pPr>
    </w:p>
    <w:p w14:paraId="6F59DDAE">
      <w:pPr>
        <w:snapToGrid w:val="0"/>
        <w:spacing w:before="156" w:beforeLines="50" w:line="560" w:lineRule="exact"/>
        <w:ind w:firstLine="200"/>
        <w:rPr>
          <w:rFonts w:hint="eastAsia" w:ascii="宋体" w:hAnsi="宋体" w:cs="宋体"/>
          <w:sz w:val="24"/>
          <w:u w:val="single"/>
        </w:rPr>
      </w:pPr>
      <w:r>
        <w:rPr>
          <w:rFonts w:hint="eastAsia" w:ascii="宋体" w:hAnsi="宋体" w:cs="宋体"/>
          <w:sz w:val="24"/>
        </w:rPr>
        <w:t>法定代表人签字：</w:t>
      </w:r>
      <w:r>
        <w:rPr>
          <w:rFonts w:hint="eastAsia" w:ascii="宋体" w:hAnsi="宋体" w:cs="宋体"/>
          <w:sz w:val="24"/>
          <w:u w:val="single"/>
        </w:rPr>
        <w:t xml:space="preserve">             </w:t>
      </w:r>
    </w:p>
    <w:p w14:paraId="0DD515BC">
      <w:pPr>
        <w:snapToGrid w:val="0"/>
        <w:spacing w:before="156" w:beforeLines="50" w:after="50" w:line="560" w:lineRule="exact"/>
        <w:ind w:firstLine="240" w:firstLineChars="100"/>
        <w:rPr>
          <w:rFonts w:hint="eastAsia" w:ascii="宋体" w:hAnsi="宋体" w:cs="宋体"/>
          <w:sz w:val="24"/>
        </w:rPr>
      </w:pPr>
      <w:r>
        <w:rPr>
          <w:rFonts w:hint="eastAsia" w:ascii="宋体" w:hAnsi="宋体" w:cs="宋体"/>
          <w:sz w:val="24"/>
        </w:rPr>
        <w:t>供应商公章：</w:t>
      </w:r>
      <w:r>
        <w:rPr>
          <w:rFonts w:hint="eastAsia" w:ascii="宋体" w:hAnsi="宋体" w:cs="宋体"/>
          <w:sz w:val="24"/>
          <w:u w:val="single"/>
        </w:rPr>
        <w:t xml:space="preserve">               </w:t>
      </w:r>
      <w:r>
        <w:rPr>
          <w:rFonts w:hint="eastAsia" w:ascii="宋体" w:hAnsi="宋体" w:cs="宋体"/>
          <w:sz w:val="24"/>
        </w:rPr>
        <w:t xml:space="preserve">                      年    月    日</w:t>
      </w:r>
    </w:p>
    <w:p w14:paraId="28C15E3B">
      <w:pPr>
        <w:snapToGrid w:val="0"/>
        <w:spacing w:before="156" w:beforeLines="50" w:after="50"/>
        <w:rPr>
          <w:rFonts w:hint="eastAsia" w:ascii="宋体" w:hAnsi="宋体" w:cs="宋体"/>
          <w:b/>
          <w:sz w:val="24"/>
        </w:rPr>
      </w:pPr>
    </w:p>
    <w:p w14:paraId="7F54A3ED">
      <w:pPr>
        <w:spacing w:line="360" w:lineRule="auto"/>
        <w:jc w:val="center"/>
        <w:rPr>
          <w:rFonts w:ascii="宋体" w:hAnsi="宋体" w:cs="仿宋_GB2312"/>
          <w:b/>
          <w:kern w:val="0"/>
          <w:sz w:val="32"/>
          <w:szCs w:val="32"/>
        </w:rPr>
      </w:pPr>
      <w:r>
        <w:rPr>
          <w:rFonts w:hint="eastAsia" w:ascii="宋体" w:hAnsi="宋体" w:cs="宋体"/>
          <w:b/>
          <w:sz w:val="24"/>
        </w:rPr>
        <w:br w:type="page"/>
      </w:r>
      <w:r>
        <w:rPr>
          <w:rFonts w:hint="eastAsia" w:ascii="宋体" w:hAnsi="宋体" w:cs="宋体"/>
          <w:b/>
          <w:sz w:val="24"/>
        </w:rPr>
        <w:t>二、 符合参加政府采购活动应当具备的一般条件的承诺函</w:t>
      </w:r>
    </w:p>
    <w:p w14:paraId="422915B6">
      <w:pPr>
        <w:snapToGrid w:val="0"/>
        <w:spacing w:line="360" w:lineRule="auto"/>
        <w:rPr>
          <w:rFonts w:hint="eastAsia" w:ascii="宋体" w:hAnsi="宋体" w:cs="宋体"/>
          <w:kern w:val="0"/>
          <w:sz w:val="24"/>
        </w:rPr>
      </w:pPr>
    </w:p>
    <w:p w14:paraId="0F1A31ED">
      <w:pPr>
        <w:snapToGrid w:val="0"/>
        <w:spacing w:line="360" w:lineRule="auto"/>
        <w:rPr>
          <w:rFonts w:ascii="宋体" w:hAnsi="宋体" w:cs="仿宋_GB2312"/>
          <w:sz w:val="24"/>
        </w:rPr>
      </w:pPr>
      <w:r>
        <w:rPr>
          <w:rFonts w:hint="eastAsia" w:ascii="宋体" w:hAnsi="宋体" w:cs="宋体"/>
          <w:kern w:val="0"/>
          <w:sz w:val="24"/>
        </w:rPr>
        <w:t>湖州市南浔区练市镇人民政府</w:t>
      </w:r>
      <w:r>
        <w:rPr>
          <w:rFonts w:hint="eastAsia" w:ascii="宋体" w:hAnsi="宋体" w:cs="仿宋_GB2312"/>
          <w:sz w:val="24"/>
        </w:rPr>
        <w:t>、浙江建杭工程咨询有限公司：</w:t>
      </w:r>
    </w:p>
    <w:p w14:paraId="26F8FD37">
      <w:pPr>
        <w:snapToGrid w:val="0"/>
        <w:spacing w:line="360" w:lineRule="auto"/>
        <w:ind w:firstLine="480" w:firstLineChars="200"/>
        <w:rPr>
          <w:rFonts w:ascii="宋体" w:hAnsi="宋体" w:cs="仿宋_GB2312"/>
          <w:sz w:val="24"/>
        </w:rPr>
      </w:pPr>
      <w:r>
        <w:rPr>
          <w:rFonts w:hint="eastAsia" w:ascii="宋体" w:hAnsi="宋体" w:cs="仿宋_GB2312"/>
          <w:sz w:val="24"/>
        </w:rPr>
        <w:t>我方参与</w:t>
      </w:r>
      <w:r>
        <w:rPr>
          <w:rFonts w:hint="eastAsia" w:ascii="宋体" w:hAnsi="宋体" w:cs="仿宋_GB2312"/>
          <w:sz w:val="24"/>
          <w:lang w:eastAsia="zh-CN"/>
        </w:rPr>
        <w:t>练市镇智慧农业示范区建设项目-智慧农业设备设施工程</w:t>
      </w:r>
      <w:r>
        <w:rPr>
          <w:rFonts w:hint="eastAsia" w:ascii="宋体" w:hAnsi="宋体" w:cs="仿宋_GB2312"/>
          <w:sz w:val="24"/>
        </w:rPr>
        <w:t>【</w:t>
      </w:r>
      <w:r>
        <w:rPr>
          <w:rFonts w:hint="eastAsia" w:ascii="宋体" w:hAnsi="宋体" w:cs="仿宋_GB2312"/>
          <w:sz w:val="24"/>
          <w:highlight w:val="none"/>
        </w:rPr>
        <w:t>招标编号：</w:t>
      </w:r>
      <w:r>
        <w:rPr>
          <w:rFonts w:hint="eastAsia" w:ascii="宋体" w:hAnsi="宋体" w:cs="仿宋_GB2312"/>
          <w:sz w:val="24"/>
          <w:highlight w:val="none"/>
          <w:lang w:eastAsia="zh-CN"/>
        </w:rPr>
        <w:t>ZJJH(采）2024</w:t>
      </w:r>
      <w:r>
        <w:rPr>
          <w:rFonts w:hint="eastAsia" w:ascii="宋体" w:hAnsi="宋体" w:cs="仿宋_GB2312"/>
          <w:sz w:val="24"/>
          <w:highlight w:val="none"/>
          <w:lang w:val="en-US" w:eastAsia="zh-CN"/>
        </w:rPr>
        <w:t>131</w:t>
      </w:r>
      <w:r>
        <w:rPr>
          <w:rFonts w:hint="eastAsia" w:ascii="宋体" w:hAnsi="宋体" w:cs="仿宋_GB2312"/>
          <w:sz w:val="24"/>
        </w:rPr>
        <w:t>】政府采购活动，郑重承诺：</w:t>
      </w:r>
    </w:p>
    <w:p w14:paraId="653151F1">
      <w:pPr>
        <w:snapToGrid w:val="0"/>
        <w:spacing w:line="360" w:lineRule="auto"/>
        <w:ind w:firstLine="360" w:firstLineChars="150"/>
        <w:rPr>
          <w:rFonts w:ascii="宋体" w:hAnsi="宋体" w:cs="仿宋_GB2312"/>
          <w:sz w:val="24"/>
        </w:rPr>
      </w:pPr>
      <w:r>
        <w:rPr>
          <w:rFonts w:hint="eastAsia" w:ascii="宋体" w:hAnsi="宋体" w:cs="仿宋_GB2312"/>
          <w:sz w:val="24"/>
        </w:rPr>
        <w:t>（一）具备《中华人民共和国政府采购法》第二十二条第一款规定的条件：</w:t>
      </w:r>
    </w:p>
    <w:p w14:paraId="0ECE4DE0">
      <w:pPr>
        <w:snapToGrid w:val="0"/>
        <w:spacing w:line="360" w:lineRule="auto"/>
        <w:ind w:firstLine="480" w:firstLineChars="200"/>
        <w:rPr>
          <w:rFonts w:ascii="宋体" w:hAnsi="宋体" w:cs="仿宋_GB2312"/>
          <w:sz w:val="24"/>
        </w:rPr>
      </w:pPr>
      <w:r>
        <w:rPr>
          <w:rFonts w:hint="eastAsia" w:ascii="宋体" w:hAnsi="宋体" w:cs="仿宋_GB2312"/>
          <w:sz w:val="24"/>
        </w:rPr>
        <w:t>1、</w:t>
      </w:r>
      <w:r>
        <w:rPr>
          <w:rFonts w:ascii="宋体" w:hAnsi="宋体" w:cs="仿宋_GB2312"/>
          <w:sz w:val="24"/>
        </w:rPr>
        <w:t>具有独立承担民事责任的能力；</w:t>
      </w:r>
    </w:p>
    <w:p w14:paraId="67772FA6">
      <w:pPr>
        <w:snapToGrid w:val="0"/>
        <w:spacing w:line="360" w:lineRule="auto"/>
        <w:ind w:firstLine="480" w:firstLineChars="200"/>
        <w:rPr>
          <w:rFonts w:ascii="宋体" w:hAnsi="宋体"/>
          <w:sz w:val="24"/>
        </w:rPr>
      </w:pPr>
      <w:r>
        <w:rPr>
          <w:rFonts w:hint="eastAsia" w:ascii="宋体" w:hAnsi="宋体"/>
          <w:sz w:val="24"/>
        </w:rPr>
        <w:t>2、</w:t>
      </w:r>
      <w:r>
        <w:rPr>
          <w:rFonts w:ascii="宋体" w:hAnsi="宋体"/>
          <w:sz w:val="24"/>
        </w:rPr>
        <w:t xml:space="preserve">具有良好的商业信誉和健全的财务会计制度； </w:t>
      </w:r>
    </w:p>
    <w:p w14:paraId="66153797">
      <w:pPr>
        <w:snapToGrid w:val="0"/>
        <w:spacing w:line="360" w:lineRule="auto"/>
        <w:ind w:firstLine="480" w:firstLineChars="200"/>
        <w:rPr>
          <w:rFonts w:ascii="宋体" w:hAnsi="宋体"/>
          <w:sz w:val="24"/>
        </w:rPr>
      </w:pPr>
      <w:r>
        <w:rPr>
          <w:rFonts w:hint="eastAsia" w:ascii="宋体" w:hAnsi="宋体"/>
          <w:sz w:val="24"/>
        </w:rPr>
        <w:t>3、</w:t>
      </w:r>
      <w:r>
        <w:rPr>
          <w:rFonts w:ascii="宋体" w:hAnsi="宋体"/>
          <w:sz w:val="24"/>
        </w:rPr>
        <w:t>具有履行合同所必需的设备和专业技术能力；</w:t>
      </w:r>
    </w:p>
    <w:p w14:paraId="2938C3FC">
      <w:pPr>
        <w:snapToGrid w:val="0"/>
        <w:spacing w:line="360" w:lineRule="auto"/>
        <w:ind w:firstLine="480" w:firstLineChars="200"/>
        <w:rPr>
          <w:rFonts w:ascii="宋体" w:hAnsi="宋体"/>
          <w:sz w:val="24"/>
        </w:rPr>
      </w:pPr>
      <w:r>
        <w:rPr>
          <w:rFonts w:hint="eastAsia" w:ascii="宋体" w:hAnsi="宋体"/>
          <w:sz w:val="24"/>
        </w:rPr>
        <w:t>4、</w:t>
      </w:r>
      <w:r>
        <w:rPr>
          <w:rFonts w:ascii="宋体" w:hAnsi="宋体"/>
          <w:sz w:val="24"/>
        </w:rPr>
        <w:t>有依法缴纳税收和社会保障资金的良好记录；</w:t>
      </w:r>
    </w:p>
    <w:p w14:paraId="7D02CBB7">
      <w:pPr>
        <w:snapToGrid w:val="0"/>
        <w:spacing w:line="360" w:lineRule="auto"/>
        <w:ind w:firstLine="480" w:firstLineChars="200"/>
        <w:rPr>
          <w:rFonts w:ascii="宋体" w:hAnsi="宋体"/>
          <w:sz w:val="24"/>
        </w:rPr>
      </w:pPr>
      <w:r>
        <w:rPr>
          <w:rFonts w:hint="eastAsia" w:ascii="宋体" w:hAnsi="宋体"/>
          <w:sz w:val="24"/>
        </w:rPr>
        <w:t>5、</w:t>
      </w:r>
      <w:r>
        <w:rPr>
          <w:rFonts w:ascii="宋体" w:hAnsi="宋体"/>
          <w:sz w:val="24"/>
        </w:rPr>
        <w:t>参加政府采购活动前三年内，在经营活动中没有重大违法记录；</w:t>
      </w:r>
    </w:p>
    <w:p w14:paraId="664A8AD3">
      <w:pPr>
        <w:snapToGrid w:val="0"/>
        <w:spacing w:line="360" w:lineRule="auto"/>
        <w:ind w:firstLine="480" w:firstLineChars="200"/>
        <w:rPr>
          <w:rFonts w:ascii="宋体" w:hAnsi="宋体"/>
          <w:sz w:val="24"/>
        </w:rPr>
      </w:pPr>
      <w:r>
        <w:rPr>
          <w:rFonts w:hint="eastAsia" w:ascii="宋体" w:hAnsi="宋体"/>
          <w:sz w:val="24"/>
        </w:rPr>
        <w:t>6、</w:t>
      </w:r>
      <w:r>
        <w:rPr>
          <w:rFonts w:ascii="宋体" w:hAnsi="宋体"/>
          <w:sz w:val="24"/>
        </w:rPr>
        <w:t>具有法律、行政法规规定的其他条件。</w:t>
      </w:r>
    </w:p>
    <w:p w14:paraId="67F091D6">
      <w:pPr>
        <w:snapToGrid w:val="0"/>
        <w:spacing w:line="360" w:lineRule="auto"/>
        <w:ind w:firstLine="480" w:firstLineChars="200"/>
        <w:rPr>
          <w:rFonts w:ascii="宋体" w:hAnsi="宋体"/>
          <w:sz w:val="24"/>
        </w:rPr>
      </w:pPr>
      <w:r>
        <w:rPr>
          <w:rFonts w:hint="eastAsia" w:ascii="宋体" w:hAnsi="宋体"/>
          <w:sz w:val="24"/>
        </w:rPr>
        <w:t>（二）未被信用中国（</w:t>
      </w:r>
      <w:r>
        <w:rPr>
          <w:rFonts w:ascii="宋体" w:hAnsi="宋体"/>
          <w:sz w:val="24"/>
        </w:rPr>
        <w:t>www.creditchina.gov.cn)、中国政府采购网（www.ccgp.gov.cn）列入失信被执行人、重大税收违法案件当事人名单、政府采购严重违法失信行为记录名单。</w:t>
      </w:r>
    </w:p>
    <w:p w14:paraId="40063776">
      <w:pPr>
        <w:snapToGrid w:val="0"/>
        <w:spacing w:line="360" w:lineRule="auto"/>
        <w:ind w:firstLine="480" w:firstLineChars="200"/>
        <w:rPr>
          <w:rFonts w:ascii="宋体" w:hAnsi="宋体"/>
          <w:sz w:val="24"/>
        </w:rPr>
      </w:pPr>
      <w:r>
        <w:rPr>
          <w:rFonts w:hint="eastAsia" w:ascii="宋体" w:hAnsi="宋体"/>
          <w:sz w:val="24"/>
        </w:rPr>
        <w:t>（三）不存在以下情况：</w:t>
      </w:r>
    </w:p>
    <w:p w14:paraId="2264B905">
      <w:pPr>
        <w:snapToGrid w:val="0"/>
        <w:spacing w:line="360" w:lineRule="auto"/>
        <w:ind w:firstLine="480" w:firstLineChars="200"/>
        <w:rPr>
          <w:rFonts w:ascii="宋体" w:hAnsi="宋体" w:cs="仿宋_GB2312"/>
          <w:sz w:val="24"/>
        </w:rPr>
      </w:pPr>
      <w:r>
        <w:rPr>
          <w:rFonts w:hint="eastAsia" w:ascii="宋体" w:hAnsi="宋体" w:cs="仿宋_GB2312"/>
          <w:sz w:val="24"/>
        </w:rPr>
        <w:t>1、</w:t>
      </w:r>
      <w:r>
        <w:rPr>
          <w:rFonts w:ascii="宋体" w:hAnsi="宋体" w:cs="仿宋_GB2312"/>
          <w:sz w:val="24"/>
        </w:rPr>
        <w:t>单位负责人为同一人或者存在直接控股、管理关系的不同供应商参加同一合同项下的政府采购活动的；</w:t>
      </w:r>
    </w:p>
    <w:p w14:paraId="01ECA1A6">
      <w:pPr>
        <w:snapToGrid w:val="0"/>
        <w:spacing w:line="360" w:lineRule="auto"/>
        <w:ind w:right="480" w:firstLine="480" w:firstLineChars="200"/>
        <w:jc w:val="left"/>
        <w:rPr>
          <w:rFonts w:ascii="宋体" w:hAnsi="宋体" w:cs="仿宋_GB2312"/>
          <w:sz w:val="24"/>
        </w:rPr>
      </w:pPr>
      <w:r>
        <w:rPr>
          <w:rFonts w:hint="eastAsia" w:ascii="宋体" w:hAnsi="宋体" w:cs="仿宋_GB2312"/>
          <w:sz w:val="24"/>
        </w:rPr>
        <w:t>2、</w:t>
      </w:r>
      <w:r>
        <w:rPr>
          <w:rFonts w:ascii="宋体" w:hAnsi="宋体" w:cs="仿宋_GB2312"/>
          <w:sz w:val="24"/>
        </w:rPr>
        <w:t>为采购项目提供整体设计、规范编制或者项目管理、监理、检测等服务后再参加该采购项目的其他采购活动的。</w:t>
      </w:r>
    </w:p>
    <w:p w14:paraId="0932D7C1">
      <w:pPr>
        <w:snapToGrid w:val="0"/>
        <w:spacing w:line="360" w:lineRule="auto"/>
        <w:ind w:firstLine="5520" w:firstLineChars="2300"/>
        <w:rPr>
          <w:rFonts w:ascii="宋体" w:hAnsi="宋体" w:cs="仿宋_GB2312"/>
          <w:kern w:val="0"/>
          <w:sz w:val="24"/>
          <w:lang w:val="zh-CN"/>
        </w:rPr>
      </w:pPr>
    </w:p>
    <w:p w14:paraId="55FF2DF8">
      <w:pPr>
        <w:snapToGrid w:val="0"/>
        <w:spacing w:line="360" w:lineRule="auto"/>
        <w:ind w:firstLine="5520" w:firstLineChars="2300"/>
        <w:rPr>
          <w:rFonts w:ascii="宋体" w:hAnsi="宋体" w:cs="仿宋_GB2312"/>
          <w:kern w:val="0"/>
          <w:sz w:val="24"/>
          <w:lang w:val="zh-CN"/>
        </w:rPr>
      </w:pPr>
    </w:p>
    <w:p w14:paraId="2DFA53EF">
      <w:pPr>
        <w:snapToGrid w:val="0"/>
        <w:spacing w:line="360" w:lineRule="auto"/>
        <w:ind w:firstLine="5520" w:firstLineChars="2300"/>
        <w:rPr>
          <w:rFonts w:ascii="宋体" w:hAnsi="宋体" w:cs="仿宋_GB2312"/>
          <w:kern w:val="0"/>
          <w:sz w:val="24"/>
          <w:lang w:val="zh-CN"/>
        </w:rPr>
      </w:pPr>
    </w:p>
    <w:p w14:paraId="2A68E97B">
      <w:pPr>
        <w:snapToGrid w:val="0"/>
        <w:spacing w:line="360" w:lineRule="auto"/>
        <w:ind w:firstLine="5520" w:firstLineChars="2300"/>
        <w:rPr>
          <w:rFonts w:ascii="宋体" w:hAnsi="宋体" w:cs="仿宋_GB2312"/>
          <w:kern w:val="0"/>
          <w:sz w:val="24"/>
        </w:rPr>
      </w:pPr>
      <w:r>
        <w:rPr>
          <w:rFonts w:hint="eastAsia" w:ascii="宋体" w:hAnsi="宋体" w:cs="仿宋_GB2312"/>
          <w:kern w:val="0"/>
          <w:sz w:val="24"/>
          <w:lang w:val="zh-CN"/>
        </w:rPr>
        <w:t>投标人名称</w:t>
      </w:r>
      <w:r>
        <w:rPr>
          <w:rFonts w:ascii="宋体" w:hAnsi="宋体" w:cs="仿宋_GB2312"/>
          <w:kern w:val="0"/>
          <w:sz w:val="24"/>
          <w:lang w:val="zh-CN"/>
        </w:rPr>
        <w:t>(</w:t>
      </w:r>
      <w:r>
        <w:rPr>
          <w:rFonts w:hint="eastAsia" w:ascii="宋体" w:hAnsi="宋体" w:cs="仿宋_GB2312"/>
          <w:kern w:val="0"/>
          <w:sz w:val="24"/>
          <w:lang w:val="zh-CN"/>
        </w:rPr>
        <w:t>加盖公章</w:t>
      </w:r>
      <w:r>
        <w:rPr>
          <w:rFonts w:ascii="宋体" w:hAnsi="宋体" w:cs="仿宋_GB2312"/>
          <w:kern w:val="0"/>
          <w:sz w:val="24"/>
          <w:lang w:val="zh-CN"/>
        </w:rPr>
        <w:t>)：</w:t>
      </w:r>
    </w:p>
    <w:p w14:paraId="424A113B">
      <w:pPr>
        <w:snapToGrid w:val="0"/>
        <w:spacing w:line="360" w:lineRule="auto"/>
        <w:rPr>
          <w:rFonts w:ascii="宋体" w:hAnsi="宋体" w:cs="仿宋_GB2312"/>
          <w:kern w:val="0"/>
          <w:sz w:val="24"/>
        </w:rPr>
      </w:pPr>
      <w:r>
        <w:rPr>
          <w:rFonts w:ascii="宋体" w:hAnsi="宋体" w:cs="仿宋_GB2312"/>
          <w:kern w:val="0"/>
          <w:sz w:val="24"/>
          <w:lang w:val="zh-CN"/>
        </w:rPr>
        <w:t xml:space="preserve">                        </w:t>
      </w:r>
      <w:r>
        <w:rPr>
          <w:rFonts w:ascii="宋体" w:hAnsi="宋体" w:cs="仿宋_GB2312"/>
          <w:kern w:val="0"/>
          <w:sz w:val="24"/>
        </w:rPr>
        <w:t xml:space="preserve">                      </w:t>
      </w:r>
      <w:r>
        <w:rPr>
          <w:rFonts w:hint="eastAsia" w:ascii="宋体" w:hAnsi="宋体" w:cs="仿宋_GB2312"/>
          <w:kern w:val="0"/>
          <w:sz w:val="24"/>
          <w:lang w:val="zh-CN"/>
        </w:rPr>
        <w:t>日期</w:t>
      </w:r>
      <w:r>
        <w:rPr>
          <w:rFonts w:hint="eastAsia" w:ascii="宋体" w:hAnsi="宋体" w:cs="仿宋_GB2312"/>
          <w:kern w:val="0"/>
          <w:sz w:val="24"/>
        </w:rPr>
        <w:t>：</w:t>
      </w:r>
      <w:r>
        <w:rPr>
          <w:rFonts w:ascii="宋体" w:hAnsi="宋体" w:cs="仿宋_GB2312"/>
          <w:kern w:val="0"/>
          <w:sz w:val="24"/>
        </w:rPr>
        <w:t xml:space="preserve">  年  </w:t>
      </w:r>
      <w:r>
        <w:rPr>
          <w:rFonts w:hint="eastAsia" w:ascii="宋体" w:hAnsi="宋体" w:cs="仿宋_GB2312"/>
          <w:kern w:val="0"/>
          <w:sz w:val="24"/>
          <w:lang w:val="zh-CN"/>
        </w:rPr>
        <w:t>月</w:t>
      </w:r>
      <w:r>
        <w:rPr>
          <w:rFonts w:ascii="宋体" w:hAnsi="宋体" w:cs="仿宋_GB2312"/>
          <w:kern w:val="0"/>
          <w:sz w:val="24"/>
        </w:rPr>
        <w:t xml:space="preserve">   </w:t>
      </w:r>
      <w:r>
        <w:rPr>
          <w:rFonts w:hint="eastAsia" w:ascii="宋体" w:hAnsi="宋体" w:cs="仿宋_GB2312"/>
          <w:kern w:val="0"/>
          <w:sz w:val="24"/>
          <w:lang w:val="zh-CN"/>
        </w:rPr>
        <w:t>日</w:t>
      </w:r>
    </w:p>
    <w:p w14:paraId="65E4AC9B">
      <w:pPr>
        <w:snapToGrid w:val="0"/>
        <w:spacing w:before="156" w:beforeLines="50" w:after="50"/>
        <w:jc w:val="left"/>
        <w:rPr>
          <w:rFonts w:hint="eastAsia" w:ascii="宋体" w:hAnsi="宋体" w:cs="宋体"/>
          <w:b/>
          <w:sz w:val="24"/>
        </w:rPr>
      </w:pPr>
    </w:p>
    <w:p w14:paraId="244E3C36">
      <w:pPr>
        <w:pStyle w:val="12"/>
        <w:ind w:firstLine="240"/>
        <w:rPr>
          <w:rFonts w:hint="eastAsia"/>
        </w:rPr>
      </w:pPr>
    </w:p>
    <w:p w14:paraId="7BF3F6D9">
      <w:pPr>
        <w:rPr>
          <w:rFonts w:hint="eastAsia"/>
        </w:rPr>
      </w:pPr>
    </w:p>
    <w:p w14:paraId="14F2C090">
      <w:pPr>
        <w:pStyle w:val="12"/>
        <w:ind w:firstLine="240"/>
        <w:rPr>
          <w:rFonts w:hint="eastAsia"/>
        </w:rPr>
      </w:pPr>
    </w:p>
    <w:p w14:paraId="0B7A7A09">
      <w:pPr>
        <w:snapToGrid w:val="0"/>
        <w:spacing w:before="156" w:beforeLines="50" w:after="50"/>
        <w:jc w:val="left"/>
        <w:rPr>
          <w:rFonts w:hint="eastAsia" w:ascii="宋体" w:hAnsi="宋体" w:cs="宋体"/>
          <w:b/>
          <w:sz w:val="24"/>
        </w:rPr>
      </w:pPr>
      <w:r>
        <w:rPr>
          <w:rFonts w:hint="eastAsia" w:ascii="宋体" w:hAnsi="宋体" w:cs="宋体"/>
          <w:b/>
          <w:sz w:val="24"/>
        </w:rPr>
        <w:t>附件1：</w:t>
      </w:r>
    </w:p>
    <w:p w14:paraId="02241D3B">
      <w:pPr>
        <w:snapToGrid w:val="0"/>
        <w:spacing w:before="156" w:beforeLines="50" w:after="50"/>
        <w:jc w:val="center"/>
        <w:rPr>
          <w:rFonts w:hint="eastAsia" w:ascii="宋体" w:hAnsi="宋体" w:cs="宋体"/>
          <w:b/>
          <w:sz w:val="24"/>
        </w:rPr>
      </w:pPr>
      <w:r>
        <w:rPr>
          <w:rFonts w:hint="eastAsia" w:ascii="宋体" w:hAnsi="宋体" w:cs="宋体"/>
          <w:b/>
          <w:sz w:val="24"/>
        </w:rPr>
        <w:t>三、供应商基本情况表</w:t>
      </w:r>
    </w:p>
    <w:tbl>
      <w:tblPr>
        <w:tblStyle w:val="14"/>
        <w:tblW w:w="9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9"/>
        <w:gridCol w:w="1176"/>
        <w:gridCol w:w="1040"/>
        <w:gridCol w:w="406"/>
        <w:gridCol w:w="559"/>
        <w:gridCol w:w="1122"/>
        <w:gridCol w:w="884"/>
        <w:gridCol w:w="701"/>
        <w:gridCol w:w="400"/>
        <w:gridCol w:w="1193"/>
      </w:tblGrid>
      <w:tr w14:paraId="4105F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9520" w:type="dxa"/>
            <w:gridSpan w:val="10"/>
            <w:noWrap w:val="0"/>
            <w:vAlign w:val="center"/>
          </w:tcPr>
          <w:p w14:paraId="1EB261A7">
            <w:pPr>
              <w:spacing w:line="480" w:lineRule="exact"/>
              <w:jc w:val="center"/>
              <w:rPr>
                <w:rFonts w:hint="eastAsia" w:ascii="宋体" w:hAnsi="宋体" w:cs="宋体"/>
                <w:sz w:val="24"/>
              </w:rPr>
            </w:pPr>
            <w:r>
              <w:rPr>
                <w:rFonts w:hint="eastAsia" w:ascii="宋体" w:hAnsi="宋体" w:cs="宋体"/>
                <w:sz w:val="24"/>
              </w:rPr>
              <w:t>企业情况</w:t>
            </w:r>
          </w:p>
        </w:tc>
      </w:tr>
      <w:tr w14:paraId="20A2F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2039" w:type="dxa"/>
            <w:noWrap w:val="0"/>
            <w:vAlign w:val="center"/>
          </w:tcPr>
          <w:p w14:paraId="691F276E">
            <w:pPr>
              <w:spacing w:line="480" w:lineRule="exact"/>
              <w:jc w:val="center"/>
              <w:rPr>
                <w:rFonts w:hint="eastAsia" w:ascii="宋体" w:hAnsi="宋体" w:cs="宋体"/>
                <w:sz w:val="24"/>
              </w:rPr>
            </w:pPr>
            <w:r>
              <w:rPr>
                <w:rFonts w:hint="eastAsia" w:ascii="宋体" w:hAnsi="宋体" w:cs="宋体"/>
                <w:sz w:val="24"/>
              </w:rPr>
              <w:t>单位名称</w:t>
            </w:r>
          </w:p>
        </w:tc>
        <w:tc>
          <w:tcPr>
            <w:tcW w:w="7481" w:type="dxa"/>
            <w:gridSpan w:val="9"/>
            <w:noWrap w:val="0"/>
            <w:vAlign w:val="center"/>
          </w:tcPr>
          <w:p w14:paraId="733AA0A4">
            <w:pPr>
              <w:spacing w:line="480" w:lineRule="exact"/>
              <w:jc w:val="center"/>
              <w:rPr>
                <w:rFonts w:hint="eastAsia" w:ascii="宋体" w:hAnsi="宋体" w:cs="宋体"/>
                <w:sz w:val="24"/>
              </w:rPr>
            </w:pPr>
          </w:p>
        </w:tc>
      </w:tr>
      <w:tr w14:paraId="21F06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2039" w:type="dxa"/>
            <w:noWrap w:val="0"/>
            <w:vAlign w:val="center"/>
          </w:tcPr>
          <w:p w14:paraId="4E9F139C">
            <w:pPr>
              <w:spacing w:line="480" w:lineRule="exact"/>
              <w:jc w:val="center"/>
              <w:rPr>
                <w:rFonts w:hint="eastAsia" w:ascii="宋体" w:hAnsi="宋体" w:cs="宋体"/>
                <w:sz w:val="24"/>
              </w:rPr>
            </w:pPr>
            <w:r>
              <w:rPr>
                <w:rFonts w:hint="eastAsia" w:ascii="宋体" w:hAnsi="宋体" w:cs="宋体"/>
                <w:sz w:val="24"/>
              </w:rPr>
              <w:t>地  址</w:t>
            </w:r>
          </w:p>
        </w:tc>
        <w:tc>
          <w:tcPr>
            <w:tcW w:w="4303" w:type="dxa"/>
            <w:gridSpan w:val="5"/>
            <w:noWrap w:val="0"/>
            <w:vAlign w:val="center"/>
          </w:tcPr>
          <w:p w14:paraId="708EAE4E">
            <w:pPr>
              <w:spacing w:line="480" w:lineRule="exact"/>
              <w:jc w:val="center"/>
              <w:rPr>
                <w:rFonts w:hint="eastAsia" w:ascii="宋体" w:hAnsi="宋体" w:cs="宋体"/>
                <w:sz w:val="24"/>
              </w:rPr>
            </w:pPr>
          </w:p>
        </w:tc>
        <w:tc>
          <w:tcPr>
            <w:tcW w:w="1585" w:type="dxa"/>
            <w:gridSpan w:val="2"/>
            <w:noWrap w:val="0"/>
            <w:vAlign w:val="center"/>
          </w:tcPr>
          <w:p w14:paraId="48292265">
            <w:pPr>
              <w:spacing w:line="480" w:lineRule="exact"/>
              <w:jc w:val="center"/>
              <w:rPr>
                <w:rFonts w:hint="eastAsia" w:ascii="宋体" w:hAnsi="宋体" w:cs="宋体"/>
                <w:sz w:val="24"/>
              </w:rPr>
            </w:pPr>
            <w:r>
              <w:rPr>
                <w:rFonts w:hint="eastAsia" w:ascii="宋体" w:hAnsi="宋体" w:cs="宋体"/>
                <w:sz w:val="24"/>
              </w:rPr>
              <w:t>法定代表人</w:t>
            </w:r>
          </w:p>
        </w:tc>
        <w:tc>
          <w:tcPr>
            <w:tcW w:w="1593" w:type="dxa"/>
            <w:gridSpan w:val="2"/>
            <w:noWrap w:val="0"/>
            <w:vAlign w:val="center"/>
          </w:tcPr>
          <w:p w14:paraId="44E02353">
            <w:pPr>
              <w:spacing w:line="480" w:lineRule="exact"/>
              <w:jc w:val="center"/>
              <w:rPr>
                <w:rFonts w:hint="eastAsia" w:ascii="宋体" w:hAnsi="宋体" w:cs="宋体"/>
                <w:sz w:val="24"/>
              </w:rPr>
            </w:pPr>
          </w:p>
        </w:tc>
      </w:tr>
      <w:tr w14:paraId="76BE8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2039" w:type="dxa"/>
            <w:noWrap w:val="0"/>
            <w:vAlign w:val="center"/>
          </w:tcPr>
          <w:p w14:paraId="07234BBE">
            <w:pPr>
              <w:spacing w:line="480" w:lineRule="exact"/>
              <w:jc w:val="center"/>
              <w:rPr>
                <w:rFonts w:hint="eastAsia" w:ascii="宋体" w:hAnsi="宋体" w:cs="宋体"/>
                <w:sz w:val="24"/>
              </w:rPr>
            </w:pPr>
            <w:r>
              <w:rPr>
                <w:rFonts w:hint="eastAsia" w:ascii="宋体" w:hAnsi="宋体" w:cs="宋体"/>
                <w:sz w:val="24"/>
              </w:rPr>
              <w:t>成立时间</w:t>
            </w:r>
          </w:p>
        </w:tc>
        <w:tc>
          <w:tcPr>
            <w:tcW w:w="4303" w:type="dxa"/>
            <w:gridSpan w:val="5"/>
            <w:noWrap w:val="0"/>
            <w:vAlign w:val="center"/>
          </w:tcPr>
          <w:p w14:paraId="08EC72C5">
            <w:pPr>
              <w:spacing w:line="480" w:lineRule="exact"/>
              <w:jc w:val="center"/>
              <w:rPr>
                <w:rFonts w:hint="eastAsia" w:ascii="宋体" w:hAnsi="宋体" w:cs="宋体"/>
                <w:sz w:val="24"/>
              </w:rPr>
            </w:pPr>
          </w:p>
        </w:tc>
        <w:tc>
          <w:tcPr>
            <w:tcW w:w="1585" w:type="dxa"/>
            <w:gridSpan w:val="2"/>
            <w:noWrap w:val="0"/>
            <w:vAlign w:val="center"/>
          </w:tcPr>
          <w:p w14:paraId="7D8C05C5">
            <w:pPr>
              <w:spacing w:line="480" w:lineRule="exact"/>
              <w:jc w:val="center"/>
              <w:rPr>
                <w:rFonts w:hint="eastAsia" w:ascii="宋体" w:hAnsi="宋体" w:cs="宋体"/>
                <w:sz w:val="24"/>
              </w:rPr>
            </w:pPr>
            <w:r>
              <w:rPr>
                <w:rFonts w:hint="eastAsia" w:ascii="宋体" w:hAnsi="宋体" w:cs="宋体"/>
                <w:sz w:val="24"/>
              </w:rPr>
              <w:t>注册资本</w:t>
            </w:r>
          </w:p>
        </w:tc>
        <w:tc>
          <w:tcPr>
            <w:tcW w:w="1593" w:type="dxa"/>
            <w:gridSpan w:val="2"/>
            <w:noWrap w:val="0"/>
            <w:vAlign w:val="center"/>
          </w:tcPr>
          <w:p w14:paraId="12921407">
            <w:pPr>
              <w:spacing w:line="480" w:lineRule="exact"/>
              <w:jc w:val="center"/>
              <w:rPr>
                <w:rFonts w:hint="eastAsia" w:ascii="宋体" w:hAnsi="宋体" w:cs="宋体"/>
                <w:sz w:val="24"/>
              </w:rPr>
            </w:pPr>
          </w:p>
        </w:tc>
      </w:tr>
      <w:tr w14:paraId="7E16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2039" w:type="dxa"/>
            <w:noWrap w:val="0"/>
            <w:vAlign w:val="center"/>
          </w:tcPr>
          <w:p w14:paraId="63D92E91">
            <w:pPr>
              <w:spacing w:line="480" w:lineRule="exact"/>
              <w:jc w:val="center"/>
              <w:rPr>
                <w:rFonts w:hint="eastAsia" w:ascii="宋体" w:hAnsi="宋体" w:cs="宋体"/>
                <w:sz w:val="24"/>
              </w:rPr>
            </w:pPr>
            <w:r>
              <w:rPr>
                <w:rFonts w:hint="eastAsia" w:ascii="宋体" w:hAnsi="宋体" w:cs="宋体"/>
                <w:sz w:val="24"/>
              </w:rPr>
              <w:t>开户银行</w:t>
            </w:r>
          </w:p>
        </w:tc>
        <w:tc>
          <w:tcPr>
            <w:tcW w:w="2622" w:type="dxa"/>
            <w:gridSpan w:val="3"/>
            <w:noWrap w:val="0"/>
            <w:vAlign w:val="center"/>
          </w:tcPr>
          <w:p w14:paraId="5E137095">
            <w:pPr>
              <w:spacing w:line="480" w:lineRule="exact"/>
              <w:jc w:val="center"/>
              <w:rPr>
                <w:rFonts w:hint="eastAsia" w:ascii="宋体" w:hAnsi="宋体" w:cs="宋体"/>
                <w:sz w:val="24"/>
              </w:rPr>
            </w:pPr>
          </w:p>
        </w:tc>
        <w:tc>
          <w:tcPr>
            <w:tcW w:w="1681" w:type="dxa"/>
            <w:gridSpan w:val="2"/>
            <w:noWrap w:val="0"/>
            <w:vAlign w:val="center"/>
          </w:tcPr>
          <w:p w14:paraId="6EB72D51">
            <w:pPr>
              <w:spacing w:line="480" w:lineRule="exact"/>
              <w:jc w:val="center"/>
              <w:rPr>
                <w:rFonts w:hint="eastAsia" w:ascii="宋体" w:hAnsi="宋体" w:cs="宋体"/>
                <w:sz w:val="24"/>
              </w:rPr>
            </w:pPr>
            <w:r>
              <w:rPr>
                <w:rFonts w:hint="eastAsia" w:ascii="宋体" w:hAnsi="宋体" w:cs="宋体"/>
                <w:sz w:val="24"/>
              </w:rPr>
              <w:t>帐  号</w:t>
            </w:r>
          </w:p>
        </w:tc>
        <w:tc>
          <w:tcPr>
            <w:tcW w:w="3178" w:type="dxa"/>
            <w:gridSpan w:val="4"/>
            <w:noWrap w:val="0"/>
            <w:vAlign w:val="center"/>
          </w:tcPr>
          <w:p w14:paraId="541F1C6E">
            <w:pPr>
              <w:spacing w:line="480" w:lineRule="exact"/>
              <w:jc w:val="center"/>
              <w:rPr>
                <w:rFonts w:hint="eastAsia" w:ascii="宋体" w:hAnsi="宋体" w:cs="宋体"/>
                <w:sz w:val="24"/>
              </w:rPr>
            </w:pPr>
          </w:p>
        </w:tc>
      </w:tr>
      <w:tr w14:paraId="4F913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2039" w:type="dxa"/>
            <w:noWrap w:val="0"/>
            <w:vAlign w:val="center"/>
          </w:tcPr>
          <w:p w14:paraId="7D3499FD">
            <w:pPr>
              <w:spacing w:line="480" w:lineRule="exact"/>
              <w:jc w:val="center"/>
              <w:rPr>
                <w:rFonts w:hint="eastAsia" w:ascii="宋体" w:hAnsi="宋体" w:cs="宋体"/>
                <w:sz w:val="24"/>
              </w:rPr>
            </w:pPr>
            <w:r>
              <w:rPr>
                <w:rFonts w:hint="eastAsia" w:ascii="宋体" w:hAnsi="宋体" w:cs="宋体"/>
                <w:sz w:val="24"/>
              </w:rPr>
              <w:t>授权代表</w:t>
            </w:r>
          </w:p>
          <w:p w14:paraId="334D7E81">
            <w:pPr>
              <w:spacing w:line="480" w:lineRule="exact"/>
              <w:jc w:val="center"/>
              <w:rPr>
                <w:rFonts w:hint="eastAsia" w:ascii="宋体" w:hAnsi="宋体" w:cs="宋体"/>
                <w:sz w:val="24"/>
              </w:rPr>
            </w:pPr>
            <w:r>
              <w:rPr>
                <w:rFonts w:hint="eastAsia" w:ascii="宋体" w:hAnsi="宋体" w:cs="宋体"/>
                <w:sz w:val="24"/>
              </w:rPr>
              <w:t>联系电话</w:t>
            </w:r>
          </w:p>
        </w:tc>
        <w:tc>
          <w:tcPr>
            <w:tcW w:w="7481" w:type="dxa"/>
            <w:gridSpan w:val="9"/>
            <w:noWrap w:val="0"/>
            <w:vAlign w:val="center"/>
          </w:tcPr>
          <w:p w14:paraId="38A8BA7B">
            <w:pPr>
              <w:widowControl/>
              <w:jc w:val="right"/>
              <w:rPr>
                <w:rFonts w:hint="eastAsia" w:ascii="宋体" w:hAnsi="宋体" w:cs="宋体"/>
                <w:sz w:val="24"/>
              </w:rPr>
            </w:pPr>
            <w:r>
              <w:rPr>
                <w:rFonts w:hint="eastAsia" w:ascii="宋体" w:hAnsi="宋体" w:cs="宋体"/>
                <w:kern w:val="0"/>
                <w:sz w:val="24"/>
                <w:lang w:bidi="ar"/>
              </w:rPr>
              <w:t>（注：确保该号码开标时间段保持畅通）</w:t>
            </w:r>
          </w:p>
        </w:tc>
      </w:tr>
      <w:tr w14:paraId="68CC4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2039" w:type="dxa"/>
            <w:noWrap w:val="0"/>
            <w:vAlign w:val="center"/>
          </w:tcPr>
          <w:p w14:paraId="7ADFC594">
            <w:pPr>
              <w:spacing w:line="480" w:lineRule="exact"/>
              <w:jc w:val="center"/>
              <w:rPr>
                <w:rFonts w:hint="eastAsia" w:ascii="宋体" w:hAnsi="宋体" w:cs="宋体"/>
                <w:sz w:val="24"/>
              </w:rPr>
            </w:pPr>
            <w:r>
              <w:rPr>
                <w:rFonts w:hint="eastAsia" w:ascii="宋体" w:hAnsi="宋体" w:cs="宋体"/>
                <w:sz w:val="24"/>
              </w:rPr>
              <w:t>企业总人数</w:t>
            </w:r>
          </w:p>
        </w:tc>
        <w:tc>
          <w:tcPr>
            <w:tcW w:w="1176" w:type="dxa"/>
            <w:noWrap w:val="0"/>
            <w:vAlign w:val="center"/>
          </w:tcPr>
          <w:p w14:paraId="4DD73127">
            <w:pPr>
              <w:spacing w:line="480" w:lineRule="exact"/>
              <w:jc w:val="center"/>
              <w:rPr>
                <w:rFonts w:hint="eastAsia" w:ascii="宋体" w:hAnsi="宋体" w:cs="宋体"/>
                <w:sz w:val="24"/>
              </w:rPr>
            </w:pPr>
          </w:p>
        </w:tc>
        <w:tc>
          <w:tcPr>
            <w:tcW w:w="1040" w:type="dxa"/>
            <w:noWrap w:val="0"/>
            <w:vAlign w:val="center"/>
          </w:tcPr>
          <w:p w14:paraId="4F5A82F4">
            <w:pPr>
              <w:spacing w:line="480" w:lineRule="exact"/>
              <w:jc w:val="center"/>
              <w:rPr>
                <w:rFonts w:hint="eastAsia" w:ascii="宋体" w:hAnsi="宋体" w:cs="宋体"/>
                <w:sz w:val="24"/>
              </w:rPr>
            </w:pPr>
            <w:r>
              <w:rPr>
                <w:rFonts w:hint="eastAsia" w:ascii="宋体" w:hAnsi="宋体" w:cs="宋体"/>
                <w:sz w:val="24"/>
              </w:rPr>
              <w:t>管理</w:t>
            </w:r>
          </w:p>
          <w:p w14:paraId="52323756">
            <w:pPr>
              <w:spacing w:line="480" w:lineRule="exact"/>
              <w:jc w:val="center"/>
              <w:rPr>
                <w:rFonts w:hint="eastAsia" w:ascii="宋体" w:hAnsi="宋体" w:cs="宋体"/>
                <w:sz w:val="24"/>
              </w:rPr>
            </w:pPr>
            <w:r>
              <w:rPr>
                <w:rFonts w:hint="eastAsia" w:ascii="宋体" w:hAnsi="宋体" w:cs="宋体"/>
                <w:sz w:val="24"/>
              </w:rPr>
              <w:t>人员</w:t>
            </w:r>
          </w:p>
        </w:tc>
        <w:tc>
          <w:tcPr>
            <w:tcW w:w="965" w:type="dxa"/>
            <w:gridSpan w:val="2"/>
            <w:noWrap w:val="0"/>
            <w:vAlign w:val="center"/>
          </w:tcPr>
          <w:p w14:paraId="6E86616C">
            <w:pPr>
              <w:spacing w:line="480" w:lineRule="exact"/>
              <w:jc w:val="center"/>
              <w:rPr>
                <w:rFonts w:hint="eastAsia" w:ascii="宋体" w:hAnsi="宋体" w:cs="宋体"/>
                <w:sz w:val="24"/>
              </w:rPr>
            </w:pPr>
          </w:p>
        </w:tc>
        <w:tc>
          <w:tcPr>
            <w:tcW w:w="1122" w:type="dxa"/>
            <w:noWrap w:val="0"/>
            <w:vAlign w:val="center"/>
          </w:tcPr>
          <w:p w14:paraId="35A1163E">
            <w:pPr>
              <w:spacing w:line="480" w:lineRule="exact"/>
              <w:jc w:val="center"/>
              <w:rPr>
                <w:rFonts w:hint="eastAsia" w:ascii="宋体" w:hAnsi="宋体" w:cs="宋体"/>
                <w:sz w:val="24"/>
              </w:rPr>
            </w:pPr>
            <w:r>
              <w:rPr>
                <w:rFonts w:hint="eastAsia" w:ascii="宋体" w:hAnsi="宋体" w:cs="宋体"/>
                <w:sz w:val="24"/>
              </w:rPr>
              <w:t>技术</w:t>
            </w:r>
          </w:p>
          <w:p w14:paraId="74697400">
            <w:pPr>
              <w:spacing w:line="480" w:lineRule="exact"/>
              <w:jc w:val="center"/>
              <w:rPr>
                <w:rFonts w:hint="eastAsia" w:ascii="宋体" w:hAnsi="宋体" w:cs="宋体"/>
                <w:sz w:val="24"/>
              </w:rPr>
            </w:pPr>
            <w:r>
              <w:rPr>
                <w:rFonts w:hint="eastAsia" w:ascii="宋体" w:hAnsi="宋体" w:cs="宋体"/>
                <w:sz w:val="24"/>
              </w:rPr>
              <w:t>人员</w:t>
            </w:r>
          </w:p>
        </w:tc>
        <w:tc>
          <w:tcPr>
            <w:tcW w:w="884" w:type="dxa"/>
            <w:noWrap w:val="0"/>
            <w:vAlign w:val="center"/>
          </w:tcPr>
          <w:p w14:paraId="63ECCB0B">
            <w:pPr>
              <w:spacing w:line="480" w:lineRule="exact"/>
              <w:jc w:val="center"/>
              <w:rPr>
                <w:rFonts w:hint="eastAsia" w:ascii="宋体" w:hAnsi="宋体" w:cs="宋体"/>
                <w:sz w:val="24"/>
              </w:rPr>
            </w:pPr>
          </w:p>
        </w:tc>
        <w:tc>
          <w:tcPr>
            <w:tcW w:w="1101" w:type="dxa"/>
            <w:gridSpan w:val="2"/>
            <w:noWrap w:val="0"/>
            <w:vAlign w:val="center"/>
          </w:tcPr>
          <w:p w14:paraId="12982812">
            <w:pPr>
              <w:spacing w:line="480" w:lineRule="exact"/>
              <w:jc w:val="center"/>
              <w:rPr>
                <w:rFonts w:hint="eastAsia" w:ascii="宋体" w:hAnsi="宋体" w:cs="宋体"/>
                <w:sz w:val="24"/>
              </w:rPr>
            </w:pPr>
            <w:r>
              <w:rPr>
                <w:rFonts w:hint="eastAsia" w:ascii="宋体" w:hAnsi="宋体" w:cs="宋体"/>
                <w:sz w:val="24"/>
              </w:rPr>
              <w:t>职工</w:t>
            </w:r>
          </w:p>
          <w:p w14:paraId="6B491F45">
            <w:pPr>
              <w:spacing w:line="480" w:lineRule="exact"/>
              <w:jc w:val="center"/>
              <w:rPr>
                <w:rFonts w:hint="eastAsia" w:ascii="宋体" w:hAnsi="宋体" w:cs="宋体"/>
                <w:sz w:val="24"/>
              </w:rPr>
            </w:pPr>
            <w:r>
              <w:rPr>
                <w:rFonts w:hint="eastAsia" w:ascii="宋体" w:hAnsi="宋体" w:cs="宋体"/>
                <w:sz w:val="24"/>
              </w:rPr>
              <w:t>人员</w:t>
            </w:r>
          </w:p>
        </w:tc>
        <w:tc>
          <w:tcPr>
            <w:tcW w:w="1193" w:type="dxa"/>
            <w:noWrap w:val="0"/>
            <w:vAlign w:val="center"/>
          </w:tcPr>
          <w:p w14:paraId="03378966">
            <w:pPr>
              <w:spacing w:line="480" w:lineRule="exact"/>
              <w:jc w:val="center"/>
              <w:rPr>
                <w:rFonts w:hint="eastAsia" w:ascii="宋体" w:hAnsi="宋体" w:cs="宋体"/>
                <w:sz w:val="24"/>
              </w:rPr>
            </w:pPr>
          </w:p>
        </w:tc>
      </w:tr>
      <w:tr w14:paraId="76024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2039" w:type="dxa"/>
            <w:noWrap w:val="0"/>
            <w:vAlign w:val="center"/>
          </w:tcPr>
          <w:p w14:paraId="18B063DE">
            <w:pPr>
              <w:spacing w:line="480" w:lineRule="exact"/>
              <w:jc w:val="center"/>
              <w:rPr>
                <w:rFonts w:hint="eastAsia" w:ascii="宋体" w:hAnsi="宋体" w:cs="宋体"/>
                <w:sz w:val="24"/>
              </w:rPr>
            </w:pPr>
            <w:r>
              <w:rPr>
                <w:rFonts w:hint="eastAsia" w:ascii="宋体" w:hAnsi="宋体" w:cs="宋体"/>
                <w:sz w:val="24"/>
              </w:rPr>
              <w:t>经营范围</w:t>
            </w:r>
          </w:p>
        </w:tc>
        <w:tc>
          <w:tcPr>
            <w:tcW w:w="7481" w:type="dxa"/>
            <w:gridSpan w:val="9"/>
            <w:noWrap w:val="0"/>
            <w:vAlign w:val="center"/>
          </w:tcPr>
          <w:p w14:paraId="2455568E">
            <w:pPr>
              <w:spacing w:line="480" w:lineRule="exact"/>
              <w:jc w:val="center"/>
              <w:rPr>
                <w:rFonts w:hint="eastAsia" w:ascii="宋体" w:hAnsi="宋体" w:cs="宋体"/>
                <w:sz w:val="24"/>
              </w:rPr>
            </w:pPr>
          </w:p>
        </w:tc>
      </w:tr>
      <w:tr w14:paraId="3B07A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4" w:hRule="atLeast"/>
          <w:jc w:val="center"/>
        </w:trPr>
        <w:tc>
          <w:tcPr>
            <w:tcW w:w="2039" w:type="dxa"/>
            <w:tcBorders>
              <w:bottom w:val="single" w:color="auto" w:sz="4" w:space="0"/>
            </w:tcBorders>
            <w:noWrap w:val="0"/>
            <w:vAlign w:val="center"/>
          </w:tcPr>
          <w:p w14:paraId="7D82FC30">
            <w:pPr>
              <w:spacing w:line="480" w:lineRule="exact"/>
              <w:jc w:val="center"/>
              <w:rPr>
                <w:rFonts w:hint="eastAsia" w:ascii="宋体" w:hAnsi="宋体" w:cs="宋体"/>
                <w:sz w:val="24"/>
              </w:rPr>
            </w:pPr>
            <w:r>
              <w:rPr>
                <w:rFonts w:hint="eastAsia" w:ascii="宋体" w:hAnsi="宋体" w:cs="宋体"/>
                <w:sz w:val="24"/>
              </w:rPr>
              <w:t>企业现有的资质证书</w:t>
            </w:r>
          </w:p>
        </w:tc>
        <w:tc>
          <w:tcPr>
            <w:tcW w:w="7481" w:type="dxa"/>
            <w:gridSpan w:val="9"/>
            <w:tcBorders>
              <w:bottom w:val="single" w:color="auto" w:sz="4" w:space="0"/>
            </w:tcBorders>
            <w:noWrap w:val="0"/>
            <w:vAlign w:val="center"/>
          </w:tcPr>
          <w:p w14:paraId="3332528D">
            <w:pPr>
              <w:spacing w:line="480" w:lineRule="exact"/>
              <w:jc w:val="center"/>
              <w:rPr>
                <w:rFonts w:hint="eastAsia" w:ascii="宋体" w:hAnsi="宋体" w:cs="宋体"/>
                <w:sz w:val="24"/>
              </w:rPr>
            </w:pPr>
          </w:p>
        </w:tc>
      </w:tr>
    </w:tbl>
    <w:p w14:paraId="48D545FA">
      <w:pPr>
        <w:spacing w:line="480" w:lineRule="exact"/>
        <w:rPr>
          <w:rFonts w:hint="eastAsia" w:ascii="宋体" w:hAnsi="宋体" w:cs="宋体"/>
          <w:bCs/>
          <w:sz w:val="24"/>
        </w:rPr>
      </w:pPr>
      <w:r>
        <w:rPr>
          <w:rFonts w:hint="eastAsia" w:ascii="宋体" w:hAnsi="宋体" w:cs="宋体"/>
          <w:sz w:val="24"/>
        </w:rPr>
        <w:t>注：表格不能满足时可自行增加。</w:t>
      </w:r>
    </w:p>
    <w:p w14:paraId="08ABC50B">
      <w:pPr>
        <w:adjustRightInd w:val="0"/>
        <w:snapToGrid w:val="0"/>
        <w:spacing w:line="440" w:lineRule="exact"/>
        <w:ind w:left="420"/>
        <w:jc w:val="left"/>
        <w:rPr>
          <w:rFonts w:hint="eastAsia" w:ascii="宋体" w:hAnsi="宋体" w:cs="宋体"/>
          <w:b/>
          <w:bCs/>
          <w:sz w:val="24"/>
        </w:rPr>
      </w:pPr>
    </w:p>
    <w:p w14:paraId="424E5D24">
      <w:pPr>
        <w:adjustRightInd w:val="0"/>
        <w:snapToGrid w:val="0"/>
        <w:spacing w:line="440" w:lineRule="exact"/>
        <w:ind w:left="420"/>
        <w:jc w:val="left"/>
        <w:rPr>
          <w:rFonts w:hint="eastAsia" w:ascii="宋体" w:hAnsi="宋体" w:cs="宋体"/>
          <w:b/>
          <w:bCs/>
          <w:sz w:val="24"/>
        </w:rPr>
      </w:pPr>
    </w:p>
    <w:p w14:paraId="02131B32">
      <w:pPr>
        <w:adjustRightInd w:val="0"/>
        <w:snapToGrid w:val="0"/>
        <w:spacing w:line="440" w:lineRule="exact"/>
        <w:ind w:left="420"/>
        <w:jc w:val="left"/>
        <w:rPr>
          <w:rFonts w:hint="eastAsia" w:ascii="宋体" w:hAnsi="宋体" w:cs="宋体"/>
          <w:b/>
          <w:bCs/>
          <w:sz w:val="24"/>
        </w:rPr>
      </w:pPr>
    </w:p>
    <w:p w14:paraId="18937095">
      <w:pPr>
        <w:adjustRightInd w:val="0"/>
        <w:snapToGrid w:val="0"/>
        <w:spacing w:line="440" w:lineRule="exact"/>
        <w:ind w:left="420"/>
        <w:jc w:val="left"/>
        <w:rPr>
          <w:rFonts w:hint="eastAsia" w:ascii="宋体" w:hAnsi="宋体" w:cs="宋体"/>
          <w:b/>
          <w:bCs/>
          <w:sz w:val="24"/>
        </w:rPr>
      </w:pPr>
    </w:p>
    <w:p w14:paraId="21BD6435">
      <w:pPr>
        <w:adjustRightInd w:val="0"/>
        <w:snapToGrid w:val="0"/>
        <w:spacing w:line="440" w:lineRule="exact"/>
        <w:ind w:left="420"/>
        <w:jc w:val="left"/>
        <w:rPr>
          <w:rFonts w:hint="eastAsia" w:ascii="宋体" w:hAnsi="宋体" w:cs="宋体"/>
          <w:b/>
          <w:bCs/>
          <w:sz w:val="24"/>
        </w:rPr>
      </w:pPr>
    </w:p>
    <w:p w14:paraId="061C4784">
      <w:pPr>
        <w:adjustRightInd w:val="0"/>
        <w:snapToGrid w:val="0"/>
        <w:spacing w:line="440" w:lineRule="exact"/>
        <w:ind w:left="420"/>
        <w:jc w:val="left"/>
        <w:rPr>
          <w:rFonts w:hint="eastAsia" w:ascii="宋体" w:hAnsi="宋体" w:cs="宋体"/>
          <w:b/>
          <w:bCs/>
          <w:sz w:val="24"/>
        </w:rPr>
      </w:pPr>
      <w:r>
        <w:rPr>
          <w:rFonts w:hint="eastAsia" w:ascii="宋体" w:hAnsi="宋体" w:cs="宋体"/>
          <w:b/>
          <w:bCs/>
          <w:sz w:val="24"/>
        </w:rPr>
        <w:t>四、营业执照副本；</w:t>
      </w:r>
    </w:p>
    <w:p w14:paraId="14FF6185">
      <w:pPr>
        <w:adjustRightInd w:val="0"/>
        <w:snapToGrid w:val="0"/>
        <w:spacing w:line="440" w:lineRule="exact"/>
        <w:ind w:firstLine="482" w:firstLineChars="200"/>
        <w:jc w:val="left"/>
        <w:rPr>
          <w:rFonts w:hint="eastAsia" w:ascii="宋体" w:hAnsi="宋体" w:cs="宋体"/>
          <w:b/>
          <w:bCs/>
          <w:sz w:val="24"/>
        </w:rPr>
      </w:pPr>
      <w:r>
        <w:rPr>
          <w:rFonts w:hint="eastAsia" w:ascii="宋体" w:hAnsi="宋体" w:cs="宋体"/>
          <w:b/>
          <w:bCs/>
          <w:sz w:val="24"/>
        </w:rPr>
        <w:t>五、企业资质证书、有效的安全生产许可证；</w:t>
      </w:r>
    </w:p>
    <w:p w14:paraId="650AAE09">
      <w:pPr>
        <w:adjustRightInd w:val="0"/>
        <w:snapToGrid w:val="0"/>
        <w:spacing w:line="440" w:lineRule="exact"/>
        <w:jc w:val="left"/>
        <w:rPr>
          <w:rFonts w:hint="eastAsia" w:ascii="宋体" w:hAnsi="宋体" w:cs="宋体"/>
          <w:b/>
          <w:sz w:val="24"/>
        </w:rPr>
      </w:pPr>
      <w:r>
        <w:rPr>
          <w:rFonts w:hint="eastAsia" w:ascii="宋体" w:hAnsi="宋体" w:cs="宋体"/>
          <w:b/>
          <w:sz w:val="24"/>
        </w:rPr>
        <w:t>附件2：</w:t>
      </w:r>
    </w:p>
    <w:p w14:paraId="243A9E1E">
      <w:pPr>
        <w:adjustRightInd w:val="0"/>
        <w:snapToGrid w:val="0"/>
        <w:spacing w:line="440" w:lineRule="exact"/>
        <w:jc w:val="center"/>
        <w:rPr>
          <w:rFonts w:hint="eastAsia" w:ascii="宋体" w:hAnsi="宋体" w:cs="宋体"/>
          <w:b/>
          <w:sz w:val="24"/>
        </w:rPr>
      </w:pPr>
      <w:r>
        <w:rPr>
          <w:rFonts w:hint="eastAsia" w:ascii="宋体" w:hAnsi="宋体" w:cs="宋体"/>
          <w:b/>
          <w:bCs/>
          <w:sz w:val="24"/>
        </w:rPr>
        <w:t>六、</w:t>
      </w:r>
      <w:r>
        <w:rPr>
          <w:rFonts w:hint="eastAsia" w:ascii="宋体" w:hAnsi="宋体" w:cs="宋体"/>
          <w:b/>
          <w:sz w:val="24"/>
        </w:rPr>
        <w:t>法定代表人授权委托书</w:t>
      </w:r>
    </w:p>
    <w:p w14:paraId="62C7A000">
      <w:pPr>
        <w:adjustRightInd w:val="0"/>
        <w:snapToGrid w:val="0"/>
        <w:spacing w:line="440" w:lineRule="exact"/>
        <w:rPr>
          <w:rFonts w:hint="eastAsia" w:ascii="宋体" w:hAnsi="宋体" w:cs="宋体"/>
          <w:bCs/>
          <w:sz w:val="24"/>
        </w:rPr>
      </w:pPr>
    </w:p>
    <w:p w14:paraId="4F882CBD">
      <w:pPr>
        <w:adjustRightInd w:val="0"/>
        <w:snapToGrid w:val="0"/>
        <w:spacing w:line="440" w:lineRule="exact"/>
        <w:rPr>
          <w:rFonts w:hint="eastAsia" w:ascii="宋体" w:hAnsi="宋体" w:cs="宋体"/>
          <w:b/>
          <w:bCs/>
          <w:sz w:val="24"/>
        </w:rPr>
      </w:pPr>
      <w:r>
        <w:rPr>
          <w:rFonts w:hint="eastAsia" w:ascii="宋体" w:hAnsi="宋体" w:cs="宋体"/>
          <w:bCs/>
          <w:sz w:val="24"/>
        </w:rPr>
        <w:t>致：</w:t>
      </w:r>
      <w:r>
        <w:rPr>
          <w:rFonts w:hint="eastAsia" w:ascii="宋体" w:hAnsi="宋体" w:cs="宋体"/>
          <w:sz w:val="24"/>
          <w:u w:val="single"/>
        </w:rPr>
        <w:t xml:space="preserve">              </w:t>
      </w:r>
      <w:r>
        <w:rPr>
          <w:rFonts w:hint="eastAsia" w:ascii="宋体" w:hAnsi="宋体" w:cs="宋体"/>
          <w:sz w:val="24"/>
        </w:rPr>
        <w:t>：</w:t>
      </w:r>
    </w:p>
    <w:p w14:paraId="6F574A46">
      <w:pPr>
        <w:adjustRightInd w:val="0"/>
        <w:snapToGrid w:val="0"/>
        <w:spacing w:line="440" w:lineRule="exact"/>
        <w:ind w:firstLine="480" w:firstLineChars="200"/>
        <w:rPr>
          <w:rFonts w:hint="eastAsia" w:ascii="宋体" w:hAnsi="宋体" w:cs="宋体"/>
          <w:sz w:val="24"/>
        </w:rPr>
      </w:pPr>
      <w:r>
        <w:rPr>
          <w:rFonts w:hint="eastAsia" w:ascii="宋体" w:hAnsi="宋体" w:cs="宋体"/>
          <w:sz w:val="24"/>
        </w:rPr>
        <w:t>本授权委托书声明，我</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 xml:space="preserve">（供应商名称）的法定代表人，现授权委托本单位在职职工 </w:t>
      </w:r>
      <w:r>
        <w:rPr>
          <w:rFonts w:hint="eastAsia" w:ascii="宋体" w:hAnsi="宋体" w:cs="宋体"/>
          <w:sz w:val="24"/>
          <w:u w:val="single"/>
        </w:rPr>
        <w:t xml:space="preserve">          </w:t>
      </w:r>
      <w:r>
        <w:rPr>
          <w:rFonts w:hint="eastAsia" w:ascii="宋体" w:hAnsi="宋体" w:cs="宋体"/>
          <w:sz w:val="24"/>
        </w:rPr>
        <w:t>（姓名）以我方的名义参加</w:t>
      </w:r>
      <w:r>
        <w:rPr>
          <w:rFonts w:hint="eastAsia" w:ascii="宋体" w:hAnsi="宋体" w:cs="宋体"/>
          <w:sz w:val="24"/>
          <w:u w:val="single"/>
        </w:rPr>
        <w:t xml:space="preserve">            </w:t>
      </w:r>
      <w:r>
        <w:rPr>
          <w:rFonts w:hint="eastAsia" w:ascii="宋体" w:hAnsi="宋体" w:cs="宋体"/>
          <w:sz w:val="24"/>
        </w:rPr>
        <w:t>项目的磋商活动，并代表我方全权办理针对上述项目的磋商、开标、评标、签约等具体事务和签署相关文件。</w:t>
      </w:r>
    </w:p>
    <w:p w14:paraId="12A97297">
      <w:pPr>
        <w:adjustRightInd w:val="0"/>
        <w:snapToGrid w:val="0"/>
        <w:spacing w:line="440" w:lineRule="exact"/>
        <w:ind w:firstLine="480" w:firstLineChars="200"/>
        <w:rPr>
          <w:rFonts w:hint="eastAsia" w:ascii="宋体" w:hAnsi="宋体" w:cs="宋体"/>
          <w:sz w:val="24"/>
        </w:rPr>
      </w:pPr>
      <w:r>
        <w:rPr>
          <w:rFonts w:hint="eastAsia" w:ascii="宋体" w:hAnsi="宋体" w:cs="宋体"/>
          <w:sz w:val="24"/>
        </w:rPr>
        <w:t>我方对被授权人的签名负全部责任。</w:t>
      </w:r>
    </w:p>
    <w:p w14:paraId="4AF8ECFE">
      <w:pPr>
        <w:adjustRightInd w:val="0"/>
        <w:snapToGrid w:val="0"/>
        <w:spacing w:line="440" w:lineRule="exact"/>
        <w:ind w:firstLine="480" w:firstLineChars="200"/>
        <w:rPr>
          <w:rFonts w:hint="eastAsia" w:ascii="宋体" w:hAnsi="宋体" w:cs="宋体"/>
          <w:sz w:val="24"/>
        </w:rPr>
      </w:pPr>
      <w:r>
        <w:rPr>
          <w:rFonts w:hint="eastAsia" w:ascii="宋体" w:hAnsi="宋体" w:cs="宋体"/>
          <w:sz w:val="24"/>
        </w:rPr>
        <w:t>在撤销授权的书面通知以前，本授权书一直有效。被授权人在授权书有效期内签署的所有文件不因授权的撤销而失效。</w:t>
      </w:r>
    </w:p>
    <w:p w14:paraId="37428DD1">
      <w:pPr>
        <w:adjustRightInd w:val="0"/>
        <w:snapToGrid w:val="0"/>
        <w:spacing w:line="440" w:lineRule="exact"/>
        <w:ind w:firstLine="480" w:firstLineChars="200"/>
        <w:rPr>
          <w:rFonts w:hint="eastAsia" w:ascii="宋体" w:hAnsi="宋体" w:cs="宋体"/>
          <w:sz w:val="24"/>
        </w:rPr>
      </w:pPr>
      <w:r>
        <w:rPr>
          <w:rFonts w:hint="eastAsia" w:ascii="宋体" w:hAnsi="宋体" w:cs="宋体"/>
          <w:sz w:val="24"/>
        </w:rPr>
        <w:t>被授权人无转委托权，特此委托。</w:t>
      </w:r>
    </w:p>
    <w:p w14:paraId="1A2EA854">
      <w:pPr>
        <w:adjustRightInd w:val="0"/>
        <w:snapToGrid w:val="0"/>
        <w:spacing w:line="440" w:lineRule="exact"/>
        <w:ind w:firstLine="480" w:firstLineChars="200"/>
        <w:rPr>
          <w:rFonts w:hint="eastAsia" w:ascii="宋体" w:hAnsi="宋体" w:cs="宋体"/>
          <w:sz w:val="24"/>
        </w:rPr>
      </w:pPr>
    </w:p>
    <w:p w14:paraId="2B694526">
      <w:pPr>
        <w:adjustRightInd w:val="0"/>
        <w:snapToGrid w:val="0"/>
        <w:spacing w:line="440" w:lineRule="exact"/>
        <w:ind w:firstLine="480" w:firstLineChars="200"/>
        <w:rPr>
          <w:rFonts w:hint="eastAsia" w:ascii="宋体" w:hAnsi="宋体" w:cs="宋体"/>
          <w:sz w:val="24"/>
          <w:u w:val="single"/>
        </w:rPr>
      </w:pPr>
      <w:r>
        <w:rPr>
          <w:rFonts w:hint="eastAsia" w:ascii="宋体" w:hAnsi="宋体" w:cs="宋体"/>
          <w:sz w:val="24"/>
        </w:rPr>
        <w:t>被授权人签名：</w:t>
      </w:r>
      <w:r>
        <w:rPr>
          <w:rFonts w:hint="eastAsia" w:ascii="宋体" w:hAnsi="宋体" w:cs="宋体"/>
          <w:sz w:val="24"/>
          <w:u w:val="single"/>
        </w:rPr>
        <w:t xml:space="preserve">          </w:t>
      </w:r>
      <w:r>
        <w:rPr>
          <w:rFonts w:hint="eastAsia" w:ascii="宋体" w:hAnsi="宋体" w:cs="宋体"/>
          <w:sz w:val="24"/>
        </w:rPr>
        <w:t xml:space="preserve">                 法定代表人签名：</w:t>
      </w:r>
      <w:r>
        <w:rPr>
          <w:rFonts w:hint="eastAsia" w:ascii="宋体" w:hAnsi="宋体" w:cs="宋体"/>
          <w:sz w:val="24"/>
          <w:u w:val="single"/>
        </w:rPr>
        <w:t xml:space="preserve">          </w:t>
      </w:r>
    </w:p>
    <w:p w14:paraId="6B87E697">
      <w:pPr>
        <w:adjustRightInd w:val="0"/>
        <w:snapToGrid w:val="0"/>
        <w:spacing w:line="440" w:lineRule="exact"/>
        <w:ind w:firstLine="480" w:firstLineChars="200"/>
        <w:rPr>
          <w:rFonts w:hint="eastAsia" w:ascii="宋体" w:hAnsi="宋体" w:cs="宋体"/>
          <w:sz w:val="24"/>
        </w:rPr>
      </w:pPr>
      <w:r>
        <w:rPr>
          <w:rFonts w:hint="eastAsia" w:ascii="宋体" w:hAnsi="宋体" w:cs="宋体"/>
          <w:sz w:val="24"/>
        </w:rPr>
        <w:t>被授权人身份证号码：</w:t>
      </w:r>
      <w:r>
        <w:rPr>
          <w:rFonts w:hint="eastAsia" w:ascii="宋体" w:hAnsi="宋体" w:cs="宋体"/>
          <w:sz w:val="24"/>
          <w:u w:val="single"/>
        </w:rPr>
        <w:t xml:space="preserve">                             </w:t>
      </w:r>
      <w:r>
        <w:rPr>
          <w:rFonts w:hint="eastAsia" w:ascii="宋体" w:hAnsi="宋体" w:cs="宋体"/>
          <w:sz w:val="24"/>
        </w:rPr>
        <w:t xml:space="preserve"> </w:t>
      </w:r>
    </w:p>
    <w:p w14:paraId="1E882988">
      <w:pPr>
        <w:adjustRightInd w:val="0"/>
        <w:snapToGrid w:val="0"/>
        <w:spacing w:line="440" w:lineRule="exact"/>
        <w:ind w:firstLine="480" w:firstLineChars="200"/>
        <w:rPr>
          <w:rFonts w:hint="eastAsia" w:ascii="宋体" w:hAnsi="宋体" w:cs="宋体"/>
          <w:sz w:val="24"/>
        </w:rPr>
      </w:pPr>
    </w:p>
    <w:p w14:paraId="1E6FDAFB">
      <w:pPr>
        <w:adjustRightInd w:val="0"/>
        <w:snapToGrid w:val="0"/>
        <w:spacing w:line="440" w:lineRule="exact"/>
        <w:ind w:firstLine="480" w:firstLineChars="200"/>
        <w:rPr>
          <w:rFonts w:hint="eastAsia" w:ascii="宋体" w:hAnsi="宋体" w:cs="宋体"/>
          <w:sz w:val="24"/>
        </w:rPr>
      </w:pPr>
    </w:p>
    <w:p w14:paraId="60878117">
      <w:pPr>
        <w:adjustRightInd w:val="0"/>
        <w:snapToGrid w:val="0"/>
        <w:spacing w:line="440" w:lineRule="exact"/>
        <w:ind w:firstLine="480" w:firstLineChars="200"/>
        <w:rPr>
          <w:rFonts w:hint="eastAsia" w:ascii="宋体" w:hAnsi="宋体" w:cs="宋体"/>
          <w:sz w:val="24"/>
        </w:rPr>
      </w:pPr>
      <w:r>
        <w:rPr>
          <w:rFonts w:hint="eastAsia" w:ascii="宋体" w:hAnsi="宋体" w:cs="宋体"/>
          <w:sz w:val="24"/>
        </w:rPr>
        <w:t>供应商盖章：</w:t>
      </w:r>
    </w:p>
    <w:p w14:paraId="76C8EB48">
      <w:pPr>
        <w:adjustRightInd w:val="0"/>
        <w:snapToGrid w:val="0"/>
        <w:spacing w:line="440" w:lineRule="exact"/>
        <w:ind w:firstLine="480" w:firstLineChars="200"/>
        <w:rPr>
          <w:rFonts w:hint="eastAsia" w:ascii="宋体" w:hAnsi="宋体" w:cs="宋体"/>
          <w:bCs/>
          <w:sz w:val="24"/>
        </w:rPr>
      </w:pPr>
      <w:r>
        <w:rPr>
          <w:rFonts w:hint="eastAsia" w:ascii="宋体" w:hAnsi="宋体" w:cs="宋体"/>
          <w:bCs/>
          <w:sz w:val="24"/>
          <w:u w:val="single"/>
        </w:rPr>
        <w:t xml:space="preserve">         </w:t>
      </w:r>
      <w:r>
        <w:rPr>
          <w:rFonts w:hint="eastAsia" w:ascii="宋体" w:hAnsi="宋体" w:cs="宋体"/>
          <w:bCs/>
          <w:sz w:val="24"/>
        </w:rPr>
        <w:t>年</w:t>
      </w:r>
      <w:r>
        <w:rPr>
          <w:rFonts w:hint="eastAsia" w:ascii="宋体" w:hAnsi="宋体" w:cs="宋体"/>
          <w:bCs/>
          <w:sz w:val="24"/>
          <w:u w:val="single"/>
        </w:rPr>
        <w:t xml:space="preserve">    </w:t>
      </w:r>
      <w:r>
        <w:rPr>
          <w:rFonts w:hint="eastAsia" w:ascii="宋体" w:hAnsi="宋体" w:cs="宋体"/>
          <w:bCs/>
          <w:sz w:val="24"/>
        </w:rPr>
        <w:t>月</w:t>
      </w:r>
      <w:r>
        <w:rPr>
          <w:rFonts w:hint="eastAsia" w:ascii="宋体" w:hAnsi="宋体" w:cs="宋体"/>
          <w:bCs/>
          <w:sz w:val="24"/>
          <w:u w:val="single"/>
        </w:rPr>
        <w:t xml:space="preserve">    </w:t>
      </w:r>
      <w:r>
        <w:rPr>
          <w:rFonts w:hint="eastAsia" w:ascii="宋体" w:hAnsi="宋体" w:cs="宋体"/>
          <w:bCs/>
          <w:sz w:val="24"/>
        </w:rPr>
        <w:t>日</w:t>
      </w:r>
    </w:p>
    <w:p w14:paraId="0235D513">
      <w:pPr>
        <w:pStyle w:val="4"/>
        <w:spacing w:line="440" w:lineRule="exact"/>
        <w:ind w:firstLine="0"/>
        <w:rPr>
          <w:rFonts w:hint="eastAsia" w:ascii="宋体" w:hAnsi="宋体" w:cs="宋体"/>
          <w:sz w:val="24"/>
          <w:szCs w:val="24"/>
        </w:rPr>
      </w:pPr>
    </w:p>
    <w:p w14:paraId="256EE287">
      <w:pPr>
        <w:pStyle w:val="4"/>
        <w:spacing w:line="440" w:lineRule="exact"/>
        <w:ind w:firstLine="0"/>
        <w:rPr>
          <w:rFonts w:hint="eastAsia" w:ascii="宋体" w:hAnsi="宋体" w:cs="宋体"/>
          <w:sz w:val="24"/>
          <w:szCs w:val="24"/>
        </w:rPr>
      </w:pPr>
    </w:p>
    <w:p w14:paraId="67696692">
      <w:pPr>
        <w:pStyle w:val="4"/>
        <w:spacing w:line="440" w:lineRule="exact"/>
        <w:ind w:firstLine="0"/>
        <w:rPr>
          <w:rFonts w:hint="eastAsia" w:ascii="宋体" w:hAnsi="宋体" w:cs="宋体"/>
          <w:sz w:val="24"/>
          <w:szCs w:val="24"/>
        </w:rPr>
      </w:pPr>
      <w:r>
        <w:rPr>
          <w:rFonts w:hint="eastAsia" w:ascii="宋体" w:hAnsi="宋体" w:cs="宋体"/>
          <w:sz w:val="24"/>
          <w:szCs w:val="24"/>
        </w:rPr>
        <w:t>---------------------------------------------------------------------------</w:t>
      </w:r>
    </w:p>
    <w:p w14:paraId="53E1837D">
      <w:pPr>
        <w:pStyle w:val="4"/>
        <w:spacing w:line="440" w:lineRule="exact"/>
        <w:ind w:firstLine="480" w:firstLineChars="200"/>
        <w:rPr>
          <w:rFonts w:hint="eastAsia" w:ascii="宋体" w:hAnsi="宋体" w:cs="宋体"/>
          <w:sz w:val="24"/>
          <w:szCs w:val="24"/>
        </w:rPr>
      </w:pPr>
    </w:p>
    <w:p w14:paraId="1B626687">
      <w:pPr>
        <w:pStyle w:val="4"/>
        <w:spacing w:line="440" w:lineRule="exact"/>
        <w:ind w:firstLine="482" w:firstLineChars="200"/>
        <w:jc w:val="center"/>
        <w:outlineLvl w:val="1"/>
        <w:rPr>
          <w:rFonts w:hint="eastAsia" w:ascii="宋体" w:hAnsi="宋体" w:cs="宋体"/>
          <w:b/>
          <w:bCs/>
          <w:sz w:val="24"/>
          <w:szCs w:val="24"/>
        </w:rPr>
      </w:pPr>
      <w:r>
        <w:rPr>
          <w:rFonts w:hint="eastAsia" w:ascii="宋体" w:hAnsi="宋体" w:cs="宋体"/>
          <w:b/>
          <w:bCs/>
          <w:sz w:val="24"/>
          <w:szCs w:val="24"/>
        </w:rPr>
        <w:t>授权代理人有效身份证明复印件粘贴处（后附授权代理人最近三个月中任意一月个人社保缴纳证明文件）</w:t>
      </w:r>
    </w:p>
    <w:p w14:paraId="3520B687">
      <w:pPr>
        <w:adjustRightInd w:val="0"/>
        <w:snapToGrid w:val="0"/>
        <w:spacing w:line="440" w:lineRule="exact"/>
        <w:rPr>
          <w:rFonts w:hint="eastAsia" w:ascii="宋体" w:hAnsi="宋体" w:cs="宋体"/>
          <w:sz w:val="24"/>
        </w:rPr>
      </w:pPr>
    </w:p>
    <w:p w14:paraId="3E99A5FE">
      <w:pPr>
        <w:adjustRightInd w:val="0"/>
        <w:snapToGrid w:val="0"/>
        <w:spacing w:line="440" w:lineRule="exact"/>
        <w:jc w:val="left"/>
        <w:rPr>
          <w:rFonts w:hint="eastAsia" w:ascii="宋体" w:hAnsi="宋体" w:cs="宋体"/>
          <w:b/>
          <w:bCs/>
          <w:sz w:val="24"/>
        </w:rPr>
      </w:pPr>
      <w:r>
        <w:rPr>
          <w:rFonts w:hint="eastAsia" w:ascii="宋体" w:hAnsi="宋体" w:cs="宋体"/>
          <w:b/>
          <w:bCs/>
          <w:sz w:val="24"/>
        </w:rPr>
        <w:br w:type="page"/>
      </w:r>
      <w:r>
        <w:rPr>
          <w:rFonts w:hint="eastAsia" w:ascii="宋体" w:hAnsi="宋体" w:cs="宋体"/>
          <w:b/>
          <w:bCs/>
          <w:sz w:val="24"/>
        </w:rPr>
        <w:t xml:space="preserve"> </w:t>
      </w:r>
      <w:r>
        <w:rPr>
          <w:rFonts w:hint="eastAsia" w:ascii="宋体" w:hAnsi="宋体" w:cs="宋体"/>
          <w:b/>
          <w:sz w:val="24"/>
        </w:rPr>
        <w:t>附件3：</w:t>
      </w:r>
    </w:p>
    <w:p w14:paraId="551F3CA2">
      <w:pPr>
        <w:tabs>
          <w:tab w:val="left" w:pos="1650"/>
        </w:tabs>
        <w:spacing w:line="560" w:lineRule="exact"/>
        <w:jc w:val="center"/>
        <w:rPr>
          <w:rFonts w:hint="eastAsia" w:ascii="宋体" w:hAnsi="宋体" w:cs="宋体"/>
          <w:b/>
          <w:bCs/>
          <w:sz w:val="24"/>
        </w:rPr>
      </w:pPr>
      <w:r>
        <w:rPr>
          <w:rFonts w:hint="eastAsia" w:ascii="宋体" w:hAnsi="宋体" w:cs="宋体"/>
          <w:b/>
          <w:sz w:val="24"/>
        </w:rPr>
        <w:t>七</w:t>
      </w:r>
      <w:r>
        <w:rPr>
          <w:rFonts w:hint="eastAsia" w:ascii="宋体" w:hAnsi="宋体" w:cs="宋体"/>
          <w:b/>
          <w:bCs/>
          <w:sz w:val="24"/>
        </w:rPr>
        <w:t>、信用承诺书</w:t>
      </w:r>
    </w:p>
    <w:p w14:paraId="1E5797F3">
      <w:pPr>
        <w:tabs>
          <w:tab w:val="left" w:pos="1650"/>
        </w:tabs>
        <w:jc w:val="left"/>
        <w:rPr>
          <w:rFonts w:hint="eastAsia" w:ascii="宋体" w:hAnsi="宋体" w:cs="宋体"/>
          <w:sz w:val="24"/>
          <w:u w:val="single"/>
        </w:rPr>
      </w:pPr>
    </w:p>
    <w:p w14:paraId="38BE34BB">
      <w:pPr>
        <w:tabs>
          <w:tab w:val="left" w:pos="1650"/>
        </w:tabs>
        <w:jc w:val="left"/>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（供应商）现参加</w:t>
      </w:r>
      <w:r>
        <w:rPr>
          <w:rFonts w:hint="eastAsia" w:ascii="宋体" w:hAnsi="宋体" w:cs="宋体"/>
          <w:sz w:val="24"/>
          <w:u w:val="single"/>
        </w:rPr>
        <w:t xml:space="preserve">               </w:t>
      </w:r>
      <w:r>
        <w:rPr>
          <w:rFonts w:hint="eastAsia" w:ascii="宋体" w:hAnsi="宋体" w:cs="宋体"/>
          <w:sz w:val="24"/>
        </w:rPr>
        <w:t>（采购项目）政府采购活动，郑重承诺如下：</w:t>
      </w:r>
    </w:p>
    <w:p w14:paraId="6A42C960">
      <w:pPr>
        <w:tabs>
          <w:tab w:val="left" w:pos="1650"/>
        </w:tabs>
        <w:spacing w:line="560" w:lineRule="exact"/>
        <w:ind w:firstLine="630"/>
        <w:rPr>
          <w:rFonts w:hint="eastAsia" w:ascii="宋体" w:hAnsi="宋体" w:cs="宋体"/>
          <w:sz w:val="24"/>
        </w:rPr>
      </w:pPr>
      <w:r>
        <w:rPr>
          <w:rFonts w:hint="eastAsia" w:ascii="宋体" w:hAnsi="宋体" w:cs="宋体"/>
          <w:sz w:val="24"/>
        </w:rPr>
        <w:t>对所提供的资料合法性、真实性、准确性和有效性负责；</w:t>
      </w:r>
    </w:p>
    <w:p w14:paraId="1513CEBE">
      <w:pPr>
        <w:tabs>
          <w:tab w:val="left" w:pos="1650"/>
        </w:tabs>
        <w:spacing w:line="560" w:lineRule="exact"/>
        <w:ind w:firstLine="630"/>
        <w:rPr>
          <w:rFonts w:hint="eastAsia" w:ascii="宋体" w:hAnsi="宋体" w:cs="宋体"/>
          <w:sz w:val="24"/>
        </w:rPr>
      </w:pPr>
      <w:r>
        <w:rPr>
          <w:rFonts w:hint="eastAsia" w:ascii="宋体" w:hAnsi="宋体" w:cs="宋体"/>
          <w:sz w:val="24"/>
        </w:rPr>
        <w:t>严格按照国家法律、法规和规章，依法开展相关经济活动，全面履行应尽的责任和义务；</w:t>
      </w:r>
    </w:p>
    <w:p w14:paraId="1431420C">
      <w:pPr>
        <w:tabs>
          <w:tab w:val="left" w:pos="1650"/>
        </w:tabs>
        <w:spacing w:line="560" w:lineRule="exact"/>
        <w:ind w:firstLine="630"/>
        <w:rPr>
          <w:rFonts w:hint="eastAsia" w:ascii="宋体" w:hAnsi="宋体" w:cs="宋体"/>
          <w:sz w:val="24"/>
        </w:rPr>
      </w:pPr>
      <w:r>
        <w:rPr>
          <w:rFonts w:hint="eastAsia" w:ascii="宋体" w:hAnsi="宋体" w:cs="宋体"/>
          <w:sz w:val="24"/>
        </w:rPr>
        <w:t>加强自我约束、自我规范、自我管理，不制假售假、不虚假宣传、不违约毁约、不恶意逃债、不偷税漏税，诚信依法经营；</w:t>
      </w:r>
    </w:p>
    <w:p w14:paraId="0D6EAE49">
      <w:pPr>
        <w:tabs>
          <w:tab w:val="left" w:pos="1650"/>
        </w:tabs>
        <w:spacing w:line="560" w:lineRule="exact"/>
        <w:ind w:firstLine="630"/>
        <w:rPr>
          <w:rFonts w:hint="eastAsia" w:ascii="宋体" w:hAnsi="宋体" w:cs="宋体"/>
          <w:sz w:val="24"/>
        </w:rPr>
      </w:pPr>
      <w:r>
        <w:rPr>
          <w:rFonts w:hint="eastAsia" w:ascii="宋体" w:hAnsi="宋体" w:cs="宋体"/>
          <w:sz w:val="24"/>
        </w:rPr>
        <w:t>自愿接受行政主管部门的依法检查、违背承诺约定将自愿承担违约责任，并接受法律法规和相关部门规章制度的惩戒和约束；</w:t>
      </w:r>
    </w:p>
    <w:p w14:paraId="0EF168F3">
      <w:pPr>
        <w:tabs>
          <w:tab w:val="left" w:pos="1650"/>
        </w:tabs>
        <w:spacing w:line="560" w:lineRule="exact"/>
        <w:ind w:firstLine="630"/>
        <w:rPr>
          <w:rFonts w:hint="eastAsia" w:ascii="宋体" w:hAnsi="宋体" w:cs="宋体"/>
          <w:sz w:val="24"/>
        </w:rPr>
      </w:pPr>
      <w:r>
        <w:rPr>
          <w:rFonts w:hint="eastAsia" w:ascii="宋体" w:hAnsi="宋体" w:cs="宋体"/>
          <w:kern w:val="0"/>
          <w:sz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1FC50892">
      <w:pPr>
        <w:tabs>
          <w:tab w:val="left" w:pos="1650"/>
        </w:tabs>
        <w:spacing w:line="560" w:lineRule="exact"/>
        <w:rPr>
          <w:rFonts w:hint="eastAsia" w:ascii="宋体" w:hAnsi="宋体" w:cs="宋体"/>
          <w:sz w:val="24"/>
          <w:u w:val="single"/>
        </w:rPr>
      </w:pPr>
    </w:p>
    <w:p w14:paraId="6BE010B8">
      <w:pPr>
        <w:widowControl/>
        <w:spacing w:line="560" w:lineRule="exact"/>
        <w:ind w:firstLine="600" w:firstLineChars="250"/>
        <w:jc w:val="left"/>
        <w:rPr>
          <w:rFonts w:hint="eastAsia" w:ascii="宋体" w:hAnsi="宋体" w:cs="宋体"/>
          <w:spacing w:val="-7"/>
          <w:kern w:val="0"/>
          <w:sz w:val="24"/>
        </w:rPr>
      </w:pPr>
      <w:r>
        <w:rPr>
          <w:rFonts w:hint="eastAsia" w:ascii="宋体" w:hAnsi="宋体" w:cs="宋体"/>
          <w:sz w:val="24"/>
        </w:rPr>
        <w:t>统一社会信用代码：</w:t>
      </w:r>
      <w:r>
        <w:rPr>
          <w:rFonts w:hint="eastAsia" w:ascii="宋体" w:hAnsi="宋体" w:cs="宋体"/>
          <w:spacing w:val="-7"/>
          <w:kern w:val="0"/>
          <w:sz w:val="24"/>
          <w:u w:val="single"/>
        </w:rPr>
        <w:t xml:space="preserve">                      </w:t>
      </w:r>
      <w:r>
        <w:rPr>
          <w:rFonts w:hint="eastAsia" w:ascii="宋体" w:hAnsi="宋体" w:cs="宋体"/>
          <w:spacing w:val="-7"/>
          <w:kern w:val="0"/>
          <w:sz w:val="24"/>
        </w:rPr>
        <w:t xml:space="preserve"> </w:t>
      </w:r>
    </w:p>
    <w:p w14:paraId="55AC76D6">
      <w:pPr>
        <w:widowControl/>
        <w:spacing w:line="560" w:lineRule="exact"/>
        <w:jc w:val="left"/>
        <w:rPr>
          <w:rFonts w:hint="eastAsia" w:ascii="宋体" w:hAnsi="宋体" w:cs="宋体"/>
          <w:kern w:val="0"/>
          <w:sz w:val="24"/>
        </w:rPr>
      </w:pPr>
      <w:r>
        <w:rPr>
          <w:rFonts w:hint="eastAsia" w:ascii="宋体" w:hAnsi="宋体" w:cs="宋体"/>
          <w:kern w:val="0"/>
          <w:sz w:val="24"/>
        </w:rPr>
        <w:t xml:space="preserve">    </w:t>
      </w:r>
    </w:p>
    <w:p w14:paraId="6AAE68E5">
      <w:pPr>
        <w:spacing w:line="440" w:lineRule="exact"/>
        <w:rPr>
          <w:rFonts w:hint="eastAsia" w:ascii="宋体" w:hAnsi="宋体" w:cs="宋体"/>
          <w:sz w:val="24"/>
        </w:rPr>
      </w:pPr>
    </w:p>
    <w:p w14:paraId="709904C4">
      <w:pPr>
        <w:spacing w:line="440" w:lineRule="exact"/>
        <w:jc w:val="right"/>
        <w:rPr>
          <w:rFonts w:hint="eastAsia" w:ascii="宋体" w:hAnsi="宋体" w:cs="宋体"/>
          <w:sz w:val="24"/>
        </w:rPr>
      </w:pPr>
      <w:r>
        <w:rPr>
          <w:rFonts w:hint="eastAsia" w:ascii="宋体" w:hAnsi="宋体" w:cs="宋体"/>
          <w:sz w:val="24"/>
        </w:rPr>
        <w:t>承诺单位/个人（盖章/签名）</w:t>
      </w:r>
    </w:p>
    <w:p w14:paraId="5F23BE6D">
      <w:pPr>
        <w:widowControl/>
        <w:spacing w:line="560" w:lineRule="exact"/>
        <w:jc w:val="right"/>
        <w:rPr>
          <w:rFonts w:hint="eastAsia" w:ascii="宋体" w:hAnsi="宋体" w:cs="宋体"/>
          <w:sz w:val="24"/>
        </w:rPr>
      </w:pPr>
    </w:p>
    <w:p w14:paraId="6CAAA71B">
      <w:pPr>
        <w:adjustRightInd w:val="0"/>
        <w:snapToGrid w:val="0"/>
        <w:spacing w:line="320" w:lineRule="exact"/>
        <w:jc w:val="right"/>
        <w:rPr>
          <w:rFonts w:hint="eastAsia" w:ascii="宋体" w:hAnsi="宋体" w:cs="宋体"/>
          <w:sz w:val="24"/>
        </w:rPr>
      </w:pPr>
      <w:r>
        <w:rPr>
          <w:rFonts w:hint="eastAsia" w:ascii="宋体" w:hAnsi="宋体" w:cs="宋体"/>
          <w:sz w:val="24"/>
        </w:rPr>
        <w:t xml:space="preserve">                                            时间：  年  月  日</w:t>
      </w:r>
    </w:p>
    <w:p w14:paraId="0E2C5513">
      <w:pPr>
        <w:rPr>
          <w:rFonts w:hint="eastAsia" w:ascii="宋体" w:hAnsi="宋体" w:cs="宋体"/>
          <w:sz w:val="24"/>
        </w:rPr>
      </w:pPr>
    </w:p>
    <w:p w14:paraId="7F283687">
      <w:pPr>
        <w:adjustRightInd w:val="0"/>
        <w:snapToGrid w:val="0"/>
        <w:spacing w:before="156" w:beforeLines="50" w:after="156" w:afterLines="50" w:line="500" w:lineRule="exact"/>
        <w:rPr>
          <w:rFonts w:hint="eastAsia" w:ascii="宋体" w:hAnsi="宋体" w:cs="宋体"/>
          <w:b/>
          <w:sz w:val="24"/>
        </w:rPr>
      </w:pPr>
    </w:p>
    <w:p w14:paraId="7E89B121">
      <w:pPr>
        <w:pStyle w:val="2"/>
        <w:rPr>
          <w:rFonts w:hint="eastAsia"/>
        </w:rPr>
      </w:pPr>
    </w:p>
    <w:p w14:paraId="3609089D">
      <w:pPr>
        <w:pStyle w:val="2"/>
        <w:spacing w:before="0" w:after="0" w:line="420" w:lineRule="exact"/>
        <w:rPr>
          <w:rFonts w:hint="eastAsia" w:ascii="宋体" w:hAnsi="宋体" w:cs="宋体"/>
          <w:sz w:val="24"/>
          <w:szCs w:val="24"/>
        </w:rPr>
      </w:pPr>
      <w:r>
        <w:rPr>
          <w:rFonts w:hint="eastAsia"/>
        </w:rPr>
        <w:br w:type="page"/>
      </w:r>
      <w:r>
        <w:rPr>
          <w:rFonts w:hint="eastAsia" w:ascii="宋体" w:hAnsi="宋体" w:cs="宋体"/>
          <w:sz w:val="24"/>
          <w:szCs w:val="24"/>
        </w:rPr>
        <w:t>附件4：</w:t>
      </w:r>
    </w:p>
    <w:p w14:paraId="39B2A1CA">
      <w:pPr>
        <w:pStyle w:val="2"/>
        <w:spacing w:before="0" w:after="0" w:line="420" w:lineRule="exact"/>
        <w:rPr>
          <w:rFonts w:hint="eastAsia" w:ascii="宋体" w:hAnsi="宋体" w:cs="宋体"/>
          <w:spacing w:val="-11"/>
          <w:sz w:val="24"/>
          <w:szCs w:val="24"/>
        </w:rPr>
      </w:pPr>
      <w:r>
        <w:rPr>
          <w:rFonts w:hint="eastAsia" w:ascii="宋体" w:hAnsi="宋体" w:cs="宋体"/>
          <w:spacing w:val="-11"/>
          <w:sz w:val="24"/>
          <w:szCs w:val="24"/>
        </w:rPr>
        <w:t>八、</w:t>
      </w:r>
      <w:r>
        <w:rPr>
          <w:rFonts w:hint="eastAsia" w:ascii="宋体" w:hAnsi="宋体" w:cs="宋体"/>
          <w:sz w:val="24"/>
        </w:rPr>
        <w:t>供应商</w:t>
      </w:r>
      <w:r>
        <w:rPr>
          <w:rFonts w:hint="eastAsia" w:cs="宋体"/>
          <w:kern w:val="0"/>
          <w:sz w:val="24"/>
          <w:szCs w:val="24"/>
        </w:rPr>
        <w:t>《中小企业声明函》</w:t>
      </w:r>
      <w:r>
        <w:rPr>
          <w:rFonts w:hint="eastAsia" w:ascii="宋体" w:hAnsi="宋体" w:cs="宋体"/>
          <w:sz w:val="24"/>
        </w:rPr>
        <w:t>；</w:t>
      </w:r>
    </w:p>
    <w:p w14:paraId="2DF684BF">
      <w:pPr>
        <w:pStyle w:val="21"/>
        <w:keepNext/>
        <w:keepLines/>
        <w:spacing w:after="520" w:line="440" w:lineRule="exact"/>
        <w:ind w:firstLine="0"/>
        <w:rPr>
          <w:sz w:val="36"/>
          <w:szCs w:val="36"/>
        </w:rPr>
      </w:pPr>
      <w:r>
        <w:rPr>
          <w:rFonts w:hint="eastAsia"/>
          <w:b/>
          <w:bCs/>
          <w:kern w:val="0"/>
          <w:sz w:val="24"/>
          <w:szCs w:val="24"/>
          <w:lang w:bidi="ar"/>
        </w:rPr>
        <w:t>（一）</w:t>
      </w:r>
      <w:bookmarkStart w:id="48" w:name="bookmark32"/>
      <w:bookmarkStart w:id="49" w:name="bookmark34"/>
      <w:bookmarkStart w:id="50" w:name="bookmark33"/>
      <w:r>
        <w:rPr>
          <w:rFonts w:hint="eastAsia"/>
          <w:b/>
          <w:bCs/>
          <w:kern w:val="0"/>
          <w:sz w:val="24"/>
          <w:szCs w:val="24"/>
          <w:lang w:bidi="ar"/>
        </w:rPr>
        <w:t>中小企业声明函（工程、服务）</w:t>
      </w:r>
      <w:bookmarkEnd w:id="48"/>
      <w:bookmarkEnd w:id="49"/>
      <w:bookmarkEnd w:id="50"/>
    </w:p>
    <w:p w14:paraId="6A03B2FF">
      <w:pPr>
        <w:pStyle w:val="22"/>
        <w:spacing w:line="480" w:lineRule="auto"/>
        <w:rPr>
          <w:rFonts w:hint="eastAsia"/>
          <w:color w:val="000000"/>
          <w:sz w:val="24"/>
          <w:szCs w:val="24"/>
        </w:rPr>
      </w:pPr>
      <w:r>
        <w:rPr>
          <w:rFonts w:hint="eastAsia"/>
          <w:color w:val="000000"/>
          <w:sz w:val="24"/>
          <w:szCs w:val="24"/>
        </w:rPr>
        <w:t>本公司（联合体）郑重声明，根据《政府采购促进中小企业发展管理办法》（财库</w:t>
      </w:r>
      <w:r>
        <w:rPr>
          <w:rFonts w:hint="eastAsia"/>
          <w:color w:val="000000"/>
          <w:sz w:val="24"/>
          <w:szCs w:val="24"/>
          <w:lang w:val="en-US" w:eastAsia="zh-CN"/>
        </w:rPr>
        <w:t>财库[2020] 46号</w:t>
      </w:r>
      <w:r>
        <w:rPr>
          <w:rFonts w:hint="eastAsia"/>
          <w:color w:val="000000"/>
          <w:sz w:val="24"/>
          <w:szCs w:val="24"/>
        </w:rPr>
        <w:t>）的规定，本公司（联合体）参加</w:t>
      </w:r>
      <w:r>
        <w:rPr>
          <w:rFonts w:hint="eastAsia"/>
          <w:i/>
          <w:iCs/>
          <w:color w:val="000000"/>
          <w:sz w:val="24"/>
          <w:szCs w:val="24"/>
          <w:u w:val="single"/>
        </w:rPr>
        <w:t>（单位名称）</w:t>
      </w:r>
      <w:r>
        <w:rPr>
          <w:rFonts w:hint="eastAsia"/>
          <w:color w:val="000000"/>
          <w:sz w:val="24"/>
          <w:szCs w:val="24"/>
        </w:rPr>
        <w:t>的</w:t>
      </w:r>
      <w:r>
        <w:rPr>
          <w:rFonts w:hint="eastAsia"/>
          <w:i/>
          <w:iCs/>
          <w:color w:val="000000"/>
          <w:sz w:val="24"/>
          <w:szCs w:val="24"/>
          <w:u w:val="single"/>
        </w:rPr>
        <w:t>（项目名称）</w:t>
      </w:r>
      <w:r>
        <w:rPr>
          <w:rFonts w:hint="eastAsia"/>
          <w:color w:val="000000"/>
          <w:sz w:val="24"/>
          <w:szCs w:val="24"/>
        </w:rPr>
        <w:t>采购活动，工程的施工单位全部为符合政策要求的中小企业（或者：服务全部由符合政策要求的中小企业承接）。相关企业（含联合体中的中小企业、签订分包意向协议的中小企业）的具体情 况如下：</w:t>
      </w:r>
      <w:bookmarkStart w:id="51" w:name="bookmark35"/>
      <w:bookmarkEnd w:id="51"/>
    </w:p>
    <w:p w14:paraId="3F8C2441">
      <w:pPr>
        <w:pStyle w:val="22"/>
        <w:numPr>
          <w:ilvl w:val="0"/>
          <w:numId w:val="2"/>
        </w:numPr>
        <w:spacing w:line="480" w:lineRule="auto"/>
        <w:ind w:firstLine="660"/>
        <w:rPr>
          <w:rFonts w:hint="eastAsia"/>
          <w:color w:val="000000"/>
          <w:sz w:val="24"/>
          <w:szCs w:val="24"/>
        </w:rPr>
      </w:pPr>
      <w:r>
        <w:rPr>
          <w:rFonts w:hint="eastAsia"/>
          <w:i/>
          <w:iCs/>
          <w:color w:val="000000"/>
          <w:sz w:val="24"/>
          <w:szCs w:val="24"/>
          <w:u w:val="single"/>
        </w:rPr>
        <w:t>（标的名称）</w:t>
      </w:r>
      <w:r>
        <w:rPr>
          <w:rFonts w:hint="eastAsia"/>
          <w:color w:val="000000"/>
          <w:sz w:val="24"/>
          <w:szCs w:val="24"/>
        </w:rPr>
        <w:t>,属于</w:t>
      </w:r>
      <w:r>
        <w:rPr>
          <w:rFonts w:hint="eastAsia"/>
          <w:i/>
          <w:iCs/>
          <w:color w:val="000000"/>
          <w:sz w:val="24"/>
          <w:szCs w:val="24"/>
          <w:u w:val="single"/>
        </w:rPr>
        <w:t>（采购文件中明确的所属行业）</w:t>
      </w:r>
      <w:r>
        <w:rPr>
          <w:rFonts w:hint="eastAsia"/>
          <w:color w:val="000000"/>
          <w:sz w:val="24"/>
          <w:szCs w:val="24"/>
        </w:rPr>
        <w:t>, 承建（承接）企业为</w:t>
      </w:r>
      <w:r>
        <w:rPr>
          <w:rFonts w:hint="eastAsia"/>
          <w:i/>
          <w:iCs/>
          <w:color w:val="000000"/>
          <w:sz w:val="24"/>
          <w:szCs w:val="24"/>
          <w:u w:val="single"/>
        </w:rPr>
        <w:t>（企业名称）</w:t>
      </w:r>
      <w:r>
        <w:rPr>
          <w:rFonts w:hint="eastAsia"/>
          <w:color w:val="000000"/>
          <w:sz w:val="24"/>
          <w:szCs w:val="24"/>
        </w:rPr>
        <w:t>,从业人员</w:t>
      </w:r>
      <w:r>
        <w:rPr>
          <w:rFonts w:hint="eastAsia"/>
          <w:sz w:val="24"/>
          <w:szCs w:val="24"/>
          <w:u w:val="single"/>
        </w:rPr>
        <w:t xml:space="preserve"> </w:t>
      </w:r>
      <w:r>
        <w:rPr>
          <w:rFonts w:hint="eastAsia"/>
          <w:sz w:val="24"/>
          <w:szCs w:val="24"/>
          <w:u w:val="single"/>
        </w:rPr>
        <w:tab/>
      </w:r>
      <w:r>
        <w:rPr>
          <w:rFonts w:hint="eastAsia"/>
          <w:color w:val="000000"/>
          <w:sz w:val="24"/>
          <w:szCs w:val="24"/>
        </w:rPr>
        <w:t>人，营业收入为</w:t>
      </w:r>
      <w:r>
        <w:rPr>
          <w:rFonts w:hint="eastAsia"/>
          <w:color w:val="000000"/>
          <w:sz w:val="24"/>
          <w:szCs w:val="24"/>
          <w:u w:val="single"/>
          <w:lang w:val="en-US" w:eastAsia="zh-CN" w:bidi="zh-CN"/>
        </w:rPr>
        <w:t xml:space="preserve">    </w:t>
      </w:r>
      <w:r>
        <w:rPr>
          <w:rFonts w:hint="eastAsia"/>
          <w:color w:val="000000"/>
          <w:sz w:val="24"/>
          <w:szCs w:val="24"/>
        </w:rPr>
        <w:t>万元，资产总额为</w:t>
      </w:r>
      <w:r>
        <w:rPr>
          <w:rFonts w:hint="eastAsia"/>
          <w:color w:val="000000"/>
          <w:sz w:val="24"/>
          <w:szCs w:val="24"/>
          <w:u w:val="single"/>
          <w:lang w:val="en-US" w:eastAsia="zh-CN" w:bidi="zh-CN"/>
        </w:rPr>
        <w:t xml:space="preserve">    </w:t>
      </w:r>
      <w:r>
        <w:rPr>
          <w:rFonts w:hint="eastAsia"/>
          <w:color w:val="000000"/>
          <w:sz w:val="24"/>
          <w:szCs w:val="24"/>
        </w:rPr>
        <w:t>万元</w:t>
      </w:r>
      <w:r>
        <w:rPr>
          <w:rFonts w:hint="eastAsia"/>
          <w:color w:val="000000"/>
          <w:sz w:val="24"/>
          <w:szCs w:val="24"/>
          <w:lang w:val="en-US" w:eastAsia="zh-CN" w:bidi="en-US"/>
        </w:rPr>
        <w:t>，</w:t>
      </w:r>
      <w:r>
        <w:rPr>
          <w:rFonts w:hint="eastAsia"/>
          <w:color w:val="000000"/>
          <w:sz w:val="24"/>
          <w:szCs w:val="24"/>
        </w:rPr>
        <w:t>属于</w:t>
      </w:r>
      <w:r>
        <w:rPr>
          <w:rFonts w:hint="eastAsia"/>
          <w:i/>
          <w:iCs/>
          <w:color w:val="000000"/>
          <w:sz w:val="24"/>
          <w:szCs w:val="24"/>
          <w:u w:val="single"/>
        </w:rPr>
        <w:t>（中型企业、小型企业、微型企业）</w:t>
      </w:r>
      <w:r>
        <w:rPr>
          <w:rFonts w:hint="eastAsia"/>
          <w:color w:val="000000"/>
          <w:sz w:val="24"/>
          <w:szCs w:val="24"/>
        </w:rPr>
        <w:t>,</w:t>
      </w:r>
      <w:bookmarkStart w:id="52" w:name="bookmark36"/>
      <w:bookmarkEnd w:id="52"/>
    </w:p>
    <w:p w14:paraId="72D265AC">
      <w:pPr>
        <w:pStyle w:val="22"/>
        <w:numPr>
          <w:ilvl w:val="0"/>
          <w:numId w:val="2"/>
        </w:numPr>
        <w:spacing w:line="480" w:lineRule="auto"/>
        <w:ind w:firstLine="660"/>
        <w:rPr>
          <w:rFonts w:hint="eastAsia"/>
          <w:sz w:val="24"/>
          <w:szCs w:val="24"/>
        </w:rPr>
      </w:pPr>
      <w:r>
        <w:rPr>
          <w:rFonts w:hint="eastAsia"/>
          <w:i/>
          <w:iCs/>
          <w:color w:val="000000"/>
          <w:sz w:val="24"/>
          <w:szCs w:val="24"/>
          <w:u w:val="single"/>
        </w:rPr>
        <w:t>（标的名称）</w:t>
      </w:r>
      <w:r>
        <w:rPr>
          <w:rFonts w:hint="eastAsia"/>
          <w:color w:val="000000"/>
          <w:sz w:val="24"/>
          <w:szCs w:val="24"/>
        </w:rPr>
        <w:t>,属于</w:t>
      </w:r>
      <w:r>
        <w:rPr>
          <w:rFonts w:hint="eastAsia"/>
          <w:i/>
          <w:iCs/>
          <w:color w:val="000000"/>
          <w:sz w:val="24"/>
          <w:szCs w:val="24"/>
          <w:u w:val="single"/>
        </w:rPr>
        <w:t>（采购文件中明确的所属行业）</w:t>
      </w:r>
      <w:r>
        <w:rPr>
          <w:rFonts w:hint="eastAsia"/>
          <w:color w:val="000000"/>
          <w:sz w:val="24"/>
          <w:szCs w:val="24"/>
        </w:rPr>
        <w:t>, 承建（承接）企业为</w:t>
      </w:r>
      <w:r>
        <w:rPr>
          <w:rFonts w:hint="eastAsia"/>
          <w:i/>
          <w:iCs/>
          <w:color w:val="000000"/>
          <w:sz w:val="24"/>
          <w:szCs w:val="24"/>
          <w:u w:val="single"/>
        </w:rPr>
        <w:t>（企业名称）</w:t>
      </w:r>
      <w:r>
        <w:rPr>
          <w:rFonts w:hint="eastAsia"/>
          <w:color w:val="000000"/>
          <w:sz w:val="24"/>
          <w:szCs w:val="24"/>
        </w:rPr>
        <w:t>,从业人员</w:t>
      </w:r>
      <w:r>
        <w:rPr>
          <w:rFonts w:hint="eastAsia"/>
          <w:sz w:val="24"/>
          <w:szCs w:val="24"/>
          <w:u w:val="single"/>
        </w:rPr>
        <w:t xml:space="preserve"> </w:t>
      </w:r>
      <w:r>
        <w:rPr>
          <w:rFonts w:hint="eastAsia"/>
          <w:sz w:val="24"/>
          <w:szCs w:val="24"/>
          <w:u w:val="single"/>
        </w:rPr>
        <w:tab/>
      </w:r>
      <w:r>
        <w:rPr>
          <w:rFonts w:hint="eastAsia"/>
          <w:color w:val="000000"/>
          <w:sz w:val="24"/>
          <w:szCs w:val="24"/>
        </w:rPr>
        <w:t>人，营业 收入为</w:t>
      </w:r>
      <w:r>
        <w:rPr>
          <w:rFonts w:hint="eastAsia"/>
          <w:color w:val="000000"/>
          <w:sz w:val="24"/>
          <w:szCs w:val="24"/>
          <w:u w:val="single"/>
          <w:lang w:val="en-US" w:eastAsia="zh-CN" w:bidi="zh-CN"/>
        </w:rPr>
        <w:t xml:space="preserve">    </w:t>
      </w:r>
      <w:r>
        <w:rPr>
          <w:rFonts w:hint="eastAsia"/>
          <w:color w:val="000000"/>
          <w:sz w:val="24"/>
          <w:szCs w:val="24"/>
        </w:rPr>
        <w:t>万元，资产总额为</w:t>
      </w:r>
      <w:r>
        <w:rPr>
          <w:rFonts w:hint="eastAsia"/>
          <w:color w:val="000000"/>
          <w:sz w:val="24"/>
          <w:szCs w:val="24"/>
          <w:u w:val="single"/>
          <w:lang w:val="en-US" w:eastAsia="zh-CN" w:bidi="zh-CN"/>
        </w:rPr>
        <w:t xml:space="preserve">    </w:t>
      </w:r>
      <w:r>
        <w:rPr>
          <w:rFonts w:hint="eastAsia"/>
          <w:color w:val="000000"/>
          <w:sz w:val="24"/>
          <w:szCs w:val="24"/>
        </w:rPr>
        <w:t>万元，属于</w:t>
      </w:r>
      <w:r>
        <w:rPr>
          <w:rFonts w:hint="eastAsia"/>
          <w:i/>
          <w:iCs/>
          <w:color w:val="000000"/>
          <w:sz w:val="24"/>
          <w:szCs w:val="24"/>
          <w:u w:val="single"/>
        </w:rPr>
        <w:t>（中型企业、小型企业、微型企</w:t>
      </w:r>
      <w:r>
        <w:rPr>
          <w:rFonts w:hint="eastAsia"/>
          <w:i/>
          <w:iCs/>
          <w:color w:val="000000"/>
          <w:sz w:val="24"/>
          <w:szCs w:val="24"/>
          <w:u w:val="single"/>
          <w:lang w:val="zh-CN" w:eastAsia="zh-CN" w:bidi="zh-CN"/>
        </w:rPr>
        <w:t>业）</w:t>
      </w:r>
      <w:r>
        <w:rPr>
          <w:rFonts w:hint="eastAsia"/>
          <w:color w:val="000000"/>
          <w:sz w:val="24"/>
          <w:szCs w:val="24"/>
          <w:lang w:val="zh-CN" w:eastAsia="zh-CN" w:bidi="zh-CN"/>
        </w:rPr>
        <w:t>,</w:t>
      </w:r>
    </w:p>
    <w:p w14:paraId="35A71ED6">
      <w:pPr>
        <w:pStyle w:val="22"/>
        <w:spacing w:line="480" w:lineRule="auto"/>
        <w:ind w:firstLine="660"/>
        <w:rPr>
          <w:rFonts w:hint="eastAsia"/>
          <w:color w:val="000000"/>
          <w:sz w:val="24"/>
          <w:szCs w:val="24"/>
          <w:lang w:val="en-US" w:eastAsia="zh-CN"/>
        </w:rPr>
      </w:pPr>
      <w:r>
        <w:rPr>
          <w:rFonts w:hint="eastAsia"/>
          <w:color w:val="000000"/>
          <w:sz w:val="24"/>
          <w:szCs w:val="24"/>
          <w:lang w:val="en-US" w:eastAsia="zh-CN"/>
        </w:rPr>
        <w:t>……</w:t>
      </w:r>
    </w:p>
    <w:p w14:paraId="49E11980">
      <w:pPr>
        <w:pStyle w:val="22"/>
        <w:spacing w:line="480" w:lineRule="auto"/>
        <w:ind w:firstLine="660"/>
        <w:rPr>
          <w:rFonts w:hint="eastAsia"/>
          <w:sz w:val="24"/>
          <w:szCs w:val="24"/>
        </w:rPr>
      </w:pPr>
      <w:r>
        <w:rPr>
          <w:rFonts w:hint="eastAsia"/>
          <w:color w:val="000000"/>
          <w:sz w:val="24"/>
          <w:szCs w:val="24"/>
        </w:rPr>
        <w:t>以上企业，不属于大企业的分支机构，不存在控股股东为大企业的情形，也不存在与大企业的负责人为同一人的情形。</w:t>
      </w:r>
    </w:p>
    <w:p w14:paraId="3EEBC405">
      <w:pPr>
        <w:pStyle w:val="22"/>
        <w:spacing w:line="480" w:lineRule="auto"/>
        <w:ind w:firstLine="660"/>
        <w:rPr>
          <w:rFonts w:hint="eastAsia"/>
          <w:sz w:val="24"/>
          <w:szCs w:val="24"/>
        </w:rPr>
      </w:pPr>
      <w:r>
        <w:rPr>
          <w:rFonts w:hint="eastAsia"/>
          <w:color w:val="000000"/>
          <w:sz w:val="24"/>
          <w:szCs w:val="24"/>
        </w:rPr>
        <w:t>本企业对上述声明内容的真实性负责。如有虚假，将依法承担相应责任。</w:t>
      </w:r>
    </w:p>
    <w:p w14:paraId="037BDC5D">
      <w:pPr>
        <w:pStyle w:val="22"/>
        <w:spacing w:line="480" w:lineRule="auto"/>
        <w:ind w:firstLine="0"/>
        <w:jc w:val="center"/>
        <w:rPr>
          <w:rFonts w:hint="eastAsia"/>
          <w:color w:val="000000"/>
          <w:sz w:val="24"/>
          <w:szCs w:val="24"/>
        </w:rPr>
      </w:pPr>
      <w:r>
        <w:rPr>
          <w:rFonts w:hint="eastAsia"/>
          <w:color w:val="000000"/>
          <w:sz w:val="24"/>
          <w:szCs w:val="24"/>
          <w:lang w:val="en-US" w:eastAsia="zh-CN"/>
        </w:rPr>
        <w:t xml:space="preserve">                                </w:t>
      </w:r>
      <w:r>
        <w:rPr>
          <w:rFonts w:hint="eastAsia"/>
          <w:color w:val="000000"/>
          <w:sz w:val="24"/>
          <w:szCs w:val="24"/>
        </w:rPr>
        <w:t>企业名称（盖章）：</w:t>
      </w:r>
    </w:p>
    <w:p w14:paraId="279EB3DC">
      <w:pPr>
        <w:pStyle w:val="22"/>
        <w:spacing w:line="480" w:lineRule="auto"/>
        <w:ind w:firstLine="0"/>
        <w:jc w:val="center"/>
        <w:rPr>
          <w:rFonts w:hint="eastAsia"/>
          <w:sz w:val="24"/>
          <w:szCs w:val="24"/>
        </w:rPr>
      </w:pPr>
      <w:r>
        <w:rPr>
          <w:rFonts w:hint="eastAsia"/>
          <w:color w:val="000000"/>
          <w:sz w:val="24"/>
          <w:szCs w:val="24"/>
          <w:lang w:val="en-US" w:eastAsia="zh-CN"/>
        </w:rPr>
        <w:t xml:space="preserve">                    </w:t>
      </w:r>
      <w:r>
        <w:rPr>
          <w:rFonts w:hint="eastAsia"/>
          <w:color w:val="000000"/>
          <w:sz w:val="24"/>
          <w:szCs w:val="24"/>
        </w:rPr>
        <w:t>日期：</w:t>
      </w:r>
    </w:p>
    <w:p w14:paraId="418BA97B">
      <w:pPr>
        <w:snapToGrid w:val="0"/>
        <w:spacing w:line="360" w:lineRule="auto"/>
        <w:jc w:val="left"/>
        <w:rPr>
          <w:rFonts w:hint="eastAsia" w:ascii="宋体" w:hAnsi="宋体" w:cs="宋体"/>
          <w:b/>
          <w:bCs/>
          <w:sz w:val="22"/>
          <w:szCs w:val="22"/>
        </w:rPr>
      </w:pPr>
    </w:p>
    <w:p w14:paraId="50FC8448">
      <w:pPr>
        <w:snapToGrid w:val="0"/>
        <w:spacing w:line="360" w:lineRule="auto"/>
        <w:jc w:val="left"/>
        <w:rPr>
          <w:rFonts w:ascii="宋体" w:hAnsi="宋体" w:cs="宋体"/>
          <w:sz w:val="22"/>
          <w:szCs w:val="22"/>
        </w:rPr>
      </w:pPr>
      <w:r>
        <w:rPr>
          <w:rFonts w:hint="eastAsia" w:ascii="宋体" w:hAnsi="宋体" w:cs="宋体"/>
          <w:b/>
          <w:bCs/>
          <w:sz w:val="22"/>
          <w:szCs w:val="22"/>
        </w:rPr>
        <w:t>注：从业人员、营业收入、资产总额填报上一年度数据，无上一年度数据的新成立企业可不填报。</w:t>
      </w:r>
    </w:p>
    <w:p w14:paraId="0F664BB1">
      <w:pPr>
        <w:rPr>
          <w:rFonts w:ascii="宋体" w:hAnsi="宋体" w:cs="宋体"/>
          <w:b/>
          <w:spacing w:val="-11"/>
          <w:sz w:val="24"/>
        </w:rPr>
      </w:pPr>
      <w:r>
        <w:rPr>
          <w:rFonts w:hint="eastAsia" w:ascii="宋体" w:hAnsi="宋体" w:cs="宋体"/>
          <w:b/>
          <w:spacing w:val="-11"/>
          <w:sz w:val="24"/>
        </w:rPr>
        <w:t>附件5：</w:t>
      </w:r>
    </w:p>
    <w:p w14:paraId="1B4851A0">
      <w:pPr>
        <w:jc w:val="center"/>
        <w:rPr>
          <w:rFonts w:hint="eastAsia" w:ascii="宋体" w:hAnsi="宋体" w:cs="宋体"/>
          <w:b/>
          <w:spacing w:val="-11"/>
          <w:sz w:val="24"/>
        </w:rPr>
      </w:pPr>
      <w:r>
        <w:rPr>
          <w:rFonts w:hint="eastAsia" w:ascii="宋体" w:hAnsi="宋体" w:cs="宋体"/>
          <w:b/>
          <w:spacing w:val="-11"/>
          <w:sz w:val="24"/>
        </w:rPr>
        <w:t>残疾人福利性单位、监狱企业的证明；</w:t>
      </w:r>
    </w:p>
    <w:p w14:paraId="213A7F88">
      <w:pPr>
        <w:pStyle w:val="12"/>
        <w:spacing w:line="400" w:lineRule="exact"/>
        <w:ind w:firstLine="0" w:firstLineChars="0"/>
        <w:jc w:val="center"/>
        <w:rPr>
          <w:rFonts w:hint="eastAsia" w:ascii="宋体" w:hAnsi="宋体" w:cs="宋体"/>
          <w:b/>
          <w:spacing w:val="-11"/>
        </w:rPr>
      </w:pPr>
      <w:r>
        <w:rPr>
          <w:rFonts w:hint="eastAsia" w:ascii="宋体" w:hAnsi="宋体" w:cs="宋体"/>
          <w:b/>
          <w:bCs/>
        </w:rPr>
        <w:t>（二）</w:t>
      </w:r>
      <w:r>
        <w:rPr>
          <w:rFonts w:hint="eastAsia" w:ascii="宋体" w:hAnsi="宋体" w:cs="宋体"/>
          <w:b/>
          <w:spacing w:val="-11"/>
        </w:rPr>
        <w:t>监狱企业声明函</w:t>
      </w:r>
    </w:p>
    <w:p w14:paraId="31E2CEF5">
      <w:pPr>
        <w:pStyle w:val="12"/>
        <w:spacing w:line="360" w:lineRule="exact"/>
        <w:ind w:firstLine="0" w:firstLineChars="0"/>
        <w:jc w:val="center"/>
        <w:rPr>
          <w:rFonts w:hint="eastAsia" w:ascii="宋体" w:hAnsi="宋体" w:cs="宋体"/>
          <w:b/>
          <w:spacing w:val="-11"/>
        </w:rPr>
      </w:pPr>
      <w:r>
        <w:rPr>
          <w:rFonts w:hint="eastAsia" w:ascii="宋体" w:hAnsi="宋体" w:cs="宋体"/>
          <w:b/>
          <w:spacing w:val="-11"/>
        </w:rPr>
        <w:t>【非监狱企业的不用提供】</w:t>
      </w:r>
    </w:p>
    <w:p w14:paraId="3EA64A12">
      <w:pPr>
        <w:pStyle w:val="5"/>
        <w:spacing w:line="360" w:lineRule="exact"/>
        <w:ind w:right="58" w:firstLine="480" w:firstLineChars="200"/>
        <w:jc w:val="left"/>
        <w:rPr>
          <w:rFonts w:hint="eastAsia" w:cs="宋体"/>
          <w:kern w:val="0"/>
          <w:sz w:val="24"/>
          <w:lang w:bidi="ar"/>
        </w:rPr>
      </w:pPr>
      <w:r>
        <w:rPr>
          <w:rFonts w:hint="eastAsia" w:cs="宋体"/>
          <w:kern w:val="0"/>
          <w:sz w:val="24"/>
          <w:lang w:bidi="ar"/>
        </w:rPr>
        <w:t>本企业郑重声明，根据《关于政府采购支持监狱企业发展有关间想的通知》(财库</w:t>
      </w:r>
    </w:p>
    <w:p w14:paraId="7573FF1F">
      <w:pPr>
        <w:pStyle w:val="5"/>
        <w:spacing w:line="360" w:lineRule="exact"/>
        <w:ind w:right="58"/>
        <w:jc w:val="left"/>
        <w:rPr>
          <w:rFonts w:hint="eastAsia" w:cs="宋体"/>
          <w:kern w:val="0"/>
          <w:sz w:val="24"/>
          <w:lang w:bidi="ar"/>
        </w:rPr>
      </w:pPr>
      <w:r>
        <w:rPr>
          <w:rFonts w:hint="eastAsia" w:cs="宋体"/>
          <w:kern w:val="0"/>
          <w:sz w:val="24"/>
          <w:lang w:bidi="ar"/>
        </w:rPr>
        <w:t>[2014]68 号）的规定，本企业为监狱企业。</w:t>
      </w:r>
    </w:p>
    <w:p w14:paraId="44EBBBE2">
      <w:pPr>
        <w:pStyle w:val="5"/>
        <w:spacing w:line="360" w:lineRule="exact"/>
        <w:ind w:right="58" w:firstLine="480" w:firstLineChars="200"/>
        <w:jc w:val="left"/>
        <w:rPr>
          <w:rFonts w:hint="eastAsia" w:cs="宋体"/>
          <w:kern w:val="0"/>
          <w:sz w:val="24"/>
          <w:lang w:bidi="ar"/>
        </w:rPr>
      </w:pPr>
      <w:r>
        <w:rPr>
          <w:rFonts w:hint="eastAsia" w:cs="宋体"/>
          <w:kern w:val="0"/>
          <w:sz w:val="24"/>
          <w:lang w:bidi="ar"/>
        </w:rPr>
        <w:t>根据上述标准，我企业属于监狱企业的理由为:</w:t>
      </w:r>
    </w:p>
    <w:p w14:paraId="1935462D">
      <w:pPr>
        <w:pStyle w:val="5"/>
        <w:spacing w:line="360" w:lineRule="exact"/>
        <w:ind w:right="58" w:firstLine="480" w:firstLineChars="200"/>
        <w:jc w:val="left"/>
        <w:rPr>
          <w:rFonts w:hint="eastAsia" w:cs="宋体"/>
          <w:kern w:val="0"/>
          <w:sz w:val="24"/>
          <w:lang w:bidi="ar"/>
        </w:rPr>
      </w:pPr>
      <w:r>
        <w:rPr>
          <w:rFonts w:hint="eastAsia" w:cs="宋体"/>
          <w:kern w:val="0"/>
          <w:sz w:val="24"/>
          <w:lang w:bidi="ar"/>
        </w:rPr>
        <w:t xml:space="preserve">本企业为参加 </w:t>
      </w:r>
      <w:r>
        <w:rPr>
          <w:rFonts w:hint="eastAsia" w:cs="宋体"/>
          <w:kern w:val="0"/>
          <w:sz w:val="24"/>
          <w:lang w:bidi="ar"/>
        </w:rPr>
        <w:tab/>
      </w:r>
      <w:r>
        <w:rPr>
          <w:rFonts w:hint="eastAsia" w:cs="宋体"/>
          <w:kern w:val="0"/>
          <w:sz w:val="24"/>
          <w:lang w:bidi="ar"/>
        </w:rPr>
        <w:t>(项目名称</w:t>
      </w:r>
      <w:r>
        <w:rPr>
          <w:rFonts w:hint="eastAsia" w:cs="宋体"/>
          <w:kern w:val="0"/>
          <w:sz w:val="24"/>
          <w:lang w:bidi="ar"/>
        </w:rPr>
        <w:tab/>
      </w:r>
      <w:r>
        <w:rPr>
          <w:rFonts w:hint="eastAsia" w:cs="宋体"/>
          <w:kern w:val="0"/>
          <w:sz w:val="24"/>
          <w:lang w:bidi="ar"/>
        </w:rPr>
        <w:t xml:space="preserve">) (项目编号: </w:t>
      </w:r>
      <w:r>
        <w:rPr>
          <w:rFonts w:hint="eastAsia" w:cs="宋体"/>
          <w:kern w:val="0"/>
          <w:sz w:val="24"/>
          <w:lang w:bidi="ar"/>
        </w:rPr>
        <w:tab/>
      </w:r>
      <w:r>
        <w:rPr>
          <w:rFonts w:hint="eastAsia" w:cs="宋体"/>
          <w:kern w:val="0"/>
          <w:sz w:val="24"/>
          <w:lang w:bidi="ar"/>
        </w:rPr>
        <w:t>)采购活动提供本企业的产品。</w:t>
      </w:r>
    </w:p>
    <w:p w14:paraId="1E30FF59">
      <w:pPr>
        <w:pStyle w:val="5"/>
        <w:spacing w:line="360" w:lineRule="exact"/>
        <w:ind w:right="58" w:firstLine="480" w:firstLineChars="200"/>
        <w:jc w:val="left"/>
        <w:rPr>
          <w:rFonts w:hint="eastAsia" w:cs="宋体"/>
          <w:kern w:val="0"/>
          <w:sz w:val="24"/>
          <w:lang w:bidi="ar"/>
        </w:rPr>
      </w:pPr>
      <w:r>
        <w:rPr>
          <w:rFonts w:hint="eastAsia" w:cs="宋体"/>
          <w:kern w:val="0"/>
          <w:sz w:val="24"/>
          <w:lang w:bidi="ar"/>
        </w:rPr>
        <w:t>本企业对上述声明的真实性负责。如有虚假，将依法承担相应责任。</w:t>
      </w:r>
    </w:p>
    <w:p w14:paraId="36EDB459">
      <w:pPr>
        <w:spacing w:line="360" w:lineRule="exact"/>
        <w:rPr>
          <w:rFonts w:hint="eastAsia" w:ascii="宋体" w:hAnsi="宋体" w:cs="宋体"/>
          <w:sz w:val="24"/>
        </w:rPr>
      </w:pPr>
    </w:p>
    <w:p w14:paraId="715CD016">
      <w:pPr>
        <w:pStyle w:val="5"/>
        <w:spacing w:line="360" w:lineRule="exact"/>
        <w:ind w:right="58" w:firstLine="480" w:firstLineChars="200"/>
        <w:jc w:val="left"/>
        <w:rPr>
          <w:rFonts w:hint="eastAsia" w:cs="宋体"/>
          <w:kern w:val="0"/>
          <w:sz w:val="24"/>
          <w:lang w:bidi="ar"/>
        </w:rPr>
      </w:pPr>
      <w:r>
        <w:rPr>
          <w:rFonts w:hint="eastAsia" w:cs="宋体"/>
          <w:sz w:val="24"/>
        </w:rPr>
        <w:t xml:space="preserve">    </w:t>
      </w:r>
      <w:r>
        <w:rPr>
          <w:rFonts w:hint="eastAsia" w:cs="宋体"/>
          <w:kern w:val="0"/>
          <w:sz w:val="24"/>
          <w:lang w:bidi="ar"/>
        </w:rPr>
        <w:t>供应商名称(盖章) : 日期:</w:t>
      </w:r>
      <w:r>
        <w:rPr>
          <w:rFonts w:hint="eastAsia" w:cs="宋体"/>
          <w:kern w:val="0"/>
          <w:sz w:val="24"/>
          <w:lang w:bidi="ar"/>
        </w:rPr>
        <w:tab/>
      </w:r>
      <w:r>
        <w:rPr>
          <w:rFonts w:hint="eastAsia" w:cs="宋体"/>
          <w:kern w:val="0"/>
          <w:sz w:val="24"/>
          <w:lang w:bidi="ar"/>
        </w:rPr>
        <w:t>年</w:t>
      </w:r>
      <w:r>
        <w:rPr>
          <w:rFonts w:hint="eastAsia" w:cs="宋体"/>
          <w:kern w:val="0"/>
          <w:sz w:val="24"/>
          <w:lang w:bidi="ar"/>
        </w:rPr>
        <w:tab/>
      </w:r>
      <w:r>
        <w:rPr>
          <w:rFonts w:hint="eastAsia" w:cs="宋体"/>
          <w:kern w:val="0"/>
          <w:sz w:val="24"/>
          <w:lang w:bidi="ar"/>
        </w:rPr>
        <w:t>月</w:t>
      </w:r>
      <w:r>
        <w:rPr>
          <w:rFonts w:hint="eastAsia" w:cs="宋体"/>
          <w:kern w:val="0"/>
          <w:sz w:val="24"/>
          <w:lang w:bidi="ar"/>
        </w:rPr>
        <w:tab/>
      </w:r>
      <w:r>
        <w:rPr>
          <w:rFonts w:hint="eastAsia" w:cs="宋体"/>
          <w:kern w:val="0"/>
          <w:sz w:val="24"/>
          <w:lang w:bidi="ar"/>
        </w:rPr>
        <w:t>日</w:t>
      </w:r>
    </w:p>
    <w:p w14:paraId="2F2ABFD6">
      <w:pPr>
        <w:pStyle w:val="5"/>
        <w:spacing w:line="360" w:lineRule="exact"/>
        <w:ind w:right="58" w:firstLine="480" w:firstLineChars="200"/>
        <w:jc w:val="left"/>
        <w:rPr>
          <w:rFonts w:hint="eastAsia" w:cs="宋体"/>
          <w:kern w:val="0"/>
          <w:sz w:val="24"/>
          <w:lang w:bidi="ar"/>
        </w:rPr>
      </w:pPr>
      <w:r>
        <w:rPr>
          <w:rFonts w:hint="eastAsia" w:cs="宋体"/>
          <w:kern w:val="0"/>
          <w:sz w:val="24"/>
          <w:lang w:bidi="ar"/>
        </w:rPr>
        <w:t>监狱企业参加政府采购活动时，应当提供由省级以上监狱管理局、戒毒管理局(含新疆生产建设兵团)出具的属于监狱企业的证明文件，</w:t>
      </w:r>
    </w:p>
    <w:p w14:paraId="77AB9485">
      <w:pPr>
        <w:pStyle w:val="5"/>
        <w:spacing w:line="360" w:lineRule="exact"/>
        <w:ind w:right="58" w:firstLine="480" w:firstLineChars="200"/>
        <w:jc w:val="left"/>
        <w:rPr>
          <w:rFonts w:hint="eastAsia" w:cs="宋体"/>
          <w:sz w:val="24"/>
        </w:rPr>
      </w:pPr>
      <w:r>
        <w:rPr>
          <w:rFonts w:hint="eastAsia" w:cs="宋体"/>
          <w:kern w:val="0"/>
          <w:sz w:val="24"/>
          <w:lang w:bidi="ar"/>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C5D9639">
      <w:pPr>
        <w:spacing w:line="360" w:lineRule="exact"/>
        <w:rPr>
          <w:rFonts w:hint="eastAsia" w:ascii="宋体" w:hAnsi="宋体" w:cs="宋体"/>
          <w:sz w:val="24"/>
        </w:rPr>
      </w:pPr>
    </w:p>
    <w:p w14:paraId="13314A56">
      <w:pPr>
        <w:pStyle w:val="12"/>
        <w:spacing w:line="360" w:lineRule="exact"/>
        <w:ind w:firstLine="0" w:firstLineChars="0"/>
        <w:jc w:val="center"/>
        <w:rPr>
          <w:rFonts w:hint="eastAsia" w:ascii="宋体" w:hAnsi="宋体" w:cs="宋体"/>
          <w:b/>
          <w:spacing w:val="-11"/>
        </w:rPr>
      </w:pPr>
      <w:r>
        <w:rPr>
          <w:rFonts w:hint="eastAsia" w:ascii="宋体" w:hAnsi="宋体" w:cs="宋体"/>
          <w:b/>
          <w:spacing w:val="-11"/>
        </w:rPr>
        <w:t>（三）残疾人福利性单位声明函</w:t>
      </w:r>
    </w:p>
    <w:p w14:paraId="34EC23E7">
      <w:pPr>
        <w:pStyle w:val="5"/>
        <w:spacing w:line="360" w:lineRule="exact"/>
        <w:jc w:val="center"/>
        <w:rPr>
          <w:rFonts w:hint="eastAsia" w:cs="宋体"/>
          <w:b/>
          <w:spacing w:val="-11"/>
          <w:sz w:val="24"/>
        </w:rPr>
      </w:pPr>
      <w:r>
        <w:rPr>
          <w:rFonts w:hint="eastAsia" w:cs="宋体"/>
          <w:b/>
          <w:spacing w:val="-11"/>
          <w:sz w:val="24"/>
        </w:rPr>
        <w:t>【非残疾人福利性单位无需提供】</w:t>
      </w:r>
    </w:p>
    <w:p w14:paraId="39986BF2">
      <w:pPr>
        <w:widowControl/>
        <w:ind w:firstLine="480" w:firstLineChars="200"/>
        <w:jc w:val="left"/>
        <w:rPr>
          <w:rFonts w:hint="eastAsia" w:ascii="宋体" w:hAnsi="宋体" w:cs="宋体"/>
          <w:bCs/>
          <w:sz w:val="24"/>
        </w:rPr>
      </w:pPr>
      <w:r>
        <w:rPr>
          <w:rFonts w:hint="eastAsia" w:ascii="宋体" w:hAnsi="宋体" w:cs="宋体"/>
          <w:bCs/>
          <w:sz w:val="24"/>
        </w:rPr>
        <w:t xml:space="preserve">本单位郑重声明，根据《财政部民政部中国残疾人联合会关于促进残疾人就业政府 </w:t>
      </w:r>
    </w:p>
    <w:p w14:paraId="3662E024">
      <w:pPr>
        <w:widowControl/>
        <w:jc w:val="left"/>
        <w:rPr>
          <w:rFonts w:hint="eastAsia" w:ascii="宋体" w:hAnsi="宋体" w:cs="宋体"/>
          <w:bCs/>
          <w:sz w:val="24"/>
        </w:rPr>
      </w:pPr>
      <w:r>
        <w:rPr>
          <w:rFonts w:hint="eastAsia" w:ascii="宋体" w:hAnsi="宋体" w:cs="宋体"/>
          <w:bCs/>
          <w:sz w:val="24"/>
        </w:rPr>
        <w:t xml:space="preserve">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  </w:t>
      </w:r>
    </w:p>
    <w:p w14:paraId="772C842E">
      <w:pPr>
        <w:pStyle w:val="12"/>
        <w:spacing w:line="360" w:lineRule="exact"/>
        <w:ind w:firstLine="393" w:firstLineChars="0"/>
        <w:jc w:val="center"/>
        <w:rPr>
          <w:rFonts w:hint="eastAsia" w:ascii="宋体" w:hAnsi="宋体" w:cs="宋体"/>
        </w:rPr>
      </w:pPr>
      <w:r>
        <w:rPr>
          <w:rFonts w:hint="eastAsia" w:ascii="宋体" w:hAnsi="宋体" w:cs="宋体"/>
          <w:bCs/>
        </w:rPr>
        <w:t>本单位对上述声明的真实性负责。如有虚假，将依法承担相应责任。</w:t>
      </w:r>
    </w:p>
    <w:p w14:paraId="1DF60704">
      <w:pPr>
        <w:snapToGrid w:val="0"/>
        <w:spacing w:before="156" w:beforeLines="50" w:line="360" w:lineRule="exact"/>
        <w:rPr>
          <w:rFonts w:hint="eastAsia" w:ascii="宋体" w:hAnsi="宋体" w:cs="宋体"/>
          <w:sz w:val="24"/>
          <w:u w:val="single"/>
        </w:rPr>
      </w:pPr>
      <w:r>
        <w:rPr>
          <w:rFonts w:hint="eastAsia" w:ascii="宋体" w:hAnsi="宋体" w:cs="宋体"/>
          <w:sz w:val="24"/>
        </w:rPr>
        <w:t>法定代表人或授权代表签字：</w:t>
      </w:r>
      <w:r>
        <w:rPr>
          <w:rFonts w:hint="eastAsia" w:ascii="宋体" w:hAnsi="宋体" w:cs="宋体"/>
          <w:sz w:val="24"/>
          <w:u w:val="single"/>
        </w:rPr>
        <w:t xml:space="preserve">             </w:t>
      </w:r>
    </w:p>
    <w:p w14:paraId="0345FF03">
      <w:pPr>
        <w:snapToGrid w:val="0"/>
        <w:spacing w:before="156" w:beforeLines="50" w:after="50" w:line="360" w:lineRule="exact"/>
        <w:rPr>
          <w:rFonts w:hint="eastAsia" w:ascii="宋体" w:hAnsi="宋体" w:cs="宋体"/>
          <w:sz w:val="24"/>
        </w:rPr>
      </w:pPr>
      <w:r>
        <w:rPr>
          <w:rFonts w:hint="eastAsia" w:ascii="宋体" w:hAnsi="宋体" w:cs="宋体"/>
          <w:sz w:val="24"/>
        </w:rPr>
        <w:t>供应商公章：</w:t>
      </w:r>
      <w:r>
        <w:rPr>
          <w:rFonts w:hint="eastAsia" w:ascii="宋体" w:hAnsi="宋体" w:cs="宋体"/>
          <w:sz w:val="24"/>
          <w:u w:val="single"/>
        </w:rPr>
        <w:t xml:space="preserve">               </w:t>
      </w:r>
      <w:r>
        <w:rPr>
          <w:rFonts w:hint="eastAsia" w:ascii="宋体" w:hAnsi="宋体" w:cs="宋体"/>
          <w:sz w:val="24"/>
        </w:rPr>
        <w:t xml:space="preserve">                      年    月    日</w:t>
      </w:r>
    </w:p>
    <w:p w14:paraId="5040CFFE">
      <w:pPr>
        <w:rPr>
          <w:rFonts w:hint="eastAsia"/>
        </w:rPr>
      </w:pPr>
    </w:p>
    <w:p w14:paraId="3E73598C">
      <w:pPr>
        <w:adjustRightInd w:val="0"/>
        <w:snapToGrid w:val="0"/>
        <w:spacing w:before="156" w:beforeLines="50" w:after="156" w:afterLines="50" w:line="500" w:lineRule="exact"/>
        <w:jc w:val="center"/>
        <w:rPr>
          <w:rFonts w:hint="eastAsia" w:ascii="宋体" w:hAnsi="宋体" w:cs="宋体"/>
          <w:b/>
          <w:sz w:val="24"/>
        </w:rPr>
      </w:pPr>
      <w:r>
        <w:rPr>
          <w:rFonts w:hint="eastAsia" w:ascii="宋体" w:hAnsi="宋体" w:cs="宋体"/>
          <w:b/>
          <w:sz w:val="24"/>
        </w:rPr>
        <w:br w:type="page"/>
      </w:r>
      <w:r>
        <w:rPr>
          <w:rFonts w:hint="eastAsia" w:ascii="宋体" w:hAnsi="宋体" w:cs="宋体"/>
          <w:b/>
          <w:sz w:val="24"/>
        </w:rPr>
        <w:t>（二）</w:t>
      </w:r>
      <w:r>
        <w:rPr>
          <w:rFonts w:hint="eastAsia" w:ascii="宋体" w:hAnsi="宋体" w:cs="宋体"/>
          <w:b/>
          <w:bCs/>
          <w:sz w:val="24"/>
        </w:rPr>
        <w:t>技术、商务、资信及其他文件</w:t>
      </w:r>
      <w:r>
        <w:rPr>
          <w:rFonts w:hint="eastAsia" w:ascii="宋体" w:hAnsi="宋体" w:cs="宋体"/>
          <w:b/>
          <w:sz w:val="24"/>
        </w:rPr>
        <w:t>封面格式：</w:t>
      </w:r>
    </w:p>
    <w:p w14:paraId="41F46D26">
      <w:pPr>
        <w:adjustRightInd w:val="0"/>
        <w:snapToGrid w:val="0"/>
        <w:spacing w:line="500" w:lineRule="exact"/>
        <w:jc w:val="right"/>
        <w:rPr>
          <w:rFonts w:hint="eastAsia" w:ascii="宋体" w:hAnsi="宋体" w:cs="宋体"/>
          <w:b/>
          <w:bCs/>
          <w:szCs w:val="21"/>
        </w:rPr>
      </w:pPr>
      <w:r>
        <w:rPr>
          <w:rFonts w:hint="eastAsia" w:ascii="宋体" w:hAnsi="宋体" w:cs="宋体"/>
          <w:b/>
          <w:bCs/>
          <w:szCs w:val="21"/>
        </w:rPr>
        <w:t xml:space="preserve">                                     </w:t>
      </w:r>
    </w:p>
    <w:p w14:paraId="0B9A3BDF">
      <w:pPr>
        <w:adjustRightInd w:val="0"/>
        <w:snapToGrid w:val="0"/>
        <w:jc w:val="center"/>
        <w:rPr>
          <w:rStyle w:val="16"/>
          <w:rFonts w:hint="eastAsia" w:ascii="宋体" w:hAnsi="宋体" w:cs="宋体"/>
          <w:b/>
          <w:szCs w:val="21"/>
        </w:rPr>
      </w:pPr>
    </w:p>
    <w:p w14:paraId="59027A05">
      <w:pPr>
        <w:adjustRightInd w:val="0"/>
        <w:snapToGrid w:val="0"/>
        <w:jc w:val="center"/>
        <w:rPr>
          <w:rStyle w:val="16"/>
          <w:rFonts w:hint="eastAsia" w:ascii="宋体" w:hAnsi="宋体" w:cs="宋体"/>
          <w:b/>
          <w:szCs w:val="21"/>
        </w:rPr>
      </w:pPr>
    </w:p>
    <w:p w14:paraId="50E35C7B">
      <w:pPr>
        <w:adjustRightInd w:val="0"/>
        <w:snapToGrid w:val="0"/>
        <w:jc w:val="center"/>
        <w:rPr>
          <w:rStyle w:val="16"/>
          <w:rFonts w:hint="eastAsia" w:ascii="宋体" w:hAnsi="宋体" w:cs="宋体"/>
          <w:sz w:val="33"/>
          <w:szCs w:val="21"/>
        </w:rPr>
      </w:pPr>
    </w:p>
    <w:p w14:paraId="135753CB">
      <w:pPr>
        <w:adjustRightInd w:val="0"/>
        <w:snapToGrid w:val="0"/>
        <w:jc w:val="center"/>
        <w:rPr>
          <w:rFonts w:hint="eastAsia" w:ascii="宋体" w:hAnsi="宋体" w:eastAsia="宋体" w:cs="宋体"/>
          <w:b/>
          <w:sz w:val="33"/>
          <w:szCs w:val="21"/>
          <w:lang w:eastAsia="zh-CN"/>
        </w:rPr>
      </w:pPr>
      <w:r>
        <w:rPr>
          <w:rFonts w:hint="eastAsia" w:ascii="宋体" w:hAnsi="宋体" w:cs="宋体"/>
          <w:b/>
          <w:sz w:val="40"/>
          <w:szCs w:val="40"/>
          <w:lang w:eastAsia="zh-CN"/>
        </w:rPr>
        <w:t>练市镇智慧农业示范区建设项目-智慧农业设备设施工程</w:t>
      </w:r>
    </w:p>
    <w:p w14:paraId="37FB97FB">
      <w:pPr>
        <w:adjustRightInd w:val="0"/>
        <w:snapToGrid w:val="0"/>
        <w:spacing w:line="360" w:lineRule="auto"/>
        <w:jc w:val="center"/>
        <w:rPr>
          <w:rFonts w:hint="eastAsia" w:ascii="宋体" w:hAnsi="宋体" w:cs="宋体"/>
          <w:sz w:val="33"/>
          <w:szCs w:val="21"/>
        </w:rPr>
      </w:pPr>
    </w:p>
    <w:p w14:paraId="645B55EA">
      <w:pPr>
        <w:adjustRightInd w:val="0"/>
        <w:snapToGrid w:val="0"/>
        <w:spacing w:line="360" w:lineRule="auto"/>
        <w:jc w:val="center"/>
        <w:rPr>
          <w:rFonts w:hint="eastAsia" w:ascii="宋体" w:hAnsi="宋体" w:cs="宋体"/>
          <w:sz w:val="33"/>
          <w:szCs w:val="21"/>
        </w:rPr>
      </w:pPr>
    </w:p>
    <w:p w14:paraId="20B9A7F6">
      <w:pPr>
        <w:adjustRightInd w:val="0"/>
        <w:snapToGrid w:val="0"/>
        <w:spacing w:line="360" w:lineRule="auto"/>
        <w:jc w:val="center"/>
        <w:rPr>
          <w:rFonts w:hint="eastAsia" w:ascii="宋体" w:hAnsi="宋体" w:cs="宋体"/>
          <w:sz w:val="36"/>
          <w:szCs w:val="36"/>
        </w:rPr>
      </w:pPr>
      <w:r>
        <w:rPr>
          <w:rFonts w:hint="eastAsia" w:ascii="宋体" w:hAnsi="宋体" w:cs="宋体"/>
          <w:sz w:val="36"/>
          <w:szCs w:val="36"/>
        </w:rPr>
        <w:t>技术、商务、资信及其他文件</w:t>
      </w:r>
    </w:p>
    <w:p w14:paraId="659E6524">
      <w:pPr>
        <w:adjustRightInd w:val="0"/>
        <w:snapToGrid w:val="0"/>
        <w:spacing w:line="500" w:lineRule="exact"/>
        <w:ind w:firstLine="955" w:firstLineChars="455"/>
        <w:rPr>
          <w:rFonts w:hint="eastAsia" w:ascii="宋体" w:hAnsi="宋体" w:cs="宋体"/>
          <w:bCs/>
          <w:szCs w:val="21"/>
        </w:rPr>
      </w:pPr>
    </w:p>
    <w:p w14:paraId="0BB9A0E3">
      <w:pPr>
        <w:adjustRightInd w:val="0"/>
        <w:snapToGrid w:val="0"/>
        <w:spacing w:line="500" w:lineRule="exact"/>
        <w:ind w:firstLine="955" w:firstLineChars="455"/>
        <w:rPr>
          <w:rFonts w:hint="eastAsia" w:ascii="宋体" w:hAnsi="宋体" w:cs="宋体"/>
          <w:bCs/>
          <w:szCs w:val="21"/>
        </w:rPr>
      </w:pPr>
    </w:p>
    <w:p w14:paraId="1A6223A4">
      <w:pPr>
        <w:adjustRightInd w:val="0"/>
        <w:snapToGrid w:val="0"/>
        <w:spacing w:line="500" w:lineRule="exact"/>
        <w:ind w:firstLine="955" w:firstLineChars="455"/>
        <w:rPr>
          <w:rFonts w:hint="eastAsia" w:ascii="宋体" w:hAnsi="宋体" w:cs="宋体"/>
          <w:bCs/>
          <w:szCs w:val="21"/>
        </w:rPr>
      </w:pPr>
    </w:p>
    <w:p w14:paraId="2A85EC7C">
      <w:pPr>
        <w:adjustRightInd w:val="0"/>
        <w:snapToGrid w:val="0"/>
        <w:spacing w:before="156" w:beforeLines="50" w:after="156" w:afterLines="50" w:line="500" w:lineRule="exact"/>
        <w:ind w:firstLine="960" w:firstLineChars="400"/>
        <w:rPr>
          <w:rFonts w:hint="eastAsia" w:ascii="宋体" w:hAnsi="宋体" w:cs="宋体"/>
          <w:bCs/>
          <w:sz w:val="24"/>
          <w:u w:val="single"/>
        </w:rPr>
      </w:pPr>
      <w:r>
        <w:rPr>
          <w:rFonts w:hint="eastAsia" w:ascii="宋体" w:hAnsi="宋体" w:cs="宋体"/>
          <w:bCs/>
          <w:sz w:val="24"/>
        </w:rPr>
        <w:t>项目名称：</w:t>
      </w:r>
      <w:r>
        <w:rPr>
          <w:rFonts w:hint="eastAsia" w:ascii="宋体" w:hAnsi="宋体" w:cs="宋体"/>
          <w:bCs/>
          <w:sz w:val="24"/>
          <w:u w:val="single"/>
        </w:rPr>
        <w:t xml:space="preserve">                                     </w:t>
      </w:r>
    </w:p>
    <w:p w14:paraId="4D40D849">
      <w:pPr>
        <w:adjustRightInd w:val="0"/>
        <w:snapToGrid w:val="0"/>
        <w:spacing w:before="156" w:beforeLines="50" w:after="156" w:afterLines="50" w:line="500" w:lineRule="exact"/>
        <w:ind w:firstLine="960" w:firstLineChars="400"/>
        <w:rPr>
          <w:rFonts w:hint="eastAsia" w:ascii="宋体" w:hAnsi="宋体" w:cs="宋体"/>
          <w:bCs/>
          <w:sz w:val="24"/>
          <w:u w:val="single"/>
        </w:rPr>
      </w:pPr>
      <w:r>
        <w:rPr>
          <w:rFonts w:hint="eastAsia" w:ascii="宋体" w:hAnsi="宋体" w:cs="宋体"/>
          <w:bCs/>
          <w:sz w:val="24"/>
        </w:rPr>
        <w:t>项目编号：</w:t>
      </w:r>
      <w:r>
        <w:rPr>
          <w:rFonts w:hint="eastAsia" w:ascii="宋体" w:hAnsi="宋体" w:cs="宋体"/>
          <w:bCs/>
          <w:sz w:val="24"/>
          <w:u w:val="single"/>
        </w:rPr>
        <w:t xml:space="preserve">                                     </w:t>
      </w:r>
    </w:p>
    <w:p w14:paraId="575D127E">
      <w:pPr>
        <w:adjustRightInd w:val="0"/>
        <w:snapToGrid w:val="0"/>
        <w:spacing w:before="156" w:beforeLines="50" w:after="156" w:afterLines="50" w:line="500" w:lineRule="exact"/>
        <w:ind w:firstLine="960" w:firstLineChars="400"/>
        <w:rPr>
          <w:rFonts w:hint="eastAsia" w:ascii="宋体" w:hAnsi="宋体" w:cs="宋体"/>
          <w:sz w:val="24"/>
        </w:rPr>
      </w:pPr>
      <w:r>
        <w:rPr>
          <w:rFonts w:hint="eastAsia" w:ascii="宋体" w:hAnsi="宋体" w:cs="宋体"/>
          <w:sz w:val="24"/>
        </w:rPr>
        <w:t>供应商名称（盖章）：</w:t>
      </w:r>
      <w:r>
        <w:rPr>
          <w:rFonts w:hint="eastAsia" w:ascii="宋体" w:hAnsi="宋体" w:cs="宋体"/>
          <w:bCs/>
          <w:sz w:val="24"/>
          <w:u w:val="single"/>
        </w:rPr>
        <w:t xml:space="preserve">                            </w:t>
      </w:r>
    </w:p>
    <w:p w14:paraId="627504B3">
      <w:pPr>
        <w:adjustRightInd w:val="0"/>
        <w:snapToGrid w:val="0"/>
        <w:spacing w:before="156" w:beforeLines="50" w:after="156" w:afterLines="50" w:line="500" w:lineRule="exact"/>
        <w:ind w:firstLine="960" w:firstLineChars="400"/>
        <w:rPr>
          <w:rFonts w:hint="eastAsia" w:ascii="宋体" w:hAnsi="宋体" w:cs="宋体"/>
          <w:sz w:val="24"/>
        </w:rPr>
      </w:pPr>
      <w:r>
        <w:rPr>
          <w:rFonts w:hint="eastAsia" w:ascii="宋体" w:hAnsi="宋体" w:cs="宋体"/>
          <w:sz w:val="24"/>
        </w:rPr>
        <w:t>供应商地址：</w:t>
      </w:r>
      <w:r>
        <w:rPr>
          <w:rFonts w:hint="eastAsia" w:ascii="宋体" w:hAnsi="宋体" w:cs="宋体"/>
          <w:bCs/>
          <w:sz w:val="24"/>
          <w:u w:val="single"/>
        </w:rPr>
        <w:t xml:space="preserve">                                   </w:t>
      </w:r>
    </w:p>
    <w:p w14:paraId="3B8B1562">
      <w:pPr>
        <w:adjustRightInd w:val="0"/>
        <w:snapToGrid w:val="0"/>
        <w:spacing w:before="156" w:beforeLines="50" w:after="156" w:afterLines="50" w:line="500" w:lineRule="exact"/>
        <w:ind w:firstLine="960" w:firstLineChars="400"/>
        <w:rPr>
          <w:rFonts w:hint="eastAsia" w:ascii="宋体" w:hAnsi="宋体" w:cs="宋体"/>
          <w:bCs/>
          <w:sz w:val="24"/>
        </w:rPr>
      </w:pPr>
      <w:r>
        <w:rPr>
          <w:rFonts w:hint="eastAsia" w:ascii="宋体" w:hAnsi="宋体" w:cs="宋体"/>
          <w:bCs/>
          <w:sz w:val="24"/>
        </w:rPr>
        <w:t>授权代表签章：</w:t>
      </w:r>
      <w:r>
        <w:rPr>
          <w:rFonts w:hint="eastAsia" w:ascii="宋体" w:hAnsi="宋体" w:cs="宋体"/>
          <w:bCs/>
          <w:sz w:val="24"/>
          <w:u w:val="single"/>
        </w:rPr>
        <w:t xml:space="preserve">                                 </w:t>
      </w:r>
    </w:p>
    <w:p w14:paraId="50548243">
      <w:pPr>
        <w:adjustRightInd w:val="0"/>
        <w:snapToGrid w:val="0"/>
        <w:spacing w:before="156" w:beforeLines="50" w:after="156" w:afterLines="50" w:line="500" w:lineRule="exact"/>
        <w:ind w:firstLine="960" w:firstLineChars="400"/>
        <w:rPr>
          <w:rFonts w:hint="eastAsia" w:ascii="宋体" w:hAnsi="宋体" w:cs="宋体"/>
          <w:bCs/>
          <w:sz w:val="24"/>
        </w:rPr>
      </w:pPr>
      <w:r>
        <w:rPr>
          <w:rFonts w:hint="eastAsia" w:ascii="宋体" w:hAnsi="宋体" w:cs="宋体"/>
          <w:bCs/>
          <w:sz w:val="24"/>
          <w:u w:val="single"/>
        </w:rPr>
        <w:t xml:space="preserve">         </w:t>
      </w:r>
      <w:r>
        <w:rPr>
          <w:rFonts w:hint="eastAsia" w:ascii="宋体" w:hAnsi="宋体" w:cs="宋体"/>
          <w:bCs/>
          <w:sz w:val="24"/>
        </w:rPr>
        <w:t>年</w:t>
      </w:r>
      <w:r>
        <w:rPr>
          <w:rFonts w:hint="eastAsia" w:ascii="宋体" w:hAnsi="宋体" w:cs="宋体"/>
          <w:bCs/>
          <w:sz w:val="24"/>
          <w:u w:val="single"/>
        </w:rPr>
        <w:t xml:space="preserve">    </w:t>
      </w:r>
      <w:r>
        <w:rPr>
          <w:rFonts w:hint="eastAsia" w:ascii="宋体" w:hAnsi="宋体" w:cs="宋体"/>
          <w:bCs/>
          <w:sz w:val="24"/>
        </w:rPr>
        <w:t>月</w:t>
      </w:r>
      <w:r>
        <w:rPr>
          <w:rFonts w:hint="eastAsia" w:ascii="宋体" w:hAnsi="宋体" w:cs="宋体"/>
          <w:bCs/>
          <w:sz w:val="24"/>
          <w:u w:val="single"/>
        </w:rPr>
        <w:t xml:space="preserve">    </w:t>
      </w:r>
      <w:r>
        <w:rPr>
          <w:rFonts w:hint="eastAsia" w:ascii="宋体" w:hAnsi="宋体" w:cs="宋体"/>
          <w:bCs/>
          <w:sz w:val="24"/>
        </w:rPr>
        <w:t>日</w:t>
      </w:r>
    </w:p>
    <w:p w14:paraId="6512F9F5">
      <w:pPr>
        <w:snapToGrid w:val="0"/>
        <w:spacing w:before="156" w:beforeLines="50" w:after="50"/>
        <w:rPr>
          <w:rFonts w:hint="eastAsia" w:ascii="宋体" w:hAnsi="宋体" w:cs="宋体"/>
          <w:bCs/>
          <w:sz w:val="24"/>
        </w:rPr>
      </w:pPr>
    </w:p>
    <w:p w14:paraId="59BD77B1">
      <w:pPr>
        <w:snapToGrid w:val="0"/>
        <w:spacing w:before="156" w:beforeLines="50" w:after="50"/>
        <w:rPr>
          <w:rFonts w:hint="eastAsia" w:ascii="宋体" w:hAnsi="宋体" w:cs="宋体"/>
          <w:bCs/>
          <w:sz w:val="24"/>
        </w:rPr>
      </w:pPr>
    </w:p>
    <w:p w14:paraId="6B1CC294">
      <w:pPr>
        <w:adjustRightInd w:val="0"/>
        <w:snapToGrid w:val="0"/>
        <w:spacing w:line="500" w:lineRule="exact"/>
        <w:rPr>
          <w:rFonts w:hint="eastAsia" w:ascii="宋体" w:hAnsi="宋体" w:cs="宋体"/>
          <w:b/>
          <w:sz w:val="24"/>
        </w:rPr>
      </w:pPr>
    </w:p>
    <w:p w14:paraId="27945CDE">
      <w:pPr>
        <w:adjustRightInd w:val="0"/>
        <w:snapToGrid w:val="0"/>
        <w:spacing w:line="500" w:lineRule="exact"/>
        <w:rPr>
          <w:rFonts w:hint="eastAsia" w:ascii="宋体" w:hAnsi="宋体" w:cs="宋体"/>
          <w:b/>
          <w:sz w:val="24"/>
        </w:rPr>
      </w:pPr>
      <w:r>
        <w:rPr>
          <w:rFonts w:hint="eastAsia" w:ascii="宋体" w:hAnsi="宋体" w:cs="宋体"/>
          <w:b/>
          <w:sz w:val="24"/>
        </w:rPr>
        <w:br w:type="page"/>
      </w:r>
      <w:r>
        <w:rPr>
          <w:rFonts w:hint="eastAsia" w:ascii="宋体" w:hAnsi="宋体" w:cs="宋体"/>
          <w:b/>
          <w:sz w:val="24"/>
        </w:rPr>
        <w:t>2.</w:t>
      </w:r>
      <w:r>
        <w:rPr>
          <w:rFonts w:hint="eastAsia" w:ascii="宋体" w:hAnsi="宋体" w:cs="宋体"/>
          <w:b/>
          <w:bCs/>
          <w:sz w:val="24"/>
        </w:rPr>
        <w:t>技术、商务、资信及其他文件</w:t>
      </w:r>
      <w:r>
        <w:rPr>
          <w:rFonts w:hint="eastAsia" w:ascii="宋体" w:hAnsi="宋体" w:cs="宋体"/>
          <w:b/>
          <w:sz w:val="24"/>
        </w:rPr>
        <w:t>目录（具体参考第一章供应商须知“响应文件的组成”）</w:t>
      </w:r>
    </w:p>
    <w:p w14:paraId="66B89A3E">
      <w:pPr>
        <w:snapToGrid w:val="0"/>
        <w:spacing w:before="156" w:beforeLines="50" w:after="50"/>
        <w:rPr>
          <w:rFonts w:hint="eastAsia" w:ascii="宋体" w:hAnsi="宋体" w:cs="宋体"/>
          <w:b/>
          <w:sz w:val="24"/>
          <w:lang w:val="zh-CN"/>
        </w:rPr>
      </w:pPr>
      <w:r>
        <w:rPr>
          <w:rFonts w:hint="eastAsia" w:ascii="宋体" w:hAnsi="宋体" w:cs="宋体"/>
          <w:b/>
          <w:sz w:val="24"/>
          <w:lang w:val="zh-CN"/>
        </w:rPr>
        <w:t>1）评分索引表（格式见附件，主要用于评标对应评分内容，包括技术、商务、资信及其他部分），请根据评标办法及相关内容进行编制；</w:t>
      </w:r>
    </w:p>
    <w:p w14:paraId="03832867">
      <w:pPr>
        <w:snapToGrid w:val="0"/>
        <w:spacing w:before="156" w:beforeLines="50" w:after="50"/>
        <w:rPr>
          <w:rFonts w:hint="eastAsia" w:ascii="宋体" w:hAnsi="宋体"/>
          <w:sz w:val="24"/>
        </w:rPr>
      </w:pPr>
      <w:r>
        <w:rPr>
          <w:rFonts w:hint="eastAsia" w:ascii="宋体" w:hAnsi="宋体"/>
          <w:sz w:val="24"/>
        </w:rPr>
        <w:t xml:space="preserve">1）技术性能； </w:t>
      </w:r>
    </w:p>
    <w:p w14:paraId="06403054">
      <w:pPr>
        <w:snapToGrid w:val="0"/>
        <w:spacing w:before="156" w:beforeLines="50" w:after="50"/>
        <w:rPr>
          <w:rFonts w:hint="eastAsia" w:ascii="宋体" w:hAnsi="宋体"/>
          <w:sz w:val="24"/>
        </w:rPr>
      </w:pPr>
      <w:r>
        <w:rPr>
          <w:rFonts w:hint="eastAsia" w:ascii="宋体" w:hAnsi="宋体"/>
          <w:sz w:val="24"/>
        </w:rPr>
        <w:t xml:space="preserve">2）项目实施方案； </w:t>
      </w:r>
    </w:p>
    <w:p w14:paraId="7CE4EFAC">
      <w:pPr>
        <w:snapToGrid w:val="0"/>
        <w:spacing w:before="156" w:beforeLines="50" w:after="50"/>
        <w:rPr>
          <w:rFonts w:hint="eastAsia" w:ascii="宋体" w:hAnsi="宋体"/>
          <w:sz w:val="24"/>
        </w:rPr>
      </w:pPr>
      <w:r>
        <w:rPr>
          <w:rFonts w:hint="eastAsia" w:ascii="宋体" w:hAnsi="宋体"/>
          <w:sz w:val="24"/>
        </w:rPr>
        <w:t xml:space="preserve">3）人员配备； </w:t>
      </w:r>
    </w:p>
    <w:p w14:paraId="7289CF92">
      <w:pPr>
        <w:snapToGrid w:val="0"/>
        <w:spacing w:before="156" w:beforeLines="50" w:after="50"/>
        <w:rPr>
          <w:rFonts w:hint="eastAsia" w:ascii="宋体" w:hAnsi="宋体"/>
          <w:sz w:val="24"/>
        </w:rPr>
      </w:pPr>
      <w:r>
        <w:rPr>
          <w:rFonts w:hint="eastAsia" w:ascii="宋体" w:hAnsi="宋体"/>
          <w:sz w:val="24"/>
        </w:rPr>
        <w:t xml:space="preserve">4）售后服务优惠承诺； </w:t>
      </w:r>
    </w:p>
    <w:p w14:paraId="1D7119CF">
      <w:pPr>
        <w:snapToGrid w:val="0"/>
        <w:spacing w:before="156" w:beforeLines="50" w:after="50"/>
        <w:rPr>
          <w:rFonts w:hint="eastAsia" w:ascii="宋体" w:hAnsi="宋体"/>
          <w:sz w:val="24"/>
        </w:rPr>
      </w:pPr>
      <w:r>
        <w:rPr>
          <w:rFonts w:hint="eastAsia" w:ascii="宋体" w:hAnsi="宋体"/>
          <w:sz w:val="24"/>
        </w:rPr>
        <w:t>5）企业业绩</w:t>
      </w:r>
    </w:p>
    <w:p w14:paraId="121F74DC">
      <w:pPr>
        <w:snapToGrid w:val="0"/>
        <w:spacing w:before="156" w:beforeLines="50" w:after="50"/>
        <w:rPr>
          <w:rFonts w:hint="eastAsia" w:ascii="宋体" w:hAnsi="宋体"/>
          <w:sz w:val="24"/>
        </w:rPr>
      </w:pPr>
      <w:r>
        <w:rPr>
          <w:rFonts w:hint="eastAsia" w:ascii="宋体" w:hAnsi="宋体"/>
          <w:sz w:val="24"/>
        </w:rPr>
        <w:t>6）企业实力</w:t>
      </w:r>
    </w:p>
    <w:p w14:paraId="7DDAE4C8">
      <w:pPr>
        <w:snapToGrid w:val="0"/>
        <w:spacing w:before="156" w:beforeLines="50" w:after="50"/>
        <w:rPr>
          <w:rFonts w:hint="eastAsia" w:ascii="宋体" w:hAnsi="宋体"/>
          <w:sz w:val="24"/>
        </w:rPr>
      </w:pPr>
      <w:r>
        <w:rPr>
          <w:rFonts w:hint="eastAsia" w:ascii="宋体" w:hAnsi="宋体"/>
          <w:sz w:val="24"/>
        </w:rPr>
        <w:t>7）商务响应表</w:t>
      </w:r>
    </w:p>
    <w:p w14:paraId="5272EA7C">
      <w:pPr>
        <w:snapToGrid w:val="0"/>
        <w:spacing w:before="156" w:beforeLines="50" w:after="50"/>
        <w:rPr>
          <w:rFonts w:hint="eastAsia" w:ascii="宋体" w:hAnsi="宋体" w:cs="宋体"/>
          <w:bCs/>
          <w:sz w:val="24"/>
        </w:rPr>
      </w:pPr>
      <w:r>
        <w:rPr>
          <w:rFonts w:hint="eastAsia" w:ascii="宋体" w:hAnsi="宋体"/>
          <w:sz w:val="24"/>
        </w:rPr>
        <w:t>8）投标人需要说明的其他文件和说明。</w:t>
      </w:r>
    </w:p>
    <w:p w14:paraId="6F92793F">
      <w:pPr>
        <w:snapToGrid w:val="0"/>
        <w:spacing w:before="156" w:beforeLines="50" w:after="50"/>
        <w:rPr>
          <w:rFonts w:hint="eastAsia" w:ascii="宋体" w:hAnsi="宋体" w:cs="宋体"/>
          <w:bCs/>
          <w:sz w:val="24"/>
        </w:rPr>
      </w:pPr>
    </w:p>
    <w:p w14:paraId="410C482A">
      <w:pPr>
        <w:snapToGrid w:val="0"/>
        <w:spacing w:before="156" w:beforeLines="50" w:after="50"/>
        <w:rPr>
          <w:rFonts w:hint="eastAsia" w:ascii="宋体" w:hAnsi="宋体" w:cs="宋体"/>
          <w:bCs/>
          <w:sz w:val="24"/>
        </w:rPr>
      </w:pPr>
    </w:p>
    <w:p w14:paraId="632855F3">
      <w:pPr>
        <w:snapToGrid w:val="0"/>
        <w:spacing w:before="156" w:beforeLines="50" w:after="50"/>
        <w:rPr>
          <w:rFonts w:hint="eastAsia" w:ascii="宋体" w:hAnsi="宋体" w:cs="宋体"/>
          <w:bCs/>
          <w:sz w:val="24"/>
        </w:rPr>
      </w:pPr>
    </w:p>
    <w:p w14:paraId="2B45D7ED">
      <w:pPr>
        <w:snapToGrid w:val="0"/>
        <w:spacing w:before="156" w:beforeLines="50" w:after="50"/>
        <w:rPr>
          <w:rFonts w:hint="eastAsia" w:ascii="宋体" w:hAnsi="宋体" w:cs="宋体"/>
          <w:bCs/>
          <w:sz w:val="24"/>
        </w:rPr>
      </w:pPr>
    </w:p>
    <w:p w14:paraId="1B26804A">
      <w:pPr>
        <w:snapToGrid w:val="0"/>
        <w:spacing w:before="156" w:beforeLines="50" w:after="50"/>
        <w:rPr>
          <w:rFonts w:hint="eastAsia" w:ascii="宋体" w:hAnsi="宋体" w:cs="宋体"/>
          <w:bCs/>
          <w:sz w:val="24"/>
        </w:rPr>
      </w:pPr>
    </w:p>
    <w:p w14:paraId="2E60035C">
      <w:pPr>
        <w:snapToGrid w:val="0"/>
        <w:spacing w:before="156" w:beforeLines="50" w:after="50"/>
        <w:rPr>
          <w:rFonts w:hint="eastAsia" w:ascii="宋体" w:hAnsi="宋体" w:cs="宋体"/>
          <w:bCs/>
          <w:sz w:val="24"/>
        </w:rPr>
      </w:pPr>
    </w:p>
    <w:p w14:paraId="11EDE5DD">
      <w:pPr>
        <w:spacing w:line="600" w:lineRule="exact"/>
        <w:rPr>
          <w:rFonts w:hint="eastAsia" w:ascii="宋体" w:hAnsi="宋体" w:cs="宋体"/>
          <w:b/>
          <w:sz w:val="24"/>
        </w:rPr>
      </w:pPr>
      <w:r>
        <w:rPr>
          <w:rFonts w:hint="eastAsia" w:ascii="宋体" w:hAnsi="宋体" w:cs="宋体"/>
          <w:b/>
          <w:sz w:val="24"/>
        </w:rPr>
        <w:br w:type="page"/>
      </w:r>
      <w:r>
        <w:rPr>
          <w:rFonts w:hint="eastAsia" w:ascii="宋体" w:hAnsi="宋体" w:cs="宋体"/>
          <w:b/>
          <w:sz w:val="24"/>
        </w:rPr>
        <w:t>附件6：</w:t>
      </w:r>
    </w:p>
    <w:p w14:paraId="3AC95579">
      <w:pPr>
        <w:spacing w:line="600" w:lineRule="exact"/>
        <w:ind w:firstLine="241" w:firstLineChars="100"/>
        <w:rPr>
          <w:rFonts w:hint="eastAsia" w:ascii="宋体" w:hAnsi="宋体" w:cs="宋体"/>
          <w:b/>
          <w:sz w:val="24"/>
        </w:rPr>
      </w:pPr>
      <w:r>
        <w:rPr>
          <w:rFonts w:hint="eastAsia" w:ascii="宋体" w:hAnsi="宋体" w:cs="宋体"/>
          <w:b/>
          <w:sz w:val="24"/>
        </w:rPr>
        <w:t>（1）评分索引表（格式见附件，主要用于磋商小组对应评分内容，包括技术部分、商务部分、资信及其他部分）；</w:t>
      </w:r>
    </w:p>
    <w:p w14:paraId="2DE42CF8">
      <w:pPr>
        <w:snapToGrid w:val="0"/>
        <w:jc w:val="center"/>
        <w:rPr>
          <w:rFonts w:hint="eastAsia" w:ascii="宋体" w:hAnsi="宋体" w:cs="宋体"/>
          <w:sz w:val="24"/>
        </w:rPr>
      </w:pPr>
      <w:r>
        <w:rPr>
          <w:rFonts w:hint="eastAsia" w:ascii="宋体" w:hAnsi="宋体" w:cs="宋体"/>
          <w:sz w:val="24"/>
        </w:rPr>
        <w:t>对应第五章磋商办法及评分标准</w:t>
      </w:r>
    </w:p>
    <w:p w14:paraId="576C7EBF">
      <w:pPr>
        <w:pStyle w:val="8"/>
        <w:adjustRightInd w:val="0"/>
        <w:snapToGrid w:val="0"/>
        <w:spacing w:before="0" w:beforeLines="0" w:after="0" w:afterLines="0" w:line="340" w:lineRule="exact"/>
        <w:jc w:val="center"/>
        <w:outlineLvl w:val="0"/>
        <w:rPr>
          <w:rFonts w:hint="eastAsia" w:hAnsi="宋体" w:cs="宋体"/>
          <w:b/>
          <w:bCs/>
        </w:rPr>
      </w:pPr>
      <w:r>
        <w:rPr>
          <w:rFonts w:hint="eastAsia" w:hAnsi="宋体" w:cs="宋体"/>
        </w:rPr>
        <w:t>（请按评审内容顺序依次填写）</w:t>
      </w:r>
    </w:p>
    <w:tbl>
      <w:tblPr>
        <w:tblStyle w:val="14"/>
        <w:tblW w:w="9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3368"/>
        <w:gridCol w:w="1930"/>
        <w:gridCol w:w="1448"/>
        <w:gridCol w:w="1055"/>
        <w:gridCol w:w="1309"/>
      </w:tblGrid>
      <w:tr w14:paraId="146B5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jc w:val="center"/>
        </w:trPr>
        <w:tc>
          <w:tcPr>
            <w:tcW w:w="768" w:type="dxa"/>
            <w:noWrap w:val="0"/>
            <w:vAlign w:val="center"/>
          </w:tcPr>
          <w:p w14:paraId="01052D63">
            <w:pPr>
              <w:spacing w:line="360" w:lineRule="exact"/>
              <w:jc w:val="center"/>
              <w:rPr>
                <w:rFonts w:hint="eastAsia" w:ascii="宋体" w:hAnsi="宋体" w:cs="宋体"/>
                <w:sz w:val="24"/>
              </w:rPr>
            </w:pPr>
            <w:r>
              <w:rPr>
                <w:rFonts w:hint="eastAsia" w:ascii="宋体" w:hAnsi="宋体" w:cs="宋体"/>
                <w:sz w:val="24"/>
              </w:rPr>
              <w:t>序号</w:t>
            </w:r>
          </w:p>
        </w:tc>
        <w:tc>
          <w:tcPr>
            <w:tcW w:w="3368" w:type="dxa"/>
            <w:noWrap w:val="0"/>
            <w:vAlign w:val="center"/>
          </w:tcPr>
          <w:p w14:paraId="6989F4AE">
            <w:pPr>
              <w:spacing w:line="360" w:lineRule="exact"/>
              <w:jc w:val="center"/>
              <w:rPr>
                <w:rFonts w:hint="eastAsia" w:ascii="宋体" w:hAnsi="宋体" w:cs="宋体"/>
                <w:sz w:val="24"/>
              </w:rPr>
            </w:pPr>
            <w:r>
              <w:rPr>
                <w:rFonts w:hint="eastAsia" w:ascii="宋体" w:hAnsi="宋体" w:cs="宋体"/>
                <w:sz w:val="24"/>
              </w:rPr>
              <w:t>评审内容</w:t>
            </w:r>
          </w:p>
        </w:tc>
        <w:tc>
          <w:tcPr>
            <w:tcW w:w="1930" w:type="dxa"/>
            <w:noWrap w:val="0"/>
            <w:vAlign w:val="center"/>
          </w:tcPr>
          <w:p w14:paraId="44DCE8D4">
            <w:pPr>
              <w:spacing w:line="360" w:lineRule="exact"/>
              <w:jc w:val="center"/>
              <w:rPr>
                <w:rFonts w:hint="eastAsia" w:ascii="宋体" w:hAnsi="宋体" w:cs="宋体"/>
                <w:sz w:val="24"/>
              </w:rPr>
            </w:pPr>
            <w:r>
              <w:rPr>
                <w:rFonts w:hint="eastAsia" w:ascii="宋体" w:hAnsi="宋体" w:cs="宋体"/>
                <w:sz w:val="24"/>
              </w:rPr>
              <w:t>标准分</w:t>
            </w:r>
          </w:p>
        </w:tc>
        <w:tc>
          <w:tcPr>
            <w:tcW w:w="1448" w:type="dxa"/>
            <w:noWrap w:val="0"/>
            <w:vAlign w:val="center"/>
          </w:tcPr>
          <w:p w14:paraId="112C0D61">
            <w:pPr>
              <w:spacing w:line="360" w:lineRule="exact"/>
              <w:jc w:val="center"/>
              <w:rPr>
                <w:rFonts w:hint="eastAsia" w:ascii="宋体" w:hAnsi="宋体" w:cs="宋体"/>
                <w:sz w:val="24"/>
              </w:rPr>
            </w:pPr>
            <w:r>
              <w:rPr>
                <w:rFonts w:hint="eastAsia" w:ascii="宋体" w:hAnsi="宋体" w:cs="宋体"/>
                <w:sz w:val="24"/>
              </w:rPr>
              <w:t>自评分</w:t>
            </w:r>
          </w:p>
        </w:tc>
        <w:tc>
          <w:tcPr>
            <w:tcW w:w="1055" w:type="dxa"/>
            <w:noWrap w:val="0"/>
            <w:vAlign w:val="center"/>
          </w:tcPr>
          <w:p w14:paraId="631050C9">
            <w:pPr>
              <w:spacing w:line="360" w:lineRule="exact"/>
              <w:jc w:val="center"/>
              <w:rPr>
                <w:rFonts w:hint="eastAsia" w:ascii="宋体" w:hAnsi="宋体" w:cs="宋体"/>
                <w:sz w:val="24"/>
              </w:rPr>
            </w:pPr>
            <w:r>
              <w:rPr>
                <w:rFonts w:hint="eastAsia" w:ascii="宋体" w:hAnsi="宋体" w:cs="宋体"/>
                <w:sz w:val="24"/>
              </w:rPr>
              <w:t>自评</w:t>
            </w:r>
          </w:p>
          <w:p w14:paraId="16514F99">
            <w:pPr>
              <w:spacing w:line="360" w:lineRule="exact"/>
              <w:jc w:val="center"/>
              <w:rPr>
                <w:rFonts w:hint="eastAsia" w:ascii="宋体" w:hAnsi="宋体" w:cs="宋体"/>
                <w:sz w:val="24"/>
              </w:rPr>
            </w:pPr>
            <w:r>
              <w:rPr>
                <w:rFonts w:hint="eastAsia" w:ascii="宋体" w:hAnsi="宋体" w:cs="宋体"/>
                <w:sz w:val="24"/>
              </w:rPr>
              <w:t>依据</w:t>
            </w:r>
          </w:p>
        </w:tc>
        <w:tc>
          <w:tcPr>
            <w:tcW w:w="1309" w:type="dxa"/>
            <w:noWrap w:val="0"/>
            <w:vAlign w:val="center"/>
          </w:tcPr>
          <w:p w14:paraId="18396975">
            <w:pPr>
              <w:spacing w:line="360" w:lineRule="exact"/>
              <w:jc w:val="center"/>
              <w:rPr>
                <w:rFonts w:hint="eastAsia" w:ascii="宋体" w:hAnsi="宋体" w:cs="宋体"/>
                <w:sz w:val="24"/>
              </w:rPr>
            </w:pPr>
            <w:r>
              <w:rPr>
                <w:rFonts w:hint="eastAsia" w:ascii="宋体" w:hAnsi="宋体" w:cs="宋体"/>
                <w:sz w:val="24"/>
              </w:rPr>
              <w:t>在响应文件中所对应的页码</w:t>
            </w:r>
          </w:p>
        </w:tc>
      </w:tr>
      <w:tr w14:paraId="4E08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2E34A172">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1</w:t>
            </w:r>
          </w:p>
        </w:tc>
        <w:tc>
          <w:tcPr>
            <w:tcW w:w="3368" w:type="dxa"/>
            <w:noWrap w:val="0"/>
            <w:vAlign w:val="center"/>
          </w:tcPr>
          <w:p w14:paraId="7E73D208">
            <w:pPr>
              <w:spacing w:line="300" w:lineRule="exact"/>
              <w:jc w:val="center"/>
              <w:rPr>
                <w:rFonts w:hint="eastAsia" w:ascii="宋体" w:hAnsi="宋体" w:cs="宋体"/>
                <w:b/>
                <w:sz w:val="24"/>
              </w:rPr>
            </w:pPr>
          </w:p>
        </w:tc>
        <w:tc>
          <w:tcPr>
            <w:tcW w:w="1930" w:type="dxa"/>
            <w:noWrap w:val="0"/>
            <w:vAlign w:val="center"/>
          </w:tcPr>
          <w:p w14:paraId="70849F41">
            <w:pPr>
              <w:spacing w:line="300" w:lineRule="exact"/>
              <w:jc w:val="center"/>
              <w:rPr>
                <w:rFonts w:hint="eastAsia" w:ascii="宋体" w:hAnsi="宋体" w:cs="宋体"/>
                <w:sz w:val="24"/>
              </w:rPr>
            </w:pPr>
          </w:p>
        </w:tc>
        <w:tc>
          <w:tcPr>
            <w:tcW w:w="1448" w:type="dxa"/>
            <w:noWrap w:val="0"/>
            <w:vAlign w:val="center"/>
          </w:tcPr>
          <w:p w14:paraId="1F273531">
            <w:pPr>
              <w:spacing w:line="360" w:lineRule="exact"/>
              <w:rPr>
                <w:rFonts w:hint="eastAsia" w:ascii="宋体" w:hAnsi="宋体" w:cs="宋体"/>
                <w:sz w:val="24"/>
              </w:rPr>
            </w:pPr>
          </w:p>
        </w:tc>
        <w:tc>
          <w:tcPr>
            <w:tcW w:w="1055" w:type="dxa"/>
            <w:noWrap w:val="0"/>
            <w:vAlign w:val="center"/>
          </w:tcPr>
          <w:p w14:paraId="31E042EF">
            <w:pPr>
              <w:spacing w:line="360" w:lineRule="exact"/>
              <w:rPr>
                <w:rFonts w:hint="eastAsia" w:ascii="宋体" w:hAnsi="宋体" w:cs="宋体"/>
                <w:sz w:val="24"/>
              </w:rPr>
            </w:pPr>
          </w:p>
        </w:tc>
        <w:tc>
          <w:tcPr>
            <w:tcW w:w="1309" w:type="dxa"/>
            <w:noWrap w:val="0"/>
            <w:vAlign w:val="center"/>
          </w:tcPr>
          <w:p w14:paraId="2FBC2C30">
            <w:pPr>
              <w:spacing w:line="360" w:lineRule="exact"/>
              <w:rPr>
                <w:rFonts w:hint="eastAsia" w:ascii="宋体" w:hAnsi="宋体" w:cs="宋体"/>
                <w:sz w:val="24"/>
              </w:rPr>
            </w:pPr>
          </w:p>
        </w:tc>
      </w:tr>
      <w:tr w14:paraId="0DEAB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66E485C3">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2</w:t>
            </w:r>
          </w:p>
        </w:tc>
        <w:tc>
          <w:tcPr>
            <w:tcW w:w="3368" w:type="dxa"/>
            <w:noWrap w:val="0"/>
            <w:vAlign w:val="center"/>
          </w:tcPr>
          <w:p w14:paraId="32C35F02">
            <w:pPr>
              <w:spacing w:line="300" w:lineRule="exact"/>
              <w:jc w:val="center"/>
              <w:rPr>
                <w:rFonts w:hint="eastAsia" w:ascii="宋体" w:hAnsi="宋体" w:cs="宋体"/>
                <w:b/>
                <w:sz w:val="24"/>
              </w:rPr>
            </w:pPr>
          </w:p>
        </w:tc>
        <w:tc>
          <w:tcPr>
            <w:tcW w:w="1930" w:type="dxa"/>
            <w:noWrap w:val="0"/>
            <w:vAlign w:val="center"/>
          </w:tcPr>
          <w:p w14:paraId="763DD4EA">
            <w:pPr>
              <w:spacing w:line="300" w:lineRule="exact"/>
              <w:jc w:val="center"/>
              <w:rPr>
                <w:rFonts w:hint="eastAsia" w:ascii="宋体" w:hAnsi="宋体" w:cs="宋体"/>
                <w:sz w:val="24"/>
              </w:rPr>
            </w:pPr>
          </w:p>
        </w:tc>
        <w:tc>
          <w:tcPr>
            <w:tcW w:w="1448" w:type="dxa"/>
            <w:noWrap w:val="0"/>
            <w:vAlign w:val="center"/>
          </w:tcPr>
          <w:p w14:paraId="4E2BC3E1">
            <w:pPr>
              <w:spacing w:line="360" w:lineRule="exact"/>
              <w:rPr>
                <w:rFonts w:hint="eastAsia" w:ascii="宋体" w:hAnsi="宋体" w:cs="宋体"/>
                <w:sz w:val="24"/>
              </w:rPr>
            </w:pPr>
          </w:p>
        </w:tc>
        <w:tc>
          <w:tcPr>
            <w:tcW w:w="1055" w:type="dxa"/>
            <w:noWrap w:val="0"/>
            <w:vAlign w:val="center"/>
          </w:tcPr>
          <w:p w14:paraId="4CFB12CA">
            <w:pPr>
              <w:spacing w:line="360" w:lineRule="exact"/>
              <w:rPr>
                <w:rFonts w:hint="eastAsia" w:ascii="宋体" w:hAnsi="宋体" w:cs="宋体"/>
                <w:sz w:val="24"/>
              </w:rPr>
            </w:pPr>
          </w:p>
        </w:tc>
        <w:tc>
          <w:tcPr>
            <w:tcW w:w="1309" w:type="dxa"/>
            <w:noWrap w:val="0"/>
            <w:vAlign w:val="center"/>
          </w:tcPr>
          <w:p w14:paraId="77FA35FE">
            <w:pPr>
              <w:spacing w:line="360" w:lineRule="exact"/>
              <w:rPr>
                <w:rFonts w:hint="eastAsia" w:ascii="宋体" w:hAnsi="宋体" w:cs="宋体"/>
                <w:sz w:val="24"/>
              </w:rPr>
            </w:pPr>
          </w:p>
        </w:tc>
      </w:tr>
      <w:tr w14:paraId="21A31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33F0D0AF">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3</w:t>
            </w:r>
          </w:p>
        </w:tc>
        <w:tc>
          <w:tcPr>
            <w:tcW w:w="3368" w:type="dxa"/>
            <w:noWrap w:val="0"/>
            <w:vAlign w:val="center"/>
          </w:tcPr>
          <w:p w14:paraId="1A08751A">
            <w:pPr>
              <w:spacing w:line="300" w:lineRule="exact"/>
              <w:jc w:val="center"/>
              <w:rPr>
                <w:rFonts w:hint="eastAsia" w:ascii="宋体" w:hAnsi="宋体" w:cs="宋体"/>
                <w:b/>
                <w:sz w:val="24"/>
              </w:rPr>
            </w:pPr>
          </w:p>
        </w:tc>
        <w:tc>
          <w:tcPr>
            <w:tcW w:w="1930" w:type="dxa"/>
            <w:noWrap w:val="0"/>
            <w:vAlign w:val="center"/>
          </w:tcPr>
          <w:p w14:paraId="0EF65AD3">
            <w:pPr>
              <w:spacing w:line="300" w:lineRule="exact"/>
              <w:jc w:val="center"/>
              <w:rPr>
                <w:rFonts w:hint="eastAsia" w:ascii="宋体" w:hAnsi="宋体" w:cs="宋体"/>
                <w:sz w:val="24"/>
              </w:rPr>
            </w:pPr>
          </w:p>
        </w:tc>
        <w:tc>
          <w:tcPr>
            <w:tcW w:w="1448" w:type="dxa"/>
            <w:noWrap w:val="0"/>
            <w:vAlign w:val="center"/>
          </w:tcPr>
          <w:p w14:paraId="1797DAB7">
            <w:pPr>
              <w:spacing w:line="360" w:lineRule="exact"/>
              <w:rPr>
                <w:rFonts w:hint="eastAsia" w:ascii="宋体" w:hAnsi="宋体" w:cs="宋体"/>
                <w:sz w:val="24"/>
              </w:rPr>
            </w:pPr>
          </w:p>
        </w:tc>
        <w:tc>
          <w:tcPr>
            <w:tcW w:w="1055" w:type="dxa"/>
            <w:noWrap w:val="0"/>
            <w:vAlign w:val="center"/>
          </w:tcPr>
          <w:p w14:paraId="092294A5">
            <w:pPr>
              <w:spacing w:line="360" w:lineRule="exact"/>
              <w:rPr>
                <w:rFonts w:hint="eastAsia" w:ascii="宋体" w:hAnsi="宋体" w:cs="宋体"/>
                <w:sz w:val="24"/>
              </w:rPr>
            </w:pPr>
          </w:p>
        </w:tc>
        <w:tc>
          <w:tcPr>
            <w:tcW w:w="1309" w:type="dxa"/>
            <w:noWrap w:val="0"/>
            <w:vAlign w:val="center"/>
          </w:tcPr>
          <w:p w14:paraId="340A68E6">
            <w:pPr>
              <w:spacing w:line="360" w:lineRule="exact"/>
              <w:rPr>
                <w:rFonts w:hint="eastAsia" w:ascii="宋体" w:hAnsi="宋体" w:cs="宋体"/>
                <w:sz w:val="24"/>
              </w:rPr>
            </w:pPr>
          </w:p>
        </w:tc>
      </w:tr>
      <w:tr w14:paraId="7BD97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6F9144D2">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4</w:t>
            </w:r>
          </w:p>
        </w:tc>
        <w:tc>
          <w:tcPr>
            <w:tcW w:w="3368" w:type="dxa"/>
            <w:noWrap w:val="0"/>
            <w:vAlign w:val="center"/>
          </w:tcPr>
          <w:p w14:paraId="7CBAE0D4">
            <w:pPr>
              <w:spacing w:line="300" w:lineRule="exact"/>
              <w:jc w:val="center"/>
              <w:rPr>
                <w:rFonts w:hint="eastAsia" w:ascii="宋体" w:hAnsi="宋体" w:cs="宋体"/>
                <w:b/>
                <w:sz w:val="24"/>
              </w:rPr>
            </w:pPr>
          </w:p>
        </w:tc>
        <w:tc>
          <w:tcPr>
            <w:tcW w:w="1930" w:type="dxa"/>
            <w:noWrap w:val="0"/>
            <w:vAlign w:val="center"/>
          </w:tcPr>
          <w:p w14:paraId="5B920847">
            <w:pPr>
              <w:spacing w:line="300" w:lineRule="exact"/>
              <w:jc w:val="center"/>
              <w:rPr>
                <w:rFonts w:hint="eastAsia" w:ascii="宋体" w:hAnsi="宋体" w:cs="宋体"/>
                <w:sz w:val="24"/>
              </w:rPr>
            </w:pPr>
          </w:p>
        </w:tc>
        <w:tc>
          <w:tcPr>
            <w:tcW w:w="1448" w:type="dxa"/>
            <w:noWrap w:val="0"/>
            <w:vAlign w:val="center"/>
          </w:tcPr>
          <w:p w14:paraId="4FCB76BB">
            <w:pPr>
              <w:spacing w:line="360" w:lineRule="exact"/>
              <w:rPr>
                <w:rFonts w:hint="eastAsia" w:ascii="宋体" w:hAnsi="宋体" w:cs="宋体"/>
                <w:sz w:val="24"/>
              </w:rPr>
            </w:pPr>
          </w:p>
        </w:tc>
        <w:tc>
          <w:tcPr>
            <w:tcW w:w="1055" w:type="dxa"/>
            <w:noWrap w:val="0"/>
            <w:vAlign w:val="center"/>
          </w:tcPr>
          <w:p w14:paraId="06303785">
            <w:pPr>
              <w:spacing w:line="360" w:lineRule="exact"/>
              <w:rPr>
                <w:rFonts w:hint="eastAsia" w:ascii="宋体" w:hAnsi="宋体" w:cs="宋体"/>
                <w:sz w:val="24"/>
              </w:rPr>
            </w:pPr>
          </w:p>
        </w:tc>
        <w:tc>
          <w:tcPr>
            <w:tcW w:w="1309" w:type="dxa"/>
            <w:noWrap w:val="0"/>
            <w:vAlign w:val="center"/>
          </w:tcPr>
          <w:p w14:paraId="11825EAE">
            <w:pPr>
              <w:spacing w:line="360" w:lineRule="exact"/>
              <w:rPr>
                <w:rFonts w:hint="eastAsia" w:ascii="宋体" w:hAnsi="宋体" w:cs="宋体"/>
                <w:sz w:val="24"/>
              </w:rPr>
            </w:pPr>
          </w:p>
        </w:tc>
      </w:tr>
      <w:tr w14:paraId="1C635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2F9C5D86">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5</w:t>
            </w:r>
          </w:p>
        </w:tc>
        <w:tc>
          <w:tcPr>
            <w:tcW w:w="3368" w:type="dxa"/>
            <w:noWrap w:val="0"/>
            <w:vAlign w:val="center"/>
          </w:tcPr>
          <w:p w14:paraId="6D32D117">
            <w:pPr>
              <w:spacing w:line="300" w:lineRule="exact"/>
              <w:jc w:val="center"/>
              <w:rPr>
                <w:rFonts w:hint="eastAsia" w:ascii="宋体" w:hAnsi="宋体" w:cs="宋体"/>
                <w:b/>
                <w:sz w:val="24"/>
              </w:rPr>
            </w:pPr>
          </w:p>
        </w:tc>
        <w:tc>
          <w:tcPr>
            <w:tcW w:w="1930" w:type="dxa"/>
            <w:noWrap w:val="0"/>
            <w:vAlign w:val="center"/>
          </w:tcPr>
          <w:p w14:paraId="49B82865">
            <w:pPr>
              <w:spacing w:line="300" w:lineRule="exact"/>
              <w:jc w:val="center"/>
              <w:rPr>
                <w:rFonts w:hint="eastAsia" w:ascii="宋体" w:hAnsi="宋体" w:cs="宋体"/>
                <w:sz w:val="24"/>
              </w:rPr>
            </w:pPr>
          </w:p>
        </w:tc>
        <w:tc>
          <w:tcPr>
            <w:tcW w:w="1448" w:type="dxa"/>
            <w:noWrap w:val="0"/>
            <w:vAlign w:val="center"/>
          </w:tcPr>
          <w:p w14:paraId="6EC0B5E8">
            <w:pPr>
              <w:spacing w:line="360" w:lineRule="exact"/>
              <w:rPr>
                <w:rFonts w:hint="eastAsia" w:ascii="宋体" w:hAnsi="宋体" w:cs="宋体"/>
                <w:sz w:val="24"/>
              </w:rPr>
            </w:pPr>
          </w:p>
        </w:tc>
        <w:tc>
          <w:tcPr>
            <w:tcW w:w="1055" w:type="dxa"/>
            <w:noWrap w:val="0"/>
            <w:vAlign w:val="center"/>
          </w:tcPr>
          <w:p w14:paraId="516D2DE9">
            <w:pPr>
              <w:spacing w:line="360" w:lineRule="exact"/>
              <w:rPr>
                <w:rFonts w:hint="eastAsia" w:ascii="宋体" w:hAnsi="宋体" w:cs="宋体"/>
                <w:sz w:val="24"/>
              </w:rPr>
            </w:pPr>
          </w:p>
        </w:tc>
        <w:tc>
          <w:tcPr>
            <w:tcW w:w="1309" w:type="dxa"/>
            <w:noWrap w:val="0"/>
            <w:vAlign w:val="center"/>
          </w:tcPr>
          <w:p w14:paraId="702F6C2E">
            <w:pPr>
              <w:spacing w:line="360" w:lineRule="exact"/>
              <w:rPr>
                <w:rFonts w:hint="eastAsia" w:ascii="宋体" w:hAnsi="宋体" w:cs="宋体"/>
                <w:sz w:val="24"/>
              </w:rPr>
            </w:pPr>
          </w:p>
        </w:tc>
      </w:tr>
      <w:tr w14:paraId="62A1E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56D6BCA0">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6</w:t>
            </w:r>
          </w:p>
        </w:tc>
        <w:tc>
          <w:tcPr>
            <w:tcW w:w="3368" w:type="dxa"/>
            <w:noWrap w:val="0"/>
            <w:vAlign w:val="center"/>
          </w:tcPr>
          <w:p w14:paraId="131621E7">
            <w:pPr>
              <w:spacing w:line="300" w:lineRule="exact"/>
              <w:jc w:val="center"/>
              <w:rPr>
                <w:rFonts w:hint="eastAsia" w:ascii="宋体" w:hAnsi="宋体" w:cs="宋体"/>
                <w:b/>
                <w:kern w:val="0"/>
                <w:sz w:val="24"/>
              </w:rPr>
            </w:pPr>
          </w:p>
        </w:tc>
        <w:tc>
          <w:tcPr>
            <w:tcW w:w="1930" w:type="dxa"/>
            <w:noWrap w:val="0"/>
            <w:vAlign w:val="center"/>
          </w:tcPr>
          <w:p w14:paraId="327AB4E9">
            <w:pPr>
              <w:spacing w:line="300" w:lineRule="exact"/>
              <w:jc w:val="center"/>
              <w:rPr>
                <w:rFonts w:hint="eastAsia" w:ascii="宋体" w:hAnsi="宋体" w:cs="宋体"/>
                <w:sz w:val="24"/>
              </w:rPr>
            </w:pPr>
          </w:p>
        </w:tc>
        <w:tc>
          <w:tcPr>
            <w:tcW w:w="1448" w:type="dxa"/>
            <w:noWrap w:val="0"/>
            <w:vAlign w:val="center"/>
          </w:tcPr>
          <w:p w14:paraId="3A1C03F1">
            <w:pPr>
              <w:spacing w:line="360" w:lineRule="exact"/>
              <w:rPr>
                <w:rFonts w:hint="eastAsia" w:ascii="宋体" w:hAnsi="宋体" w:cs="宋体"/>
                <w:sz w:val="24"/>
              </w:rPr>
            </w:pPr>
          </w:p>
        </w:tc>
        <w:tc>
          <w:tcPr>
            <w:tcW w:w="1055" w:type="dxa"/>
            <w:noWrap w:val="0"/>
            <w:vAlign w:val="center"/>
          </w:tcPr>
          <w:p w14:paraId="71373F3E">
            <w:pPr>
              <w:spacing w:line="360" w:lineRule="exact"/>
              <w:rPr>
                <w:rFonts w:hint="eastAsia" w:ascii="宋体" w:hAnsi="宋体" w:cs="宋体"/>
                <w:sz w:val="24"/>
              </w:rPr>
            </w:pPr>
          </w:p>
        </w:tc>
        <w:tc>
          <w:tcPr>
            <w:tcW w:w="1309" w:type="dxa"/>
            <w:noWrap w:val="0"/>
            <w:vAlign w:val="center"/>
          </w:tcPr>
          <w:p w14:paraId="6073B7B1">
            <w:pPr>
              <w:spacing w:line="360" w:lineRule="exact"/>
              <w:rPr>
                <w:rFonts w:hint="eastAsia" w:ascii="宋体" w:hAnsi="宋体" w:cs="宋体"/>
                <w:sz w:val="24"/>
              </w:rPr>
            </w:pPr>
          </w:p>
        </w:tc>
      </w:tr>
      <w:tr w14:paraId="41A71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47904A39">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7</w:t>
            </w:r>
          </w:p>
        </w:tc>
        <w:tc>
          <w:tcPr>
            <w:tcW w:w="3368" w:type="dxa"/>
            <w:noWrap w:val="0"/>
            <w:vAlign w:val="center"/>
          </w:tcPr>
          <w:p w14:paraId="67A5A906">
            <w:pPr>
              <w:spacing w:line="300" w:lineRule="exact"/>
              <w:jc w:val="center"/>
              <w:rPr>
                <w:rFonts w:hint="eastAsia" w:ascii="宋体" w:hAnsi="宋体" w:cs="宋体"/>
                <w:b/>
                <w:snapToGrid w:val="0"/>
                <w:sz w:val="24"/>
              </w:rPr>
            </w:pPr>
          </w:p>
        </w:tc>
        <w:tc>
          <w:tcPr>
            <w:tcW w:w="1930" w:type="dxa"/>
            <w:noWrap w:val="0"/>
            <w:vAlign w:val="center"/>
          </w:tcPr>
          <w:p w14:paraId="7E89191D">
            <w:pPr>
              <w:spacing w:line="300" w:lineRule="exact"/>
              <w:jc w:val="center"/>
              <w:rPr>
                <w:rFonts w:hint="eastAsia" w:ascii="宋体" w:hAnsi="宋体" w:cs="宋体"/>
                <w:snapToGrid w:val="0"/>
                <w:sz w:val="24"/>
              </w:rPr>
            </w:pPr>
          </w:p>
        </w:tc>
        <w:tc>
          <w:tcPr>
            <w:tcW w:w="1448" w:type="dxa"/>
            <w:noWrap w:val="0"/>
            <w:vAlign w:val="center"/>
          </w:tcPr>
          <w:p w14:paraId="23950F14">
            <w:pPr>
              <w:spacing w:line="360" w:lineRule="exact"/>
              <w:rPr>
                <w:rFonts w:hint="eastAsia" w:ascii="宋体" w:hAnsi="宋体" w:cs="宋体"/>
                <w:sz w:val="24"/>
              </w:rPr>
            </w:pPr>
          </w:p>
        </w:tc>
        <w:tc>
          <w:tcPr>
            <w:tcW w:w="1055" w:type="dxa"/>
            <w:noWrap w:val="0"/>
            <w:vAlign w:val="center"/>
          </w:tcPr>
          <w:p w14:paraId="0551C5E4">
            <w:pPr>
              <w:spacing w:line="360" w:lineRule="exact"/>
              <w:rPr>
                <w:rFonts w:hint="eastAsia" w:ascii="宋体" w:hAnsi="宋体" w:cs="宋体"/>
                <w:sz w:val="24"/>
              </w:rPr>
            </w:pPr>
          </w:p>
        </w:tc>
        <w:tc>
          <w:tcPr>
            <w:tcW w:w="1309" w:type="dxa"/>
            <w:noWrap w:val="0"/>
            <w:vAlign w:val="center"/>
          </w:tcPr>
          <w:p w14:paraId="4B558187">
            <w:pPr>
              <w:spacing w:line="360" w:lineRule="exact"/>
              <w:rPr>
                <w:rFonts w:hint="eastAsia" w:ascii="宋体" w:hAnsi="宋体" w:cs="宋体"/>
                <w:sz w:val="24"/>
              </w:rPr>
            </w:pPr>
          </w:p>
        </w:tc>
      </w:tr>
      <w:tr w14:paraId="58BA3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3B6DD61C">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8</w:t>
            </w:r>
          </w:p>
        </w:tc>
        <w:tc>
          <w:tcPr>
            <w:tcW w:w="3368" w:type="dxa"/>
            <w:noWrap w:val="0"/>
            <w:vAlign w:val="center"/>
          </w:tcPr>
          <w:p w14:paraId="1DDD12A6">
            <w:pPr>
              <w:spacing w:line="300" w:lineRule="exact"/>
              <w:jc w:val="center"/>
              <w:rPr>
                <w:rFonts w:hint="eastAsia" w:ascii="宋体" w:hAnsi="宋体" w:cs="宋体"/>
                <w:b/>
                <w:sz w:val="24"/>
              </w:rPr>
            </w:pPr>
          </w:p>
        </w:tc>
        <w:tc>
          <w:tcPr>
            <w:tcW w:w="1930" w:type="dxa"/>
            <w:noWrap w:val="0"/>
            <w:vAlign w:val="center"/>
          </w:tcPr>
          <w:p w14:paraId="01BF2474">
            <w:pPr>
              <w:spacing w:line="300" w:lineRule="exact"/>
              <w:jc w:val="center"/>
              <w:rPr>
                <w:rFonts w:hint="eastAsia" w:ascii="宋体" w:hAnsi="宋体" w:cs="宋体"/>
                <w:snapToGrid w:val="0"/>
                <w:sz w:val="24"/>
              </w:rPr>
            </w:pPr>
          </w:p>
        </w:tc>
        <w:tc>
          <w:tcPr>
            <w:tcW w:w="1448" w:type="dxa"/>
            <w:noWrap w:val="0"/>
            <w:vAlign w:val="center"/>
          </w:tcPr>
          <w:p w14:paraId="2DD088A7">
            <w:pPr>
              <w:spacing w:line="360" w:lineRule="exact"/>
              <w:rPr>
                <w:rFonts w:hint="eastAsia" w:ascii="宋体" w:hAnsi="宋体" w:cs="宋体"/>
                <w:sz w:val="24"/>
              </w:rPr>
            </w:pPr>
          </w:p>
        </w:tc>
        <w:tc>
          <w:tcPr>
            <w:tcW w:w="1055" w:type="dxa"/>
            <w:noWrap w:val="0"/>
            <w:vAlign w:val="center"/>
          </w:tcPr>
          <w:p w14:paraId="2797C1D5">
            <w:pPr>
              <w:spacing w:line="360" w:lineRule="exact"/>
              <w:rPr>
                <w:rFonts w:hint="eastAsia" w:ascii="宋体" w:hAnsi="宋体" w:cs="宋体"/>
                <w:sz w:val="24"/>
              </w:rPr>
            </w:pPr>
          </w:p>
        </w:tc>
        <w:tc>
          <w:tcPr>
            <w:tcW w:w="1309" w:type="dxa"/>
            <w:noWrap w:val="0"/>
            <w:vAlign w:val="center"/>
          </w:tcPr>
          <w:p w14:paraId="3E218544">
            <w:pPr>
              <w:spacing w:line="360" w:lineRule="exact"/>
              <w:rPr>
                <w:rFonts w:hint="eastAsia" w:ascii="宋体" w:hAnsi="宋体" w:cs="宋体"/>
                <w:sz w:val="24"/>
              </w:rPr>
            </w:pPr>
          </w:p>
        </w:tc>
      </w:tr>
      <w:tr w14:paraId="32F15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28086431">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9</w:t>
            </w:r>
          </w:p>
        </w:tc>
        <w:tc>
          <w:tcPr>
            <w:tcW w:w="3368" w:type="dxa"/>
            <w:noWrap w:val="0"/>
            <w:vAlign w:val="center"/>
          </w:tcPr>
          <w:p w14:paraId="6F9E01BE">
            <w:pPr>
              <w:spacing w:line="300" w:lineRule="exact"/>
              <w:jc w:val="center"/>
              <w:rPr>
                <w:rFonts w:hint="eastAsia" w:ascii="宋体" w:hAnsi="宋体" w:cs="宋体"/>
                <w:b/>
                <w:sz w:val="24"/>
              </w:rPr>
            </w:pPr>
          </w:p>
        </w:tc>
        <w:tc>
          <w:tcPr>
            <w:tcW w:w="1930" w:type="dxa"/>
            <w:noWrap w:val="0"/>
            <w:vAlign w:val="center"/>
          </w:tcPr>
          <w:p w14:paraId="426274A6">
            <w:pPr>
              <w:spacing w:line="300" w:lineRule="exact"/>
              <w:jc w:val="center"/>
              <w:rPr>
                <w:rFonts w:hint="eastAsia" w:ascii="宋体" w:hAnsi="宋体" w:cs="宋体"/>
                <w:sz w:val="24"/>
              </w:rPr>
            </w:pPr>
          </w:p>
        </w:tc>
        <w:tc>
          <w:tcPr>
            <w:tcW w:w="1448" w:type="dxa"/>
            <w:noWrap w:val="0"/>
            <w:vAlign w:val="center"/>
          </w:tcPr>
          <w:p w14:paraId="13D7D71F">
            <w:pPr>
              <w:spacing w:line="360" w:lineRule="exact"/>
              <w:rPr>
                <w:rFonts w:hint="eastAsia" w:ascii="宋体" w:hAnsi="宋体" w:cs="宋体"/>
                <w:sz w:val="24"/>
              </w:rPr>
            </w:pPr>
          </w:p>
        </w:tc>
        <w:tc>
          <w:tcPr>
            <w:tcW w:w="1055" w:type="dxa"/>
            <w:noWrap w:val="0"/>
            <w:vAlign w:val="center"/>
          </w:tcPr>
          <w:p w14:paraId="19079151">
            <w:pPr>
              <w:spacing w:line="360" w:lineRule="exact"/>
              <w:rPr>
                <w:rFonts w:hint="eastAsia" w:ascii="宋体" w:hAnsi="宋体" w:cs="宋体"/>
                <w:sz w:val="24"/>
              </w:rPr>
            </w:pPr>
          </w:p>
        </w:tc>
        <w:tc>
          <w:tcPr>
            <w:tcW w:w="1309" w:type="dxa"/>
            <w:noWrap w:val="0"/>
            <w:vAlign w:val="center"/>
          </w:tcPr>
          <w:p w14:paraId="37F851E8">
            <w:pPr>
              <w:spacing w:line="360" w:lineRule="exact"/>
              <w:rPr>
                <w:rFonts w:hint="eastAsia" w:ascii="宋体" w:hAnsi="宋体" w:cs="宋体"/>
                <w:sz w:val="24"/>
              </w:rPr>
            </w:pPr>
          </w:p>
        </w:tc>
      </w:tr>
      <w:tr w14:paraId="59509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 w:type="dxa"/>
            <w:noWrap w:val="0"/>
            <w:vAlign w:val="center"/>
          </w:tcPr>
          <w:p w14:paraId="7A849060">
            <w:pPr>
              <w:adjustRightInd w:val="0"/>
              <w:snapToGrid w:val="0"/>
              <w:spacing w:line="360" w:lineRule="exact"/>
              <w:jc w:val="center"/>
              <w:rPr>
                <w:rFonts w:hint="eastAsia" w:ascii="宋体" w:hAnsi="宋体" w:cs="宋体"/>
                <w:snapToGrid w:val="0"/>
                <w:sz w:val="24"/>
              </w:rPr>
            </w:pPr>
            <w:r>
              <w:rPr>
                <w:rFonts w:hint="eastAsia" w:ascii="宋体" w:hAnsi="宋体" w:cs="宋体"/>
                <w:snapToGrid w:val="0"/>
                <w:sz w:val="24"/>
              </w:rPr>
              <w:t>10</w:t>
            </w:r>
          </w:p>
        </w:tc>
        <w:tc>
          <w:tcPr>
            <w:tcW w:w="3368" w:type="dxa"/>
            <w:noWrap w:val="0"/>
            <w:vAlign w:val="center"/>
          </w:tcPr>
          <w:p w14:paraId="48CF54E6">
            <w:pPr>
              <w:spacing w:line="300" w:lineRule="exact"/>
              <w:jc w:val="center"/>
              <w:rPr>
                <w:rFonts w:hint="eastAsia" w:ascii="宋体" w:hAnsi="宋体" w:cs="宋体"/>
                <w:b/>
                <w:sz w:val="24"/>
              </w:rPr>
            </w:pPr>
          </w:p>
        </w:tc>
        <w:tc>
          <w:tcPr>
            <w:tcW w:w="1930" w:type="dxa"/>
            <w:noWrap w:val="0"/>
            <w:vAlign w:val="center"/>
          </w:tcPr>
          <w:p w14:paraId="4593C9DF">
            <w:pPr>
              <w:spacing w:line="300" w:lineRule="exact"/>
              <w:jc w:val="center"/>
              <w:rPr>
                <w:rFonts w:hint="eastAsia" w:ascii="宋体" w:hAnsi="宋体" w:cs="宋体"/>
                <w:sz w:val="24"/>
              </w:rPr>
            </w:pPr>
          </w:p>
        </w:tc>
        <w:tc>
          <w:tcPr>
            <w:tcW w:w="1448" w:type="dxa"/>
            <w:noWrap w:val="0"/>
            <w:vAlign w:val="center"/>
          </w:tcPr>
          <w:p w14:paraId="18C1D7B0">
            <w:pPr>
              <w:spacing w:line="360" w:lineRule="exact"/>
              <w:rPr>
                <w:rFonts w:hint="eastAsia" w:ascii="宋体" w:hAnsi="宋体" w:cs="宋体"/>
                <w:sz w:val="24"/>
              </w:rPr>
            </w:pPr>
          </w:p>
        </w:tc>
        <w:tc>
          <w:tcPr>
            <w:tcW w:w="1055" w:type="dxa"/>
            <w:noWrap w:val="0"/>
            <w:vAlign w:val="center"/>
          </w:tcPr>
          <w:p w14:paraId="19318F8D">
            <w:pPr>
              <w:spacing w:line="360" w:lineRule="exact"/>
              <w:rPr>
                <w:rFonts w:hint="eastAsia" w:ascii="宋体" w:hAnsi="宋体" w:cs="宋体"/>
                <w:sz w:val="24"/>
              </w:rPr>
            </w:pPr>
          </w:p>
        </w:tc>
        <w:tc>
          <w:tcPr>
            <w:tcW w:w="1309" w:type="dxa"/>
            <w:noWrap w:val="0"/>
            <w:vAlign w:val="center"/>
          </w:tcPr>
          <w:p w14:paraId="4ABD4759">
            <w:pPr>
              <w:spacing w:line="360" w:lineRule="exact"/>
              <w:rPr>
                <w:rFonts w:hint="eastAsia" w:ascii="宋体" w:hAnsi="宋体" w:cs="宋体"/>
                <w:sz w:val="24"/>
              </w:rPr>
            </w:pPr>
          </w:p>
        </w:tc>
      </w:tr>
    </w:tbl>
    <w:p w14:paraId="1FC9BDA0">
      <w:pPr>
        <w:spacing w:line="400" w:lineRule="exact"/>
        <w:ind w:left="409" w:leftChars="195"/>
        <w:rPr>
          <w:rFonts w:hint="eastAsia" w:ascii="宋体" w:hAnsi="宋体" w:cs="宋体"/>
          <w:b/>
          <w:sz w:val="24"/>
        </w:rPr>
      </w:pPr>
      <w:r>
        <w:rPr>
          <w:rFonts w:hint="eastAsia" w:ascii="宋体" w:hAnsi="宋体" w:cs="宋体"/>
          <w:b/>
          <w:sz w:val="24"/>
        </w:rPr>
        <w:t>注：“评分索引表”放在技术商务文件首页。供应商应认真填写相关内容在响应文件中所对应的页码，否则有可能影响相应得分。</w:t>
      </w:r>
    </w:p>
    <w:p w14:paraId="37D3D2F6">
      <w:pPr>
        <w:snapToGrid w:val="0"/>
        <w:spacing w:before="50" w:after="50"/>
        <w:rPr>
          <w:rFonts w:hint="eastAsia" w:ascii="宋体" w:hAnsi="宋体" w:cs="宋体"/>
          <w:spacing w:val="20"/>
          <w:sz w:val="24"/>
        </w:rPr>
      </w:pPr>
    </w:p>
    <w:p w14:paraId="0DBA0A00">
      <w:pPr>
        <w:snapToGrid w:val="0"/>
        <w:spacing w:before="50" w:after="50"/>
        <w:rPr>
          <w:rFonts w:hint="eastAsia" w:ascii="宋体" w:hAnsi="宋体" w:cs="宋体"/>
          <w:spacing w:val="20"/>
          <w:sz w:val="24"/>
        </w:rPr>
      </w:pPr>
    </w:p>
    <w:p w14:paraId="6E32CF2A">
      <w:pPr>
        <w:snapToGrid w:val="0"/>
        <w:spacing w:before="50" w:after="50"/>
        <w:rPr>
          <w:rFonts w:hint="eastAsia" w:ascii="宋体" w:hAnsi="宋体" w:cs="宋体"/>
          <w:spacing w:val="20"/>
          <w:sz w:val="24"/>
          <w:u w:val="single"/>
        </w:rPr>
      </w:pPr>
      <w:r>
        <w:rPr>
          <w:rFonts w:hint="eastAsia" w:ascii="宋体" w:hAnsi="宋体" w:cs="宋体"/>
          <w:spacing w:val="20"/>
          <w:sz w:val="24"/>
        </w:rPr>
        <w:t>法定代表人或授权人签名：</w:t>
      </w:r>
      <w:r>
        <w:rPr>
          <w:rFonts w:hint="eastAsia" w:ascii="宋体" w:hAnsi="宋体" w:cs="宋体"/>
          <w:spacing w:val="20"/>
          <w:sz w:val="24"/>
          <w:u w:val="single"/>
        </w:rPr>
        <w:t xml:space="preserve">            </w:t>
      </w:r>
    </w:p>
    <w:p w14:paraId="1A38209A">
      <w:pPr>
        <w:snapToGrid w:val="0"/>
        <w:spacing w:before="156" w:beforeLines="50" w:after="50"/>
        <w:rPr>
          <w:rFonts w:hint="eastAsia" w:ascii="宋体" w:hAnsi="宋体" w:cs="宋体"/>
          <w:spacing w:val="20"/>
          <w:sz w:val="24"/>
        </w:rPr>
      </w:pPr>
      <w:r>
        <w:rPr>
          <w:rFonts w:hint="eastAsia" w:ascii="宋体" w:hAnsi="宋体" w:cs="宋体"/>
          <w:spacing w:val="20"/>
          <w:sz w:val="24"/>
        </w:rPr>
        <w:t>供应商盖章：</w:t>
      </w:r>
      <w:r>
        <w:rPr>
          <w:rFonts w:hint="eastAsia" w:ascii="宋体" w:hAnsi="宋体" w:cs="宋体"/>
          <w:spacing w:val="20"/>
          <w:sz w:val="24"/>
          <w:u w:val="single"/>
        </w:rPr>
        <w:t xml:space="preserve">            </w:t>
      </w:r>
      <w:r>
        <w:rPr>
          <w:rFonts w:hint="eastAsia" w:ascii="宋体" w:hAnsi="宋体" w:cs="宋体"/>
          <w:spacing w:val="20"/>
          <w:sz w:val="24"/>
        </w:rPr>
        <w:t xml:space="preserve">             </w:t>
      </w:r>
    </w:p>
    <w:p w14:paraId="53598844">
      <w:pPr>
        <w:snapToGrid w:val="0"/>
        <w:spacing w:before="156" w:beforeLines="50" w:after="50"/>
        <w:rPr>
          <w:rFonts w:hint="eastAsia" w:ascii="宋体" w:hAnsi="宋体" w:cs="宋体"/>
          <w:b/>
          <w:bCs/>
          <w:sz w:val="24"/>
        </w:rPr>
      </w:pPr>
      <w:r>
        <w:rPr>
          <w:rFonts w:hint="eastAsia" w:ascii="宋体" w:hAnsi="宋体" w:cs="宋体"/>
          <w:spacing w:val="20"/>
          <w:sz w:val="24"/>
        </w:rPr>
        <w:t>日  期：</w:t>
      </w:r>
      <w:r>
        <w:rPr>
          <w:rFonts w:hint="eastAsia" w:ascii="宋体" w:hAnsi="宋体" w:cs="宋体"/>
          <w:spacing w:val="20"/>
          <w:sz w:val="24"/>
          <w:u w:val="single"/>
        </w:rPr>
        <w:t xml:space="preserve">        </w:t>
      </w:r>
    </w:p>
    <w:p w14:paraId="5AF3FBD3">
      <w:pPr>
        <w:spacing w:line="460" w:lineRule="exact"/>
        <w:jc w:val="left"/>
        <w:rPr>
          <w:rFonts w:hint="eastAsia" w:ascii="宋体" w:hAnsi="宋体" w:cs="宋体"/>
          <w:b/>
          <w:sz w:val="24"/>
        </w:rPr>
      </w:pPr>
      <w:r>
        <w:rPr>
          <w:rFonts w:hint="eastAsia" w:ascii="宋体" w:hAnsi="宋体" w:cs="宋体"/>
          <w:b/>
          <w:sz w:val="24"/>
          <w:lang w:val="zh-CN"/>
        </w:rPr>
        <w:br w:type="page"/>
      </w:r>
      <w:r>
        <w:rPr>
          <w:rFonts w:hint="eastAsia" w:ascii="宋体" w:hAnsi="宋体" w:cs="宋体"/>
          <w:b/>
          <w:sz w:val="24"/>
        </w:rPr>
        <w:t>附件7：</w:t>
      </w:r>
    </w:p>
    <w:p w14:paraId="68F81614">
      <w:pPr>
        <w:spacing w:line="460" w:lineRule="exact"/>
        <w:jc w:val="center"/>
        <w:rPr>
          <w:rFonts w:hint="eastAsia" w:ascii="宋体" w:hAnsi="宋体" w:cs="宋体"/>
          <w:b/>
          <w:sz w:val="24"/>
          <w:lang w:val="zh-CN"/>
        </w:rPr>
      </w:pPr>
      <w:r>
        <w:rPr>
          <w:rFonts w:hint="eastAsia" w:ascii="宋体" w:hAnsi="宋体" w:cs="宋体"/>
          <w:b/>
          <w:sz w:val="24"/>
          <w:lang w:val="zh-CN"/>
        </w:rPr>
        <w:t>商务响应表</w:t>
      </w:r>
    </w:p>
    <w:p w14:paraId="79FBEAE3">
      <w:pPr>
        <w:snapToGrid w:val="0"/>
        <w:jc w:val="left"/>
        <w:rPr>
          <w:rFonts w:hint="eastAsia" w:ascii="宋体" w:hAnsi="宋体" w:cs="宋体"/>
          <w:sz w:val="24"/>
        </w:rPr>
      </w:pPr>
      <w:r>
        <w:rPr>
          <w:rFonts w:hint="eastAsia" w:ascii="宋体" w:hAnsi="宋体" w:cs="宋体"/>
          <w:sz w:val="24"/>
        </w:rPr>
        <w:t>项目名称：                             项目编号：</w:t>
      </w:r>
    </w:p>
    <w:tbl>
      <w:tblPr>
        <w:tblStyle w:val="1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86"/>
        <w:gridCol w:w="4417"/>
        <w:gridCol w:w="1550"/>
        <w:gridCol w:w="1525"/>
      </w:tblGrid>
      <w:tr w14:paraId="5C9B23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jc w:val="center"/>
        </w:trPr>
        <w:tc>
          <w:tcPr>
            <w:tcW w:w="1486" w:type="dxa"/>
            <w:tcBorders>
              <w:top w:val="single" w:color="auto" w:sz="4" w:space="0"/>
              <w:left w:val="single" w:color="auto" w:sz="4" w:space="0"/>
              <w:bottom w:val="single" w:color="auto" w:sz="4" w:space="0"/>
              <w:right w:val="single" w:color="auto" w:sz="4" w:space="0"/>
            </w:tcBorders>
            <w:noWrap w:val="0"/>
            <w:vAlign w:val="center"/>
          </w:tcPr>
          <w:p w14:paraId="1932319D">
            <w:pPr>
              <w:snapToGrid w:val="0"/>
              <w:jc w:val="center"/>
              <w:rPr>
                <w:rFonts w:hint="eastAsia" w:ascii="宋体" w:hAnsi="宋体" w:cs="宋体"/>
                <w:b/>
                <w:bCs/>
                <w:color w:val="auto"/>
                <w:sz w:val="24"/>
              </w:rPr>
            </w:pPr>
            <w:r>
              <w:rPr>
                <w:rFonts w:hint="eastAsia" w:ascii="宋体" w:hAnsi="宋体" w:cs="宋体"/>
                <w:b/>
                <w:bCs/>
                <w:color w:val="auto"/>
                <w:sz w:val="24"/>
              </w:rPr>
              <w:t>项目</w:t>
            </w:r>
          </w:p>
        </w:tc>
        <w:tc>
          <w:tcPr>
            <w:tcW w:w="4417" w:type="dxa"/>
            <w:tcBorders>
              <w:top w:val="single" w:color="auto" w:sz="4" w:space="0"/>
              <w:left w:val="single" w:color="auto" w:sz="4" w:space="0"/>
              <w:bottom w:val="single" w:color="auto" w:sz="4" w:space="0"/>
              <w:right w:val="single" w:color="auto" w:sz="4" w:space="0"/>
            </w:tcBorders>
            <w:noWrap w:val="0"/>
            <w:vAlign w:val="center"/>
          </w:tcPr>
          <w:p w14:paraId="1D9FDE4C">
            <w:pPr>
              <w:snapToGrid w:val="0"/>
              <w:jc w:val="center"/>
              <w:rPr>
                <w:rFonts w:hint="eastAsia" w:ascii="宋体" w:hAnsi="宋体" w:cs="宋体"/>
                <w:b/>
                <w:bCs/>
                <w:color w:val="auto"/>
                <w:sz w:val="24"/>
              </w:rPr>
            </w:pPr>
            <w:r>
              <w:rPr>
                <w:rFonts w:hint="eastAsia" w:ascii="宋体" w:hAnsi="宋体" w:cs="宋体"/>
                <w:b/>
                <w:bCs/>
                <w:color w:val="auto"/>
                <w:sz w:val="24"/>
              </w:rPr>
              <w:t>磋商文件要求</w:t>
            </w:r>
          </w:p>
        </w:tc>
        <w:tc>
          <w:tcPr>
            <w:tcW w:w="1550" w:type="dxa"/>
            <w:tcBorders>
              <w:top w:val="single" w:color="auto" w:sz="4" w:space="0"/>
              <w:left w:val="single" w:color="auto" w:sz="4" w:space="0"/>
              <w:bottom w:val="single" w:color="auto" w:sz="4" w:space="0"/>
              <w:right w:val="single" w:color="auto" w:sz="4" w:space="0"/>
            </w:tcBorders>
            <w:noWrap w:val="0"/>
            <w:vAlign w:val="center"/>
          </w:tcPr>
          <w:p w14:paraId="25FA088B">
            <w:pPr>
              <w:snapToGrid w:val="0"/>
              <w:jc w:val="center"/>
              <w:rPr>
                <w:rFonts w:hint="eastAsia" w:ascii="宋体" w:hAnsi="宋体" w:cs="宋体"/>
                <w:b/>
                <w:bCs/>
                <w:color w:val="auto"/>
                <w:sz w:val="24"/>
              </w:rPr>
            </w:pPr>
            <w:r>
              <w:rPr>
                <w:rFonts w:hint="eastAsia" w:ascii="宋体" w:hAnsi="宋体" w:cs="宋体"/>
                <w:b/>
                <w:bCs/>
                <w:color w:val="auto"/>
                <w:sz w:val="24"/>
              </w:rPr>
              <w:t>是否响应</w:t>
            </w:r>
          </w:p>
        </w:tc>
        <w:tc>
          <w:tcPr>
            <w:tcW w:w="1525" w:type="dxa"/>
            <w:tcBorders>
              <w:top w:val="single" w:color="auto" w:sz="4" w:space="0"/>
              <w:left w:val="single" w:color="auto" w:sz="4" w:space="0"/>
              <w:bottom w:val="single" w:color="auto" w:sz="4" w:space="0"/>
              <w:right w:val="single" w:color="auto" w:sz="4" w:space="0"/>
            </w:tcBorders>
            <w:noWrap w:val="0"/>
            <w:vAlign w:val="center"/>
          </w:tcPr>
          <w:p w14:paraId="33FEBE72">
            <w:pPr>
              <w:snapToGrid w:val="0"/>
              <w:jc w:val="center"/>
              <w:rPr>
                <w:rFonts w:hint="eastAsia" w:ascii="宋体" w:hAnsi="宋体" w:cs="宋体"/>
                <w:b/>
                <w:bCs/>
                <w:color w:val="auto"/>
                <w:sz w:val="24"/>
              </w:rPr>
            </w:pPr>
            <w:r>
              <w:rPr>
                <w:rFonts w:hint="eastAsia" w:ascii="宋体" w:hAnsi="宋体" w:cs="宋体"/>
                <w:b/>
                <w:bCs/>
                <w:color w:val="auto"/>
                <w:sz w:val="24"/>
              </w:rPr>
              <w:t>供应商的承诺或说明</w:t>
            </w:r>
          </w:p>
        </w:tc>
      </w:tr>
      <w:tr w14:paraId="5AD5E0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1486" w:type="dxa"/>
            <w:tcBorders>
              <w:top w:val="single" w:color="auto" w:sz="4" w:space="0"/>
              <w:left w:val="single" w:color="auto" w:sz="4" w:space="0"/>
              <w:bottom w:val="single" w:color="auto" w:sz="4" w:space="0"/>
              <w:right w:val="single" w:color="auto" w:sz="4" w:space="0"/>
            </w:tcBorders>
            <w:noWrap w:val="0"/>
            <w:vAlign w:val="center"/>
          </w:tcPr>
          <w:p w14:paraId="6D0990DC">
            <w:pPr>
              <w:snapToGrid w:val="0"/>
              <w:spacing w:line="500" w:lineRule="exact"/>
              <w:jc w:val="center"/>
              <w:rPr>
                <w:rFonts w:hint="eastAsia" w:ascii="宋体" w:hAnsi="宋体" w:cs="宋体"/>
                <w:color w:val="auto"/>
                <w:sz w:val="21"/>
                <w:szCs w:val="21"/>
              </w:rPr>
            </w:pPr>
            <w:r>
              <w:rPr>
                <w:rFonts w:hint="eastAsia" w:ascii="宋体" w:hAnsi="宋体"/>
                <w:color w:val="auto"/>
                <w:sz w:val="21"/>
                <w:szCs w:val="21"/>
              </w:rPr>
              <w:t>工期</w:t>
            </w:r>
          </w:p>
        </w:tc>
        <w:tc>
          <w:tcPr>
            <w:tcW w:w="4417" w:type="dxa"/>
            <w:tcBorders>
              <w:top w:val="single" w:color="auto" w:sz="4" w:space="0"/>
              <w:left w:val="single" w:color="auto" w:sz="4" w:space="0"/>
              <w:bottom w:val="single" w:color="auto" w:sz="4" w:space="0"/>
              <w:right w:val="single" w:color="auto" w:sz="4" w:space="0"/>
            </w:tcBorders>
            <w:noWrap w:val="0"/>
            <w:vAlign w:val="center"/>
          </w:tcPr>
          <w:p w14:paraId="7413B481">
            <w:pPr>
              <w:snapToGrid w:val="0"/>
              <w:spacing w:line="320" w:lineRule="exact"/>
              <w:rPr>
                <w:rFonts w:hint="eastAsia" w:ascii="宋体" w:hAnsi="宋体" w:cs="宋体"/>
                <w:color w:val="auto"/>
                <w:sz w:val="21"/>
                <w:szCs w:val="21"/>
              </w:rPr>
            </w:pPr>
            <w:r>
              <w:rPr>
                <w:rFonts w:hint="eastAsia" w:ascii="宋体" w:hAnsi="宋体"/>
                <w:color w:val="auto"/>
                <w:sz w:val="21"/>
                <w:szCs w:val="21"/>
                <w:highlight w:val="none"/>
                <w:lang w:val="en-US" w:eastAsia="zh-CN"/>
              </w:rPr>
              <w:t>30</w:t>
            </w:r>
            <w:r>
              <w:rPr>
                <w:rFonts w:hint="eastAsia" w:ascii="宋体" w:hAnsi="宋体"/>
                <w:color w:val="auto"/>
                <w:sz w:val="21"/>
                <w:szCs w:val="21"/>
                <w:highlight w:val="none"/>
              </w:rPr>
              <w:t>日历天（开工日期以采购人要求为准）</w:t>
            </w:r>
          </w:p>
        </w:tc>
        <w:tc>
          <w:tcPr>
            <w:tcW w:w="1550" w:type="dxa"/>
            <w:tcBorders>
              <w:top w:val="single" w:color="auto" w:sz="4" w:space="0"/>
              <w:left w:val="single" w:color="auto" w:sz="4" w:space="0"/>
              <w:bottom w:val="single" w:color="auto" w:sz="4" w:space="0"/>
              <w:right w:val="single" w:color="auto" w:sz="4" w:space="0"/>
            </w:tcBorders>
            <w:noWrap w:val="0"/>
            <w:vAlign w:val="top"/>
          </w:tcPr>
          <w:p w14:paraId="554BE1E5">
            <w:pPr>
              <w:snapToGrid w:val="0"/>
              <w:rPr>
                <w:rFonts w:hint="eastAsia" w:ascii="宋体" w:hAnsi="宋体" w:cs="宋体"/>
                <w:color w:val="auto"/>
                <w:sz w:val="21"/>
                <w:szCs w:val="21"/>
              </w:rPr>
            </w:pPr>
          </w:p>
        </w:tc>
        <w:tc>
          <w:tcPr>
            <w:tcW w:w="1525" w:type="dxa"/>
            <w:tcBorders>
              <w:top w:val="single" w:color="auto" w:sz="4" w:space="0"/>
              <w:left w:val="single" w:color="auto" w:sz="4" w:space="0"/>
              <w:bottom w:val="single" w:color="auto" w:sz="4" w:space="0"/>
              <w:right w:val="single" w:color="auto" w:sz="4" w:space="0"/>
            </w:tcBorders>
            <w:noWrap w:val="0"/>
            <w:vAlign w:val="top"/>
          </w:tcPr>
          <w:p w14:paraId="4A6C71E5">
            <w:pPr>
              <w:snapToGrid w:val="0"/>
              <w:rPr>
                <w:rFonts w:hint="eastAsia" w:ascii="宋体" w:hAnsi="宋体" w:cs="宋体"/>
                <w:color w:val="auto"/>
                <w:sz w:val="24"/>
              </w:rPr>
            </w:pPr>
          </w:p>
        </w:tc>
      </w:tr>
      <w:tr w14:paraId="129F0A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486" w:type="dxa"/>
            <w:tcBorders>
              <w:top w:val="single" w:color="auto" w:sz="4" w:space="0"/>
              <w:left w:val="single" w:color="auto" w:sz="4" w:space="0"/>
              <w:bottom w:val="single" w:color="auto" w:sz="4" w:space="0"/>
              <w:right w:val="single" w:color="auto" w:sz="4" w:space="0"/>
            </w:tcBorders>
            <w:noWrap w:val="0"/>
            <w:vAlign w:val="center"/>
          </w:tcPr>
          <w:p w14:paraId="4BA1C429">
            <w:pPr>
              <w:snapToGrid w:val="0"/>
              <w:spacing w:line="500" w:lineRule="exact"/>
              <w:jc w:val="center"/>
              <w:rPr>
                <w:rFonts w:hint="eastAsia" w:ascii="宋体" w:hAnsi="宋体" w:cs="宋体"/>
                <w:color w:val="auto"/>
                <w:sz w:val="21"/>
                <w:szCs w:val="21"/>
              </w:rPr>
            </w:pPr>
            <w:r>
              <w:rPr>
                <w:rFonts w:hint="eastAsia" w:ascii="宋体" w:hAnsi="宋体"/>
                <w:color w:val="auto"/>
                <w:sz w:val="21"/>
                <w:szCs w:val="21"/>
              </w:rPr>
              <w:t>质量目标</w:t>
            </w:r>
          </w:p>
        </w:tc>
        <w:tc>
          <w:tcPr>
            <w:tcW w:w="4417" w:type="dxa"/>
            <w:tcBorders>
              <w:top w:val="single" w:color="auto" w:sz="4" w:space="0"/>
              <w:left w:val="single" w:color="auto" w:sz="4" w:space="0"/>
              <w:bottom w:val="single" w:color="auto" w:sz="4" w:space="0"/>
              <w:right w:val="single" w:color="auto" w:sz="4" w:space="0"/>
            </w:tcBorders>
            <w:noWrap w:val="0"/>
            <w:vAlign w:val="center"/>
          </w:tcPr>
          <w:p w14:paraId="0AF1BC99">
            <w:pPr>
              <w:snapToGrid w:val="0"/>
              <w:spacing w:line="320" w:lineRule="exact"/>
              <w:rPr>
                <w:rFonts w:hint="eastAsia" w:ascii="宋体" w:hAnsi="宋体" w:cs="宋体"/>
                <w:color w:val="auto"/>
                <w:sz w:val="21"/>
                <w:szCs w:val="21"/>
              </w:rPr>
            </w:pPr>
            <w:r>
              <w:rPr>
                <w:rFonts w:hint="eastAsia" w:ascii="宋体" w:hAnsi="宋体"/>
                <w:color w:val="auto"/>
                <w:sz w:val="21"/>
                <w:szCs w:val="21"/>
              </w:rPr>
              <w:t>一次性验收合格</w:t>
            </w:r>
          </w:p>
        </w:tc>
        <w:tc>
          <w:tcPr>
            <w:tcW w:w="1550" w:type="dxa"/>
            <w:tcBorders>
              <w:top w:val="single" w:color="auto" w:sz="4" w:space="0"/>
              <w:left w:val="single" w:color="auto" w:sz="4" w:space="0"/>
              <w:bottom w:val="single" w:color="auto" w:sz="4" w:space="0"/>
              <w:right w:val="single" w:color="auto" w:sz="4" w:space="0"/>
            </w:tcBorders>
            <w:noWrap w:val="0"/>
            <w:vAlign w:val="top"/>
          </w:tcPr>
          <w:p w14:paraId="7EBBB909">
            <w:pPr>
              <w:snapToGrid w:val="0"/>
              <w:rPr>
                <w:rFonts w:hint="eastAsia" w:ascii="宋体" w:hAnsi="宋体" w:cs="宋体"/>
                <w:color w:val="auto"/>
                <w:sz w:val="21"/>
                <w:szCs w:val="21"/>
              </w:rPr>
            </w:pPr>
          </w:p>
        </w:tc>
        <w:tc>
          <w:tcPr>
            <w:tcW w:w="1525" w:type="dxa"/>
            <w:tcBorders>
              <w:top w:val="single" w:color="auto" w:sz="4" w:space="0"/>
              <w:left w:val="single" w:color="auto" w:sz="4" w:space="0"/>
              <w:bottom w:val="single" w:color="auto" w:sz="4" w:space="0"/>
              <w:right w:val="single" w:color="auto" w:sz="4" w:space="0"/>
            </w:tcBorders>
            <w:noWrap w:val="0"/>
            <w:vAlign w:val="top"/>
          </w:tcPr>
          <w:p w14:paraId="263ABB4D">
            <w:pPr>
              <w:snapToGrid w:val="0"/>
              <w:rPr>
                <w:rFonts w:hint="eastAsia" w:ascii="宋体" w:hAnsi="宋体" w:cs="宋体"/>
                <w:color w:val="auto"/>
                <w:sz w:val="24"/>
              </w:rPr>
            </w:pPr>
          </w:p>
        </w:tc>
      </w:tr>
      <w:tr w14:paraId="02EC18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jc w:val="center"/>
        </w:trPr>
        <w:tc>
          <w:tcPr>
            <w:tcW w:w="1486" w:type="dxa"/>
            <w:tcBorders>
              <w:top w:val="single" w:color="auto" w:sz="4" w:space="0"/>
              <w:left w:val="single" w:color="auto" w:sz="4" w:space="0"/>
              <w:bottom w:val="single" w:color="auto" w:sz="4" w:space="0"/>
              <w:right w:val="single" w:color="auto" w:sz="4" w:space="0"/>
            </w:tcBorders>
            <w:noWrap w:val="0"/>
            <w:vAlign w:val="center"/>
          </w:tcPr>
          <w:p w14:paraId="4D0F0620">
            <w:pPr>
              <w:snapToGrid w:val="0"/>
              <w:spacing w:line="500" w:lineRule="exact"/>
              <w:jc w:val="center"/>
              <w:rPr>
                <w:rFonts w:hint="eastAsia" w:ascii="宋体" w:hAnsi="宋体" w:cs="宋体"/>
                <w:color w:val="auto"/>
                <w:sz w:val="21"/>
                <w:szCs w:val="21"/>
              </w:rPr>
            </w:pPr>
            <w:r>
              <w:rPr>
                <w:rFonts w:hint="eastAsia" w:ascii="宋体" w:hAnsi="宋体"/>
                <w:bCs/>
                <w:color w:val="auto"/>
                <w:sz w:val="21"/>
                <w:szCs w:val="21"/>
              </w:rPr>
              <w:t>质量保证期</w:t>
            </w:r>
          </w:p>
        </w:tc>
        <w:tc>
          <w:tcPr>
            <w:tcW w:w="4417" w:type="dxa"/>
            <w:tcBorders>
              <w:top w:val="single" w:color="auto" w:sz="4" w:space="0"/>
              <w:left w:val="single" w:color="auto" w:sz="4" w:space="0"/>
              <w:bottom w:val="single" w:color="auto" w:sz="4" w:space="0"/>
              <w:right w:val="single" w:color="auto" w:sz="4" w:space="0"/>
            </w:tcBorders>
            <w:noWrap w:val="0"/>
            <w:vAlign w:val="center"/>
          </w:tcPr>
          <w:p w14:paraId="2412DE56">
            <w:pPr>
              <w:snapToGrid w:val="0"/>
              <w:spacing w:line="320" w:lineRule="exact"/>
              <w:rPr>
                <w:rFonts w:hint="eastAsia" w:ascii="宋体" w:hAnsi="宋体" w:cs="宋体"/>
                <w:color w:val="auto"/>
                <w:sz w:val="21"/>
                <w:szCs w:val="21"/>
              </w:rPr>
            </w:pPr>
            <w:r>
              <w:rPr>
                <w:rFonts w:hint="eastAsia" w:ascii="宋体" w:hAnsi="宋体"/>
                <w:color w:val="auto"/>
                <w:sz w:val="21"/>
                <w:szCs w:val="21"/>
                <w:highlight w:val="none"/>
              </w:rPr>
              <w:t xml:space="preserve"> 3年，自项目验收合格之日起计。</w:t>
            </w:r>
          </w:p>
        </w:tc>
        <w:tc>
          <w:tcPr>
            <w:tcW w:w="1550" w:type="dxa"/>
            <w:tcBorders>
              <w:top w:val="single" w:color="auto" w:sz="4" w:space="0"/>
              <w:left w:val="single" w:color="auto" w:sz="4" w:space="0"/>
              <w:bottom w:val="single" w:color="auto" w:sz="4" w:space="0"/>
              <w:right w:val="single" w:color="auto" w:sz="4" w:space="0"/>
            </w:tcBorders>
            <w:noWrap w:val="0"/>
            <w:vAlign w:val="top"/>
          </w:tcPr>
          <w:p w14:paraId="00C7D6CD">
            <w:pPr>
              <w:snapToGrid w:val="0"/>
              <w:rPr>
                <w:rFonts w:hint="eastAsia" w:ascii="宋体" w:hAnsi="宋体" w:cs="宋体"/>
                <w:color w:val="auto"/>
                <w:sz w:val="21"/>
                <w:szCs w:val="21"/>
              </w:rPr>
            </w:pPr>
          </w:p>
        </w:tc>
        <w:tc>
          <w:tcPr>
            <w:tcW w:w="1525" w:type="dxa"/>
            <w:tcBorders>
              <w:top w:val="single" w:color="auto" w:sz="4" w:space="0"/>
              <w:left w:val="single" w:color="auto" w:sz="4" w:space="0"/>
              <w:bottom w:val="single" w:color="auto" w:sz="4" w:space="0"/>
              <w:right w:val="single" w:color="auto" w:sz="4" w:space="0"/>
            </w:tcBorders>
            <w:noWrap w:val="0"/>
            <w:vAlign w:val="top"/>
          </w:tcPr>
          <w:p w14:paraId="4F43D355">
            <w:pPr>
              <w:snapToGrid w:val="0"/>
              <w:rPr>
                <w:rFonts w:hint="eastAsia" w:ascii="宋体" w:hAnsi="宋体" w:cs="宋体"/>
                <w:color w:val="auto"/>
                <w:sz w:val="24"/>
              </w:rPr>
            </w:pPr>
          </w:p>
        </w:tc>
      </w:tr>
      <w:tr w14:paraId="521EA5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1486" w:type="dxa"/>
            <w:tcBorders>
              <w:top w:val="single" w:color="auto" w:sz="4" w:space="0"/>
              <w:left w:val="single" w:color="auto" w:sz="4" w:space="0"/>
              <w:bottom w:val="single" w:color="auto" w:sz="4" w:space="0"/>
              <w:right w:val="single" w:color="auto" w:sz="4" w:space="0"/>
            </w:tcBorders>
            <w:noWrap w:val="0"/>
            <w:vAlign w:val="center"/>
          </w:tcPr>
          <w:p w14:paraId="3D4B5625">
            <w:pPr>
              <w:snapToGrid w:val="0"/>
              <w:spacing w:line="500" w:lineRule="exact"/>
              <w:jc w:val="center"/>
              <w:rPr>
                <w:rFonts w:hint="eastAsia" w:ascii="宋体" w:hAnsi="宋体" w:cs="宋体"/>
                <w:color w:val="auto"/>
                <w:sz w:val="21"/>
                <w:szCs w:val="21"/>
              </w:rPr>
            </w:pPr>
            <w:r>
              <w:rPr>
                <w:rFonts w:hint="eastAsia" w:ascii="宋体" w:hAnsi="宋体"/>
                <w:bCs/>
                <w:color w:val="auto"/>
                <w:sz w:val="21"/>
                <w:szCs w:val="21"/>
              </w:rPr>
              <w:t>履约保证金的收取及退还</w:t>
            </w:r>
          </w:p>
        </w:tc>
        <w:tc>
          <w:tcPr>
            <w:tcW w:w="4417" w:type="dxa"/>
            <w:tcBorders>
              <w:top w:val="single" w:color="auto" w:sz="4" w:space="0"/>
              <w:left w:val="single" w:color="auto" w:sz="4" w:space="0"/>
              <w:bottom w:val="single" w:color="auto" w:sz="4" w:space="0"/>
              <w:right w:val="single" w:color="auto" w:sz="4" w:space="0"/>
            </w:tcBorders>
            <w:noWrap w:val="0"/>
            <w:vAlign w:val="center"/>
          </w:tcPr>
          <w:p w14:paraId="1522287C">
            <w:pPr>
              <w:snapToGrid w:val="0"/>
              <w:spacing w:line="320" w:lineRule="exact"/>
              <w:rPr>
                <w:rFonts w:hint="eastAsia" w:ascii="宋体" w:hAnsi="宋体" w:cs="宋体"/>
                <w:color w:val="auto"/>
                <w:sz w:val="21"/>
                <w:szCs w:val="21"/>
              </w:rPr>
            </w:pPr>
            <w:r>
              <w:rPr>
                <w:rFonts w:hint="eastAsia" w:ascii="宋体" w:hAnsi="宋体" w:cs="宋体"/>
                <w:bCs/>
                <w:color w:val="auto"/>
                <w:sz w:val="21"/>
                <w:szCs w:val="21"/>
              </w:rPr>
              <w:t>按</w:t>
            </w:r>
            <w:r>
              <w:rPr>
                <w:rFonts w:hint="eastAsia" w:ascii="宋体" w:hAnsi="宋体"/>
                <w:color w:val="auto"/>
                <w:sz w:val="21"/>
                <w:szCs w:val="21"/>
              </w:rPr>
              <w:t>成交</w:t>
            </w:r>
            <w:r>
              <w:rPr>
                <w:rFonts w:hint="eastAsia" w:ascii="宋体" w:hAnsi="宋体" w:cs="宋体"/>
                <w:bCs/>
                <w:color w:val="auto"/>
                <w:sz w:val="21"/>
                <w:szCs w:val="21"/>
              </w:rPr>
              <w:t>合同金额的1%计收（接受银行保函），工程验收合格后60日</w:t>
            </w:r>
            <w:r>
              <w:rPr>
                <w:rFonts w:ascii="宋体" w:hAnsi="宋体" w:cs="宋体"/>
                <w:bCs/>
                <w:color w:val="auto"/>
                <w:sz w:val="21"/>
                <w:szCs w:val="21"/>
              </w:rPr>
              <w:t>内</w:t>
            </w:r>
            <w:r>
              <w:rPr>
                <w:rFonts w:hint="eastAsia" w:ascii="宋体" w:hAnsi="宋体" w:cs="宋体"/>
                <w:bCs/>
                <w:color w:val="auto"/>
                <w:sz w:val="21"/>
                <w:szCs w:val="21"/>
              </w:rPr>
              <w:t>一次性无息退还。</w:t>
            </w:r>
          </w:p>
        </w:tc>
        <w:tc>
          <w:tcPr>
            <w:tcW w:w="1550" w:type="dxa"/>
            <w:tcBorders>
              <w:top w:val="single" w:color="auto" w:sz="4" w:space="0"/>
              <w:left w:val="single" w:color="auto" w:sz="4" w:space="0"/>
              <w:bottom w:val="single" w:color="auto" w:sz="4" w:space="0"/>
              <w:right w:val="single" w:color="auto" w:sz="4" w:space="0"/>
            </w:tcBorders>
            <w:noWrap w:val="0"/>
            <w:vAlign w:val="top"/>
          </w:tcPr>
          <w:p w14:paraId="7BF99CEC">
            <w:pPr>
              <w:snapToGrid w:val="0"/>
              <w:rPr>
                <w:rFonts w:hint="eastAsia" w:ascii="宋体" w:hAnsi="宋体" w:cs="宋体"/>
                <w:color w:val="FF0000"/>
                <w:sz w:val="21"/>
                <w:szCs w:val="21"/>
              </w:rPr>
            </w:pPr>
          </w:p>
        </w:tc>
        <w:tc>
          <w:tcPr>
            <w:tcW w:w="1525" w:type="dxa"/>
            <w:tcBorders>
              <w:top w:val="single" w:color="auto" w:sz="4" w:space="0"/>
              <w:left w:val="single" w:color="auto" w:sz="4" w:space="0"/>
              <w:bottom w:val="single" w:color="auto" w:sz="4" w:space="0"/>
              <w:right w:val="single" w:color="auto" w:sz="4" w:space="0"/>
            </w:tcBorders>
            <w:noWrap w:val="0"/>
            <w:vAlign w:val="top"/>
          </w:tcPr>
          <w:p w14:paraId="4EAE21AA">
            <w:pPr>
              <w:snapToGrid w:val="0"/>
              <w:rPr>
                <w:rFonts w:hint="eastAsia" w:ascii="宋体" w:hAnsi="宋体" w:cs="宋体"/>
                <w:color w:val="FF0000"/>
                <w:sz w:val="24"/>
              </w:rPr>
            </w:pPr>
          </w:p>
        </w:tc>
      </w:tr>
      <w:tr w14:paraId="16CB8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1" w:hRule="atLeast"/>
          <w:jc w:val="center"/>
        </w:trPr>
        <w:tc>
          <w:tcPr>
            <w:tcW w:w="1486" w:type="dxa"/>
            <w:tcBorders>
              <w:top w:val="single" w:color="auto" w:sz="4" w:space="0"/>
              <w:left w:val="single" w:color="auto" w:sz="4" w:space="0"/>
              <w:bottom w:val="single" w:color="auto" w:sz="4" w:space="0"/>
              <w:right w:val="single" w:color="auto" w:sz="4" w:space="0"/>
            </w:tcBorders>
            <w:noWrap w:val="0"/>
            <w:vAlign w:val="center"/>
          </w:tcPr>
          <w:p w14:paraId="759B4483">
            <w:pPr>
              <w:snapToGrid w:val="0"/>
              <w:spacing w:line="500" w:lineRule="exact"/>
              <w:jc w:val="center"/>
              <w:rPr>
                <w:rFonts w:hint="eastAsia" w:ascii="宋体" w:hAnsi="宋体" w:cs="宋体"/>
                <w:color w:val="auto"/>
                <w:sz w:val="21"/>
                <w:szCs w:val="21"/>
              </w:rPr>
            </w:pPr>
            <w:r>
              <w:rPr>
                <w:rFonts w:hint="eastAsia" w:ascii="宋体" w:hAnsi="宋体"/>
                <w:color w:val="auto"/>
                <w:sz w:val="21"/>
                <w:szCs w:val="21"/>
              </w:rPr>
              <w:t>付款条件</w:t>
            </w:r>
          </w:p>
        </w:tc>
        <w:tc>
          <w:tcPr>
            <w:tcW w:w="4417" w:type="dxa"/>
            <w:tcBorders>
              <w:top w:val="single" w:color="auto" w:sz="4" w:space="0"/>
              <w:left w:val="single" w:color="auto" w:sz="4" w:space="0"/>
              <w:bottom w:val="single" w:color="auto" w:sz="4" w:space="0"/>
              <w:right w:val="single" w:color="auto" w:sz="4" w:space="0"/>
            </w:tcBorders>
            <w:noWrap w:val="0"/>
            <w:vAlign w:val="center"/>
          </w:tcPr>
          <w:p w14:paraId="2AECAAF4">
            <w:pPr>
              <w:pStyle w:val="12"/>
              <w:spacing w:after="0" w:line="320" w:lineRule="exact"/>
              <w:ind w:firstLine="0" w:firstLineChars="0"/>
              <w:rPr>
                <w:rFonts w:hint="eastAsia" w:ascii="宋体" w:hAnsi="宋体" w:cs="宋体"/>
                <w:color w:val="auto"/>
                <w:sz w:val="21"/>
                <w:szCs w:val="21"/>
              </w:rPr>
            </w:pPr>
            <w:r>
              <w:rPr>
                <w:rFonts w:hint="eastAsia" w:ascii="宋体" w:hAnsi="宋体"/>
                <w:color w:val="auto"/>
                <w:sz w:val="21"/>
                <w:szCs w:val="21"/>
                <w:lang w:eastAsia="zh-Hans"/>
              </w:rPr>
              <w:t>▲据《保障中小企业款项支付条例》、省财政厅《关于进一步发挥政府采购政策功能全力推动经济稳进提质的通知》（浙财采监【2022】3号）要求，制定如下付款方式: 采购人自采购合同生效及具备实施条件后</w:t>
            </w:r>
            <w:r>
              <w:rPr>
                <w:rFonts w:hint="eastAsia" w:ascii="宋体" w:hAnsi="宋体"/>
                <w:color w:val="auto"/>
                <w:sz w:val="21"/>
                <w:szCs w:val="21"/>
                <w:lang w:val="en-US" w:eastAsia="zh-CN"/>
              </w:rPr>
              <w:t>7</w:t>
            </w:r>
            <w:r>
              <w:rPr>
                <w:rFonts w:hint="eastAsia" w:ascii="宋体" w:hAnsi="宋体"/>
                <w:color w:val="auto"/>
                <w:sz w:val="21"/>
                <w:szCs w:val="21"/>
                <w:lang w:eastAsia="zh-Hans"/>
              </w:rPr>
              <w:t>日内支付预付款，即合同金额的40%；项目竣工验收合格后支付至合同价的75%，工程的整体资料移交采购人，经采购人对整体资料复核完整后支付至合同款的100%，工程最终结算价款以采购人委托的工程造价咨询单位审核为准。乙方根据甲方每期的支付金额提供正规税务发票。</w:t>
            </w:r>
            <w:r>
              <w:rPr>
                <w:rFonts w:hint="eastAsia" w:ascii="宋体" w:hAnsi="宋体"/>
                <w:color w:val="auto"/>
                <w:sz w:val="21"/>
                <w:szCs w:val="21"/>
                <w:lang w:eastAsia="zh-Hans"/>
              </w:rPr>
              <w:cr/>
            </w:r>
            <w:r>
              <w:rPr>
                <w:rFonts w:hint="eastAsia" w:ascii="宋体" w:hAnsi="宋体"/>
                <w:color w:val="auto"/>
                <w:sz w:val="21"/>
                <w:szCs w:val="21"/>
                <w:lang w:eastAsia="zh-Hans"/>
              </w:rPr>
              <w:t>注：若成交供应商明确表示无需预付款或者主动要求降低预付款比例的，采购人可不适用前述规定。</w:t>
            </w:r>
          </w:p>
        </w:tc>
        <w:tc>
          <w:tcPr>
            <w:tcW w:w="1550" w:type="dxa"/>
            <w:tcBorders>
              <w:top w:val="single" w:color="auto" w:sz="4" w:space="0"/>
              <w:left w:val="single" w:color="auto" w:sz="4" w:space="0"/>
              <w:bottom w:val="single" w:color="auto" w:sz="4" w:space="0"/>
              <w:right w:val="single" w:color="auto" w:sz="4" w:space="0"/>
            </w:tcBorders>
            <w:noWrap w:val="0"/>
            <w:vAlign w:val="top"/>
          </w:tcPr>
          <w:p w14:paraId="5D0DC376">
            <w:pPr>
              <w:snapToGrid w:val="0"/>
              <w:rPr>
                <w:rFonts w:hint="eastAsia" w:ascii="宋体" w:hAnsi="宋体" w:cs="宋体"/>
                <w:color w:val="FF0000"/>
                <w:sz w:val="21"/>
                <w:szCs w:val="21"/>
              </w:rPr>
            </w:pPr>
          </w:p>
        </w:tc>
        <w:tc>
          <w:tcPr>
            <w:tcW w:w="1525" w:type="dxa"/>
            <w:tcBorders>
              <w:top w:val="single" w:color="auto" w:sz="4" w:space="0"/>
              <w:left w:val="single" w:color="auto" w:sz="4" w:space="0"/>
              <w:bottom w:val="single" w:color="auto" w:sz="4" w:space="0"/>
              <w:right w:val="single" w:color="auto" w:sz="4" w:space="0"/>
            </w:tcBorders>
            <w:noWrap w:val="0"/>
            <w:vAlign w:val="top"/>
          </w:tcPr>
          <w:p w14:paraId="5E461EBA">
            <w:pPr>
              <w:snapToGrid w:val="0"/>
              <w:rPr>
                <w:rFonts w:hint="eastAsia" w:ascii="宋体" w:hAnsi="宋体" w:cs="宋体"/>
                <w:color w:val="FF0000"/>
                <w:sz w:val="24"/>
              </w:rPr>
            </w:pPr>
          </w:p>
        </w:tc>
      </w:tr>
    </w:tbl>
    <w:p w14:paraId="2C36C5CA">
      <w:pPr>
        <w:spacing w:line="560" w:lineRule="exact"/>
        <w:rPr>
          <w:rFonts w:hint="eastAsia" w:ascii="宋体" w:hAnsi="宋体" w:cs="宋体"/>
          <w:b/>
          <w:sz w:val="22"/>
          <w:szCs w:val="22"/>
        </w:rPr>
      </w:pPr>
      <w:r>
        <w:rPr>
          <w:rFonts w:hint="eastAsia" w:ascii="宋体" w:hAnsi="宋体" w:cs="宋体"/>
          <w:b/>
          <w:sz w:val="22"/>
          <w:szCs w:val="22"/>
        </w:rPr>
        <w:t>注：本表格</w:t>
      </w:r>
      <w:r>
        <w:rPr>
          <w:rFonts w:hint="eastAsia" w:ascii="宋体" w:hAnsi="宋体" w:cs="宋体"/>
          <w:b/>
          <w:bCs/>
          <w:sz w:val="22"/>
          <w:szCs w:val="22"/>
        </w:rPr>
        <w:t>不填写视同完全响应磋商文件要求，</w:t>
      </w:r>
      <w:r>
        <w:rPr>
          <w:rFonts w:hint="eastAsia" w:ascii="宋体" w:hAnsi="宋体" w:cs="宋体"/>
          <w:b/>
          <w:sz w:val="22"/>
          <w:szCs w:val="22"/>
        </w:rPr>
        <w:t>此表可在不改变格式的情况下自行制作。</w:t>
      </w:r>
    </w:p>
    <w:p w14:paraId="7E492A49">
      <w:pPr>
        <w:snapToGrid w:val="0"/>
        <w:spacing w:before="50" w:after="50"/>
        <w:rPr>
          <w:rFonts w:hint="eastAsia" w:ascii="宋体" w:hAnsi="宋体" w:cs="宋体"/>
          <w:spacing w:val="20"/>
          <w:sz w:val="24"/>
        </w:rPr>
      </w:pPr>
    </w:p>
    <w:p w14:paraId="666EBD65">
      <w:pPr>
        <w:snapToGrid w:val="0"/>
        <w:spacing w:before="50" w:after="50"/>
        <w:rPr>
          <w:rFonts w:hint="eastAsia" w:ascii="宋体" w:hAnsi="宋体" w:cs="宋体"/>
          <w:spacing w:val="20"/>
          <w:sz w:val="24"/>
          <w:u w:val="single"/>
        </w:rPr>
      </w:pPr>
      <w:r>
        <w:rPr>
          <w:rFonts w:hint="eastAsia" w:ascii="宋体" w:hAnsi="宋体" w:cs="宋体"/>
          <w:spacing w:val="20"/>
          <w:sz w:val="24"/>
        </w:rPr>
        <w:t>法定代表人或授权人签名：</w:t>
      </w:r>
      <w:r>
        <w:rPr>
          <w:rFonts w:hint="eastAsia" w:ascii="宋体" w:hAnsi="宋体" w:cs="宋体"/>
          <w:spacing w:val="20"/>
          <w:sz w:val="24"/>
          <w:u w:val="single"/>
        </w:rPr>
        <w:t xml:space="preserve">            </w:t>
      </w:r>
    </w:p>
    <w:p w14:paraId="6BF2979A">
      <w:pPr>
        <w:snapToGrid w:val="0"/>
        <w:spacing w:before="156" w:beforeLines="50" w:after="50"/>
        <w:rPr>
          <w:rFonts w:hint="eastAsia" w:ascii="宋体" w:hAnsi="宋体" w:cs="宋体"/>
          <w:spacing w:val="20"/>
          <w:sz w:val="24"/>
        </w:rPr>
      </w:pPr>
      <w:r>
        <w:rPr>
          <w:rFonts w:hint="eastAsia" w:ascii="宋体" w:hAnsi="宋体" w:cs="宋体"/>
          <w:spacing w:val="20"/>
          <w:sz w:val="24"/>
        </w:rPr>
        <w:t>供应商盖章：</w:t>
      </w:r>
      <w:r>
        <w:rPr>
          <w:rFonts w:hint="eastAsia" w:ascii="宋体" w:hAnsi="宋体" w:cs="宋体"/>
          <w:spacing w:val="20"/>
          <w:sz w:val="24"/>
          <w:u w:val="single"/>
        </w:rPr>
        <w:t xml:space="preserve">            </w:t>
      </w:r>
      <w:r>
        <w:rPr>
          <w:rFonts w:hint="eastAsia" w:ascii="宋体" w:hAnsi="宋体" w:cs="宋体"/>
          <w:spacing w:val="20"/>
          <w:sz w:val="24"/>
        </w:rPr>
        <w:t xml:space="preserve">             </w:t>
      </w:r>
    </w:p>
    <w:p w14:paraId="6B62E9DA">
      <w:pPr>
        <w:snapToGrid w:val="0"/>
        <w:spacing w:before="156" w:beforeLines="50" w:after="50"/>
        <w:rPr>
          <w:rFonts w:hint="eastAsia" w:ascii="宋体" w:hAnsi="宋体" w:cs="宋体"/>
          <w:b/>
          <w:bCs/>
          <w:sz w:val="24"/>
        </w:rPr>
      </w:pPr>
      <w:r>
        <w:rPr>
          <w:rFonts w:hint="eastAsia" w:ascii="宋体" w:hAnsi="宋体" w:cs="宋体"/>
          <w:spacing w:val="20"/>
          <w:sz w:val="24"/>
        </w:rPr>
        <w:t>日  期：</w:t>
      </w:r>
      <w:r>
        <w:rPr>
          <w:rFonts w:hint="eastAsia" w:ascii="宋体" w:hAnsi="宋体" w:cs="宋体"/>
          <w:spacing w:val="20"/>
          <w:sz w:val="24"/>
          <w:u w:val="single"/>
        </w:rPr>
        <w:t xml:space="preserve">        </w:t>
      </w:r>
    </w:p>
    <w:p w14:paraId="7511AA53">
      <w:pPr>
        <w:spacing w:line="360" w:lineRule="auto"/>
        <w:jc w:val="left"/>
        <w:rPr>
          <w:rFonts w:hint="eastAsia" w:ascii="宋体" w:hAnsi="宋体" w:cs="宋体"/>
          <w:b/>
          <w:sz w:val="24"/>
        </w:rPr>
      </w:pPr>
    </w:p>
    <w:p w14:paraId="3C9EC1FA">
      <w:pPr>
        <w:spacing w:line="360" w:lineRule="auto"/>
        <w:jc w:val="left"/>
        <w:rPr>
          <w:rFonts w:hint="eastAsia" w:ascii="宋体" w:hAnsi="宋体" w:cs="宋体"/>
        </w:rPr>
      </w:pPr>
      <w:r>
        <w:rPr>
          <w:rFonts w:ascii="宋体" w:hAnsi="宋体" w:cs="宋体"/>
          <w:b/>
          <w:sz w:val="24"/>
        </w:rPr>
        <w:br w:type="page"/>
      </w:r>
    </w:p>
    <w:p w14:paraId="34CDBCDA">
      <w:pPr>
        <w:adjustRightInd w:val="0"/>
        <w:snapToGrid w:val="0"/>
        <w:spacing w:before="156" w:beforeLines="50" w:after="156" w:afterLines="50" w:line="500" w:lineRule="exact"/>
        <w:rPr>
          <w:rFonts w:hint="eastAsia" w:ascii="宋体" w:hAnsi="宋体" w:cs="宋体"/>
          <w:b/>
          <w:sz w:val="24"/>
        </w:rPr>
      </w:pPr>
    </w:p>
    <w:p w14:paraId="15B397E0">
      <w:pPr>
        <w:adjustRightInd w:val="0"/>
        <w:snapToGrid w:val="0"/>
        <w:spacing w:before="156" w:beforeLines="50" w:after="156" w:afterLines="50" w:line="500" w:lineRule="exact"/>
        <w:rPr>
          <w:rFonts w:hint="eastAsia" w:ascii="宋体" w:hAnsi="宋体" w:cs="宋体"/>
          <w:b/>
          <w:sz w:val="24"/>
        </w:rPr>
      </w:pPr>
      <w:r>
        <w:rPr>
          <w:rFonts w:hint="eastAsia" w:ascii="宋体" w:hAnsi="宋体" w:cs="宋体"/>
          <w:b/>
          <w:sz w:val="24"/>
        </w:rPr>
        <w:t>（三）</w:t>
      </w:r>
      <w:r>
        <w:rPr>
          <w:rFonts w:hint="eastAsia" w:ascii="宋体" w:hAnsi="宋体" w:cs="宋体"/>
          <w:b/>
          <w:bCs/>
          <w:sz w:val="24"/>
        </w:rPr>
        <w:t>首次报价文件</w:t>
      </w:r>
      <w:r>
        <w:rPr>
          <w:rFonts w:hint="eastAsia" w:ascii="宋体" w:hAnsi="宋体" w:cs="宋体"/>
          <w:b/>
          <w:sz w:val="24"/>
        </w:rPr>
        <w:t xml:space="preserve">封面格式： </w:t>
      </w:r>
    </w:p>
    <w:p w14:paraId="53F7542F">
      <w:pPr>
        <w:adjustRightInd w:val="0"/>
        <w:snapToGrid w:val="0"/>
        <w:spacing w:line="500" w:lineRule="exact"/>
        <w:jc w:val="right"/>
        <w:rPr>
          <w:rFonts w:hint="eastAsia" w:ascii="宋体" w:hAnsi="宋体" w:cs="宋体"/>
          <w:b/>
          <w:bCs/>
          <w:szCs w:val="21"/>
        </w:rPr>
      </w:pPr>
      <w:r>
        <w:rPr>
          <w:rFonts w:hint="eastAsia" w:ascii="宋体" w:hAnsi="宋体" w:cs="宋体"/>
          <w:b/>
          <w:bCs/>
          <w:szCs w:val="21"/>
        </w:rPr>
        <w:t xml:space="preserve">                                     </w:t>
      </w:r>
    </w:p>
    <w:p w14:paraId="552024FF">
      <w:pPr>
        <w:adjustRightInd w:val="0"/>
        <w:snapToGrid w:val="0"/>
        <w:jc w:val="center"/>
        <w:rPr>
          <w:rStyle w:val="16"/>
          <w:rFonts w:hint="eastAsia" w:ascii="宋体" w:hAnsi="宋体" w:cs="宋体"/>
          <w:b/>
          <w:szCs w:val="21"/>
        </w:rPr>
      </w:pPr>
    </w:p>
    <w:p w14:paraId="65040AFD">
      <w:pPr>
        <w:adjustRightInd w:val="0"/>
        <w:snapToGrid w:val="0"/>
        <w:jc w:val="center"/>
        <w:rPr>
          <w:rStyle w:val="16"/>
          <w:rFonts w:hint="eastAsia" w:ascii="宋体" w:hAnsi="宋体" w:cs="宋体"/>
          <w:b/>
          <w:szCs w:val="21"/>
        </w:rPr>
      </w:pPr>
    </w:p>
    <w:p w14:paraId="52F40B68">
      <w:pPr>
        <w:adjustRightInd w:val="0"/>
        <w:snapToGrid w:val="0"/>
        <w:spacing w:line="600" w:lineRule="exact"/>
        <w:jc w:val="center"/>
        <w:rPr>
          <w:rFonts w:hint="eastAsia" w:ascii="宋体" w:hAnsi="宋体" w:eastAsia="宋体" w:cs="宋体"/>
          <w:b/>
          <w:sz w:val="42"/>
          <w:szCs w:val="42"/>
          <w:lang w:eastAsia="zh-CN"/>
        </w:rPr>
      </w:pPr>
      <w:r>
        <w:rPr>
          <w:rStyle w:val="16"/>
          <w:rFonts w:hint="eastAsia" w:ascii="宋体" w:hAnsi="宋体" w:cs="宋体"/>
          <w:sz w:val="33"/>
          <w:szCs w:val="21"/>
          <w:lang w:eastAsia="zh-CN"/>
        </w:rPr>
        <w:t>练市镇智慧农业示范区建设项目-智慧农业设备设施工程</w:t>
      </w:r>
    </w:p>
    <w:p w14:paraId="2E53DB6F">
      <w:pPr>
        <w:adjustRightInd w:val="0"/>
        <w:snapToGrid w:val="0"/>
        <w:jc w:val="center"/>
        <w:rPr>
          <w:rFonts w:hint="eastAsia" w:ascii="宋体" w:hAnsi="宋体" w:cs="宋体"/>
          <w:b/>
          <w:sz w:val="33"/>
          <w:szCs w:val="21"/>
        </w:rPr>
      </w:pPr>
    </w:p>
    <w:p w14:paraId="6E5DE3F8">
      <w:pPr>
        <w:adjustRightInd w:val="0"/>
        <w:snapToGrid w:val="0"/>
        <w:spacing w:line="360" w:lineRule="auto"/>
        <w:jc w:val="center"/>
        <w:rPr>
          <w:rFonts w:hint="eastAsia" w:ascii="宋体" w:hAnsi="宋体" w:cs="宋体"/>
          <w:sz w:val="33"/>
          <w:szCs w:val="21"/>
        </w:rPr>
      </w:pPr>
    </w:p>
    <w:p w14:paraId="4982475A">
      <w:pPr>
        <w:adjustRightInd w:val="0"/>
        <w:snapToGrid w:val="0"/>
        <w:spacing w:line="360" w:lineRule="auto"/>
        <w:jc w:val="center"/>
        <w:rPr>
          <w:rFonts w:hint="eastAsia" w:ascii="宋体" w:hAnsi="宋体" w:cs="宋体"/>
          <w:sz w:val="33"/>
          <w:szCs w:val="21"/>
        </w:rPr>
      </w:pPr>
    </w:p>
    <w:p w14:paraId="6FC1E632">
      <w:pPr>
        <w:adjustRightInd w:val="0"/>
        <w:snapToGrid w:val="0"/>
        <w:spacing w:line="360" w:lineRule="auto"/>
        <w:jc w:val="center"/>
        <w:rPr>
          <w:rFonts w:hint="eastAsia" w:ascii="宋体" w:hAnsi="宋体" w:cs="宋体"/>
          <w:sz w:val="36"/>
          <w:szCs w:val="36"/>
        </w:rPr>
      </w:pPr>
      <w:r>
        <w:rPr>
          <w:rFonts w:hint="eastAsia" w:ascii="宋体" w:hAnsi="宋体" w:cs="宋体"/>
          <w:sz w:val="36"/>
          <w:szCs w:val="36"/>
        </w:rPr>
        <w:t>首次报价文件</w:t>
      </w:r>
    </w:p>
    <w:p w14:paraId="5F125027">
      <w:pPr>
        <w:adjustRightInd w:val="0"/>
        <w:snapToGrid w:val="0"/>
        <w:spacing w:line="500" w:lineRule="exact"/>
        <w:ind w:firstLine="955" w:firstLineChars="455"/>
        <w:rPr>
          <w:rFonts w:hint="eastAsia" w:ascii="宋体" w:hAnsi="宋体" w:cs="宋体"/>
          <w:bCs/>
          <w:szCs w:val="21"/>
        </w:rPr>
      </w:pPr>
    </w:p>
    <w:p w14:paraId="5BC33F6F">
      <w:pPr>
        <w:adjustRightInd w:val="0"/>
        <w:snapToGrid w:val="0"/>
        <w:spacing w:line="500" w:lineRule="exact"/>
        <w:ind w:firstLine="955" w:firstLineChars="455"/>
        <w:rPr>
          <w:rFonts w:hint="eastAsia" w:ascii="宋体" w:hAnsi="宋体" w:cs="宋体"/>
          <w:bCs/>
          <w:szCs w:val="21"/>
        </w:rPr>
      </w:pPr>
    </w:p>
    <w:p w14:paraId="2C3E5756">
      <w:pPr>
        <w:adjustRightInd w:val="0"/>
        <w:snapToGrid w:val="0"/>
        <w:spacing w:line="500" w:lineRule="exact"/>
        <w:ind w:firstLine="955" w:firstLineChars="455"/>
        <w:rPr>
          <w:rFonts w:hint="eastAsia" w:ascii="宋体" w:hAnsi="宋体" w:cs="宋体"/>
          <w:bCs/>
          <w:szCs w:val="21"/>
        </w:rPr>
      </w:pPr>
    </w:p>
    <w:p w14:paraId="280CED78">
      <w:pPr>
        <w:adjustRightInd w:val="0"/>
        <w:snapToGrid w:val="0"/>
        <w:spacing w:before="156" w:beforeLines="50" w:after="156" w:afterLines="50" w:line="500" w:lineRule="exact"/>
        <w:ind w:firstLine="960" w:firstLineChars="400"/>
        <w:rPr>
          <w:rFonts w:hint="eastAsia" w:ascii="宋体" w:hAnsi="宋体" w:cs="宋体"/>
          <w:bCs/>
          <w:sz w:val="24"/>
          <w:u w:val="single"/>
        </w:rPr>
      </w:pPr>
      <w:r>
        <w:rPr>
          <w:rFonts w:hint="eastAsia" w:ascii="宋体" w:hAnsi="宋体" w:cs="宋体"/>
          <w:bCs/>
          <w:sz w:val="24"/>
        </w:rPr>
        <w:t>项目名称：</w:t>
      </w:r>
      <w:r>
        <w:rPr>
          <w:rFonts w:hint="eastAsia" w:ascii="宋体" w:hAnsi="宋体" w:cs="宋体"/>
          <w:bCs/>
          <w:sz w:val="24"/>
          <w:u w:val="single"/>
        </w:rPr>
        <w:t xml:space="preserve">                                     </w:t>
      </w:r>
    </w:p>
    <w:p w14:paraId="00F9AD92">
      <w:pPr>
        <w:adjustRightInd w:val="0"/>
        <w:snapToGrid w:val="0"/>
        <w:spacing w:before="156" w:beforeLines="50" w:after="156" w:afterLines="50" w:line="500" w:lineRule="exact"/>
        <w:ind w:firstLine="960" w:firstLineChars="400"/>
        <w:rPr>
          <w:rFonts w:hint="eastAsia" w:ascii="宋体" w:hAnsi="宋体" w:cs="宋体"/>
          <w:bCs/>
          <w:sz w:val="24"/>
          <w:u w:val="single"/>
        </w:rPr>
      </w:pPr>
      <w:r>
        <w:rPr>
          <w:rFonts w:hint="eastAsia" w:ascii="宋体" w:hAnsi="宋体" w:cs="宋体"/>
          <w:bCs/>
          <w:sz w:val="24"/>
        </w:rPr>
        <w:t>项目编号：</w:t>
      </w:r>
      <w:r>
        <w:rPr>
          <w:rFonts w:hint="eastAsia" w:ascii="宋体" w:hAnsi="宋体" w:cs="宋体"/>
          <w:bCs/>
          <w:sz w:val="24"/>
          <w:u w:val="single"/>
        </w:rPr>
        <w:t xml:space="preserve">                                     </w:t>
      </w:r>
    </w:p>
    <w:p w14:paraId="59636856">
      <w:pPr>
        <w:adjustRightInd w:val="0"/>
        <w:snapToGrid w:val="0"/>
        <w:spacing w:before="156" w:beforeLines="50" w:after="156" w:afterLines="50" w:line="500" w:lineRule="exact"/>
        <w:ind w:firstLine="960" w:firstLineChars="400"/>
        <w:rPr>
          <w:rFonts w:hint="eastAsia" w:ascii="宋体" w:hAnsi="宋体" w:cs="宋体"/>
          <w:sz w:val="24"/>
        </w:rPr>
      </w:pPr>
      <w:r>
        <w:rPr>
          <w:rFonts w:hint="eastAsia" w:ascii="宋体" w:hAnsi="宋体" w:cs="宋体"/>
          <w:sz w:val="24"/>
        </w:rPr>
        <w:t>供应商名称（盖章）：</w:t>
      </w:r>
      <w:r>
        <w:rPr>
          <w:rFonts w:hint="eastAsia" w:ascii="宋体" w:hAnsi="宋体" w:cs="宋体"/>
          <w:bCs/>
          <w:sz w:val="24"/>
          <w:u w:val="single"/>
        </w:rPr>
        <w:t xml:space="preserve">                            </w:t>
      </w:r>
    </w:p>
    <w:p w14:paraId="1F6CD688">
      <w:pPr>
        <w:adjustRightInd w:val="0"/>
        <w:snapToGrid w:val="0"/>
        <w:spacing w:before="156" w:beforeLines="50" w:after="156" w:afterLines="50" w:line="500" w:lineRule="exact"/>
        <w:ind w:firstLine="960" w:firstLineChars="400"/>
        <w:rPr>
          <w:rFonts w:hint="eastAsia" w:ascii="宋体" w:hAnsi="宋体" w:cs="宋体"/>
          <w:sz w:val="24"/>
        </w:rPr>
      </w:pPr>
      <w:r>
        <w:rPr>
          <w:rFonts w:hint="eastAsia" w:ascii="宋体" w:hAnsi="宋体" w:cs="宋体"/>
          <w:sz w:val="24"/>
        </w:rPr>
        <w:t>供应商地址：</w:t>
      </w:r>
      <w:r>
        <w:rPr>
          <w:rFonts w:hint="eastAsia" w:ascii="宋体" w:hAnsi="宋体" w:cs="宋体"/>
          <w:bCs/>
          <w:sz w:val="24"/>
          <w:u w:val="single"/>
        </w:rPr>
        <w:t xml:space="preserve">                                   </w:t>
      </w:r>
    </w:p>
    <w:p w14:paraId="3A72552B">
      <w:pPr>
        <w:adjustRightInd w:val="0"/>
        <w:snapToGrid w:val="0"/>
        <w:spacing w:before="156" w:beforeLines="50" w:after="156" w:afterLines="50" w:line="500" w:lineRule="exact"/>
        <w:ind w:firstLine="960" w:firstLineChars="400"/>
        <w:rPr>
          <w:rFonts w:hint="eastAsia" w:ascii="宋体" w:hAnsi="宋体" w:cs="宋体"/>
          <w:bCs/>
          <w:sz w:val="24"/>
        </w:rPr>
      </w:pPr>
      <w:r>
        <w:rPr>
          <w:rFonts w:hint="eastAsia" w:ascii="宋体" w:hAnsi="宋体" w:cs="宋体"/>
          <w:bCs/>
          <w:sz w:val="24"/>
        </w:rPr>
        <w:t>授权代表签章：</w:t>
      </w:r>
      <w:r>
        <w:rPr>
          <w:rFonts w:hint="eastAsia" w:ascii="宋体" w:hAnsi="宋体" w:cs="宋体"/>
          <w:bCs/>
          <w:sz w:val="24"/>
          <w:u w:val="single"/>
        </w:rPr>
        <w:t xml:space="preserve">                                 </w:t>
      </w:r>
    </w:p>
    <w:p w14:paraId="4BA48911">
      <w:pPr>
        <w:adjustRightInd w:val="0"/>
        <w:snapToGrid w:val="0"/>
        <w:spacing w:before="156" w:beforeLines="50" w:after="156" w:afterLines="50" w:line="500" w:lineRule="exact"/>
        <w:ind w:firstLine="960" w:firstLineChars="400"/>
        <w:rPr>
          <w:rFonts w:hint="eastAsia" w:ascii="宋体" w:hAnsi="宋体" w:cs="宋体"/>
          <w:bCs/>
          <w:sz w:val="24"/>
        </w:rPr>
      </w:pPr>
      <w:r>
        <w:rPr>
          <w:rFonts w:hint="eastAsia" w:ascii="宋体" w:hAnsi="宋体" w:cs="宋体"/>
          <w:bCs/>
          <w:sz w:val="24"/>
          <w:u w:val="single"/>
        </w:rPr>
        <w:t xml:space="preserve">         </w:t>
      </w:r>
      <w:r>
        <w:rPr>
          <w:rFonts w:hint="eastAsia" w:ascii="宋体" w:hAnsi="宋体" w:cs="宋体"/>
          <w:bCs/>
          <w:sz w:val="24"/>
        </w:rPr>
        <w:t>年</w:t>
      </w:r>
      <w:r>
        <w:rPr>
          <w:rFonts w:hint="eastAsia" w:ascii="宋体" w:hAnsi="宋体" w:cs="宋体"/>
          <w:bCs/>
          <w:sz w:val="24"/>
          <w:u w:val="single"/>
        </w:rPr>
        <w:t xml:space="preserve">    </w:t>
      </w:r>
      <w:r>
        <w:rPr>
          <w:rFonts w:hint="eastAsia" w:ascii="宋体" w:hAnsi="宋体" w:cs="宋体"/>
          <w:bCs/>
          <w:sz w:val="24"/>
        </w:rPr>
        <w:t>月</w:t>
      </w:r>
      <w:r>
        <w:rPr>
          <w:rFonts w:hint="eastAsia" w:ascii="宋体" w:hAnsi="宋体" w:cs="宋体"/>
          <w:bCs/>
          <w:sz w:val="24"/>
          <w:u w:val="single"/>
        </w:rPr>
        <w:t xml:space="preserve">    </w:t>
      </w:r>
      <w:r>
        <w:rPr>
          <w:rFonts w:hint="eastAsia" w:ascii="宋体" w:hAnsi="宋体" w:cs="宋体"/>
          <w:bCs/>
          <w:sz w:val="24"/>
        </w:rPr>
        <w:t>日</w:t>
      </w:r>
    </w:p>
    <w:p w14:paraId="28792DB9">
      <w:pPr>
        <w:pStyle w:val="4"/>
        <w:spacing w:line="600" w:lineRule="exact"/>
        <w:ind w:firstLine="0"/>
        <w:rPr>
          <w:rFonts w:hint="eastAsia" w:ascii="宋体" w:hAnsi="宋体" w:cs="宋体"/>
          <w:b/>
          <w:bCs/>
          <w:spacing w:val="24"/>
          <w:sz w:val="30"/>
        </w:rPr>
      </w:pPr>
    </w:p>
    <w:p w14:paraId="4D05879D">
      <w:pPr>
        <w:pStyle w:val="4"/>
        <w:spacing w:line="600" w:lineRule="exact"/>
        <w:ind w:firstLine="0"/>
        <w:rPr>
          <w:rFonts w:hint="eastAsia" w:ascii="宋体" w:hAnsi="宋体" w:cs="宋体"/>
          <w:b/>
          <w:bCs/>
          <w:spacing w:val="24"/>
          <w:sz w:val="30"/>
        </w:rPr>
      </w:pPr>
    </w:p>
    <w:p w14:paraId="1E56FC68">
      <w:pPr>
        <w:jc w:val="center"/>
        <w:rPr>
          <w:rFonts w:hint="eastAsia" w:ascii="宋体" w:hAnsi="宋体" w:cs="宋体"/>
          <w:b/>
          <w:bCs/>
          <w:spacing w:val="14"/>
          <w:sz w:val="24"/>
        </w:rPr>
      </w:pPr>
    </w:p>
    <w:p w14:paraId="5701013F">
      <w:pPr>
        <w:spacing w:line="500" w:lineRule="exact"/>
        <w:jc w:val="left"/>
        <w:rPr>
          <w:rFonts w:hint="eastAsia" w:ascii="宋体" w:hAnsi="宋体" w:cs="宋体"/>
          <w:b/>
          <w:sz w:val="24"/>
        </w:rPr>
      </w:pPr>
      <w:r>
        <w:rPr>
          <w:rFonts w:hint="eastAsia" w:ascii="宋体" w:hAnsi="宋体" w:cs="宋体"/>
          <w:b/>
          <w:bCs/>
          <w:spacing w:val="14"/>
          <w:sz w:val="24"/>
        </w:rPr>
        <w:br w:type="page"/>
      </w:r>
      <w:r>
        <w:rPr>
          <w:rFonts w:hint="eastAsia" w:ascii="宋体" w:hAnsi="宋体" w:cs="宋体"/>
          <w:b/>
          <w:sz w:val="24"/>
        </w:rPr>
        <w:t>附件9：</w:t>
      </w:r>
    </w:p>
    <w:p w14:paraId="2BE9C01E">
      <w:pPr>
        <w:spacing w:line="500" w:lineRule="exact"/>
        <w:jc w:val="center"/>
        <w:rPr>
          <w:rFonts w:hint="eastAsia" w:ascii="宋体" w:hAnsi="宋体" w:cs="宋体"/>
          <w:b/>
          <w:bCs/>
          <w:spacing w:val="14"/>
          <w:sz w:val="24"/>
        </w:rPr>
      </w:pPr>
      <w:r>
        <w:rPr>
          <w:rFonts w:hint="eastAsia" w:ascii="宋体" w:hAnsi="宋体" w:cs="宋体"/>
          <w:b/>
          <w:bCs/>
          <w:spacing w:val="14"/>
          <w:sz w:val="24"/>
        </w:rPr>
        <w:t>一、响应函</w:t>
      </w:r>
    </w:p>
    <w:p w14:paraId="7B07B208">
      <w:pPr>
        <w:snapToGrid w:val="0"/>
        <w:spacing w:line="500" w:lineRule="exact"/>
        <w:rPr>
          <w:rFonts w:hint="eastAsia" w:ascii="宋体" w:hAnsi="宋体" w:cs="宋体"/>
          <w:sz w:val="24"/>
        </w:rPr>
      </w:pPr>
      <w:r>
        <w:rPr>
          <w:rFonts w:hint="eastAsia" w:ascii="宋体" w:hAnsi="宋体" w:cs="宋体"/>
          <w:sz w:val="24"/>
        </w:rPr>
        <w:t>致：</w:t>
      </w:r>
      <w:r>
        <w:rPr>
          <w:rFonts w:hint="eastAsia" w:ascii="宋体" w:hAnsi="宋体" w:cs="宋体"/>
          <w:sz w:val="24"/>
          <w:u w:val="single"/>
        </w:rPr>
        <w:t xml:space="preserve">                         </w:t>
      </w:r>
      <w:r>
        <w:rPr>
          <w:rFonts w:hint="eastAsia" w:ascii="宋体" w:hAnsi="宋体" w:cs="宋体"/>
          <w:sz w:val="24"/>
        </w:rPr>
        <w:t>（采购人名称）：</w:t>
      </w:r>
    </w:p>
    <w:p w14:paraId="0AAFE7D0">
      <w:pPr>
        <w:snapToGrid w:val="0"/>
        <w:spacing w:line="500" w:lineRule="exact"/>
        <w:ind w:firstLine="720" w:firstLineChars="300"/>
        <w:rPr>
          <w:rFonts w:hint="eastAsia" w:ascii="宋体" w:hAnsi="宋体" w:cs="宋体"/>
          <w:sz w:val="24"/>
        </w:rPr>
      </w:pPr>
      <w:r>
        <w:rPr>
          <w:rFonts w:hint="eastAsia" w:ascii="宋体" w:hAnsi="宋体" w:cs="宋体"/>
          <w:sz w:val="24"/>
        </w:rPr>
        <w:t>（供应商全称）</w:t>
      </w:r>
      <w:r>
        <w:rPr>
          <w:rFonts w:hint="eastAsia" w:ascii="宋体" w:hAnsi="宋体" w:cs="宋体"/>
          <w:sz w:val="24"/>
          <w:u w:val="single"/>
        </w:rPr>
        <w:t xml:space="preserve">                 </w:t>
      </w:r>
      <w:r>
        <w:rPr>
          <w:rFonts w:hint="eastAsia" w:ascii="宋体" w:hAnsi="宋体" w:cs="宋体"/>
          <w:sz w:val="24"/>
        </w:rPr>
        <w:t>授权（授权代表名称）</w:t>
      </w:r>
      <w:r>
        <w:rPr>
          <w:rFonts w:hint="eastAsia" w:ascii="宋体" w:hAnsi="宋体" w:cs="宋体"/>
          <w:sz w:val="24"/>
          <w:u w:val="single"/>
        </w:rPr>
        <w:t xml:space="preserve">           </w:t>
      </w:r>
      <w:r>
        <w:rPr>
          <w:rFonts w:hint="eastAsia" w:ascii="宋体" w:hAnsi="宋体" w:cs="宋体"/>
          <w:sz w:val="24"/>
        </w:rPr>
        <w:t>（职务、职称）为授权代表，参加贵方组织的</w:t>
      </w:r>
      <w:r>
        <w:rPr>
          <w:rFonts w:hint="eastAsia" w:ascii="宋体" w:hAnsi="宋体" w:cs="宋体"/>
          <w:sz w:val="24"/>
          <w:u w:val="single"/>
        </w:rPr>
        <w:t xml:space="preserve">               </w:t>
      </w:r>
      <w:r>
        <w:rPr>
          <w:rFonts w:hint="eastAsia" w:ascii="宋体" w:hAnsi="宋体" w:cs="宋体"/>
          <w:sz w:val="24"/>
        </w:rPr>
        <w:t>（项目名称）（项目编号：    ）采购的有关活动，并对项目</w:t>
      </w:r>
      <w:r>
        <w:rPr>
          <w:rFonts w:hint="eastAsia" w:ascii="宋体" w:hAnsi="宋体" w:cs="宋体"/>
          <w:bCs/>
          <w:sz w:val="24"/>
          <w:u w:val="single"/>
          <w:lang w:eastAsia="zh-CN"/>
        </w:rPr>
        <w:t>练市镇智慧农业示范区建设项目-智慧农业设备设施工程</w:t>
      </w:r>
      <w:r>
        <w:rPr>
          <w:rFonts w:hint="eastAsia" w:ascii="宋体" w:hAnsi="宋体" w:cs="宋体"/>
          <w:sz w:val="24"/>
        </w:rPr>
        <w:t>进行磋商。为此：</w:t>
      </w:r>
    </w:p>
    <w:p w14:paraId="299B3FF7">
      <w:pPr>
        <w:spacing w:line="500" w:lineRule="exact"/>
        <w:jc w:val="left"/>
        <w:rPr>
          <w:rFonts w:hint="eastAsia" w:ascii="宋体" w:hAnsi="宋体" w:cs="宋体"/>
          <w:sz w:val="24"/>
        </w:rPr>
      </w:pPr>
      <w:r>
        <w:rPr>
          <w:rFonts w:hint="eastAsia" w:ascii="宋体" w:hAnsi="宋体" w:cs="宋体"/>
          <w:sz w:val="24"/>
        </w:rPr>
        <w:t>1、提供供应商须知规定的全部响应文件。</w:t>
      </w:r>
    </w:p>
    <w:p w14:paraId="627176B8">
      <w:pPr>
        <w:spacing w:line="500" w:lineRule="exact"/>
        <w:jc w:val="left"/>
        <w:rPr>
          <w:rFonts w:hint="eastAsia" w:ascii="宋体" w:hAnsi="宋体" w:cs="宋体"/>
          <w:sz w:val="24"/>
        </w:rPr>
      </w:pPr>
      <w:r>
        <w:rPr>
          <w:rFonts w:hint="eastAsia" w:ascii="宋体" w:hAnsi="宋体" w:cs="宋体"/>
          <w:sz w:val="24"/>
        </w:rPr>
        <w:t>2、保证遵守竞争性磋商文件中的有关规定和收费标准。</w:t>
      </w:r>
    </w:p>
    <w:p w14:paraId="64150812">
      <w:pPr>
        <w:spacing w:line="500" w:lineRule="exact"/>
        <w:jc w:val="left"/>
        <w:rPr>
          <w:rFonts w:hint="eastAsia" w:ascii="宋体" w:hAnsi="宋体" w:cs="宋体"/>
          <w:sz w:val="24"/>
        </w:rPr>
      </w:pPr>
      <w:r>
        <w:rPr>
          <w:rFonts w:hint="eastAsia" w:ascii="宋体" w:hAnsi="宋体" w:cs="宋体"/>
          <w:sz w:val="24"/>
        </w:rPr>
        <w:t>3、保证诚信地执行采购人、供应商双方所签的合同，并承担合同规定的责任义务。</w:t>
      </w:r>
    </w:p>
    <w:p w14:paraId="00D705EB">
      <w:pPr>
        <w:spacing w:line="500" w:lineRule="exact"/>
        <w:jc w:val="left"/>
        <w:rPr>
          <w:rFonts w:hint="eastAsia" w:ascii="宋体" w:hAnsi="宋体" w:cs="宋体"/>
          <w:sz w:val="24"/>
        </w:rPr>
      </w:pPr>
      <w:r>
        <w:rPr>
          <w:rFonts w:hint="eastAsia" w:ascii="宋体" w:hAnsi="宋体" w:cs="宋体"/>
          <w:sz w:val="24"/>
        </w:rPr>
        <w:t>4、供应商已详细审查全部竞争性磋商文件，包括竞争性磋商文件补充文件（如果</w:t>
      </w:r>
    </w:p>
    <w:p w14:paraId="67381CE8">
      <w:pPr>
        <w:spacing w:line="500" w:lineRule="exact"/>
        <w:jc w:val="left"/>
        <w:rPr>
          <w:rFonts w:hint="eastAsia" w:ascii="宋体" w:hAnsi="宋体" w:cs="宋体"/>
          <w:sz w:val="24"/>
        </w:rPr>
      </w:pPr>
      <w:r>
        <w:rPr>
          <w:rFonts w:hint="eastAsia" w:ascii="宋体" w:hAnsi="宋体" w:cs="宋体"/>
          <w:sz w:val="24"/>
        </w:rPr>
        <w:t>有的话）。我方完全理解并同意放弃对这方面有不明及误解的权力。如果竞争性磋商文</w:t>
      </w:r>
    </w:p>
    <w:p w14:paraId="0BD0CD91">
      <w:pPr>
        <w:spacing w:line="500" w:lineRule="exact"/>
        <w:jc w:val="left"/>
        <w:rPr>
          <w:rFonts w:hint="eastAsia" w:ascii="宋体" w:hAnsi="宋体" w:cs="宋体"/>
          <w:sz w:val="24"/>
        </w:rPr>
      </w:pPr>
      <w:r>
        <w:rPr>
          <w:rFonts w:hint="eastAsia" w:ascii="宋体" w:hAnsi="宋体" w:cs="宋体"/>
          <w:sz w:val="24"/>
        </w:rPr>
        <w:t>件有相互矛盾之处，我方同意按采购人的理解处理。</w:t>
      </w:r>
    </w:p>
    <w:p w14:paraId="25FB3205">
      <w:pPr>
        <w:spacing w:line="500" w:lineRule="exact"/>
        <w:jc w:val="left"/>
        <w:rPr>
          <w:rFonts w:hint="eastAsia" w:ascii="宋体" w:hAnsi="宋体" w:cs="宋体"/>
          <w:sz w:val="24"/>
        </w:rPr>
      </w:pPr>
      <w:r>
        <w:rPr>
          <w:rFonts w:hint="eastAsia" w:ascii="宋体" w:hAnsi="宋体" w:cs="宋体"/>
          <w:sz w:val="24"/>
        </w:rPr>
        <w:t>5、利益冲突：近三年内直至目前，我公司与本项目的采购人、采购机构没有任何的隶属关系。</w:t>
      </w:r>
    </w:p>
    <w:p w14:paraId="30D7FF7A">
      <w:pPr>
        <w:spacing w:line="500" w:lineRule="exact"/>
        <w:jc w:val="left"/>
        <w:rPr>
          <w:rFonts w:hint="eastAsia" w:ascii="宋体" w:hAnsi="宋体" w:cs="宋体"/>
          <w:sz w:val="24"/>
        </w:rPr>
      </w:pPr>
      <w:r>
        <w:rPr>
          <w:rFonts w:hint="eastAsia" w:ascii="宋体" w:hAnsi="宋体" w:cs="宋体"/>
          <w:sz w:val="24"/>
        </w:rPr>
        <w:t>6、我公司没有被本项目所在地的政府采购管理部门限制参加报价。</w:t>
      </w:r>
    </w:p>
    <w:p w14:paraId="05384137">
      <w:pPr>
        <w:spacing w:line="500" w:lineRule="exact"/>
        <w:jc w:val="left"/>
        <w:rPr>
          <w:rFonts w:hint="eastAsia" w:ascii="宋体" w:hAnsi="宋体" w:cs="宋体"/>
          <w:sz w:val="24"/>
        </w:rPr>
      </w:pPr>
      <w:r>
        <w:rPr>
          <w:rFonts w:hint="eastAsia" w:ascii="宋体" w:hAnsi="宋体" w:cs="宋体"/>
          <w:sz w:val="24"/>
        </w:rPr>
        <w:t>7、愿意向贵方提供任何与该项报价有关的数据、情况和技术资料，完全理解贵方不一定接受最低价的报价或收到的任何报价。</w:t>
      </w:r>
    </w:p>
    <w:p w14:paraId="31631C3E">
      <w:pPr>
        <w:spacing w:line="500" w:lineRule="exact"/>
        <w:jc w:val="left"/>
        <w:rPr>
          <w:rFonts w:hint="eastAsia" w:ascii="宋体" w:hAnsi="宋体" w:cs="宋体"/>
          <w:sz w:val="24"/>
        </w:rPr>
      </w:pPr>
      <w:r>
        <w:rPr>
          <w:rFonts w:hint="eastAsia" w:ascii="宋体" w:hAnsi="宋体" w:cs="宋体"/>
          <w:sz w:val="24"/>
        </w:rPr>
        <w:t>8、本报价文件自报价之日起天内有效。</w:t>
      </w:r>
    </w:p>
    <w:p w14:paraId="091126B7">
      <w:pPr>
        <w:spacing w:line="500" w:lineRule="exact"/>
        <w:jc w:val="left"/>
        <w:rPr>
          <w:rFonts w:hint="eastAsia" w:ascii="宋体" w:hAnsi="宋体" w:cs="宋体"/>
          <w:sz w:val="24"/>
        </w:rPr>
      </w:pPr>
      <w:r>
        <w:rPr>
          <w:rFonts w:hint="eastAsia" w:ascii="宋体" w:hAnsi="宋体" w:cs="宋体"/>
          <w:sz w:val="24"/>
        </w:rPr>
        <w:t>9、兹证明上述声明是真实的、正确的，并提供了全部能提供的资料和数据，我们同意遵照贵方要求出示有关证明文件。</w:t>
      </w:r>
    </w:p>
    <w:p w14:paraId="37955EE6">
      <w:pPr>
        <w:spacing w:line="500" w:lineRule="exact"/>
        <w:jc w:val="left"/>
        <w:rPr>
          <w:rFonts w:hint="eastAsia" w:ascii="宋体" w:hAnsi="宋体" w:cs="宋体"/>
          <w:sz w:val="24"/>
        </w:rPr>
      </w:pPr>
      <w:r>
        <w:rPr>
          <w:rFonts w:hint="eastAsia" w:ascii="宋体" w:hAnsi="宋体" w:cs="宋体"/>
          <w:sz w:val="24"/>
        </w:rPr>
        <w:t>以上事项如有虚假或隐瞒，我方愿意承担一切后果，并不再寻求任何旨在减轻或免除法律责任的辩解。</w:t>
      </w:r>
    </w:p>
    <w:p w14:paraId="2732941B">
      <w:pPr>
        <w:snapToGrid w:val="0"/>
        <w:spacing w:before="156" w:beforeLines="50" w:after="50"/>
        <w:jc w:val="center"/>
        <w:rPr>
          <w:rFonts w:hint="eastAsia" w:ascii="宋体" w:hAnsi="宋体" w:cs="宋体"/>
          <w:sz w:val="24"/>
        </w:rPr>
      </w:pPr>
    </w:p>
    <w:p w14:paraId="412F9C76">
      <w:pPr>
        <w:snapToGrid w:val="0"/>
        <w:spacing w:before="50" w:after="50"/>
        <w:rPr>
          <w:rFonts w:hint="eastAsia" w:ascii="宋体" w:hAnsi="宋体" w:cs="宋体"/>
          <w:spacing w:val="20"/>
          <w:sz w:val="24"/>
          <w:u w:val="single"/>
        </w:rPr>
      </w:pPr>
      <w:r>
        <w:rPr>
          <w:rFonts w:hint="eastAsia" w:ascii="宋体" w:hAnsi="宋体" w:cs="宋体"/>
          <w:spacing w:val="20"/>
          <w:sz w:val="24"/>
        </w:rPr>
        <w:t>法定代表人或授权人签名：</w:t>
      </w:r>
      <w:r>
        <w:rPr>
          <w:rFonts w:hint="eastAsia" w:ascii="宋体" w:hAnsi="宋体" w:cs="宋体"/>
          <w:spacing w:val="20"/>
          <w:sz w:val="24"/>
          <w:u w:val="single"/>
        </w:rPr>
        <w:t xml:space="preserve">            </w:t>
      </w:r>
    </w:p>
    <w:p w14:paraId="2C111230">
      <w:pPr>
        <w:snapToGrid w:val="0"/>
        <w:spacing w:before="156" w:beforeLines="50" w:after="50"/>
        <w:rPr>
          <w:rFonts w:hint="eastAsia" w:ascii="宋体" w:hAnsi="宋体" w:cs="宋体"/>
          <w:spacing w:val="20"/>
          <w:sz w:val="24"/>
        </w:rPr>
      </w:pPr>
      <w:r>
        <w:rPr>
          <w:rFonts w:hint="eastAsia" w:ascii="宋体" w:hAnsi="宋体" w:cs="宋体"/>
          <w:spacing w:val="20"/>
          <w:sz w:val="24"/>
        </w:rPr>
        <w:t>供应商盖章：</w:t>
      </w:r>
      <w:r>
        <w:rPr>
          <w:rFonts w:hint="eastAsia" w:ascii="宋体" w:hAnsi="宋体" w:cs="宋体"/>
          <w:spacing w:val="20"/>
          <w:sz w:val="24"/>
          <w:u w:val="single"/>
        </w:rPr>
        <w:t xml:space="preserve">            </w:t>
      </w:r>
      <w:r>
        <w:rPr>
          <w:rFonts w:hint="eastAsia" w:ascii="宋体" w:hAnsi="宋体" w:cs="宋体"/>
          <w:spacing w:val="20"/>
          <w:sz w:val="24"/>
        </w:rPr>
        <w:t xml:space="preserve">             </w:t>
      </w:r>
    </w:p>
    <w:p w14:paraId="30C45855">
      <w:pPr>
        <w:snapToGrid w:val="0"/>
        <w:spacing w:before="156" w:beforeLines="50" w:after="50"/>
        <w:rPr>
          <w:rFonts w:hint="eastAsia" w:ascii="宋体" w:hAnsi="宋体" w:cs="宋体"/>
          <w:spacing w:val="20"/>
          <w:sz w:val="24"/>
          <w:u w:val="single"/>
        </w:rPr>
      </w:pPr>
      <w:r>
        <w:rPr>
          <w:rFonts w:hint="eastAsia" w:ascii="宋体" w:hAnsi="宋体" w:cs="宋体"/>
          <w:spacing w:val="20"/>
          <w:sz w:val="24"/>
        </w:rPr>
        <w:t>日  期：</w:t>
      </w:r>
      <w:r>
        <w:rPr>
          <w:rFonts w:hint="eastAsia" w:ascii="宋体" w:hAnsi="宋体" w:cs="宋体"/>
          <w:spacing w:val="20"/>
          <w:sz w:val="24"/>
          <w:u w:val="single"/>
        </w:rPr>
        <w:t xml:space="preserve">        </w:t>
      </w:r>
    </w:p>
    <w:p w14:paraId="2CC0D213">
      <w:pPr>
        <w:snapToGrid w:val="0"/>
        <w:spacing w:before="50" w:after="50"/>
        <w:rPr>
          <w:rFonts w:hint="eastAsia" w:ascii="宋体" w:hAnsi="宋体" w:cs="宋体"/>
          <w:b/>
          <w:bCs/>
          <w:sz w:val="24"/>
        </w:rPr>
      </w:pPr>
    </w:p>
    <w:p w14:paraId="6458DDC3">
      <w:pPr>
        <w:numPr>
          <w:ilvl w:val="0"/>
          <w:numId w:val="3"/>
        </w:numPr>
        <w:snapToGrid w:val="0"/>
        <w:spacing w:before="50" w:after="50"/>
        <w:jc w:val="center"/>
        <w:rPr>
          <w:rFonts w:hint="eastAsia" w:ascii="宋体" w:hAnsi="宋体" w:cs="宋体"/>
          <w:b/>
          <w:bCs/>
          <w:sz w:val="24"/>
        </w:rPr>
      </w:pPr>
      <w:r>
        <w:rPr>
          <w:rFonts w:hint="eastAsia" w:ascii="宋体" w:hAnsi="宋体" w:cs="宋体"/>
          <w:b/>
          <w:bCs/>
          <w:sz w:val="24"/>
        </w:rPr>
        <w:t>磋商报价一览表（首次报价）</w:t>
      </w:r>
    </w:p>
    <w:p w14:paraId="421B5F5B">
      <w:pPr>
        <w:snapToGrid w:val="0"/>
        <w:spacing w:before="50" w:after="50"/>
        <w:jc w:val="center"/>
        <w:rPr>
          <w:rFonts w:hint="eastAsia" w:ascii="宋体" w:hAnsi="宋体" w:cs="宋体"/>
          <w:b/>
          <w:bCs/>
          <w:sz w:val="24"/>
        </w:rPr>
      </w:pPr>
    </w:p>
    <w:tbl>
      <w:tblPr>
        <w:tblStyle w:val="14"/>
        <w:tblW w:w="96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3"/>
        <w:gridCol w:w="2334"/>
        <w:gridCol w:w="5100"/>
      </w:tblGrid>
      <w:tr w14:paraId="48ED3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4" w:hRule="atLeast"/>
          <w:jc w:val="center"/>
        </w:trPr>
        <w:tc>
          <w:tcPr>
            <w:tcW w:w="4567" w:type="dxa"/>
            <w:gridSpan w:val="2"/>
            <w:noWrap w:val="0"/>
            <w:vAlign w:val="center"/>
          </w:tcPr>
          <w:p w14:paraId="3D793307">
            <w:pPr>
              <w:spacing w:line="500" w:lineRule="exact"/>
              <w:jc w:val="center"/>
              <w:rPr>
                <w:rFonts w:hint="eastAsia" w:ascii="宋体" w:hAnsi="宋体" w:cs="宋体"/>
                <w:sz w:val="24"/>
              </w:rPr>
            </w:pPr>
            <w:r>
              <w:rPr>
                <w:rFonts w:hint="eastAsia" w:ascii="宋体" w:hAnsi="宋体" w:cs="宋体"/>
                <w:sz w:val="24"/>
              </w:rPr>
              <w:t>项目名称</w:t>
            </w:r>
          </w:p>
        </w:tc>
        <w:tc>
          <w:tcPr>
            <w:tcW w:w="5100" w:type="dxa"/>
            <w:noWrap w:val="0"/>
            <w:vAlign w:val="center"/>
          </w:tcPr>
          <w:p w14:paraId="4D7A822D">
            <w:pPr>
              <w:pStyle w:val="8"/>
              <w:spacing w:line="500" w:lineRule="exact"/>
              <w:jc w:val="center"/>
              <w:rPr>
                <w:rFonts w:hint="eastAsia" w:hAnsi="宋体" w:eastAsia="宋体" w:cs="宋体"/>
                <w:lang w:eastAsia="zh-CN"/>
              </w:rPr>
            </w:pPr>
            <w:r>
              <w:rPr>
                <w:rFonts w:hint="eastAsia" w:hAnsi="宋体" w:cs="宋体"/>
                <w:lang w:eastAsia="zh-CN"/>
              </w:rPr>
              <w:t>练市镇智慧农业示范区建设项目-智慧农业设备设施工程</w:t>
            </w:r>
          </w:p>
        </w:tc>
      </w:tr>
      <w:tr w14:paraId="50896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0" w:hRule="atLeast"/>
          <w:jc w:val="center"/>
        </w:trPr>
        <w:tc>
          <w:tcPr>
            <w:tcW w:w="2233" w:type="dxa"/>
            <w:vMerge w:val="restart"/>
            <w:tcBorders>
              <w:top w:val="single" w:color="auto" w:sz="4" w:space="0"/>
            </w:tcBorders>
            <w:noWrap w:val="0"/>
            <w:vAlign w:val="center"/>
          </w:tcPr>
          <w:p w14:paraId="21DA5167">
            <w:pPr>
              <w:spacing w:line="500" w:lineRule="exact"/>
              <w:jc w:val="center"/>
              <w:rPr>
                <w:rFonts w:hint="eastAsia" w:ascii="宋体" w:hAnsi="宋体" w:cs="宋体"/>
                <w:sz w:val="24"/>
              </w:rPr>
            </w:pPr>
            <w:r>
              <w:rPr>
                <w:rFonts w:hint="eastAsia" w:ascii="宋体" w:hAnsi="宋体" w:cs="宋体"/>
                <w:sz w:val="24"/>
              </w:rPr>
              <w:t>磋商报价</w:t>
            </w:r>
          </w:p>
          <w:p w14:paraId="0BB530E1">
            <w:pPr>
              <w:spacing w:line="500" w:lineRule="exact"/>
              <w:jc w:val="center"/>
              <w:rPr>
                <w:rFonts w:hint="eastAsia" w:ascii="宋体" w:hAnsi="宋体" w:cs="宋体"/>
                <w:sz w:val="24"/>
              </w:rPr>
            </w:pPr>
            <w:r>
              <w:rPr>
                <w:rFonts w:hint="eastAsia" w:ascii="宋体" w:hAnsi="宋体" w:cs="宋体"/>
                <w:sz w:val="24"/>
              </w:rPr>
              <w:t>（人民币：元）</w:t>
            </w:r>
          </w:p>
        </w:tc>
        <w:tc>
          <w:tcPr>
            <w:tcW w:w="2334" w:type="dxa"/>
            <w:tcBorders>
              <w:top w:val="single" w:color="auto" w:sz="4" w:space="0"/>
              <w:bottom w:val="single" w:color="auto" w:sz="4" w:space="0"/>
            </w:tcBorders>
            <w:noWrap w:val="0"/>
            <w:vAlign w:val="center"/>
          </w:tcPr>
          <w:p w14:paraId="33A3357F">
            <w:pPr>
              <w:widowControl/>
              <w:spacing w:line="500" w:lineRule="exact"/>
              <w:jc w:val="center"/>
              <w:rPr>
                <w:rFonts w:hint="eastAsia" w:ascii="宋体" w:hAnsi="宋体" w:cs="宋体"/>
                <w:sz w:val="24"/>
              </w:rPr>
            </w:pPr>
            <w:r>
              <w:rPr>
                <w:rFonts w:hint="eastAsia" w:ascii="宋体" w:hAnsi="宋体" w:cs="宋体"/>
                <w:sz w:val="24"/>
              </w:rPr>
              <w:t>小写</w:t>
            </w:r>
          </w:p>
        </w:tc>
        <w:tc>
          <w:tcPr>
            <w:tcW w:w="5100" w:type="dxa"/>
            <w:noWrap w:val="0"/>
            <w:vAlign w:val="center"/>
          </w:tcPr>
          <w:p w14:paraId="3501044D">
            <w:pPr>
              <w:spacing w:line="500" w:lineRule="exact"/>
              <w:jc w:val="left"/>
              <w:rPr>
                <w:rFonts w:hint="eastAsia" w:ascii="宋体" w:hAnsi="宋体" w:cs="宋体"/>
                <w:sz w:val="24"/>
              </w:rPr>
            </w:pPr>
            <w:r>
              <w:rPr>
                <w:rFonts w:hint="eastAsia" w:ascii="宋体" w:hAnsi="宋体" w:cs="宋体"/>
                <w:sz w:val="24"/>
              </w:rPr>
              <w:t>￥                      元</w:t>
            </w:r>
          </w:p>
        </w:tc>
      </w:tr>
      <w:tr w14:paraId="5C3B6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0" w:hRule="atLeast"/>
          <w:jc w:val="center"/>
        </w:trPr>
        <w:tc>
          <w:tcPr>
            <w:tcW w:w="2233" w:type="dxa"/>
            <w:vMerge w:val="continue"/>
            <w:noWrap w:val="0"/>
            <w:vAlign w:val="center"/>
          </w:tcPr>
          <w:p w14:paraId="78C2D893">
            <w:pPr>
              <w:spacing w:line="500" w:lineRule="exact"/>
              <w:jc w:val="center"/>
              <w:rPr>
                <w:rFonts w:hint="eastAsia" w:ascii="宋体" w:hAnsi="宋体" w:cs="宋体"/>
                <w:sz w:val="24"/>
              </w:rPr>
            </w:pPr>
          </w:p>
        </w:tc>
        <w:tc>
          <w:tcPr>
            <w:tcW w:w="2334" w:type="dxa"/>
            <w:tcBorders>
              <w:top w:val="single" w:color="auto" w:sz="4" w:space="0"/>
              <w:bottom w:val="single" w:color="auto" w:sz="4" w:space="0"/>
            </w:tcBorders>
            <w:noWrap w:val="0"/>
            <w:vAlign w:val="center"/>
          </w:tcPr>
          <w:p w14:paraId="55C18125">
            <w:pPr>
              <w:spacing w:line="500" w:lineRule="exact"/>
              <w:jc w:val="center"/>
              <w:rPr>
                <w:rFonts w:hint="eastAsia" w:ascii="宋体" w:hAnsi="宋体" w:cs="宋体"/>
                <w:sz w:val="24"/>
              </w:rPr>
            </w:pPr>
            <w:r>
              <w:rPr>
                <w:rFonts w:hint="eastAsia" w:ascii="宋体" w:hAnsi="宋体" w:cs="宋体"/>
                <w:sz w:val="24"/>
              </w:rPr>
              <w:t>大写</w:t>
            </w:r>
          </w:p>
        </w:tc>
        <w:tc>
          <w:tcPr>
            <w:tcW w:w="5100" w:type="dxa"/>
            <w:noWrap w:val="0"/>
            <w:vAlign w:val="center"/>
          </w:tcPr>
          <w:p w14:paraId="1C74BE2A">
            <w:pPr>
              <w:spacing w:line="500" w:lineRule="exact"/>
              <w:jc w:val="center"/>
              <w:rPr>
                <w:rFonts w:hint="eastAsia" w:ascii="宋体" w:hAnsi="宋体" w:cs="宋体"/>
                <w:sz w:val="24"/>
              </w:rPr>
            </w:pPr>
            <w:r>
              <w:rPr>
                <w:rFonts w:hint="eastAsia" w:ascii="宋体" w:hAnsi="宋体" w:cs="宋体"/>
                <w:sz w:val="24"/>
              </w:rPr>
              <w:t xml:space="preserve">        元</w:t>
            </w:r>
          </w:p>
        </w:tc>
      </w:tr>
    </w:tbl>
    <w:p w14:paraId="6ACD983C">
      <w:pPr>
        <w:snapToGrid w:val="0"/>
        <w:spacing w:before="50" w:after="50"/>
        <w:jc w:val="center"/>
        <w:rPr>
          <w:rFonts w:hint="eastAsia" w:ascii="宋体" w:hAnsi="宋体" w:cs="宋体"/>
          <w:b/>
          <w:bCs/>
          <w:sz w:val="24"/>
        </w:rPr>
      </w:pPr>
    </w:p>
    <w:p w14:paraId="06C57372">
      <w:pPr>
        <w:snapToGrid w:val="0"/>
        <w:spacing w:before="50" w:after="50"/>
        <w:rPr>
          <w:rFonts w:hint="eastAsia" w:cs="宋体"/>
          <w:sz w:val="24"/>
        </w:rPr>
      </w:pPr>
      <w:r>
        <w:rPr>
          <w:rFonts w:hint="eastAsia" w:cs="宋体"/>
          <w:sz w:val="24"/>
        </w:rPr>
        <w:t>注：▲1、报价一经涂改，应在涂改处加盖单位公章或者由法定代表人或授权委托人签字或盖章，否则其响应作无效标处理。</w:t>
      </w:r>
    </w:p>
    <w:p w14:paraId="68B9FBFC">
      <w:pPr>
        <w:snapToGrid w:val="0"/>
        <w:spacing w:before="50" w:after="50"/>
        <w:rPr>
          <w:rFonts w:hint="eastAsia" w:cs="宋体"/>
          <w:sz w:val="24"/>
        </w:rPr>
      </w:pPr>
      <w:r>
        <w:rPr>
          <w:rFonts w:hint="eastAsia" w:cs="宋体"/>
          <w:sz w:val="24"/>
        </w:rPr>
        <w:t>▲2、磋商费用包括完成项目的各种费用及必要的保险费用和各项税金、磋商代理服务费及其他一切费用。</w:t>
      </w:r>
    </w:p>
    <w:p w14:paraId="275439A9">
      <w:pPr>
        <w:snapToGrid w:val="0"/>
        <w:spacing w:before="50" w:after="50"/>
        <w:rPr>
          <w:rFonts w:hint="eastAsia" w:cs="宋体"/>
          <w:sz w:val="24"/>
        </w:rPr>
      </w:pPr>
      <w:r>
        <w:rPr>
          <w:rFonts w:hint="eastAsia" w:cs="宋体"/>
          <w:sz w:val="24"/>
        </w:rPr>
        <w:t>▲3、以上费用是履行合同的最终价格，应含拟投入本项目工作所发生的费用及供应商认为完成本磋商文件规定内容所需发生的其它费用，凡未列入的，将被视为均已包含在磋商总报价中。</w:t>
      </w:r>
    </w:p>
    <w:p w14:paraId="50474D69">
      <w:pPr>
        <w:snapToGrid w:val="0"/>
        <w:spacing w:before="50" w:after="50"/>
        <w:rPr>
          <w:rFonts w:hint="eastAsia" w:cs="宋体"/>
          <w:sz w:val="24"/>
        </w:rPr>
      </w:pPr>
      <w:r>
        <w:rPr>
          <w:rFonts w:hint="eastAsia" w:cs="宋体"/>
          <w:sz w:val="24"/>
        </w:rPr>
        <w:t>▲4、未提供此表格的将视为没有实质性响应磋商文件。</w:t>
      </w:r>
    </w:p>
    <w:p w14:paraId="36097BD9">
      <w:pPr>
        <w:pStyle w:val="12"/>
        <w:rPr>
          <w:rFonts w:hint="eastAsia" w:cs="宋体"/>
          <w:sz w:val="24"/>
        </w:rPr>
      </w:pPr>
    </w:p>
    <w:p w14:paraId="3DFEE78B">
      <w:pPr>
        <w:rPr>
          <w:rFonts w:hint="eastAsia"/>
        </w:rPr>
      </w:pPr>
    </w:p>
    <w:p w14:paraId="1FF2A87C">
      <w:pPr>
        <w:snapToGrid w:val="0"/>
        <w:spacing w:before="50" w:after="50"/>
        <w:jc w:val="left"/>
        <w:rPr>
          <w:rFonts w:hint="eastAsia" w:ascii="宋体" w:hAnsi="宋体" w:cs="宋体"/>
          <w:spacing w:val="20"/>
          <w:sz w:val="24"/>
          <w:u w:val="single"/>
        </w:rPr>
      </w:pPr>
      <w:r>
        <w:rPr>
          <w:rFonts w:hint="eastAsia" w:ascii="宋体" w:hAnsi="宋体" w:cs="宋体"/>
          <w:spacing w:val="20"/>
          <w:sz w:val="24"/>
        </w:rPr>
        <w:t>法定代表人或授权人签名：</w:t>
      </w:r>
      <w:r>
        <w:rPr>
          <w:rFonts w:hint="eastAsia" w:ascii="宋体" w:hAnsi="宋体" w:cs="宋体"/>
          <w:spacing w:val="20"/>
          <w:sz w:val="24"/>
          <w:u w:val="single"/>
        </w:rPr>
        <w:t xml:space="preserve">            </w:t>
      </w:r>
    </w:p>
    <w:p w14:paraId="149B57F5">
      <w:pPr>
        <w:snapToGrid w:val="0"/>
        <w:spacing w:before="156" w:beforeLines="50" w:after="50"/>
        <w:jc w:val="left"/>
        <w:rPr>
          <w:rFonts w:hint="eastAsia" w:ascii="宋体" w:hAnsi="宋体" w:cs="宋体"/>
          <w:spacing w:val="20"/>
          <w:sz w:val="24"/>
        </w:rPr>
      </w:pPr>
      <w:r>
        <w:rPr>
          <w:rFonts w:hint="eastAsia" w:ascii="宋体" w:hAnsi="宋体" w:cs="宋体"/>
          <w:spacing w:val="20"/>
          <w:sz w:val="24"/>
        </w:rPr>
        <w:t>供应商盖章：</w:t>
      </w:r>
      <w:r>
        <w:rPr>
          <w:rFonts w:hint="eastAsia" w:ascii="宋体" w:hAnsi="宋体" w:cs="宋体"/>
          <w:spacing w:val="20"/>
          <w:sz w:val="24"/>
          <w:u w:val="single"/>
        </w:rPr>
        <w:t xml:space="preserve">            </w:t>
      </w:r>
      <w:r>
        <w:rPr>
          <w:rFonts w:hint="eastAsia" w:ascii="宋体" w:hAnsi="宋体" w:cs="宋体"/>
          <w:spacing w:val="20"/>
          <w:sz w:val="24"/>
        </w:rPr>
        <w:t xml:space="preserve">             </w:t>
      </w:r>
    </w:p>
    <w:p w14:paraId="1D52F33C">
      <w:pPr>
        <w:snapToGrid w:val="0"/>
        <w:spacing w:before="156" w:beforeLines="50" w:after="50"/>
        <w:jc w:val="left"/>
        <w:rPr>
          <w:rFonts w:hint="eastAsia" w:ascii="宋体" w:hAnsi="宋体" w:cs="宋体"/>
          <w:b/>
          <w:bCs/>
          <w:sz w:val="24"/>
        </w:rPr>
      </w:pPr>
      <w:r>
        <w:rPr>
          <w:rFonts w:hint="eastAsia" w:ascii="宋体" w:hAnsi="宋体" w:cs="宋体"/>
          <w:spacing w:val="20"/>
          <w:sz w:val="24"/>
        </w:rPr>
        <w:t>日  期：</w:t>
      </w:r>
      <w:r>
        <w:rPr>
          <w:rFonts w:hint="eastAsia" w:ascii="宋体" w:hAnsi="宋体" w:cs="宋体"/>
          <w:spacing w:val="20"/>
          <w:sz w:val="24"/>
          <w:u w:val="single"/>
        </w:rPr>
        <w:t xml:space="preserve">        </w:t>
      </w:r>
    </w:p>
    <w:p w14:paraId="4214B3C4">
      <w:pPr>
        <w:pStyle w:val="5"/>
        <w:spacing w:line="460" w:lineRule="exact"/>
        <w:jc w:val="center"/>
        <w:rPr>
          <w:rFonts w:hint="eastAsia" w:cs="宋体"/>
          <w:b/>
          <w:bCs/>
          <w:sz w:val="24"/>
        </w:rPr>
      </w:pPr>
    </w:p>
    <w:p w14:paraId="66124440">
      <w:pPr>
        <w:pStyle w:val="5"/>
        <w:spacing w:line="460" w:lineRule="exact"/>
        <w:jc w:val="center"/>
        <w:rPr>
          <w:rFonts w:hint="eastAsia" w:cs="宋体"/>
          <w:b/>
          <w:bCs/>
          <w:sz w:val="24"/>
        </w:rPr>
      </w:pPr>
    </w:p>
    <w:p w14:paraId="1577A6EE">
      <w:pPr>
        <w:pStyle w:val="5"/>
        <w:spacing w:line="460" w:lineRule="exact"/>
        <w:jc w:val="center"/>
        <w:rPr>
          <w:rFonts w:hint="eastAsia" w:cs="宋体"/>
          <w:b/>
          <w:bCs/>
          <w:sz w:val="24"/>
        </w:rPr>
      </w:pPr>
    </w:p>
    <w:p w14:paraId="41A2B077">
      <w:pPr>
        <w:pStyle w:val="5"/>
        <w:spacing w:line="460" w:lineRule="exact"/>
        <w:jc w:val="center"/>
        <w:rPr>
          <w:rFonts w:hint="eastAsia" w:cs="宋体"/>
          <w:b/>
          <w:bCs/>
          <w:sz w:val="24"/>
        </w:rPr>
      </w:pPr>
    </w:p>
    <w:p w14:paraId="10DB1C43">
      <w:pPr>
        <w:pStyle w:val="5"/>
        <w:spacing w:line="460" w:lineRule="exact"/>
        <w:jc w:val="center"/>
        <w:rPr>
          <w:rFonts w:hint="eastAsia" w:cs="宋体"/>
          <w:b/>
          <w:bCs/>
          <w:sz w:val="24"/>
        </w:rPr>
      </w:pPr>
    </w:p>
    <w:p w14:paraId="7F3019D8">
      <w:pPr>
        <w:pStyle w:val="5"/>
        <w:spacing w:line="460" w:lineRule="exact"/>
        <w:jc w:val="center"/>
        <w:rPr>
          <w:rFonts w:hint="eastAsia" w:cs="宋体"/>
          <w:b/>
          <w:bCs/>
          <w:sz w:val="24"/>
        </w:rPr>
      </w:pPr>
    </w:p>
    <w:p w14:paraId="38B35420">
      <w:pPr>
        <w:pStyle w:val="12"/>
        <w:ind w:firstLine="0" w:firstLineChars="0"/>
        <w:rPr>
          <w:rFonts w:hint="eastAsia" w:ascii="宋体" w:hAnsi="宋体" w:cs="宋体"/>
        </w:rPr>
      </w:pPr>
    </w:p>
    <w:p w14:paraId="1DBF1855">
      <w:pPr>
        <w:pStyle w:val="12"/>
        <w:ind w:firstLine="0" w:firstLineChars="0"/>
        <w:jc w:val="center"/>
        <w:rPr>
          <w:rFonts w:hint="eastAsia" w:ascii="宋体" w:hAnsi="宋体" w:cs="宋体"/>
          <w:b/>
        </w:rPr>
      </w:pPr>
      <w:r>
        <w:rPr>
          <w:rFonts w:hint="eastAsia" w:ascii="宋体" w:hAnsi="宋体" w:cs="宋体"/>
          <w:b/>
          <w:bCs/>
        </w:rPr>
        <w:br w:type="page"/>
      </w:r>
      <w:r>
        <w:rPr>
          <w:rFonts w:hint="eastAsia" w:ascii="宋体" w:hAnsi="宋体" w:cs="宋体"/>
          <w:b/>
          <w:bCs/>
        </w:rPr>
        <w:t>三、磋商报价明细表</w:t>
      </w:r>
      <w:r>
        <w:rPr>
          <w:rFonts w:hint="eastAsia" w:ascii="宋体" w:hAnsi="宋体" w:cs="宋体"/>
          <w:b/>
        </w:rPr>
        <w:t>（工程量清单报价格式）</w:t>
      </w:r>
    </w:p>
    <w:p w14:paraId="1584F65A">
      <w:pPr>
        <w:snapToGrid w:val="0"/>
        <w:spacing w:before="50" w:after="50"/>
        <w:rPr>
          <w:rFonts w:hint="eastAsia" w:ascii="宋体" w:hAnsi="宋体" w:cs="宋体"/>
          <w:spacing w:val="20"/>
          <w:sz w:val="24"/>
        </w:rPr>
      </w:pPr>
      <w:r>
        <w:rPr>
          <w:rFonts w:hint="eastAsia" w:ascii="宋体" w:hAnsi="宋体" w:cs="宋体"/>
          <w:spacing w:val="20"/>
          <w:sz w:val="24"/>
        </w:rPr>
        <w:t>注：该表中报价总价应与</w:t>
      </w:r>
      <w:r>
        <w:rPr>
          <w:rFonts w:hint="eastAsia" w:ascii="宋体" w:hAnsi="宋体" w:cs="宋体"/>
          <w:b/>
          <w:bCs/>
          <w:spacing w:val="20"/>
          <w:sz w:val="24"/>
        </w:rPr>
        <w:t>“磋商报价一览表”</w:t>
      </w:r>
      <w:r>
        <w:rPr>
          <w:rFonts w:hint="eastAsia" w:ascii="宋体" w:hAnsi="宋体" w:cs="宋体"/>
          <w:spacing w:val="20"/>
          <w:sz w:val="24"/>
        </w:rPr>
        <w:t>中磋商总价相一致。</w:t>
      </w:r>
    </w:p>
    <w:p w14:paraId="2978A246">
      <w:pPr>
        <w:snapToGrid w:val="0"/>
        <w:spacing w:before="50" w:after="50"/>
        <w:rPr>
          <w:rFonts w:hint="eastAsia" w:ascii="宋体" w:hAnsi="宋体" w:cs="宋体"/>
          <w:spacing w:val="20"/>
          <w:sz w:val="24"/>
        </w:rPr>
      </w:pPr>
    </w:p>
    <w:p w14:paraId="327EC922">
      <w:pPr>
        <w:pStyle w:val="4"/>
        <w:spacing w:line="600" w:lineRule="exact"/>
        <w:ind w:firstLine="0"/>
        <w:rPr>
          <w:rFonts w:hint="eastAsia" w:ascii="宋体" w:hAnsi="宋体" w:cs="宋体"/>
          <w:b/>
          <w:sz w:val="24"/>
          <w:szCs w:val="24"/>
        </w:rPr>
      </w:pPr>
      <w:r>
        <w:rPr>
          <w:rFonts w:hint="eastAsia" w:ascii="宋体" w:hAnsi="宋体" w:cs="宋体"/>
          <w:spacing w:val="20"/>
          <w:sz w:val="24"/>
          <w:szCs w:val="24"/>
          <w:u w:val="single"/>
        </w:rPr>
        <w:t xml:space="preserve">       </w:t>
      </w:r>
    </w:p>
    <w:p w14:paraId="6D55532E">
      <w:pPr>
        <w:spacing w:line="760" w:lineRule="exact"/>
        <w:jc w:val="center"/>
        <w:rPr>
          <w:rFonts w:hint="eastAsia" w:ascii="宋体" w:hAnsi="宋体" w:cs="宋体"/>
          <w:b/>
          <w:sz w:val="24"/>
        </w:rPr>
      </w:pPr>
      <w:r>
        <w:rPr>
          <w:rFonts w:hint="eastAsia" w:ascii="宋体" w:hAnsi="宋体" w:cs="宋体"/>
          <w:b/>
          <w:sz w:val="24"/>
        </w:rPr>
        <w:br w:type="page"/>
      </w:r>
      <w:r>
        <w:rPr>
          <w:rFonts w:hint="eastAsia" w:ascii="宋体" w:hAnsi="宋体" w:cs="宋体"/>
          <w:b/>
          <w:sz w:val="24"/>
        </w:rPr>
        <w:t>四、招标代理服务费承诺函</w:t>
      </w:r>
    </w:p>
    <w:p w14:paraId="4809561C">
      <w:pPr>
        <w:tabs>
          <w:tab w:val="left" w:pos="2996"/>
        </w:tabs>
        <w:spacing w:line="480" w:lineRule="auto"/>
        <w:ind w:firstLine="482" w:firstLineChars="200"/>
        <w:rPr>
          <w:rFonts w:hint="eastAsia" w:ascii="宋体" w:hAnsi="宋体" w:cs="宋体"/>
          <w:b/>
          <w:sz w:val="24"/>
        </w:rPr>
      </w:pPr>
    </w:p>
    <w:p w14:paraId="2940115B">
      <w:pPr>
        <w:tabs>
          <w:tab w:val="left" w:pos="2996"/>
        </w:tabs>
        <w:spacing w:line="480" w:lineRule="auto"/>
        <w:ind w:firstLine="480" w:firstLineChars="200"/>
        <w:rPr>
          <w:rFonts w:hint="eastAsia" w:ascii="宋体" w:hAnsi="宋体" w:cs="宋体"/>
          <w:sz w:val="24"/>
          <w:u w:val="single"/>
        </w:rPr>
      </w:pPr>
      <w:r>
        <w:rPr>
          <w:rFonts w:hint="eastAsia" w:ascii="宋体" w:hAnsi="宋体" w:cs="宋体"/>
          <w:sz w:val="24"/>
        </w:rPr>
        <w:t>根据本项目磋商文件的规定，一旦我公司成交，我公司同意按磋商文件规定向采购代理机构支付招标代理服务费，本公司在收到成交通知书的当日一次性向采购代理机构缴清。本承诺函自开标之日起至本次采购期满有效。</w:t>
      </w:r>
    </w:p>
    <w:p w14:paraId="38A05C57">
      <w:pPr>
        <w:tabs>
          <w:tab w:val="left" w:pos="2996"/>
        </w:tabs>
        <w:spacing w:line="480" w:lineRule="auto"/>
        <w:ind w:firstLine="482" w:firstLineChars="200"/>
        <w:rPr>
          <w:rFonts w:hint="eastAsia" w:ascii="宋体" w:hAnsi="宋体" w:cs="宋体"/>
          <w:b/>
          <w:sz w:val="24"/>
        </w:rPr>
      </w:pPr>
    </w:p>
    <w:p w14:paraId="75199542">
      <w:pPr>
        <w:snapToGrid w:val="0"/>
        <w:spacing w:before="156" w:beforeLines="50" w:after="50"/>
        <w:rPr>
          <w:rFonts w:hint="eastAsia" w:ascii="宋体" w:hAnsi="宋体" w:cs="宋体"/>
          <w:b/>
          <w:sz w:val="24"/>
        </w:rPr>
      </w:pPr>
    </w:p>
    <w:p w14:paraId="6F368BBD">
      <w:pPr>
        <w:snapToGrid w:val="0"/>
        <w:spacing w:before="156" w:beforeLines="50" w:after="50"/>
        <w:rPr>
          <w:rFonts w:hint="eastAsia" w:ascii="宋体" w:hAnsi="宋体" w:cs="宋体"/>
          <w:b/>
          <w:sz w:val="24"/>
        </w:rPr>
      </w:pPr>
    </w:p>
    <w:p w14:paraId="16AF50A5">
      <w:pPr>
        <w:snapToGrid w:val="0"/>
        <w:spacing w:before="156" w:beforeLines="50" w:after="50"/>
        <w:rPr>
          <w:rFonts w:hint="eastAsia" w:ascii="宋体" w:hAnsi="宋体" w:cs="宋体"/>
          <w:b/>
          <w:sz w:val="24"/>
        </w:rPr>
      </w:pPr>
    </w:p>
    <w:p w14:paraId="359106AE">
      <w:pPr>
        <w:snapToGrid w:val="0"/>
        <w:spacing w:before="156" w:beforeLines="50" w:after="50"/>
        <w:rPr>
          <w:rFonts w:hint="eastAsia" w:ascii="宋体" w:hAnsi="宋体" w:cs="宋体"/>
          <w:b/>
          <w:sz w:val="24"/>
        </w:rPr>
      </w:pPr>
    </w:p>
    <w:p w14:paraId="37997AEC">
      <w:pPr>
        <w:snapToGrid w:val="0"/>
        <w:spacing w:before="156" w:beforeLines="50" w:after="50"/>
        <w:rPr>
          <w:rFonts w:hint="eastAsia" w:ascii="宋体" w:hAnsi="宋体" w:cs="宋体"/>
          <w:b/>
          <w:sz w:val="24"/>
        </w:rPr>
      </w:pPr>
    </w:p>
    <w:p w14:paraId="25D90DA1">
      <w:pPr>
        <w:snapToGrid w:val="0"/>
        <w:spacing w:before="156" w:beforeLines="50" w:after="50"/>
        <w:rPr>
          <w:rFonts w:hint="eastAsia" w:ascii="宋体" w:hAnsi="宋体" w:cs="宋体"/>
          <w:b/>
          <w:sz w:val="24"/>
        </w:rPr>
      </w:pPr>
    </w:p>
    <w:p w14:paraId="57315F99">
      <w:pPr>
        <w:autoSpaceDE w:val="0"/>
        <w:autoSpaceDN w:val="0"/>
        <w:adjustRightInd w:val="0"/>
        <w:spacing w:line="360" w:lineRule="auto"/>
        <w:jc w:val="left"/>
        <w:rPr>
          <w:rFonts w:hint="eastAsia" w:ascii="宋体" w:hAnsi="宋体" w:cs="宋体"/>
          <w:sz w:val="24"/>
        </w:rPr>
      </w:pPr>
      <w:r>
        <w:rPr>
          <w:rFonts w:hint="eastAsia" w:ascii="宋体" w:hAnsi="宋体" w:cs="宋体"/>
          <w:b/>
          <w:bCs/>
          <w:sz w:val="24"/>
        </w:rPr>
        <w:t xml:space="preserve"> </w:t>
      </w:r>
    </w:p>
    <w:p w14:paraId="2C5FEC17">
      <w:pPr>
        <w:snapToGrid w:val="0"/>
        <w:spacing w:line="360" w:lineRule="auto"/>
        <w:rPr>
          <w:rFonts w:hint="eastAsia" w:ascii="宋体" w:hAnsi="宋体" w:cs="宋体"/>
          <w:sz w:val="24"/>
          <w:u w:val="single"/>
        </w:rPr>
      </w:pPr>
      <w:r>
        <w:rPr>
          <w:rFonts w:hint="eastAsia" w:ascii="宋体" w:hAnsi="宋体" w:cs="宋体"/>
          <w:sz w:val="24"/>
        </w:rPr>
        <w:t>法定代表人或授权代表签字：</w:t>
      </w:r>
      <w:r>
        <w:rPr>
          <w:rFonts w:hint="eastAsia" w:ascii="宋体" w:hAnsi="宋体" w:cs="宋体"/>
          <w:sz w:val="24"/>
          <w:u w:val="single"/>
        </w:rPr>
        <w:t xml:space="preserve">             </w:t>
      </w:r>
    </w:p>
    <w:p w14:paraId="5FA4777D">
      <w:pPr>
        <w:snapToGrid w:val="0"/>
        <w:spacing w:line="360" w:lineRule="auto"/>
        <w:rPr>
          <w:rFonts w:hint="eastAsia" w:ascii="宋体" w:hAnsi="宋体" w:cs="宋体"/>
          <w:sz w:val="24"/>
        </w:rPr>
      </w:pPr>
      <w:r>
        <w:rPr>
          <w:rFonts w:hint="eastAsia" w:ascii="宋体" w:hAnsi="宋体" w:cs="宋体"/>
          <w:sz w:val="24"/>
        </w:rPr>
        <w:t>供应商公章：</w:t>
      </w:r>
      <w:r>
        <w:rPr>
          <w:rFonts w:hint="eastAsia" w:ascii="宋体" w:hAnsi="宋体" w:cs="宋体"/>
          <w:sz w:val="24"/>
          <w:u w:val="single"/>
        </w:rPr>
        <w:t xml:space="preserve">               </w:t>
      </w:r>
      <w:r>
        <w:rPr>
          <w:rFonts w:hint="eastAsia" w:ascii="宋体" w:hAnsi="宋体" w:cs="宋体"/>
          <w:sz w:val="24"/>
        </w:rPr>
        <w:t xml:space="preserve">                      </w:t>
      </w:r>
    </w:p>
    <w:p w14:paraId="333D2678">
      <w:pPr>
        <w:snapToGrid w:val="0"/>
        <w:spacing w:line="360" w:lineRule="auto"/>
        <w:ind w:firstLine="6240" w:firstLineChars="2600"/>
        <w:rPr>
          <w:rFonts w:hint="eastAsia" w:ascii="宋体" w:hAnsi="宋体" w:cs="宋体"/>
          <w:sz w:val="24"/>
        </w:rPr>
      </w:pPr>
    </w:p>
    <w:p w14:paraId="2CBDABBF">
      <w:pPr>
        <w:snapToGrid w:val="0"/>
        <w:spacing w:line="360" w:lineRule="auto"/>
        <w:ind w:firstLine="480" w:firstLineChars="200"/>
        <w:jc w:val="center"/>
        <w:rPr>
          <w:rFonts w:hint="eastAsia" w:ascii="宋体" w:hAnsi="宋体" w:cs="宋体"/>
          <w:sz w:val="24"/>
        </w:rPr>
      </w:pPr>
      <w:r>
        <w:rPr>
          <w:rFonts w:hint="eastAsia" w:ascii="宋体" w:hAnsi="宋体" w:cs="宋体"/>
          <w:sz w:val="24"/>
        </w:rPr>
        <w:t xml:space="preserve">                                                  年    月    日</w:t>
      </w:r>
    </w:p>
    <w:p w14:paraId="3A9F7D44">
      <w:pPr>
        <w:snapToGrid w:val="0"/>
        <w:spacing w:before="156" w:beforeLines="50" w:after="50"/>
        <w:rPr>
          <w:rFonts w:hint="eastAsia" w:ascii="宋体" w:hAnsi="宋体" w:cs="宋体"/>
          <w:b/>
          <w:sz w:val="24"/>
        </w:rPr>
      </w:pPr>
    </w:p>
    <w:p w14:paraId="641162BD">
      <w:pPr>
        <w:pStyle w:val="4"/>
        <w:spacing w:line="600" w:lineRule="exact"/>
        <w:ind w:firstLine="0"/>
        <w:rPr>
          <w:rFonts w:hint="eastAsia" w:ascii="宋体" w:hAnsi="宋体" w:cs="宋体"/>
          <w:b/>
          <w:bCs/>
          <w:spacing w:val="24"/>
          <w:sz w:val="24"/>
          <w:szCs w:val="24"/>
        </w:rPr>
      </w:pPr>
    </w:p>
    <w:p w14:paraId="2B13776C">
      <w:pPr>
        <w:pStyle w:val="4"/>
        <w:spacing w:line="600" w:lineRule="exact"/>
        <w:ind w:firstLine="0"/>
        <w:rPr>
          <w:rFonts w:hint="eastAsia" w:ascii="宋体" w:hAnsi="宋体" w:cs="宋体"/>
          <w:b/>
          <w:bCs/>
          <w:spacing w:val="24"/>
          <w:sz w:val="24"/>
          <w:szCs w:val="24"/>
        </w:rPr>
      </w:pPr>
    </w:p>
    <w:p w14:paraId="1C98DA62">
      <w:pPr>
        <w:pStyle w:val="4"/>
        <w:spacing w:line="600" w:lineRule="exact"/>
        <w:ind w:firstLine="0"/>
        <w:rPr>
          <w:rFonts w:hint="eastAsia" w:ascii="宋体" w:hAnsi="宋体" w:cs="宋体"/>
          <w:b/>
          <w:bCs/>
          <w:spacing w:val="24"/>
          <w:sz w:val="24"/>
          <w:szCs w:val="24"/>
        </w:rPr>
      </w:pPr>
    </w:p>
    <w:p w14:paraId="03838EDF">
      <w:pPr>
        <w:pStyle w:val="4"/>
        <w:spacing w:line="600" w:lineRule="exact"/>
        <w:ind w:firstLine="0"/>
        <w:rPr>
          <w:rFonts w:hint="eastAsia" w:ascii="宋体" w:hAnsi="宋体" w:cs="宋体"/>
          <w:b/>
          <w:bCs/>
          <w:spacing w:val="24"/>
          <w:sz w:val="24"/>
          <w:szCs w:val="24"/>
        </w:rPr>
      </w:pPr>
    </w:p>
    <w:p w14:paraId="7B3D4A7B">
      <w:pPr>
        <w:pStyle w:val="4"/>
        <w:spacing w:line="600" w:lineRule="exact"/>
        <w:ind w:firstLine="0"/>
        <w:rPr>
          <w:rFonts w:hint="eastAsia" w:ascii="宋体" w:hAnsi="宋体" w:cs="宋体"/>
          <w:b/>
          <w:bCs/>
          <w:spacing w:val="24"/>
          <w:sz w:val="24"/>
          <w:szCs w:val="24"/>
        </w:rPr>
      </w:pPr>
    </w:p>
    <w:p w14:paraId="5B52A14A">
      <w:pPr>
        <w:pStyle w:val="13"/>
        <w:ind w:left="0" w:leftChars="0" w:firstLine="0" w:firstLineChars="0"/>
        <w:rPr>
          <w:rFonts w:hint="eastAsia" w:ascii="宋体" w:hAnsi="宋体" w:eastAsia="宋体" w:cs="宋体"/>
          <w:sz w:val="24"/>
        </w:rPr>
      </w:pPr>
      <w:bookmarkStart w:id="53" w:name="_Toc410379362"/>
    </w:p>
    <w:p w14:paraId="2051E548">
      <w:pPr>
        <w:snapToGrid w:val="0"/>
        <w:spacing w:before="156" w:beforeLines="50" w:after="50" w:line="360" w:lineRule="exact"/>
        <w:jc w:val="center"/>
        <w:rPr>
          <w:rFonts w:hint="eastAsia" w:ascii="宋体" w:hAnsi="宋体" w:cs="宋体"/>
          <w:sz w:val="32"/>
          <w:szCs w:val="32"/>
        </w:rPr>
      </w:pPr>
      <w:bookmarkStart w:id="54" w:name="_Toc521333805"/>
      <w:r>
        <w:rPr>
          <w:rFonts w:hint="eastAsia" w:ascii="宋体" w:hAnsi="宋体" w:cs="宋体"/>
          <w:spacing w:val="-11"/>
          <w:sz w:val="24"/>
        </w:rPr>
        <w:br w:type="page"/>
      </w:r>
      <w:r>
        <w:rPr>
          <w:rFonts w:hint="eastAsia" w:ascii="宋体" w:hAnsi="宋体" w:cs="宋体"/>
          <w:b/>
          <w:bCs/>
          <w:sz w:val="32"/>
          <w:szCs w:val="32"/>
        </w:rPr>
        <w:t>第五章  磋商办法及评分标准</w:t>
      </w:r>
      <w:bookmarkEnd w:id="53"/>
      <w:bookmarkEnd w:id="54"/>
    </w:p>
    <w:p w14:paraId="4759D56A">
      <w:pPr>
        <w:spacing w:line="500" w:lineRule="exact"/>
        <w:ind w:firstLine="420"/>
        <w:rPr>
          <w:rFonts w:hint="eastAsia" w:ascii="宋体" w:hAnsi="宋体" w:cs="宋体"/>
          <w:b/>
          <w:sz w:val="24"/>
        </w:rPr>
      </w:pPr>
      <w:r>
        <w:rPr>
          <w:rFonts w:hint="eastAsia" w:ascii="宋体" w:hAnsi="宋体" w:cs="宋体"/>
          <w:b/>
          <w:sz w:val="24"/>
        </w:rPr>
        <w:t>为公正、公平、科学地选择成交供应商，根据《中华人民共和国政府采购法》、《政府采购竞争性磋商采购方式管理暂行办法》等有关法律法规的规定，并结合本项目的实际，制定本办法。</w:t>
      </w:r>
    </w:p>
    <w:p w14:paraId="33139DCF">
      <w:pPr>
        <w:spacing w:line="500" w:lineRule="exact"/>
        <w:ind w:firstLine="472" w:firstLineChars="196"/>
        <w:rPr>
          <w:rFonts w:hint="eastAsia" w:ascii="宋体" w:hAnsi="宋体" w:cs="宋体"/>
          <w:b/>
          <w:sz w:val="24"/>
        </w:rPr>
      </w:pPr>
      <w:r>
        <w:rPr>
          <w:rFonts w:hint="eastAsia" w:ascii="宋体" w:hAnsi="宋体" w:cs="宋体"/>
          <w:b/>
          <w:sz w:val="24"/>
        </w:rPr>
        <w:t>一、总则</w:t>
      </w:r>
    </w:p>
    <w:p w14:paraId="3F9C75AF">
      <w:pPr>
        <w:spacing w:line="500" w:lineRule="exact"/>
        <w:ind w:left="472"/>
        <w:rPr>
          <w:rFonts w:hint="eastAsia" w:ascii="宋体" w:hAnsi="宋体" w:cs="宋体"/>
          <w:sz w:val="24"/>
        </w:rPr>
      </w:pPr>
      <w:r>
        <w:rPr>
          <w:rFonts w:hint="eastAsia" w:ascii="宋体" w:hAnsi="宋体" w:cs="宋体"/>
          <w:sz w:val="24"/>
        </w:rPr>
        <w:t>1、磋商小组遵循公开、公平、公正、科学合理、竞争择优的原则；</w:t>
      </w:r>
    </w:p>
    <w:p w14:paraId="266F439F">
      <w:pPr>
        <w:spacing w:line="500" w:lineRule="exact"/>
        <w:ind w:firstLine="480" w:firstLineChars="200"/>
        <w:rPr>
          <w:rFonts w:hint="eastAsia" w:ascii="宋体" w:hAnsi="宋体" w:cs="宋体"/>
          <w:sz w:val="24"/>
        </w:rPr>
      </w:pPr>
      <w:r>
        <w:rPr>
          <w:rFonts w:hint="eastAsia" w:ascii="宋体" w:hAnsi="宋体" w:cs="宋体"/>
          <w:sz w:val="24"/>
        </w:rPr>
        <w:t>2、磋商由磋商小组负责，磋商小组由采购人代表</w:t>
      </w:r>
      <w:r>
        <w:rPr>
          <w:rFonts w:hint="eastAsia" w:ascii="宋体" w:hAnsi="宋体" w:cs="宋体"/>
          <w:sz w:val="24"/>
          <w:u w:val="single"/>
        </w:rPr>
        <w:t>1</w:t>
      </w:r>
      <w:r>
        <w:rPr>
          <w:rFonts w:hint="eastAsia" w:ascii="宋体" w:hAnsi="宋体" w:cs="宋体"/>
          <w:sz w:val="24"/>
        </w:rPr>
        <w:t>名，以及专家</w:t>
      </w:r>
      <w:r>
        <w:rPr>
          <w:rFonts w:hint="eastAsia" w:ascii="宋体" w:hAnsi="宋体" w:cs="宋体"/>
          <w:sz w:val="24"/>
          <w:u w:val="single"/>
        </w:rPr>
        <w:t>2</w:t>
      </w:r>
      <w:r>
        <w:rPr>
          <w:rFonts w:hint="eastAsia" w:ascii="宋体" w:hAnsi="宋体" w:cs="宋体"/>
          <w:sz w:val="24"/>
        </w:rPr>
        <w:t>人，共</w:t>
      </w:r>
      <w:r>
        <w:rPr>
          <w:rFonts w:hint="eastAsia" w:ascii="宋体" w:hAnsi="宋体" w:cs="宋体"/>
          <w:sz w:val="24"/>
          <w:u w:val="single"/>
        </w:rPr>
        <w:t>3</w:t>
      </w:r>
      <w:r>
        <w:rPr>
          <w:rFonts w:hint="eastAsia" w:ascii="宋体" w:hAnsi="宋体" w:cs="宋体"/>
          <w:sz w:val="24"/>
        </w:rPr>
        <w:t>人组成。磋商小组由采购人依据有关规定组建，其中专家于磋商前在监管人员的监督下从专家库中随机抽取。有关人员对磋商小组成员名单必须严格保密，与磋商有利害关系的人员不得参加磋商会；</w:t>
      </w:r>
    </w:p>
    <w:p w14:paraId="5C7AFF6C">
      <w:pPr>
        <w:spacing w:line="500" w:lineRule="exact"/>
        <w:ind w:firstLine="360" w:firstLineChars="150"/>
        <w:rPr>
          <w:rFonts w:hint="eastAsia" w:ascii="宋体" w:hAnsi="宋体" w:cs="宋体"/>
          <w:sz w:val="24"/>
        </w:rPr>
      </w:pPr>
      <w:r>
        <w:rPr>
          <w:rFonts w:hint="eastAsia" w:ascii="宋体" w:hAnsi="宋体" w:cs="宋体"/>
          <w:sz w:val="24"/>
        </w:rPr>
        <w:t>3、 磋商小组成员及参加磋商的其他相关人员应严格遵守国家有关保密的法律、法规和规定，并接受有关部门的监督；</w:t>
      </w:r>
    </w:p>
    <w:p w14:paraId="5BBC5EDB">
      <w:pPr>
        <w:spacing w:line="500" w:lineRule="exact"/>
        <w:ind w:firstLine="360" w:firstLineChars="150"/>
        <w:rPr>
          <w:rFonts w:hint="eastAsia" w:ascii="宋体" w:hAnsi="宋体" w:cs="宋体"/>
          <w:sz w:val="24"/>
        </w:rPr>
      </w:pPr>
      <w:r>
        <w:rPr>
          <w:rFonts w:hint="eastAsia" w:ascii="宋体" w:hAnsi="宋体" w:cs="宋体"/>
          <w:sz w:val="24"/>
        </w:rPr>
        <w:t>4、磋商小组应按磋商文件规定的程序进行磋商；</w:t>
      </w:r>
    </w:p>
    <w:p w14:paraId="40FBA634">
      <w:pPr>
        <w:spacing w:line="500" w:lineRule="exact"/>
        <w:ind w:firstLine="360" w:firstLineChars="150"/>
        <w:rPr>
          <w:rFonts w:hint="eastAsia" w:ascii="宋体" w:hAnsi="宋体" w:cs="宋体"/>
          <w:sz w:val="24"/>
        </w:rPr>
      </w:pPr>
      <w:r>
        <w:rPr>
          <w:rFonts w:hint="eastAsia" w:ascii="宋体" w:hAnsi="宋体" w:cs="宋体"/>
          <w:sz w:val="24"/>
        </w:rPr>
        <w:t>5、在磋商期间，磋商小组各成员不得随意离开规定的磋商地点，所有资料由采购代理机构工作人员专门保管和发放。磋商小组成员完成评标时应如数、及时归还，任何与本项目有关的资料不得带离磋商现场。</w:t>
      </w:r>
    </w:p>
    <w:p w14:paraId="7B08E834">
      <w:pPr>
        <w:spacing w:line="500" w:lineRule="exact"/>
        <w:ind w:firstLine="360" w:firstLineChars="150"/>
        <w:rPr>
          <w:rFonts w:hint="eastAsia" w:ascii="宋体" w:hAnsi="宋体" w:cs="宋体"/>
          <w:sz w:val="24"/>
        </w:rPr>
      </w:pPr>
      <w:r>
        <w:rPr>
          <w:rFonts w:hint="eastAsia" w:ascii="宋体" w:hAnsi="宋体" w:cs="宋体"/>
          <w:sz w:val="24"/>
        </w:rPr>
        <w:t>6、本次磋商采用综合评分法，总分为100分，其中价格分20分、商务技术资信及其他分80分。合格供应商的评标得分为各项目汇总得分，成交候选资格按评标得分由高到低顺序排列，得分相同的，按最后报价由低到高顺序排列；得分且最后报价相同的，按技术得分由高到低顺序排列。排名第一的供应商为成交候选供应商,第一成交候选供应商放弃成交或者因不可抗力提出不能履行合同，采购单位可以确定第二成交候选供应商为成交供应商，排名第二的成交候选供应商因前款同样的原因不能签订合同，采购人可以确定排名第三的成交候选供应商为成交供应商。评分过程中采用四舍五入法，并保留小数2位。</w:t>
      </w:r>
    </w:p>
    <w:p w14:paraId="07F4AC03">
      <w:pPr>
        <w:tabs>
          <w:tab w:val="left" w:pos="3870"/>
          <w:tab w:val="left" w:pos="4085"/>
        </w:tabs>
        <w:snapToGrid w:val="0"/>
        <w:spacing w:line="500" w:lineRule="exact"/>
        <w:ind w:firstLine="482" w:firstLineChars="200"/>
        <w:jc w:val="left"/>
        <w:rPr>
          <w:rFonts w:hint="eastAsia" w:ascii="宋体" w:hAnsi="宋体" w:cs="宋体"/>
          <w:b/>
          <w:color w:val="000000"/>
          <w:sz w:val="24"/>
        </w:rPr>
      </w:pPr>
      <w:r>
        <w:rPr>
          <w:rFonts w:hint="eastAsia" w:ascii="宋体" w:hAnsi="宋体" w:cs="宋体"/>
          <w:b/>
          <w:color w:val="000000"/>
          <w:sz w:val="24"/>
        </w:rPr>
        <w:t>二、计算方法：</w:t>
      </w:r>
    </w:p>
    <w:p w14:paraId="383C8A67">
      <w:pPr>
        <w:spacing w:line="500" w:lineRule="exact"/>
        <w:ind w:firstLine="482" w:firstLineChars="200"/>
        <w:jc w:val="left"/>
        <w:rPr>
          <w:rFonts w:hint="eastAsia" w:ascii="宋体" w:hAnsi="宋体" w:cs="宋体"/>
          <w:b/>
          <w:bCs/>
          <w:color w:val="000000"/>
          <w:sz w:val="24"/>
        </w:rPr>
      </w:pPr>
      <w:r>
        <w:rPr>
          <w:rFonts w:hint="eastAsia" w:ascii="宋体" w:hAnsi="宋体" w:cs="宋体"/>
          <w:b/>
          <w:bCs/>
          <w:color w:val="000000"/>
          <w:sz w:val="24"/>
        </w:rPr>
        <w:t>（1）价格部分：20分</w:t>
      </w:r>
    </w:p>
    <w:p w14:paraId="597450F3">
      <w:pPr>
        <w:spacing w:line="500" w:lineRule="exact"/>
        <w:ind w:firstLine="480" w:firstLineChars="200"/>
        <w:jc w:val="left"/>
        <w:rPr>
          <w:color w:val="000000"/>
        </w:rPr>
      </w:pPr>
      <w:r>
        <w:rPr>
          <w:rFonts w:hint="eastAsia" w:ascii="宋体" w:hAnsi="宋体" w:cs="宋体"/>
          <w:color w:val="000000"/>
          <w:kern w:val="0"/>
          <w:sz w:val="24"/>
          <w:lang w:bidi="ar"/>
        </w:rPr>
        <w:t xml:space="preserve">1、价格分采用低价优先法计算，即满足磋商文件要求且最后报价最低的供应商的价格为磋商基准价，其价格分为满分。其他供应商的价格分统一按照下列公式计算： </w:t>
      </w:r>
    </w:p>
    <w:p w14:paraId="4CED2F5E">
      <w:pPr>
        <w:widowControl/>
        <w:spacing w:line="440" w:lineRule="exact"/>
        <w:jc w:val="left"/>
        <w:rPr>
          <w:color w:val="000000"/>
        </w:rPr>
      </w:pPr>
      <w:r>
        <w:rPr>
          <w:rFonts w:hint="eastAsia" w:ascii="宋体" w:hAnsi="宋体" w:cs="宋体"/>
          <w:color w:val="000000"/>
          <w:kern w:val="0"/>
          <w:sz w:val="24"/>
          <w:lang w:bidi="ar"/>
        </w:rPr>
        <w:t>磋商报价得分=（基准价/磋商报价）×100×</w:t>
      </w:r>
      <w:r>
        <w:rPr>
          <w:rFonts w:hint="eastAsia" w:ascii="宋体" w:hAnsi="宋体" w:cs="宋体"/>
          <w:color w:val="000000"/>
          <w:kern w:val="0"/>
          <w:sz w:val="24"/>
          <w:lang w:val="en-US" w:eastAsia="zh-CN" w:bidi="ar"/>
        </w:rPr>
        <w:t>2</w:t>
      </w:r>
      <w:r>
        <w:rPr>
          <w:rFonts w:hint="eastAsia" w:ascii="宋体" w:hAnsi="宋体" w:cs="宋体"/>
          <w:color w:val="000000"/>
          <w:kern w:val="0"/>
          <w:sz w:val="24"/>
          <w:lang w:bidi="ar"/>
        </w:rPr>
        <w:t xml:space="preserve">0% </w:t>
      </w:r>
    </w:p>
    <w:p w14:paraId="0AA90FCD">
      <w:pPr>
        <w:widowControl/>
        <w:spacing w:line="440" w:lineRule="exact"/>
        <w:jc w:val="left"/>
        <w:rPr>
          <w:color w:val="000000"/>
        </w:rPr>
      </w:pPr>
      <w:r>
        <w:rPr>
          <w:rFonts w:hint="eastAsia" w:ascii="宋体" w:hAnsi="宋体" w:cs="宋体"/>
          <w:color w:val="000000"/>
          <w:kern w:val="0"/>
          <w:sz w:val="24"/>
          <w:lang w:bidi="ar"/>
        </w:rPr>
        <w:t>磋商小组在评审时发现供应商得报价明显高于其市场报价或低于成本价的，应当要求供应商书面说明并提供相关证明材料。供应商不能当场合理说明原因并提供证明材料的，磋商小组应将该供应商的磋商文件作无效处理，并在评审报告中说明。</w:t>
      </w:r>
    </w:p>
    <w:p w14:paraId="78D85878">
      <w:pPr>
        <w:snapToGrid w:val="0"/>
        <w:spacing w:line="360" w:lineRule="auto"/>
        <w:rPr>
          <w:rFonts w:hint="eastAsia" w:ascii="宋体" w:hAnsi="宋体" w:cs="宋体"/>
          <w:b/>
          <w:bCs/>
          <w:color w:val="000000"/>
          <w:sz w:val="24"/>
        </w:rPr>
      </w:pPr>
      <w:r>
        <w:rPr>
          <w:rFonts w:hint="eastAsia" w:ascii="宋体" w:hAnsi="宋体" w:cs="宋体"/>
          <w:b/>
          <w:snapToGrid w:val="0"/>
          <w:color w:val="000000"/>
          <w:sz w:val="24"/>
        </w:rPr>
        <w:t>二分之一以上的评委认为供应商报价明显高于市场平均价的将作为无效投标处理</w:t>
      </w:r>
      <w:r>
        <w:rPr>
          <w:rFonts w:hint="eastAsia" w:ascii="宋体" w:hAnsi="宋体" w:cs="宋体"/>
          <w:b/>
          <w:bCs/>
          <w:color w:val="000000"/>
          <w:sz w:val="24"/>
        </w:rPr>
        <w:t>。</w:t>
      </w:r>
    </w:p>
    <w:p w14:paraId="1BBD8F99">
      <w:pPr>
        <w:spacing w:line="400" w:lineRule="exact"/>
        <w:jc w:val="left"/>
        <w:rPr>
          <w:rFonts w:hint="eastAsia" w:ascii="宋体" w:hAnsi="宋体" w:cs="宋体"/>
          <w:b/>
          <w:bCs/>
          <w:color w:val="000000"/>
          <w:sz w:val="24"/>
        </w:rPr>
      </w:pPr>
      <w:r>
        <w:rPr>
          <w:rFonts w:hint="eastAsia" w:ascii="宋体" w:hAnsi="宋体" w:cs="宋体"/>
          <w:b/>
          <w:bCs/>
          <w:color w:val="000000"/>
          <w:sz w:val="24"/>
        </w:rPr>
        <w:t>（2）技术商务资信及其他部分(附件)：</w:t>
      </w:r>
      <w:r>
        <w:rPr>
          <w:rFonts w:hint="eastAsia" w:ascii="宋体" w:hAnsi="宋体" w:cs="宋体"/>
          <w:b/>
          <w:bCs/>
          <w:color w:val="000000"/>
          <w:sz w:val="24"/>
          <w:lang w:val="en-US" w:eastAsia="zh-CN"/>
        </w:rPr>
        <w:t>8</w:t>
      </w:r>
      <w:r>
        <w:rPr>
          <w:rFonts w:hint="eastAsia" w:ascii="宋体" w:hAnsi="宋体" w:cs="宋体"/>
          <w:b/>
          <w:bCs/>
          <w:color w:val="000000"/>
          <w:sz w:val="24"/>
        </w:rPr>
        <w:t>0分</w:t>
      </w:r>
    </w:p>
    <w:p w14:paraId="09A74797">
      <w:pPr>
        <w:tabs>
          <w:tab w:val="left" w:pos="8280"/>
        </w:tabs>
        <w:spacing w:line="400" w:lineRule="exact"/>
        <w:ind w:firstLine="480" w:firstLineChars="200"/>
        <w:jc w:val="left"/>
        <w:rPr>
          <w:rFonts w:hint="eastAsia" w:ascii="宋体" w:hAnsi="宋体" w:cs="宋体"/>
          <w:bCs/>
          <w:color w:val="000000"/>
          <w:sz w:val="24"/>
        </w:rPr>
      </w:pPr>
      <w:r>
        <w:rPr>
          <w:rFonts w:hint="eastAsia" w:ascii="宋体" w:hAnsi="宋体" w:cs="宋体"/>
          <w:bCs/>
          <w:color w:val="000000"/>
          <w:sz w:val="24"/>
        </w:rPr>
        <w:t>技术、商务、资信及其他分按照磋商小组成员的独立评分结果汇总数的算术平均分计算，计算公式为：</w:t>
      </w:r>
    </w:p>
    <w:p w14:paraId="1FDE80D3">
      <w:pPr>
        <w:tabs>
          <w:tab w:val="left" w:pos="8280"/>
        </w:tabs>
        <w:spacing w:line="400" w:lineRule="exact"/>
        <w:jc w:val="left"/>
        <w:rPr>
          <w:rFonts w:hint="eastAsia" w:ascii="宋体" w:hAnsi="宋体" w:cs="宋体"/>
          <w:b/>
          <w:bCs/>
          <w:color w:val="000000"/>
          <w:sz w:val="24"/>
        </w:rPr>
      </w:pPr>
      <w:r>
        <w:rPr>
          <w:rFonts w:hint="eastAsia" w:ascii="宋体" w:hAnsi="宋体" w:cs="宋体"/>
          <w:bCs/>
          <w:color w:val="000000"/>
          <w:sz w:val="24"/>
        </w:rPr>
        <w:t>技术、商务、资信及其他分=（磋商小组所有成员评分合计数）/（磋商小组组成人员数）</w:t>
      </w:r>
    </w:p>
    <w:p w14:paraId="2331E0AE">
      <w:pPr>
        <w:tabs>
          <w:tab w:val="left" w:pos="1154"/>
        </w:tabs>
        <w:spacing w:line="440" w:lineRule="exact"/>
        <w:jc w:val="left"/>
        <w:rPr>
          <w:rFonts w:hint="eastAsia" w:ascii="宋体" w:hAnsi="宋体"/>
          <w:b/>
          <w:sz w:val="24"/>
          <w:szCs w:val="24"/>
        </w:rPr>
      </w:pPr>
      <w:r>
        <w:rPr>
          <w:rFonts w:hint="eastAsia" w:ascii="宋体" w:hAnsi="宋体"/>
          <w:b/>
          <w:sz w:val="24"/>
          <w:szCs w:val="24"/>
        </w:rPr>
        <w:t>附件：评分表格式（技术分、商务分、资信及其他分，共</w:t>
      </w:r>
      <w:r>
        <w:rPr>
          <w:rFonts w:hint="eastAsia" w:ascii="宋体" w:hAnsi="宋体"/>
          <w:b/>
          <w:sz w:val="24"/>
          <w:szCs w:val="24"/>
          <w:lang w:val="en-US" w:eastAsia="zh-CN"/>
        </w:rPr>
        <w:t>8</w:t>
      </w:r>
      <w:r>
        <w:rPr>
          <w:rFonts w:hint="eastAsia" w:ascii="宋体" w:hAnsi="宋体"/>
          <w:b/>
          <w:sz w:val="24"/>
          <w:szCs w:val="24"/>
        </w:rPr>
        <w:t>0分）</w:t>
      </w:r>
    </w:p>
    <w:tbl>
      <w:tblPr>
        <w:tblStyle w:val="14"/>
        <w:tblW w:w="0" w:type="auto"/>
        <w:tblInd w:w="0" w:type="dxa"/>
        <w:tblLayout w:type="fixed"/>
        <w:tblCellMar>
          <w:top w:w="0" w:type="dxa"/>
          <w:left w:w="108" w:type="dxa"/>
          <w:bottom w:w="0" w:type="dxa"/>
          <w:right w:w="108" w:type="dxa"/>
        </w:tblCellMar>
      </w:tblPr>
      <w:tblGrid>
        <w:gridCol w:w="1129"/>
        <w:gridCol w:w="7279"/>
        <w:gridCol w:w="735"/>
      </w:tblGrid>
      <w:tr w14:paraId="312D19F2">
        <w:tblPrEx>
          <w:tblCellMar>
            <w:top w:w="0" w:type="dxa"/>
            <w:left w:w="108" w:type="dxa"/>
            <w:bottom w:w="0" w:type="dxa"/>
            <w:right w:w="108" w:type="dxa"/>
          </w:tblCellMar>
        </w:tblPrEx>
        <w:trPr>
          <w:trHeight w:val="280" w:hRule="atLeast"/>
        </w:trPr>
        <w:tc>
          <w:tcPr>
            <w:tcW w:w="112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F6732F">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评定项目</w:t>
            </w:r>
          </w:p>
        </w:tc>
        <w:tc>
          <w:tcPr>
            <w:tcW w:w="7279" w:type="dxa"/>
            <w:tcBorders>
              <w:top w:val="single" w:color="auto" w:sz="4" w:space="0"/>
              <w:left w:val="nil"/>
              <w:bottom w:val="single" w:color="auto" w:sz="4" w:space="0"/>
              <w:right w:val="single" w:color="auto" w:sz="4" w:space="0"/>
            </w:tcBorders>
            <w:shd w:val="clear" w:color="auto" w:fill="auto"/>
            <w:vAlign w:val="center"/>
          </w:tcPr>
          <w:p w14:paraId="77ADB294">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评定内容</w:t>
            </w:r>
          </w:p>
        </w:tc>
        <w:tc>
          <w:tcPr>
            <w:tcW w:w="735" w:type="dxa"/>
            <w:tcBorders>
              <w:top w:val="single" w:color="auto" w:sz="4" w:space="0"/>
              <w:left w:val="nil"/>
              <w:bottom w:val="single" w:color="auto" w:sz="4" w:space="0"/>
              <w:right w:val="single" w:color="auto" w:sz="4" w:space="0"/>
            </w:tcBorders>
            <w:shd w:val="clear" w:color="auto" w:fill="auto"/>
            <w:noWrap/>
            <w:vAlign w:val="center"/>
          </w:tcPr>
          <w:p w14:paraId="5DA8D62B">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分值</w:t>
            </w:r>
          </w:p>
        </w:tc>
      </w:tr>
      <w:tr w14:paraId="25498784">
        <w:tblPrEx>
          <w:tblCellMar>
            <w:top w:w="0" w:type="dxa"/>
            <w:left w:w="108" w:type="dxa"/>
            <w:bottom w:w="0" w:type="dxa"/>
            <w:right w:w="108" w:type="dxa"/>
          </w:tblCellMar>
        </w:tblPrEx>
        <w:trPr>
          <w:trHeight w:val="280" w:hRule="atLeast"/>
        </w:trPr>
        <w:tc>
          <w:tcPr>
            <w:tcW w:w="8408"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14:paraId="2A492917">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技术部分</w:t>
            </w:r>
          </w:p>
        </w:tc>
        <w:tc>
          <w:tcPr>
            <w:tcW w:w="735" w:type="dxa"/>
            <w:tcBorders>
              <w:top w:val="nil"/>
              <w:left w:val="nil"/>
              <w:bottom w:val="single" w:color="auto" w:sz="4" w:space="0"/>
              <w:right w:val="single" w:color="auto" w:sz="4" w:space="0"/>
            </w:tcBorders>
            <w:shd w:val="clear" w:color="auto" w:fill="auto"/>
            <w:noWrap/>
            <w:vAlign w:val="center"/>
          </w:tcPr>
          <w:p w14:paraId="53BA1878">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61</w:t>
            </w:r>
            <w:r>
              <w:rPr>
                <w:rFonts w:hint="eastAsia" w:ascii="宋体" w:hAnsi="宋体" w:cs="宋体"/>
                <w:bCs/>
                <w:color w:val="000000"/>
                <w:sz w:val="24"/>
                <w:lang w:eastAsia="zh-CN"/>
              </w:rPr>
              <w:t>分</w:t>
            </w:r>
          </w:p>
        </w:tc>
      </w:tr>
      <w:tr w14:paraId="6B05F92A">
        <w:tblPrEx>
          <w:tblCellMar>
            <w:top w:w="0" w:type="dxa"/>
            <w:left w:w="108" w:type="dxa"/>
            <w:bottom w:w="0" w:type="dxa"/>
            <w:right w:w="108" w:type="dxa"/>
          </w:tblCellMar>
        </w:tblPrEx>
        <w:trPr>
          <w:trHeight w:val="840" w:hRule="atLeast"/>
        </w:trPr>
        <w:tc>
          <w:tcPr>
            <w:tcW w:w="1129" w:type="dxa"/>
            <w:tcBorders>
              <w:top w:val="nil"/>
              <w:left w:val="single" w:color="auto" w:sz="4" w:space="0"/>
              <w:bottom w:val="single" w:color="auto" w:sz="4" w:space="0"/>
              <w:right w:val="single" w:color="auto" w:sz="4" w:space="0"/>
            </w:tcBorders>
            <w:shd w:val="clear" w:color="auto" w:fill="auto"/>
            <w:noWrap/>
            <w:vAlign w:val="center"/>
          </w:tcPr>
          <w:p w14:paraId="10E09737">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技术性能</w:t>
            </w:r>
          </w:p>
        </w:tc>
        <w:tc>
          <w:tcPr>
            <w:tcW w:w="7279" w:type="dxa"/>
            <w:tcBorders>
              <w:top w:val="nil"/>
              <w:left w:val="nil"/>
              <w:bottom w:val="single" w:color="auto" w:sz="4" w:space="0"/>
              <w:right w:val="single" w:color="auto" w:sz="4" w:space="0"/>
            </w:tcBorders>
            <w:shd w:val="clear" w:color="auto" w:fill="auto"/>
            <w:vAlign w:val="center"/>
          </w:tcPr>
          <w:p w14:paraId="1315DEAB">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供应商响应的产品能满足招标文件相关技术性能要求的得基本分18分；所投产品有负偏离项的（招标文件中标注“★”的条款为重要条款，每偏离一项扣减1分；非重要条款：招标文件中未标注“★”的条款，每偏离一项扣减0.5分）进行相应扣分，扣完为止；</w:t>
            </w:r>
          </w:p>
        </w:tc>
        <w:tc>
          <w:tcPr>
            <w:tcW w:w="735" w:type="dxa"/>
            <w:tcBorders>
              <w:top w:val="nil"/>
              <w:left w:val="nil"/>
              <w:bottom w:val="single" w:color="auto" w:sz="4" w:space="0"/>
              <w:right w:val="single" w:color="auto" w:sz="4" w:space="0"/>
            </w:tcBorders>
            <w:shd w:val="clear" w:color="auto" w:fill="auto"/>
            <w:noWrap/>
            <w:vAlign w:val="center"/>
          </w:tcPr>
          <w:p w14:paraId="490BF6C0">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w:t>
            </w:r>
            <w:r>
              <w:rPr>
                <w:rFonts w:hint="eastAsia" w:ascii="宋体" w:hAnsi="宋体" w:cs="宋体"/>
                <w:bCs/>
                <w:color w:val="000000"/>
                <w:sz w:val="24"/>
              </w:rPr>
              <w:t>18</w:t>
            </w:r>
            <w:r>
              <w:rPr>
                <w:rFonts w:hint="eastAsia" w:ascii="宋体" w:hAnsi="宋体" w:cs="宋体"/>
                <w:bCs/>
                <w:color w:val="000000"/>
                <w:sz w:val="24"/>
                <w:lang w:eastAsia="zh-CN"/>
              </w:rPr>
              <w:t>分</w:t>
            </w:r>
          </w:p>
        </w:tc>
      </w:tr>
      <w:tr w14:paraId="76D4DF18">
        <w:tblPrEx>
          <w:tblCellMar>
            <w:top w:w="0" w:type="dxa"/>
            <w:left w:w="108" w:type="dxa"/>
            <w:bottom w:w="0" w:type="dxa"/>
            <w:right w:w="108" w:type="dxa"/>
          </w:tblCellMar>
        </w:tblPrEx>
        <w:trPr>
          <w:trHeight w:val="560" w:hRule="atLeast"/>
        </w:trPr>
        <w:tc>
          <w:tcPr>
            <w:tcW w:w="1129" w:type="dxa"/>
            <w:vMerge w:val="restart"/>
            <w:tcBorders>
              <w:top w:val="nil"/>
              <w:left w:val="single" w:color="auto" w:sz="4" w:space="0"/>
              <w:bottom w:val="single" w:color="000000" w:sz="4" w:space="0"/>
              <w:right w:val="single" w:color="auto" w:sz="4" w:space="0"/>
            </w:tcBorders>
            <w:shd w:val="clear" w:color="auto" w:fill="auto"/>
            <w:noWrap/>
            <w:vAlign w:val="center"/>
          </w:tcPr>
          <w:p w14:paraId="5F34C328">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项目实施方案</w:t>
            </w:r>
          </w:p>
        </w:tc>
        <w:tc>
          <w:tcPr>
            <w:tcW w:w="7279" w:type="dxa"/>
            <w:tcBorders>
              <w:top w:val="nil"/>
              <w:left w:val="nil"/>
              <w:bottom w:val="single" w:color="auto" w:sz="4" w:space="0"/>
              <w:right w:val="single" w:color="auto" w:sz="4" w:space="0"/>
            </w:tcBorders>
            <w:shd w:val="clear" w:color="auto" w:fill="auto"/>
            <w:vAlign w:val="center"/>
          </w:tcPr>
          <w:p w14:paraId="062FBBF6">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1、对本项目理解</w:t>
            </w:r>
            <w:r>
              <w:rPr>
                <w:rFonts w:hint="eastAsia" w:ascii="宋体" w:hAnsi="宋体" w:cs="宋体"/>
                <w:bCs/>
                <w:color w:val="000000"/>
                <w:sz w:val="24"/>
                <w:lang w:eastAsia="zh-CN"/>
              </w:rPr>
              <w:t>，</w:t>
            </w:r>
            <w:r>
              <w:rPr>
                <w:rFonts w:hint="eastAsia" w:ascii="宋体" w:hAnsi="宋体" w:cs="宋体"/>
                <w:bCs/>
                <w:color w:val="000000"/>
                <w:sz w:val="24"/>
              </w:rPr>
              <w:t>根据供应商提供的对</w:t>
            </w:r>
            <w:r>
              <w:rPr>
                <w:rFonts w:hint="eastAsia" w:ascii="宋体" w:hAnsi="宋体" w:cs="宋体"/>
                <w:bCs/>
                <w:color w:val="000000"/>
                <w:sz w:val="24"/>
                <w:lang w:eastAsia="zh-CN"/>
              </w:rPr>
              <w:t>本</w:t>
            </w:r>
            <w:r>
              <w:rPr>
                <w:rFonts w:hint="eastAsia" w:ascii="宋体" w:hAnsi="宋体" w:cs="宋体"/>
                <w:bCs/>
                <w:color w:val="000000"/>
                <w:sz w:val="24"/>
              </w:rPr>
              <w:t>项目整体理解</w:t>
            </w:r>
            <w:r>
              <w:rPr>
                <w:rFonts w:hint="eastAsia" w:ascii="宋体" w:hAnsi="宋体" w:cs="宋体"/>
                <w:bCs/>
                <w:color w:val="000000"/>
                <w:sz w:val="24"/>
                <w:lang w:eastAsia="zh-CN"/>
              </w:rPr>
              <w:t>是否</w:t>
            </w:r>
            <w:r>
              <w:rPr>
                <w:rFonts w:hint="eastAsia" w:ascii="宋体" w:hAnsi="宋体" w:cs="宋体"/>
                <w:bCs/>
                <w:color w:val="000000"/>
                <w:sz w:val="24"/>
              </w:rPr>
              <w:t>到位且满足招标人需求</w:t>
            </w:r>
            <w:r>
              <w:rPr>
                <w:rFonts w:hint="eastAsia" w:ascii="宋体" w:hAnsi="宋体" w:cs="宋体"/>
                <w:bCs/>
                <w:color w:val="000000"/>
                <w:sz w:val="24"/>
                <w:lang w:eastAsia="zh-CN"/>
              </w:rPr>
              <w:t>进行评审，</w:t>
            </w:r>
            <w:r>
              <w:rPr>
                <w:rFonts w:hint="eastAsia" w:ascii="宋体" w:hAnsi="宋体" w:cs="宋体"/>
                <w:bCs/>
                <w:color w:val="000000"/>
                <w:sz w:val="24"/>
              </w:rPr>
              <w:t>最高得</w:t>
            </w:r>
            <w:r>
              <w:rPr>
                <w:rFonts w:hint="eastAsia" w:ascii="宋体" w:hAnsi="宋体" w:cs="宋体"/>
                <w:bCs/>
                <w:color w:val="000000"/>
                <w:sz w:val="24"/>
                <w:lang w:val="en-US" w:eastAsia="zh-CN"/>
              </w:rPr>
              <w:t>8</w:t>
            </w:r>
            <w:r>
              <w:rPr>
                <w:rFonts w:hint="eastAsia" w:ascii="宋体" w:hAnsi="宋体" w:cs="宋体"/>
                <w:bCs/>
                <w:color w:val="000000"/>
                <w:sz w:val="24"/>
              </w:rPr>
              <w:t>分。不提供不得分。</w:t>
            </w:r>
          </w:p>
        </w:tc>
        <w:tc>
          <w:tcPr>
            <w:tcW w:w="735" w:type="dxa"/>
            <w:tcBorders>
              <w:top w:val="nil"/>
              <w:left w:val="nil"/>
              <w:bottom w:val="single" w:color="auto" w:sz="4" w:space="0"/>
              <w:right w:val="single" w:color="auto" w:sz="4" w:space="0"/>
            </w:tcBorders>
            <w:shd w:val="clear" w:color="auto" w:fill="auto"/>
            <w:noWrap/>
            <w:vAlign w:val="center"/>
          </w:tcPr>
          <w:p w14:paraId="704A8B74">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0-8</w:t>
            </w:r>
            <w:r>
              <w:rPr>
                <w:rFonts w:hint="eastAsia" w:ascii="宋体" w:hAnsi="宋体" w:cs="宋体"/>
                <w:bCs/>
                <w:color w:val="000000"/>
                <w:sz w:val="24"/>
                <w:lang w:eastAsia="zh-CN"/>
              </w:rPr>
              <w:t>分</w:t>
            </w:r>
          </w:p>
        </w:tc>
      </w:tr>
      <w:tr w14:paraId="0C842C92">
        <w:tblPrEx>
          <w:tblCellMar>
            <w:top w:w="0" w:type="dxa"/>
            <w:left w:w="108" w:type="dxa"/>
            <w:bottom w:w="0" w:type="dxa"/>
            <w:right w:w="108" w:type="dxa"/>
          </w:tblCellMar>
        </w:tblPrEx>
        <w:trPr>
          <w:trHeight w:val="560" w:hRule="atLeast"/>
        </w:trPr>
        <w:tc>
          <w:tcPr>
            <w:tcW w:w="1129" w:type="dxa"/>
            <w:vMerge w:val="continue"/>
            <w:tcBorders>
              <w:top w:val="nil"/>
              <w:left w:val="single" w:color="auto" w:sz="4" w:space="0"/>
              <w:bottom w:val="single" w:color="000000" w:sz="4" w:space="0"/>
              <w:right w:val="single" w:color="auto" w:sz="4" w:space="0"/>
            </w:tcBorders>
            <w:vAlign w:val="center"/>
          </w:tcPr>
          <w:p w14:paraId="5F7F8298">
            <w:pPr>
              <w:tabs>
                <w:tab w:val="left" w:pos="8280"/>
              </w:tabs>
              <w:spacing w:line="400" w:lineRule="exact"/>
              <w:jc w:val="left"/>
              <w:rPr>
                <w:rFonts w:hint="eastAsia" w:ascii="宋体" w:hAnsi="宋体" w:cs="宋体"/>
                <w:bCs/>
                <w:color w:val="000000"/>
                <w:sz w:val="24"/>
              </w:rPr>
            </w:pPr>
          </w:p>
        </w:tc>
        <w:tc>
          <w:tcPr>
            <w:tcW w:w="7279" w:type="dxa"/>
            <w:tcBorders>
              <w:top w:val="nil"/>
              <w:left w:val="nil"/>
              <w:bottom w:val="single" w:color="auto" w:sz="4" w:space="0"/>
              <w:right w:val="single" w:color="auto" w:sz="4" w:space="0"/>
            </w:tcBorders>
            <w:shd w:val="clear" w:color="auto" w:fill="auto"/>
            <w:vAlign w:val="center"/>
          </w:tcPr>
          <w:p w14:paraId="39C1EA32">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2、根据供应商提供的整体实施方案详细且贴切项目的特殊性、时效性</w:t>
            </w:r>
            <w:r>
              <w:rPr>
                <w:rFonts w:hint="eastAsia" w:ascii="宋体" w:hAnsi="宋体" w:cs="宋体"/>
                <w:bCs/>
                <w:color w:val="000000"/>
                <w:sz w:val="24"/>
                <w:lang w:eastAsia="zh-CN"/>
              </w:rPr>
              <w:t>进行评审，</w:t>
            </w:r>
            <w:r>
              <w:rPr>
                <w:rFonts w:hint="eastAsia" w:ascii="宋体" w:hAnsi="宋体" w:cs="宋体"/>
                <w:bCs/>
                <w:color w:val="000000"/>
                <w:sz w:val="24"/>
              </w:rPr>
              <w:t>最高得</w:t>
            </w:r>
            <w:r>
              <w:rPr>
                <w:rFonts w:hint="eastAsia" w:ascii="宋体" w:hAnsi="宋体" w:cs="宋体"/>
                <w:bCs/>
                <w:color w:val="000000"/>
                <w:sz w:val="24"/>
                <w:lang w:val="en-US" w:eastAsia="zh-CN"/>
              </w:rPr>
              <w:t>5</w:t>
            </w:r>
            <w:r>
              <w:rPr>
                <w:rFonts w:hint="eastAsia" w:ascii="宋体" w:hAnsi="宋体" w:cs="宋体"/>
                <w:bCs/>
                <w:color w:val="000000"/>
                <w:sz w:val="24"/>
              </w:rPr>
              <w:t>分。不提供不得分。</w:t>
            </w:r>
          </w:p>
        </w:tc>
        <w:tc>
          <w:tcPr>
            <w:tcW w:w="735" w:type="dxa"/>
            <w:tcBorders>
              <w:top w:val="nil"/>
              <w:left w:val="nil"/>
              <w:bottom w:val="single" w:color="auto" w:sz="4" w:space="0"/>
              <w:right w:val="single" w:color="auto" w:sz="4" w:space="0"/>
            </w:tcBorders>
            <w:shd w:val="clear" w:color="auto" w:fill="auto"/>
            <w:noWrap/>
            <w:vAlign w:val="center"/>
          </w:tcPr>
          <w:p w14:paraId="5F4245FF">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0-5</w:t>
            </w:r>
            <w:r>
              <w:rPr>
                <w:rFonts w:hint="eastAsia" w:ascii="宋体" w:hAnsi="宋体" w:cs="宋体"/>
                <w:bCs/>
                <w:color w:val="000000"/>
                <w:sz w:val="24"/>
                <w:lang w:eastAsia="zh-CN"/>
              </w:rPr>
              <w:t>分</w:t>
            </w:r>
          </w:p>
        </w:tc>
      </w:tr>
      <w:tr w14:paraId="32E83BE9">
        <w:tblPrEx>
          <w:tblCellMar>
            <w:top w:w="0" w:type="dxa"/>
            <w:left w:w="108" w:type="dxa"/>
            <w:bottom w:w="0" w:type="dxa"/>
            <w:right w:w="108" w:type="dxa"/>
          </w:tblCellMar>
        </w:tblPrEx>
        <w:trPr>
          <w:trHeight w:val="560" w:hRule="atLeast"/>
        </w:trPr>
        <w:tc>
          <w:tcPr>
            <w:tcW w:w="1129" w:type="dxa"/>
            <w:vMerge w:val="continue"/>
            <w:tcBorders>
              <w:top w:val="nil"/>
              <w:left w:val="single" w:color="auto" w:sz="4" w:space="0"/>
              <w:bottom w:val="single" w:color="000000" w:sz="4" w:space="0"/>
              <w:right w:val="single" w:color="auto" w:sz="4" w:space="0"/>
            </w:tcBorders>
            <w:vAlign w:val="center"/>
          </w:tcPr>
          <w:p w14:paraId="45AE83DA">
            <w:pPr>
              <w:tabs>
                <w:tab w:val="left" w:pos="8280"/>
              </w:tabs>
              <w:spacing w:line="400" w:lineRule="exact"/>
              <w:jc w:val="left"/>
              <w:rPr>
                <w:rFonts w:hint="eastAsia" w:ascii="宋体" w:hAnsi="宋体" w:cs="宋体"/>
                <w:bCs/>
                <w:color w:val="000000"/>
                <w:sz w:val="24"/>
              </w:rPr>
            </w:pPr>
          </w:p>
        </w:tc>
        <w:tc>
          <w:tcPr>
            <w:tcW w:w="7279" w:type="dxa"/>
            <w:tcBorders>
              <w:top w:val="nil"/>
              <w:left w:val="nil"/>
              <w:bottom w:val="single" w:color="auto" w:sz="4" w:space="0"/>
              <w:right w:val="single" w:color="auto" w:sz="4" w:space="0"/>
            </w:tcBorders>
            <w:shd w:val="clear" w:color="auto" w:fill="auto"/>
            <w:vAlign w:val="center"/>
          </w:tcPr>
          <w:p w14:paraId="53051F7B">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3、针对本项目实际建设需求，根据供应商提供</w:t>
            </w:r>
            <w:r>
              <w:rPr>
                <w:rFonts w:hint="eastAsia" w:ascii="宋体" w:hAnsi="宋体" w:cs="宋体"/>
                <w:bCs/>
                <w:color w:val="000000"/>
                <w:sz w:val="24"/>
                <w:lang w:eastAsia="zh-CN"/>
              </w:rPr>
              <w:t>的</w:t>
            </w:r>
            <w:r>
              <w:rPr>
                <w:rFonts w:hint="eastAsia" w:ascii="宋体" w:hAnsi="宋体" w:cs="宋体"/>
                <w:bCs/>
                <w:color w:val="000000"/>
                <w:sz w:val="24"/>
              </w:rPr>
              <w:t>现场前期勘察资料（现场照片或图纸）进行评审，最高得</w:t>
            </w:r>
            <w:r>
              <w:rPr>
                <w:rFonts w:hint="eastAsia" w:ascii="宋体" w:hAnsi="宋体" w:cs="宋体"/>
                <w:bCs/>
                <w:color w:val="000000"/>
                <w:sz w:val="24"/>
                <w:lang w:val="en-US" w:eastAsia="zh-CN"/>
              </w:rPr>
              <w:t>6</w:t>
            </w:r>
            <w:r>
              <w:rPr>
                <w:rFonts w:hint="eastAsia" w:ascii="宋体" w:hAnsi="宋体" w:cs="宋体"/>
                <w:bCs/>
                <w:color w:val="000000"/>
                <w:sz w:val="24"/>
              </w:rPr>
              <w:t>分。不提供不得分。</w:t>
            </w:r>
          </w:p>
        </w:tc>
        <w:tc>
          <w:tcPr>
            <w:tcW w:w="735" w:type="dxa"/>
            <w:tcBorders>
              <w:top w:val="nil"/>
              <w:left w:val="nil"/>
              <w:bottom w:val="single" w:color="auto" w:sz="4" w:space="0"/>
              <w:right w:val="single" w:color="auto" w:sz="4" w:space="0"/>
            </w:tcBorders>
            <w:shd w:val="clear" w:color="auto" w:fill="auto"/>
            <w:noWrap/>
            <w:vAlign w:val="center"/>
          </w:tcPr>
          <w:p w14:paraId="069590FF">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0-6</w:t>
            </w:r>
            <w:r>
              <w:rPr>
                <w:rFonts w:hint="eastAsia" w:ascii="宋体" w:hAnsi="宋体" w:cs="宋体"/>
                <w:bCs/>
                <w:color w:val="000000"/>
                <w:sz w:val="24"/>
                <w:lang w:eastAsia="zh-CN"/>
              </w:rPr>
              <w:t>分</w:t>
            </w:r>
          </w:p>
        </w:tc>
      </w:tr>
      <w:tr w14:paraId="48819C3B">
        <w:tblPrEx>
          <w:tblCellMar>
            <w:top w:w="0" w:type="dxa"/>
            <w:left w:w="108" w:type="dxa"/>
            <w:bottom w:w="0" w:type="dxa"/>
            <w:right w:w="108" w:type="dxa"/>
          </w:tblCellMar>
        </w:tblPrEx>
        <w:trPr>
          <w:trHeight w:val="840" w:hRule="atLeast"/>
        </w:trPr>
        <w:tc>
          <w:tcPr>
            <w:tcW w:w="1129" w:type="dxa"/>
            <w:vMerge w:val="continue"/>
            <w:tcBorders>
              <w:top w:val="nil"/>
              <w:left w:val="single" w:color="auto" w:sz="4" w:space="0"/>
              <w:bottom w:val="single" w:color="000000" w:sz="4" w:space="0"/>
              <w:right w:val="single" w:color="auto" w:sz="4" w:space="0"/>
            </w:tcBorders>
            <w:vAlign w:val="center"/>
          </w:tcPr>
          <w:p w14:paraId="124F391B">
            <w:pPr>
              <w:tabs>
                <w:tab w:val="left" w:pos="8280"/>
              </w:tabs>
              <w:spacing w:line="400" w:lineRule="exact"/>
              <w:jc w:val="left"/>
              <w:rPr>
                <w:rFonts w:hint="eastAsia" w:ascii="宋体" w:hAnsi="宋体" w:cs="宋体"/>
                <w:bCs/>
                <w:color w:val="000000"/>
                <w:sz w:val="24"/>
              </w:rPr>
            </w:pPr>
          </w:p>
        </w:tc>
        <w:tc>
          <w:tcPr>
            <w:tcW w:w="7279" w:type="dxa"/>
            <w:tcBorders>
              <w:top w:val="nil"/>
              <w:left w:val="nil"/>
              <w:bottom w:val="single" w:color="auto" w:sz="4" w:space="0"/>
              <w:right w:val="single" w:color="auto" w:sz="4" w:space="0"/>
            </w:tcBorders>
            <w:shd w:val="clear" w:color="auto" w:fill="auto"/>
            <w:vAlign w:val="center"/>
          </w:tcPr>
          <w:p w14:paraId="044E8406">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rPr>
              <w:t>4、根据供应商提供的确保供应货物质量的设施及措施：</w:t>
            </w:r>
            <w:r>
              <w:rPr>
                <w:rFonts w:hint="eastAsia" w:ascii="宋体" w:hAnsi="宋体" w:cs="宋体"/>
                <w:bCs/>
                <w:color w:val="000000"/>
                <w:sz w:val="24"/>
                <w:lang w:eastAsia="zh-CN"/>
              </w:rPr>
              <w:t>是否</w:t>
            </w:r>
            <w:r>
              <w:rPr>
                <w:rFonts w:hint="eastAsia" w:ascii="宋体" w:hAnsi="宋体" w:cs="宋体"/>
                <w:bCs/>
                <w:color w:val="000000"/>
                <w:sz w:val="24"/>
              </w:rPr>
              <w:t>有严密的质量监控措施和有先进的质量检测设施进行评审</w:t>
            </w:r>
            <w:r>
              <w:rPr>
                <w:rFonts w:hint="eastAsia" w:ascii="宋体" w:hAnsi="宋体" w:cs="宋体"/>
                <w:bCs/>
                <w:color w:val="000000"/>
                <w:sz w:val="24"/>
                <w:lang w:eastAsia="zh-CN"/>
              </w:rPr>
              <w:t>，</w:t>
            </w:r>
            <w:r>
              <w:rPr>
                <w:rFonts w:hint="eastAsia" w:ascii="宋体" w:hAnsi="宋体" w:cs="宋体"/>
                <w:bCs/>
                <w:color w:val="000000"/>
                <w:sz w:val="24"/>
              </w:rPr>
              <w:t>最高得</w:t>
            </w:r>
            <w:r>
              <w:rPr>
                <w:rFonts w:hint="eastAsia" w:ascii="宋体" w:hAnsi="宋体" w:cs="宋体"/>
                <w:bCs/>
                <w:color w:val="000000"/>
                <w:sz w:val="24"/>
                <w:lang w:val="en-US" w:eastAsia="zh-CN"/>
              </w:rPr>
              <w:t>4</w:t>
            </w:r>
            <w:r>
              <w:rPr>
                <w:rFonts w:hint="eastAsia" w:ascii="宋体" w:hAnsi="宋体" w:cs="宋体"/>
                <w:bCs/>
                <w:color w:val="000000"/>
                <w:sz w:val="24"/>
              </w:rPr>
              <w:t>分。</w:t>
            </w:r>
            <w:r>
              <w:rPr>
                <w:rFonts w:hint="eastAsia" w:ascii="宋体" w:hAnsi="宋体" w:cs="宋体"/>
                <w:bCs/>
                <w:color w:val="000000"/>
                <w:sz w:val="24"/>
                <w:lang w:eastAsia="zh-CN"/>
              </w:rPr>
              <w:t>不提供不得分。</w:t>
            </w:r>
          </w:p>
        </w:tc>
        <w:tc>
          <w:tcPr>
            <w:tcW w:w="735" w:type="dxa"/>
            <w:tcBorders>
              <w:top w:val="nil"/>
              <w:left w:val="nil"/>
              <w:bottom w:val="single" w:color="auto" w:sz="4" w:space="0"/>
              <w:right w:val="single" w:color="auto" w:sz="4" w:space="0"/>
            </w:tcBorders>
            <w:shd w:val="clear" w:color="auto" w:fill="auto"/>
            <w:noWrap/>
            <w:vAlign w:val="center"/>
          </w:tcPr>
          <w:p w14:paraId="532B8B08">
            <w:pPr>
              <w:tabs>
                <w:tab w:val="left" w:pos="8280"/>
              </w:tabs>
              <w:spacing w:line="400" w:lineRule="exact"/>
              <w:jc w:val="left"/>
              <w:rPr>
                <w:rFonts w:hint="default" w:ascii="宋体" w:hAnsi="宋体" w:eastAsia="宋体" w:cs="宋体"/>
                <w:bCs/>
                <w:color w:val="000000"/>
                <w:sz w:val="24"/>
                <w:lang w:val="en-US" w:eastAsia="zh-CN"/>
              </w:rPr>
            </w:pPr>
            <w:r>
              <w:rPr>
                <w:rFonts w:hint="eastAsia" w:ascii="宋体" w:hAnsi="宋体" w:cs="宋体"/>
                <w:bCs/>
                <w:color w:val="000000"/>
                <w:sz w:val="24"/>
                <w:lang w:val="en-US" w:eastAsia="zh-CN"/>
              </w:rPr>
              <w:t>0-4</w:t>
            </w:r>
            <w:r>
              <w:rPr>
                <w:rFonts w:hint="eastAsia" w:ascii="宋体" w:hAnsi="宋体" w:cs="宋体"/>
                <w:bCs/>
                <w:color w:val="000000"/>
                <w:sz w:val="24"/>
                <w:lang w:eastAsia="zh-CN"/>
              </w:rPr>
              <w:t>分</w:t>
            </w:r>
          </w:p>
        </w:tc>
      </w:tr>
      <w:tr w14:paraId="62EA53CF">
        <w:tblPrEx>
          <w:tblCellMar>
            <w:top w:w="0" w:type="dxa"/>
            <w:left w:w="108" w:type="dxa"/>
            <w:bottom w:w="0" w:type="dxa"/>
            <w:right w:w="108" w:type="dxa"/>
          </w:tblCellMar>
        </w:tblPrEx>
        <w:trPr>
          <w:trHeight w:val="560" w:hRule="atLeast"/>
        </w:trPr>
        <w:tc>
          <w:tcPr>
            <w:tcW w:w="1129" w:type="dxa"/>
            <w:vMerge w:val="continue"/>
            <w:tcBorders>
              <w:top w:val="nil"/>
              <w:left w:val="single" w:color="auto" w:sz="4" w:space="0"/>
              <w:bottom w:val="single" w:color="000000" w:sz="4" w:space="0"/>
              <w:right w:val="single" w:color="auto" w:sz="4" w:space="0"/>
            </w:tcBorders>
            <w:vAlign w:val="center"/>
          </w:tcPr>
          <w:p w14:paraId="2F53539C">
            <w:pPr>
              <w:tabs>
                <w:tab w:val="left" w:pos="8280"/>
              </w:tabs>
              <w:spacing w:line="400" w:lineRule="exact"/>
              <w:jc w:val="left"/>
              <w:rPr>
                <w:rFonts w:hint="eastAsia" w:ascii="宋体" w:hAnsi="宋体" w:cs="宋体"/>
                <w:bCs/>
                <w:color w:val="000000"/>
                <w:sz w:val="24"/>
              </w:rPr>
            </w:pPr>
          </w:p>
        </w:tc>
        <w:tc>
          <w:tcPr>
            <w:tcW w:w="7279" w:type="dxa"/>
            <w:tcBorders>
              <w:top w:val="nil"/>
              <w:left w:val="nil"/>
              <w:bottom w:val="single" w:color="auto" w:sz="4" w:space="0"/>
              <w:right w:val="single" w:color="auto" w:sz="4" w:space="0"/>
            </w:tcBorders>
            <w:shd w:val="clear" w:color="auto" w:fill="auto"/>
            <w:vAlign w:val="center"/>
          </w:tcPr>
          <w:p w14:paraId="2ABB48C9">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rPr>
              <w:t>5、根据供应商提供的确保按期完工的组织措施</w:t>
            </w:r>
            <w:r>
              <w:rPr>
                <w:rFonts w:hint="eastAsia" w:ascii="宋体" w:hAnsi="宋体" w:cs="宋体"/>
                <w:bCs/>
                <w:color w:val="000000"/>
                <w:sz w:val="24"/>
                <w:lang w:eastAsia="zh-CN"/>
              </w:rPr>
              <w:t>进行评审，</w:t>
            </w:r>
            <w:r>
              <w:rPr>
                <w:rFonts w:hint="eastAsia" w:ascii="宋体" w:hAnsi="宋体" w:cs="宋体"/>
                <w:bCs/>
                <w:color w:val="000000"/>
                <w:sz w:val="24"/>
              </w:rPr>
              <w:t>最高得</w:t>
            </w:r>
            <w:r>
              <w:rPr>
                <w:rFonts w:hint="eastAsia" w:ascii="宋体" w:hAnsi="宋体" w:cs="宋体"/>
                <w:bCs/>
                <w:color w:val="000000"/>
                <w:sz w:val="24"/>
                <w:lang w:val="en-US" w:eastAsia="zh-CN"/>
              </w:rPr>
              <w:t>5</w:t>
            </w:r>
            <w:r>
              <w:rPr>
                <w:rFonts w:hint="eastAsia" w:ascii="宋体" w:hAnsi="宋体" w:cs="宋体"/>
                <w:bCs/>
                <w:color w:val="000000"/>
                <w:sz w:val="24"/>
              </w:rPr>
              <w:t>分。</w:t>
            </w:r>
            <w:r>
              <w:rPr>
                <w:rFonts w:hint="eastAsia" w:ascii="宋体" w:hAnsi="宋体" w:cs="宋体"/>
                <w:bCs/>
                <w:color w:val="000000"/>
                <w:sz w:val="24"/>
                <w:lang w:eastAsia="zh-CN"/>
              </w:rPr>
              <w:t>不提供不得分。</w:t>
            </w:r>
          </w:p>
        </w:tc>
        <w:tc>
          <w:tcPr>
            <w:tcW w:w="735" w:type="dxa"/>
            <w:tcBorders>
              <w:top w:val="nil"/>
              <w:left w:val="nil"/>
              <w:bottom w:val="single" w:color="auto" w:sz="4" w:space="0"/>
              <w:right w:val="single" w:color="auto" w:sz="4" w:space="0"/>
            </w:tcBorders>
            <w:shd w:val="clear" w:color="auto" w:fill="auto"/>
            <w:noWrap/>
            <w:vAlign w:val="center"/>
          </w:tcPr>
          <w:p w14:paraId="6DE41AF0">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0-5</w:t>
            </w:r>
            <w:r>
              <w:rPr>
                <w:rFonts w:hint="eastAsia" w:ascii="宋体" w:hAnsi="宋体" w:cs="宋体"/>
                <w:bCs/>
                <w:color w:val="000000"/>
                <w:sz w:val="24"/>
                <w:lang w:eastAsia="zh-CN"/>
              </w:rPr>
              <w:t>分</w:t>
            </w:r>
          </w:p>
        </w:tc>
      </w:tr>
      <w:tr w14:paraId="7EF59B44">
        <w:tblPrEx>
          <w:tblCellMar>
            <w:top w:w="0" w:type="dxa"/>
            <w:left w:w="108" w:type="dxa"/>
            <w:bottom w:w="0" w:type="dxa"/>
            <w:right w:w="108" w:type="dxa"/>
          </w:tblCellMar>
        </w:tblPrEx>
        <w:trPr>
          <w:trHeight w:val="560" w:hRule="atLeast"/>
        </w:trPr>
        <w:tc>
          <w:tcPr>
            <w:tcW w:w="1129" w:type="dxa"/>
            <w:vMerge w:val="continue"/>
            <w:tcBorders>
              <w:top w:val="nil"/>
              <w:left w:val="single" w:color="auto" w:sz="4" w:space="0"/>
              <w:bottom w:val="single" w:color="000000" w:sz="4" w:space="0"/>
              <w:right w:val="single" w:color="auto" w:sz="4" w:space="0"/>
            </w:tcBorders>
            <w:vAlign w:val="center"/>
          </w:tcPr>
          <w:p w14:paraId="529E1852">
            <w:pPr>
              <w:tabs>
                <w:tab w:val="left" w:pos="8280"/>
              </w:tabs>
              <w:spacing w:line="400" w:lineRule="exact"/>
              <w:jc w:val="left"/>
              <w:rPr>
                <w:rFonts w:hint="eastAsia" w:ascii="宋体" w:hAnsi="宋体" w:cs="宋体"/>
                <w:bCs/>
                <w:color w:val="000000"/>
                <w:sz w:val="24"/>
              </w:rPr>
            </w:pPr>
          </w:p>
        </w:tc>
        <w:tc>
          <w:tcPr>
            <w:tcW w:w="7279" w:type="dxa"/>
            <w:tcBorders>
              <w:top w:val="nil"/>
              <w:left w:val="nil"/>
              <w:bottom w:val="single" w:color="auto" w:sz="4" w:space="0"/>
              <w:right w:val="single" w:color="auto" w:sz="4" w:space="0"/>
            </w:tcBorders>
            <w:shd w:val="clear" w:color="auto" w:fill="auto"/>
            <w:vAlign w:val="center"/>
          </w:tcPr>
          <w:p w14:paraId="1617DFC1">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6、合理化建议或承诺</w:t>
            </w:r>
            <w:r>
              <w:rPr>
                <w:rFonts w:hint="eastAsia" w:ascii="宋体" w:hAnsi="宋体" w:cs="宋体"/>
                <w:bCs/>
                <w:color w:val="000000"/>
                <w:sz w:val="24"/>
                <w:lang w:eastAsia="zh-CN"/>
              </w:rPr>
              <w:t>，</w:t>
            </w:r>
            <w:r>
              <w:rPr>
                <w:rFonts w:hint="eastAsia" w:ascii="宋体" w:hAnsi="宋体" w:cs="宋体"/>
                <w:bCs/>
                <w:color w:val="000000"/>
                <w:sz w:val="24"/>
              </w:rPr>
              <w:t>从项目的实际情况考虑，提供有针对性的合理化建议或承诺，投标人每提出一条有效的建议或措施得1分，本项最多得4分。</w:t>
            </w:r>
          </w:p>
        </w:tc>
        <w:tc>
          <w:tcPr>
            <w:tcW w:w="735" w:type="dxa"/>
            <w:tcBorders>
              <w:top w:val="nil"/>
              <w:left w:val="nil"/>
              <w:bottom w:val="single" w:color="auto" w:sz="4" w:space="0"/>
              <w:right w:val="single" w:color="auto" w:sz="4" w:space="0"/>
            </w:tcBorders>
            <w:shd w:val="clear" w:color="auto" w:fill="auto"/>
            <w:noWrap/>
            <w:vAlign w:val="center"/>
          </w:tcPr>
          <w:p w14:paraId="2CEF9A0C">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w:t>
            </w:r>
            <w:r>
              <w:rPr>
                <w:rFonts w:hint="eastAsia" w:ascii="宋体" w:hAnsi="宋体" w:cs="宋体"/>
                <w:bCs/>
                <w:color w:val="000000"/>
                <w:sz w:val="24"/>
              </w:rPr>
              <w:t>4</w:t>
            </w:r>
            <w:r>
              <w:rPr>
                <w:rFonts w:hint="eastAsia" w:ascii="宋体" w:hAnsi="宋体" w:cs="宋体"/>
                <w:bCs/>
                <w:color w:val="000000"/>
                <w:sz w:val="24"/>
                <w:lang w:eastAsia="zh-CN"/>
              </w:rPr>
              <w:t>分</w:t>
            </w:r>
          </w:p>
        </w:tc>
      </w:tr>
      <w:tr w14:paraId="7CFAFD5A">
        <w:tblPrEx>
          <w:tblCellMar>
            <w:top w:w="0" w:type="dxa"/>
            <w:left w:w="108" w:type="dxa"/>
            <w:bottom w:w="0" w:type="dxa"/>
            <w:right w:w="108" w:type="dxa"/>
          </w:tblCellMar>
        </w:tblPrEx>
        <w:trPr>
          <w:trHeight w:val="1680" w:hRule="atLeast"/>
        </w:trPr>
        <w:tc>
          <w:tcPr>
            <w:tcW w:w="1129" w:type="dxa"/>
            <w:tcBorders>
              <w:top w:val="nil"/>
              <w:left w:val="single" w:color="auto" w:sz="4" w:space="0"/>
              <w:bottom w:val="single" w:color="auto" w:sz="4" w:space="0"/>
              <w:right w:val="single" w:color="auto" w:sz="4" w:space="0"/>
            </w:tcBorders>
            <w:shd w:val="clear" w:color="auto" w:fill="auto"/>
            <w:noWrap/>
            <w:vAlign w:val="center"/>
          </w:tcPr>
          <w:p w14:paraId="2F5288E6">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人员配备</w:t>
            </w:r>
          </w:p>
        </w:tc>
        <w:tc>
          <w:tcPr>
            <w:tcW w:w="7279" w:type="dxa"/>
            <w:tcBorders>
              <w:top w:val="nil"/>
              <w:left w:val="nil"/>
              <w:bottom w:val="single" w:color="auto" w:sz="4" w:space="0"/>
              <w:right w:val="single" w:color="auto" w:sz="4" w:space="0"/>
            </w:tcBorders>
            <w:shd w:val="clear" w:color="auto" w:fill="auto"/>
            <w:vAlign w:val="center"/>
          </w:tcPr>
          <w:p w14:paraId="1F3AB09E">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1、拟投入项目负责人具备信息系统项目管理师认证、系统规划与管理师认证证书，每证得1.5分，最高得3分；</w:t>
            </w:r>
          </w:p>
          <w:p w14:paraId="1DF96C5A">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2、拟投入项目技术负责人具备信息技术类高级及以上职称的得2分；</w:t>
            </w:r>
          </w:p>
          <w:p w14:paraId="4E277B10">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3、拟投入本项目的人员（不含项目负责人、技术负责人）：团队人员内配备有网络工程师、注册信息安全工程师、网络规划设计师、无线通讯高级工程师认证的，每提供一证得1.5分，最高得6分。</w:t>
            </w:r>
          </w:p>
          <w:p w14:paraId="0C5AA983">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提供以上人员证书扫描件及最近三个月中任意一个月由供应商缴纳的社保证明材料加盖供应商公章，不提供的不得分</w:t>
            </w:r>
          </w:p>
        </w:tc>
        <w:tc>
          <w:tcPr>
            <w:tcW w:w="735" w:type="dxa"/>
            <w:tcBorders>
              <w:top w:val="nil"/>
              <w:left w:val="nil"/>
              <w:bottom w:val="single" w:color="auto" w:sz="4" w:space="0"/>
              <w:right w:val="single" w:color="auto" w:sz="4" w:space="0"/>
            </w:tcBorders>
            <w:shd w:val="clear" w:color="auto" w:fill="auto"/>
            <w:noWrap/>
            <w:vAlign w:val="center"/>
          </w:tcPr>
          <w:p w14:paraId="0D25C4C9">
            <w:pPr>
              <w:tabs>
                <w:tab w:val="left" w:pos="8280"/>
              </w:tabs>
              <w:spacing w:line="400" w:lineRule="exact"/>
              <w:jc w:val="left"/>
              <w:rPr>
                <w:rFonts w:hint="eastAsia" w:ascii="宋体" w:hAnsi="宋体" w:eastAsia="宋体" w:cs="宋体"/>
                <w:bCs/>
                <w:color w:val="auto"/>
                <w:sz w:val="24"/>
                <w:lang w:eastAsia="zh-CN"/>
              </w:rPr>
            </w:pPr>
            <w:r>
              <w:rPr>
                <w:rFonts w:hint="eastAsia" w:ascii="宋体" w:hAnsi="宋体" w:cs="宋体"/>
                <w:bCs/>
                <w:color w:val="auto"/>
                <w:sz w:val="24"/>
                <w:lang w:val="en-US" w:eastAsia="zh-CN"/>
              </w:rPr>
              <w:t>0-11</w:t>
            </w:r>
            <w:r>
              <w:rPr>
                <w:rFonts w:hint="eastAsia" w:ascii="宋体" w:hAnsi="宋体" w:cs="宋体"/>
                <w:bCs/>
                <w:color w:val="auto"/>
                <w:sz w:val="24"/>
                <w:lang w:eastAsia="zh-CN"/>
              </w:rPr>
              <w:t>分</w:t>
            </w:r>
          </w:p>
        </w:tc>
      </w:tr>
      <w:tr w14:paraId="20765B58">
        <w:tblPrEx>
          <w:tblCellMar>
            <w:top w:w="0" w:type="dxa"/>
            <w:left w:w="108" w:type="dxa"/>
            <w:bottom w:w="0" w:type="dxa"/>
            <w:right w:w="108" w:type="dxa"/>
          </w:tblCellMar>
        </w:tblPrEx>
        <w:trPr>
          <w:trHeight w:val="280" w:hRule="atLeast"/>
        </w:trPr>
        <w:tc>
          <w:tcPr>
            <w:tcW w:w="8408"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14:paraId="43D65796">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商务、资信部分</w:t>
            </w:r>
          </w:p>
        </w:tc>
        <w:tc>
          <w:tcPr>
            <w:tcW w:w="735" w:type="dxa"/>
            <w:tcBorders>
              <w:top w:val="nil"/>
              <w:left w:val="nil"/>
              <w:bottom w:val="single" w:color="auto" w:sz="4" w:space="0"/>
              <w:right w:val="single" w:color="auto" w:sz="4" w:space="0"/>
            </w:tcBorders>
            <w:shd w:val="clear" w:color="auto" w:fill="auto"/>
            <w:noWrap/>
            <w:vAlign w:val="center"/>
          </w:tcPr>
          <w:p w14:paraId="10EAF2EE">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19</w:t>
            </w:r>
            <w:r>
              <w:rPr>
                <w:rFonts w:hint="eastAsia" w:ascii="宋体" w:hAnsi="宋体" w:cs="宋体"/>
                <w:bCs/>
                <w:color w:val="000000"/>
                <w:sz w:val="24"/>
                <w:lang w:eastAsia="zh-CN"/>
              </w:rPr>
              <w:t>分</w:t>
            </w:r>
          </w:p>
        </w:tc>
      </w:tr>
      <w:tr w14:paraId="62907E34">
        <w:tblPrEx>
          <w:tblCellMar>
            <w:top w:w="0" w:type="dxa"/>
            <w:left w:w="108" w:type="dxa"/>
            <w:bottom w:w="0" w:type="dxa"/>
            <w:right w:w="108" w:type="dxa"/>
          </w:tblCellMar>
        </w:tblPrEx>
        <w:trPr>
          <w:trHeight w:val="560" w:hRule="atLeast"/>
        </w:trPr>
        <w:tc>
          <w:tcPr>
            <w:tcW w:w="1129" w:type="dxa"/>
            <w:vMerge w:val="restart"/>
            <w:tcBorders>
              <w:top w:val="nil"/>
              <w:left w:val="single" w:color="auto" w:sz="4" w:space="0"/>
              <w:bottom w:val="single" w:color="000000" w:sz="4" w:space="0"/>
              <w:right w:val="single" w:color="auto" w:sz="4" w:space="0"/>
            </w:tcBorders>
            <w:shd w:val="clear" w:color="auto" w:fill="auto"/>
            <w:noWrap/>
            <w:vAlign w:val="center"/>
          </w:tcPr>
          <w:p w14:paraId="779B125C">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售后服务优惠承诺</w:t>
            </w:r>
          </w:p>
        </w:tc>
        <w:tc>
          <w:tcPr>
            <w:tcW w:w="7279" w:type="dxa"/>
            <w:tcBorders>
              <w:top w:val="nil"/>
              <w:left w:val="nil"/>
              <w:bottom w:val="single" w:color="auto" w:sz="4" w:space="0"/>
              <w:right w:val="single" w:color="auto" w:sz="4" w:space="0"/>
            </w:tcBorders>
            <w:shd w:val="clear" w:color="auto" w:fill="auto"/>
            <w:vAlign w:val="center"/>
          </w:tcPr>
          <w:p w14:paraId="131C59FF">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1、售后服务方案：</w:t>
            </w:r>
            <w:r>
              <w:rPr>
                <w:rFonts w:hint="eastAsia" w:ascii="宋体" w:hAnsi="宋体" w:cs="宋体"/>
                <w:bCs/>
                <w:color w:val="000000"/>
                <w:sz w:val="24"/>
                <w:lang w:eastAsia="zh-CN"/>
              </w:rPr>
              <w:t>根据</w:t>
            </w:r>
            <w:r>
              <w:rPr>
                <w:rFonts w:hint="eastAsia" w:ascii="宋体" w:hAnsi="宋体" w:cs="宋体"/>
                <w:bCs/>
                <w:color w:val="000000"/>
                <w:sz w:val="24"/>
              </w:rPr>
              <w:t>供应商提供的售后服务方案（包括但不限于服务网点、服务内容、保障措施、培训、服务优惠等）全面周到且可行性</w:t>
            </w:r>
            <w:r>
              <w:rPr>
                <w:rFonts w:hint="eastAsia" w:ascii="宋体" w:hAnsi="宋体" w:cs="宋体"/>
                <w:bCs/>
                <w:color w:val="000000"/>
                <w:sz w:val="24"/>
                <w:lang w:eastAsia="zh-CN"/>
              </w:rPr>
              <w:t>进行评审，</w:t>
            </w:r>
            <w:r>
              <w:rPr>
                <w:rFonts w:hint="eastAsia" w:ascii="宋体" w:hAnsi="宋体" w:cs="宋体"/>
                <w:bCs/>
                <w:color w:val="000000"/>
                <w:sz w:val="24"/>
              </w:rPr>
              <w:t>最高得5分。不提供的不得分</w:t>
            </w:r>
          </w:p>
        </w:tc>
        <w:tc>
          <w:tcPr>
            <w:tcW w:w="735" w:type="dxa"/>
            <w:tcBorders>
              <w:top w:val="nil"/>
              <w:left w:val="nil"/>
              <w:bottom w:val="single" w:color="auto" w:sz="4" w:space="0"/>
              <w:right w:val="single" w:color="auto" w:sz="4" w:space="0"/>
            </w:tcBorders>
            <w:shd w:val="clear" w:color="auto" w:fill="auto"/>
            <w:noWrap/>
            <w:vAlign w:val="center"/>
          </w:tcPr>
          <w:p w14:paraId="41B547CE">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w:t>
            </w:r>
            <w:r>
              <w:rPr>
                <w:rFonts w:hint="eastAsia" w:ascii="宋体" w:hAnsi="宋体" w:cs="宋体"/>
                <w:bCs/>
                <w:color w:val="000000"/>
                <w:sz w:val="24"/>
              </w:rPr>
              <w:t>5</w:t>
            </w:r>
            <w:r>
              <w:rPr>
                <w:rFonts w:hint="eastAsia" w:ascii="宋体" w:hAnsi="宋体" w:cs="宋体"/>
                <w:bCs/>
                <w:color w:val="000000"/>
                <w:sz w:val="24"/>
                <w:lang w:eastAsia="zh-CN"/>
              </w:rPr>
              <w:t>分</w:t>
            </w:r>
          </w:p>
        </w:tc>
      </w:tr>
      <w:tr w14:paraId="5D8CFFFF">
        <w:tblPrEx>
          <w:tblCellMar>
            <w:top w:w="0" w:type="dxa"/>
            <w:left w:w="108" w:type="dxa"/>
            <w:bottom w:w="0" w:type="dxa"/>
            <w:right w:w="108" w:type="dxa"/>
          </w:tblCellMar>
        </w:tblPrEx>
        <w:trPr>
          <w:trHeight w:val="560" w:hRule="atLeast"/>
        </w:trPr>
        <w:tc>
          <w:tcPr>
            <w:tcW w:w="1129" w:type="dxa"/>
            <w:vMerge w:val="continue"/>
            <w:tcBorders>
              <w:top w:val="nil"/>
              <w:left w:val="single" w:color="auto" w:sz="4" w:space="0"/>
              <w:bottom w:val="single" w:color="000000" w:sz="4" w:space="0"/>
              <w:right w:val="single" w:color="auto" w:sz="4" w:space="0"/>
            </w:tcBorders>
            <w:vAlign w:val="center"/>
          </w:tcPr>
          <w:p w14:paraId="5C467EF5">
            <w:pPr>
              <w:tabs>
                <w:tab w:val="left" w:pos="8280"/>
              </w:tabs>
              <w:spacing w:line="400" w:lineRule="exact"/>
              <w:jc w:val="left"/>
              <w:rPr>
                <w:rFonts w:hint="eastAsia" w:ascii="宋体" w:hAnsi="宋体" w:cs="宋体"/>
                <w:bCs/>
                <w:color w:val="000000"/>
                <w:sz w:val="24"/>
              </w:rPr>
            </w:pPr>
          </w:p>
        </w:tc>
        <w:tc>
          <w:tcPr>
            <w:tcW w:w="7279" w:type="dxa"/>
            <w:tcBorders>
              <w:top w:val="nil"/>
              <w:left w:val="nil"/>
              <w:bottom w:val="single" w:color="auto" w:sz="4" w:space="0"/>
              <w:right w:val="single" w:color="auto" w:sz="4" w:space="0"/>
            </w:tcBorders>
            <w:shd w:val="clear" w:color="auto" w:fill="auto"/>
            <w:vAlign w:val="center"/>
          </w:tcPr>
          <w:p w14:paraId="178176B1">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2、售后维修响应时间及服务保障：接到采购人报修通知（电话、短信等）后2小时内到现场维修，每提前0.5小时加1分，最高得2分。</w:t>
            </w:r>
          </w:p>
        </w:tc>
        <w:tc>
          <w:tcPr>
            <w:tcW w:w="735" w:type="dxa"/>
            <w:tcBorders>
              <w:top w:val="nil"/>
              <w:left w:val="nil"/>
              <w:bottom w:val="single" w:color="auto" w:sz="4" w:space="0"/>
              <w:right w:val="single" w:color="auto" w:sz="4" w:space="0"/>
            </w:tcBorders>
            <w:shd w:val="clear" w:color="auto" w:fill="auto"/>
            <w:noWrap/>
            <w:vAlign w:val="center"/>
          </w:tcPr>
          <w:p w14:paraId="5CB3172D">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w:t>
            </w:r>
            <w:r>
              <w:rPr>
                <w:rFonts w:hint="eastAsia" w:ascii="宋体" w:hAnsi="宋体" w:cs="宋体"/>
                <w:bCs/>
                <w:color w:val="000000"/>
                <w:sz w:val="24"/>
              </w:rPr>
              <w:t>2</w:t>
            </w:r>
            <w:r>
              <w:rPr>
                <w:rFonts w:hint="eastAsia" w:ascii="宋体" w:hAnsi="宋体" w:cs="宋体"/>
                <w:bCs/>
                <w:color w:val="000000"/>
                <w:sz w:val="24"/>
                <w:lang w:eastAsia="zh-CN"/>
              </w:rPr>
              <w:t>分</w:t>
            </w:r>
          </w:p>
        </w:tc>
      </w:tr>
      <w:tr w14:paraId="21AF04FC">
        <w:tblPrEx>
          <w:tblCellMar>
            <w:top w:w="0" w:type="dxa"/>
            <w:left w:w="108" w:type="dxa"/>
            <w:bottom w:w="0" w:type="dxa"/>
            <w:right w:w="108" w:type="dxa"/>
          </w:tblCellMar>
        </w:tblPrEx>
        <w:trPr>
          <w:trHeight w:val="560" w:hRule="atLeast"/>
        </w:trPr>
        <w:tc>
          <w:tcPr>
            <w:tcW w:w="1129" w:type="dxa"/>
            <w:tcBorders>
              <w:top w:val="nil"/>
              <w:left w:val="single" w:color="auto" w:sz="4" w:space="0"/>
              <w:bottom w:val="single" w:color="auto" w:sz="4" w:space="0"/>
              <w:right w:val="single" w:color="auto" w:sz="4" w:space="0"/>
            </w:tcBorders>
            <w:shd w:val="clear" w:color="auto" w:fill="auto"/>
            <w:noWrap/>
            <w:vAlign w:val="center"/>
          </w:tcPr>
          <w:p w14:paraId="0545D400">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企业业绩</w:t>
            </w:r>
          </w:p>
        </w:tc>
        <w:tc>
          <w:tcPr>
            <w:tcW w:w="7279" w:type="dxa"/>
            <w:tcBorders>
              <w:top w:val="nil"/>
              <w:left w:val="nil"/>
              <w:bottom w:val="single" w:color="auto" w:sz="4" w:space="0"/>
              <w:right w:val="single" w:color="auto" w:sz="4" w:space="0"/>
            </w:tcBorders>
            <w:shd w:val="clear" w:color="auto" w:fill="auto"/>
            <w:vAlign w:val="center"/>
          </w:tcPr>
          <w:p w14:paraId="62E2A8DD">
            <w:pPr>
              <w:tabs>
                <w:tab w:val="left" w:pos="8280"/>
              </w:tabs>
              <w:spacing w:line="400" w:lineRule="exact"/>
              <w:jc w:val="left"/>
              <w:rPr>
                <w:rFonts w:hint="eastAsia" w:ascii="宋体" w:hAnsi="宋体" w:cs="宋体"/>
                <w:bCs/>
                <w:color w:val="000000"/>
                <w:sz w:val="24"/>
              </w:rPr>
            </w:pPr>
            <w:r>
              <w:rPr>
                <w:rFonts w:hint="eastAsia" w:ascii="宋体" w:hAnsi="宋体" w:cs="宋体"/>
                <w:bCs/>
                <w:color w:val="000000"/>
                <w:sz w:val="24"/>
              </w:rPr>
              <w:t>2021年1月1日至今（以合同签订时间为准），提供类似项目业绩，每个得1分，最高得2分。</w:t>
            </w:r>
            <w:r>
              <w:rPr>
                <w:rFonts w:hint="eastAsia" w:ascii="宋体" w:hAnsi="宋体" w:cs="宋体"/>
                <w:bCs/>
                <w:color w:val="000000"/>
                <w:sz w:val="24"/>
              </w:rPr>
              <w:br w:type="textWrapping"/>
            </w:r>
            <w:r>
              <w:rPr>
                <w:rFonts w:hint="eastAsia" w:ascii="宋体" w:hAnsi="宋体" w:cs="宋体"/>
                <w:bCs/>
                <w:color w:val="000000"/>
                <w:sz w:val="24"/>
              </w:rPr>
              <w:t>注：提供合同扫描件加盖供应商公章，否则不予认可。</w:t>
            </w:r>
          </w:p>
        </w:tc>
        <w:tc>
          <w:tcPr>
            <w:tcW w:w="735" w:type="dxa"/>
            <w:tcBorders>
              <w:top w:val="nil"/>
              <w:left w:val="nil"/>
              <w:bottom w:val="single" w:color="auto" w:sz="4" w:space="0"/>
              <w:right w:val="single" w:color="auto" w:sz="4" w:space="0"/>
            </w:tcBorders>
            <w:shd w:val="clear" w:color="auto" w:fill="auto"/>
            <w:noWrap/>
            <w:vAlign w:val="center"/>
          </w:tcPr>
          <w:p w14:paraId="2C750E36">
            <w:pPr>
              <w:tabs>
                <w:tab w:val="left" w:pos="8280"/>
              </w:tabs>
              <w:spacing w:line="400" w:lineRule="exact"/>
              <w:jc w:val="left"/>
              <w:rPr>
                <w:rFonts w:hint="eastAsia" w:ascii="宋体" w:hAnsi="宋体" w:eastAsia="宋体" w:cs="宋体"/>
                <w:bCs/>
                <w:color w:val="000000"/>
                <w:sz w:val="24"/>
                <w:lang w:eastAsia="zh-CN"/>
              </w:rPr>
            </w:pPr>
            <w:r>
              <w:rPr>
                <w:rFonts w:hint="eastAsia" w:ascii="宋体" w:hAnsi="宋体" w:cs="宋体"/>
                <w:bCs/>
                <w:color w:val="000000"/>
                <w:sz w:val="24"/>
                <w:lang w:val="en-US" w:eastAsia="zh-CN"/>
              </w:rPr>
              <w:t>0-</w:t>
            </w:r>
            <w:r>
              <w:rPr>
                <w:rFonts w:hint="eastAsia" w:ascii="宋体" w:hAnsi="宋体" w:cs="宋体"/>
                <w:bCs/>
                <w:color w:val="000000"/>
                <w:sz w:val="24"/>
              </w:rPr>
              <w:t>2</w:t>
            </w:r>
            <w:r>
              <w:rPr>
                <w:rFonts w:hint="eastAsia" w:ascii="宋体" w:hAnsi="宋体" w:cs="宋体"/>
                <w:bCs/>
                <w:color w:val="000000"/>
                <w:sz w:val="24"/>
                <w:lang w:eastAsia="zh-CN"/>
              </w:rPr>
              <w:t>分</w:t>
            </w:r>
          </w:p>
        </w:tc>
      </w:tr>
      <w:tr w14:paraId="529DB50A">
        <w:tblPrEx>
          <w:tblCellMar>
            <w:top w:w="0" w:type="dxa"/>
            <w:left w:w="108" w:type="dxa"/>
            <w:bottom w:w="0" w:type="dxa"/>
            <w:right w:w="108" w:type="dxa"/>
          </w:tblCellMar>
        </w:tblPrEx>
        <w:trPr>
          <w:trHeight w:val="1120" w:hRule="atLeast"/>
        </w:trPr>
        <w:tc>
          <w:tcPr>
            <w:tcW w:w="1129" w:type="dxa"/>
            <w:tcBorders>
              <w:top w:val="nil"/>
              <w:left w:val="single" w:color="auto" w:sz="4" w:space="0"/>
              <w:bottom w:val="single" w:color="auto" w:sz="4" w:space="0"/>
              <w:right w:val="single" w:color="auto" w:sz="4" w:space="0"/>
            </w:tcBorders>
            <w:shd w:val="clear" w:color="auto" w:fill="auto"/>
            <w:noWrap/>
            <w:vAlign w:val="center"/>
          </w:tcPr>
          <w:p w14:paraId="525F0971">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企业实力</w:t>
            </w:r>
          </w:p>
        </w:tc>
        <w:tc>
          <w:tcPr>
            <w:tcW w:w="7279" w:type="dxa"/>
            <w:tcBorders>
              <w:top w:val="nil"/>
              <w:left w:val="nil"/>
              <w:bottom w:val="single" w:color="auto" w:sz="4" w:space="0"/>
              <w:right w:val="single" w:color="auto" w:sz="4" w:space="0"/>
            </w:tcBorders>
            <w:shd w:val="clear" w:color="auto" w:fill="auto"/>
            <w:vAlign w:val="center"/>
          </w:tcPr>
          <w:p w14:paraId="61C593B4">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1、供应商具备有效的质量管理体系认证、环境管理体系认证、职业健康管理体系认证、信息技术服务管理体系认证、信息安全管理体系认证证书，凭相关证书复印件加盖公章每项得2分，最高10分。</w:t>
            </w:r>
          </w:p>
          <w:p w14:paraId="22FA2259">
            <w:pPr>
              <w:tabs>
                <w:tab w:val="left" w:pos="8280"/>
              </w:tabs>
              <w:spacing w:line="400" w:lineRule="exact"/>
              <w:jc w:val="left"/>
              <w:rPr>
                <w:rFonts w:hint="eastAsia" w:ascii="宋体" w:hAnsi="宋体" w:cs="宋体"/>
                <w:bCs/>
                <w:color w:val="auto"/>
                <w:sz w:val="24"/>
              </w:rPr>
            </w:pPr>
            <w:r>
              <w:rPr>
                <w:rFonts w:hint="eastAsia" w:ascii="宋体" w:hAnsi="宋体" w:cs="宋体"/>
                <w:bCs/>
                <w:color w:val="auto"/>
                <w:sz w:val="24"/>
              </w:rPr>
              <w:t>注：提供证书扫描件加盖供应商公章，否则不予认可。</w:t>
            </w:r>
          </w:p>
        </w:tc>
        <w:tc>
          <w:tcPr>
            <w:tcW w:w="735" w:type="dxa"/>
            <w:tcBorders>
              <w:top w:val="nil"/>
              <w:left w:val="nil"/>
              <w:bottom w:val="single" w:color="auto" w:sz="4" w:space="0"/>
              <w:right w:val="single" w:color="auto" w:sz="4" w:space="0"/>
            </w:tcBorders>
            <w:shd w:val="clear" w:color="auto" w:fill="auto"/>
            <w:noWrap/>
            <w:vAlign w:val="center"/>
          </w:tcPr>
          <w:p w14:paraId="71047231">
            <w:pPr>
              <w:tabs>
                <w:tab w:val="left" w:pos="8280"/>
              </w:tabs>
              <w:spacing w:line="400" w:lineRule="exact"/>
              <w:jc w:val="left"/>
              <w:rPr>
                <w:rFonts w:hint="eastAsia" w:ascii="宋体" w:hAnsi="宋体" w:eastAsia="宋体" w:cs="宋体"/>
                <w:bCs/>
                <w:color w:val="auto"/>
                <w:sz w:val="24"/>
                <w:lang w:eastAsia="zh-CN"/>
              </w:rPr>
            </w:pPr>
            <w:r>
              <w:rPr>
                <w:rFonts w:hint="eastAsia" w:ascii="宋体" w:hAnsi="宋体" w:cs="宋体"/>
                <w:bCs/>
                <w:color w:val="auto"/>
                <w:sz w:val="24"/>
                <w:lang w:val="en-US" w:eastAsia="zh-CN"/>
              </w:rPr>
              <w:t>0-</w:t>
            </w:r>
            <w:r>
              <w:rPr>
                <w:rFonts w:hint="eastAsia" w:ascii="宋体" w:hAnsi="宋体" w:cs="宋体"/>
                <w:bCs/>
                <w:color w:val="auto"/>
                <w:sz w:val="24"/>
              </w:rPr>
              <w:t>1</w:t>
            </w:r>
            <w:r>
              <w:rPr>
                <w:rFonts w:hint="eastAsia" w:ascii="宋体" w:hAnsi="宋体" w:cs="宋体"/>
                <w:bCs/>
                <w:color w:val="auto"/>
                <w:sz w:val="24"/>
                <w:lang w:val="en-US" w:eastAsia="zh-CN"/>
              </w:rPr>
              <w:t>0</w:t>
            </w:r>
            <w:r>
              <w:rPr>
                <w:rFonts w:hint="eastAsia" w:ascii="宋体" w:hAnsi="宋体" w:cs="宋体"/>
                <w:bCs/>
                <w:color w:val="auto"/>
                <w:sz w:val="24"/>
                <w:lang w:eastAsia="zh-CN"/>
              </w:rPr>
              <w:t>分</w:t>
            </w:r>
          </w:p>
        </w:tc>
      </w:tr>
    </w:tbl>
    <w:p w14:paraId="44088FD6">
      <w:pPr>
        <w:spacing w:line="540" w:lineRule="exact"/>
        <w:ind w:right="420" w:rightChars="200" w:firstLine="482" w:firstLineChars="200"/>
        <w:rPr>
          <w:rFonts w:hint="eastAsia" w:ascii="宋体" w:hAnsi="宋体" w:cs="宋体"/>
          <w:b/>
          <w:sz w:val="24"/>
        </w:rPr>
      </w:pPr>
      <w:r>
        <w:rPr>
          <w:rFonts w:hint="eastAsia" w:ascii="宋体" w:hAnsi="宋体" w:cs="宋体"/>
          <w:b/>
          <w:sz w:val="24"/>
        </w:rPr>
        <w:t>注：供应商应根据评分内容提供相应评分证书、合同及相关证明材料扫描件并加盖单位公章，若由于扫描件不清晰难以辨认，引起的不利于供应商的评判，该责任由供应商自负。</w:t>
      </w:r>
    </w:p>
    <w:p w14:paraId="23E39948">
      <w:pPr>
        <w:jc w:val="center"/>
        <w:rPr>
          <w:rFonts w:hint="eastAsia" w:ascii="宋体" w:hAnsi="宋体" w:cs="宋体"/>
          <w:b/>
          <w:sz w:val="40"/>
          <w:szCs w:val="40"/>
        </w:rPr>
      </w:pPr>
    </w:p>
    <w:p w14:paraId="2200441E">
      <w:pPr>
        <w:pStyle w:val="12"/>
        <w:ind w:firstLine="240"/>
        <w:rPr>
          <w:rFonts w:hint="eastAsia"/>
        </w:rPr>
      </w:pPr>
    </w:p>
    <w:p w14:paraId="3DFC884E">
      <w:pPr>
        <w:rPr>
          <w:rFonts w:hint="eastAsia"/>
        </w:rPr>
      </w:pPr>
    </w:p>
    <w:p w14:paraId="2C400680">
      <w:pPr>
        <w:jc w:val="both"/>
        <w:rPr>
          <w:rFonts w:hint="eastAsia" w:ascii="宋体" w:hAnsi="宋体" w:cs="宋体"/>
          <w:b/>
          <w:sz w:val="32"/>
          <w:szCs w:val="32"/>
          <w:lang w:eastAsia="zh-CN"/>
        </w:rPr>
      </w:pPr>
    </w:p>
    <w:p w14:paraId="2E790645">
      <w:pPr>
        <w:jc w:val="center"/>
        <w:rPr>
          <w:rFonts w:hint="eastAsia" w:ascii="宋体" w:hAnsi="宋体" w:eastAsia="宋体" w:cs="宋体"/>
          <w:b/>
          <w:sz w:val="32"/>
          <w:szCs w:val="32"/>
          <w:lang w:eastAsia="zh-CN"/>
        </w:rPr>
      </w:pPr>
      <w:r>
        <w:rPr>
          <w:rFonts w:hint="eastAsia" w:ascii="宋体" w:hAnsi="宋体" w:cs="宋体"/>
          <w:b/>
          <w:sz w:val="32"/>
          <w:szCs w:val="32"/>
          <w:lang w:eastAsia="zh-CN"/>
        </w:rPr>
        <w:t>练市镇智慧农业示范区建设项目-智慧农业设备设施工程</w:t>
      </w:r>
    </w:p>
    <w:p w14:paraId="169BD9B6">
      <w:pPr>
        <w:jc w:val="center"/>
        <w:rPr>
          <w:rFonts w:hint="eastAsia" w:ascii="宋体" w:hAnsi="宋体" w:cs="宋体"/>
          <w:b/>
          <w:sz w:val="32"/>
          <w:szCs w:val="32"/>
        </w:rPr>
      </w:pPr>
      <w:r>
        <w:rPr>
          <w:rFonts w:hint="eastAsia" w:ascii="宋体" w:hAnsi="宋体" w:cs="宋体"/>
          <w:b/>
          <w:sz w:val="32"/>
          <w:szCs w:val="32"/>
        </w:rPr>
        <w:t>最终报价</w:t>
      </w:r>
    </w:p>
    <w:p w14:paraId="3EC415A1">
      <w:pPr>
        <w:spacing w:line="900" w:lineRule="exact"/>
        <w:rPr>
          <w:rFonts w:hint="eastAsia" w:ascii="宋体" w:hAnsi="宋体" w:cs="宋体"/>
          <w:b/>
          <w:sz w:val="44"/>
          <w:szCs w:val="44"/>
        </w:rPr>
      </w:pPr>
    </w:p>
    <w:tbl>
      <w:tblPr>
        <w:tblStyle w:val="14"/>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2"/>
        <w:gridCol w:w="7768"/>
      </w:tblGrid>
      <w:tr w14:paraId="05770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9640" w:type="dxa"/>
            <w:gridSpan w:val="2"/>
            <w:noWrap w:val="0"/>
            <w:vAlign w:val="top"/>
          </w:tcPr>
          <w:p w14:paraId="0DFEB078">
            <w:pPr>
              <w:spacing w:line="900" w:lineRule="exact"/>
              <w:jc w:val="center"/>
              <w:rPr>
                <w:rFonts w:hint="eastAsia" w:ascii="宋体" w:hAnsi="宋体" w:cs="宋体"/>
                <w:b/>
                <w:sz w:val="36"/>
                <w:szCs w:val="36"/>
              </w:rPr>
            </w:pPr>
            <w:r>
              <w:rPr>
                <w:rFonts w:hint="eastAsia" w:ascii="宋体" w:hAnsi="宋体" w:cs="宋体"/>
                <w:b/>
                <w:sz w:val="44"/>
                <w:szCs w:val="44"/>
              </w:rPr>
              <w:t>最终报价（人民币）</w:t>
            </w:r>
          </w:p>
        </w:tc>
      </w:tr>
      <w:tr w14:paraId="08DF5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6" w:hRule="atLeast"/>
        </w:trPr>
        <w:tc>
          <w:tcPr>
            <w:tcW w:w="1872" w:type="dxa"/>
            <w:noWrap w:val="0"/>
            <w:vAlign w:val="center"/>
          </w:tcPr>
          <w:p w14:paraId="04BAD589">
            <w:pPr>
              <w:spacing w:line="360" w:lineRule="auto"/>
              <w:jc w:val="center"/>
              <w:rPr>
                <w:rFonts w:hint="eastAsia" w:ascii="宋体" w:hAnsi="宋体" w:cs="宋体"/>
                <w:b/>
                <w:sz w:val="36"/>
                <w:szCs w:val="36"/>
              </w:rPr>
            </w:pPr>
            <w:r>
              <w:rPr>
                <w:rFonts w:hint="eastAsia" w:ascii="宋体" w:hAnsi="宋体" w:cs="宋体"/>
                <w:b/>
                <w:sz w:val="36"/>
                <w:szCs w:val="36"/>
              </w:rPr>
              <w:t>小写</w:t>
            </w:r>
          </w:p>
        </w:tc>
        <w:tc>
          <w:tcPr>
            <w:tcW w:w="7768" w:type="dxa"/>
            <w:noWrap w:val="0"/>
            <w:vAlign w:val="center"/>
          </w:tcPr>
          <w:p w14:paraId="78ECA739">
            <w:pPr>
              <w:spacing w:line="360" w:lineRule="auto"/>
              <w:jc w:val="center"/>
              <w:rPr>
                <w:rFonts w:hint="eastAsia" w:ascii="宋体" w:hAnsi="宋体" w:cs="宋体"/>
                <w:b/>
                <w:sz w:val="36"/>
                <w:szCs w:val="36"/>
              </w:rPr>
            </w:pPr>
            <w:r>
              <w:rPr>
                <w:rFonts w:hint="eastAsia" w:ascii="宋体" w:hAnsi="宋体" w:cs="宋体"/>
                <w:b/>
                <w:sz w:val="36"/>
                <w:szCs w:val="36"/>
              </w:rPr>
              <w:t xml:space="preserve">                         元 </w:t>
            </w:r>
          </w:p>
        </w:tc>
      </w:tr>
      <w:tr w14:paraId="76D75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trPr>
        <w:tc>
          <w:tcPr>
            <w:tcW w:w="1872" w:type="dxa"/>
            <w:noWrap w:val="0"/>
            <w:vAlign w:val="center"/>
          </w:tcPr>
          <w:p w14:paraId="4FFAA2F2">
            <w:pPr>
              <w:spacing w:line="360" w:lineRule="auto"/>
              <w:jc w:val="center"/>
              <w:rPr>
                <w:rFonts w:hint="eastAsia" w:ascii="宋体" w:hAnsi="宋体" w:cs="宋体"/>
                <w:b/>
                <w:sz w:val="36"/>
                <w:szCs w:val="36"/>
              </w:rPr>
            </w:pPr>
            <w:r>
              <w:rPr>
                <w:rFonts w:hint="eastAsia" w:ascii="宋体" w:hAnsi="宋体" w:cs="宋体"/>
                <w:b/>
                <w:sz w:val="36"/>
                <w:szCs w:val="36"/>
              </w:rPr>
              <w:t>大写</w:t>
            </w:r>
          </w:p>
        </w:tc>
        <w:tc>
          <w:tcPr>
            <w:tcW w:w="7768" w:type="dxa"/>
            <w:noWrap w:val="0"/>
            <w:vAlign w:val="center"/>
          </w:tcPr>
          <w:p w14:paraId="541FF6C5">
            <w:pPr>
              <w:spacing w:line="360" w:lineRule="auto"/>
              <w:jc w:val="center"/>
              <w:rPr>
                <w:rFonts w:hint="eastAsia" w:ascii="宋体" w:hAnsi="宋体" w:cs="宋体"/>
                <w:b/>
                <w:sz w:val="36"/>
                <w:szCs w:val="36"/>
              </w:rPr>
            </w:pPr>
            <w:r>
              <w:rPr>
                <w:rFonts w:hint="eastAsia" w:ascii="宋体" w:hAnsi="宋体" w:cs="宋体"/>
                <w:b/>
                <w:sz w:val="36"/>
                <w:szCs w:val="36"/>
              </w:rPr>
              <w:t xml:space="preserve">                         元</w:t>
            </w:r>
          </w:p>
        </w:tc>
      </w:tr>
    </w:tbl>
    <w:p w14:paraId="1591F5F3">
      <w:pPr>
        <w:spacing w:line="360" w:lineRule="auto"/>
        <w:jc w:val="left"/>
        <w:rPr>
          <w:rFonts w:hint="eastAsia" w:ascii="宋体" w:hAnsi="宋体" w:cs="宋体"/>
          <w:b/>
          <w:sz w:val="30"/>
          <w:szCs w:val="30"/>
        </w:rPr>
      </w:pPr>
      <w:r>
        <w:rPr>
          <w:rFonts w:hint="eastAsia" w:ascii="宋体" w:hAnsi="宋体" w:cs="宋体"/>
          <w:b/>
          <w:sz w:val="30"/>
          <w:szCs w:val="30"/>
        </w:rPr>
        <w:t>注：1、供应商最终报价不能高于前一轮报价；</w:t>
      </w:r>
    </w:p>
    <w:p w14:paraId="1105FC3E">
      <w:pPr>
        <w:pStyle w:val="12"/>
        <w:ind w:firstLine="602" w:firstLineChars="200"/>
        <w:rPr>
          <w:rFonts w:hint="eastAsia"/>
          <w:highlight w:val="yellow"/>
        </w:rPr>
      </w:pPr>
      <w:r>
        <w:rPr>
          <w:rFonts w:hint="eastAsia" w:ascii="宋体" w:hAnsi="宋体" w:cs="宋体"/>
          <w:b/>
          <w:sz w:val="30"/>
          <w:szCs w:val="30"/>
        </w:rPr>
        <w:t>2、中标后提供完整版工程量清单报价表。</w:t>
      </w:r>
    </w:p>
    <w:p w14:paraId="139A1D6F">
      <w:pPr>
        <w:spacing w:line="360" w:lineRule="auto"/>
        <w:ind w:firstLine="3280" w:firstLineChars="1089"/>
        <w:rPr>
          <w:rFonts w:hint="eastAsia" w:ascii="宋体" w:hAnsi="宋体" w:cs="宋体"/>
          <w:b/>
          <w:sz w:val="30"/>
          <w:szCs w:val="30"/>
        </w:rPr>
      </w:pPr>
    </w:p>
    <w:p w14:paraId="4BC97106">
      <w:pPr>
        <w:spacing w:line="360" w:lineRule="auto"/>
        <w:ind w:firstLine="3280" w:firstLineChars="1089"/>
        <w:rPr>
          <w:rFonts w:hint="eastAsia" w:ascii="宋体" w:hAnsi="宋体" w:cs="宋体"/>
          <w:b/>
          <w:sz w:val="30"/>
          <w:szCs w:val="30"/>
        </w:rPr>
      </w:pPr>
      <w:r>
        <w:rPr>
          <w:rFonts w:hint="eastAsia" w:ascii="宋体" w:hAnsi="宋体" w:cs="宋体"/>
          <w:b/>
          <w:sz w:val="30"/>
          <w:szCs w:val="30"/>
        </w:rPr>
        <w:t xml:space="preserve">供应商盖章：            </w:t>
      </w:r>
    </w:p>
    <w:p w14:paraId="00810F58">
      <w:pPr>
        <w:spacing w:line="360" w:lineRule="auto"/>
        <w:ind w:firstLine="3280" w:firstLineChars="1089"/>
        <w:rPr>
          <w:rFonts w:hint="eastAsia" w:ascii="宋体" w:hAnsi="宋体" w:cs="宋体"/>
          <w:b/>
          <w:sz w:val="30"/>
          <w:szCs w:val="30"/>
        </w:rPr>
      </w:pPr>
      <w:r>
        <w:rPr>
          <w:rFonts w:hint="eastAsia" w:ascii="宋体" w:hAnsi="宋体" w:cs="宋体"/>
          <w:b/>
          <w:sz w:val="30"/>
          <w:szCs w:val="30"/>
        </w:rPr>
        <w:t>法定代表人或法定代表委托人签字：</w:t>
      </w:r>
    </w:p>
    <w:p w14:paraId="3E3216BA">
      <w:pPr>
        <w:spacing w:line="360" w:lineRule="auto"/>
        <w:jc w:val="center"/>
        <w:rPr>
          <w:rFonts w:hint="eastAsia" w:ascii="宋体" w:hAnsi="宋体" w:cs="宋体"/>
          <w:b/>
          <w:sz w:val="30"/>
          <w:szCs w:val="30"/>
        </w:rPr>
      </w:pPr>
      <w:r>
        <w:rPr>
          <w:rFonts w:hint="eastAsia" w:ascii="宋体" w:hAnsi="宋体" w:cs="宋体"/>
          <w:b/>
          <w:sz w:val="30"/>
          <w:szCs w:val="30"/>
        </w:rPr>
        <w:t xml:space="preserve">               年  月  日</w:t>
      </w:r>
    </w:p>
    <w:p w14:paraId="41C17584">
      <w:pPr>
        <w:spacing w:line="460" w:lineRule="exact"/>
        <w:ind w:right="-160" w:rightChars="-76"/>
        <w:rPr>
          <w:rFonts w:hint="eastAsia" w:ascii="宋体" w:hAnsi="宋体" w:cs="宋体"/>
          <w:b/>
          <w:sz w:val="24"/>
          <w:u w:val="single"/>
        </w:rPr>
      </w:pPr>
    </w:p>
    <w:p w14:paraId="1DBE8FB7"/>
    <w:sectPr>
      <w:footerReference r:id="rId6" w:type="default"/>
      <w:pgSz w:w="11906" w:h="16838"/>
      <w:pgMar w:top="1440" w:right="1361" w:bottom="1440" w:left="1418" w:header="851" w:footer="992"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华文仿宋">
    <w:altName w:val="仿宋"/>
    <w:panose1 w:val="02010600040101010101"/>
    <w:charset w:val="86"/>
    <w:family w:val="auto"/>
    <w:pitch w:val="default"/>
    <w:sig w:usb0="00000000" w:usb1="00000000" w:usb2="00000010" w:usb3="00000000" w:csb0="0004009F" w:csb1="00000000"/>
  </w:font>
  <w:font w:name="华文中宋">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880413">
    <w:pPr>
      <w:pStyle w:val="9"/>
      <w:jc w:val="both"/>
      <w:rPr>
        <w:u w:val="single"/>
      </w:rPr>
    </w:pPr>
    <w:r>
      <w:rPr>
        <w:rFonts w:hint="eastAsia"/>
        <w:u w:val="single"/>
      </w:rPr>
      <w:t>浙江建杭工程咨询有限公司                                               联系电话：</w:t>
    </w:r>
    <w:r>
      <w:rPr>
        <w:u w:val="single"/>
      </w:rPr>
      <w:t>0572-3130980</w:t>
    </w:r>
  </w:p>
  <w:p w14:paraId="22C6D393">
    <w:pPr>
      <w:pStyle w:val="9"/>
      <w:rPr>
        <w:rFonts w:hint="eastAsia"/>
        <w:sz w:val="22"/>
        <w:szCs w:val="22"/>
        <w:u w:val="single"/>
      </w:rPr>
    </w:pPr>
  </w:p>
  <w:p w14:paraId="3C7F8BA2">
    <w:pPr>
      <w:pStyle w:val="9"/>
      <w:jc w:val="center"/>
      <w:rPr>
        <w:rFonts w:hint="eastAsia"/>
        <w:sz w:val="22"/>
        <w:szCs w:val="22"/>
        <w:u w:val="single"/>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7B685B">
    <w:pPr>
      <w:pStyle w:val="9"/>
      <w:rPr>
        <w:rFonts w:hint="eastAsia"/>
        <w:sz w:val="22"/>
        <w:szCs w:val="22"/>
        <w:u w:val="single"/>
      </w:rPr>
    </w:pPr>
  </w:p>
  <w:p w14:paraId="764FC40E">
    <w:pPr>
      <w:pStyle w:val="9"/>
      <w:jc w:val="center"/>
      <w:rPr>
        <w:rFonts w:hint="eastAsia"/>
        <w:sz w:val="22"/>
        <w:szCs w:val="22"/>
        <w:u w:val="single"/>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2FA9C">
    <w:pPr>
      <w:pStyle w:val="9"/>
      <w:jc w:val="both"/>
      <w:rPr>
        <w:u w:val="single"/>
      </w:rPr>
    </w:pPr>
    <w:r>
      <w:rPr>
        <w:u w:val="single"/>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3192F68">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- 20 -</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14:paraId="13192F68">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- 20 -</w:t>
                    </w:r>
                    <w:r>
                      <w:rPr>
                        <w:rFonts w:hint="eastAsia"/>
                      </w:rPr>
                      <w:fldChar w:fldCharType="end"/>
                    </w:r>
                  </w:p>
                </w:txbxContent>
              </v:textbox>
            </v:shape>
          </w:pict>
        </mc:Fallback>
      </mc:AlternateContent>
    </w:r>
    <w:r>
      <w:rPr>
        <w:rFonts w:hint="eastAsia"/>
        <w:u w:val="single"/>
      </w:rPr>
      <w:t>浙江建杭工程咨询有限公司                                                     联系电话：</w:t>
    </w:r>
    <w:r>
      <w:rPr>
        <w:u w:val="single"/>
      </w:rPr>
      <w:t>0572-3130980</w:t>
    </w:r>
  </w:p>
  <w:p w14:paraId="1BFEF6F3">
    <w:pPr>
      <w:pStyle w:val="9"/>
      <w:rPr>
        <w:rFonts w:hint="eastAsia"/>
        <w:sz w:val="22"/>
        <w:szCs w:val="22"/>
        <w:u w:val="single"/>
      </w:rPr>
    </w:pPr>
  </w:p>
  <w:p w14:paraId="3E75B50F">
    <w:pPr>
      <w:pStyle w:val="9"/>
      <w:jc w:val="center"/>
      <w:rPr>
        <w:rFonts w:hint="eastAsia"/>
        <w:sz w:val="22"/>
        <w:szCs w:val="22"/>
        <w:u w:val="single"/>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416B2">
    <w:pPr>
      <w:tabs>
        <w:tab w:val="left" w:pos="1276"/>
      </w:tabs>
      <w:spacing w:line="520" w:lineRule="exact"/>
      <w:rPr>
        <w:rFonts w:hint="eastAsia" w:ascii="宋体" w:hAnsi="宋体" w:cs="宋体"/>
        <w:bCs/>
        <w:sz w:val="24"/>
        <w:szCs w:val="32"/>
        <w:u w:val="single"/>
      </w:rPr>
    </w:pPr>
    <w:r>
      <w:rPr>
        <w:rFonts w:hint="eastAsia" w:ascii="宋体" w:hAnsi="宋体" w:cs="宋体"/>
        <w:b/>
        <w:bCs/>
        <w:kern w:val="0"/>
        <w:sz w:val="20"/>
        <w:szCs w:val="22"/>
        <w:u w:val="single"/>
        <w:lang w:eastAsia="zh-CN"/>
      </w:rPr>
      <w:t>练市镇智慧农业示范区建设项目-智慧农业设备设施工程</w:t>
    </w:r>
    <w:r>
      <w:rPr>
        <w:rFonts w:hint="eastAsia" w:ascii="宋体" w:hAnsi="宋体" w:cs="宋体"/>
        <w:bCs/>
        <w:kern w:val="0"/>
        <w:u w:val="single"/>
      </w:rPr>
      <w:t xml:space="preserve">  </w:t>
    </w:r>
    <w:r>
      <w:rPr>
        <w:rFonts w:hint="eastAsia" w:ascii="宋体" w:hAnsi="宋体" w:cs="宋体"/>
        <w:kern w:val="0"/>
        <w:sz w:val="20"/>
        <w:szCs w:val="22"/>
        <w:u w:val="single"/>
      </w:rPr>
      <w:t xml:space="preserve">          </w:t>
    </w:r>
    <w:r>
      <w:rPr>
        <w:rFonts w:hint="eastAsia" w:ascii="宋体" w:hAnsi="宋体" w:cs="宋体"/>
        <w:b/>
        <w:bCs/>
        <w:kern w:val="0"/>
        <w:sz w:val="20"/>
        <w:szCs w:val="22"/>
        <w:u w:val="single"/>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72B828"/>
    <w:multiLevelType w:val="singleLevel"/>
    <w:tmpl w:val="9972B828"/>
    <w:lvl w:ilvl="0" w:tentative="0">
      <w:start w:val="2"/>
      <w:numFmt w:val="chineseCounting"/>
      <w:suff w:val="nothing"/>
      <w:lvlText w:val="%1、"/>
      <w:lvlJc w:val="left"/>
      <w:rPr>
        <w:rFonts w:hint="eastAsia"/>
      </w:rPr>
    </w:lvl>
  </w:abstractNum>
  <w:abstractNum w:abstractNumId="1">
    <w:nsid w:val="ACBEE2B4"/>
    <w:multiLevelType w:val="singleLevel"/>
    <w:tmpl w:val="ACBEE2B4"/>
    <w:lvl w:ilvl="0" w:tentative="0">
      <w:start w:val="1"/>
      <w:numFmt w:val="decimal"/>
      <w:lvlText w:val="%1."/>
      <w:lvlJc w:val="left"/>
      <w:pPr>
        <w:tabs>
          <w:tab w:val="left" w:pos="312"/>
        </w:tabs>
      </w:pPr>
    </w:lvl>
  </w:abstractNum>
  <w:abstractNum w:abstractNumId="2">
    <w:nsid w:val="6A60A274"/>
    <w:multiLevelType w:val="singleLevel"/>
    <w:tmpl w:val="6A60A274"/>
    <w:lvl w:ilvl="0" w:tentative="0">
      <w:start w:val="2"/>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wMzNmY2FkY2U2NzhjMDJkMjVkMWNhYzg0ODljYTAifQ=="/>
  </w:docVars>
  <w:rsids>
    <w:rsidRoot w:val="266E1931"/>
    <w:rsid w:val="0B583B76"/>
    <w:rsid w:val="0CCF6C37"/>
    <w:rsid w:val="0D9664E7"/>
    <w:rsid w:val="120B65B7"/>
    <w:rsid w:val="158B19F2"/>
    <w:rsid w:val="164A5DAD"/>
    <w:rsid w:val="1E143D7B"/>
    <w:rsid w:val="266E1931"/>
    <w:rsid w:val="2AA91EA0"/>
    <w:rsid w:val="2B5A22B4"/>
    <w:rsid w:val="2D225AB4"/>
    <w:rsid w:val="30B952F1"/>
    <w:rsid w:val="326C3700"/>
    <w:rsid w:val="32C575CC"/>
    <w:rsid w:val="33460B23"/>
    <w:rsid w:val="3487570E"/>
    <w:rsid w:val="35167926"/>
    <w:rsid w:val="3D777D2A"/>
    <w:rsid w:val="3D8235E1"/>
    <w:rsid w:val="4111637B"/>
    <w:rsid w:val="489066DF"/>
    <w:rsid w:val="49FE3A64"/>
    <w:rsid w:val="53B453B3"/>
    <w:rsid w:val="53F73BBA"/>
    <w:rsid w:val="54FE5274"/>
    <w:rsid w:val="5AB863CA"/>
    <w:rsid w:val="5B1A7584"/>
    <w:rsid w:val="627A67A6"/>
    <w:rsid w:val="635F16EF"/>
    <w:rsid w:val="676711D4"/>
    <w:rsid w:val="68CE1A58"/>
    <w:rsid w:val="69207447"/>
    <w:rsid w:val="6ABF09E9"/>
    <w:rsid w:val="6C9F512C"/>
    <w:rsid w:val="6F2C5FA6"/>
    <w:rsid w:val="6F4908A6"/>
    <w:rsid w:val="70ED40E6"/>
    <w:rsid w:val="715131DF"/>
    <w:rsid w:val="75EA455F"/>
    <w:rsid w:val="775977D9"/>
    <w:rsid w:val="79D218E3"/>
    <w:rsid w:val="7F2434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5">
    <w:name w:val="Default Paragraph Font"/>
    <w:semiHidden/>
    <w:qFormat/>
    <w:uiPriority w:val="0"/>
  </w:style>
  <w:style w:type="table" w:default="1" w:styleId="14">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1"/>
    <w:qFormat/>
    <w:uiPriority w:val="0"/>
    <w:pPr>
      <w:spacing w:after="120"/>
    </w:pPr>
    <w:rPr>
      <w:rFonts w:ascii="宋体" w:hAnsi="宋体"/>
      <w:sz w:val="28"/>
    </w:rPr>
  </w:style>
  <w:style w:type="paragraph" w:styleId="6">
    <w:name w:val="Body Text Indent"/>
    <w:basedOn w:val="1"/>
    <w:autoRedefine/>
    <w:qFormat/>
    <w:uiPriority w:val="0"/>
    <w:pPr>
      <w:spacing w:line="360" w:lineRule="auto"/>
      <w:ind w:firstLine="600" w:firstLineChars="200"/>
    </w:pPr>
    <w:rPr>
      <w:rFonts w:ascii="仿宋_GB2312" w:hAnsi="宋体" w:eastAsia="仿宋_GB2312"/>
      <w:sz w:val="30"/>
    </w:rPr>
  </w:style>
  <w:style w:type="paragraph" w:styleId="7">
    <w:name w:val="List 2"/>
    <w:basedOn w:val="1"/>
    <w:autoRedefine/>
    <w:qFormat/>
    <w:uiPriority w:val="0"/>
    <w:pPr>
      <w:ind w:left="100" w:leftChars="200" w:hanging="200" w:hangingChars="200"/>
    </w:pPr>
    <w:rPr>
      <w:sz w:val="28"/>
    </w:rPr>
  </w:style>
  <w:style w:type="paragraph" w:styleId="8">
    <w:name w:val="Plain Text"/>
    <w:basedOn w:val="1"/>
    <w:autoRedefine/>
    <w:qFormat/>
    <w:uiPriority w:val="0"/>
    <w:pPr>
      <w:spacing w:before="156" w:beforeLines="50" w:after="156" w:afterLines="50" w:line="400" w:lineRule="exact"/>
    </w:pPr>
    <w:rPr>
      <w:rFonts w:ascii="宋体" w:hAnsi="Courier New"/>
      <w:sz w:val="24"/>
    </w:rPr>
  </w:style>
  <w:style w:type="paragraph" w:styleId="9">
    <w:name w:val="footer"/>
    <w:basedOn w:val="1"/>
    <w:autoRedefine/>
    <w:qFormat/>
    <w:uiPriority w:val="99"/>
    <w:pPr>
      <w:tabs>
        <w:tab w:val="center" w:pos="4153"/>
        <w:tab w:val="right" w:pos="8306"/>
      </w:tabs>
      <w:snapToGrid w:val="0"/>
      <w:jc w:val="left"/>
    </w:pPr>
    <w:rPr>
      <w:sz w:val="18"/>
      <w:szCs w:val="18"/>
    </w:rPr>
  </w:style>
  <w:style w:type="paragraph" w:styleId="10">
    <w:name w:val="toc 1"/>
    <w:basedOn w:val="1"/>
    <w:next w:val="1"/>
    <w:autoRedefine/>
    <w:qFormat/>
    <w:uiPriority w:val="39"/>
    <w:pPr>
      <w:tabs>
        <w:tab w:val="right" w:leader="dot" w:pos="8494"/>
      </w:tabs>
    </w:pPr>
    <w:rPr>
      <w:rFonts w:ascii="宋体" w:hAnsi="宋体"/>
      <w:sz w:val="32"/>
    </w:rPr>
  </w:style>
  <w:style w:type="paragraph" w:styleId="11">
    <w:name w:val="toc 6"/>
    <w:basedOn w:val="1"/>
    <w:next w:val="1"/>
    <w:autoRedefine/>
    <w:qFormat/>
    <w:uiPriority w:val="0"/>
    <w:pPr>
      <w:widowControl/>
      <w:ind w:left="2100" w:leftChars="1000"/>
      <w:jc w:val="left"/>
    </w:pPr>
    <w:rPr>
      <w:rFonts w:ascii="宋体" w:hAnsi="宋体" w:cs="宋体"/>
      <w:kern w:val="0"/>
      <w:sz w:val="24"/>
    </w:rPr>
  </w:style>
  <w:style w:type="paragraph" w:styleId="12">
    <w:name w:val="Body Text First Indent"/>
    <w:basedOn w:val="5"/>
    <w:next w:val="1"/>
    <w:autoRedefine/>
    <w:qFormat/>
    <w:uiPriority w:val="0"/>
    <w:pPr>
      <w:widowControl/>
      <w:spacing w:line="360" w:lineRule="auto"/>
      <w:ind w:firstLine="420" w:firstLineChars="100"/>
      <w:jc w:val="left"/>
    </w:pPr>
    <w:rPr>
      <w:rFonts w:ascii="Calibri" w:hAnsi="Calibri"/>
      <w:sz w:val="24"/>
    </w:rPr>
  </w:style>
  <w:style w:type="paragraph" w:styleId="13">
    <w:name w:val="Body Text First Indent 2"/>
    <w:basedOn w:val="6"/>
    <w:autoRedefine/>
    <w:qFormat/>
    <w:uiPriority w:val="0"/>
    <w:pPr>
      <w:widowControl/>
      <w:spacing w:after="120" w:line="276" w:lineRule="auto"/>
      <w:ind w:left="420" w:leftChars="200" w:firstLine="420"/>
      <w:jc w:val="left"/>
    </w:pPr>
    <w:rPr>
      <w:rFonts w:ascii="Calibri" w:hAnsi="Calibri"/>
      <w:sz w:val="21"/>
    </w:rPr>
  </w:style>
  <w:style w:type="character" w:styleId="16">
    <w:name w:val="page number"/>
    <w:autoRedefine/>
    <w:qFormat/>
    <w:uiPriority w:val="0"/>
  </w:style>
  <w:style w:type="character" w:styleId="17">
    <w:name w:val="Hyperlink"/>
    <w:autoRedefine/>
    <w:qFormat/>
    <w:uiPriority w:val="99"/>
    <w:rPr>
      <w:color w:val="0000FF"/>
      <w:u w:val="single"/>
    </w:rPr>
  </w:style>
  <w:style w:type="paragraph" w:customStyle="1" w:styleId="18">
    <w:name w:val="表格文字"/>
    <w:basedOn w:val="8"/>
    <w:next w:val="5"/>
    <w:autoRedefine/>
    <w:qFormat/>
    <w:uiPriority w:val="0"/>
    <w:pPr>
      <w:spacing w:before="25" w:after="25"/>
      <w:jc w:val="left"/>
    </w:pPr>
    <w:rPr>
      <w:bCs/>
      <w:spacing w:val="10"/>
      <w:kern w:val="0"/>
      <w:sz w:val="24"/>
      <w:szCs w:val="20"/>
    </w:rPr>
  </w:style>
  <w:style w:type="paragraph" w:customStyle="1" w:styleId="19">
    <w:name w:val="BodyText1I"/>
    <w:basedOn w:val="20"/>
    <w:autoRedefine/>
    <w:qFormat/>
    <w:uiPriority w:val="0"/>
    <w:pPr>
      <w:spacing w:after="0" w:line="240" w:lineRule="auto"/>
      <w:ind w:firstLine="420" w:firstLineChars="100"/>
      <w:jc w:val="both"/>
    </w:pPr>
    <w:rPr>
      <w:rFonts w:ascii="宋体" w:hAnsi="宋体" w:eastAsia="宋体" w:cs="Times New Roman"/>
      <w:sz w:val="28"/>
      <w:szCs w:val="28"/>
    </w:rPr>
  </w:style>
  <w:style w:type="paragraph" w:customStyle="1" w:styleId="20">
    <w:name w:val="BodyText"/>
    <w:basedOn w:val="1"/>
    <w:autoRedefine/>
    <w:qFormat/>
    <w:uiPriority w:val="0"/>
    <w:pPr>
      <w:spacing w:after="120" w:line="240" w:lineRule="auto"/>
      <w:jc w:val="both"/>
    </w:pPr>
    <w:rPr>
      <w:rFonts w:ascii="Calibri" w:hAnsi="Calibri" w:eastAsia="宋体" w:cs="Times New Roman"/>
    </w:rPr>
  </w:style>
  <w:style w:type="paragraph" w:customStyle="1" w:styleId="21">
    <w:name w:val="Heading #2|1"/>
    <w:basedOn w:val="1"/>
    <w:autoRedefine/>
    <w:qFormat/>
    <w:uiPriority w:val="0"/>
    <w:pPr>
      <w:widowControl w:val="0"/>
      <w:shd w:val="clear" w:color="auto" w:fill="auto"/>
      <w:spacing w:after="720" w:line="648" w:lineRule="exact"/>
      <w:ind w:firstLine="310"/>
      <w:jc w:val="center"/>
      <w:outlineLvl w:val="1"/>
    </w:pPr>
    <w:rPr>
      <w:rFonts w:ascii="宋体" w:hAnsi="宋体" w:eastAsia="宋体" w:cs="宋体"/>
      <w:sz w:val="42"/>
      <w:szCs w:val="42"/>
      <w:u w:val="none"/>
      <w:shd w:val="clear" w:color="auto" w:fill="auto"/>
      <w:lang w:val="zh-TW" w:eastAsia="zh-TW" w:bidi="zh-TW"/>
    </w:rPr>
  </w:style>
  <w:style w:type="paragraph" w:customStyle="1" w:styleId="22">
    <w:name w:val="Body text|1"/>
    <w:basedOn w:val="1"/>
    <w:autoRedefine/>
    <w:qFormat/>
    <w:uiPriority w:val="0"/>
    <w:pPr>
      <w:widowControl w:val="0"/>
      <w:shd w:val="clear" w:color="auto" w:fill="auto"/>
      <w:spacing w:line="401"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17268</Words>
  <Characters>19113</Characters>
  <Lines>0</Lines>
  <Paragraphs>0</Paragraphs>
  <TotalTime>126</TotalTime>
  <ScaleCrop>false</ScaleCrop>
  <LinksUpToDate>false</LinksUpToDate>
  <CharactersWithSpaces>19472</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2024-03-06T02:32:00Z</dcterms:created>
  <dc:creator>魏旭</dc:creator>
  <cp:lastModifiedBy>Administrator</cp:lastModifiedBy>
  <dcterms:modified xsi:type="dcterms:W3CDTF">2024-12-04T07:00:45Z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18D60FDDE84F4F1AA769318DE7694B87_11</vt:lpwstr>
  </property>
</Properties>
</file>