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E80D0A">
      <w:pPr>
        <w:spacing w:before="120" w:beforeLines="50"/>
        <w:jc w:val="center"/>
        <w:rPr>
          <w:rFonts w:hint="eastAsia" w:asciiTheme="minorEastAsia" w:hAnsiTheme="minorEastAsia" w:eastAsiaTheme="minorEastAsia"/>
          <w:b/>
          <w:bCs/>
          <w:color w:val="auto"/>
          <w:spacing w:val="20"/>
          <w:w w:val="95"/>
          <w:kern w:val="0"/>
          <w:sz w:val="44"/>
          <w:szCs w:val="44"/>
          <w:highlight w:val="none"/>
          <w:lang w:eastAsia="zh-CN"/>
        </w:rPr>
      </w:pPr>
    </w:p>
    <w:p w14:paraId="5C293B27">
      <w:pPr>
        <w:spacing w:before="120" w:beforeLines="50"/>
        <w:jc w:val="center"/>
        <w:rPr>
          <w:rFonts w:hint="default" w:asciiTheme="minorEastAsia" w:hAnsiTheme="minorEastAsia" w:eastAsiaTheme="minorEastAsia"/>
          <w:b/>
          <w:bCs/>
          <w:color w:val="auto"/>
          <w:spacing w:val="20"/>
          <w:w w:val="95"/>
          <w:kern w:val="0"/>
          <w:sz w:val="44"/>
          <w:szCs w:val="44"/>
          <w:highlight w:val="none"/>
          <w:lang w:val="en-US" w:eastAsia="zh-CN"/>
        </w:rPr>
      </w:pPr>
      <w:r>
        <w:rPr>
          <w:rFonts w:hint="eastAsia" w:asciiTheme="minorEastAsia" w:hAnsiTheme="minorEastAsia" w:eastAsiaTheme="minorEastAsia"/>
          <w:b/>
          <w:bCs/>
          <w:color w:val="auto"/>
          <w:spacing w:val="20"/>
          <w:w w:val="95"/>
          <w:kern w:val="0"/>
          <w:sz w:val="44"/>
          <w:szCs w:val="44"/>
          <w:highlight w:val="none"/>
          <w:lang w:val="en-US" w:eastAsia="zh-CN"/>
        </w:rPr>
        <w:t>城市市政公用设施项目—画溪街道现代化美丽城镇建设（2025年）项目</w:t>
      </w:r>
    </w:p>
    <w:p w14:paraId="7FE8FF7C">
      <w:pPr>
        <w:pStyle w:val="35"/>
        <w:rPr>
          <w:rFonts w:hint="eastAsia"/>
          <w:color w:val="auto"/>
          <w:highlight w:val="none"/>
        </w:rPr>
      </w:pPr>
    </w:p>
    <w:p w14:paraId="28C16308">
      <w:pPr>
        <w:pStyle w:val="35"/>
        <w:rPr>
          <w:rFonts w:asciiTheme="minorEastAsia" w:hAnsiTheme="minorEastAsia" w:eastAsiaTheme="minorEastAsia"/>
          <w:color w:val="auto"/>
          <w:highlight w:val="none"/>
        </w:rPr>
      </w:pPr>
    </w:p>
    <w:p w14:paraId="1E0102EC">
      <w:pPr>
        <w:spacing w:before="120" w:beforeLines="50"/>
        <w:jc w:val="center"/>
        <w:rPr>
          <w:rFonts w:asciiTheme="minorEastAsia" w:hAnsiTheme="minorEastAsia" w:eastAsiaTheme="minorEastAsia"/>
          <w:b/>
          <w:color w:val="auto"/>
          <w:sz w:val="72"/>
          <w:szCs w:val="72"/>
          <w:highlight w:val="none"/>
        </w:rPr>
      </w:pPr>
    </w:p>
    <w:p w14:paraId="27D9E97C">
      <w:pPr>
        <w:spacing w:before="120" w:beforeLines="50"/>
        <w:jc w:val="center"/>
        <w:rPr>
          <w:rFonts w:asciiTheme="minorEastAsia" w:hAnsiTheme="minorEastAsia" w:eastAsiaTheme="minorEastAsia"/>
          <w:b/>
          <w:color w:val="auto"/>
          <w:sz w:val="72"/>
          <w:szCs w:val="72"/>
          <w:highlight w:val="none"/>
        </w:rPr>
      </w:pPr>
    </w:p>
    <w:p w14:paraId="6DDEF40A">
      <w:pPr>
        <w:spacing w:before="120" w:beforeLines="50"/>
        <w:jc w:val="center"/>
        <w:rPr>
          <w:rFonts w:asciiTheme="minorEastAsia" w:hAnsiTheme="minorEastAsia" w:eastAsiaTheme="minorEastAsia"/>
          <w:b/>
          <w:color w:val="auto"/>
          <w:sz w:val="72"/>
          <w:szCs w:val="72"/>
          <w:highlight w:val="none"/>
        </w:rPr>
      </w:pPr>
      <w:r>
        <w:rPr>
          <w:rFonts w:hint="eastAsia" w:asciiTheme="minorEastAsia" w:hAnsiTheme="minorEastAsia" w:eastAsiaTheme="minorEastAsia"/>
          <w:b/>
          <w:color w:val="auto"/>
          <w:sz w:val="72"/>
          <w:szCs w:val="72"/>
          <w:highlight w:val="none"/>
        </w:rPr>
        <w:t>竞争性磋商文件</w:t>
      </w:r>
    </w:p>
    <w:p w14:paraId="1D45141A">
      <w:pPr>
        <w:snapToGrid w:val="0"/>
        <w:spacing w:line="360" w:lineRule="auto"/>
        <w:jc w:val="center"/>
        <w:rPr>
          <w:rFonts w:asciiTheme="minorEastAsia" w:hAnsiTheme="minorEastAsia" w:eastAsiaTheme="minorEastAsia"/>
          <w:b/>
          <w:bCs/>
          <w:color w:val="auto"/>
          <w:sz w:val="30"/>
          <w:szCs w:val="30"/>
          <w:highlight w:val="none"/>
        </w:rPr>
      </w:pPr>
    </w:p>
    <w:p w14:paraId="7E20F5A5">
      <w:pPr>
        <w:snapToGrid w:val="0"/>
        <w:spacing w:line="360" w:lineRule="auto"/>
        <w:jc w:val="center"/>
        <w:rPr>
          <w:rFonts w:hint="eastAsia" w:eastAsia="宋体" w:asciiTheme="minorEastAsia" w:hAnsiTheme="minorEastAsia"/>
          <w:color w:val="auto"/>
          <w:sz w:val="30"/>
          <w:szCs w:val="72"/>
          <w:highlight w:val="none"/>
          <w:lang w:val="en-US" w:eastAsia="zh-CN"/>
        </w:rPr>
      </w:pPr>
      <w:r>
        <w:rPr>
          <w:rFonts w:asciiTheme="minorEastAsia" w:hAnsiTheme="minorEastAsia" w:eastAsiaTheme="minorEastAsia"/>
          <w:b/>
          <w:bCs/>
          <w:color w:val="auto"/>
          <w:sz w:val="30"/>
          <w:szCs w:val="30"/>
          <w:highlight w:val="none"/>
        </w:rPr>
        <w:t>项目编号：</w:t>
      </w:r>
      <w:r>
        <w:rPr>
          <w:rFonts w:hint="eastAsia" w:ascii="宋体" w:hAnsi="宋体" w:eastAsia="宋体" w:cs="宋体"/>
          <w:b/>
          <w:bCs/>
          <w:snapToGrid w:val="0"/>
          <w:color w:val="auto"/>
          <w:kern w:val="0"/>
          <w:sz w:val="30"/>
          <w:szCs w:val="30"/>
          <w:highlight w:val="none"/>
          <w:lang w:val="en-US" w:eastAsia="zh-CN"/>
        </w:rPr>
        <w:t>ZHZXCG-2025</w:t>
      </w:r>
      <w:r>
        <w:rPr>
          <w:rFonts w:hint="eastAsia" w:ascii="宋体" w:hAnsi="宋体" w:eastAsia="宋体" w:cs="宋体"/>
          <w:b/>
          <w:bCs/>
          <w:snapToGrid w:val="0"/>
          <w:color w:val="auto"/>
          <w:kern w:val="0"/>
          <w:sz w:val="30"/>
          <w:szCs w:val="30"/>
          <w:highlight w:val="none"/>
          <w:lang w:val="zh-CN"/>
        </w:rPr>
        <w:t>00</w:t>
      </w:r>
      <w:r>
        <w:rPr>
          <w:rFonts w:hint="eastAsia" w:ascii="宋体" w:hAnsi="宋体" w:cs="宋体"/>
          <w:b/>
          <w:bCs/>
          <w:snapToGrid w:val="0"/>
          <w:color w:val="auto"/>
          <w:kern w:val="0"/>
          <w:sz w:val="30"/>
          <w:szCs w:val="30"/>
          <w:highlight w:val="none"/>
          <w:lang w:val="en-US" w:eastAsia="zh-CN"/>
        </w:rPr>
        <w:t>1</w:t>
      </w:r>
    </w:p>
    <w:p w14:paraId="10E13F24">
      <w:pPr>
        <w:snapToGrid w:val="0"/>
        <w:spacing w:before="120" w:beforeLines="50" w:line="360" w:lineRule="auto"/>
        <w:rPr>
          <w:rFonts w:asciiTheme="minorEastAsia" w:hAnsiTheme="minorEastAsia" w:eastAsiaTheme="minorEastAsia"/>
          <w:color w:val="auto"/>
          <w:sz w:val="30"/>
          <w:szCs w:val="72"/>
          <w:highlight w:val="none"/>
        </w:rPr>
      </w:pPr>
    </w:p>
    <w:p w14:paraId="2C400A9E">
      <w:pPr>
        <w:snapToGrid w:val="0"/>
        <w:spacing w:before="120" w:beforeLines="50" w:line="360" w:lineRule="auto"/>
        <w:rPr>
          <w:rFonts w:asciiTheme="minorEastAsia" w:hAnsiTheme="minorEastAsia" w:eastAsiaTheme="minorEastAsia"/>
          <w:color w:val="auto"/>
          <w:sz w:val="30"/>
          <w:szCs w:val="72"/>
          <w:highlight w:val="none"/>
        </w:rPr>
      </w:pPr>
    </w:p>
    <w:p w14:paraId="2FE40E44">
      <w:pPr>
        <w:snapToGrid w:val="0"/>
        <w:spacing w:before="120" w:after="120" w:line="360" w:lineRule="auto"/>
        <w:ind w:firstLine="596" w:firstLineChars="198"/>
        <w:rPr>
          <w:rFonts w:asciiTheme="minorEastAsia" w:hAnsiTheme="minorEastAsia" w:eastAsiaTheme="minorEastAsia"/>
          <w:b/>
          <w:bCs/>
          <w:color w:val="auto"/>
          <w:sz w:val="30"/>
          <w:szCs w:val="30"/>
          <w:highlight w:val="none"/>
        </w:rPr>
      </w:pPr>
    </w:p>
    <w:p w14:paraId="1848373A">
      <w:pPr>
        <w:rPr>
          <w:rFonts w:hint="eastAsia"/>
          <w:color w:val="auto"/>
          <w:highlight w:val="none"/>
        </w:rPr>
      </w:pPr>
    </w:p>
    <w:p w14:paraId="08D3D21F">
      <w:pPr>
        <w:pStyle w:val="35"/>
        <w:rPr>
          <w:rFonts w:hint="eastAsia"/>
          <w:color w:val="auto"/>
          <w:highlight w:val="none"/>
        </w:rPr>
      </w:pPr>
    </w:p>
    <w:p w14:paraId="5B040963">
      <w:pPr>
        <w:snapToGrid w:val="0"/>
        <w:spacing w:before="120" w:after="120" w:line="360" w:lineRule="auto"/>
        <w:ind w:firstLine="1500" w:firstLineChars="498"/>
        <w:rPr>
          <w:rFonts w:hint="eastAsia" w:asciiTheme="minorEastAsia" w:hAnsiTheme="minorEastAsia" w:eastAsiaTheme="minorEastAsia"/>
          <w:b/>
          <w:bCs/>
          <w:color w:val="auto"/>
          <w:sz w:val="30"/>
          <w:szCs w:val="30"/>
          <w:highlight w:val="none"/>
          <w:lang w:eastAsia="zh-CN"/>
        </w:rPr>
      </w:pPr>
      <w:r>
        <w:rPr>
          <w:rFonts w:asciiTheme="minorEastAsia" w:hAnsiTheme="minorEastAsia" w:eastAsiaTheme="minorEastAsia"/>
          <w:b/>
          <w:bCs/>
          <w:color w:val="auto"/>
          <w:sz w:val="30"/>
          <w:szCs w:val="30"/>
          <w:highlight w:val="none"/>
        </w:rPr>
        <w:t>采购单位：</w:t>
      </w:r>
      <w:r>
        <w:rPr>
          <w:rFonts w:hint="eastAsia" w:asciiTheme="minorEastAsia" w:hAnsiTheme="minorEastAsia" w:eastAsiaTheme="minorEastAsia"/>
          <w:b/>
          <w:bCs/>
          <w:color w:val="auto"/>
          <w:sz w:val="30"/>
          <w:szCs w:val="30"/>
          <w:highlight w:val="none"/>
          <w:lang w:eastAsia="zh-CN"/>
        </w:rPr>
        <w:t>长兴县人民政府画溪街道办事处</w:t>
      </w:r>
    </w:p>
    <w:p w14:paraId="44E90E21">
      <w:pPr>
        <w:snapToGrid w:val="0"/>
        <w:spacing w:before="120" w:after="120" w:line="360" w:lineRule="auto"/>
        <w:ind w:firstLine="1500" w:firstLineChars="498"/>
        <w:rPr>
          <w:rFonts w:hint="default" w:asciiTheme="minorEastAsia" w:hAnsiTheme="minorEastAsia" w:eastAsiaTheme="minorEastAsia"/>
          <w:b/>
          <w:bCs/>
          <w:color w:val="auto"/>
          <w:sz w:val="30"/>
          <w:szCs w:val="30"/>
          <w:highlight w:val="none"/>
          <w:lang w:val="en-US" w:eastAsia="zh-CN"/>
        </w:rPr>
      </w:pPr>
      <w:r>
        <w:rPr>
          <w:rFonts w:asciiTheme="minorEastAsia" w:hAnsiTheme="minorEastAsia" w:eastAsiaTheme="minorEastAsia"/>
          <w:b/>
          <w:bCs/>
          <w:color w:val="auto"/>
          <w:sz w:val="30"/>
          <w:szCs w:val="30"/>
          <w:highlight w:val="none"/>
        </w:rPr>
        <w:t>代理机构：</w:t>
      </w:r>
      <w:r>
        <w:rPr>
          <w:rFonts w:hint="eastAsia" w:asciiTheme="minorEastAsia" w:hAnsiTheme="minorEastAsia" w:eastAsiaTheme="minorEastAsia"/>
          <w:b/>
          <w:bCs/>
          <w:color w:val="auto"/>
          <w:sz w:val="30"/>
          <w:szCs w:val="30"/>
          <w:highlight w:val="none"/>
          <w:lang w:val="en-US" w:eastAsia="zh-CN"/>
        </w:rPr>
        <w:t>浙江智合项目管理咨询有限公司</w:t>
      </w:r>
    </w:p>
    <w:p w14:paraId="3BCFE8CC">
      <w:pPr>
        <w:snapToGrid w:val="0"/>
        <w:spacing w:before="120" w:after="120" w:line="360" w:lineRule="auto"/>
        <w:ind w:firstLine="3304" w:firstLineChars="1097"/>
        <w:jc w:val="both"/>
        <w:rPr>
          <w:rFonts w:hint="eastAsia" w:asciiTheme="minorEastAsia" w:hAnsiTheme="minorEastAsia" w:eastAsiaTheme="minorEastAsia"/>
          <w:b/>
          <w:bCs/>
          <w:color w:val="auto"/>
          <w:sz w:val="30"/>
          <w:szCs w:val="30"/>
          <w:highlight w:val="none"/>
          <w:lang w:val="en-US" w:eastAsia="zh-CN"/>
        </w:rPr>
      </w:pPr>
      <w:r>
        <w:rPr>
          <w:rFonts w:hint="eastAsia" w:asciiTheme="minorEastAsia" w:hAnsiTheme="minorEastAsia" w:eastAsiaTheme="minorEastAsia"/>
          <w:b/>
          <w:bCs/>
          <w:color w:val="auto"/>
          <w:sz w:val="30"/>
          <w:szCs w:val="30"/>
          <w:highlight w:val="none"/>
          <w:lang w:val="en-US" w:eastAsia="zh-CN"/>
        </w:rPr>
        <w:t>二0二五年一月</w:t>
      </w:r>
    </w:p>
    <w:p w14:paraId="13EBD971">
      <w:pPr>
        <w:spacing w:before="120" w:after="120" w:line="360" w:lineRule="auto"/>
        <w:jc w:val="center"/>
        <w:rPr>
          <w:rFonts w:asciiTheme="minorEastAsia" w:hAnsiTheme="minorEastAsia" w:eastAsiaTheme="minorEastAsia"/>
          <w:b/>
          <w:color w:val="auto"/>
          <w:sz w:val="32"/>
          <w:szCs w:val="32"/>
          <w:highlight w:val="none"/>
        </w:rPr>
        <w:sectPr>
          <w:headerReference r:id="rId4" w:type="first"/>
          <w:headerReference r:id="rId3" w:type="default"/>
          <w:pgSz w:w="11906" w:h="16838"/>
          <w:pgMar w:top="1134" w:right="1134" w:bottom="1134" w:left="1417" w:header="850" w:footer="992" w:gutter="0"/>
          <w:pgNumType w:start="1"/>
          <w:cols w:space="0" w:num="1"/>
          <w:docGrid w:linePitch="312" w:charSpace="0"/>
        </w:sectPr>
      </w:pPr>
    </w:p>
    <w:p w14:paraId="7686D828">
      <w:pPr>
        <w:jc w:val="center"/>
        <w:rPr>
          <w:rFonts w:asciiTheme="minorEastAsia" w:hAnsiTheme="minorEastAsia" w:eastAsiaTheme="minorEastAsia"/>
          <w:b/>
          <w:color w:val="auto"/>
          <w:sz w:val="44"/>
          <w:szCs w:val="44"/>
          <w:highlight w:val="none"/>
        </w:rPr>
      </w:pPr>
    </w:p>
    <w:p w14:paraId="2E1F6799">
      <w:pPr>
        <w:jc w:val="center"/>
        <w:rPr>
          <w:rFonts w:asciiTheme="minorEastAsia" w:hAnsiTheme="minorEastAsia" w:eastAsiaTheme="minorEastAsia"/>
          <w:color w:val="auto"/>
          <w:highlight w:val="none"/>
        </w:rPr>
      </w:pPr>
      <w:r>
        <w:rPr>
          <w:rFonts w:hint="eastAsia" w:asciiTheme="minorEastAsia" w:hAnsiTheme="minorEastAsia" w:eastAsiaTheme="minorEastAsia"/>
          <w:b/>
          <w:color w:val="auto"/>
          <w:sz w:val="44"/>
          <w:szCs w:val="44"/>
          <w:highlight w:val="none"/>
        </w:rPr>
        <w:t>目  录</w:t>
      </w:r>
    </w:p>
    <w:p w14:paraId="05D6362C">
      <w:pPr>
        <w:pStyle w:val="37"/>
        <w:tabs>
          <w:tab w:val="right" w:leader="dot" w:pos="9746"/>
        </w:tabs>
        <w:spacing w:line="480" w:lineRule="auto"/>
        <w:ind w:firstLine="210"/>
        <w:rPr>
          <w:rFonts w:asciiTheme="minorEastAsia" w:hAnsiTheme="minorEastAsia" w:eastAsiaTheme="minorEastAsia"/>
          <w:color w:val="auto"/>
          <w:highlight w:val="none"/>
        </w:rPr>
      </w:pPr>
      <w:bookmarkStart w:id="0" w:name="_Toc24653_WPSOffice_Type1"/>
    </w:p>
    <w:p w14:paraId="05E8E472">
      <w:pPr>
        <w:spacing w:before="120" w:beforeLines="50" w:line="360" w:lineRule="auto"/>
        <w:ind w:firstLine="480" w:firstLineChars="200"/>
        <w:jc w:val="left"/>
        <w:rPr>
          <w:rFonts w:asciiTheme="minorEastAsia" w:hAnsiTheme="minorEastAsia" w:eastAsiaTheme="minorEastAsia"/>
          <w:color w:val="auto"/>
          <w:sz w:val="24"/>
          <w:highlight w:val="none"/>
        </w:rPr>
      </w:pPr>
    </w:p>
    <w:p w14:paraId="52908E34">
      <w:pPr>
        <w:spacing w:before="120" w:beforeLines="50"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第一章  </w:t>
      </w:r>
      <w:r>
        <w:rPr>
          <w:rFonts w:asciiTheme="minorEastAsia" w:hAnsiTheme="minorEastAsia" w:eastAsiaTheme="minorEastAsia"/>
          <w:color w:val="auto"/>
          <w:sz w:val="24"/>
          <w:highlight w:val="none"/>
        </w:rPr>
        <w:t>竞争性磋商公告………………………………………………………………</w:t>
      </w:r>
      <w:r>
        <w:rPr>
          <w:rFonts w:hint="eastAsia" w:asciiTheme="minorEastAsia" w:hAnsiTheme="minorEastAsia" w:eastAsiaTheme="minorEastAsia"/>
          <w:color w:val="auto"/>
          <w:sz w:val="24"/>
          <w:highlight w:val="none"/>
        </w:rPr>
        <w:t>2</w:t>
      </w:r>
    </w:p>
    <w:p w14:paraId="0EAC41DA">
      <w:pPr>
        <w:spacing w:before="120" w:beforeLines="50"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第二章  磋商需求</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6</w:t>
      </w:r>
    </w:p>
    <w:p w14:paraId="0166FD53">
      <w:pPr>
        <w:spacing w:before="120" w:beforeLines="50"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第三章  磋商供应商须知</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9</w:t>
      </w:r>
    </w:p>
    <w:p w14:paraId="6711044F">
      <w:pPr>
        <w:spacing w:before="120" w:beforeLines="50" w:line="360" w:lineRule="auto"/>
        <w:jc w:val="left"/>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 xml:space="preserve">    第四章  磋商办法及评分标准</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0</w:t>
      </w:r>
    </w:p>
    <w:p w14:paraId="12DF3C85">
      <w:pPr>
        <w:spacing w:before="120" w:beforeLines="50" w:line="360" w:lineRule="auto"/>
        <w:ind w:firstLine="480" w:firstLineChars="200"/>
        <w:jc w:val="left"/>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第五章  合同主要条款</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2</w:t>
      </w:r>
    </w:p>
    <w:p w14:paraId="192175E3">
      <w:pPr>
        <w:spacing w:before="120" w:beforeLines="50" w:line="360" w:lineRule="auto"/>
        <w:ind w:firstLine="480" w:firstLineChars="200"/>
        <w:jc w:val="left"/>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第六章  磋商响应文件格式</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57</w:t>
      </w:r>
    </w:p>
    <w:p w14:paraId="33B44874">
      <w:pPr>
        <w:pStyle w:val="37"/>
        <w:tabs>
          <w:tab w:val="right" w:leader="dot" w:pos="9746"/>
        </w:tabs>
        <w:spacing w:line="480" w:lineRule="auto"/>
        <w:ind w:firstLine="210"/>
        <w:rPr>
          <w:rFonts w:asciiTheme="minorEastAsia" w:hAnsiTheme="minorEastAsia" w:eastAsiaTheme="minorEastAsia"/>
          <w:color w:val="auto"/>
          <w:highlight w:val="none"/>
        </w:rPr>
      </w:pPr>
    </w:p>
    <w:bookmarkEnd w:id="0"/>
    <w:p w14:paraId="264C4C74">
      <w:pPr>
        <w:pStyle w:val="37"/>
        <w:tabs>
          <w:tab w:val="right" w:leader="dot" w:pos="9746"/>
        </w:tabs>
        <w:ind w:firstLine="210"/>
        <w:rPr>
          <w:rFonts w:asciiTheme="minorEastAsia" w:hAnsiTheme="minorEastAsia" w:eastAsiaTheme="minorEastAsia"/>
          <w:color w:val="auto"/>
          <w:highlight w:val="none"/>
        </w:rPr>
      </w:pPr>
    </w:p>
    <w:p w14:paraId="581DCE76">
      <w:pPr>
        <w:spacing w:before="120" w:beforeLines="50" w:after="120" w:afterLines="50" w:line="400" w:lineRule="exact"/>
        <w:jc w:val="center"/>
        <w:rPr>
          <w:rFonts w:cs="宋体" w:asciiTheme="minorEastAsia" w:hAnsiTheme="minorEastAsia" w:eastAsiaTheme="minorEastAsia"/>
          <w:b/>
          <w:color w:val="auto"/>
          <w:sz w:val="30"/>
          <w:szCs w:val="30"/>
          <w:highlight w:val="none"/>
        </w:rPr>
      </w:pPr>
      <w:bookmarkStart w:id="1" w:name="_Toc23584_WPSOffice_Level1"/>
      <w:bookmarkStart w:id="2" w:name="_Toc19114_WPSOffice_Level1"/>
      <w:r>
        <w:rPr>
          <w:rFonts w:cs="仿宋" w:asciiTheme="minorEastAsia" w:hAnsiTheme="minorEastAsia" w:eastAsiaTheme="minorEastAsia"/>
          <w:b/>
          <w:color w:val="auto"/>
          <w:sz w:val="30"/>
          <w:szCs w:val="30"/>
          <w:highlight w:val="none"/>
        </w:rPr>
        <w:br w:type="page"/>
      </w:r>
      <w:r>
        <w:rPr>
          <w:rFonts w:hint="eastAsia" w:cs="宋体" w:asciiTheme="minorEastAsia" w:hAnsiTheme="minorEastAsia" w:eastAsiaTheme="minorEastAsia"/>
          <w:b/>
          <w:color w:val="auto"/>
          <w:sz w:val="30"/>
          <w:szCs w:val="30"/>
          <w:highlight w:val="none"/>
        </w:rPr>
        <w:t xml:space="preserve">第一章  </w:t>
      </w:r>
      <w:bookmarkEnd w:id="1"/>
      <w:bookmarkEnd w:id="2"/>
      <w:r>
        <w:rPr>
          <w:rFonts w:hint="eastAsia" w:cs="宋体" w:asciiTheme="minorEastAsia" w:hAnsiTheme="minorEastAsia" w:eastAsiaTheme="minorEastAsia"/>
          <w:b/>
          <w:color w:val="auto"/>
          <w:sz w:val="30"/>
          <w:szCs w:val="30"/>
          <w:highlight w:val="none"/>
        </w:rPr>
        <w:t>竞争性磋商公告</w:t>
      </w:r>
    </w:p>
    <w:p w14:paraId="0A867A49">
      <w:pPr>
        <w:snapToGrid w:val="0"/>
        <w:spacing w:line="360" w:lineRule="auto"/>
        <w:jc w:val="center"/>
        <w:outlineLvl w:val="0"/>
        <w:rPr>
          <w:rFonts w:asciiTheme="minorEastAsia" w:hAnsiTheme="minorEastAsia" w:eastAsiaTheme="minorEastAsia"/>
          <w:b/>
          <w:color w:val="auto"/>
          <w:sz w:val="30"/>
          <w:szCs w:val="30"/>
          <w:highlight w:val="none"/>
        </w:rPr>
      </w:pPr>
      <w:bookmarkStart w:id="3" w:name="_Toc7454_WPSOffice_Level1"/>
      <w:bookmarkStart w:id="4" w:name="_Toc712_WPSOffice_Level1"/>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0"/>
      </w:tblGrid>
      <w:tr w14:paraId="4DACC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0" w:type="dxa"/>
          </w:tcPr>
          <w:p w14:paraId="640DE7D5">
            <w:pPr>
              <w:keepNext w:val="0"/>
              <w:keepLines w:val="0"/>
              <w:widowControl/>
              <w:suppressLineNumbers w:val="0"/>
              <w:spacing w:before="0" w:beforeAutospacing="0" w:after="0" w:afterAutospacing="0" w:line="360" w:lineRule="exact"/>
              <w:ind w:left="0" w:right="0"/>
              <w:jc w:val="left"/>
              <w:rPr>
                <w:rFonts w:hint="default" w:asciiTheme="minorEastAsia" w:hAnsiTheme="minorEastAsia" w:eastAsiaTheme="minorEastAsia" w:cstheme="minorEastAsia"/>
                <w:color w:val="auto"/>
                <w:kern w:val="0"/>
                <w:szCs w:val="21"/>
                <w:highlight w:val="none"/>
              </w:rPr>
            </w:pPr>
            <w:r>
              <w:rPr>
                <w:rFonts w:hint="default" w:asciiTheme="minorEastAsia" w:hAnsiTheme="minorEastAsia" w:eastAsiaTheme="minorEastAsia" w:cstheme="minorEastAsia"/>
                <w:color w:val="auto"/>
                <w:kern w:val="0"/>
                <w:szCs w:val="21"/>
                <w:highlight w:val="none"/>
              </w:rPr>
              <w:t>项目概况</w:t>
            </w:r>
          </w:p>
          <w:p w14:paraId="0483C1C1">
            <w:pPr>
              <w:keepNext w:val="0"/>
              <w:keepLines w:val="0"/>
              <w:widowControl/>
              <w:suppressLineNumbers w:val="0"/>
              <w:spacing w:before="0" w:beforeAutospacing="0" w:after="0" w:afterAutospacing="0" w:line="360" w:lineRule="exact"/>
              <w:ind w:left="0" w:right="0" w:firstLine="420" w:firstLineChars="200"/>
              <w:jc w:val="left"/>
              <w:rPr>
                <w:rFonts w:hint="default" w:asciiTheme="minorEastAsia" w:hAnsiTheme="minorEastAsia" w:eastAsiaTheme="minorEastAsia"/>
                <w:color w:val="auto"/>
                <w:sz w:val="24"/>
                <w:highlight w:val="none"/>
              </w:rPr>
            </w:pPr>
            <w:r>
              <w:rPr>
                <w:rFonts w:hint="eastAsia" w:asciiTheme="minorEastAsia" w:hAnsiTheme="minorEastAsia" w:eastAsiaTheme="minorEastAsia" w:cstheme="minorEastAsia"/>
                <w:color w:val="auto"/>
                <w:kern w:val="0"/>
                <w:szCs w:val="21"/>
                <w:highlight w:val="none"/>
                <w:lang w:val="en-US" w:eastAsia="zh-CN"/>
              </w:rPr>
              <w:t>城市市政公用设施项目—画溪街道现代化美丽城镇建设（2025年）</w:t>
            </w:r>
            <w:r>
              <w:rPr>
                <w:rFonts w:hint="eastAsia" w:asciiTheme="minorEastAsia" w:hAnsiTheme="minorEastAsia" w:eastAsiaTheme="minorEastAsia" w:cstheme="minorEastAsia"/>
                <w:color w:val="auto"/>
                <w:kern w:val="0"/>
                <w:szCs w:val="21"/>
                <w:highlight w:val="none"/>
              </w:rPr>
              <w:t>采购项目的潜在供应商应在浙江政府采购网http：//zfcg.czt.zj.gov.cn获取（下载）采购文件，并于202</w:t>
            </w:r>
            <w:r>
              <w:rPr>
                <w:rFonts w:hint="eastAsia" w:asciiTheme="minorEastAsia" w:hAnsiTheme="minorEastAsia" w:eastAsiaTheme="minorEastAsia" w:cstheme="minorEastAsia"/>
                <w:color w:val="auto"/>
                <w:kern w:val="0"/>
                <w:szCs w:val="21"/>
                <w:highlight w:val="none"/>
                <w:lang w:val="en-US" w:eastAsia="zh-CN"/>
              </w:rPr>
              <w:t>5</w:t>
            </w:r>
            <w:r>
              <w:rPr>
                <w:rFonts w:hint="eastAsia" w:asciiTheme="minorEastAsia" w:hAnsiTheme="minorEastAsia" w:eastAsiaTheme="minorEastAsia" w:cstheme="minorEastAsia"/>
                <w:color w:val="auto"/>
                <w:kern w:val="0"/>
                <w:szCs w:val="21"/>
                <w:highlight w:val="none"/>
              </w:rPr>
              <w:t>年</w:t>
            </w:r>
            <w:r>
              <w:rPr>
                <w:rFonts w:hint="eastAsia" w:asciiTheme="minorEastAsia" w:hAnsiTheme="minorEastAsia" w:eastAsiaTheme="minorEastAsia" w:cstheme="minorEastAsia"/>
                <w:color w:val="auto"/>
                <w:kern w:val="0"/>
                <w:szCs w:val="21"/>
                <w:highlight w:val="none"/>
                <w:lang w:val="en-US" w:eastAsia="zh-CN"/>
              </w:rPr>
              <w:t xml:space="preserve">  </w:t>
            </w:r>
            <w:r>
              <w:rPr>
                <w:rFonts w:hint="eastAsia" w:asciiTheme="minorEastAsia" w:hAnsiTheme="minorEastAsia" w:eastAsiaTheme="minorEastAsia" w:cstheme="minorEastAsia"/>
                <w:color w:val="auto"/>
                <w:kern w:val="0"/>
                <w:szCs w:val="21"/>
                <w:highlight w:val="none"/>
              </w:rPr>
              <w:t>月</w:t>
            </w:r>
            <w:r>
              <w:rPr>
                <w:rFonts w:hint="eastAsia" w:asciiTheme="minorEastAsia" w:hAnsiTheme="minorEastAsia" w:eastAsiaTheme="minorEastAsia" w:cstheme="minorEastAsia"/>
                <w:color w:val="auto"/>
                <w:kern w:val="0"/>
                <w:szCs w:val="21"/>
                <w:highlight w:val="none"/>
                <w:lang w:val="en-US" w:eastAsia="zh-CN"/>
              </w:rPr>
              <w:t xml:space="preserve">  </w:t>
            </w:r>
            <w:r>
              <w:rPr>
                <w:rFonts w:hint="eastAsia" w:asciiTheme="minorEastAsia" w:hAnsiTheme="minorEastAsia" w:eastAsiaTheme="minorEastAsia" w:cstheme="minorEastAsia"/>
                <w:color w:val="auto"/>
                <w:kern w:val="0"/>
                <w:szCs w:val="21"/>
                <w:highlight w:val="none"/>
              </w:rPr>
              <w:t>日</w:t>
            </w:r>
            <w:r>
              <w:rPr>
                <w:rFonts w:hint="eastAsia" w:asciiTheme="minorEastAsia" w:hAnsiTheme="minorEastAsia" w:eastAsiaTheme="minorEastAsia" w:cstheme="minorEastAsia"/>
                <w:color w:val="auto"/>
                <w:kern w:val="0"/>
                <w:szCs w:val="21"/>
                <w:highlight w:val="none"/>
                <w:lang w:val="en-US" w:eastAsia="zh-CN"/>
              </w:rPr>
              <w:t>09</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0</w:t>
            </w:r>
            <w:r>
              <w:rPr>
                <w:rFonts w:hint="eastAsia" w:asciiTheme="minorEastAsia" w:hAnsiTheme="minorEastAsia" w:eastAsiaTheme="minorEastAsia" w:cstheme="minorEastAsia"/>
                <w:color w:val="auto"/>
                <w:kern w:val="0"/>
                <w:szCs w:val="21"/>
                <w:highlight w:val="none"/>
              </w:rPr>
              <w:t>0（北京时间）前提交（上传）响应文件。</w:t>
            </w:r>
          </w:p>
        </w:tc>
      </w:tr>
    </w:tbl>
    <w:p w14:paraId="78780B41">
      <w:pPr>
        <w:widowControl/>
        <w:spacing w:line="360" w:lineRule="exact"/>
        <w:ind w:firstLine="422" w:firstLineChars="200"/>
        <w:jc w:val="left"/>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一、项目基本情况</w:t>
      </w:r>
    </w:p>
    <w:p w14:paraId="3054BC24">
      <w:pPr>
        <w:widowControl/>
        <w:spacing w:line="360" w:lineRule="exact"/>
        <w:ind w:firstLine="420" w:firstLineChars="200"/>
        <w:jc w:val="left"/>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rPr>
        <w:t>项目编号：</w:t>
      </w:r>
      <w:r>
        <w:rPr>
          <w:rFonts w:hint="eastAsia" w:asciiTheme="minorEastAsia" w:hAnsiTheme="minorEastAsia" w:eastAsiaTheme="minorEastAsia" w:cstheme="minorEastAsia"/>
          <w:color w:val="auto"/>
          <w:kern w:val="0"/>
          <w:szCs w:val="21"/>
          <w:highlight w:val="none"/>
          <w:lang w:val="en-US" w:eastAsia="zh-CN"/>
        </w:rPr>
        <w:t>ZHZXCG-2025</w:t>
      </w:r>
      <w:r>
        <w:rPr>
          <w:rFonts w:hint="eastAsia" w:asciiTheme="minorEastAsia" w:hAnsiTheme="minorEastAsia" w:eastAsiaTheme="minorEastAsia" w:cstheme="minorEastAsia"/>
          <w:color w:val="auto"/>
          <w:kern w:val="0"/>
          <w:szCs w:val="21"/>
          <w:highlight w:val="none"/>
          <w:lang w:val="zh-CN" w:eastAsia="zh-CN"/>
        </w:rPr>
        <w:t>00</w:t>
      </w:r>
      <w:r>
        <w:rPr>
          <w:rFonts w:hint="eastAsia" w:asciiTheme="minorEastAsia" w:hAnsiTheme="minorEastAsia" w:eastAsiaTheme="minorEastAsia" w:cstheme="minorEastAsia"/>
          <w:color w:val="auto"/>
          <w:kern w:val="0"/>
          <w:szCs w:val="21"/>
          <w:highlight w:val="none"/>
          <w:lang w:val="en-US" w:eastAsia="zh-CN"/>
        </w:rPr>
        <w:t>1</w:t>
      </w:r>
    </w:p>
    <w:p w14:paraId="7643AF17">
      <w:pPr>
        <w:widowControl/>
        <w:spacing w:line="360" w:lineRule="exact"/>
        <w:ind w:firstLine="420" w:firstLineChars="200"/>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项目名称：</w:t>
      </w:r>
      <w:r>
        <w:rPr>
          <w:rFonts w:hint="eastAsia" w:asciiTheme="minorEastAsia" w:hAnsiTheme="minorEastAsia" w:eastAsiaTheme="minorEastAsia" w:cstheme="minorEastAsia"/>
          <w:color w:val="auto"/>
          <w:kern w:val="0"/>
          <w:szCs w:val="21"/>
          <w:highlight w:val="none"/>
          <w:lang w:eastAsia="zh-CN"/>
        </w:rPr>
        <w:t>城市市政公用设施项目—画溪街道现代化美丽城镇建设（2025年）项目</w:t>
      </w:r>
    </w:p>
    <w:p w14:paraId="6C3E20B2">
      <w:pPr>
        <w:widowControl/>
        <w:spacing w:line="360" w:lineRule="exact"/>
        <w:ind w:firstLine="420" w:firstLineChars="20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采购方式：竞争性磋商 </w:t>
      </w:r>
    </w:p>
    <w:p w14:paraId="267935A4">
      <w:pPr>
        <w:widowControl/>
        <w:spacing w:line="360" w:lineRule="exact"/>
        <w:ind w:firstLine="422" w:firstLineChars="200"/>
        <w:jc w:val="left"/>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预算金额（元）：</w:t>
      </w:r>
      <w:r>
        <w:rPr>
          <w:rFonts w:hint="eastAsia" w:asciiTheme="minorEastAsia" w:hAnsiTheme="minorEastAsia" w:eastAsiaTheme="minorEastAsia" w:cstheme="minorEastAsia"/>
          <w:b/>
          <w:bCs/>
          <w:color w:val="auto"/>
          <w:kern w:val="0"/>
          <w:szCs w:val="21"/>
          <w:highlight w:val="none"/>
          <w:lang w:val="en-US" w:eastAsia="zh-CN"/>
        </w:rPr>
        <w:t>398</w:t>
      </w:r>
      <w:r>
        <w:rPr>
          <w:rFonts w:hint="eastAsia" w:asciiTheme="minorEastAsia" w:hAnsiTheme="minorEastAsia" w:eastAsiaTheme="minorEastAsia" w:cstheme="minorEastAsia"/>
          <w:b/>
          <w:bCs/>
          <w:color w:val="auto"/>
          <w:kern w:val="0"/>
          <w:szCs w:val="21"/>
          <w:highlight w:val="none"/>
        </w:rPr>
        <w:t>0000</w:t>
      </w:r>
    </w:p>
    <w:p w14:paraId="130B9A7D">
      <w:pPr>
        <w:widowControl/>
        <w:spacing w:line="360" w:lineRule="exact"/>
        <w:ind w:firstLine="422" w:firstLineChars="200"/>
        <w:jc w:val="left"/>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最高限价（元）：</w:t>
      </w:r>
      <w:r>
        <w:rPr>
          <w:rFonts w:hint="eastAsia" w:ascii="宋体" w:hAnsi="宋体" w:cs="宋体"/>
          <w:b/>
          <w:bCs/>
          <w:color w:val="auto"/>
          <w:kern w:val="0"/>
          <w:szCs w:val="21"/>
          <w:highlight w:val="yellow"/>
          <w:lang w:eastAsia="zh-CN"/>
        </w:rPr>
        <w:t>90</w:t>
      </w:r>
      <w:r>
        <w:rPr>
          <w:rFonts w:hint="eastAsia" w:ascii="宋体" w:hAnsi="宋体" w:cs="宋体"/>
          <w:b/>
          <w:bCs/>
          <w:color w:val="auto"/>
          <w:kern w:val="0"/>
          <w:szCs w:val="21"/>
          <w:highlight w:val="yellow"/>
          <w:lang w:val="en-US" w:eastAsia="zh-CN"/>
        </w:rPr>
        <w:t>.00</w:t>
      </w:r>
      <w:r>
        <w:rPr>
          <w:rFonts w:hint="eastAsia" w:ascii="宋体" w:hAnsi="宋体" w:cs="宋体"/>
          <w:b/>
          <w:bCs/>
          <w:color w:val="auto"/>
          <w:kern w:val="0"/>
          <w:szCs w:val="21"/>
          <w:highlight w:val="yellow"/>
          <w:lang w:eastAsia="zh-CN"/>
        </w:rPr>
        <w:t>%（折扣率</w:t>
      </w:r>
      <w:r>
        <w:rPr>
          <w:rFonts w:hint="eastAsia" w:ascii="宋体" w:hAnsi="宋体" w:cs="宋体"/>
          <w:b/>
          <w:bCs/>
          <w:color w:val="auto"/>
          <w:kern w:val="0"/>
          <w:szCs w:val="21"/>
          <w:highlight w:val="yellow"/>
          <w:lang w:val="en-US" w:eastAsia="zh-CN"/>
        </w:rPr>
        <w:t>,保留两位小数）</w:t>
      </w:r>
    </w:p>
    <w:p w14:paraId="3F3272F2">
      <w:pPr>
        <w:widowControl/>
        <w:spacing w:line="360" w:lineRule="exact"/>
        <w:ind w:firstLine="420" w:firstLineChars="20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采购需求：</w:t>
      </w:r>
    </w:p>
    <w:p w14:paraId="0D7076F9">
      <w:pPr>
        <w:widowControl/>
        <w:spacing w:line="360" w:lineRule="exact"/>
        <w:ind w:firstLine="420" w:firstLineChars="20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标项一</w:t>
      </w:r>
    </w:p>
    <w:p w14:paraId="63ED9890">
      <w:pPr>
        <w:widowControl/>
        <w:spacing w:line="360" w:lineRule="exact"/>
        <w:ind w:firstLine="420" w:firstLineChars="200"/>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标项名称：</w:t>
      </w:r>
      <w:r>
        <w:rPr>
          <w:rFonts w:hint="eastAsia" w:asciiTheme="minorEastAsia" w:hAnsiTheme="minorEastAsia" w:eastAsiaTheme="minorEastAsia" w:cstheme="minorEastAsia"/>
          <w:color w:val="auto"/>
          <w:kern w:val="0"/>
          <w:szCs w:val="21"/>
          <w:highlight w:val="none"/>
          <w:lang w:eastAsia="zh-CN"/>
        </w:rPr>
        <w:t>城市市政公用设施项目—画溪街道现代化美丽城镇建设（2025年）项目</w:t>
      </w:r>
    </w:p>
    <w:p w14:paraId="07CAF8E7">
      <w:pPr>
        <w:widowControl/>
        <w:spacing w:line="360" w:lineRule="exact"/>
        <w:ind w:firstLine="420" w:firstLineChars="20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数量：不限</w:t>
      </w:r>
    </w:p>
    <w:p w14:paraId="10BB7CF4">
      <w:pPr>
        <w:widowControl/>
        <w:spacing w:line="360" w:lineRule="exact"/>
        <w:ind w:firstLine="420" w:firstLineChars="20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预算金额（元）：</w:t>
      </w:r>
      <w:r>
        <w:rPr>
          <w:rFonts w:hint="eastAsia" w:asciiTheme="minorEastAsia" w:hAnsiTheme="minorEastAsia" w:eastAsiaTheme="minorEastAsia" w:cstheme="minorEastAsia"/>
          <w:color w:val="auto"/>
          <w:kern w:val="0"/>
          <w:szCs w:val="21"/>
          <w:highlight w:val="none"/>
          <w:lang w:val="en-US" w:eastAsia="zh-CN"/>
        </w:rPr>
        <w:t>398</w:t>
      </w:r>
      <w:r>
        <w:rPr>
          <w:rFonts w:hint="eastAsia" w:asciiTheme="minorEastAsia" w:hAnsiTheme="minorEastAsia" w:eastAsiaTheme="minorEastAsia" w:cstheme="minorEastAsia"/>
          <w:color w:val="auto"/>
          <w:kern w:val="0"/>
          <w:szCs w:val="21"/>
          <w:highlight w:val="none"/>
        </w:rPr>
        <w:t>0000</w:t>
      </w:r>
    </w:p>
    <w:p w14:paraId="3E2DCC16">
      <w:pPr>
        <w:widowControl/>
        <w:spacing w:line="360" w:lineRule="exact"/>
        <w:ind w:firstLine="420" w:firstLineChars="200"/>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简要规格描述或项目基本概况介绍、用途：主要项目建设内容为</w:t>
      </w:r>
      <w:r>
        <w:rPr>
          <w:rFonts w:hint="eastAsia" w:asciiTheme="minorEastAsia" w:hAnsiTheme="minorEastAsia" w:eastAsiaTheme="minorEastAsia" w:cstheme="minorEastAsia"/>
          <w:color w:val="auto"/>
          <w:kern w:val="0"/>
          <w:szCs w:val="21"/>
          <w:highlight w:val="none"/>
          <w:lang w:val="en-US" w:eastAsia="zh-CN"/>
        </w:rPr>
        <w:t>画溪</w:t>
      </w:r>
      <w:r>
        <w:rPr>
          <w:rFonts w:hint="eastAsia" w:asciiTheme="minorEastAsia" w:hAnsiTheme="minorEastAsia" w:eastAsiaTheme="minorEastAsia" w:cstheme="minorEastAsia"/>
          <w:color w:val="auto"/>
          <w:kern w:val="0"/>
          <w:szCs w:val="21"/>
          <w:highlight w:val="none"/>
          <w:lang w:eastAsia="zh-CN"/>
        </w:rPr>
        <w:t>工业园区</w:t>
      </w:r>
      <w:r>
        <w:rPr>
          <w:rFonts w:hint="eastAsia" w:asciiTheme="minorEastAsia" w:hAnsiTheme="minorEastAsia" w:eastAsiaTheme="minorEastAsia" w:cstheme="minorEastAsia"/>
          <w:color w:val="auto"/>
          <w:kern w:val="0"/>
          <w:szCs w:val="21"/>
          <w:highlight w:val="none"/>
          <w:lang w:val="en-US" w:eastAsia="zh-CN"/>
        </w:rPr>
        <w:t>污</w:t>
      </w:r>
      <w:r>
        <w:rPr>
          <w:rFonts w:hint="eastAsia" w:asciiTheme="minorEastAsia" w:hAnsiTheme="minorEastAsia" w:eastAsiaTheme="minorEastAsia" w:cstheme="minorEastAsia"/>
          <w:color w:val="auto"/>
          <w:kern w:val="0"/>
          <w:szCs w:val="21"/>
          <w:highlight w:val="none"/>
          <w:lang w:eastAsia="zh-CN"/>
        </w:rPr>
        <w:t>水管网</w:t>
      </w:r>
      <w:r>
        <w:rPr>
          <w:rFonts w:hint="eastAsia" w:asciiTheme="minorEastAsia" w:hAnsiTheme="minorEastAsia" w:eastAsiaTheme="minorEastAsia" w:cstheme="minorEastAsia"/>
          <w:color w:val="auto"/>
          <w:kern w:val="0"/>
          <w:szCs w:val="21"/>
          <w:highlight w:val="none"/>
          <w:lang w:val="en-US" w:eastAsia="zh-CN"/>
        </w:rPr>
        <w:t>零星</w:t>
      </w:r>
      <w:r>
        <w:rPr>
          <w:rFonts w:hint="eastAsia" w:asciiTheme="minorEastAsia" w:hAnsiTheme="minorEastAsia" w:eastAsiaTheme="minorEastAsia" w:cstheme="minorEastAsia"/>
          <w:color w:val="auto"/>
          <w:kern w:val="0"/>
          <w:szCs w:val="21"/>
          <w:highlight w:val="none"/>
          <w:lang w:eastAsia="zh-CN"/>
        </w:rPr>
        <w:t>维修，包括包桥路、雉州大道、白</w:t>
      </w:r>
      <w:r>
        <w:rPr>
          <w:rFonts w:hint="eastAsia" w:asciiTheme="minorEastAsia" w:hAnsiTheme="minorEastAsia" w:eastAsiaTheme="minorEastAsia" w:cstheme="minorEastAsia"/>
          <w:color w:val="auto"/>
          <w:kern w:val="0"/>
          <w:szCs w:val="21"/>
          <w:highlight w:val="none"/>
          <w:lang w:val="en-US" w:eastAsia="zh-CN"/>
        </w:rPr>
        <w:t>阜</w:t>
      </w:r>
      <w:r>
        <w:rPr>
          <w:rFonts w:hint="eastAsia" w:asciiTheme="minorEastAsia" w:hAnsiTheme="minorEastAsia" w:eastAsiaTheme="minorEastAsia" w:cstheme="minorEastAsia"/>
          <w:color w:val="auto"/>
          <w:kern w:val="0"/>
          <w:szCs w:val="21"/>
          <w:highlight w:val="none"/>
          <w:lang w:eastAsia="zh-CN"/>
        </w:rPr>
        <w:t>路、长桥路、</w:t>
      </w:r>
      <w:r>
        <w:rPr>
          <w:rFonts w:hint="eastAsia" w:asciiTheme="minorEastAsia" w:hAnsiTheme="minorEastAsia" w:eastAsiaTheme="minorEastAsia" w:cstheme="minorEastAsia"/>
          <w:color w:val="auto"/>
          <w:kern w:val="0"/>
          <w:szCs w:val="21"/>
          <w:highlight w:val="none"/>
        </w:rPr>
        <w:t>莲珠</w:t>
      </w:r>
      <w:r>
        <w:rPr>
          <w:rFonts w:hint="eastAsia" w:asciiTheme="minorEastAsia" w:hAnsiTheme="minorEastAsia" w:eastAsiaTheme="minorEastAsia" w:cstheme="minorEastAsia"/>
          <w:color w:val="auto"/>
          <w:kern w:val="0"/>
          <w:szCs w:val="21"/>
          <w:highlight w:val="none"/>
          <w:lang w:eastAsia="zh-CN"/>
        </w:rPr>
        <w:t>路等园区主干道雨污水管网进行改造。</w:t>
      </w:r>
    </w:p>
    <w:p w14:paraId="5EEED3A3">
      <w:pPr>
        <w:widowControl/>
        <w:spacing w:line="360" w:lineRule="exact"/>
        <w:ind w:firstLine="420" w:firstLineChars="20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备注：/</w:t>
      </w:r>
    </w:p>
    <w:p w14:paraId="73ED6366">
      <w:pPr>
        <w:widowControl/>
        <w:spacing w:line="36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合同履约期限：合同期为一年</w:t>
      </w:r>
      <w:r>
        <w:rPr>
          <w:rFonts w:hint="eastAsia" w:asciiTheme="minorEastAsia" w:hAnsiTheme="minorEastAsia" w:eastAsiaTheme="minorEastAsia" w:cstheme="minorEastAsia"/>
          <w:color w:val="auto"/>
          <w:kern w:val="0"/>
          <w:szCs w:val="21"/>
          <w:highlight w:val="none"/>
          <w:lang w:val="en-US" w:eastAsia="zh-CN"/>
        </w:rPr>
        <w:t>或结算达到398万元止（两者以先到者为准）</w:t>
      </w:r>
      <w:r>
        <w:rPr>
          <w:rFonts w:hint="eastAsia" w:asciiTheme="minorEastAsia" w:hAnsiTheme="minorEastAsia" w:eastAsiaTheme="minorEastAsia" w:cstheme="minorEastAsia"/>
          <w:color w:val="auto"/>
          <w:kern w:val="0"/>
          <w:szCs w:val="21"/>
          <w:highlight w:val="none"/>
        </w:rPr>
        <w:t>，自合同签订之日起计算。</w:t>
      </w:r>
    </w:p>
    <w:p w14:paraId="49D89076">
      <w:pPr>
        <w:widowControl/>
        <w:spacing w:line="360" w:lineRule="exact"/>
        <w:ind w:firstLine="420" w:firstLineChars="20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本项目（否）接受联合体投标。</w:t>
      </w:r>
    </w:p>
    <w:p w14:paraId="142AEA18">
      <w:pPr>
        <w:widowControl/>
        <w:spacing w:line="360" w:lineRule="exact"/>
        <w:ind w:firstLine="422" w:firstLineChars="200"/>
        <w:jc w:val="left"/>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二、申请人的资格要求：</w:t>
      </w:r>
    </w:p>
    <w:p w14:paraId="4D634B6C">
      <w:pPr>
        <w:spacing w:line="360" w:lineRule="exact"/>
        <w:ind w:firstLine="420" w:firstLineChars="200"/>
        <w:contextualSpacing/>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1.满足《中华人民共和国政府采购法》第二十二条规定；未被“信用中国”（www.creditchina.gov.cn)、中国政府采购网（www.ccgp.gov.cn）列入失信被执行人、</w:t>
      </w:r>
      <w:r>
        <w:rPr>
          <w:rFonts w:hint="eastAsia" w:asciiTheme="minorEastAsia" w:hAnsiTheme="minorEastAsia" w:eastAsiaTheme="minorEastAsia" w:cstheme="minorEastAsia"/>
          <w:color w:val="auto"/>
          <w:kern w:val="0"/>
          <w:szCs w:val="21"/>
          <w:highlight w:val="none"/>
          <w:lang w:eastAsia="zh-CN"/>
        </w:rPr>
        <w:t>重大税收违法失信主体</w:t>
      </w:r>
      <w:r>
        <w:rPr>
          <w:rFonts w:hint="eastAsia" w:asciiTheme="minorEastAsia" w:hAnsiTheme="minorEastAsia" w:eastAsiaTheme="minorEastAsia" w:cstheme="minorEastAsia"/>
          <w:color w:val="auto"/>
          <w:kern w:val="0"/>
          <w:szCs w:val="21"/>
          <w:highlight w:val="none"/>
        </w:rPr>
        <w:t>、政府采购严重违法失信行为记录名单。</w:t>
      </w:r>
    </w:p>
    <w:p w14:paraId="75514A9E">
      <w:pPr>
        <w:spacing w:line="360" w:lineRule="exact"/>
        <w:ind w:firstLine="420" w:firstLineChars="200"/>
        <w:contextualSpacing/>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2.落实政</w:t>
      </w:r>
      <w:r>
        <w:rPr>
          <w:rFonts w:hint="eastAsia" w:asciiTheme="minorEastAsia" w:hAnsiTheme="minorEastAsia" w:eastAsiaTheme="minorEastAsia" w:cstheme="minorEastAsia"/>
          <w:color w:val="auto"/>
          <w:kern w:val="0"/>
          <w:szCs w:val="21"/>
          <w:highlight w:val="none"/>
          <w:lang w:val="zh-CN"/>
        </w:rPr>
        <w:t>府采购政策需满足的资格要求：标项1：本项目属于专门面向中小微企业采购的预留份额项目，供应商应为中小微企业（监狱企业、残疾人福利性单位视同小型微型企业）。</w:t>
      </w:r>
      <w:r>
        <w:rPr>
          <w:rFonts w:hint="eastAsia" w:asciiTheme="minorEastAsia" w:hAnsiTheme="minorEastAsia" w:eastAsiaTheme="minorEastAsia" w:cstheme="minorEastAsia"/>
          <w:color w:val="auto"/>
          <w:kern w:val="0"/>
          <w:szCs w:val="21"/>
          <w:highlight w:val="none"/>
        </w:rPr>
        <w:t> </w:t>
      </w:r>
    </w:p>
    <w:p w14:paraId="785DB2A5">
      <w:pPr>
        <w:spacing w:line="360" w:lineRule="exact"/>
        <w:ind w:firstLine="420" w:firstLineChars="200"/>
        <w:contextualSpacing/>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3.本项目的特定资格要求：</w:t>
      </w:r>
    </w:p>
    <w:p w14:paraId="7A696C1E">
      <w:pPr>
        <w:spacing w:line="360" w:lineRule="exact"/>
        <w:ind w:firstLine="420" w:firstLineChars="200"/>
        <w:contextualSpacing/>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1</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具有市政公用工程施工总承包三级及以上资质的独立法人企业。</w:t>
      </w:r>
    </w:p>
    <w:p w14:paraId="24405A7A">
      <w:pPr>
        <w:spacing w:line="360" w:lineRule="exact"/>
        <w:ind w:firstLine="420" w:firstLineChars="200"/>
        <w:contextualSpacing/>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 xml:space="preserve"> </w:t>
      </w:r>
      <w:r>
        <w:rPr>
          <w:rFonts w:hint="eastAsia" w:asciiTheme="minorEastAsia" w:hAnsiTheme="minorEastAsia" w:eastAsiaTheme="minorEastAsia" w:cstheme="minorEastAsia"/>
          <w:color w:val="auto"/>
          <w:kern w:val="0"/>
          <w:szCs w:val="21"/>
          <w:highlight w:val="none"/>
        </w:rPr>
        <w:t>拟派项目负责人具有市政工程专业贰级及以上注册建造师执业资格证书和安全生产任职B类证书。</w:t>
      </w:r>
    </w:p>
    <w:p w14:paraId="760B27D9">
      <w:pPr>
        <w:spacing w:line="360" w:lineRule="exact"/>
        <w:ind w:firstLine="420" w:firstLineChars="200"/>
        <w:contextualSpacing/>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3</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具有有效的企业《营业执照》、企业《资质证书》、企业《安全生产许可证》。</w:t>
      </w:r>
    </w:p>
    <w:p w14:paraId="4AA88E2D">
      <w:pPr>
        <w:spacing w:line="360" w:lineRule="exact"/>
        <w:ind w:firstLine="420" w:firstLineChars="200"/>
        <w:contextualSpacing/>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4</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本项目不接受联合体投标。</w:t>
      </w:r>
    </w:p>
    <w:p w14:paraId="3F633B13">
      <w:pPr>
        <w:widowControl/>
        <w:spacing w:line="360" w:lineRule="exact"/>
        <w:ind w:firstLine="422" w:firstLineChars="200"/>
        <w:jc w:val="left"/>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三、获取（下载）采购文件</w:t>
      </w:r>
    </w:p>
    <w:p w14:paraId="51B35CEE">
      <w:pPr>
        <w:widowControl/>
        <w:spacing w:line="36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1、时间</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公告发布之日起至响应截止时间前</w:t>
      </w:r>
    </w:p>
    <w:p w14:paraId="50EC65C1">
      <w:pPr>
        <w:widowControl/>
        <w:spacing w:line="360" w:lineRule="exact"/>
        <w:ind w:firstLine="420" w:firstLineChars="20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2、地点（网址）：浙江政府采购网http：//zfcg.czt.zj.gov.cn</w:t>
      </w:r>
    </w:p>
    <w:p w14:paraId="1808856B">
      <w:pPr>
        <w:widowControl/>
        <w:spacing w:line="360" w:lineRule="exact"/>
        <w:ind w:firstLine="420" w:firstLineChars="20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3、方式：</w:t>
      </w:r>
    </w:p>
    <w:p w14:paraId="19F3075B">
      <w:pPr>
        <w:widowControl/>
        <w:spacing w:line="360" w:lineRule="exact"/>
        <w:ind w:firstLine="420" w:firstLineChars="20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在线获取（潜在供应商登录政府采购云平台，进入“项目采购”，在“获取采购文件”菜单中选择项目后“申请获取采购文件”）。仅需浏览竞争性磋商文件的可点击“游客，浏览采购文件”直接下载竞争性磋商文件浏览。本项目不提供纸质版竞争性磋商文件。</w:t>
      </w:r>
    </w:p>
    <w:p w14:paraId="1B6DEB5A">
      <w:pPr>
        <w:widowControl/>
        <w:spacing w:line="360" w:lineRule="exact"/>
        <w:ind w:firstLine="420" w:firstLineChars="20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（2）供应商获取采购文件前应注册成为政府采购云平台正式供应商。</w:t>
      </w:r>
    </w:p>
    <w:p w14:paraId="62EAA57F">
      <w:pPr>
        <w:widowControl/>
        <w:spacing w:line="360" w:lineRule="exact"/>
        <w:ind w:firstLine="420" w:firstLineChars="20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（3）采购公告所附采购文件仅供阅览使用，供应商只有在“政府采购云平台”完成获取采购文件申请并下载了采购文件后才被视为合法获取了采购文件，否则其投标将被拒绝。</w:t>
      </w:r>
    </w:p>
    <w:p w14:paraId="5EDBF61E">
      <w:pPr>
        <w:widowControl/>
        <w:spacing w:line="360" w:lineRule="exact"/>
        <w:ind w:firstLine="420" w:firstLineChars="20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4、售价（元）：0 </w:t>
      </w:r>
    </w:p>
    <w:p w14:paraId="377DB5D7">
      <w:pPr>
        <w:widowControl/>
        <w:spacing w:line="360" w:lineRule="exact"/>
        <w:ind w:firstLine="422" w:firstLineChars="200"/>
        <w:jc w:val="left"/>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四、响应文件提交（上传）</w:t>
      </w:r>
    </w:p>
    <w:p w14:paraId="6CB5C3E2">
      <w:pPr>
        <w:widowControl/>
        <w:spacing w:line="360" w:lineRule="exact"/>
        <w:ind w:firstLine="420" w:firstLineChars="20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1、截止时间：202</w:t>
      </w:r>
      <w:r>
        <w:rPr>
          <w:rFonts w:hint="eastAsia" w:asciiTheme="minorEastAsia" w:hAnsiTheme="minorEastAsia" w:eastAsiaTheme="minorEastAsia" w:cstheme="minorEastAsia"/>
          <w:color w:val="auto"/>
          <w:kern w:val="0"/>
          <w:szCs w:val="21"/>
          <w:highlight w:val="none"/>
          <w:lang w:val="en-US" w:eastAsia="zh-CN"/>
        </w:rPr>
        <w:t>5</w:t>
      </w:r>
      <w:r>
        <w:rPr>
          <w:rFonts w:hint="eastAsia" w:asciiTheme="minorEastAsia" w:hAnsiTheme="minorEastAsia" w:eastAsiaTheme="minorEastAsia" w:cstheme="minorEastAsia"/>
          <w:color w:val="auto"/>
          <w:kern w:val="0"/>
          <w:szCs w:val="21"/>
          <w:highlight w:val="none"/>
        </w:rPr>
        <w:t>年</w:t>
      </w:r>
      <w:r>
        <w:rPr>
          <w:rFonts w:hint="eastAsia" w:asciiTheme="minorEastAsia" w:hAnsiTheme="minorEastAsia" w:eastAsiaTheme="minorEastAsia" w:cstheme="minorEastAsia"/>
          <w:color w:val="auto"/>
          <w:kern w:val="0"/>
          <w:szCs w:val="21"/>
          <w:highlight w:val="none"/>
          <w:lang w:val="en-US" w:eastAsia="zh-CN"/>
        </w:rPr>
        <w:t xml:space="preserve">  </w:t>
      </w:r>
      <w:r>
        <w:rPr>
          <w:rFonts w:hint="eastAsia" w:asciiTheme="minorEastAsia" w:hAnsiTheme="minorEastAsia" w:eastAsiaTheme="minorEastAsia" w:cstheme="minorEastAsia"/>
          <w:color w:val="auto"/>
          <w:kern w:val="0"/>
          <w:szCs w:val="21"/>
          <w:highlight w:val="none"/>
          <w:lang w:eastAsia="zh-CN"/>
        </w:rPr>
        <w:t>月</w:t>
      </w:r>
      <w:r>
        <w:rPr>
          <w:rFonts w:hint="eastAsia" w:asciiTheme="minorEastAsia" w:hAnsiTheme="minorEastAsia" w:eastAsiaTheme="minorEastAsia" w:cstheme="minorEastAsia"/>
          <w:color w:val="auto"/>
          <w:kern w:val="0"/>
          <w:szCs w:val="21"/>
          <w:highlight w:val="none"/>
          <w:lang w:val="en-US" w:eastAsia="zh-CN"/>
        </w:rPr>
        <w:t xml:space="preserve">  </w:t>
      </w:r>
      <w:r>
        <w:rPr>
          <w:rFonts w:hint="eastAsia" w:asciiTheme="minorEastAsia" w:hAnsiTheme="minorEastAsia" w:eastAsiaTheme="minorEastAsia" w:cstheme="minorEastAsia"/>
          <w:color w:val="auto"/>
          <w:kern w:val="0"/>
          <w:szCs w:val="21"/>
          <w:highlight w:val="none"/>
          <w:lang w:eastAsia="zh-CN"/>
        </w:rPr>
        <w:t>日</w:t>
      </w:r>
      <w:r>
        <w:rPr>
          <w:rFonts w:hint="eastAsia" w:asciiTheme="minorEastAsia" w:hAnsiTheme="minorEastAsia" w:eastAsiaTheme="minorEastAsia" w:cstheme="minorEastAsia"/>
          <w:color w:val="auto"/>
          <w:kern w:val="0"/>
          <w:szCs w:val="21"/>
          <w:highlight w:val="none"/>
          <w:lang w:val="en-US" w:eastAsia="zh-CN"/>
        </w:rPr>
        <w:t>9</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00</w:t>
      </w:r>
      <w:r>
        <w:rPr>
          <w:rFonts w:hint="eastAsia" w:asciiTheme="minorEastAsia" w:hAnsiTheme="minorEastAsia" w:eastAsiaTheme="minorEastAsia" w:cstheme="minorEastAsia"/>
          <w:color w:val="auto"/>
          <w:kern w:val="0"/>
          <w:szCs w:val="21"/>
          <w:highlight w:val="none"/>
        </w:rPr>
        <w:t>（北京时间）。</w:t>
      </w:r>
    </w:p>
    <w:p w14:paraId="14289995">
      <w:pPr>
        <w:widowControl/>
        <w:spacing w:line="360" w:lineRule="exact"/>
        <w:ind w:firstLine="420" w:firstLineChars="20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2、地点（网址）：长兴县市民服务中心四楼（长兴县锦绣路8号）公共资源交易中心开标室（届时详见四楼大屏公告栏）。（网址：通过“政府采购云平台（www.zcygov.cn）”实行在线投标响应。）</w:t>
      </w:r>
    </w:p>
    <w:p w14:paraId="7498B2EE">
      <w:pPr>
        <w:widowControl/>
        <w:spacing w:line="360" w:lineRule="exact"/>
        <w:ind w:firstLine="422" w:firstLineChars="200"/>
        <w:jc w:val="left"/>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五、响应文件开启</w:t>
      </w:r>
    </w:p>
    <w:p w14:paraId="21155172">
      <w:pPr>
        <w:widowControl/>
        <w:spacing w:line="360" w:lineRule="exact"/>
        <w:ind w:firstLine="420" w:firstLineChars="20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1、开启时间：202</w:t>
      </w:r>
      <w:r>
        <w:rPr>
          <w:rFonts w:hint="eastAsia" w:asciiTheme="minorEastAsia" w:hAnsiTheme="minorEastAsia" w:eastAsiaTheme="minorEastAsia" w:cstheme="minorEastAsia"/>
          <w:color w:val="auto"/>
          <w:kern w:val="0"/>
          <w:szCs w:val="21"/>
          <w:highlight w:val="none"/>
          <w:lang w:val="en-US" w:eastAsia="zh-CN"/>
        </w:rPr>
        <w:t>5</w:t>
      </w:r>
      <w:r>
        <w:rPr>
          <w:rFonts w:hint="eastAsia" w:asciiTheme="minorEastAsia" w:hAnsiTheme="minorEastAsia" w:eastAsiaTheme="minorEastAsia" w:cstheme="minorEastAsia"/>
          <w:color w:val="auto"/>
          <w:kern w:val="0"/>
          <w:szCs w:val="21"/>
          <w:highlight w:val="none"/>
        </w:rPr>
        <w:t>年</w:t>
      </w:r>
      <w:r>
        <w:rPr>
          <w:rFonts w:hint="eastAsia" w:asciiTheme="minorEastAsia" w:hAnsiTheme="minorEastAsia" w:eastAsiaTheme="minorEastAsia" w:cstheme="minorEastAsia"/>
          <w:color w:val="auto"/>
          <w:kern w:val="0"/>
          <w:szCs w:val="21"/>
          <w:highlight w:val="none"/>
          <w:lang w:val="en-US" w:eastAsia="zh-CN"/>
        </w:rPr>
        <w:t xml:space="preserve">  </w:t>
      </w:r>
      <w:r>
        <w:rPr>
          <w:rFonts w:hint="eastAsia" w:asciiTheme="minorEastAsia" w:hAnsiTheme="minorEastAsia" w:eastAsiaTheme="minorEastAsia" w:cstheme="minorEastAsia"/>
          <w:color w:val="auto"/>
          <w:kern w:val="0"/>
          <w:szCs w:val="21"/>
          <w:highlight w:val="none"/>
          <w:lang w:eastAsia="zh-CN"/>
        </w:rPr>
        <w:t>月</w:t>
      </w:r>
      <w:r>
        <w:rPr>
          <w:rFonts w:hint="eastAsia" w:asciiTheme="minorEastAsia" w:hAnsiTheme="minorEastAsia" w:eastAsiaTheme="minorEastAsia" w:cstheme="minorEastAsia"/>
          <w:color w:val="auto"/>
          <w:kern w:val="0"/>
          <w:szCs w:val="21"/>
          <w:highlight w:val="none"/>
          <w:lang w:val="en-US" w:eastAsia="zh-CN"/>
        </w:rPr>
        <w:t xml:space="preserve">  </w:t>
      </w:r>
      <w:r>
        <w:rPr>
          <w:rFonts w:hint="eastAsia" w:asciiTheme="minorEastAsia" w:hAnsiTheme="minorEastAsia" w:eastAsiaTheme="minorEastAsia" w:cstheme="minorEastAsia"/>
          <w:color w:val="auto"/>
          <w:kern w:val="0"/>
          <w:szCs w:val="21"/>
          <w:highlight w:val="none"/>
          <w:lang w:eastAsia="zh-CN"/>
        </w:rPr>
        <w:t>日</w:t>
      </w:r>
      <w:r>
        <w:rPr>
          <w:rFonts w:hint="eastAsia" w:asciiTheme="minorEastAsia" w:hAnsiTheme="minorEastAsia" w:eastAsiaTheme="minorEastAsia" w:cstheme="minorEastAsia"/>
          <w:color w:val="auto"/>
          <w:kern w:val="0"/>
          <w:szCs w:val="21"/>
          <w:highlight w:val="none"/>
          <w:lang w:val="en-US" w:eastAsia="zh-CN"/>
        </w:rPr>
        <w:t>9</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00</w:t>
      </w:r>
      <w:r>
        <w:rPr>
          <w:rFonts w:hint="eastAsia" w:asciiTheme="minorEastAsia" w:hAnsiTheme="minorEastAsia" w:eastAsiaTheme="minorEastAsia" w:cstheme="minorEastAsia"/>
          <w:color w:val="auto"/>
          <w:kern w:val="0"/>
          <w:szCs w:val="21"/>
          <w:highlight w:val="none"/>
        </w:rPr>
        <w:t>（北京时间）</w:t>
      </w:r>
    </w:p>
    <w:p w14:paraId="49E234FE">
      <w:pPr>
        <w:widowControl/>
        <w:spacing w:line="360" w:lineRule="exact"/>
        <w:ind w:firstLine="420" w:firstLineChars="20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2、地点（网址）：长兴县市民服务中心四楼（长兴县锦绣路8号）公共资源交易中心开标室（届时详见四楼大屏公告栏）。（网址：通过“政府采购云平台（www.zcygov.cn）”实行在线投标响应。）</w:t>
      </w:r>
    </w:p>
    <w:p w14:paraId="0617BF0E">
      <w:pPr>
        <w:widowControl/>
        <w:spacing w:line="360" w:lineRule="exact"/>
        <w:ind w:firstLine="422" w:firstLineChars="20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
          <w:bCs/>
          <w:color w:val="auto"/>
          <w:kern w:val="0"/>
          <w:szCs w:val="21"/>
          <w:highlight w:val="none"/>
        </w:rPr>
        <w:t>六、公告期限</w:t>
      </w:r>
    </w:p>
    <w:p w14:paraId="58093A33">
      <w:pPr>
        <w:widowControl/>
        <w:spacing w:line="360" w:lineRule="exact"/>
        <w:ind w:firstLine="420" w:firstLineChars="20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自本公告发布之日起3个工作日。</w:t>
      </w:r>
    </w:p>
    <w:p w14:paraId="750AA69E">
      <w:pPr>
        <w:widowControl/>
        <w:spacing w:line="360" w:lineRule="exact"/>
        <w:ind w:firstLine="422" w:firstLineChars="200"/>
        <w:jc w:val="left"/>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七、其他补充事宜 </w:t>
      </w:r>
    </w:p>
    <w:p w14:paraId="34A6F169">
      <w:pPr>
        <w:widowControl/>
        <w:spacing w:line="360" w:lineRule="exact"/>
        <w:ind w:firstLine="420" w:firstLineChars="20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1.磋商保证金：无。</w:t>
      </w:r>
    </w:p>
    <w:p w14:paraId="03882649">
      <w:pPr>
        <w:widowControl/>
        <w:spacing w:line="360" w:lineRule="exact"/>
        <w:ind w:firstLine="420" w:firstLineChars="20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2.投标说明</w:t>
      </w:r>
    </w:p>
    <w:p w14:paraId="19316988">
      <w:pPr>
        <w:widowControl/>
        <w:spacing w:line="360" w:lineRule="exact"/>
        <w:ind w:firstLine="420" w:firstLineChars="20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本项目实行电子投标，应按照本项目磋商文件和政采云平台的要求编制、加密并提交磋商响应文件（使用政采云平台专用编制工具）。供应商在使用系统进行响应的过程中遇到涉及平台使用的任何问题，可致电政采云平台技术支持热线咨询，联系方式：95763。</w:t>
      </w:r>
    </w:p>
    <w:p w14:paraId="17AA43ED">
      <w:pPr>
        <w:widowControl/>
        <w:spacing w:line="360" w:lineRule="exact"/>
        <w:ind w:firstLine="420" w:firstLineChars="20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（2）供应商应在响应截止时间前完成CA数字证书办理（办理流程详见http://www.zjzfcg.gov.cn/bidClientTemplate/2019-05-27/12945.html）。完成CA数字证书办理预计一周左右，建议各供应商抓紧时间办理。</w:t>
      </w:r>
    </w:p>
    <w:p w14:paraId="79FC9371">
      <w:pPr>
        <w:widowControl/>
        <w:spacing w:line="360" w:lineRule="exact"/>
        <w:ind w:firstLine="420" w:firstLineChars="20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供应商通过政采云平台电子投标工具制作磋商响应文件，电子投标工具请供应商自行前往浙江省政府采购网下载并安装（下载网址：http://zfcg.czt.zj.gov.cn/bidClientTemplate/2019-09-24/12975.html），电子投标制作具体流程详见“政采云供应商项目采购-电子招投标操作指南”（请供应商点击链接https://help.zcygov.cn/web/site_2/2018/12-28/2573.html）以获取最新操作指南。</w:t>
      </w:r>
    </w:p>
    <w:p w14:paraId="69B146AA">
      <w:pPr>
        <w:widowControl/>
        <w:spacing w:line="360" w:lineRule="exact"/>
        <w:ind w:firstLine="420" w:firstLineChars="20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因本次磋商为全流程电子开评标，请各供应商自备可联网的电脑及CA锁，最后报价由各供应商在规定的时间内在政采云平台在线完成。政采云平台在线报价操作失败的，供应商应通过指定的电子邮箱或电话及时联系采购代理机构。</w:t>
      </w:r>
    </w:p>
    <w:p w14:paraId="50F0E842">
      <w:pPr>
        <w:widowControl/>
        <w:spacing w:line="360" w:lineRule="exact"/>
        <w:ind w:firstLine="420" w:firstLineChars="20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3.提交（上传）响应文件说明</w:t>
      </w:r>
    </w:p>
    <w:p w14:paraId="450B1986">
      <w:pPr>
        <w:widowControl/>
        <w:spacing w:line="360" w:lineRule="exact"/>
        <w:ind w:firstLine="420" w:firstLineChars="20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供应商应当在响应截止时间前完成电子磋商响应文件的传输递交，并可以补充、修改或者撤回电子磋商响应文件。补充或者修改电子磋商响应文件的，应当先行撤回原文件，补充、修改后重新传输递交。响应截止时间前未完成传输的，视为撤回磋商响应文件。响应截止时间后递交的磋商响应文件，将被政采云平台拒收。</w:t>
      </w:r>
    </w:p>
    <w:p w14:paraId="55DEF295">
      <w:pPr>
        <w:widowControl/>
        <w:spacing w:line="360" w:lineRule="exact"/>
        <w:ind w:firstLine="420" w:firstLineChars="20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b/>
          <w:bCs/>
          <w:color w:val="auto"/>
          <w:kern w:val="0"/>
          <w:szCs w:val="21"/>
          <w:highlight w:val="none"/>
        </w:rPr>
        <w:t>）在响应截止时间前，如认为需要，供应商可以选择提交以介质存储的数据电文形式的U盘备份磋商响应文件一份和制作纸质备份磋商响应文件一份</w:t>
      </w:r>
      <w:r>
        <w:rPr>
          <w:rFonts w:hint="eastAsia" w:asciiTheme="minorEastAsia" w:hAnsiTheme="minorEastAsia" w:eastAsiaTheme="minorEastAsia" w:cstheme="minorEastAsia"/>
          <w:color w:val="auto"/>
          <w:kern w:val="0"/>
          <w:szCs w:val="21"/>
          <w:highlight w:val="none"/>
        </w:rPr>
        <w:t>。U盘备份磋商响应文件和纸质备份磋商响应文件建议采用顺丰快递邮寄方式提交，地址：</w:t>
      </w:r>
      <w:r>
        <w:rPr>
          <w:rFonts w:hint="eastAsia" w:asciiTheme="minorEastAsia" w:hAnsiTheme="minorEastAsia" w:eastAsiaTheme="minorEastAsia" w:cstheme="minorEastAsia"/>
          <w:color w:val="auto"/>
          <w:kern w:val="0"/>
          <w:szCs w:val="21"/>
          <w:highlight w:val="none"/>
          <w:lang w:val="zh-CN"/>
        </w:rPr>
        <w:t>浙江智合项目管理咨询有限公司（</w:t>
      </w:r>
      <w:r>
        <w:rPr>
          <w:rFonts w:hint="eastAsia" w:asciiTheme="minorEastAsia" w:hAnsiTheme="minorEastAsia" w:eastAsiaTheme="minorEastAsia" w:cstheme="minorEastAsia"/>
          <w:color w:val="auto"/>
          <w:kern w:val="0"/>
          <w:szCs w:val="21"/>
          <w:highlight w:val="none"/>
          <w:lang w:val="en-US" w:eastAsia="zh-CN"/>
        </w:rPr>
        <w:t>浙江省湖州市</w:t>
      </w:r>
      <w:r>
        <w:rPr>
          <w:rFonts w:hint="eastAsia" w:asciiTheme="minorEastAsia" w:hAnsiTheme="minorEastAsia" w:eastAsiaTheme="minorEastAsia" w:cstheme="minorEastAsia"/>
          <w:color w:val="auto"/>
          <w:kern w:val="0"/>
          <w:szCs w:val="21"/>
          <w:highlight w:val="none"/>
          <w:lang w:val="zh-CN" w:eastAsia="zh-CN"/>
        </w:rPr>
        <w:t>长兴县</w:t>
      </w:r>
      <w:r>
        <w:rPr>
          <w:rFonts w:hint="eastAsia" w:asciiTheme="minorEastAsia" w:hAnsiTheme="minorEastAsia" w:eastAsiaTheme="minorEastAsia" w:cstheme="minorEastAsia"/>
          <w:color w:val="auto"/>
          <w:kern w:val="0"/>
          <w:szCs w:val="21"/>
          <w:highlight w:val="none"/>
          <w:lang w:val="en-US" w:eastAsia="zh-CN"/>
        </w:rPr>
        <w:t>明珠北路1388号旭派大厦8楼</w:t>
      </w:r>
      <w:r>
        <w:rPr>
          <w:rFonts w:hint="eastAsia" w:asciiTheme="minorEastAsia" w:hAnsiTheme="minorEastAsia" w:eastAsiaTheme="minorEastAsia" w:cstheme="minorEastAsia"/>
          <w:color w:val="auto"/>
          <w:kern w:val="0"/>
          <w:szCs w:val="21"/>
          <w:highlight w:val="none"/>
          <w:lang w:val="zh-CN"/>
        </w:rPr>
        <w:t>），收件人：</w:t>
      </w:r>
      <w:r>
        <w:rPr>
          <w:rFonts w:hint="eastAsia" w:asciiTheme="minorEastAsia" w:hAnsiTheme="minorEastAsia" w:eastAsiaTheme="minorEastAsia" w:cstheme="minorEastAsia"/>
          <w:color w:val="auto"/>
          <w:kern w:val="0"/>
          <w:szCs w:val="21"/>
          <w:highlight w:val="none"/>
          <w:lang w:val="en-US" w:eastAsia="zh-CN"/>
        </w:rPr>
        <w:t>钱</w:t>
      </w:r>
      <w:r>
        <w:rPr>
          <w:rFonts w:hint="default" w:asciiTheme="minorEastAsia" w:hAnsiTheme="minorEastAsia" w:eastAsiaTheme="minorEastAsia" w:cstheme="minorEastAsia"/>
          <w:color w:val="auto"/>
          <w:kern w:val="0"/>
          <w:szCs w:val="21"/>
          <w:highlight w:val="none"/>
        </w:rPr>
        <w:t>工</w:t>
      </w:r>
      <w:r>
        <w:rPr>
          <w:rFonts w:hint="eastAsia" w:asciiTheme="minorEastAsia" w:hAnsiTheme="minorEastAsia" w:eastAsiaTheme="minorEastAsia" w:cstheme="minorEastAsia"/>
          <w:color w:val="auto"/>
          <w:kern w:val="0"/>
          <w:szCs w:val="21"/>
          <w:highlight w:val="none"/>
          <w:lang w:val="zh-CN"/>
        </w:rPr>
        <w:t>，联系电话：</w:t>
      </w:r>
      <w:r>
        <w:rPr>
          <w:rFonts w:hint="eastAsia" w:asciiTheme="minorEastAsia" w:hAnsiTheme="minorEastAsia" w:eastAsiaTheme="minorEastAsia" w:cstheme="minorEastAsia"/>
          <w:color w:val="auto"/>
          <w:kern w:val="0"/>
          <w:szCs w:val="21"/>
          <w:highlight w:val="none"/>
          <w:lang w:val="en-US" w:eastAsia="zh-CN"/>
        </w:rPr>
        <w:t>0572-6630059</w:t>
      </w:r>
      <w:r>
        <w:rPr>
          <w:rFonts w:hint="eastAsia" w:asciiTheme="minorEastAsia" w:hAnsiTheme="minorEastAsia" w:eastAsiaTheme="minorEastAsia" w:cstheme="minorEastAsia"/>
          <w:color w:val="auto"/>
          <w:kern w:val="0"/>
          <w:szCs w:val="21"/>
          <w:highlight w:val="none"/>
          <w:lang w:val="zh-CN"/>
        </w:rPr>
        <w:t>，</w:t>
      </w:r>
      <w:r>
        <w:rPr>
          <w:rFonts w:hint="eastAsia" w:asciiTheme="minorEastAsia" w:hAnsiTheme="minorEastAsia" w:eastAsiaTheme="minorEastAsia" w:cstheme="minorEastAsia"/>
          <w:color w:val="auto"/>
          <w:kern w:val="0"/>
          <w:szCs w:val="21"/>
          <w:highlight w:val="none"/>
        </w:rPr>
        <w:t>由采购代理机构统一负责接收，接收截止时间（以签收时间为准）：磋商响应截止时间前一个工作日。</w:t>
      </w:r>
    </w:p>
    <w:p w14:paraId="650D3437">
      <w:pPr>
        <w:widowControl/>
        <w:spacing w:line="360" w:lineRule="exact"/>
        <w:ind w:firstLine="420" w:firstLineChars="20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（3）供应商应留足响应文件邮寄时间,确保备份磋商响应文件于接收截止时间前送达指定地点，逾期送达或未密封将被拒收。供应商自行承担所有风险和由此带来的后果。</w:t>
      </w:r>
    </w:p>
    <w:p w14:paraId="46990602">
      <w:pPr>
        <w:widowControl/>
        <w:spacing w:line="360" w:lineRule="exact"/>
        <w:ind w:firstLine="420" w:firstLineChars="20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788675F">
      <w:pPr>
        <w:widowControl/>
        <w:spacing w:line="360" w:lineRule="exact"/>
        <w:ind w:firstLine="420" w:firstLineChars="20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F28FE3">
      <w:pPr>
        <w:widowControl/>
        <w:spacing w:line="360" w:lineRule="exact"/>
        <w:ind w:firstLine="420" w:firstLineChars="20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6.质疑</w:t>
      </w:r>
    </w:p>
    <w:p w14:paraId="6286D25A">
      <w:pPr>
        <w:widowControl/>
        <w:spacing w:line="360" w:lineRule="exact"/>
        <w:ind w:firstLine="420" w:firstLineChars="20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940AD32">
      <w:pPr>
        <w:widowControl/>
        <w:spacing w:line="360" w:lineRule="exact"/>
        <w:ind w:firstLine="420" w:firstLineChars="20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7.需要落实的政府采购政策</w:t>
      </w:r>
    </w:p>
    <w:p w14:paraId="71414395">
      <w:pPr>
        <w:widowControl/>
        <w:spacing w:line="360" w:lineRule="exact"/>
        <w:ind w:firstLine="420" w:firstLineChars="20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本项目执行促进中小企业发展（监狱企业、残疾人福利性单位视同小型、微型企业）、政府采购金融服务政策。</w:t>
      </w:r>
    </w:p>
    <w:p w14:paraId="6FCAA4F6">
      <w:pPr>
        <w:widowControl/>
        <w:spacing w:line="360" w:lineRule="exact"/>
        <w:ind w:firstLine="420" w:firstLineChars="20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8.政府采购金融服务</w:t>
      </w:r>
    </w:p>
    <w:p w14:paraId="4C2758B1">
      <w:pPr>
        <w:widowControl/>
        <w:spacing w:line="360" w:lineRule="exact"/>
        <w:ind w:firstLine="420" w:firstLineChars="20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为有效破解当前中小企业面临的“融资难、融资贵”困局，充分发挥好政府采购扶持中小企业发展的政策功能，本项目中标供应商可凭政府采合同或中标通知书等材料至政采云平台申请相关融资产品。</w:t>
      </w:r>
    </w:p>
    <w:p w14:paraId="1C826AB9">
      <w:pPr>
        <w:widowControl/>
        <w:spacing w:line="360" w:lineRule="exact"/>
        <w:ind w:firstLine="420" w:firstLineChars="20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办理流程：政采云平台线上发起申请——银行审批给出额度利率——贷款发放。</w:t>
      </w:r>
    </w:p>
    <w:p w14:paraId="52450EAD">
      <w:pPr>
        <w:widowControl/>
        <w:spacing w:line="360" w:lineRule="exact"/>
        <w:ind w:firstLine="420" w:firstLineChars="200"/>
        <w:jc w:val="left"/>
        <w:rPr>
          <w:rFonts w:cs="Arial" w:asciiTheme="minorEastAsia" w:hAnsiTheme="minorEastAsia" w:eastAsiaTheme="minorEastAsia"/>
          <w:color w:val="auto"/>
          <w:kern w:val="0"/>
          <w:sz w:val="24"/>
          <w:highlight w:val="none"/>
        </w:rPr>
      </w:pPr>
      <w:r>
        <w:rPr>
          <w:rFonts w:hint="eastAsia" w:asciiTheme="minorEastAsia" w:hAnsiTheme="minorEastAsia" w:eastAsiaTheme="minorEastAsia" w:cstheme="minorEastAsia"/>
          <w:color w:val="auto"/>
          <w:kern w:val="0"/>
          <w:szCs w:val="21"/>
          <w:highlight w:val="none"/>
        </w:rPr>
        <w:t>操作方式：登录政采云平台（https://www.zcygov.cn/）——点击右上角金融服务（https://jinrong.zcygov.cn/）——选择融资服务——选择银行及产品——线上直接申请。</w:t>
      </w:r>
    </w:p>
    <w:p w14:paraId="3E50EA06">
      <w:pPr>
        <w:widowControl/>
        <w:spacing w:line="360" w:lineRule="exact"/>
        <w:ind w:firstLine="422" w:firstLineChars="200"/>
        <w:jc w:val="left"/>
        <w:rPr>
          <w:rFonts w:cs="Arial" w:asciiTheme="minorEastAsia" w:hAnsiTheme="minorEastAsia" w:eastAsiaTheme="minorEastAsia"/>
          <w:b/>
          <w:bCs/>
          <w:color w:val="auto"/>
          <w:kern w:val="0"/>
          <w:szCs w:val="21"/>
          <w:highlight w:val="none"/>
        </w:rPr>
      </w:pPr>
      <w:r>
        <w:rPr>
          <w:rFonts w:hint="eastAsia" w:cs="Arial" w:asciiTheme="minorEastAsia" w:hAnsiTheme="minorEastAsia" w:eastAsiaTheme="minorEastAsia"/>
          <w:b/>
          <w:bCs/>
          <w:color w:val="auto"/>
          <w:kern w:val="0"/>
          <w:szCs w:val="21"/>
          <w:highlight w:val="none"/>
        </w:rPr>
        <w:t>八、凡对本次采购提出询问、质疑、投诉，请按以下方式联系</w:t>
      </w:r>
    </w:p>
    <w:p w14:paraId="412EC697">
      <w:pPr>
        <w:widowControl/>
        <w:spacing w:line="360" w:lineRule="exact"/>
        <w:ind w:firstLine="420" w:firstLineChars="200"/>
        <w:jc w:val="left"/>
        <w:rPr>
          <w:rFonts w:cs="Arial" w:asciiTheme="minorEastAsia" w:hAnsiTheme="minorEastAsia" w:eastAsiaTheme="minorEastAsia"/>
          <w:color w:val="auto"/>
          <w:kern w:val="0"/>
          <w:szCs w:val="21"/>
          <w:highlight w:val="none"/>
        </w:rPr>
      </w:pPr>
      <w:r>
        <w:rPr>
          <w:rFonts w:cs="Arial" w:asciiTheme="minorEastAsia" w:hAnsiTheme="minorEastAsia" w:eastAsiaTheme="minorEastAsia"/>
          <w:color w:val="auto"/>
          <w:kern w:val="0"/>
          <w:szCs w:val="21"/>
          <w:highlight w:val="none"/>
        </w:rPr>
        <w:t>1、采购人信息</w:t>
      </w:r>
    </w:p>
    <w:p w14:paraId="3A85639A">
      <w:pPr>
        <w:widowControl/>
        <w:spacing w:line="360" w:lineRule="exact"/>
        <w:ind w:firstLine="420" w:firstLineChars="200"/>
        <w:jc w:val="left"/>
        <w:rPr>
          <w:rFonts w:hint="eastAsia" w:cs="Arial" w:asciiTheme="minorEastAsia" w:hAnsiTheme="minorEastAsia" w:eastAsiaTheme="minorEastAsia"/>
          <w:color w:val="auto"/>
          <w:kern w:val="0"/>
          <w:szCs w:val="21"/>
          <w:highlight w:val="none"/>
          <w:lang w:eastAsia="zh-CN"/>
        </w:rPr>
      </w:pPr>
      <w:r>
        <w:rPr>
          <w:rFonts w:cs="Arial" w:asciiTheme="minorEastAsia" w:hAnsiTheme="minorEastAsia" w:eastAsiaTheme="minorEastAsia"/>
          <w:color w:val="auto"/>
          <w:kern w:val="0"/>
          <w:szCs w:val="21"/>
          <w:highlight w:val="none"/>
        </w:rPr>
        <w:t>名 称：</w:t>
      </w:r>
      <w:r>
        <w:rPr>
          <w:rFonts w:hint="eastAsia" w:cs="Arial" w:asciiTheme="minorEastAsia" w:hAnsiTheme="minorEastAsia" w:eastAsiaTheme="minorEastAsia"/>
          <w:color w:val="auto"/>
          <w:kern w:val="0"/>
          <w:szCs w:val="21"/>
          <w:highlight w:val="none"/>
          <w:lang w:eastAsia="zh-CN"/>
        </w:rPr>
        <w:t>长兴县人民政府画溪街道办事处</w:t>
      </w:r>
    </w:p>
    <w:p w14:paraId="2A4ACF22">
      <w:pPr>
        <w:widowControl/>
        <w:spacing w:line="360" w:lineRule="exact"/>
        <w:ind w:firstLine="420" w:firstLineChars="200"/>
        <w:jc w:val="left"/>
        <w:rPr>
          <w:rFonts w:cs="Arial" w:asciiTheme="minorEastAsia" w:hAnsiTheme="minorEastAsia" w:eastAsiaTheme="minorEastAsia"/>
          <w:color w:val="auto"/>
          <w:kern w:val="0"/>
          <w:szCs w:val="21"/>
          <w:highlight w:val="none"/>
        </w:rPr>
      </w:pPr>
      <w:r>
        <w:rPr>
          <w:rFonts w:cs="Arial" w:asciiTheme="minorEastAsia" w:hAnsiTheme="minorEastAsia" w:eastAsiaTheme="minorEastAsia"/>
          <w:color w:val="auto"/>
          <w:kern w:val="0"/>
          <w:szCs w:val="21"/>
          <w:highlight w:val="none"/>
        </w:rPr>
        <w:t>地 址：</w:t>
      </w:r>
      <w:r>
        <w:rPr>
          <w:rFonts w:hint="eastAsia" w:cs="Arial" w:asciiTheme="minorEastAsia" w:hAnsiTheme="minorEastAsia" w:eastAsiaTheme="minorEastAsia"/>
          <w:color w:val="auto"/>
          <w:kern w:val="0"/>
          <w:szCs w:val="21"/>
          <w:highlight w:val="none"/>
        </w:rPr>
        <w:t>长兴县光明路与明门路交叉路口往北约160米</w:t>
      </w:r>
    </w:p>
    <w:p w14:paraId="3A07CC7E">
      <w:pPr>
        <w:widowControl/>
        <w:spacing w:line="360" w:lineRule="exact"/>
        <w:ind w:firstLine="420" w:firstLineChars="200"/>
        <w:jc w:val="left"/>
        <w:rPr>
          <w:rFonts w:hint="eastAsia" w:cs="Arial" w:asciiTheme="minorEastAsia" w:hAnsiTheme="minorEastAsia" w:eastAsiaTheme="minorEastAsia"/>
          <w:color w:val="auto"/>
          <w:kern w:val="0"/>
          <w:szCs w:val="21"/>
          <w:highlight w:val="none"/>
          <w:lang w:eastAsia="zh-CN"/>
        </w:rPr>
      </w:pPr>
      <w:r>
        <w:rPr>
          <w:rFonts w:cs="Arial" w:asciiTheme="minorEastAsia" w:hAnsiTheme="minorEastAsia" w:eastAsiaTheme="minorEastAsia"/>
          <w:color w:val="auto"/>
          <w:kern w:val="0"/>
          <w:szCs w:val="21"/>
          <w:highlight w:val="none"/>
        </w:rPr>
        <w:t>项目联系人（询问）：</w:t>
      </w:r>
      <w:r>
        <w:rPr>
          <w:rFonts w:hint="eastAsia" w:cs="Arial" w:asciiTheme="minorEastAsia" w:hAnsiTheme="minorEastAsia" w:eastAsiaTheme="minorEastAsia"/>
          <w:color w:val="auto"/>
          <w:kern w:val="0"/>
          <w:szCs w:val="21"/>
          <w:highlight w:val="none"/>
          <w:lang w:val="en-US" w:eastAsia="zh-CN"/>
        </w:rPr>
        <w:t xml:space="preserve">丁工 </w:t>
      </w:r>
      <w:r>
        <w:rPr>
          <w:rFonts w:cs="Arial" w:asciiTheme="minorEastAsia" w:hAnsiTheme="minorEastAsia" w:eastAsiaTheme="minorEastAsia"/>
          <w:color w:val="auto"/>
          <w:kern w:val="0"/>
          <w:szCs w:val="21"/>
          <w:highlight w:val="none"/>
        </w:rPr>
        <w:t xml:space="preserve">    项目联系方式（询问）：</w:t>
      </w:r>
      <w:r>
        <w:rPr>
          <w:rFonts w:hint="eastAsia" w:cs="Arial" w:asciiTheme="minorEastAsia" w:hAnsiTheme="minorEastAsia" w:eastAsiaTheme="minorEastAsia"/>
          <w:color w:val="auto"/>
          <w:kern w:val="0"/>
          <w:szCs w:val="21"/>
          <w:highlight w:val="none"/>
          <w:lang w:val="en-US" w:eastAsia="zh-CN"/>
        </w:rPr>
        <w:t xml:space="preserve"> </w:t>
      </w:r>
    </w:p>
    <w:p w14:paraId="3ADFFF0E">
      <w:pPr>
        <w:widowControl/>
        <w:spacing w:line="360" w:lineRule="exact"/>
        <w:ind w:firstLine="420" w:firstLineChars="200"/>
        <w:jc w:val="left"/>
        <w:rPr>
          <w:rFonts w:hint="default" w:cs="Arial" w:asciiTheme="minorEastAsia" w:hAnsiTheme="minorEastAsia" w:eastAsiaTheme="minorEastAsia"/>
          <w:color w:val="auto"/>
          <w:kern w:val="0"/>
          <w:szCs w:val="21"/>
          <w:highlight w:val="none"/>
          <w:lang w:val="en-US" w:eastAsia="zh-CN"/>
        </w:rPr>
      </w:pPr>
      <w:r>
        <w:rPr>
          <w:rFonts w:cs="Arial" w:asciiTheme="minorEastAsia" w:hAnsiTheme="minorEastAsia" w:eastAsiaTheme="minorEastAsia"/>
          <w:color w:val="auto"/>
          <w:kern w:val="0"/>
          <w:szCs w:val="21"/>
          <w:highlight w:val="none"/>
        </w:rPr>
        <w:t>质疑联系人：</w:t>
      </w:r>
      <w:r>
        <w:rPr>
          <w:rFonts w:hint="eastAsia" w:cs="Arial" w:asciiTheme="minorEastAsia" w:hAnsiTheme="minorEastAsia" w:eastAsiaTheme="minorEastAsia"/>
          <w:color w:val="auto"/>
          <w:kern w:val="0"/>
          <w:szCs w:val="21"/>
          <w:highlight w:val="none"/>
          <w:lang w:val="en-US" w:eastAsia="zh-CN"/>
        </w:rPr>
        <w:t>陈主任</w:t>
      </w:r>
      <w:r>
        <w:rPr>
          <w:rFonts w:hint="eastAsia" w:cs="Arial" w:asciiTheme="minorEastAsia" w:hAnsiTheme="minorEastAsia" w:eastAsiaTheme="minorEastAsia"/>
          <w:color w:val="auto"/>
          <w:kern w:val="0"/>
          <w:szCs w:val="21"/>
          <w:highlight w:val="none"/>
        </w:rPr>
        <w:t xml:space="preserve">         </w:t>
      </w:r>
      <w:r>
        <w:rPr>
          <w:rFonts w:cs="Arial" w:asciiTheme="minorEastAsia" w:hAnsiTheme="minorEastAsia" w:eastAsiaTheme="minorEastAsia"/>
          <w:color w:val="auto"/>
          <w:kern w:val="0"/>
          <w:szCs w:val="21"/>
          <w:highlight w:val="none"/>
        </w:rPr>
        <w:t xml:space="preserve">    质疑联系方式：</w:t>
      </w:r>
      <w:r>
        <w:rPr>
          <w:rFonts w:hint="eastAsia" w:cs="Arial" w:asciiTheme="minorEastAsia" w:hAnsiTheme="minorEastAsia" w:eastAsiaTheme="minorEastAsia"/>
          <w:color w:val="auto"/>
          <w:kern w:val="0"/>
          <w:szCs w:val="21"/>
          <w:highlight w:val="none"/>
          <w:lang w:val="en-US" w:eastAsia="zh-CN"/>
        </w:rPr>
        <w:t>0572-6022182</w:t>
      </w:r>
    </w:p>
    <w:p w14:paraId="70E530EC">
      <w:pPr>
        <w:widowControl/>
        <w:spacing w:line="360" w:lineRule="exact"/>
        <w:ind w:firstLine="420" w:firstLineChars="200"/>
        <w:jc w:val="left"/>
        <w:rPr>
          <w:rFonts w:cs="Arial" w:asciiTheme="minorEastAsia" w:hAnsiTheme="minorEastAsia" w:eastAsiaTheme="minorEastAsia"/>
          <w:color w:val="auto"/>
          <w:kern w:val="0"/>
          <w:szCs w:val="21"/>
          <w:highlight w:val="none"/>
        </w:rPr>
      </w:pPr>
      <w:r>
        <w:rPr>
          <w:rFonts w:cs="Arial" w:asciiTheme="minorEastAsia" w:hAnsiTheme="minorEastAsia" w:eastAsiaTheme="minorEastAsia"/>
          <w:color w:val="auto"/>
          <w:kern w:val="0"/>
          <w:szCs w:val="21"/>
          <w:highlight w:val="none"/>
        </w:rPr>
        <w:t>2、采购代理机构信息</w:t>
      </w:r>
    </w:p>
    <w:p w14:paraId="2392D43C">
      <w:pPr>
        <w:widowControl/>
        <w:spacing w:line="360" w:lineRule="exact"/>
        <w:ind w:firstLine="420" w:firstLineChars="200"/>
        <w:jc w:val="left"/>
        <w:rPr>
          <w:rFonts w:hint="eastAsia" w:cs="Arial" w:asciiTheme="minorEastAsia" w:hAnsiTheme="minorEastAsia" w:eastAsiaTheme="minorEastAsia"/>
          <w:color w:val="auto"/>
          <w:kern w:val="0"/>
          <w:szCs w:val="21"/>
          <w:highlight w:val="none"/>
          <w:lang w:eastAsia="zh-CN"/>
        </w:rPr>
      </w:pPr>
      <w:r>
        <w:rPr>
          <w:rFonts w:cs="Arial" w:asciiTheme="minorEastAsia" w:hAnsiTheme="minorEastAsia" w:eastAsiaTheme="minorEastAsia"/>
          <w:color w:val="auto"/>
          <w:kern w:val="0"/>
          <w:szCs w:val="21"/>
          <w:highlight w:val="none"/>
        </w:rPr>
        <w:t>名 称：</w:t>
      </w:r>
      <w:r>
        <w:rPr>
          <w:rFonts w:hint="eastAsia" w:ascii="宋体" w:hAnsi="宋体" w:cs="宋体"/>
          <w:color w:val="auto"/>
          <w:kern w:val="0"/>
          <w:szCs w:val="21"/>
          <w:highlight w:val="none"/>
          <w:lang w:eastAsia="zh-CN"/>
        </w:rPr>
        <w:t>浙江智合项目管理咨询有限公司</w:t>
      </w:r>
    </w:p>
    <w:p w14:paraId="52E4B712">
      <w:pPr>
        <w:widowControl/>
        <w:spacing w:line="360" w:lineRule="exact"/>
        <w:ind w:firstLine="420" w:firstLineChars="200"/>
        <w:jc w:val="left"/>
        <w:rPr>
          <w:rFonts w:asciiTheme="minorEastAsia" w:hAnsiTheme="minorEastAsia" w:eastAsiaTheme="minorEastAsia"/>
          <w:color w:val="auto"/>
          <w:szCs w:val="21"/>
          <w:highlight w:val="none"/>
          <w:lang w:val="zh-CN"/>
        </w:rPr>
      </w:pPr>
      <w:r>
        <w:rPr>
          <w:rFonts w:cs="Arial" w:asciiTheme="minorEastAsia" w:hAnsiTheme="minorEastAsia" w:eastAsiaTheme="minorEastAsia"/>
          <w:color w:val="auto"/>
          <w:kern w:val="0"/>
          <w:szCs w:val="21"/>
          <w:highlight w:val="none"/>
        </w:rPr>
        <w:t>地 址：</w:t>
      </w:r>
      <w:r>
        <w:rPr>
          <w:rFonts w:hint="eastAsia" w:ascii="宋体" w:hAnsi="宋体" w:eastAsia="宋体" w:cs="宋体"/>
          <w:color w:val="auto"/>
          <w:kern w:val="0"/>
          <w:szCs w:val="21"/>
          <w:highlight w:val="none"/>
          <w:lang w:val="en-US" w:eastAsia="zh-CN"/>
        </w:rPr>
        <w:t>浙江省湖州市长兴县太湖街道旭派大厦801室</w:t>
      </w:r>
      <w:r>
        <w:rPr>
          <w:rFonts w:asciiTheme="minorEastAsia" w:hAnsiTheme="minorEastAsia" w:eastAsiaTheme="minorEastAsia"/>
          <w:color w:val="auto"/>
          <w:szCs w:val="21"/>
          <w:highlight w:val="none"/>
          <w:lang w:val="zh-CN"/>
        </w:rPr>
        <w:t xml:space="preserve"> </w:t>
      </w:r>
    </w:p>
    <w:p w14:paraId="3E0C9CD2">
      <w:pPr>
        <w:keepNext w:val="0"/>
        <w:keepLines w:val="0"/>
        <w:pageBreakBefore w:val="0"/>
        <w:widowControl/>
        <w:kinsoku/>
        <w:wordWrap/>
        <w:overflowPunct/>
        <w:topLinePunct w:val="0"/>
        <w:bidi w:val="0"/>
        <w:adjustRightInd w:val="0"/>
        <w:snapToGrid w:val="0"/>
        <w:spacing w:line="240" w:lineRule="auto"/>
        <w:ind w:firstLine="420" w:firstLineChars="200"/>
        <w:jc w:val="left"/>
        <w:textAlignment w:val="auto"/>
        <w:rPr>
          <w:rFonts w:hint="default" w:ascii="宋体" w:hAnsi="宋体" w:eastAsia="宋体" w:cs="宋体"/>
          <w:color w:val="auto"/>
          <w:kern w:val="0"/>
          <w:szCs w:val="21"/>
          <w:highlight w:val="none"/>
          <w:lang w:eastAsia="zh-CN"/>
        </w:rPr>
      </w:pPr>
      <w:r>
        <w:rPr>
          <w:rFonts w:cs="Arial" w:asciiTheme="minorEastAsia" w:hAnsiTheme="minorEastAsia" w:eastAsiaTheme="minorEastAsia"/>
          <w:color w:val="auto"/>
          <w:kern w:val="0"/>
          <w:szCs w:val="21"/>
          <w:highlight w:val="none"/>
        </w:rPr>
        <w:t>项目联系人（询问）：</w:t>
      </w:r>
      <w:r>
        <w:rPr>
          <w:rFonts w:hint="eastAsia" w:cs="Arial" w:asciiTheme="minorEastAsia" w:hAnsiTheme="minorEastAsia" w:eastAsiaTheme="minorEastAsia"/>
          <w:color w:val="auto"/>
          <w:kern w:val="0"/>
          <w:szCs w:val="21"/>
          <w:highlight w:val="none"/>
          <w:lang w:val="en-US" w:eastAsia="zh-CN"/>
        </w:rPr>
        <w:t>钱</w:t>
      </w:r>
      <w:r>
        <w:rPr>
          <w:rFonts w:hint="eastAsia" w:cs="Arial" w:asciiTheme="minorEastAsia" w:hAnsiTheme="minorEastAsia" w:eastAsiaTheme="minorEastAsia"/>
          <w:color w:val="auto"/>
          <w:kern w:val="0"/>
          <w:szCs w:val="21"/>
          <w:highlight w:val="none"/>
        </w:rPr>
        <w:t xml:space="preserve">工     </w:t>
      </w:r>
      <w:r>
        <w:rPr>
          <w:rFonts w:cs="Arial" w:asciiTheme="minorEastAsia" w:hAnsiTheme="minorEastAsia" w:eastAsiaTheme="minorEastAsia"/>
          <w:color w:val="auto"/>
          <w:kern w:val="0"/>
          <w:szCs w:val="21"/>
          <w:highlight w:val="none"/>
        </w:rPr>
        <w:t>项目联系方式（询问）：</w:t>
      </w:r>
      <w:r>
        <w:rPr>
          <w:rFonts w:hint="eastAsia" w:ascii="宋体" w:hAnsi="宋体" w:eastAsia="宋体" w:cs="宋体"/>
          <w:color w:val="auto"/>
          <w:kern w:val="0"/>
          <w:szCs w:val="21"/>
          <w:highlight w:val="none"/>
          <w:lang w:val="en-US" w:eastAsia="zh-CN"/>
        </w:rPr>
        <w:t>0572-6630059</w:t>
      </w:r>
    </w:p>
    <w:p w14:paraId="71BFE78A">
      <w:pPr>
        <w:widowControl/>
        <w:spacing w:line="360" w:lineRule="exact"/>
        <w:ind w:firstLine="420" w:firstLineChars="200"/>
        <w:jc w:val="left"/>
        <w:rPr>
          <w:rFonts w:hint="default" w:cs="Arial" w:asciiTheme="minorEastAsia" w:hAnsiTheme="minorEastAsia" w:eastAsiaTheme="minorEastAsia"/>
          <w:color w:val="auto"/>
          <w:kern w:val="0"/>
          <w:szCs w:val="21"/>
          <w:highlight w:val="none"/>
          <w:lang w:val="en-US" w:eastAsia="zh-CN"/>
        </w:rPr>
      </w:pPr>
      <w:r>
        <w:rPr>
          <w:rFonts w:cs="Arial" w:asciiTheme="minorEastAsia" w:hAnsiTheme="minorEastAsia" w:eastAsiaTheme="minorEastAsia"/>
          <w:color w:val="auto"/>
          <w:kern w:val="0"/>
          <w:szCs w:val="21"/>
          <w:highlight w:val="none"/>
        </w:rPr>
        <w:t>质疑联系人：</w:t>
      </w:r>
      <w:r>
        <w:rPr>
          <w:rFonts w:hint="eastAsia" w:cs="Arial" w:asciiTheme="minorEastAsia" w:hAnsiTheme="minorEastAsia" w:eastAsiaTheme="minorEastAsia"/>
          <w:color w:val="auto"/>
          <w:kern w:val="0"/>
          <w:szCs w:val="21"/>
          <w:highlight w:val="none"/>
          <w:lang w:val="en-US" w:eastAsia="zh-CN"/>
        </w:rPr>
        <w:t>何</w:t>
      </w:r>
      <w:r>
        <w:rPr>
          <w:rFonts w:hint="eastAsia" w:cs="Arial" w:asciiTheme="minorEastAsia" w:hAnsiTheme="minorEastAsia" w:eastAsiaTheme="minorEastAsia"/>
          <w:color w:val="auto"/>
          <w:kern w:val="0"/>
          <w:szCs w:val="21"/>
          <w:highlight w:val="none"/>
        </w:rPr>
        <w:t xml:space="preserve">工               </w:t>
      </w:r>
      <w:r>
        <w:rPr>
          <w:rFonts w:cs="Arial" w:asciiTheme="minorEastAsia" w:hAnsiTheme="minorEastAsia" w:eastAsiaTheme="minorEastAsia"/>
          <w:color w:val="auto"/>
          <w:kern w:val="0"/>
          <w:szCs w:val="21"/>
          <w:highlight w:val="none"/>
        </w:rPr>
        <w:t>质疑联系方式：</w:t>
      </w:r>
      <w:r>
        <w:rPr>
          <w:rFonts w:hint="eastAsia" w:cs="Arial" w:asciiTheme="minorEastAsia" w:hAnsiTheme="minorEastAsia" w:eastAsiaTheme="minorEastAsia"/>
          <w:color w:val="auto"/>
          <w:kern w:val="0"/>
          <w:szCs w:val="21"/>
          <w:highlight w:val="none"/>
        </w:rPr>
        <w:t>135</w:t>
      </w:r>
      <w:r>
        <w:rPr>
          <w:rFonts w:hint="eastAsia" w:cs="Arial" w:asciiTheme="minorEastAsia" w:hAnsiTheme="minorEastAsia" w:eastAsiaTheme="minorEastAsia"/>
          <w:color w:val="auto"/>
          <w:kern w:val="0"/>
          <w:szCs w:val="21"/>
          <w:highlight w:val="none"/>
          <w:lang w:val="en-US" w:eastAsia="zh-CN"/>
        </w:rPr>
        <w:t>67261133</w:t>
      </w:r>
    </w:p>
    <w:p w14:paraId="221CFAD6">
      <w:pPr>
        <w:widowControl/>
        <w:spacing w:line="360" w:lineRule="exact"/>
        <w:ind w:firstLine="420" w:firstLineChars="200"/>
        <w:jc w:val="left"/>
        <w:rPr>
          <w:rFonts w:cs="Arial" w:asciiTheme="minorEastAsia" w:hAnsiTheme="minorEastAsia" w:eastAsiaTheme="minorEastAsia"/>
          <w:color w:val="auto"/>
          <w:kern w:val="0"/>
          <w:szCs w:val="21"/>
          <w:highlight w:val="none"/>
        </w:rPr>
      </w:pPr>
      <w:r>
        <w:rPr>
          <w:rFonts w:cs="Arial" w:asciiTheme="minorEastAsia" w:hAnsiTheme="minorEastAsia" w:eastAsiaTheme="minorEastAsia"/>
          <w:color w:val="auto"/>
          <w:kern w:val="0"/>
          <w:szCs w:val="21"/>
          <w:highlight w:val="none"/>
        </w:rPr>
        <w:t>3.同级政府采购监督管理部门</w:t>
      </w:r>
    </w:p>
    <w:p w14:paraId="4CCFA7B4">
      <w:pPr>
        <w:widowControl/>
        <w:spacing w:line="360" w:lineRule="exact"/>
        <w:ind w:firstLine="420" w:firstLineChars="200"/>
        <w:jc w:val="left"/>
        <w:rPr>
          <w:rFonts w:cs="Arial" w:asciiTheme="minorEastAsia" w:hAnsiTheme="minorEastAsia" w:eastAsiaTheme="minorEastAsia"/>
          <w:color w:val="auto"/>
          <w:kern w:val="0"/>
          <w:szCs w:val="21"/>
          <w:highlight w:val="none"/>
        </w:rPr>
      </w:pPr>
      <w:r>
        <w:rPr>
          <w:rFonts w:cs="Arial" w:asciiTheme="minorEastAsia" w:hAnsiTheme="minorEastAsia" w:eastAsiaTheme="minorEastAsia"/>
          <w:color w:val="auto"/>
          <w:kern w:val="0"/>
          <w:szCs w:val="21"/>
          <w:highlight w:val="none"/>
        </w:rPr>
        <w:t>名 称：</w:t>
      </w:r>
      <w:r>
        <w:rPr>
          <w:rFonts w:hint="eastAsia" w:cs="Arial" w:asciiTheme="minorEastAsia" w:hAnsiTheme="minorEastAsia" w:eastAsiaTheme="minorEastAsia"/>
          <w:color w:val="auto"/>
          <w:kern w:val="0"/>
          <w:szCs w:val="21"/>
          <w:highlight w:val="none"/>
        </w:rPr>
        <w:t>长兴县财政局政府采购监管科</w:t>
      </w:r>
    </w:p>
    <w:p w14:paraId="55617490">
      <w:pPr>
        <w:widowControl/>
        <w:spacing w:line="360" w:lineRule="exact"/>
        <w:ind w:firstLine="420" w:firstLineChars="200"/>
        <w:jc w:val="left"/>
        <w:rPr>
          <w:rFonts w:cs="Arial" w:asciiTheme="minorEastAsia" w:hAnsiTheme="minorEastAsia" w:eastAsiaTheme="minorEastAsia"/>
          <w:color w:val="auto"/>
          <w:kern w:val="0"/>
          <w:szCs w:val="21"/>
          <w:highlight w:val="none"/>
        </w:rPr>
      </w:pPr>
      <w:r>
        <w:rPr>
          <w:rFonts w:cs="Arial" w:asciiTheme="minorEastAsia" w:hAnsiTheme="minorEastAsia" w:eastAsiaTheme="minorEastAsia"/>
          <w:color w:val="auto"/>
          <w:kern w:val="0"/>
          <w:szCs w:val="21"/>
          <w:highlight w:val="none"/>
        </w:rPr>
        <w:t>地 址：</w:t>
      </w:r>
      <w:r>
        <w:rPr>
          <w:rFonts w:hint="eastAsia" w:cs="Arial" w:asciiTheme="minorEastAsia" w:hAnsiTheme="minorEastAsia" w:eastAsiaTheme="minorEastAsia"/>
          <w:color w:val="auto"/>
          <w:kern w:val="0"/>
          <w:szCs w:val="21"/>
          <w:highlight w:val="none"/>
        </w:rPr>
        <w:t>浙江省长兴县龙山街道锦绣路6号兴国商务楼1号楼1305室</w:t>
      </w:r>
    </w:p>
    <w:p w14:paraId="16C19FCB">
      <w:pPr>
        <w:widowControl/>
        <w:spacing w:line="360" w:lineRule="exact"/>
        <w:ind w:firstLine="420" w:firstLineChars="200"/>
        <w:jc w:val="left"/>
        <w:rPr>
          <w:rFonts w:cs="Arial" w:asciiTheme="minorEastAsia" w:hAnsiTheme="minorEastAsia" w:eastAsiaTheme="minorEastAsia"/>
          <w:color w:val="auto"/>
          <w:kern w:val="0"/>
          <w:szCs w:val="21"/>
          <w:highlight w:val="none"/>
        </w:rPr>
      </w:pPr>
      <w:r>
        <w:rPr>
          <w:rFonts w:cs="Arial" w:asciiTheme="minorEastAsia" w:hAnsiTheme="minorEastAsia" w:eastAsiaTheme="minorEastAsia"/>
          <w:color w:val="auto"/>
          <w:kern w:val="0"/>
          <w:szCs w:val="21"/>
          <w:highlight w:val="none"/>
        </w:rPr>
        <w:t>联系人 ：佘先生</w:t>
      </w:r>
      <w:r>
        <w:rPr>
          <w:rFonts w:hint="eastAsia" w:cs="Arial" w:asciiTheme="minorEastAsia" w:hAnsiTheme="minorEastAsia" w:eastAsiaTheme="minorEastAsia"/>
          <w:color w:val="auto"/>
          <w:kern w:val="0"/>
          <w:szCs w:val="21"/>
          <w:highlight w:val="none"/>
        </w:rPr>
        <w:t xml:space="preserve">           </w:t>
      </w:r>
      <w:r>
        <w:rPr>
          <w:rFonts w:cs="Arial" w:asciiTheme="minorEastAsia" w:hAnsiTheme="minorEastAsia" w:eastAsiaTheme="minorEastAsia"/>
          <w:color w:val="auto"/>
          <w:kern w:val="0"/>
          <w:szCs w:val="21"/>
          <w:highlight w:val="none"/>
        </w:rPr>
        <w:t>监督投诉电话：0572-6027789</w:t>
      </w:r>
    </w:p>
    <w:p w14:paraId="1D1BDC4E">
      <w:pPr>
        <w:spacing w:line="360" w:lineRule="exact"/>
        <w:ind w:firstLine="420" w:firstLineChars="200"/>
        <w:jc w:val="left"/>
        <w:rPr>
          <w:rFonts w:cs="Arial"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kern w:val="0"/>
          <w:szCs w:val="21"/>
          <w:highlight w:val="none"/>
        </w:rPr>
        <w:t>备注：</w:t>
      </w:r>
      <w:r>
        <w:rPr>
          <w:rFonts w:cs="Arial" w:asciiTheme="minorEastAsia" w:hAnsiTheme="minorEastAsia" w:eastAsiaTheme="minorEastAsia"/>
          <w:color w:val="auto"/>
          <w:kern w:val="0"/>
          <w:szCs w:val="21"/>
          <w:highlight w:val="none"/>
        </w:rPr>
        <w:t>若对项目采购电子交易系统操作有疑问，可登录政采云（https：//www.zcygov.cn/），点击右侧咨询小采，获取采小蜜智能服务管家帮助，或拨打政采云服务热线</w:t>
      </w:r>
      <w:r>
        <w:rPr>
          <w:rFonts w:hint="eastAsia" w:cs="Arial" w:asciiTheme="minorEastAsia" w:hAnsiTheme="minorEastAsia" w:eastAsiaTheme="minorEastAsia"/>
          <w:color w:val="auto"/>
          <w:kern w:val="0"/>
          <w:szCs w:val="21"/>
          <w:highlight w:val="none"/>
        </w:rPr>
        <w:t>95763</w:t>
      </w:r>
      <w:r>
        <w:rPr>
          <w:rFonts w:cs="Arial" w:asciiTheme="minorEastAsia" w:hAnsiTheme="minorEastAsia" w:eastAsiaTheme="minorEastAsia"/>
          <w:color w:val="auto"/>
          <w:kern w:val="0"/>
          <w:szCs w:val="21"/>
          <w:highlight w:val="none"/>
        </w:rPr>
        <w:t>获取热线服务帮助。</w:t>
      </w:r>
    </w:p>
    <w:p w14:paraId="50DF6098">
      <w:pPr>
        <w:spacing w:line="360" w:lineRule="auto"/>
        <w:jc w:val="center"/>
        <w:rPr>
          <w:rFonts w:cs="宋体" w:asciiTheme="minorEastAsia" w:hAnsiTheme="minorEastAsia" w:eastAsiaTheme="minorEastAsia"/>
          <w:b/>
          <w:color w:val="auto"/>
          <w:sz w:val="30"/>
          <w:szCs w:val="30"/>
          <w:highlight w:val="none"/>
        </w:rPr>
      </w:pPr>
      <w:r>
        <w:rPr>
          <w:rFonts w:cs="宋体" w:asciiTheme="minorEastAsia" w:hAnsiTheme="minorEastAsia" w:eastAsiaTheme="minorEastAsia"/>
          <w:b/>
          <w:color w:val="auto"/>
          <w:sz w:val="32"/>
          <w:szCs w:val="32"/>
          <w:highlight w:val="none"/>
        </w:rPr>
        <w:br w:type="page"/>
      </w:r>
      <w:r>
        <w:rPr>
          <w:rFonts w:hint="eastAsia" w:cs="宋体" w:asciiTheme="minorEastAsia" w:hAnsiTheme="minorEastAsia" w:eastAsiaTheme="minorEastAsia"/>
          <w:b/>
          <w:color w:val="auto"/>
          <w:sz w:val="30"/>
          <w:szCs w:val="30"/>
          <w:highlight w:val="none"/>
        </w:rPr>
        <w:t xml:space="preserve">第二章  </w:t>
      </w:r>
      <w:bookmarkEnd w:id="3"/>
      <w:bookmarkEnd w:id="4"/>
      <w:r>
        <w:rPr>
          <w:rFonts w:hint="eastAsia" w:cs="宋体" w:asciiTheme="minorEastAsia" w:hAnsiTheme="minorEastAsia" w:eastAsiaTheme="minorEastAsia"/>
          <w:b/>
          <w:color w:val="auto"/>
          <w:sz w:val="30"/>
          <w:szCs w:val="30"/>
          <w:highlight w:val="none"/>
        </w:rPr>
        <w:t>磋商需求</w:t>
      </w:r>
    </w:p>
    <w:p w14:paraId="24899344">
      <w:pPr>
        <w:spacing w:line="360" w:lineRule="auto"/>
        <w:ind w:firstLine="480" w:firstLineChars="200"/>
        <w:jc w:val="left"/>
        <w:rPr>
          <w:rFonts w:ascii="宋体" w:hAnsi="宋体" w:cs="宋体"/>
          <w:color w:val="auto"/>
          <w:sz w:val="24"/>
          <w:highlight w:val="none"/>
        </w:rPr>
      </w:pPr>
      <w:bookmarkStart w:id="5" w:name="_Hlk60069968"/>
      <w:bookmarkStart w:id="6" w:name="_Toc172836894"/>
      <w:bookmarkStart w:id="7" w:name="_Toc152043787"/>
    </w:p>
    <w:p w14:paraId="6271E0C2">
      <w:pPr>
        <w:numPr>
          <w:ilvl w:val="0"/>
          <w:numId w:val="2"/>
        </w:numPr>
        <w:spacing w:line="360" w:lineRule="exact"/>
        <w:ind w:firstLine="420" w:firstLineChars="200"/>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采购项目：</w:t>
      </w:r>
      <w:r>
        <w:rPr>
          <w:rFonts w:hint="eastAsia" w:asciiTheme="minorEastAsia" w:hAnsiTheme="minorEastAsia" w:eastAsiaTheme="minorEastAsia" w:cstheme="minorEastAsia"/>
          <w:color w:val="auto"/>
          <w:kern w:val="0"/>
          <w:szCs w:val="21"/>
          <w:highlight w:val="none"/>
          <w:lang w:eastAsia="zh-CN"/>
        </w:rPr>
        <w:t>城市市政公用设施项目—画溪街道现代化美丽城镇建设（2025年）项目</w:t>
      </w:r>
    </w:p>
    <w:p w14:paraId="4C1A7815">
      <w:pPr>
        <w:numPr>
          <w:ilvl w:val="0"/>
          <w:numId w:val="0"/>
        </w:numPr>
        <w:spacing w:line="360" w:lineRule="exact"/>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二、采购概况、范围及要求：</w:t>
      </w:r>
      <w:bookmarkStart w:id="8" w:name="OLE_LINK4"/>
    </w:p>
    <w:p w14:paraId="2E7D9A2B">
      <w:pPr>
        <w:spacing w:line="360" w:lineRule="exact"/>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bookmarkEnd w:id="8"/>
      <w:r>
        <w:rPr>
          <w:rFonts w:hint="eastAsia" w:asciiTheme="minorEastAsia" w:hAnsiTheme="minorEastAsia" w:eastAsiaTheme="minorEastAsia" w:cstheme="minorEastAsia"/>
          <w:color w:val="auto"/>
          <w:szCs w:val="21"/>
          <w:highlight w:val="none"/>
        </w:rPr>
        <w:t>采购预算：人民币</w:t>
      </w:r>
      <w:r>
        <w:rPr>
          <w:rFonts w:hint="eastAsia" w:asciiTheme="minorEastAsia" w:hAnsiTheme="minorEastAsia" w:eastAsiaTheme="minorEastAsia" w:cstheme="minorEastAsia"/>
          <w:color w:val="auto"/>
          <w:szCs w:val="21"/>
          <w:highlight w:val="none"/>
          <w:lang w:val="en-US" w:eastAsia="zh-CN"/>
        </w:rPr>
        <w:t>398</w:t>
      </w:r>
      <w:r>
        <w:rPr>
          <w:rFonts w:hint="eastAsia" w:asciiTheme="minorEastAsia" w:hAnsiTheme="minorEastAsia" w:eastAsiaTheme="minorEastAsia" w:cstheme="minorEastAsia"/>
          <w:color w:val="auto"/>
          <w:szCs w:val="21"/>
          <w:highlight w:val="none"/>
        </w:rPr>
        <w:t>万元。</w:t>
      </w:r>
    </w:p>
    <w:p w14:paraId="2390239D">
      <w:pPr>
        <w:spacing w:line="360" w:lineRule="exact"/>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▲2、服务期：合同期为一年</w:t>
      </w:r>
      <w:r>
        <w:rPr>
          <w:rFonts w:hint="eastAsia" w:asciiTheme="minorEastAsia" w:hAnsiTheme="minorEastAsia" w:eastAsiaTheme="minorEastAsia" w:cstheme="minorEastAsia"/>
          <w:color w:val="auto"/>
          <w:szCs w:val="21"/>
          <w:highlight w:val="none"/>
          <w:lang w:val="en-US" w:eastAsia="zh-CN"/>
        </w:rPr>
        <w:t>或结算达到398万元止（两者以先到者为准）</w:t>
      </w:r>
      <w:r>
        <w:rPr>
          <w:rFonts w:hint="eastAsia" w:asciiTheme="minorEastAsia" w:hAnsiTheme="minorEastAsia" w:eastAsiaTheme="minorEastAsia" w:cstheme="minorEastAsia"/>
          <w:color w:val="auto"/>
          <w:szCs w:val="21"/>
          <w:highlight w:val="none"/>
        </w:rPr>
        <w:t>，自合同签订之日起计算。</w:t>
      </w:r>
    </w:p>
    <w:p w14:paraId="71CA7B2B">
      <w:pPr>
        <w:numPr>
          <w:ilvl w:val="0"/>
          <w:numId w:val="3"/>
        </w:numPr>
        <w:spacing w:line="36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采购范围及要求：</w:t>
      </w:r>
      <w:r>
        <w:rPr>
          <w:rFonts w:hint="eastAsia" w:hAnsi="宋体" w:cs="宋体"/>
          <w:bCs/>
          <w:color w:val="auto"/>
          <w:szCs w:val="18"/>
          <w:highlight w:val="none"/>
          <w:lang w:eastAsia="zh-CN"/>
        </w:rPr>
        <w:t>城市市政公用设施项目—画溪街道现代化美丽城镇建设（2025年）项目</w:t>
      </w:r>
      <w:r>
        <w:rPr>
          <w:rFonts w:hint="eastAsia" w:hAnsi="宋体" w:cs="宋体"/>
          <w:color w:val="auto"/>
          <w:szCs w:val="21"/>
          <w:highlight w:val="none"/>
        </w:rPr>
        <w:t>，</w:t>
      </w:r>
      <w:r>
        <w:rPr>
          <w:rFonts w:hint="eastAsia" w:hAnsi="宋体" w:cs="宋体"/>
          <w:szCs w:val="21"/>
          <w:highlight w:val="none"/>
          <w:lang w:val="en-US" w:eastAsia="zh-CN"/>
        </w:rPr>
        <w:t>主要内容为</w:t>
      </w:r>
      <w:r>
        <w:rPr>
          <w:rFonts w:hint="eastAsia" w:asciiTheme="minorEastAsia" w:hAnsiTheme="minorEastAsia" w:eastAsiaTheme="minorEastAsia" w:cstheme="minorEastAsia"/>
          <w:color w:val="auto"/>
          <w:kern w:val="0"/>
          <w:szCs w:val="21"/>
          <w:highlight w:val="none"/>
        </w:rPr>
        <w:t>画溪工业园区污水管网零星维修，包括包桥路、雉州大道、白阜路、长桥路、莲珠路等园区主干道雨污水管网进行改造。</w:t>
      </w:r>
    </w:p>
    <w:p w14:paraId="4B9A383E">
      <w:pPr>
        <w:numPr>
          <w:ilvl w:val="0"/>
          <w:numId w:val="0"/>
        </w:numPr>
        <w:spacing w:line="360" w:lineRule="exact"/>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三、报价依据与要求</w:t>
      </w:r>
    </w:p>
    <w:p w14:paraId="766C88F3">
      <w:pPr>
        <w:spacing w:line="360" w:lineRule="exact"/>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1、现行国家、省、市有关工程设计规范，强制性标准。</w:t>
      </w:r>
    </w:p>
    <w:p w14:paraId="3CCEB7BB">
      <w:pPr>
        <w:spacing w:line="360" w:lineRule="exact"/>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合同价格采用全费用固定综合单价承包，全费用固定综合单价是指完成工程量清单中每一计算单位所发生的所有费用，应包括包含人工费、材料费、机械费、保险、利润、规费、税金、以及合同包含的所有风险、责任等所有费用。</w:t>
      </w:r>
    </w:p>
    <w:p w14:paraId="3FF03BAB">
      <w:pPr>
        <w:spacing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3、</w:t>
      </w:r>
      <w:r>
        <w:rPr>
          <w:rFonts w:hint="eastAsia" w:asciiTheme="minorEastAsia" w:hAnsiTheme="minorEastAsia" w:eastAsiaTheme="minorEastAsia" w:cstheme="minorEastAsia"/>
          <w:color w:val="auto"/>
          <w:kern w:val="0"/>
          <w:szCs w:val="21"/>
          <w:highlight w:val="none"/>
        </w:rPr>
        <w:t>本次招标的设定报价</w:t>
      </w:r>
      <w:r>
        <w:rPr>
          <w:rFonts w:hint="eastAsia" w:asciiTheme="minorEastAsia" w:hAnsiTheme="minorEastAsia" w:eastAsiaTheme="minorEastAsia" w:cstheme="minorEastAsia"/>
          <w:color w:val="auto"/>
          <w:kern w:val="0"/>
          <w:szCs w:val="21"/>
          <w:highlight w:val="none"/>
          <w:lang w:eastAsia="zh-CN"/>
        </w:rPr>
        <w:t>的</w:t>
      </w:r>
      <w:r>
        <w:rPr>
          <w:rFonts w:hint="eastAsia" w:asciiTheme="minorEastAsia" w:hAnsiTheme="minorEastAsia" w:eastAsiaTheme="minorEastAsia" w:cstheme="minorEastAsia"/>
          <w:color w:val="auto"/>
          <w:kern w:val="0"/>
          <w:szCs w:val="21"/>
          <w:highlight w:val="none"/>
          <w:lang w:val="en-US" w:eastAsia="zh-CN"/>
        </w:rPr>
        <w:t>最高限价系数</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yellow"/>
        </w:rPr>
        <w:t>9</w:t>
      </w:r>
      <w:r>
        <w:rPr>
          <w:rFonts w:hint="eastAsia" w:asciiTheme="minorEastAsia" w:hAnsiTheme="minorEastAsia" w:eastAsiaTheme="minorEastAsia" w:cstheme="minorEastAsia"/>
          <w:color w:val="auto"/>
          <w:kern w:val="0"/>
          <w:szCs w:val="21"/>
          <w:highlight w:val="yellow"/>
          <w:lang w:val="en-US" w:eastAsia="zh-CN"/>
        </w:rPr>
        <w:t>0</w:t>
      </w:r>
      <w:r>
        <w:rPr>
          <w:rFonts w:hint="eastAsia" w:asciiTheme="minorEastAsia" w:hAnsiTheme="minorEastAsia" w:eastAsiaTheme="minorEastAsia" w:cstheme="minorEastAsia"/>
          <w:color w:val="auto"/>
          <w:kern w:val="0"/>
          <w:szCs w:val="21"/>
          <w:highlight w:val="yellow"/>
        </w:rPr>
        <w:t>%（含）</w:t>
      </w:r>
      <w:r>
        <w:rPr>
          <w:rFonts w:hint="eastAsia" w:asciiTheme="minorEastAsia" w:hAnsiTheme="minorEastAsia" w:eastAsiaTheme="minorEastAsia" w:cstheme="minorEastAsia"/>
          <w:color w:val="auto"/>
          <w:kern w:val="0"/>
          <w:szCs w:val="21"/>
          <w:highlight w:val="none"/>
        </w:rPr>
        <w:t>，超出该</w:t>
      </w:r>
      <w:r>
        <w:rPr>
          <w:rFonts w:hint="eastAsia" w:asciiTheme="minorEastAsia" w:hAnsiTheme="minorEastAsia" w:eastAsiaTheme="minorEastAsia" w:cstheme="minorEastAsia"/>
          <w:color w:val="auto"/>
          <w:kern w:val="0"/>
          <w:szCs w:val="21"/>
          <w:highlight w:val="none"/>
          <w:lang w:val="en-US" w:eastAsia="zh-CN"/>
        </w:rPr>
        <w:t>最高限价系数</w:t>
      </w:r>
      <w:r>
        <w:rPr>
          <w:rFonts w:hint="eastAsia" w:asciiTheme="minorEastAsia" w:hAnsiTheme="minorEastAsia" w:eastAsiaTheme="minorEastAsia" w:cstheme="minorEastAsia"/>
          <w:color w:val="auto"/>
          <w:kern w:val="0"/>
          <w:szCs w:val="21"/>
          <w:highlight w:val="none"/>
        </w:rPr>
        <w:t>投标将被否决。</w:t>
      </w:r>
    </w:p>
    <w:p w14:paraId="79B6FADC">
      <w:pPr>
        <w:spacing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4、</w:t>
      </w:r>
      <w:r>
        <w:rPr>
          <w:rFonts w:hint="eastAsia" w:asciiTheme="minorEastAsia" w:hAnsiTheme="minorEastAsia" w:eastAsiaTheme="minorEastAsia" w:cstheme="minorEastAsia"/>
          <w:color w:val="auto"/>
          <w:kern w:val="0"/>
          <w:szCs w:val="21"/>
          <w:highlight w:val="none"/>
        </w:rPr>
        <w:t>供应商应根据本项目工作范围及内容，结合现场实际情况和自身实力进行竞争报价。</w:t>
      </w:r>
    </w:p>
    <w:p w14:paraId="151AD1B2">
      <w:pPr>
        <w:spacing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5、</w:t>
      </w:r>
      <w:r>
        <w:rPr>
          <w:rFonts w:hint="eastAsia" w:asciiTheme="minorEastAsia" w:hAnsiTheme="minorEastAsia" w:eastAsiaTheme="minorEastAsia" w:cstheme="minorEastAsia"/>
          <w:color w:val="auto"/>
          <w:kern w:val="0"/>
          <w:szCs w:val="21"/>
          <w:highlight w:val="none"/>
        </w:rPr>
        <w:t>结算方式：本合同工程量按实结算。以双方现场实测签证数量为准，签证单必须经业主现场管理人员及项目负责人二人以上签字并经业主单位盖章方有效，结算必须按规定要求送审。</w:t>
      </w:r>
    </w:p>
    <w:p w14:paraId="5369FF8E">
      <w:pPr>
        <w:spacing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1</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按施工任务单、工程施工图、工程联系单、签证单及相关工程资料，采用计价模式乘于投标系数进行结算并送审。</w:t>
      </w:r>
    </w:p>
    <w:p w14:paraId="32AFD4E1">
      <w:pPr>
        <w:spacing w:line="360" w:lineRule="auto"/>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①《浙江省建设工程计价规则》（2018版）；</w:t>
      </w:r>
    </w:p>
    <w:p w14:paraId="51445C8D">
      <w:pPr>
        <w:spacing w:line="360" w:lineRule="auto"/>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②《浙江省市政设施养护维修定额》（2018版）</w:t>
      </w:r>
    </w:p>
    <w:p w14:paraId="14DB6F90">
      <w:pPr>
        <w:spacing w:line="360" w:lineRule="auto"/>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③《浙江省房屋建筑与装饰工程预算定额》（2018版）；</w:t>
      </w:r>
    </w:p>
    <w:p w14:paraId="65B8E5A9">
      <w:pPr>
        <w:spacing w:line="360" w:lineRule="auto"/>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④《浙江省通用安装工程预算定额》（2018版）；</w:t>
      </w:r>
    </w:p>
    <w:p w14:paraId="52947DCF">
      <w:pPr>
        <w:spacing w:line="360" w:lineRule="auto"/>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⑤《浙江省市政工程预算定额》（2018版）；</w:t>
      </w:r>
    </w:p>
    <w:p w14:paraId="46C0DE13">
      <w:pPr>
        <w:spacing w:line="360" w:lineRule="auto"/>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⑥《浙江省建筑安装工程修缮预算定额》（2018版）</w:t>
      </w:r>
    </w:p>
    <w:p w14:paraId="413BEF7A">
      <w:pPr>
        <w:spacing w:line="360" w:lineRule="auto"/>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⑦《浙江省园林绿化及仿古建筑工程预算定额》（2018版）</w:t>
      </w:r>
    </w:p>
    <w:p w14:paraId="58386534">
      <w:pPr>
        <w:spacing w:line="360" w:lineRule="auto"/>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⑧《浙江省建设工程施工机械台班费用定额》（2018版）；</w:t>
      </w:r>
    </w:p>
    <w:p w14:paraId="5D86E48E">
      <w:pPr>
        <w:spacing w:line="360" w:lineRule="auto"/>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⑨《浙江省建筑安装材料基期价格》(2018版)；</w:t>
      </w:r>
    </w:p>
    <w:p w14:paraId="71BE6FC6">
      <w:pPr>
        <w:spacing w:line="360" w:lineRule="auto"/>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⑩人工和材料价格套用：</w:t>
      </w:r>
    </w:p>
    <w:p w14:paraId="0F21CDEC">
      <w:pPr>
        <w:spacing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人工价格按照开工当月最近一期已公布的《湖州市建设工程造价信息》中的人工市场信息价计。</w:t>
      </w:r>
    </w:p>
    <w:p w14:paraId="251126F5">
      <w:pPr>
        <w:spacing w:line="360" w:lineRule="auto"/>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材料价格按任务单实际施工当月(施工时间超过一个月按各月信息价取平均值）《湖州市建设工程造价信息》和《浙江造价信息》（正刊价格）提供的同类材料信息价（信息价套用优先次序：长兴价、湖州价、省价）。无价材料由发包人和承包人、监理三方根据指导价和市场价协商确定，最终以审计审定。</w:t>
      </w:r>
    </w:p>
    <w:p w14:paraId="20602D36">
      <w:pPr>
        <w:spacing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取费标准：有区间的费率均按中值计取。规费不低于标准费率的30%计取。</w:t>
      </w:r>
    </w:p>
    <w:p w14:paraId="4D4239F1">
      <w:pPr>
        <w:spacing w:line="360" w:lineRule="auto"/>
        <w:ind w:firstLine="420" w:firstLineChars="20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3</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根据施工任务单内容，完成过程中及时留好影像资料，每次完成后，及时出具工程量现场签证单。</w:t>
      </w:r>
    </w:p>
    <w:p w14:paraId="5A3210AD">
      <w:pPr>
        <w:spacing w:line="360" w:lineRule="exact"/>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四、工程管理要求</w:t>
      </w:r>
    </w:p>
    <w:p w14:paraId="27EBDE65">
      <w:pPr>
        <w:spacing w:line="36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本工程未经业主同意，禁止转包。</w:t>
      </w:r>
    </w:p>
    <w:p w14:paraId="267B5586">
      <w:pPr>
        <w:spacing w:line="36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承包人应严格按已确认的施工技术方案组织实施，并无条件地接受业主及业主委托的监理单位（如有）对施工质量的监督和管理。</w:t>
      </w:r>
    </w:p>
    <w:p w14:paraId="17A16148">
      <w:pPr>
        <w:spacing w:line="36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供应商在投标书中的承诺，工程项目经理及相应资质的专业技术、管理人员应按工程进度及时到位，未经业主同意，承包人不得调换和撤离。在施工过程中，业主有权要求承包人撤换业主认为工作不负责任、管理不力、贻误工期和造成严重的安全事故和工程质量事故、违法乱纪的专业技术、管理人员直至项目经理，承包人必须按照业主的要求及时撤换。</w:t>
      </w:r>
    </w:p>
    <w:p w14:paraId="4C93551F">
      <w:pPr>
        <w:spacing w:line="36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安全施工、文明管理</w:t>
      </w:r>
    </w:p>
    <w:p w14:paraId="4155DC6D">
      <w:pPr>
        <w:spacing w:line="36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（1）承包人应与业主签订《治安责任承包协议书》，服从地方社会治安、综合治理、计划生育、交通管理、环境保护等管理规定。并设有专职人员负责上述条款的执行。</w:t>
      </w:r>
    </w:p>
    <w:p w14:paraId="7904EDC3">
      <w:pPr>
        <w:spacing w:line="36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（2）承包人在工程施工全过程中要认真做好产品保护。因失窃或失火造成的损失均由承包人负责，凡由此而损及业主利益时，业主将向承包人全额索赔。</w:t>
      </w:r>
    </w:p>
    <w:p w14:paraId="2C1F67BC">
      <w:pPr>
        <w:spacing w:line="36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（3）承包人在工程施工期间，必须设有专职用电管理员全面负责施工用电的管理。</w:t>
      </w:r>
    </w:p>
    <w:p w14:paraId="0FB2F1D2">
      <w:pPr>
        <w:spacing w:line="36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（4）负责处理施工扰民问题及周边单位（住户）的协调工作。</w:t>
      </w:r>
    </w:p>
    <w:p w14:paraId="06899C72">
      <w:pPr>
        <w:pStyle w:val="33"/>
        <w:keepNext w:val="0"/>
        <w:keepLines w:val="0"/>
        <w:widowControl w:val="0"/>
        <w:suppressLineNumbers w:val="0"/>
        <w:spacing w:before="0" w:beforeAutospacing="0" w:after="0" w:afterAutospacing="0" w:line="360" w:lineRule="auto"/>
        <w:ind w:left="0" w:right="0" w:firstLine="413" w:firstLineChars="196"/>
        <w:jc w:val="both"/>
        <w:rPr>
          <w:rFonts w:hint="eastAsia" w:ascii="宋体" w:hAnsi="宋体" w:eastAsia="宋体" w:cs="Times New Roman"/>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bidi="ar"/>
        </w:rPr>
        <w:t>五、质量要求</w:t>
      </w:r>
    </w:p>
    <w:p w14:paraId="4FF6D271">
      <w:pPr>
        <w:pStyle w:val="33"/>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现行验收合格标准。</w:t>
      </w:r>
    </w:p>
    <w:p w14:paraId="61A55A13">
      <w:pPr>
        <w:pStyle w:val="33"/>
        <w:keepNext w:val="0"/>
        <w:keepLines w:val="0"/>
        <w:widowControl w:val="0"/>
        <w:numPr>
          <w:ilvl w:val="0"/>
          <w:numId w:val="4"/>
        </w:numPr>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Times New Roman"/>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同一点位，除业主后期施工或其他不可抗力原因，必须保证其点位半年内不得出现二次修复，因质量问题导致的二次修复，修复的费用由中标方自行承担。</w:t>
      </w:r>
    </w:p>
    <w:p w14:paraId="14C4049E">
      <w:pPr>
        <w:pStyle w:val="33"/>
        <w:keepNext w:val="0"/>
        <w:keepLines w:val="0"/>
        <w:widowControl w:val="0"/>
        <w:numPr>
          <w:ilvl w:val="0"/>
          <w:numId w:val="4"/>
        </w:numPr>
        <w:suppressLineNumbers w:val="0"/>
        <w:adjustRightInd w:val="0"/>
        <w:snapToGrid w:val="0"/>
        <w:spacing w:before="0" w:beforeAutospacing="0" w:after="0" w:afterAutospacing="0" w:line="360" w:lineRule="auto"/>
        <w:ind w:left="0" w:right="0" w:firstLine="420" w:firstLineChars="200"/>
        <w:jc w:val="both"/>
        <w:rPr>
          <w:rFonts w:hint="eastAsia"/>
          <w:color w:val="auto"/>
          <w:highlight w:val="none"/>
        </w:rPr>
      </w:pPr>
      <w:r>
        <w:rPr>
          <w:rFonts w:hint="eastAsia" w:ascii="宋体" w:hAnsi="宋体" w:eastAsia="宋体" w:cs="宋体"/>
          <w:color w:val="auto"/>
          <w:kern w:val="0"/>
          <w:sz w:val="21"/>
          <w:szCs w:val="21"/>
          <w:highlight w:val="none"/>
          <w:lang w:val="en-US" w:eastAsia="zh-CN" w:bidi="ar"/>
        </w:rPr>
        <w:t>中标人需建立完善的巡查机制，及时反馈需要维修的项目内容，收到业主确认信息后，积极开展维修工作。</w:t>
      </w:r>
    </w:p>
    <w:p w14:paraId="10E00DB0">
      <w:pPr>
        <w:spacing w:line="360" w:lineRule="exact"/>
        <w:ind w:firstLine="420" w:firstLineChars="200"/>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六</w:t>
      </w:r>
      <w:r>
        <w:rPr>
          <w:rFonts w:hint="eastAsia" w:asciiTheme="minorEastAsia" w:hAnsiTheme="minorEastAsia" w:eastAsiaTheme="minorEastAsia" w:cstheme="minorEastAsia"/>
          <w:b/>
          <w:bCs/>
          <w:color w:val="auto"/>
          <w:szCs w:val="21"/>
          <w:highlight w:val="none"/>
        </w:rPr>
        <w:t>、商务</w:t>
      </w:r>
      <w:r>
        <w:rPr>
          <w:rFonts w:hint="eastAsia" w:asciiTheme="minorEastAsia" w:hAnsiTheme="minorEastAsia" w:eastAsiaTheme="minorEastAsia" w:cstheme="minorEastAsia"/>
          <w:b/>
          <w:bCs/>
          <w:color w:val="auto"/>
          <w:szCs w:val="21"/>
          <w:highlight w:val="none"/>
          <w:lang w:val="en-US" w:eastAsia="zh-CN"/>
        </w:rPr>
        <w:t>响应表</w:t>
      </w:r>
    </w:p>
    <w:tbl>
      <w:tblPr>
        <w:tblStyle w:val="4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5"/>
        <w:gridCol w:w="7371"/>
      </w:tblGrid>
      <w:tr w14:paraId="0C4D5D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vAlign w:val="center"/>
          </w:tcPr>
          <w:p w14:paraId="7E79E19D">
            <w:pPr>
              <w:keepNext w:val="0"/>
              <w:keepLines w:val="0"/>
              <w:suppressLineNumbers w:val="0"/>
              <w:tabs>
                <w:tab w:val="left" w:pos="0"/>
              </w:tabs>
              <w:spacing w:before="0" w:beforeAutospacing="0" w:after="0" w:afterAutospacing="0" w:line="440" w:lineRule="exact"/>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服务期</w:t>
            </w:r>
          </w:p>
        </w:tc>
        <w:tc>
          <w:tcPr>
            <w:tcW w:w="7371" w:type="dxa"/>
            <w:tcBorders>
              <w:top w:val="single" w:color="auto" w:sz="4" w:space="0"/>
              <w:left w:val="single" w:color="auto" w:sz="4" w:space="0"/>
              <w:bottom w:val="single" w:color="auto" w:sz="4" w:space="0"/>
              <w:right w:val="single" w:color="auto" w:sz="4" w:space="0"/>
            </w:tcBorders>
            <w:vAlign w:val="center"/>
          </w:tcPr>
          <w:p w14:paraId="24D14B95">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合同期为一年</w:t>
            </w:r>
            <w:r>
              <w:rPr>
                <w:rFonts w:hint="eastAsia" w:asciiTheme="minorEastAsia" w:hAnsiTheme="minorEastAsia" w:eastAsiaTheme="minorEastAsia" w:cstheme="minorEastAsia"/>
                <w:color w:val="auto"/>
                <w:szCs w:val="21"/>
                <w:highlight w:val="none"/>
                <w:lang w:val="en-US" w:eastAsia="zh-CN"/>
              </w:rPr>
              <w:t>或结算达到398万元止（两者以先到者为准）</w:t>
            </w:r>
            <w:r>
              <w:rPr>
                <w:rFonts w:hint="eastAsia" w:asciiTheme="minorEastAsia" w:hAnsiTheme="minorEastAsia" w:eastAsiaTheme="minorEastAsia" w:cstheme="minorEastAsia"/>
                <w:color w:val="auto"/>
                <w:szCs w:val="21"/>
                <w:highlight w:val="none"/>
              </w:rPr>
              <w:t>，自合同签订之日起计算。</w:t>
            </w:r>
          </w:p>
        </w:tc>
      </w:tr>
      <w:tr w14:paraId="4CA051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vAlign w:val="center"/>
          </w:tcPr>
          <w:p w14:paraId="0EFE92ED">
            <w:pPr>
              <w:keepNext w:val="0"/>
              <w:keepLines w:val="0"/>
              <w:suppressLineNumbers w:val="0"/>
              <w:tabs>
                <w:tab w:val="left" w:pos="0"/>
              </w:tabs>
              <w:spacing w:before="0" w:beforeAutospacing="0" w:after="0" w:afterAutospacing="0" w:line="440" w:lineRule="exact"/>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质量要求</w:t>
            </w:r>
          </w:p>
        </w:tc>
        <w:tc>
          <w:tcPr>
            <w:tcW w:w="7371" w:type="dxa"/>
            <w:tcBorders>
              <w:top w:val="single" w:color="auto" w:sz="4" w:space="0"/>
              <w:left w:val="single" w:color="auto" w:sz="4" w:space="0"/>
              <w:bottom w:val="single" w:color="auto" w:sz="4" w:space="0"/>
              <w:right w:val="single" w:color="auto" w:sz="4" w:space="0"/>
            </w:tcBorders>
            <w:vAlign w:val="center"/>
          </w:tcPr>
          <w:p w14:paraId="749692C3">
            <w:pPr>
              <w:keepNext w:val="0"/>
              <w:keepLines w:val="0"/>
              <w:suppressLineNumbers w:val="0"/>
              <w:spacing w:before="0" w:beforeAutospacing="0" w:after="0" w:afterAutospacing="0" w:line="440" w:lineRule="exact"/>
              <w:ind w:left="0" w:right="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现行验收合格标准。</w:t>
            </w:r>
          </w:p>
          <w:p w14:paraId="7D186C8E">
            <w:pPr>
              <w:keepNext w:val="0"/>
              <w:keepLines w:val="0"/>
              <w:suppressLineNumbers w:val="0"/>
              <w:spacing w:before="0" w:beforeAutospacing="0" w:after="0" w:afterAutospacing="0" w:line="440" w:lineRule="exact"/>
              <w:ind w:left="0" w:right="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1.同一点位，除业主后期施工或其他不可抗力原因，必须保证其点位半年内不得出现二次修复，因质量问题导致的二次修复，修复的费用由中标方自行承担。</w:t>
            </w:r>
          </w:p>
          <w:p w14:paraId="5757568D">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2.中标人需建立完善的巡查机制，及时反馈需要维修的项目内容，收到业主确认信息后，积极开展维修工作。</w:t>
            </w:r>
          </w:p>
        </w:tc>
      </w:tr>
      <w:tr w14:paraId="0DBE8C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vAlign w:val="center"/>
          </w:tcPr>
          <w:p w14:paraId="3D7161AE">
            <w:pPr>
              <w:keepNext w:val="0"/>
              <w:keepLines w:val="0"/>
              <w:suppressLineNumbers w:val="0"/>
              <w:tabs>
                <w:tab w:val="left" w:pos="0"/>
              </w:tabs>
              <w:spacing w:before="0" w:beforeAutospacing="0" w:after="0" w:afterAutospacing="0" w:line="440" w:lineRule="exact"/>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付款方式</w:t>
            </w:r>
          </w:p>
        </w:tc>
        <w:tc>
          <w:tcPr>
            <w:tcW w:w="7371" w:type="dxa"/>
            <w:tcBorders>
              <w:top w:val="single" w:color="auto" w:sz="4" w:space="0"/>
              <w:left w:val="single" w:color="auto" w:sz="4" w:space="0"/>
              <w:bottom w:val="single" w:color="auto" w:sz="4" w:space="0"/>
              <w:right w:val="single" w:color="auto" w:sz="4" w:space="0"/>
            </w:tcBorders>
            <w:vAlign w:val="center"/>
          </w:tcPr>
          <w:p w14:paraId="334DE71D">
            <w:pPr>
              <w:keepNext w:val="0"/>
              <w:keepLines w:val="0"/>
              <w:suppressLineNumbers w:val="0"/>
              <w:spacing w:before="0" w:beforeAutospacing="0" w:after="0" w:afterAutospacing="0" w:line="440" w:lineRule="exact"/>
              <w:ind w:left="0" w:right="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1.本项目预付款为预算价的40%。</w:t>
            </w:r>
          </w:p>
          <w:p w14:paraId="4D7ED6A3">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zh-CN"/>
              </w:rPr>
              <w:t>2.工程费用按</w:t>
            </w:r>
            <w:r>
              <w:rPr>
                <w:rFonts w:hint="eastAsia" w:asciiTheme="minorEastAsia" w:hAnsiTheme="minorEastAsia" w:eastAsiaTheme="minorEastAsia" w:cstheme="minorEastAsia"/>
                <w:color w:val="auto"/>
                <w:szCs w:val="21"/>
                <w:highlight w:val="none"/>
                <w:lang w:val="zh-CN" w:eastAsia="zh-CN"/>
              </w:rPr>
              <w:t>每</w:t>
            </w:r>
            <w:r>
              <w:rPr>
                <w:rFonts w:hint="eastAsia" w:asciiTheme="minorEastAsia" w:hAnsiTheme="minorEastAsia" w:eastAsiaTheme="minorEastAsia" w:cstheme="minorEastAsia"/>
                <w:color w:val="auto"/>
                <w:szCs w:val="21"/>
                <w:highlight w:val="none"/>
                <w:lang w:val="en-US" w:eastAsia="zh-CN"/>
              </w:rPr>
              <w:t>半年</w:t>
            </w:r>
            <w:r>
              <w:rPr>
                <w:rFonts w:hint="eastAsia" w:asciiTheme="minorEastAsia" w:hAnsiTheme="minorEastAsia" w:eastAsiaTheme="minorEastAsia" w:cstheme="minorEastAsia"/>
                <w:color w:val="auto"/>
                <w:szCs w:val="21"/>
                <w:highlight w:val="none"/>
                <w:lang w:val="zh-CN" w:eastAsia="zh-CN"/>
              </w:rPr>
              <w:t>（合同签订之日起</w:t>
            </w:r>
            <w:r>
              <w:rPr>
                <w:rFonts w:hint="eastAsia" w:asciiTheme="minorEastAsia" w:hAnsiTheme="minorEastAsia" w:eastAsiaTheme="minorEastAsia" w:cstheme="minorEastAsia"/>
                <w:color w:val="auto"/>
                <w:szCs w:val="21"/>
                <w:highlight w:val="none"/>
                <w:lang w:val="en-US" w:eastAsia="zh-CN"/>
              </w:rPr>
              <w:t>半年</w:t>
            </w:r>
            <w:r>
              <w:rPr>
                <w:rFonts w:hint="eastAsia" w:asciiTheme="minorEastAsia" w:hAnsiTheme="minorEastAsia" w:eastAsiaTheme="minorEastAsia" w:cstheme="minorEastAsia"/>
                <w:color w:val="auto"/>
                <w:szCs w:val="21"/>
                <w:highlight w:val="none"/>
                <w:lang w:val="zh-CN" w:eastAsia="zh-CN"/>
              </w:rPr>
              <w:t>）</w:t>
            </w:r>
            <w:r>
              <w:rPr>
                <w:rFonts w:hint="eastAsia" w:asciiTheme="minorEastAsia" w:hAnsiTheme="minorEastAsia" w:eastAsiaTheme="minorEastAsia" w:cstheme="minorEastAsia"/>
                <w:color w:val="auto"/>
                <w:szCs w:val="21"/>
                <w:highlight w:val="none"/>
                <w:lang w:val="zh-CN"/>
              </w:rPr>
              <w:t>结算一次，结算应在</w:t>
            </w:r>
            <w:r>
              <w:rPr>
                <w:rFonts w:hint="eastAsia" w:asciiTheme="minorEastAsia" w:hAnsiTheme="minorEastAsia" w:eastAsiaTheme="minorEastAsia" w:cstheme="minorEastAsia"/>
                <w:color w:val="auto"/>
                <w:szCs w:val="21"/>
                <w:highlight w:val="none"/>
                <w:lang w:val="en-US" w:eastAsia="zh-CN"/>
              </w:rPr>
              <w:t>每半年</w:t>
            </w:r>
            <w:r>
              <w:rPr>
                <w:rFonts w:hint="eastAsia" w:asciiTheme="minorEastAsia" w:hAnsiTheme="minorEastAsia" w:eastAsiaTheme="minorEastAsia" w:cstheme="minorEastAsia"/>
                <w:color w:val="auto"/>
                <w:szCs w:val="21"/>
                <w:highlight w:val="none"/>
                <w:lang w:val="zh-CN"/>
              </w:rPr>
              <w:t>最后一月的10号之前报送已经验收合格项目的相关结算资料或签证单</w:t>
            </w:r>
            <w:r>
              <w:rPr>
                <w:rFonts w:hint="eastAsia" w:asciiTheme="minorEastAsia" w:hAnsiTheme="minorEastAsia" w:eastAsiaTheme="minorEastAsia" w:cstheme="minorEastAsia"/>
                <w:color w:val="auto"/>
                <w:szCs w:val="21"/>
                <w:highlight w:val="none"/>
                <w:lang w:val="zh-CN" w:eastAsia="zh-CN"/>
              </w:rPr>
              <w:t>，支付该</w:t>
            </w:r>
            <w:r>
              <w:rPr>
                <w:rFonts w:hint="eastAsia" w:asciiTheme="minorEastAsia" w:hAnsiTheme="minorEastAsia" w:eastAsiaTheme="minorEastAsia" w:cstheme="minorEastAsia"/>
                <w:color w:val="auto"/>
                <w:szCs w:val="21"/>
                <w:highlight w:val="none"/>
                <w:lang w:val="en-US" w:eastAsia="zh-CN"/>
              </w:rPr>
              <w:t>半年</w:t>
            </w:r>
            <w:r>
              <w:rPr>
                <w:rFonts w:hint="eastAsia" w:asciiTheme="minorEastAsia" w:hAnsiTheme="minorEastAsia" w:eastAsiaTheme="minorEastAsia" w:cstheme="minorEastAsia"/>
                <w:color w:val="auto"/>
                <w:szCs w:val="21"/>
                <w:highlight w:val="none"/>
                <w:lang w:val="zh-CN" w:eastAsia="zh-CN"/>
              </w:rPr>
              <w:t>内所有任务单经业主审核已完合格工程量预算费让利后的</w:t>
            </w:r>
            <w:r>
              <w:rPr>
                <w:rFonts w:hint="eastAsia" w:asciiTheme="minorEastAsia" w:hAnsiTheme="minorEastAsia" w:eastAsiaTheme="minorEastAsia" w:cstheme="minorEastAsia"/>
                <w:color w:val="auto"/>
                <w:szCs w:val="21"/>
                <w:highlight w:val="none"/>
                <w:lang w:val="en-US" w:eastAsia="zh-CN"/>
              </w:rPr>
              <w:t>70%，</w:t>
            </w:r>
          </w:p>
          <w:p w14:paraId="63B1E0A6">
            <w:pPr>
              <w:keepNext w:val="0"/>
              <w:keepLines w:val="0"/>
              <w:suppressLineNumbers w:val="0"/>
              <w:spacing w:before="0" w:beforeAutospacing="0" w:after="0" w:afterAutospacing="0" w:line="440" w:lineRule="exact"/>
              <w:ind w:left="0" w:right="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en-US" w:eastAsia="zh-CN"/>
              </w:rPr>
              <w:t>3.整年度所有任务单项目全部竣工验收合格后或已达到年度标规定上限金额，经结算审核支付至工程结算审定价的98.5%，剩余1.5%留作工程质量保修金，质量保修期满结清余款。</w:t>
            </w:r>
            <w:r>
              <w:rPr>
                <w:rFonts w:hint="eastAsia" w:asciiTheme="minorEastAsia" w:hAnsiTheme="minorEastAsia" w:eastAsiaTheme="minorEastAsia" w:cstheme="minorEastAsia"/>
                <w:color w:val="auto"/>
                <w:szCs w:val="21"/>
                <w:highlight w:val="none"/>
                <w:lang w:val="zh-CN"/>
              </w:rPr>
              <w:t>（同时一次性无息扣回预付款）</w:t>
            </w:r>
            <w:r>
              <w:rPr>
                <w:rFonts w:hint="eastAsia" w:asciiTheme="minorEastAsia" w:hAnsiTheme="minorEastAsia" w:eastAsiaTheme="minorEastAsia" w:cstheme="minorEastAsia"/>
                <w:color w:val="auto"/>
                <w:szCs w:val="21"/>
                <w:highlight w:val="none"/>
                <w:lang w:val="zh-CN" w:eastAsia="zh-CN"/>
              </w:rPr>
              <w:t>。</w:t>
            </w:r>
          </w:p>
          <w:p w14:paraId="343054D3">
            <w:pPr>
              <w:keepNext w:val="0"/>
              <w:keepLines w:val="0"/>
              <w:suppressLineNumbers w:val="0"/>
              <w:spacing w:before="0" w:beforeAutospacing="0" w:after="0" w:afterAutospacing="0" w:line="440" w:lineRule="exact"/>
              <w:ind w:left="0" w:right="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lang w:val="zh-CN"/>
              </w:rPr>
              <w:t>.甲方所支付的该工程价款，乙方必须保证首先用于支付民工工资，不得拖欠民工工资，否则，由此而造成民工索债、政府干预等法律责任概由乙方全部承担。</w:t>
            </w:r>
          </w:p>
          <w:p w14:paraId="039631A0">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注：若成交供应商明确表示无需预付款或者主动要求降低预付款比例的，采购人可不适用前述规定。</w:t>
            </w:r>
          </w:p>
        </w:tc>
      </w:tr>
      <w:bookmarkEnd w:id="5"/>
      <w:bookmarkEnd w:id="6"/>
    </w:tbl>
    <w:p w14:paraId="620ECBE5">
      <w:pPr>
        <w:widowControl/>
        <w:jc w:val="left"/>
        <w:rPr>
          <w:rFonts w:cs="宋体" w:asciiTheme="minorEastAsia" w:hAnsiTheme="minorEastAsia" w:eastAsiaTheme="minorEastAsia"/>
          <w:b/>
          <w:bCs/>
          <w:color w:val="auto"/>
          <w:sz w:val="36"/>
          <w:szCs w:val="36"/>
          <w:highlight w:val="none"/>
        </w:rPr>
      </w:pPr>
      <w:bookmarkStart w:id="9" w:name="_Toc4331_WPSOffice_Level1"/>
      <w:bookmarkStart w:id="10" w:name="_Toc135_WPSOffice_Level1"/>
      <w:r>
        <w:rPr>
          <w:rFonts w:cs="宋体" w:asciiTheme="minorEastAsia" w:hAnsiTheme="minorEastAsia" w:eastAsiaTheme="minorEastAsia"/>
          <w:b/>
          <w:bCs/>
          <w:color w:val="auto"/>
          <w:sz w:val="36"/>
          <w:szCs w:val="36"/>
          <w:highlight w:val="none"/>
        </w:rPr>
        <w:br w:type="page"/>
      </w:r>
    </w:p>
    <w:p w14:paraId="5EFA0DEF">
      <w:pPr>
        <w:spacing w:line="360" w:lineRule="auto"/>
        <w:jc w:val="center"/>
        <w:rPr>
          <w:rFonts w:cs="宋体" w:asciiTheme="minorEastAsia" w:hAnsiTheme="minorEastAsia" w:eastAsiaTheme="minorEastAsia"/>
          <w:b/>
          <w:bCs/>
          <w:color w:val="auto"/>
          <w:sz w:val="30"/>
          <w:szCs w:val="30"/>
          <w:highlight w:val="none"/>
        </w:rPr>
      </w:pPr>
      <w:r>
        <w:rPr>
          <w:rFonts w:hint="eastAsia" w:cs="宋体" w:asciiTheme="minorEastAsia" w:hAnsiTheme="minorEastAsia" w:eastAsiaTheme="minorEastAsia"/>
          <w:b/>
          <w:bCs/>
          <w:color w:val="auto"/>
          <w:sz w:val="30"/>
          <w:szCs w:val="30"/>
          <w:highlight w:val="none"/>
        </w:rPr>
        <w:t xml:space="preserve">第三章  </w:t>
      </w:r>
      <w:bookmarkEnd w:id="9"/>
      <w:bookmarkEnd w:id="10"/>
      <w:r>
        <w:rPr>
          <w:rFonts w:hint="eastAsia" w:cs="宋体" w:asciiTheme="minorEastAsia" w:hAnsiTheme="minorEastAsia" w:eastAsiaTheme="minorEastAsia"/>
          <w:b/>
          <w:bCs/>
          <w:color w:val="auto"/>
          <w:sz w:val="30"/>
          <w:szCs w:val="30"/>
          <w:highlight w:val="none"/>
        </w:rPr>
        <w:t>磋商供应商须知前附表</w:t>
      </w:r>
    </w:p>
    <w:tbl>
      <w:tblPr>
        <w:tblStyle w:val="40"/>
        <w:tblW w:w="95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8728"/>
      </w:tblGrid>
      <w:tr w14:paraId="671D12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39F56144">
            <w:pPr>
              <w:keepNext w:val="0"/>
              <w:keepLines w:val="0"/>
              <w:suppressLineNumbers w:val="0"/>
              <w:snapToGrid w:val="0"/>
              <w:spacing w:before="0" w:beforeAutospacing="0" w:after="0" w:afterAutospacing="0" w:line="400" w:lineRule="exact"/>
              <w:ind w:left="0" w:right="0"/>
              <w:jc w:val="center"/>
              <w:rPr>
                <w:rFonts w:hint="default"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序号</w:t>
            </w:r>
          </w:p>
        </w:tc>
        <w:tc>
          <w:tcPr>
            <w:tcW w:w="8728" w:type="dxa"/>
            <w:tcBorders>
              <w:top w:val="single" w:color="auto" w:sz="4" w:space="0"/>
              <w:left w:val="single" w:color="auto" w:sz="4" w:space="0"/>
              <w:bottom w:val="single" w:color="auto" w:sz="4" w:space="0"/>
              <w:right w:val="single" w:color="auto" w:sz="4" w:space="0"/>
            </w:tcBorders>
            <w:vAlign w:val="center"/>
          </w:tcPr>
          <w:p w14:paraId="15A14692">
            <w:pPr>
              <w:keepNext w:val="0"/>
              <w:keepLines w:val="0"/>
              <w:suppressLineNumbers w:val="0"/>
              <w:snapToGrid w:val="0"/>
              <w:spacing w:before="0" w:beforeAutospacing="0" w:after="0" w:afterAutospacing="0" w:line="400" w:lineRule="exact"/>
              <w:ind w:left="0" w:right="0"/>
              <w:jc w:val="center"/>
              <w:rPr>
                <w:rFonts w:hint="default"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内容、要求</w:t>
            </w:r>
          </w:p>
        </w:tc>
      </w:tr>
      <w:tr w14:paraId="157DB4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6168F76E">
            <w:pPr>
              <w:keepNext w:val="0"/>
              <w:keepLines w:val="0"/>
              <w:suppressLineNumbers w:val="0"/>
              <w:snapToGrid w:val="0"/>
              <w:spacing w:before="0" w:beforeAutospacing="0" w:after="0" w:afterAutospacing="0" w:line="400" w:lineRule="exact"/>
              <w:ind w:left="0" w:right="0"/>
              <w:jc w:val="center"/>
              <w:rPr>
                <w:rFonts w:hint="default"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1</w:t>
            </w:r>
          </w:p>
        </w:tc>
        <w:tc>
          <w:tcPr>
            <w:tcW w:w="8728" w:type="dxa"/>
            <w:tcBorders>
              <w:top w:val="single" w:color="auto" w:sz="4" w:space="0"/>
              <w:left w:val="single" w:color="auto" w:sz="4" w:space="0"/>
              <w:bottom w:val="single" w:color="auto" w:sz="4" w:space="0"/>
              <w:right w:val="single" w:color="auto" w:sz="4" w:space="0"/>
            </w:tcBorders>
            <w:vAlign w:val="center"/>
          </w:tcPr>
          <w:p w14:paraId="0A51BC76">
            <w:pPr>
              <w:keepNext w:val="0"/>
              <w:keepLines w:val="0"/>
              <w:numPr>
                <w:ilvl w:val="0"/>
                <w:numId w:val="0"/>
              </w:numPr>
              <w:suppressLineNumbers w:val="0"/>
              <w:spacing w:before="0" w:beforeAutospacing="0" w:after="0" w:afterAutospacing="0" w:line="360" w:lineRule="exact"/>
              <w:ind w:left="0" w:right="0"/>
              <w:jc w:val="left"/>
              <w:rPr>
                <w:rFonts w:hint="eastAsia" w:cs="宋体" w:asciiTheme="minorEastAsia" w:hAnsiTheme="minorEastAsia" w:eastAsiaTheme="minorEastAsia"/>
                <w:color w:val="auto"/>
                <w:spacing w:val="11"/>
                <w:sz w:val="24"/>
                <w:highlight w:val="none"/>
                <w:lang w:eastAsia="zh-CN"/>
              </w:rPr>
            </w:pPr>
            <w:r>
              <w:rPr>
                <w:rFonts w:hint="eastAsia" w:asciiTheme="minorEastAsia" w:hAnsiTheme="minorEastAsia" w:eastAsiaTheme="minorEastAsia" w:cstheme="minorEastAsia"/>
                <w:color w:val="auto"/>
                <w:spacing w:val="11"/>
                <w:szCs w:val="21"/>
                <w:highlight w:val="none"/>
              </w:rPr>
              <w:t>项目名称：</w:t>
            </w:r>
            <w:r>
              <w:rPr>
                <w:rFonts w:hint="eastAsia" w:asciiTheme="minorEastAsia" w:hAnsiTheme="minorEastAsia" w:eastAsiaTheme="minorEastAsia" w:cstheme="minorEastAsia"/>
                <w:color w:val="auto"/>
                <w:spacing w:val="11"/>
                <w:szCs w:val="21"/>
                <w:highlight w:val="none"/>
                <w:lang w:eastAsia="zh-CN"/>
              </w:rPr>
              <w:t>城市市政公用设施项目—画溪街道现代化美丽城镇建设（2025年）项目</w:t>
            </w:r>
          </w:p>
        </w:tc>
      </w:tr>
      <w:tr w14:paraId="1DF328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127DDEE8">
            <w:pPr>
              <w:keepNext w:val="0"/>
              <w:keepLines w:val="0"/>
              <w:suppressLineNumbers w:val="0"/>
              <w:snapToGrid w:val="0"/>
              <w:spacing w:before="0" w:beforeAutospacing="0" w:after="0" w:afterAutospacing="0" w:line="400" w:lineRule="exact"/>
              <w:ind w:left="0" w:right="0"/>
              <w:jc w:val="center"/>
              <w:rPr>
                <w:rFonts w:hint="default"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2</w:t>
            </w:r>
          </w:p>
        </w:tc>
        <w:tc>
          <w:tcPr>
            <w:tcW w:w="8728" w:type="dxa"/>
            <w:tcBorders>
              <w:top w:val="single" w:color="auto" w:sz="4" w:space="0"/>
              <w:left w:val="single" w:color="auto" w:sz="4" w:space="0"/>
              <w:bottom w:val="single" w:color="auto" w:sz="4" w:space="0"/>
              <w:right w:val="single" w:color="auto" w:sz="4" w:space="0"/>
            </w:tcBorders>
            <w:vAlign w:val="center"/>
          </w:tcPr>
          <w:p w14:paraId="01DD32D1">
            <w:pPr>
              <w:keepNext w:val="0"/>
              <w:keepLines w:val="0"/>
              <w:suppressLineNumbers w:val="0"/>
              <w:snapToGrid w:val="0"/>
              <w:spacing w:before="0" w:beforeAutospacing="0" w:after="0" w:afterAutospacing="0" w:line="400" w:lineRule="exact"/>
              <w:ind w:left="0" w:right="0"/>
              <w:rPr>
                <w:rFonts w:hint="default" w:cs="宋体" w:asciiTheme="minorEastAsia" w:hAnsiTheme="minorEastAsia" w:eastAsiaTheme="minorEastAsia"/>
                <w:color w:val="auto"/>
                <w:spacing w:val="11"/>
                <w:sz w:val="24"/>
                <w:highlight w:val="none"/>
              </w:rPr>
            </w:pPr>
            <w:r>
              <w:rPr>
                <w:rFonts w:hint="eastAsia" w:asciiTheme="minorEastAsia" w:hAnsiTheme="minorEastAsia" w:eastAsiaTheme="minorEastAsia" w:cstheme="minorEastAsia"/>
                <w:color w:val="auto"/>
                <w:spacing w:val="11"/>
                <w:szCs w:val="21"/>
                <w:highlight w:val="none"/>
              </w:rPr>
              <w:t>采购内容及数量：详见磋商需求</w:t>
            </w:r>
          </w:p>
        </w:tc>
      </w:tr>
      <w:tr w14:paraId="2B7766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14715F7A">
            <w:pPr>
              <w:keepNext w:val="0"/>
              <w:keepLines w:val="0"/>
              <w:suppressLineNumbers w:val="0"/>
              <w:snapToGrid w:val="0"/>
              <w:spacing w:before="0" w:beforeAutospacing="0" w:after="0" w:afterAutospacing="0" w:line="400" w:lineRule="exact"/>
              <w:ind w:left="0" w:right="0"/>
              <w:jc w:val="center"/>
              <w:rPr>
                <w:rFonts w:hint="default"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3</w:t>
            </w:r>
          </w:p>
        </w:tc>
        <w:tc>
          <w:tcPr>
            <w:tcW w:w="8728" w:type="dxa"/>
            <w:tcBorders>
              <w:top w:val="single" w:color="auto" w:sz="4" w:space="0"/>
              <w:left w:val="single" w:color="auto" w:sz="4" w:space="0"/>
              <w:bottom w:val="single" w:color="auto" w:sz="4" w:space="0"/>
              <w:right w:val="single" w:color="auto" w:sz="4" w:space="0"/>
            </w:tcBorders>
            <w:vAlign w:val="center"/>
          </w:tcPr>
          <w:p w14:paraId="5C68805E">
            <w:pPr>
              <w:keepNext w:val="0"/>
              <w:keepLines w:val="0"/>
              <w:suppressLineNumbers w:val="0"/>
              <w:snapToGrid w:val="0"/>
              <w:spacing w:before="0" w:beforeAutospacing="0" w:after="0" w:afterAutospacing="0" w:line="360" w:lineRule="exact"/>
              <w:ind w:left="232" w:right="0" w:hanging="232" w:hangingChars="100"/>
              <w:rPr>
                <w:rFonts w:hint="default"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磋商报价及费用：</w:t>
            </w:r>
          </w:p>
          <w:p w14:paraId="30118711">
            <w:pPr>
              <w:keepNext w:val="0"/>
              <w:keepLines w:val="0"/>
              <w:suppressLineNumbers w:val="0"/>
              <w:snapToGrid w:val="0"/>
              <w:spacing w:before="0" w:beforeAutospacing="0" w:after="0" w:afterAutospacing="0" w:line="360" w:lineRule="exact"/>
              <w:ind w:left="0" w:right="0"/>
              <w:rPr>
                <w:rFonts w:hint="default"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1、本项目磋商应以人民币报价；2、</w:t>
            </w:r>
            <w:r>
              <w:rPr>
                <w:rFonts w:hint="eastAsia" w:asciiTheme="minorEastAsia" w:hAnsiTheme="minorEastAsia" w:eastAsiaTheme="minorEastAsia" w:cstheme="minorEastAsia"/>
                <w:b/>
                <w:bCs/>
                <w:color w:val="auto"/>
                <w:spacing w:val="11"/>
                <w:szCs w:val="21"/>
                <w:highlight w:val="yellow"/>
              </w:rPr>
              <w:t>本项目的招标代理费</w:t>
            </w:r>
            <w:r>
              <w:rPr>
                <w:rFonts w:hint="eastAsia" w:asciiTheme="minorEastAsia" w:hAnsiTheme="minorEastAsia" w:eastAsiaTheme="minorEastAsia" w:cstheme="minorEastAsia"/>
                <w:b/>
                <w:bCs/>
                <w:color w:val="auto"/>
                <w:spacing w:val="11"/>
                <w:szCs w:val="21"/>
                <w:highlight w:val="yellow"/>
                <w:u w:val="single"/>
                <w:lang w:val="en-US" w:eastAsia="zh-CN"/>
              </w:rPr>
              <w:t>28000.00</w:t>
            </w:r>
            <w:r>
              <w:rPr>
                <w:rFonts w:hint="eastAsia" w:asciiTheme="minorEastAsia" w:hAnsiTheme="minorEastAsia" w:eastAsiaTheme="minorEastAsia" w:cstheme="minorEastAsia"/>
                <w:b/>
                <w:bCs/>
                <w:color w:val="auto"/>
                <w:spacing w:val="11"/>
                <w:szCs w:val="21"/>
                <w:highlight w:val="yellow"/>
              </w:rPr>
              <w:t>元</w:t>
            </w:r>
            <w:r>
              <w:rPr>
                <w:rFonts w:hint="eastAsia" w:asciiTheme="minorEastAsia" w:hAnsiTheme="minorEastAsia" w:eastAsiaTheme="minorEastAsia" w:cstheme="minorEastAsia"/>
                <w:b/>
                <w:bCs/>
                <w:color w:val="auto"/>
                <w:spacing w:val="11"/>
                <w:szCs w:val="21"/>
                <w:highlight w:val="none"/>
              </w:rPr>
              <w:t>由成交供应商在领取中标通知书时向招标代理机构一次性付清，</w:t>
            </w:r>
            <w:r>
              <w:rPr>
                <w:rFonts w:hint="eastAsia" w:asciiTheme="minorEastAsia" w:hAnsiTheme="minorEastAsia" w:eastAsiaTheme="minorEastAsia" w:cstheme="minorEastAsia"/>
                <w:color w:val="auto"/>
                <w:spacing w:val="11"/>
                <w:szCs w:val="21"/>
                <w:highlight w:val="none"/>
              </w:rPr>
              <w:t>请在总价中考虑该费用；3、不论磋商结果如何，供应商均应自行承担所有与磋商有关的全部费用。</w:t>
            </w:r>
          </w:p>
        </w:tc>
      </w:tr>
      <w:tr w14:paraId="1242A4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1EADA9D8">
            <w:pPr>
              <w:keepNext w:val="0"/>
              <w:keepLines w:val="0"/>
              <w:suppressLineNumbers w:val="0"/>
              <w:snapToGrid w:val="0"/>
              <w:spacing w:before="0" w:beforeAutospacing="0" w:after="0" w:afterAutospacing="0" w:line="400" w:lineRule="exact"/>
              <w:ind w:left="0" w:right="0"/>
              <w:jc w:val="center"/>
              <w:rPr>
                <w:rFonts w:hint="default"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4</w:t>
            </w:r>
          </w:p>
        </w:tc>
        <w:tc>
          <w:tcPr>
            <w:tcW w:w="8728" w:type="dxa"/>
            <w:tcBorders>
              <w:top w:val="single" w:color="auto" w:sz="4" w:space="0"/>
              <w:left w:val="single" w:color="auto" w:sz="4" w:space="0"/>
              <w:bottom w:val="single" w:color="auto" w:sz="4" w:space="0"/>
              <w:right w:val="single" w:color="auto" w:sz="4" w:space="0"/>
            </w:tcBorders>
            <w:vAlign w:val="center"/>
          </w:tcPr>
          <w:p w14:paraId="075991FF">
            <w:pPr>
              <w:keepNext w:val="0"/>
              <w:keepLines w:val="0"/>
              <w:suppressLineNumbers w:val="0"/>
              <w:snapToGrid w:val="0"/>
              <w:spacing w:before="0" w:beforeAutospacing="0" w:after="0" w:afterAutospacing="0" w:line="360" w:lineRule="exact"/>
              <w:ind w:left="0" w:right="0"/>
              <w:rPr>
                <w:rFonts w:hint="default"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磋商保证金：</w:t>
            </w:r>
            <w:r>
              <w:rPr>
                <w:rFonts w:hint="eastAsia" w:asciiTheme="minorEastAsia" w:hAnsiTheme="minorEastAsia" w:eastAsiaTheme="minorEastAsia" w:cstheme="minorEastAsia"/>
                <w:b/>
                <w:bCs/>
                <w:color w:val="auto"/>
                <w:kern w:val="0"/>
                <w:szCs w:val="21"/>
                <w:highlight w:val="none"/>
              </w:rPr>
              <w:t>无</w:t>
            </w:r>
            <w:r>
              <w:rPr>
                <w:rFonts w:hint="eastAsia" w:asciiTheme="minorEastAsia" w:hAnsiTheme="minorEastAsia" w:eastAsiaTheme="minorEastAsia" w:cstheme="minorEastAsia"/>
                <w:b/>
                <w:bCs/>
                <w:color w:val="auto"/>
                <w:szCs w:val="21"/>
                <w:highlight w:val="none"/>
              </w:rPr>
              <w:t>。</w:t>
            </w:r>
          </w:p>
        </w:tc>
      </w:tr>
      <w:tr w14:paraId="7F497C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21BCED6A">
            <w:pPr>
              <w:keepNext w:val="0"/>
              <w:keepLines w:val="0"/>
              <w:suppressLineNumbers w:val="0"/>
              <w:snapToGrid w:val="0"/>
              <w:spacing w:before="0" w:beforeAutospacing="0" w:after="0" w:afterAutospacing="0" w:line="400" w:lineRule="exact"/>
              <w:ind w:left="0" w:right="0"/>
              <w:jc w:val="center"/>
              <w:rPr>
                <w:rFonts w:hint="default"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5</w:t>
            </w:r>
          </w:p>
        </w:tc>
        <w:tc>
          <w:tcPr>
            <w:tcW w:w="8728" w:type="dxa"/>
            <w:tcBorders>
              <w:top w:val="single" w:color="auto" w:sz="4" w:space="0"/>
              <w:left w:val="single" w:color="auto" w:sz="4" w:space="0"/>
              <w:bottom w:val="single" w:color="auto" w:sz="4" w:space="0"/>
              <w:right w:val="single" w:color="auto" w:sz="4" w:space="0"/>
            </w:tcBorders>
            <w:vAlign w:val="center"/>
          </w:tcPr>
          <w:p w14:paraId="630208E9">
            <w:pPr>
              <w:keepNext w:val="0"/>
              <w:keepLines w:val="0"/>
              <w:suppressLineNumbers w:val="0"/>
              <w:spacing w:before="0" w:beforeAutospacing="0" w:after="0" w:afterAutospacing="0" w:line="360" w:lineRule="auto"/>
              <w:ind w:left="0" w:right="0"/>
              <w:jc w:val="left"/>
              <w:rPr>
                <w:rFonts w:hint="default"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b/>
                <w:color w:val="auto"/>
                <w:spacing w:val="14"/>
                <w:kern w:val="24"/>
                <w:szCs w:val="21"/>
                <w:highlight w:val="none"/>
              </w:rPr>
              <w:t>▲</w:t>
            </w:r>
            <w:r>
              <w:rPr>
                <w:rFonts w:hint="eastAsia" w:asciiTheme="minorEastAsia" w:hAnsiTheme="minorEastAsia" w:eastAsiaTheme="minorEastAsia" w:cstheme="minorEastAsia"/>
                <w:b/>
                <w:bCs/>
                <w:color w:val="auto"/>
                <w:spacing w:val="11"/>
                <w:szCs w:val="21"/>
                <w:highlight w:val="none"/>
                <w:lang w:eastAsia="zh-CN"/>
              </w:rPr>
              <w:t>本次招标的设定报价的最高限价系数：</w:t>
            </w:r>
            <w:r>
              <w:rPr>
                <w:rFonts w:hint="eastAsia" w:asciiTheme="minorEastAsia" w:hAnsiTheme="minorEastAsia" w:eastAsiaTheme="minorEastAsia" w:cstheme="minorEastAsia"/>
                <w:b/>
                <w:bCs/>
                <w:color w:val="auto"/>
                <w:spacing w:val="11"/>
                <w:szCs w:val="21"/>
                <w:highlight w:val="yellow"/>
                <w:lang w:eastAsia="zh-CN"/>
              </w:rPr>
              <w:t>9</w:t>
            </w:r>
            <w:r>
              <w:rPr>
                <w:rFonts w:hint="eastAsia" w:asciiTheme="minorEastAsia" w:hAnsiTheme="minorEastAsia" w:eastAsiaTheme="minorEastAsia" w:cstheme="minorEastAsia"/>
                <w:b/>
                <w:bCs/>
                <w:color w:val="auto"/>
                <w:spacing w:val="11"/>
                <w:szCs w:val="21"/>
                <w:highlight w:val="yellow"/>
                <w:lang w:val="en-US" w:eastAsia="zh-CN"/>
              </w:rPr>
              <w:t>0</w:t>
            </w:r>
            <w:r>
              <w:rPr>
                <w:rFonts w:hint="eastAsia" w:asciiTheme="minorEastAsia" w:hAnsiTheme="minorEastAsia" w:eastAsiaTheme="minorEastAsia" w:cstheme="minorEastAsia"/>
                <w:b/>
                <w:bCs/>
                <w:color w:val="auto"/>
                <w:spacing w:val="11"/>
                <w:szCs w:val="21"/>
                <w:highlight w:val="yellow"/>
                <w:lang w:eastAsia="zh-CN"/>
              </w:rPr>
              <w:t>%（含）</w:t>
            </w:r>
            <w:r>
              <w:rPr>
                <w:rFonts w:hint="eastAsia" w:asciiTheme="minorEastAsia" w:hAnsiTheme="minorEastAsia" w:eastAsiaTheme="minorEastAsia" w:cstheme="minorEastAsia"/>
                <w:b/>
                <w:bCs/>
                <w:color w:val="auto"/>
                <w:spacing w:val="11"/>
                <w:szCs w:val="21"/>
                <w:highlight w:val="none"/>
                <w:lang w:eastAsia="zh-CN"/>
              </w:rPr>
              <w:t>，超出该最高限价系数投标将被否决。</w:t>
            </w:r>
          </w:p>
        </w:tc>
      </w:tr>
      <w:tr w14:paraId="2B92C0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41392445">
            <w:pPr>
              <w:keepNext w:val="0"/>
              <w:keepLines w:val="0"/>
              <w:suppressLineNumbers w:val="0"/>
              <w:snapToGrid w:val="0"/>
              <w:spacing w:before="0" w:beforeAutospacing="0" w:after="0" w:afterAutospacing="0" w:line="400" w:lineRule="exact"/>
              <w:ind w:left="0" w:right="0"/>
              <w:jc w:val="center"/>
              <w:rPr>
                <w:rFonts w:hint="default"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6</w:t>
            </w:r>
          </w:p>
        </w:tc>
        <w:tc>
          <w:tcPr>
            <w:tcW w:w="8728" w:type="dxa"/>
            <w:tcBorders>
              <w:top w:val="single" w:color="auto" w:sz="4" w:space="0"/>
              <w:left w:val="single" w:color="auto" w:sz="4" w:space="0"/>
              <w:bottom w:val="single" w:color="auto" w:sz="4" w:space="0"/>
              <w:right w:val="single" w:color="auto" w:sz="4" w:space="0"/>
            </w:tcBorders>
            <w:vAlign w:val="center"/>
          </w:tcPr>
          <w:p w14:paraId="48313DB6">
            <w:pPr>
              <w:keepNext w:val="0"/>
              <w:keepLines w:val="0"/>
              <w:suppressLineNumbers w:val="0"/>
              <w:snapToGrid w:val="0"/>
              <w:spacing w:before="0" w:beforeAutospacing="0" w:after="0" w:afterAutospacing="0" w:line="360" w:lineRule="exact"/>
              <w:ind w:left="0" w:right="0"/>
              <w:rPr>
                <w:rFonts w:hint="default"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b/>
                <w:bCs/>
                <w:color w:val="auto"/>
                <w:spacing w:val="11"/>
                <w:szCs w:val="21"/>
                <w:highlight w:val="none"/>
              </w:rPr>
              <w:t>磋商响应文件的构成和份数：</w:t>
            </w:r>
          </w:p>
          <w:p w14:paraId="2419565F">
            <w:pPr>
              <w:keepNext w:val="0"/>
              <w:keepLines w:val="0"/>
              <w:suppressLineNumbers w:val="0"/>
              <w:snapToGrid w:val="0"/>
              <w:spacing w:before="0" w:beforeAutospacing="0" w:after="0" w:afterAutospacing="0" w:line="360" w:lineRule="exact"/>
              <w:ind w:left="0" w:right="0"/>
              <w:rPr>
                <w:rFonts w:hint="default"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本项目实行全流程网上电子投标。供应商应准备</w:t>
            </w:r>
            <w:r>
              <w:rPr>
                <w:rFonts w:hint="eastAsia" w:asciiTheme="minorEastAsia" w:hAnsiTheme="minorEastAsia" w:eastAsiaTheme="minorEastAsia" w:cstheme="minorEastAsia"/>
                <w:color w:val="auto"/>
                <w:szCs w:val="21"/>
                <w:highlight w:val="none"/>
                <w:lang w:val="zh-CN"/>
              </w:rPr>
              <w:t>上传的</w:t>
            </w:r>
            <w:r>
              <w:rPr>
                <w:rFonts w:hint="eastAsia" w:asciiTheme="minorEastAsia" w:hAnsiTheme="minorEastAsia" w:eastAsiaTheme="minorEastAsia" w:cstheme="minorEastAsia"/>
                <w:color w:val="auto"/>
                <w:spacing w:val="11"/>
                <w:szCs w:val="21"/>
                <w:highlight w:val="none"/>
              </w:rPr>
              <w:t>电子磋商响应文件1份、以介质存储的数据电文形式的备份磋商响应文件（U盘或光盘）1份、纸质备份磋商响应文件1份，共三类。</w:t>
            </w:r>
          </w:p>
          <w:p w14:paraId="7B133986">
            <w:pPr>
              <w:keepNext w:val="0"/>
              <w:keepLines w:val="0"/>
              <w:suppressLineNumbers w:val="0"/>
              <w:snapToGrid w:val="0"/>
              <w:spacing w:before="0" w:beforeAutospacing="0" w:after="0" w:afterAutospacing="0" w:line="360" w:lineRule="exact"/>
              <w:ind w:left="0" w:right="0"/>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11"/>
                <w:szCs w:val="21"/>
                <w:highlight w:val="none"/>
              </w:rPr>
              <w:t>备份文件如提供，可自行送达至代理公司或采取邮寄方式，地址：</w:t>
            </w:r>
            <w:r>
              <w:rPr>
                <w:rFonts w:hint="eastAsia" w:asciiTheme="minorEastAsia" w:hAnsiTheme="minorEastAsia" w:eastAsiaTheme="minorEastAsia" w:cstheme="minorEastAsia"/>
                <w:color w:val="auto"/>
                <w:spacing w:val="11"/>
                <w:szCs w:val="21"/>
                <w:highlight w:val="none"/>
                <w:lang w:eastAsia="zh-CN"/>
              </w:rPr>
              <w:t>浙江智合项目管理咨询有限公司</w:t>
            </w:r>
            <w:r>
              <w:rPr>
                <w:rFonts w:hint="eastAsia" w:asciiTheme="minorEastAsia" w:hAnsiTheme="minorEastAsia" w:eastAsiaTheme="minorEastAsia" w:cstheme="minorEastAsia"/>
                <w:color w:val="auto"/>
                <w:spacing w:val="11"/>
                <w:szCs w:val="21"/>
                <w:highlight w:val="none"/>
              </w:rPr>
              <w:t>（</w:t>
            </w:r>
            <w:r>
              <w:rPr>
                <w:rFonts w:hint="eastAsia" w:asciiTheme="minorEastAsia" w:hAnsiTheme="minorEastAsia" w:eastAsiaTheme="minorEastAsia" w:cstheme="minorEastAsia"/>
                <w:color w:val="auto"/>
                <w:spacing w:val="11"/>
                <w:szCs w:val="21"/>
                <w:highlight w:val="none"/>
                <w:lang w:val="en-US" w:eastAsia="zh-CN"/>
              </w:rPr>
              <w:t>长兴县太湖街道旭派大厦801室</w:t>
            </w:r>
            <w:r>
              <w:rPr>
                <w:rFonts w:hint="eastAsia" w:asciiTheme="minorEastAsia" w:hAnsiTheme="minorEastAsia" w:eastAsiaTheme="minorEastAsia" w:cstheme="minorEastAsia"/>
                <w:color w:val="auto"/>
                <w:spacing w:val="11"/>
                <w:szCs w:val="21"/>
                <w:highlight w:val="none"/>
              </w:rPr>
              <w:t>），收件人：</w:t>
            </w:r>
            <w:r>
              <w:rPr>
                <w:rFonts w:hint="eastAsia" w:asciiTheme="minorEastAsia" w:hAnsiTheme="minorEastAsia" w:eastAsiaTheme="minorEastAsia" w:cstheme="minorEastAsia"/>
                <w:color w:val="auto"/>
                <w:spacing w:val="11"/>
                <w:szCs w:val="21"/>
                <w:highlight w:val="none"/>
                <w:lang w:val="en-US" w:eastAsia="zh-CN"/>
              </w:rPr>
              <w:t>钱</w:t>
            </w:r>
            <w:r>
              <w:rPr>
                <w:rFonts w:hint="eastAsia" w:asciiTheme="minorEastAsia" w:hAnsiTheme="minorEastAsia" w:eastAsiaTheme="minorEastAsia" w:cstheme="minorEastAsia"/>
                <w:color w:val="auto"/>
                <w:spacing w:val="11"/>
                <w:szCs w:val="21"/>
                <w:highlight w:val="none"/>
              </w:rPr>
              <w:t>工，联系电话：</w:t>
            </w:r>
            <w:r>
              <w:rPr>
                <w:rFonts w:hint="eastAsia" w:asciiTheme="minorEastAsia" w:hAnsiTheme="minorEastAsia" w:eastAsiaTheme="minorEastAsia" w:cstheme="minorEastAsia"/>
                <w:color w:val="auto"/>
                <w:spacing w:val="11"/>
                <w:szCs w:val="21"/>
                <w:highlight w:val="none"/>
                <w:lang w:val="en-US" w:eastAsia="zh-CN"/>
              </w:rPr>
              <w:t>0572-6630059</w:t>
            </w:r>
            <w:r>
              <w:rPr>
                <w:rFonts w:hint="eastAsia" w:asciiTheme="minorEastAsia" w:hAnsiTheme="minorEastAsia" w:eastAsiaTheme="minorEastAsia" w:cstheme="minorEastAsia"/>
                <w:color w:val="auto"/>
                <w:spacing w:val="11"/>
                <w:szCs w:val="21"/>
                <w:highlight w:val="none"/>
              </w:rPr>
              <w:t xml:space="preserve"> ，由采购代理机构统一负责接收，接收截止时间（以签收时间为准）：磋商响应截止时间前一个工作日。</w:t>
            </w:r>
          </w:p>
        </w:tc>
      </w:tr>
      <w:tr w14:paraId="12AFDC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37F624AE">
            <w:pPr>
              <w:keepNext w:val="0"/>
              <w:keepLines w:val="0"/>
              <w:suppressLineNumbers w:val="0"/>
              <w:snapToGrid w:val="0"/>
              <w:spacing w:before="0" w:beforeAutospacing="0" w:after="0" w:afterAutospacing="0" w:line="400" w:lineRule="exact"/>
              <w:ind w:left="0" w:right="0"/>
              <w:jc w:val="center"/>
              <w:rPr>
                <w:rFonts w:hint="default"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7</w:t>
            </w:r>
          </w:p>
        </w:tc>
        <w:tc>
          <w:tcPr>
            <w:tcW w:w="8728" w:type="dxa"/>
            <w:tcBorders>
              <w:top w:val="single" w:color="auto" w:sz="4" w:space="0"/>
              <w:left w:val="single" w:color="auto" w:sz="4" w:space="0"/>
              <w:bottom w:val="single" w:color="auto" w:sz="4" w:space="0"/>
              <w:right w:val="single" w:color="auto" w:sz="4" w:space="0"/>
            </w:tcBorders>
            <w:vAlign w:val="center"/>
          </w:tcPr>
          <w:p w14:paraId="78EA08C4">
            <w:pPr>
              <w:keepNext w:val="0"/>
              <w:keepLines w:val="0"/>
              <w:suppressLineNumbers w:val="0"/>
              <w:snapToGrid w:val="0"/>
              <w:spacing w:before="0" w:beforeAutospacing="0" w:after="0" w:afterAutospacing="0" w:line="360" w:lineRule="exact"/>
              <w:ind w:left="0" w:right="0"/>
              <w:rPr>
                <w:rFonts w:hint="default" w:asciiTheme="minorEastAsia" w:hAnsiTheme="minorEastAsia" w:eastAsiaTheme="minorEastAsia" w:cstheme="minorEastAsia"/>
                <w:b/>
                <w:bCs/>
                <w:color w:val="auto"/>
                <w:spacing w:val="11"/>
                <w:szCs w:val="21"/>
                <w:highlight w:val="none"/>
              </w:rPr>
            </w:pPr>
            <w:r>
              <w:rPr>
                <w:rFonts w:hint="eastAsia" w:asciiTheme="minorEastAsia" w:hAnsiTheme="minorEastAsia" w:eastAsiaTheme="minorEastAsia" w:cstheme="minorEastAsia"/>
                <w:b/>
                <w:bCs/>
                <w:color w:val="auto"/>
                <w:spacing w:val="11"/>
                <w:szCs w:val="21"/>
                <w:highlight w:val="none"/>
              </w:rPr>
              <w:t>磋商响应文件的形式和效力：</w:t>
            </w:r>
          </w:p>
          <w:p w14:paraId="455F3413">
            <w:pPr>
              <w:keepNext w:val="0"/>
              <w:keepLines w:val="0"/>
              <w:suppressLineNumbers w:val="0"/>
              <w:snapToGrid w:val="0"/>
              <w:spacing w:before="0" w:beforeAutospacing="0" w:after="0" w:afterAutospacing="0" w:line="360" w:lineRule="exact"/>
              <w:ind w:left="0" w:right="0"/>
              <w:rPr>
                <w:rFonts w:hint="default"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磋商响应文件分为电子磋商响应文件以及备份磋商响应文件，备份文件分为以介质存储的数据电文形式的备份磋商响应文件（U盘或光盘）和纸质备份磋商响应文件。</w:t>
            </w:r>
          </w:p>
          <w:p w14:paraId="705D93E4">
            <w:pPr>
              <w:keepNext w:val="0"/>
              <w:keepLines w:val="0"/>
              <w:suppressLineNumbers w:val="0"/>
              <w:snapToGrid w:val="0"/>
              <w:spacing w:before="0" w:beforeAutospacing="0" w:after="0" w:afterAutospacing="0" w:line="360" w:lineRule="exact"/>
              <w:ind w:left="0" w:right="0"/>
              <w:rPr>
                <w:rFonts w:hint="default"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1.电子磋商响应文件部分：供应商应根据“政采云供应商项目采购-电子招投标操作指南”及本磋商文件规定的格式和顺序编制，按电子磋商响应文件要求制作、加密并递交，进行关联定位。</w:t>
            </w:r>
          </w:p>
          <w:p w14:paraId="50FF8D9C">
            <w:pPr>
              <w:keepNext w:val="0"/>
              <w:keepLines w:val="0"/>
              <w:suppressLineNumbers w:val="0"/>
              <w:snapToGrid w:val="0"/>
              <w:spacing w:before="0" w:beforeAutospacing="0" w:after="0" w:afterAutospacing="0" w:line="360" w:lineRule="exact"/>
              <w:ind w:left="0" w:right="0"/>
              <w:rPr>
                <w:rFonts w:hint="default"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2.以介质存储的数据电文形式的备份磋商响应文件部分：即电子磋商响应文件的备份文件，按“政采云供应商项目采购-电子招投标操作指南”制作的备份文件。以U盘或光盘形式存储，并单独密封递交。</w:t>
            </w:r>
          </w:p>
          <w:p w14:paraId="76E87635">
            <w:pPr>
              <w:keepNext w:val="0"/>
              <w:keepLines w:val="0"/>
              <w:suppressLineNumbers w:val="0"/>
              <w:snapToGrid w:val="0"/>
              <w:spacing w:before="0" w:beforeAutospacing="0" w:after="0" w:afterAutospacing="0" w:line="360" w:lineRule="exact"/>
              <w:ind w:left="0" w:right="0"/>
              <w:rPr>
                <w:rFonts w:hint="default"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3.纸质备份磋商响应文件部分：按须知“磋商响应文件的组成”编制，制作成纸质文件，并单独密封递交。</w:t>
            </w:r>
          </w:p>
          <w:p w14:paraId="4F0BB59B">
            <w:pPr>
              <w:keepNext w:val="0"/>
              <w:keepLines w:val="0"/>
              <w:suppressLineNumbers w:val="0"/>
              <w:snapToGrid w:val="0"/>
              <w:spacing w:before="0" w:beforeAutospacing="0" w:after="0" w:afterAutospacing="0" w:line="360" w:lineRule="exact"/>
              <w:ind w:left="0" w:right="0"/>
              <w:rPr>
                <w:rFonts w:hint="default"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4.磋商响应文件的效力：磋商响应文件的启用，按先后顺位分别为电子磋商响应文件、以介质存储的数据电文形式的备份磋商响应文件（U盘或光盘）、纸质备份磋商响应文件。在下一顺位的磋商响应文件启用时，前一顺位的磋商响应文件自动失效。</w:t>
            </w:r>
          </w:p>
          <w:p w14:paraId="0F42D9F2">
            <w:pPr>
              <w:keepNext w:val="0"/>
              <w:keepLines w:val="0"/>
              <w:suppressLineNumbers w:val="0"/>
              <w:snapToGrid w:val="0"/>
              <w:spacing w:before="0" w:beforeAutospacing="0" w:after="0" w:afterAutospacing="0" w:line="360" w:lineRule="exact"/>
              <w:ind w:left="0" w:right="0"/>
              <w:rPr>
                <w:rFonts w:hint="default"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备注：以供应商解密成功的上传电子磋商响应文件为准，除非供应商原因导致的电子磋商响应文件上传不全、无法打开、显示缺陷等才进行第二、第三效力文件的启用。</w:t>
            </w:r>
          </w:p>
        </w:tc>
      </w:tr>
      <w:tr w14:paraId="4076C2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7F9F6EB5">
            <w:pPr>
              <w:keepNext w:val="0"/>
              <w:keepLines w:val="0"/>
              <w:suppressLineNumbers w:val="0"/>
              <w:snapToGrid w:val="0"/>
              <w:spacing w:before="0" w:beforeAutospacing="0" w:after="0" w:afterAutospacing="0" w:line="400" w:lineRule="exact"/>
              <w:ind w:left="0" w:right="0"/>
              <w:jc w:val="center"/>
              <w:rPr>
                <w:rFonts w:hint="default"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8</w:t>
            </w:r>
          </w:p>
        </w:tc>
        <w:tc>
          <w:tcPr>
            <w:tcW w:w="8728" w:type="dxa"/>
            <w:tcBorders>
              <w:top w:val="single" w:color="auto" w:sz="4" w:space="0"/>
              <w:left w:val="single" w:color="auto" w:sz="4" w:space="0"/>
              <w:bottom w:val="single" w:color="auto" w:sz="4" w:space="0"/>
              <w:right w:val="single" w:color="auto" w:sz="4" w:space="0"/>
            </w:tcBorders>
            <w:vAlign w:val="center"/>
          </w:tcPr>
          <w:p w14:paraId="22672252">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b/>
                <w:bCs/>
                <w:color w:val="auto"/>
                <w:spacing w:val="11"/>
                <w:szCs w:val="21"/>
                <w:highlight w:val="none"/>
              </w:rPr>
            </w:pPr>
            <w:r>
              <w:rPr>
                <w:rFonts w:hint="eastAsia" w:asciiTheme="minorEastAsia" w:hAnsiTheme="minorEastAsia" w:eastAsiaTheme="minorEastAsia" w:cstheme="minorEastAsia"/>
                <w:b/>
                <w:bCs/>
                <w:color w:val="auto"/>
                <w:spacing w:val="11"/>
                <w:szCs w:val="21"/>
                <w:highlight w:val="none"/>
              </w:rPr>
              <w:t>纸质备份磋商响应文件应按以下要求装订：</w:t>
            </w:r>
          </w:p>
          <w:p w14:paraId="699C7456">
            <w:pPr>
              <w:keepNext w:val="0"/>
              <w:keepLines w:val="0"/>
              <w:suppressLineNumbers w:val="0"/>
              <w:snapToGrid w:val="0"/>
              <w:spacing w:before="0" w:beforeAutospacing="0" w:after="0" w:afterAutospacing="0" w:line="360" w:lineRule="exact"/>
              <w:ind w:left="0" w:right="0"/>
              <w:rPr>
                <w:rFonts w:hint="default" w:asciiTheme="minorEastAsia" w:hAnsiTheme="minorEastAsia" w:eastAsiaTheme="minorEastAsia" w:cstheme="minorEastAsia"/>
                <w:b/>
                <w:bCs/>
                <w:color w:val="auto"/>
                <w:spacing w:val="11"/>
                <w:szCs w:val="21"/>
                <w:highlight w:val="none"/>
              </w:rPr>
            </w:pPr>
            <w:r>
              <w:rPr>
                <w:rFonts w:hint="eastAsia" w:asciiTheme="minorEastAsia" w:hAnsiTheme="minorEastAsia" w:eastAsiaTheme="minorEastAsia" w:cstheme="minorEastAsia"/>
                <w:b/>
                <w:bCs/>
                <w:color w:val="auto"/>
                <w:spacing w:val="11"/>
                <w:szCs w:val="21"/>
                <w:highlight w:val="none"/>
              </w:rPr>
              <w:t>纸质备份磋商响应文件装订应牢固、不易拆散和换页，不得采用活页装订（提倡双面编制）。是否分册由供应商自行确定。</w:t>
            </w:r>
          </w:p>
          <w:p w14:paraId="3227EB33">
            <w:pPr>
              <w:keepNext w:val="0"/>
              <w:keepLines w:val="0"/>
              <w:suppressLineNumbers w:val="0"/>
              <w:snapToGrid w:val="0"/>
              <w:spacing w:before="0" w:beforeAutospacing="0" w:after="0" w:afterAutospacing="0" w:line="360" w:lineRule="exact"/>
              <w:ind w:left="0" w:right="0"/>
              <w:rPr>
                <w:rFonts w:hint="default"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b/>
                <w:bCs/>
                <w:color w:val="auto"/>
                <w:spacing w:val="11"/>
                <w:szCs w:val="21"/>
                <w:highlight w:val="none"/>
              </w:rPr>
              <w:t>成交供应商在领取成交通知书之前再递交</w:t>
            </w:r>
            <w:r>
              <w:rPr>
                <w:rFonts w:hint="eastAsia" w:asciiTheme="minorEastAsia" w:hAnsiTheme="minorEastAsia" w:eastAsiaTheme="minorEastAsia" w:cstheme="minorEastAsia"/>
                <w:b/>
                <w:bCs/>
                <w:color w:val="auto"/>
                <w:spacing w:val="11"/>
                <w:szCs w:val="21"/>
                <w:highlight w:val="none"/>
                <w:lang w:val="en-US" w:eastAsia="zh-CN"/>
              </w:rPr>
              <w:t>5</w:t>
            </w:r>
            <w:r>
              <w:rPr>
                <w:rFonts w:hint="eastAsia" w:asciiTheme="minorEastAsia" w:hAnsiTheme="minorEastAsia" w:eastAsiaTheme="minorEastAsia" w:cstheme="minorEastAsia"/>
                <w:b/>
                <w:bCs/>
                <w:color w:val="auto"/>
                <w:spacing w:val="11"/>
                <w:szCs w:val="21"/>
                <w:highlight w:val="none"/>
              </w:rPr>
              <w:t>份纸质版磋商响应文件。</w:t>
            </w:r>
          </w:p>
        </w:tc>
      </w:tr>
      <w:tr w14:paraId="14C609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271D9E9A">
            <w:pPr>
              <w:keepNext w:val="0"/>
              <w:keepLines w:val="0"/>
              <w:suppressLineNumbers w:val="0"/>
              <w:snapToGrid w:val="0"/>
              <w:spacing w:before="0" w:beforeAutospacing="0" w:after="0" w:afterAutospacing="0" w:line="400" w:lineRule="exact"/>
              <w:ind w:left="0" w:right="0"/>
              <w:jc w:val="center"/>
              <w:rPr>
                <w:rFonts w:hint="default"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9</w:t>
            </w:r>
          </w:p>
        </w:tc>
        <w:tc>
          <w:tcPr>
            <w:tcW w:w="8728" w:type="dxa"/>
            <w:tcBorders>
              <w:top w:val="single" w:color="auto" w:sz="4" w:space="0"/>
              <w:left w:val="single" w:color="auto" w:sz="4" w:space="0"/>
              <w:bottom w:val="single" w:color="auto" w:sz="4" w:space="0"/>
              <w:right w:val="single" w:color="auto" w:sz="4" w:space="0"/>
            </w:tcBorders>
            <w:vAlign w:val="center"/>
          </w:tcPr>
          <w:p w14:paraId="365A5462">
            <w:pPr>
              <w:keepNext w:val="0"/>
              <w:keepLines w:val="0"/>
              <w:suppressLineNumbers w:val="0"/>
              <w:snapToGrid w:val="0"/>
              <w:spacing w:before="0" w:beforeAutospacing="0" w:after="0" w:afterAutospacing="0" w:line="360" w:lineRule="exact"/>
              <w:ind w:left="0" w:right="0"/>
              <w:rPr>
                <w:rFonts w:hint="default" w:asciiTheme="minorEastAsia" w:hAnsiTheme="minorEastAsia" w:eastAsiaTheme="minorEastAsia" w:cstheme="minorEastAsia"/>
                <w:b/>
                <w:bCs/>
                <w:color w:val="auto"/>
                <w:spacing w:val="11"/>
                <w:szCs w:val="21"/>
                <w:highlight w:val="none"/>
              </w:rPr>
            </w:pPr>
            <w:r>
              <w:rPr>
                <w:rFonts w:hint="eastAsia" w:asciiTheme="minorEastAsia" w:hAnsiTheme="minorEastAsia" w:eastAsiaTheme="minorEastAsia" w:cstheme="minorEastAsia"/>
                <w:b/>
                <w:bCs/>
                <w:color w:val="auto"/>
                <w:spacing w:val="11"/>
                <w:szCs w:val="21"/>
                <w:highlight w:val="none"/>
              </w:rPr>
              <w:t>磋商响应文件签字、盖章要求：</w:t>
            </w:r>
          </w:p>
          <w:p w14:paraId="426416A8">
            <w:pPr>
              <w:keepNext w:val="0"/>
              <w:keepLines w:val="0"/>
              <w:suppressLineNumbers w:val="0"/>
              <w:snapToGrid w:val="0"/>
              <w:spacing w:before="0" w:beforeAutospacing="0" w:after="0" w:afterAutospacing="0" w:line="360" w:lineRule="exact"/>
              <w:ind w:left="0" w:right="0"/>
              <w:rPr>
                <w:rFonts w:hint="default" w:asciiTheme="minorEastAsia" w:hAnsiTheme="minorEastAsia" w:eastAsiaTheme="minorEastAsia" w:cstheme="minorEastAsia"/>
                <w:b/>
                <w:bCs/>
                <w:color w:val="auto"/>
                <w:spacing w:val="11"/>
                <w:szCs w:val="21"/>
                <w:highlight w:val="none"/>
              </w:rPr>
            </w:pPr>
            <w:r>
              <w:rPr>
                <w:rFonts w:hint="eastAsia" w:asciiTheme="minorEastAsia" w:hAnsiTheme="minorEastAsia" w:eastAsiaTheme="minorEastAsia" w:cstheme="minorEastAsia"/>
                <w:color w:val="auto"/>
                <w:spacing w:val="11"/>
                <w:szCs w:val="21"/>
                <w:highlight w:val="none"/>
              </w:rPr>
              <w:t>上传的电子磋商响应文件的盖章可采用CA锁电子签章进行，如办理了法人电子锁，法人签字也可以进行电子签章；以介质存储的数据电文形式的备份磋商响应文件（U盘或光盘）、纸质备份磋商响应文件应按磋商文件要求进行签字盖章。</w:t>
            </w:r>
          </w:p>
        </w:tc>
      </w:tr>
      <w:tr w14:paraId="0E533C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0C736827">
            <w:pPr>
              <w:keepNext w:val="0"/>
              <w:keepLines w:val="0"/>
              <w:suppressLineNumbers w:val="0"/>
              <w:snapToGrid w:val="0"/>
              <w:spacing w:before="0" w:beforeAutospacing="0" w:after="0" w:afterAutospacing="0" w:line="400" w:lineRule="exact"/>
              <w:ind w:left="0" w:right="0"/>
              <w:jc w:val="center"/>
              <w:rPr>
                <w:rFonts w:hint="default"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10</w:t>
            </w:r>
          </w:p>
        </w:tc>
        <w:tc>
          <w:tcPr>
            <w:tcW w:w="8728" w:type="dxa"/>
            <w:tcBorders>
              <w:top w:val="single" w:color="auto" w:sz="4" w:space="0"/>
              <w:left w:val="single" w:color="auto" w:sz="4" w:space="0"/>
              <w:bottom w:val="single" w:color="auto" w:sz="4" w:space="0"/>
              <w:right w:val="single" w:color="auto" w:sz="4" w:space="0"/>
            </w:tcBorders>
            <w:vAlign w:val="center"/>
          </w:tcPr>
          <w:p w14:paraId="426F4FBF">
            <w:pPr>
              <w:keepNext w:val="0"/>
              <w:keepLines w:val="0"/>
              <w:suppressLineNumbers w:val="0"/>
              <w:snapToGrid w:val="0"/>
              <w:spacing w:before="0" w:beforeAutospacing="0" w:after="0" w:afterAutospacing="0" w:line="360" w:lineRule="exact"/>
              <w:ind w:left="0" w:right="0"/>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pacing w:val="11"/>
                <w:szCs w:val="21"/>
                <w:highlight w:val="none"/>
              </w:rPr>
              <w:t>磋商响应文件的递交要求：</w:t>
            </w:r>
          </w:p>
          <w:p w14:paraId="43533957">
            <w:pPr>
              <w:keepNext w:val="0"/>
              <w:keepLines w:val="0"/>
              <w:suppressLineNumbers w:val="0"/>
              <w:snapToGrid w:val="0"/>
              <w:spacing w:before="0" w:beforeAutospacing="0" w:after="0" w:afterAutospacing="0" w:line="360" w:lineRule="exact"/>
              <w:ind w:left="0" w:right="0"/>
              <w:rPr>
                <w:rFonts w:hint="default"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1.电子磋商响应文件，按政采云平台项目采购-电子招投标操作指南及本磋商文件要求上传。</w:t>
            </w:r>
          </w:p>
          <w:p w14:paraId="6ACB881C">
            <w:pPr>
              <w:keepNext w:val="0"/>
              <w:keepLines w:val="0"/>
              <w:suppressLineNumbers w:val="0"/>
              <w:snapToGrid w:val="0"/>
              <w:spacing w:before="0" w:beforeAutospacing="0" w:after="0" w:afterAutospacing="0" w:line="360" w:lineRule="exact"/>
              <w:ind w:left="0" w:right="0"/>
              <w:rPr>
                <w:rFonts w:hint="default"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2.以介质存储的数据电文形式的备份磋商响应文件，按政采云平台项目采购-电子招投标操作指南中上传的电子磋商响应文件的组成和格式，以密封的U盘或光盘形式提供。</w:t>
            </w:r>
          </w:p>
          <w:p w14:paraId="1D317B48">
            <w:pPr>
              <w:keepNext w:val="0"/>
              <w:keepLines w:val="0"/>
              <w:suppressLineNumbers w:val="0"/>
              <w:snapToGrid w:val="0"/>
              <w:spacing w:before="0" w:beforeAutospacing="0" w:after="0" w:afterAutospacing="0" w:line="360" w:lineRule="exact"/>
              <w:ind w:left="0" w:right="0"/>
              <w:rPr>
                <w:rFonts w:hint="default" w:asciiTheme="minorEastAsia" w:hAnsiTheme="minorEastAsia" w:eastAsiaTheme="minorEastAsia" w:cstheme="minorEastAsia"/>
                <w:b/>
                <w:bCs/>
                <w:color w:val="auto"/>
                <w:spacing w:val="11"/>
                <w:szCs w:val="21"/>
                <w:highlight w:val="none"/>
              </w:rPr>
            </w:pPr>
            <w:r>
              <w:rPr>
                <w:rFonts w:hint="eastAsia" w:asciiTheme="minorEastAsia" w:hAnsiTheme="minorEastAsia" w:eastAsiaTheme="minorEastAsia" w:cstheme="minorEastAsia"/>
                <w:color w:val="auto"/>
                <w:spacing w:val="11"/>
                <w:szCs w:val="21"/>
                <w:highlight w:val="none"/>
              </w:rPr>
              <w:t>3.纸质备份磋商响应文件将以密封的纸质文件的形式递交。</w:t>
            </w:r>
          </w:p>
        </w:tc>
      </w:tr>
      <w:tr w14:paraId="2832D4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2A39F9A0">
            <w:pPr>
              <w:keepNext w:val="0"/>
              <w:keepLines w:val="0"/>
              <w:suppressLineNumbers w:val="0"/>
              <w:snapToGrid w:val="0"/>
              <w:spacing w:before="0" w:beforeAutospacing="0" w:after="0" w:afterAutospacing="0" w:line="400" w:lineRule="exact"/>
              <w:ind w:left="0" w:right="0"/>
              <w:jc w:val="center"/>
              <w:rPr>
                <w:rFonts w:hint="default"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11</w:t>
            </w:r>
          </w:p>
        </w:tc>
        <w:tc>
          <w:tcPr>
            <w:tcW w:w="8728" w:type="dxa"/>
            <w:tcBorders>
              <w:top w:val="single" w:color="auto" w:sz="4" w:space="0"/>
              <w:left w:val="single" w:color="auto" w:sz="4" w:space="0"/>
              <w:bottom w:val="single" w:color="auto" w:sz="4" w:space="0"/>
              <w:right w:val="single" w:color="auto" w:sz="4" w:space="0"/>
            </w:tcBorders>
            <w:vAlign w:val="center"/>
          </w:tcPr>
          <w:p w14:paraId="0D2A3B55">
            <w:pPr>
              <w:keepNext w:val="0"/>
              <w:keepLines w:val="0"/>
              <w:suppressLineNumbers w:val="0"/>
              <w:snapToGrid w:val="0"/>
              <w:spacing w:before="0" w:beforeAutospacing="0" w:after="0" w:afterAutospacing="0" w:line="360" w:lineRule="exact"/>
              <w:ind w:left="0" w:right="0"/>
              <w:rPr>
                <w:rFonts w:hint="default"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磋商</w:t>
            </w:r>
            <w:r>
              <w:rPr>
                <w:rFonts w:hint="eastAsia" w:asciiTheme="minorEastAsia" w:hAnsiTheme="minorEastAsia" w:eastAsiaTheme="minorEastAsia" w:cstheme="minorEastAsia"/>
                <w:color w:val="auto"/>
                <w:szCs w:val="21"/>
                <w:highlight w:val="none"/>
                <w:lang w:val="zh-CN"/>
              </w:rPr>
              <w:t>响应</w:t>
            </w:r>
            <w:r>
              <w:rPr>
                <w:rFonts w:hint="eastAsia" w:asciiTheme="minorEastAsia" w:hAnsiTheme="minorEastAsia" w:eastAsiaTheme="minorEastAsia" w:cstheme="minorEastAsia"/>
                <w:color w:val="auto"/>
                <w:spacing w:val="11"/>
                <w:szCs w:val="21"/>
                <w:highlight w:val="none"/>
              </w:rPr>
              <w:t>截止时间：</w:t>
            </w:r>
            <w:r>
              <w:rPr>
                <w:rFonts w:hint="eastAsia" w:asciiTheme="minorEastAsia" w:hAnsiTheme="minorEastAsia" w:eastAsiaTheme="minorEastAsia" w:cstheme="minorEastAsia"/>
                <w:color w:val="auto"/>
                <w:kern w:val="0"/>
                <w:szCs w:val="21"/>
                <w:highlight w:val="none"/>
              </w:rPr>
              <w:t>202</w:t>
            </w:r>
            <w:r>
              <w:rPr>
                <w:rFonts w:hint="eastAsia" w:asciiTheme="minorEastAsia" w:hAnsiTheme="minorEastAsia" w:eastAsiaTheme="minorEastAsia" w:cstheme="minorEastAsia"/>
                <w:color w:val="auto"/>
                <w:kern w:val="0"/>
                <w:szCs w:val="21"/>
                <w:highlight w:val="none"/>
                <w:lang w:val="en-US" w:eastAsia="zh-CN"/>
              </w:rPr>
              <w:t>5</w:t>
            </w:r>
            <w:r>
              <w:rPr>
                <w:rFonts w:hint="eastAsia" w:asciiTheme="minorEastAsia" w:hAnsiTheme="minorEastAsia" w:eastAsiaTheme="minorEastAsia" w:cstheme="minorEastAsia"/>
                <w:color w:val="auto"/>
                <w:kern w:val="0"/>
                <w:szCs w:val="21"/>
                <w:highlight w:val="none"/>
              </w:rPr>
              <w:t>年</w:t>
            </w:r>
            <w:r>
              <w:rPr>
                <w:rFonts w:hint="eastAsia" w:asciiTheme="minorEastAsia" w:hAnsiTheme="minorEastAsia" w:eastAsiaTheme="minorEastAsia" w:cstheme="minorEastAsia"/>
                <w:color w:val="auto"/>
                <w:kern w:val="0"/>
                <w:szCs w:val="21"/>
                <w:highlight w:val="none"/>
                <w:lang w:val="en-US" w:eastAsia="zh-CN"/>
              </w:rPr>
              <w:t xml:space="preserve">  </w:t>
            </w:r>
            <w:r>
              <w:rPr>
                <w:rFonts w:hint="eastAsia" w:asciiTheme="minorEastAsia" w:hAnsiTheme="minorEastAsia" w:eastAsiaTheme="minorEastAsia" w:cstheme="minorEastAsia"/>
                <w:color w:val="auto"/>
                <w:kern w:val="0"/>
                <w:szCs w:val="21"/>
                <w:highlight w:val="none"/>
                <w:lang w:eastAsia="zh-CN"/>
              </w:rPr>
              <w:t>月</w:t>
            </w:r>
            <w:r>
              <w:rPr>
                <w:rFonts w:hint="eastAsia" w:asciiTheme="minorEastAsia" w:hAnsiTheme="minorEastAsia" w:eastAsiaTheme="minorEastAsia" w:cstheme="minorEastAsia"/>
                <w:color w:val="auto"/>
                <w:kern w:val="0"/>
                <w:szCs w:val="21"/>
                <w:highlight w:val="none"/>
                <w:lang w:val="en-US" w:eastAsia="zh-CN"/>
              </w:rPr>
              <w:t xml:space="preserve">  </w:t>
            </w:r>
            <w:r>
              <w:rPr>
                <w:rFonts w:hint="eastAsia" w:asciiTheme="minorEastAsia" w:hAnsiTheme="minorEastAsia" w:eastAsiaTheme="minorEastAsia" w:cstheme="minorEastAsia"/>
                <w:color w:val="auto"/>
                <w:kern w:val="0"/>
                <w:szCs w:val="21"/>
                <w:highlight w:val="none"/>
                <w:lang w:eastAsia="zh-CN"/>
              </w:rPr>
              <w:t>日</w:t>
            </w:r>
            <w:r>
              <w:rPr>
                <w:rFonts w:hint="eastAsia" w:asciiTheme="minorEastAsia" w:hAnsiTheme="minorEastAsia" w:eastAsiaTheme="minorEastAsia" w:cstheme="minorEastAsia"/>
                <w:color w:val="auto"/>
                <w:kern w:val="0"/>
                <w:szCs w:val="21"/>
                <w:highlight w:val="none"/>
                <w:lang w:val="en-US" w:eastAsia="zh-CN"/>
              </w:rPr>
              <w:t>9</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00</w:t>
            </w:r>
            <w:r>
              <w:rPr>
                <w:rFonts w:hint="eastAsia" w:asciiTheme="minorEastAsia" w:hAnsiTheme="minorEastAsia" w:eastAsiaTheme="minorEastAsia" w:cstheme="minorEastAsia"/>
                <w:color w:val="auto"/>
                <w:kern w:val="0"/>
                <w:szCs w:val="21"/>
                <w:highlight w:val="none"/>
              </w:rPr>
              <w:t>时</w:t>
            </w:r>
          </w:p>
        </w:tc>
      </w:tr>
      <w:tr w14:paraId="71455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411FE9B5">
            <w:pPr>
              <w:keepNext w:val="0"/>
              <w:keepLines w:val="0"/>
              <w:suppressLineNumbers w:val="0"/>
              <w:snapToGrid w:val="0"/>
              <w:spacing w:before="0" w:beforeAutospacing="0" w:after="0" w:afterAutospacing="0" w:line="400" w:lineRule="exact"/>
              <w:ind w:left="0" w:right="0"/>
              <w:jc w:val="center"/>
              <w:rPr>
                <w:rFonts w:hint="default"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12</w:t>
            </w:r>
          </w:p>
        </w:tc>
        <w:tc>
          <w:tcPr>
            <w:tcW w:w="8728" w:type="dxa"/>
            <w:tcBorders>
              <w:top w:val="single" w:color="auto" w:sz="4" w:space="0"/>
              <w:left w:val="single" w:color="auto" w:sz="4" w:space="0"/>
              <w:bottom w:val="single" w:color="auto" w:sz="4" w:space="0"/>
              <w:right w:val="single" w:color="auto" w:sz="4" w:space="0"/>
            </w:tcBorders>
            <w:vAlign w:val="center"/>
          </w:tcPr>
          <w:p w14:paraId="00559B86">
            <w:pPr>
              <w:keepNext w:val="0"/>
              <w:keepLines w:val="0"/>
              <w:suppressLineNumbers w:val="0"/>
              <w:snapToGrid w:val="0"/>
              <w:spacing w:before="0" w:beforeAutospacing="0" w:after="0" w:afterAutospacing="0" w:line="360" w:lineRule="exact"/>
              <w:ind w:left="0" w:right="0"/>
              <w:rPr>
                <w:rFonts w:hint="default" w:asciiTheme="minorEastAsia" w:hAnsiTheme="minorEastAsia" w:eastAsiaTheme="minorEastAsia" w:cstheme="minorEastAsia"/>
                <w:b/>
                <w:color w:val="auto"/>
                <w:spacing w:val="11"/>
                <w:szCs w:val="21"/>
                <w:highlight w:val="none"/>
              </w:rPr>
            </w:pPr>
            <w:r>
              <w:rPr>
                <w:rFonts w:hint="eastAsia" w:asciiTheme="minorEastAsia" w:hAnsiTheme="minorEastAsia" w:eastAsiaTheme="minorEastAsia" w:cstheme="minorEastAsia"/>
                <w:color w:val="auto"/>
                <w:spacing w:val="11"/>
                <w:szCs w:val="21"/>
                <w:highlight w:val="none"/>
              </w:rPr>
              <w:t>磋商时间：</w:t>
            </w:r>
            <w:r>
              <w:rPr>
                <w:rFonts w:hint="eastAsia" w:asciiTheme="minorEastAsia" w:hAnsiTheme="minorEastAsia" w:eastAsiaTheme="minorEastAsia" w:cstheme="minorEastAsia"/>
                <w:color w:val="auto"/>
                <w:kern w:val="0"/>
                <w:szCs w:val="21"/>
                <w:highlight w:val="none"/>
              </w:rPr>
              <w:t>202</w:t>
            </w:r>
            <w:r>
              <w:rPr>
                <w:rFonts w:hint="eastAsia" w:asciiTheme="minorEastAsia" w:hAnsiTheme="minorEastAsia" w:eastAsiaTheme="minorEastAsia" w:cstheme="minorEastAsia"/>
                <w:color w:val="auto"/>
                <w:kern w:val="0"/>
                <w:szCs w:val="21"/>
                <w:highlight w:val="none"/>
                <w:lang w:val="en-US" w:eastAsia="zh-CN"/>
              </w:rPr>
              <w:t>5</w:t>
            </w:r>
            <w:r>
              <w:rPr>
                <w:rFonts w:hint="eastAsia" w:asciiTheme="minorEastAsia" w:hAnsiTheme="minorEastAsia" w:eastAsiaTheme="minorEastAsia" w:cstheme="minorEastAsia"/>
                <w:color w:val="auto"/>
                <w:kern w:val="0"/>
                <w:szCs w:val="21"/>
                <w:highlight w:val="none"/>
              </w:rPr>
              <w:t>年</w:t>
            </w:r>
            <w:r>
              <w:rPr>
                <w:rFonts w:hint="eastAsia" w:asciiTheme="minorEastAsia" w:hAnsiTheme="minorEastAsia" w:eastAsiaTheme="minorEastAsia" w:cstheme="minorEastAsia"/>
                <w:color w:val="auto"/>
                <w:kern w:val="0"/>
                <w:szCs w:val="21"/>
                <w:highlight w:val="none"/>
                <w:lang w:val="en-US" w:eastAsia="zh-CN"/>
              </w:rPr>
              <w:t xml:space="preserve">  </w:t>
            </w:r>
            <w:r>
              <w:rPr>
                <w:rFonts w:hint="eastAsia" w:asciiTheme="minorEastAsia" w:hAnsiTheme="minorEastAsia" w:eastAsiaTheme="minorEastAsia" w:cstheme="minorEastAsia"/>
                <w:color w:val="auto"/>
                <w:kern w:val="0"/>
                <w:szCs w:val="21"/>
                <w:highlight w:val="none"/>
                <w:lang w:eastAsia="zh-CN"/>
              </w:rPr>
              <w:t>月</w:t>
            </w:r>
            <w:r>
              <w:rPr>
                <w:rFonts w:hint="eastAsia" w:asciiTheme="minorEastAsia" w:hAnsiTheme="minorEastAsia" w:eastAsiaTheme="minorEastAsia" w:cstheme="minorEastAsia"/>
                <w:color w:val="auto"/>
                <w:kern w:val="0"/>
                <w:szCs w:val="21"/>
                <w:highlight w:val="none"/>
                <w:lang w:val="en-US" w:eastAsia="zh-CN"/>
              </w:rPr>
              <w:t xml:space="preserve">  </w:t>
            </w:r>
            <w:r>
              <w:rPr>
                <w:rFonts w:hint="eastAsia" w:asciiTheme="minorEastAsia" w:hAnsiTheme="minorEastAsia" w:eastAsiaTheme="minorEastAsia" w:cstheme="minorEastAsia"/>
                <w:color w:val="auto"/>
                <w:kern w:val="0"/>
                <w:szCs w:val="21"/>
                <w:highlight w:val="none"/>
                <w:lang w:eastAsia="zh-CN"/>
              </w:rPr>
              <w:t>日</w:t>
            </w:r>
            <w:r>
              <w:rPr>
                <w:rFonts w:hint="eastAsia" w:asciiTheme="minorEastAsia" w:hAnsiTheme="minorEastAsia" w:eastAsiaTheme="minorEastAsia" w:cstheme="minorEastAsia"/>
                <w:color w:val="auto"/>
                <w:kern w:val="0"/>
                <w:szCs w:val="21"/>
                <w:highlight w:val="none"/>
                <w:lang w:val="en-US" w:eastAsia="zh-CN"/>
              </w:rPr>
              <w:t>9</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00</w:t>
            </w:r>
            <w:r>
              <w:rPr>
                <w:rFonts w:hint="eastAsia" w:asciiTheme="minorEastAsia" w:hAnsiTheme="minorEastAsia" w:eastAsiaTheme="minorEastAsia" w:cstheme="minorEastAsia"/>
                <w:color w:val="auto"/>
                <w:kern w:val="0"/>
                <w:szCs w:val="21"/>
                <w:highlight w:val="none"/>
              </w:rPr>
              <w:t>时</w:t>
            </w:r>
          </w:p>
          <w:p w14:paraId="6F3C2431">
            <w:pPr>
              <w:keepNext w:val="0"/>
              <w:keepLines w:val="0"/>
              <w:suppressLineNumbers w:val="0"/>
              <w:snapToGrid w:val="0"/>
              <w:spacing w:before="0" w:beforeAutospacing="0" w:after="0" w:afterAutospacing="0" w:line="360" w:lineRule="exact"/>
              <w:ind w:left="0" w:right="0"/>
              <w:rPr>
                <w:rFonts w:hint="default"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磋商地点：</w:t>
            </w:r>
            <w:r>
              <w:rPr>
                <w:rFonts w:hint="eastAsia" w:asciiTheme="minorEastAsia" w:hAnsiTheme="minorEastAsia" w:eastAsiaTheme="minorEastAsia" w:cstheme="minorEastAsia"/>
                <w:b/>
                <w:bCs/>
                <w:color w:val="auto"/>
                <w:spacing w:val="11"/>
                <w:kern w:val="0"/>
                <w:szCs w:val="21"/>
                <w:highlight w:val="none"/>
              </w:rPr>
              <w:t>政采云平台</w:t>
            </w:r>
          </w:p>
        </w:tc>
      </w:tr>
      <w:tr w14:paraId="58FDF9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0BCF4AA5">
            <w:pPr>
              <w:keepNext w:val="0"/>
              <w:keepLines w:val="0"/>
              <w:suppressLineNumbers w:val="0"/>
              <w:snapToGrid w:val="0"/>
              <w:spacing w:before="0" w:beforeAutospacing="0" w:after="0" w:afterAutospacing="0" w:line="400" w:lineRule="exact"/>
              <w:ind w:left="0" w:right="0"/>
              <w:jc w:val="center"/>
              <w:rPr>
                <w:rFonts w:hint="default"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13</w:t>
            </w:r>
          </w:p>
        </w:tc>
        <w:tc>
          <w:tcPr>
            <w:tcW w:w="8728" w:type="dxa"/>
            <w:tcBorders>
              <w:top w:val="single" w:color="auto" w:sz="4" w:space="0"/>
              <w:left w:val="single" w:color="auto" w:sz="4" w:space="0"/>
              <w:bottom w:val="single" w:color="auto" w:sz="4" w:space="0"/>
              <w:right w:val="single" w:color="auto" w:sz="4" w:space="0"/>
            </w:tcBorders>
            <w:vAlign w:val="center"/>
          </w:tcPr>
          <w:p w14:paraId="2A6F59E9">
            <w:pPr>
              <w:keepNext w:val="0"/>
              <w:keepLines w:val="0"/>
              <w:suppressLineNumbers w:val="0"/>
              <w:snapToGrid w:val="0"/>
              <w:spacing w:before="0" w:beforeAutospacing="0" w:after="0" w:afterAutospacing="0" w:line="360" w:lineRule="exact"/>
              <w:ind w:left="0" w:right="0"/>
              <w:rPr>
                <w:rFonts w:hint="default" w:asciiTheme="minorEastAsia" w:hAnsiTheme="minorEastAsia" w:eastAsiaTheme="minorEastAsia" w:cstheme="minorEastAsia"/>
                <w:b/>
                <w:bCs/>
                <w:color w:val="auto"/>
                <w:spacing w:val="11"/>
                <w:szCs w:val="21"/>
                <w:highlight w:val="none"/>
              </w:rPr>
            </w:pPr>
            <w:r>
              <w:rPr>
                <w:rFonts w:hint="eastAsia" w:asciiTheme="minorEastAsia" w:hAnsiTheme="minorEastAsia" w:eastAsiaTheme="minorEastAsia" w:cstheme="minorEastAsia"/>
                <w:b/>
                <w:bCs/>
                <w:color w:val="auto"/>
                <w:spacing w:val="11"/>
                <w:szCs w:val="21"/>
                <w:highlight w:val="none"/>
              </w:rPr>
              <w:t>磋商响应文件出现下列情形之一的，采购人不予受理或</w:t>
            </w:r>
            <w:r>
              <w:rPr>
                <w:rFonts w:hint="eastAsia" w:asciiTheme="minorEastAsia" w:hAnsiTheme="minorEastAsia" w:eastAsiaTheme="minorEastAsia" w:cstheme="minorEastAsia"/>
                <w:b/>
                <w:bCs/>
                <w:color w:val="auto"/>
                <w:spacing w:val="11"/>
                <w:kern w:val="0"/>
                <w:szCs w:val="21"/>
                <w:highlight w:val="none"/>
              </w:rPr>
              <w:t>被政采云平台拒收：</w:t>
            </w:r>
          </w:p>
          <w:p w14:paraId="0CD8FB71">
            <w:pPr>
              <w:keepNext w:val="0"/>
              <w:keepLines w:val="0"/>
              <w:suppressLineNumbers w:val="0"/>
              <w:snapToGrid w:val="0"/>
              <w:spacing w:before="0" w:beforeAutospacing="0" w:after="0" w:afterAutospacing="0" w:line="360" w:lineRule="exact"/>
              <w:ind w:left="0" w:right="0"/>
              <w:rPr>
                <w:rFonts w:hint="default"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 xml:space="preserve">（1）电子磋商响应文件未按磋商文件要求上传的； </w:t>
            </w:r>
          </w:p>
          <w:p w14:paraId="7B32CF93">
            <w:pPr>
              <w:keepNext w:val="0"/>
              <w:keepLines w:val="0"/>
              <w:suppressLineNumbers w:val="0"/>
              <w:snapToGrid w:val="0"/>
              <w:spacing w:before="0" w:beforeAutospacing="0" w:after="0" w:afterAutospacing="0" w:line="360" w:lineRule="exact"/>
              <w:ind w:left="0" w:right="0"/>
              <w:rPr>
                <w:rFonts w:hint="default"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 xml:space="preserve">（2）供应商未按照须知前附表规定的时间解密电子磋商响应文件的； </w:t>
            </w:r>
          </w:p>
          <w:p w14:paraId="67523D13">
            <w:pPr>
              <w:keepNext w:val="0"/>
              <w:keepLines w:val="0"/>
              <w:suppressLineNumbers w:val="0"/>
              <w:snapToGrid w:val="0"/>
              <w:spacing w:before="0" w:beforeAutospacing="0" w:after="0" w:afterAutospacing="0" w:line="360" w:lineRule="exact"/>
              <w:ind w:left="0" w:right="0"/>
              <w:rPr>
                <w:rFonts w:hint="default"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（3）仅提供备份磋商响应文件的磋商无效。仅提供其中一种形式的备份磋商响应文件，造成项目磋商活动无法进行下去的，磋商无效，相关风险由供应商自行承担。</w:t>
            </w:r>
          </w:p>
        </w:tc>
      </w:tr>
      <w:tr w14:paraId="13A647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2261A5F8">
            <w:pPr>
              <w:keepNext w:val="0"/>
              <w:keepLines w:val="0"/>
              <w:suppressLineNumbers w:val="0"/>
              <w:snapToGrid w:val="0"/>
              <w:spacing w:before="0" w:beforeAutospacing="0" w:after="0" w:afterAutospacing="0" w:line="400" w:lineRule="exact"/>
              <w:ind w:left="0" w:right="0"/>
              <w:jc w:val="center"/>
              <w:rPr>
                <w:rFonts w:hint="default"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14</w:t>
            </w:r>
          </w:p>
        </w:tc>
        <w:tc>
          <w:tcPr>
            <w:tcW w:w="8728" w:type="dxa"/>
            <w:tcBorders>
              <w:top w:val="single" w:color="auto" w:sz="4" w:space="0"/>
              <w:left w:val="single" w:color="auto" w:sz="4" w:space="0"/>
              <w:bottom w:val="single" w:color="auto" w:sz="4" w:space="0"/>
              <w:right w:val="single" w:color="auto" w:sz="4" w:space="0"/>
            </w:tcBorders>
            <w:vAlign w:val="center"/>
          </w:tcPr>
          <w:p w14:paraId="1728CF52">
            <w:pPr>
              <w:keepNext w:val="0"/>
              <w:keepLines w:val="0"/>
              <w:suppressLineNumbers w:val="0"/>
              <w:snapToGrid w:val="0"/>
              <w:spacing w:before="0" w:beforeAutospacing="0" w:after="0" w:afterAutospacing="0" w:line="360" w:lineRule="exact"/>
              <w:ind w:left="0" w:right="0"/>
              <w:rPr>
                <w:rFonts w:hint="default" w:asciiTheme="minorEastAsia" w:hAnsiTheme="minorEastAsia" w:eastAsiaTheme="minorEastAsia" w:cstheme="minorEastAsia"/>
                <w:b/>
                <w:bCs/>
                <w:color w:val="auto"/>
                <w:spacing w:val="11"/>
                <w:szCs w:val="21"/>
                <w:highlight w:val="none"/>
              </w:rPr>
            </w:pPr>
            <w:r>
              <w:rPr>
                <w:rFonts w:hint="eastAsia" w:asciiTheme="minorEastAsia" w:hAnsiTheme="minorEastAsia" w:eastAsiaTheme="minorEastAsia" w:cstheme="minorEastAsia"/>
                <w:b/>
                <w:bCs/>
                <w:color w:val="auto"/>
                <w:spacing w:val="11"/>
                <w:szCs w:val="21"/>
                <w:highlight w:val="none"/>
              </w:rPr>
              <w:t>本项目采取“不见面”形式进行开评标活动，法定代表人或其授权委托人无须到场，通过政采云平台在线响应，并保持电话畅通。</w:t>
            </w:r>
          </w:p>
        </w:tc>
      </w:tr>
      <w:tr w14:paraId="0CB7C1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6D0EAA69">
            <w:pPr>
              <w:keepNext w:val="0"/>
              <w:keepLines w:val="0"/>
              <w:suppressLineNumbers w:val="0"/>
              <w:snapToGrid w:val="0"/>
              <w:spacing w:before="0" w:beforeAutospacing="0" w:after="0" w:afterAutospacing="0" w:line="400" w:lineRule="exact"/>
              <w:ind w:left="0" w:right="0"/>
              <w:jc w:val="center"/>
              <w:rPr>
                <w:rFonts w:hint="default"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15</w:t>
            </w:r>
          </w:p>
        </w:tc>
        <w:tc>
          <w:tcPr>
            <w:tcW w:w="8728" w:type="dxa"/>
            <w:tcBorders>
              <w:top w:val="single" w:color="auto" w:sz="4" w:space="0"/>
              <w:left w:val="single" w:color="auto" w:sz="4" w:space="0"/>
              <w:bottom w:val="single" w:color="auto" w:sz="4" w:space="0"/>
              <w:right w:val="single" w:color="auto" w:sz="4" w:space="0"/>
            </w:tcBorders>
            <w:vAlign w:val="center"/>
          </w:tcPr>
          <w:p w14:paraId="66AC767A">
            <w:pPr>
              <w:keepNext w:val="0"/>
              <w:keepLines w:val="0"/>
              <w:suppressLineNumbers w:val="0"/>
              <w:snapToGrid w:val="0"/>
              <w:spacing w:before="0" w:beforeAutospacing="0" w:after="0" w:afterAutospacing="0" w:line="360" w:lineRule="exact"/>
              <w:ind w:left="0" w:right="0"/>
              <w:rPr>
                <w:rFonts w:hint="default" w:asciiTheme="minorEastAsia" w:hAnsiTheme="minorEastAsia" w:eastAsiaTheme="minorEastAsia" w:cstheme="minorEastAsia"/>
                <w:b/>
                <w:bCs/>
                <w:color w:val="auto"/>
                <w:spacing w:val="11"/>
                <w:szCs w:val="21"/>
                <w:highlight w:val="none"/>
              </w:rPr>
            </w:pPr>
            <w:r>
              <w:rPr>
                <w:rFonts w:hint="eastAsia" w:asciiTheme="minorEastAsia" w:hAnsiTheme="minorEastAsia" w:eastAsiaTheme="minorEastAsia" w:cstheme="minorEastAsia"/>
                <w:b/>
                <w:bCs/>
                <w:color w:val="auto"/>
                <w:spacing w:val="11"/>
                <w:szCs w:val="21"/>
                <w:highlight w:val="none"/>
              </w:rPr>
              <w:t>本项目采用全流程电子开评标，请各潜在供应商自备可联网电脑及CA锁，在磋商响应截止时间后，供应商使用CA锁各自登录政采云平台，用“项目采购-开标评标”功能对电子磋商响应文件进行在线解密。在线解密电子磋商响应文件时间为磋商时间开始起半小时内。</w:t>
            </w:r>
          </w:p>
          <w:p w14:paraId="014A1BBD">
            <w:pPr>
              <w:keepNext w:val="0"/>
              <w:keepLines w:val="0"/>
              <w:suppressLineNumbers w:val="0"/>
              <w:snapToGrid w:val="0"/>
              <w:spacing w:before="0" w:beforeAutospacing="0" w:after="0" w:afterAutospacing="0" w:line="360" w:lineRule="exact"/>
              <w:ind w:left="0" w:right="0"/>
              <w:rPr>
                <w:rFonts w:hint="default"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 xml:space="preserve">电子开标、评标如出现下列原因，导致系统无法正常运行或无法正常评标时，应采取应急措施： </w:t>
            </w:r>
          </w:p>
          <w:p w14:paraId="1316C6FA">
            <w:pPr>
              <w:keepNext w:val="0"/>
              <w:keepLines w:val="0"/>
              <w:suppressLineNumbers w:val="0"/>
              <w:snapToGrid w:val="0"/>
              <w:spacing w:before="0" w:beforeAutospacing="0" w:after="0" w:afterAutospacing="0" w:line="360" w:lineRule="exact"/>
              <w:ind w:left="0" w:right="0"/>
              <w:rPr>
                <w:rFonts w:hint="default"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 xml:space="preserve">（1）系统服务器发生故障，无法访问或无法使用系统； </w:t>
            </w:r>
          </w:p>
          <w:p w14:paraId="6BDC29D4">
            <w:pPr>
              <w:keepNext w:val="0"/>
              <w:keepLines w:val="0"/>
              <w:suppressLineNumbers w:val="0"/>
              <w:snapToGrid w:val="0"/>
              <w:spacing w:before="0" w:beforeAutospacing="0" w:after="0" w:afterAutospacing="0" w:line="360" w:lineRule="exact"/>
              <w:ind w:left="0" w:right="0"/>
              <w:rPr>
                <w:rFonts w:hint="default"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（2）系统的软件或数据库出现错误，不能进行正常操作；</w:t>
            </w:r>
          </w:p>
          <w:p w14:paraId="783D9A84">
            <w:pPr>
              <w:keepNext w:val="0"/>
              <w:keepLines w:val="0"/>
              <w:suppressLineNumbers w:val="0"/>
              <w:snapToGrid w:val="0"/>
              <w:spacing w:before="0" w:beforeAutospacing="0" w:after="0" w:afterAutospacing="0" w:line="360" w:lineRule="exact"/>
              <w:ind w:left="0" w:right="0"/>
              <w:rPr>
                <w:rFonts w:hint="default"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 xml:space="preserve">（3）系统发现有安全漏洞，有潜在的泄密危险； </w:t>
            </w:r>
          </w:p>
          <w:p w14:paraId="6E5DC325">
            <w:pPr>
              <w:keepNext w:val="0"/>
              <w:keepLines w:val="0"/>
              <w:suppressLineNumbers w:val="0"/>
              <w:snapToGrid w:val="0"/>
              <w:spacing w:before="0" w:beforeAutospacing="0" w:after="0" w:afterAutospacing="0" w:line="360" w:lineRule="exact"/>
              <w:ind w:left="0" w:right="0"/>
              <w:rPr>
                <w:rFonts w:hint="default"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（4）病毒发作或受到外来病毒的攻击。</w:t>
            </w:r>
          </w:p>
          <w:p w14:paraId="1E1452C3">
            <w:pPr>
              <w:keepNext w:val="0"/>
              <w:keepLines w:val="0"/>
              <w:suppressLineNumbers w:val="0"/>
              <w:snapToGrid w:val="0"/>
              <w:spacing w:before="0" w:beforeAutospacing="0" w:after="0" w:afterAutospacing="0" w:line="360" w:lineRule="exact"/>
              <w:ind w:left="0" w:right="0"/>
              <w:rPr>
                <w:rFonts w:hint="default"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出现上述情况时，应对未开标的暂停磋商程序，已在系统内开标、评标的，立即停止，经财政监管部门确认后，可改用备份光盘或U盘上传后进行评审，电子光盘或U盘也无法进行的，可改用纸质评审。采取应急措施时，必须对原有资料及信息作出妥善保密处理。</w:t>
            </w:r>
          </w:p>
        </w:tc>
      </w:tr>
      <w:tr w14:paraId="07E330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0078007B">
            <w:pPr>
              <w:keepNext w:val="0"/>
              <w:keepLines w:val="0"/>
              <w:suppressLineNumbers w:val="0"/>
              <w:snapToGrid w:val="0"/>
              <w:spacing w:before="0" w:beforeAutospacing="0" w:after="0" w:afterAutospacing="0" w:line="400" w:lineRule="exact"/>
              <w:ind w:left="0" w:right="0"/>
              <w:jc w:val="center"/>
              <w:rPr>
                <w:rFonts w:hint="default"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16</w:t>
            </w:r>
          </w:p>
        </w:tc>
        <w:tc>
          <w:tcPr>
            <w:tcW w:w="8728" w:type="dxa"/>
            <w:tcBorders>
              <w:top w:val="single" w:color="auto" w:sz="4" w:space="0"/>
              <w:left w:val="single" w:color="auto" w:sz="4" w:space="0"/>
              <w:bottom w:val="single" w:color="auto" w:sz="4" w:space="0"/>
              <w:right w:val="single" w:color="auto" w:sz="4" w:space="0"/>
            </w:tcBorders>
            <w:vAlign w:val="center"/>
          </w:tcPr>
          <w:p w14:paraId="16B70FBB">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成交公告及成交通知书：磋商结束后7个工作日内，采购人发出成交通知书并将成交公告发布于浙江政府采购网(</w:t>
            </w:r>
            <w:r>
              <w:rPr>
                <w:rFonts w:hint="default"/>
                <w:color w:val="auto"/>
                <w:highlight w:val="none"/>
              </w:rPr>
              <w:fldChar w:fldCharType="begin"/>
            </w:r>
            <w:r>
              <w:rPr>
                <w:rFonts w:hint="default"/>
                <w:color w:val="auto"/>
                <w:highlight w:val="none"/>
              </w:rPr>
              <w:instrText xml:space="preserve"> HYPERLINK "http://www.zjzfcg.gov.cn/" </w:instrText>
            </w:r>
            <w:r>
              <w:rPr>
                <w:rFonts w:hint="default"/>
                <w:color w:val="auto"/>
                <w:highlight w:val="none"/>
              </w:rPr>
              <w:fldChar w:fldCharType="separate"/>
            </w:r>
            <w:r>
              <w:rPr>
                <w:rStyle w:val="59"/>
                <w:rFonts w:hint="eastAsia" w:asciiTheme="minorEastAsia" w:hAnsiTheme="minorEastAsia" w:eastAsiaTheme="minorEastAsia" w:cstheme="minorEastAsia"/>
                <w:color w:val="auto"/>
                <w:szCs w:val="21"/>
                <w:highlight w:val="none"/>
              </w:rPr>
              <w:t>http：//zfcg.czt.zj.gov.cn</w:t>
            </w:r>
            <w:r>
              <w:rPr>
                <w:rStyle w:val="59"/>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zh-CN"/>
              </w:rPr>
              <w:t>长兴县公共资源交易中心网</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http://www.zjcx.gov.cn</w:t>
            </w:r>
            <w:r>
              <w:rPr>
                <w:rFonts w:hint="eastAsia" w:asciiTheme="minorEastAsia" w:hAnsiTheme="minorEastAsia" w:eastAsiaTheme="minorEastAsia" w:cstheme="minorEastAsia"/>
                <w:color w:val="auto"/>
                <w:szCs w:val="21"/>
                <w:highlight w:val="none"/>
              </w:rPr>
              <w:t>）等网站或媒体。</w:t>
            </w:r>
          </w:p>
        </w:tc>
      </w:tr>
      <w:tr w14:paraId="4CDF3A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31C3EE77">
            <w:pPr>
              <w:keepNext w:val="0"/>
              <w:keepLines w:val="0"/>
              <w:suppressLineNumbers w:val="0"/>
              <w:snapToGrid w:val="0"/>
              <w:spacing w:before="0" w:beforeAutospacing="0" w:after="0" w:afterAutospacing="0" w:line="400" w:lineRule="exact"/>
              <w:ind w:left="0" w:right="0"/>
              <w:jc w:val="center"/>
              <w:rPr>
                <w:rFonts w:hint="default"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17</w:t>
            </w:r>
          </w:p>
        </w:tc>
        <w:tc>
          <w:tcPr>
            <w:tcW w:w="8728" w:type="dxa"/>
            <w:tcBorders>
              <w:top w:val="single" w:color="auto" w:sz="4" w:space="0"/>
              <w:left w:val="single" w:color="auto" w:sz="4" w:space="0"/>
              <w:bottom w:val="single" w:color="auto" w:sz="4" w:space="0"/>
              <w:right w:val="single" w:color="auto" w:sz="4" w:space="0"/>
            </w:tcBorders>
            <w:vAlign w:val="center"/>
          </w:tcPr>
          <w:p w14:paraId="44A018AB">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b/>
                <w:bCs/>
                <w:color w:val="auto"/>
                <w:spacing w:val="11"/>
                <w:szCs w:val="21"/>
                <w:highlight w:val="none"/>
              </w:rPr>
            </w:pPr>
            <w:r>
              <w:rPr>
                <w:rFonts w:hint="eastAsia" w:asciiTheme="minorEastAsia" w:hAnsiTheme="minorEastAsia" w:eastAsiaTheme="minorEastAsia" w:cstheme="minorEastAsia"/>
                <w:color w:val="auto"/>
                <w:spacing w:val="11"/>
                <w:szCs w:val="21"/>
                <w:highlight w:val="none"/>
              </w:rPr>
              <w:t>签订合同时间：成交通知书发出后30日内。</w:t>
            </w:r>
          </w:p>
        </w:tc>
      </w:tr>
      <w:tr w14:paraId="5F64C9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2AD87D24">
            <w:pPr>
              <w:keepNext w:val="0"/>
              <w:keepLines w:val="0"/>
              <w:suppressLineNumbers w:val="0"/>
              <w:snapToGrid w:val="0"/>
              <w:spacing w:before="0" w:beforeAutospacing="0" w:after="0" w:afterAutospacing="0" w:line="400" w:lineRule="exact"/>
              <w:ind w:left="0" w:right="0"/>
              <w:jc w:val="center"/>
              <w:rPr>
                <w:rFonts w:hint="default"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18</w:t>
            </w:r>
          </w:p>
        </w:tc>
        <w:tc>
          <w:tcPr>
            <w:tcW w:w="8728" w:type="dxa"/>
            <w:tcBorders>
              <w:top w:val="single" w:color="auto" w:sz="4" w:space="0"/>
              <w:left w:val="single" w:color="auto" w:sz="4" w:space="0"/>
              <w:bottom w:val="single" w:color="auto" w:sz="4" w:space="0"/>
              <w:right w:val="single" w:color="auto" w:sz="4" w:space="0"/>
            </w:tcBorders>
            <w:vAlign w:val="center"/>
          </w:tcPr>
          <w:p w14:paraId="4E459B54">
            <w:pPr>
              <w:keepNext w:val="0"/>
              <w:keepLines w:val="0"/>
              <w:suppressLineNumbers w:val="0"/>
              <w:snapToGrid w:val="0"/>
              <w:spacing w:before="0" w:beforeAutospacing="0" w:after="0" w:afterAutospacing="0" w:line="360" w:lineRule="exact"/>
              <w:ind w:left="0" w:right="0"/>
              <w:rPr>
                <w:rFonts w:hint="default"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付款方式：</w:t>
            </w:r>
            <w:r>
              <w:rPr>
                <w:rFonts w:hint="eastAsia" w:asciiTheme="minorEastAsia" w:hAnsiTheme="minorEastAsia" w:eastAsiaTheme="minorEastAsia" w:cstheme="minorEastAsia"/>
                <w:color w:val="auto"/>
                <w:szCs w:val="21"/>
                <w:highlight w:val="none"/>
              </w:rPr>
              <w:t>采购人自行支付</w:t>
            </w:r>
            <w:r>
              <w:rPr>
                <w:rFonts w:hint="eastAsia" w:asciiTheme="minorEastAsia" w:hAnsiTheme="minorEastAsia" w:eastAsiaTheme="minorEastAsia" w:cstheme="minorEastAsia"/>
                <w:color w:val="auto"/>
                <w:spacing w:val="11"/>
                <w:szCs w:val="21"/>
                <w:highlight w:val="none"/>
              </w:rPr>
              <w:t>。</w:t>
            </w:r>
          </w:p>
        </w:tc>
      </w:tr>
      <w:tr w14:paraId="2F149C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389D65C1">
            <w:pPr>
              <w:keepNext w:val="0"/>
              <w:keepLines w:val="0"/>
              <w:suppressLineNumbers w:val="0"/>
              <w:snapToGrid w:val="0"/>
              <w:spacing w:before="0" w:beforeAutospacing="0" w:after="0" w:afterAutospacing="0" w:line="400" w:lineRule="exact"/>
              <w:ind w:left="0" w:right="0"/>
              <w:jc w:val="center"/>
              <w:rPr>
                <w:rFonts w:hint="default"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19</w:t>
            </w:r>
          </w:p>
        </w:tc>
        <w:tc>
          <w:tcPr>
            <w:tcW w:w="8728" w:type="dxa"/>
            <w:tcBorders>
              <w:top w:val="single" w:color="auto" w:sz="4" w:space="0"/>
              <w:left w:val="single" w:color="auto" w:sz="4" w:space="0"/>
              <w:bottom w:val="single" w:color="auto" w:sz="4" w:space="0"/>
              <w:right w:val="single" w:color="auto" w:sz="4" w:space="0"/>
            </w:tcBorders>
            <w:vAlign w:val="center"/>
          </w:tcPr>
          <w:p w14:paraId="09557921">
            <w:pPr>
              <w:keepNext w:val="0"/>
              <w:keepLines w:val="0"/>
              <w:suppressLineNumbers w:val="0"/>
              <w:snapToGrid w:val="0"/>
              <w:spacing w:before="0" w:beforeAutospacing="0" w:after="0" w:afterAutospacing="0" w:line="360" w:lineRule="exact"/>
              <w:ind w:left="0" w:right="0"/>
              <w:rPr>
                <w:rFonts w:hint="default"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磋商响应文件有效期：</w:t>
            </w:r>
            <w:r>
              <w:rPr>
                <w:rFonts w:hint="eastAsia" w:asciiTheme="minorEastAsia" w:hAnsiTheme="minorEastAsia" w:eastAsiaTheme="minorEastAsia" w:cstheme="minorEastAsia"/>
                <w:color w:val="auto"/>
                <w:spacing w:val="11"/>
                <w:szCs w:val="21"/>
                <w:highlight w:val="none"/>
                <w:u w:val="single"/>
              </w:rPr>
              <w:t>90</w:t>
            </w:r>
            <w:r>
              <w:rPr>
                <w:rFonts w:hint="eastAsia" w:asciiTheme="minorEastAsia" w:hAnsiTheme="minorEastAsia" w:eastAsiaTheme="minorEastAsia" w:cstheme="minorEastAsia"/>
                <w:color w:val="auto"/>
                <w:spacing w:val="11"/>
                <w:szCs w:val="21"/>
                <w:highlight w:val="none"/>
              </w:rPr>
              <w:t>天。</w:t>
            </w:r>
          </w:p>
        </w:tc>
      </w:tr>
      <w:tr w14:paraId="4E4BC6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44C71548">
            <w:pPr>
              <w:keepNext w:val="0"/>
              <w:keepLines w:val="0"/>
              <w:suppressLineNumbers w:val="0"/>
              <w:snapToGrid w:val="0"/>
              <w:spacing w:before="0" w:beforeAutospacing="0" w:after="0" w:afterAutospacing="0" w:line="400" w:lineRule="exact"/>
              <w:ind w:left="0" w:right="0"/>
              <w:jc w:val="center"/>
              <w:rPr>
                <w:rFonts w:hint="default"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20</w:t>
            </w:r>
          </w:p>
        </w:tc>
        <w:tc>
          <w:tcPr>
            <w:tcW w:w="8728" w:type="dxa"/>
            <w:tcBorders>
              <w:top w:val="single" w:color="auto" w:sz="4" w:space="0"/>
              <w:left w:val="single" w:color="auto" w:sz="4" w:space="0"/>
              <w:bottom w:val="single" w:color="auto" w:sz="4" w:space="0"/>
              <w:right w:val="single" w:color="auto" w:sz="4" w:space="0"/>
            </w:tcBorders>
            <w:vAlign w:val="center"/>
          </w:tcPr>
          <w:p w14:paraId="2488443F">
            <w:pPr>
              <w:keepNext w:val="0"/>
              <w:keepLines w:val="0"/>
              <w:suppressLineNumbers w:val="0"/>
              <w:snapToGrid w:val="0"/>
              <w:spacing w:before="0" w:beforeAutospacing="0" w:after="0" w:afterAutospacing="0" w:line="360" w:lineRule="exact"/>
              <w:ind w:left="0" w:right="0"/>
              <w:rPr>
                <w:rFonts w:hint="default"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根据《关于在政府采购活动中查询及使用信用记录有关问题的通知》财库[2016]125号的规定：</w:t>
            </w:r>
          </w:p>
          <w:p w14:paraId="1AAEFD9B">
            <w:pPr>
              <w:keepNext w:val="0"/>
              <w:keepLines w:val="0"/>
              <w:suppressLineNumbers w:val="0"/>
              <w:snapToGrid w:val="0"/>
              <w:spacing w:before="0" w:beforeAutospacing="0" w:after="0" w:afterAutospacing="0" w:line="360" w:lineRule="exact"/>
              <w:ind w:left="0" w:right="0"/>
              <w:rPr>
                <w:rFonts w:hint="default"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1.采购代理机构将对本项目磋商供应商的信用信息进行查询和甄别。</w:t>
            </w:r>
          </w:p>
          <w:p w14:paraId="4643D92F">
            <w:pPr>
              <w:keepNext w:val="0"/>
              <w:keepLines w:val="0"/>
              <w:suppressLineNumbers w:val="0"/>
              <w:snapToGrid w:val="0"/>
              <w:spacing w:before="0" w:beforeAutospacing="0" w:after="0" w:afterAutospacing="0" w:line="360" w:lineRule="exact"/>
              <w:ind w:left="0" w:right="0"/>
              <w:rPr>
                <w:rFonts w:hint="default"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2.查询渠道为信用中国网站（www.creditchina.gov.cn）、中国政府采购网（www.ccgp.gov.cn）。</w:t>
            </w:r>
          </w:p>
          <w:p w14:paraId="33EFAA8E">
            <w:pPr>
              <w:keepNext w:val="0"/>
              <w:keepLines w:val="0"/>
              <w:suppressLineNumbers w:val="0"/>
              <w:snapToGrid w:val="0"/>
              <w:spacing w:before="0" w:beforeAutospacing="0" w:after="0" w:afterAutospacing="0" w:line="360" w:lineRule="exact"/>
              <w:ind w:left="0" w:right="0"/>
              <w:rPr>
                <w:rFonts w:hint="default"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3.信用信息查询记录和证据以网页截图方式留存加盖单位公章。</w:t>
            </w:r>
          </w:p>
          <w:p w14:paraId="0C6ED232">
            <w:pPr>
              <w:keepNext w:val="0"/>
              <w:keepLines w:val="0"/>
              <w:suppressLineNumbers w:val="0"/>
              <w:snapToGrid w:val="0"/>
              <w:spacing w:before="0" w:beforeAutospacing="0" w:after="0" w:afterAutospacing="0" w:line="360" w:lineRule="exact"/>
              <w:ind w:left="0" w:right="0"/>
              <w:rPr>
                <w:rFonts w:hint="default"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4.不良信用记录指：①被列入信用中国网站“失信被执行人”、</w:t>
            </w:r>
            <w:r>
              <w:rPr>
                <w:rFonts w:hint="eastAsia" w:asciiTheme="minorEastAsia" w:hAnsiTheme="minorEastAsia" w:eastAsiaTheme="minorEastAsia" w:cstheme="minorEastAsia"/>
                <w:color w:val="auto"/>
                <w:spacing w:val="11"/>
                <w:szCs w:val="21"/>
                <w:highlight w:val="none"/>
                <w:lang w:eastAsia="zh-CN"/>
              </w:rPr>
              <w:t>重大税收违法失信主体</w:t>
            </w:r>
            <w:r>
              <w:rPr>
                <w:rFonts w:hint="eastAsia" w:asciiTheme="minorEastAsia" w:hAnsiTheme="minorEastAsia" w:eastAsiaTheme="minorEastAsia" w:cstheme="minorEastAsia"/>
                <w:color w:val="auto"/>
                <w:spacing w:val="11"/>
                <w:szCs w:val="21"/>
                <w:highlight w:val="none"/>
              </w:rPr>
              <w:t>； ②被列入中国政府采购网“政府采购严重违法失信行为记录”名单。</w:t>
            </w:r>
          </w:p>
          <w:p w14:paraId="12827C04">
            <w:pPr>
              <w:keepNext w:val="0"/>
              <w:keepLines w:val="0"/>
              <w:suppressLineNumbers w:val="0"/>
              <w:snapToGrid w:val="0"/>
              <w:spacing w:before="0" w:beforeAutospacing="0" w:after="0" w:afterAutospacing="0" w:line="360" w:lineRule="exact"/>
              <w:ind w:left="0" w:right="0"/>
              <w:rPr>
                <w:rFonts w:hint="default"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5.信用信息的使用规则：供应商存在不良信用记录的，其磋商响应文件将被拒绝。</w:t>
            </w:r>
          </w:p>
          <w:p w14:paraId="32DC739B">
            <w:pPr>
              <w:keepNext w:val="0"/>
              <w:keepLines w:val="0"/>
              <w:suppressLineNumbers w:val="0"/>
              <w:snapToGrid w:val="0"/>
              <w:spacing w:before="0" w:beforeAutospacing="0" w:after="0" w:afterAutospacing="0" w:line="360" w:lineRule="exact"/>
              <w:ind w:left="0" w:right="0"/>
              <w:rPr>
                <w:rFonts w:hint="default"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6.如允许联合体磋商的，联合体成员存在不良信用记录视同联合体存在不良信用记录。</w:t>
            </w:r>
          </w:p>
        </w:tc>
      </w:tr>
      <w:tr w14:paraId="301A4E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4BFB56D1">
            <w:pPr>
              <w:keepNext w:val="0"/>
              <w:keepLines w:val="0"/>
              <w:suppressLineNumbers w:val="0"/>
              <w:snapToGrid w:val="0"/>
              <w:spacing w:before="0" w:beforeAutospacing="0" w:after="0" w:afterAutospacing="0" w:line="400" w:lineRule="exact"/>
              <w:ind w:left="0" w:right="0"/>
              <w:jc w:val="center"/>
              <w:rPr>
                <w:rFonts w:hint="default"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21</w:t>
            </w:r>
          </w:p>
        </w:tc>
        <w:tc>
          <w:tcPr>
            <w:tcW w:w="8728" w:type="dxa"/>
            <w:tcBorders>
              <w:top w:val="single" w:color="auto" w:sz="4" w:space="0"/>
              <w:left w:val="single" w:color="auto" w:sz="4" w:space="0"/>
              <w:bottom w:val="single" w:color="auto" w:sz="4" w:space="0"/>
              <w:right w:val="single" w:color="auto" w:sz="4" w:space="0"/>
            </w:tcBorders>
            <w:vAlign w:val="center"/>
          </w:tcPr>
          <w:p w14:paraId="641945A5">
            <w:pPr>
              <w:keepNext w:val="0"/>
              <w:keepLines w:val="0"/>
              <w:suppressLineNumbers w:val="0"/>
              <w:snapToGrid w:val="0"/>
              <w:spacing w:before="0" w:beforeAutospacing="0" w:after="0" w:afterAutospacing="0" w:line="360" w:lineRule="exact"/>
              <w:ind w:left="0" w:right="0"/>
              <w:rPr>
                <w:rFonts w:hint="eastAsia" w:asciiTheme="minorEastAsia" w:hAnsiTheme="minorEastAsia" w:eastAsiaTheme="minorEastAsia" w:cstheme="minorEastAsia"/>
                <w:b/>
                <w:bCs/>
                <w:color w:val="auto"/>
                <w:szCs w:val="21"/>
                <w:highlight w:val="none"/>
              </w:rPr>
            </w:pPr>
            <w:bookmarkStart w:id="11" w:name="_Hlk90897028"/>
            <w:r>
              <w:rPr>
                <w:rFonts w:hint="eastAsia" w:asciiTheme="minorEastAsia" w:hAnsiTheme="minorEastAsia" w:eastAsiaTheme="minorEastAsia" w:cstheme="minorEastAsia"/>
                <w:b/>
                <w:bCs/>
                <w:color w:val="auto"/>
                <w:szCs w:val="21"/>
                <w:highlight w:val="none"/>
              </w:rPr>
              <w:t>政府采购政策相关说明：</w:t>
            </w:r>
          </w:p>
          <w:p w14:paraId="31E693BB">
            <w:pPr>
              <w:keepNext w:val="0"/>
              <w:keepLines w:val="0"/>
              <w:suppressLineNumbers w:val="0"/>
              <w:snapToGrid w:val="0"/>
              <w:spacing w:before="0" w:beforeAutospacing="0" w:after="0" w:afterAutospacing="0" w:line="360" w:lineRule="exact"/>
              <w:ind w:left="0" w:right="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val="0"/>
                <w:bCs w:val="0"/>
                <w:color w:val="auto"/>
                <w:szCs w:val="21"/>
                <w:highlight w:val="none"/>
              </w:rPr>
              <w:t>1.本项目是否属于专门面向中小企业预留采购份额的项目：</w:t>
            </w:r>
            <w:r>
              <w:rPr>
                <w:rFonts w:hint="eastAsia" w:asciiTheme="minorEastAsia" w:hAnsiTheme="minorEastAsia" w:eastAsiaTheme="minorEastAsia" w:cstheme="minorEastAsia"/>
                <w:b/>
                <w:bCs/>
                <w:color w:val="auto"/>
                <w:szCs w:val="21"/>
                <w:highlight w:val="none"/>
              </w:rPr>
              <w:t xml:space="preserve"> 是    </w:t>
            </w:r>
          </w:p>
          <w:p w14:paraId="27173901">
            <w:pPr>
              <w:keepNext w:val="0"/>
              <w:keepLines w:val="0"/>
              <w:suppressLineNumbers w:val="0"/>
              <w:snapToGrid w:val="0"/>
              <w:spacing w:before="0" w:beforeAutospacing="0" w:after="0" w:afterAutospacing="0" w:line="360" w:lineRule="exact"/>
              <w:ind w:left="0" w:right="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val="0"/>
                <w:bCs w:val="0"/>
                <w:color w:val="auto"/>
                <w:szCs w:val="21"/>
                <w:highlight w:val="none"/>
              </w:rPr>
              <w:t>2.预留采购份额措施：</w:t>
            </w:r>
            <w:r>
              <w:rPr>
                <w:rFonts w:hint="eastAsia" w:asciiTheme="minorEastAsia" w:hAnsiTheme="minorEastAsia" w:eastAsiaTheme="minorEastAsia" w:cstheme="minorEastAsia"/>
                <w:b/>
                <w:bCs/>
                <w:color w:val="auto"/>
                <w:szCs w:val="21"/>
                <w:highlight w:val="none"/>
              </w:rPr>
              <w:t xml:space="preserve"> 整体预留 </w:t>
            </w:r>
          </w:p>
          <w:p w14:paraId="1D544E72">
            <w:pPr>
              <w:keepNext w:val="0"/>
              <w:keepLines w:val="0"/>
              <w:suppressLineNumbers w:val="0"/>
              <w:snapToGrid w:val="0"/>
              <w:spacing w:before="0" w:beforeAutospacing="0" w:after="0" w:afterAutospacing="0" w:line="360" w:lineRule="exact"/>
              <w:ind w:left="0" w:right="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val="0"/>
                <w:bCs w:val="0"/>
                <w:color w:val="auto"/>
                <w:szCs w:val="21"/>
                <w:highlight w:val="none"/>
              </w:rPr>
              <w:t>3.是否落实小、微企业价格扣除扶持政策：</w:t>
            </w:r>
            <w:r>
              <w:rPr>
                <w:rFonts w:hint="eastAsia" w:asciiTheme="minorEastAsia" w:hAnsiTheme="minorEastAsia" w:eastAsiaTheme="minorEastAsia" w:cstheme="minorEastAsia"/>
                <w:b/>
                <w:bCs/>
                <w:color w:val="auto"/>
                <w:szCs w:val="21"/>
                <w:highlight w:val="none"/>
              </w:rPr>
              <w:t xml:space="preserve"> 否 </w:t>
            </w:r>
          </w:p>
          <w:p w14:paraId="043E7070">
            <w:pPr>
              <w:keepNext w:val="0"/>
              <w:keepLines w:val="0"/>
              <w:suppressLineNumbers w:val="0"/>
              <w:snapToGrid w:val="0"/>
              <w:spacing w:before="0" w:beforeAutospacing="0" w:after="0" w:afterAutospacing="0" w:line="360" w:lineRule="exact"/>
              <w:ind w:left="0" w:right="0"/>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lang w:val="en-US" w:eastAsia="zh-CN"/>
              </w:rPr>
              <w:t>4.</w:t>
            </w:r>
            <w:r>
              <w:rPr>
                <w:rFonts w:hint="eastAsia" w:asciiTheme="minorEastAsia" w:hAnsiTheme="minorEastAsia" w:eastAsiaTheme="minorEastAsia" w:cstheme="minorEastAsia"/>
                <w:b/>
                <w:bCs/>
                <w:color w:val="auto"/>
                <w:szCs w:val="21"/>
                <w:highlight w:val="none"/>
              </w:rPr>
              <w:t>本项目所属行业：建筑业。</w:t>
            </w:r>
            <w:r>
              <w:rPr>
                <w:rFonts w:hint="eastAsia" w:asciiTheme="minorEastAsia" w:hAnsiTheme="minorEastAsia" w:eastAsiaTheme="minorEastAsia" w:cstheme="minorEastAsia"/>
                <w:b/>
                <w:bCs/>
                <w:color w:val="auto"/>
                <w:spacing w:val="11"/>
                <w:szCs w:val="21"/>
                <w:highlight w:val="none"/>
              </w:rPr>
              <w:t>（根据《关于印发中小企业划型标准规定的通知》（工信部联企业〔2011〕300号）规定：</w:t>
            </w:r>
            <w:r>
              <w:rPr>
                <w:rFonts w:hint="eastAsia" w:asciiTheme="minorEastAsia" w:hAnsiTheme="minorEastAsia" w:eastAsiaTheme="minorEastAsia" w:cstheme="minorEastAsia"/>
                <w:color w:val="auto"/>
                <w:szCs w:val="21"/>
                <w:highlight w:val="none"/>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A6C2A5D">
            <w:pPr>
              <w:keepNext w:val="0"/>
              <w:keepLines w:val="0"/>
              <w:suppressLineNumbers w:val="0"/>
              <w:snapToGrid w:val="0"/>
              <w:spacing w:before="0" w:beforeAutospacing="0" w:after="0" w:afterAutospacing="0" w:line="360" w:lineRule="exact"/>
              <w:ind w:left="0" w:right="0"/>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监狱企业、残疾人福利性单位视同小型、微型企业；符合中小企业划分标准的个体工商户，在政府采购活动中视同中小企业。</w:t>
            </w:r>
            <w:bookmarkEnd w:id="11"/>
          </w:p>
          <w:p w14:paraId="52A21C08">
            <w:pPr>
              <w:keepNext w:val="0"/>
              <w:keepLines w:val="0"/>
              <w:suppressLineNumbers w:val="0"/>
              <w:snapToGrid w:val="0"/>
              <w:spacing w:before="0" w:beforeAutospacing="0" w:after="0" w:afterAutospacing="0" w:line="360" w:lineRule="exact"/>
              <w:ind w:left="0" w:right="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中小企业以投标供应商填写的《中小企业声明函》为准，残疾人福利性单位以投标供应商填写的《残疾人福利性单位声明函》（同时提供《关于促进残疾人就业政府采购政策的通知》中规定的残疾人福利性单位需要具备的条件的证明材料）为判定标准，监狱企业须投标供应商提供由省级以上监狱管理局、戒毒管理局（含新疆生产建设兵团）出具的属于监狱企业的证明文件，否则不予认定。</w:t>
            </w:r>
          </w:p>
          <w:p w14:paraId="08C27493">
            <w:pPr>
              <w:pStyle w:val="37"/>
              <w:keepNext w:val="0"/>
              <w:keepLines w:val="0"/>
              <w:suppressLineNumbers w:val="0"/>
              <w:spacing w:before="0" w:beforeAutospacing="0" w:afterAutospacing="0"/>
              <w:ind w:left="0" w:leftChars="0" w:right="0" w:firstLine="0" w:firstLineChars="0"/>
              <w:rPr>
                <w:rFonts w:hint="default"/>
                <w:color w:val="auto"/>
                <w:highlight w:val="none"/>
              </w:rPr>
            </w:pPr>
            <w:r>
              <w:rPr>
                <w:rFonts w:hint="eastAsia" w:asciiTheme="minorEastAsia" w:hAnsiTheme="minorEastAsia" w:eastAsiaTheme="minorEastAsia" w:cstheme="minorEastAsia"/>
                <w:color w:val="auto"/>
                <w:kern w:val="2"/>
                <w:sz w:val="21"/>
                <w:szCs w:val="21"/>
                <w:highlight w:val="none"/>
                <w:lang w:val="en-US" w:eastAsia="zh-CN" w:bidi="ar-SA"/>
              </w:rPr>
              <w:t>5</w:t>
            </w:r>
            <w:r>
              <w:rPr>
                <w:rFonts w:hint="default" w:asciiTheme="minorEastAsia" w:hAnsiTheme="minorEastAsia" w:eastAsiaTheme="minorEastAsia" w:cstheme="minorEastAsia"/>
                <w:color w:val="auto"/>
                <w:kern w:val="2"/>
                <w:sz w:val="21"/>
                <w:szCs w:val="21"/>
                <w:highlight w:val="none"/>
                <w:lang w:val="en-US" w:eastAsia="zh-CN" w:bidi="ar-SA"/>
              </w:rPr>
              <w:t>.标的名称：</w:t>
            </w:r>
            <w:r>
              <w:rPr>
                <w:rFonts w:hint="eastAsia" w:asciiTheme="minorEastAsia" w:hAnsiTheme="minorEastAsia" w:eastAsiaTheme="minorEastAsia" w:cstheme="minorEastAsia"/>
                <w:color w:val="auto"/>
                <w:kern w:val="0"/>
                <w:szCs w:val="21"/>
                <w:highlight w:val="none"/>
                <w:lang w:eastAsia="zh-CN"/>
              </w:rPr>
              <w:t>城市市政公用设施项目—画溪街道现代化美丽城镇建设（2025年）项目</w:t>
            </w:r>
            <w:r>
              <w:rPr>
                <w:rFonts w:hint="default" w:asciiTheme="minorEastAsia" w:hAnsiTheme="minorEastAsia" w:eastAsiaTheme="minorEastAsia" w:cstheme="minorEastAsia"/>
                <w:color w:val="auto"/>
                <w:kern w:val="2"/>
                <w:sz w:val="21"/>
                <w:szCs w:val="21"/>
                <w:highlight w:val="none"/>
                <w:lang w:val="en-US" w:eastAsia="zh-CN" w:bidi="ar-SA"/>
              </w:rPr>
              <w:t xml:space="preserve"> </w:t>
            </w:r>
          </w:p>
        </w:tc>
      </w:tr>
      <w:tr w14:paraId="38E56A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7C41638D">
            <w:pPr>
              <w:keepNext w:val="0"/>
              <w:keepLines w:val="0"/>
              <w:suppressLineNumbers w:val="0"/>
              <w:snapToGrid w:val="0"/>
              <w:spacing w:before="0" w:beforeAutospacing="0" w:after="0" w:afterAutospacing="0" w:line="400" w:lineRule="exact"/>
              <w:ind w:left="0" w:right="0"/>
              <w:jc w:val="center"/>
              <w:rPr>
                <w:rFonts w:hint="default"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22</w:t>
            </w:r>
          </w:p>
        </w:tc>
        <w:tc>
          <w:tcPr>
            <w:tcW w:w="8728" w:type="dxa"/>
            <w:tcBorders>
              <w:top w:val="single" w:color="auto" w:sz="4" w:space="0"/>
              <w:left w:val="single" w:color="auto" w:sz="4" w:space="0"/>
              <w:bottom w:val="single" w:color="auto" w:sz="4" w:space="0"/>
              <w:right w:val="single" w:color="auto" w:sz="4" w:space="0"/>
            </w:tcBorders>
            <w:vAlign w:val="center"/>
          </w:tcPr>
          <w:p w14:paraId="73951221">
            <w:pPr>
              <w:keepNext w:val="0"/>
              <w:keepLines w:val="0"/>
              <w:suppressLineNumbers w:val="0"/>
              <w:snapToGrid w:val="0"/>
              <w:spacing w:before="0" w:beforeAutospacing="0" w:after="0" w:afterAutospacing="0" w:line="360" w:lineRule="exact"/>
              <w:ind w:left="0" w:right="0"/>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11"/>
                <w:szCs w:val="21"/>
                <w:highlight w:val="none"/>
              </w:rPr>
              <w:t>解释：本竞争性磋商文件的解释权属于采购人。</w:t>
            </w:r>
          </w:p>
        </w:tc>
      </w:tr>
    </w:tbl>
    <w:p w14:paraId="54285496">
      <w:pPr>
        <w:spacing w:line="380" w:lineRule="exact"/>
        <w:ind w:firstLine="526" w:firstLineChars="200"/>
        <w:rPr>
          <w:rFonts w:cs="宋体" w:asciiTheme="minorEastAsia" w:hAnsiTheme="minorEastAsia" w:eastAsiaTheme="minorEastAsia"/>
          <w:b/>
          <w:bCs/>
          <w:color w:val="auto"/>
          <w:spacing w:val="11"/>
          <w:sz w:val="24"/>
          <w:highlight w:val="none"/>
        </w:rPr>
      </w:pPr>
    </w:p>
    <w:p w14:paraId="2A41D676">
      <w:pPr>
        <w:spacing w:line="380" w:lineRule="exact"/>
        <w:ind w:firstLine="526" w:firstLineChars="200"/>
        <w:rPr>
          <w:rFonts w:cs="宋体" w:asciiTheme="minorEastAsia" w:hAnsiTheme="minorEastAsia" w:eastAsiaTheme="minorEastAsia"/>
          <w:b/>
          <w:bCs/>
          <w:color w:val="auto"/>
          <w:spacing w:val="11"/>
          <w:sz w:val="24"/>
          <w:highlight w:val="none"/>
        </w:rPr>
      </w:pPr>
    </w:p>
    <w:p w14:paraId="3ACD29C9">
      <w:pPr>
        <w:spacing w:line="360" w:lineRule="exact"/>
        <w:ind w:firstLine="526" w:firstLineChars="200"/>
        <w:jc w:val="left"/>
        <w:rPr>
          <w:rFonts w:asciiTheme="minorEastAsia" w:hAnsiTheme="minorEastAsia" w:eastAsiaTheme="minorEastAsia" w:cstheme="minorEastAsia"/>
          <w:b/>
          <w:bCs/>
          <w:color w:val="auto"/>
          <w:spacing w:val="11"/>
          <w:szCs w:val="21"/>
          <w:highlight w:val="none"/>
        </w:rPr>
      </w:pPr>
      <w:r>
        <w:rPr>
          <w:rFonts w:cs="宋体" w:asciiTheme="minorEastAsia" w:hAnsiTheme="minorEastAsia" w:eastAsiaTheme="minorEastAsia"/>
          <w:b/>
          <w:bCs/>
          <w:color w:val="auto"/>
          <w:spacing w:val="11"/>
          <w:sz w:val="24"/>
          <w:highlight w:val="none"/>
        </w:rPr>
        <w:br w:type="page"/>
      </w:r>
      <w:r>
        <w:rPr>
          <w:rFonts w:hint="eastAsia" w:asciiTheme="minorEastAsia" w:hAnsiTheme="minorEastAsia" w:eastAsiaTheme="minorEastAsia" w:cstheme="minorEastAsia"/>
          <w:b/>
          <w:bCs/>
          <w:color w:val="auto"/>
          <w:spacing w:val="11"/>
          <w:szCs w:val="21"/>
          <w:highlight w:val="none"/>
        </w:rPr>
        <w:t>一、总  则</w:t>
      </w:r>
    </w:p>
    <w:p w14:paraId="6BC8D158">
      <w:pPr>
        <w:spacing w:line="360" w:lineRule="exact"/>
        <w:ind w:firstLine="466" w:firstLineChars="200"/>
        <w:jc w:val="left"/>
        <w:rPr>
          <w:rFonts w:asciiTheme="minorEastAsia" w:hAnsiTheme="minorEastAsia" w:eastAsiaTheme="minorEastAsia" w:cstheme="minorEastAsia"/>
          <w:b/>
          <w:bCs/>
          <w:color w:val="auto"/>
          <w:spacing w:val="11"/>
          <w:szCs w:val="21"/>
          <w:highlight w:val="none"/>
        </w:rPr>
      </w:pPr>
      <w:r>
        <w:rPr>
          <w:rFonts w:hint="eastAsia" w:asciiTheme="minorEastAsia" w:hAnsiTheme="minorEastAsia" w:eastAsiaTheme="minorEastAsia" w:cstheme="minorEastAsia"/>
          <w:b/>
          <w:bCs/>
          <w:color w:val="auto"/>
          <w:spacing w:val="11"/>
          <w:szCs w:val="21"/>
          <w:highlight w:val="none"/>
        </w:rPr>
        <w:t>（一）适用范围</w:t>
      </w:r>
    </w:p>
    <w:p w14:paraId="12140832">
      <w:pPr>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本竞争性磋商文件适用于</w:t>
      </w:r>
      <w:r>
        <w:rPr>
          <w:rFonts w:hint="eastAsia" w:asciiTheme="minorEastAsia" w:hAnsiTheme="minorEastAsia" w:eastAsiaTheme="minorEastAsia" w:cstheme="minorEastAsia"/>
          <w:color w:val="auto"/>
          <w:kern w:val="0"/>
          <w:szCs w:val="21"/>
          <w:highlight w:val="none"/>
          <w:lang w:eastAsia="zh-CN"/>
        </w:rPr>
        <w:t>城市市政公用设施项目—画溪街道现代化美丽城镇建设（2025年）项目</w:t>
      </w:r>
      <w:r>
        <w:rPr>
          <w:rFonts w:hint="eastAsia" w:asciiTheme="minorEastAsia" w:hAnsiTheme="minorEastAsia" w:eastAsiaTheme="minorEastAsia" w:cstheme="minorEastAsia"/>
          <w:color w:val="auto"/>
          <w:spacing w:val="11"/>
          <w:szCs w:val="21"/>
          <w:highlight w:val="none"/>
        </w:rPr>
        <w:t>。</w:t>
      </w:r>
    </w:p>
    <w:p w14:paraId="258B16F2">
      <w:pPr>
        <w:snapToGrid w:val="0"/>
        <w:spacing w:line="360" w:lineRule="exact"/>
        <w:ind w:firstLine="466" w:firstLineChars="200"/>
        <w:jc w:val="left"/>
        <w:outlineLvl w:val="1"/>
        <w:rPr>
          <w:rFonts w:asciiTheme="minorEastAsia" w:hAnsiTheme="minorEastAsia" w:eastAsiaTheme="minorEastAsia" w:cstheme="minorEastAsia"/>
          <w:b/>
          <w:bCs/>
          <w:color w:val="auto"/>
          <w:spacing w:val="11"/>
          <w:szCs w:val="21"/>
          <w:highlight w:val="none"/>
        </w:rPr>
      </w:pPr>
      <w:r>
        <w:rPr>
          <w:rFonts w:hint="eastAsia" w:asciiTheme="minorEastAsia" w:hAnsiTheme="minorEastAsia" w:eastAsiaTheme="minorEastAsia" w:cstheme="minorEastAsia"/>
          <w:b/>
          <w:bCs/>
          <w:color w:val="auto"/>
          <w:spacing w:val="11"/>
          <w:szCs w:val="21"/>
          <w:highlight w:val="none"/>
        </w:rPr>
        <w:t>（二）定义</w:t>
      </w:r>
    </w:p>
    <w:p w14:paraId="63FBFEE7">
      <w:pPr>
        <w:snapToGrid w:val="0"/>
        <w:spacing w:line="360" w:lineRule="exact"/>
        <w:ind w:firstLine="464" w:firstLineChars="200"/>
        <w:jc w:val="left"/>
        <w:outlineLvl w:val="0"/>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1.“采购单位（采购人）”系指</w:t>
      </w:r>
      <w:r>
        <w:rPr>
          <w:rFonts w:hint="eastAsia" w:asciiTheme="minorEastAsia" w:hAnsiTheme="minorEastAsia" w:eastAsiaTheme="minorEastAsia" w:cstheme="minorEastAsia"/>
          <w:color w:val="auto"/>
          <w:spacing w:val="11"/>
          <w:szCs w:val="21"/>
          <w:highlight w:val="none"/>
          <w:lang w:eastAsia="zh-CN"/>
        </w:rPr>
        <w:t>长兴县人民政府画溪街道办事处</w:t>
      </w:r>
      <w:r>
        <w:rPr>
          <w:rFonts w:hint="eastAsia" w:asciiTheme="minorEastAsia" w:hAnsiTheme="minorEastAsia" w:eastAsiaTheme="minorEastAsia" w:cstheme="minorEastAsia"/>
          <w:color w:val="auto"/>
          <w:spacing w:val="11"/>
          <w:szCs w:val="21"/>
          <w:highlight w:val="none"/>
        </w:rPr>
        <w:t>。</w:t>
      </w:r>
    </w:p>
    <w:p w14:paraId="556EDE93">
      <w:pPr>
        <w:snapToGrid w:val="0"/>
        <w:spacing w:line="360" w:lineRule="exact"/>
        <w:ind w:firstLine="464" w:firstLineChars="200"/>
        <w:jc w:val="left"/>
        <w:outlineLvl w:val="0"/>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2.“采购代理机构”系指受采购单位委托组织磋商的</w:t>
      </w:r>
      <w:r>
        <w:rPr>
          <w:rFonts w:hint="eastAsia" w:asciiTheme="minorEastAsia" w:hAnsiTheme="minorEastAsia" w:eastAsiaTheme="minorEastAsia" w:cstheme="minorEastAsia"/>
          <w:color w:val="auto"/>
          <w:spacing w:val="11"/>
          <w:szCs w:val="21"/>
          <w:highlight w:val="none"/>
          <w:lang w:val="en-US" w:eastAsia="zh-CN"/>
        </w:rPr>
        <w:t>浙江智合项目管理咨询</w:t>
      </w:r>
      <w:r>
        <w:rPr>
          <w:rFonts w:hint="eastAsia" w:asciiTheme="minorEastAsia" w:hAnsiTheme="minorEastAsia" w:eastAsiaTheme="minorEastAsia" w:cstheme="minorEastAsia"/>
          <w:color w:val="auto"/>
          <w:spacing w:val="11"/>
          <w:szCs w:val="21"/>
          <w:highlight w:val="none"/>
          <w:lang w:eastAsia="zh-CN"/>
        </w:rPr>
        <w:t>有限公司</w:t>
      </w:r>
      <w:r>
        <w:rPr>
          <w:rFonts w:hint="eastAsia" w:asciiTheme="minorEastAsia" w:hAnsiTheme="minorEastAsia" w:eastAsiaTheme="minorEastAsia" w:cstheme="minorEastAsia"/>
          <w:color w:val="auto"/>
          <w:spacing w:val="11"/>
          <w:szCs w:val="21"/>
          <w:highlight w:val="none"/>
        </w:rPr>
        <w:t xml:space="preserve"> 。</w:t>
      </w:r>
    </w:p>
    <w:p w14:paraId="195D9482">
      <w:pPr>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3.“供应商”系指向采购单位提交磋商响应文件的磋商单位。</w:t>
      </w:r>
    </w:p>
    <w:p w14:paraId="3616F04E">
      <w:pPr>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4.“产品”系指供应商按竞争性磋商文件规定，须向采购单位提供的一切设备、保险、税金、备品备件、工具、手册及其它有关技术资料和材料。</w:t>
      </w:r>
    </w:p>
    <w:p w14:paraId="290DB934">
      <w:pPr>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5.“服务”系指竞争性磋商文件规定供应商须承担的相关的安装、调试、技术协助、校准、培训、技术指导以及其他类似的义务。</w:t>
      </w:r>
    </w:p>
    <w:p w14:paraId="0E86C3B4">
      <w:pPr>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6.“项目”系指供应商按竞争性磋商文件规定向采购单位提供的产品和服务。</w:t>
      </w:r>
    </w:p>
    <w:p w14:paraId="630E92A0">
      <w:pPr>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7.“书面形式”包括信函、传真、电报等。</w:t>
      </w:r>
    </w:p>
    <w:p w14:paraId="411BF3D8">
      <w:pPr>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8.“▲”系指实质性要求条款，供应商必须做出实质性响应，否则将作无效标处理。</w:t>
      </w:r>
    </w:p>
    <w:p w14:paraId="686678A3">
      <w:pPr>
        <w:snapToGrid w:val="0"/>
        <w:spacing w:line="360" w:lineRule="exact"/>
        <w:ind w:firstLine="466" w:firstLineChars="200"/>
        <w:jc w:val="left"/>
        <w:outlineLvl w:val="1"/>
        <w:rPr>
          <w:rFonts w:asciiTheme="minorEastAsia" w:hAnsiTheme="minorEastAsia" w:eastAsiaTheme="minorEastAsia" w:cstheme="minorEastAsia"/>
          <w:b/>
          <w:bCs/>
          <w:color w:val="auto"/>
          <w:spacing w:val="11"/>
          <w:szCs w:val="21"/>
          <w:highlight w:val="none"/>
        </w:rPr>
      </w:pPr>
      <w:r>
        <w:rPr>
          <w:rFonts w:hint="eastAsia" w:asciiTheme="minorEastAsia" w:hAnsiTheme="minorEastAsia" w:eastAsiaTheme="minorEastAsia" w:cstheme="minorEastAsia"/>
          <w:b/>
          <w:bCs/>
          <w:color w:val="auto"/>
          <w:spacing w:val="11"/>
          <w:szCs w:val="21"/>
          <w:highlight w:val="none"/>
        </w:rPr>
        <w:t>（三）现场踏勘</w:t>
      </w:r>
    </w:p>
    <w:p w14:paraId="3E2EF6E2">
      <w:pPr>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不集中组织现场踏勘。潜在供应商可自行进行现场踏勘，如因未踏勘现场造成报价失误，是供应商的责任且成交后不予调整。</w:t>
      </w:r>
    </w:p>
    <w:p w14:paraId="2AC204A2">
      <w:pPr>
        <w:snapToGrid w:val="0"/>
        <w:spacing w:line="360" w:lineRule="exact"/>
        <w:ind w:firstLine="466" w:firstLineChars="200"/>
        <w:jc w:val="left"/>
        <w:rPr>
          <w:rFonts w:asciiTheme="minorEastAsia" w:hAnsiTheme="minorEastAsia" w:eastAsiaTheme="minorEastAsia" w:cstheme="minorEastAsia"/>
          <w:b/>
          <w:bCs/>
          <w:color w:val="auto"/>
          <w:spacing w:val="11"/>
          <w:szCs w:val="21"/>
          <w:highlight w:val="none"/>
        </w:rPr>
      </w:pPr>
      <w:r>
        <w:rPr>
          <w:rFonts w:hint="eastAsia" w:asciiTheme="minorEastAsia" w:hAnsiTheme="minorEastAsia" w:eastAsiaTheme="minorEastAsia" w:cstheme="minorEastAsia"/>
          <w:b/>
          <w:bCs/>
          <w:color w:val="auto"/>
          <w:spacing w:val="11"/>
          <w:szCs w:val="21"/>
          <w:highlight w:val="none"/>
        </w:rPr>
        <w:t>（四）转包与分包</w:t>
      </w:r>
    </w:p>
    <w:p w14:paraId="70388E18">
      <w:pPr>
        <w:snapToGrid w:val="0"/>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本项目不允许转包，也不可以分包，否则采购单位有权解除合同，并追究成交供应商的违约责任。</w:t>
      </w:r>
    </w:p>
    <w:p w14:paraId="44B0275A">
      <w:pPr>
        <w:snapToGrid w:val="0"/>
        <w:spacing w:line="360" w:lineRule="exact"/>
        <w:ind w:firstLine="466" w:firstLineChars="200"/>
        <w:jc w:val="left"/>
        <w:rPr>
          <w:rFonts w:asciiTheme="minorEastAsia" w:hAnsiTheme="minorEastAsia" w:eastAsiaTheme="minorEastAsia" w:cstheme="minorEastAsia"/>
          <w:b/>
          <w:bCs/>
          <w:color w:val="auto"/>
          <w:spacing w:val="11"/>
          <w:szCs w:val="21"/>
          <w:highlight w:val="none"/>
        </w:rPr>
      </w:pPr>
      <w:r>
        <w:rPr>
          <w:rFonts w:hint="eastAsia" w:asciiTheme="minorEastAsia" w:hAnsiTheme="minorEastAsia" w:eastAsiaTheme="minorEastAsia" w:cstheme="minorEastAsia"/>
          <w:b/>
          <w:bCs/>
          <w:color w:val="auto"/>
          <w:spacing w:val="11"/>
          <w:szCs w:val="21"/>
          <w:highlight w:val="none"/>
        </w:rPr>
        <w:t>▲（五）特别说明</w:t>
      </w:r>
    </w:p>
    <w:p w14:paraId="34E2929E">
      <w:pPr>
        <w:numPr>
          <w:ilvl w:val="0"/>
          <w:numId w:val="5"/>
        </w:numPr>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本次磋商工作是按照《中华人民共和国政府采购法》等相关规定组织和实施。</w:t>
      </w:r>
    </w:p>
    <w:p w14:paraId="731F98F4">
      <w:pPr>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2.供应商磋商所使用的资格、信誉、荣誉、业绩与企业认证必须为本法人所拥有。供应商磋商所使用的实施人员必须为本法人员工。</w:t>
      </w:r>
    </w:p>
    <w:p w14:paraId="1E3BB584">
      <w:pPr>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3.供应商在磋商活动中提供任何虚假材料或从事其他违法活动的,其磋商无效，并报监管部门查处；成交后发现的,成交供应商须依照《中华人民共和国消费者权益保护法》第49条之规定双倍赔偿采购人，且民事赔偿并不免除违法供应商的行政与刑事责任。</w:t>
      </w:r>
    </w:p>
    <w:p w14:paraId="73AF3994">
      <w:pPr>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4.供应商应仔细阅读竞争性磋商文件的所有内容，按照竞争性磋商文件的要求提交磋商响应文件。磋商响应文件应对竞争性磋商文件的要求作出实质性响应，并对所提供的全部资料的真实性承担法律责任。</w:t>
      </w:r>
    </w:p>
    <w:p w14:paraId="2440DE8D">
      <w:pPr>
        <w:spacing w:line="360" w:lineRule="exact"/>
        <w:ind w:firstLine="466" w:firstLineChars="200"/>
        <w:jc w:val="left"/>
        <w:outlineLvl w:val="1"/>
        <w:rPr>
          <w:rFonts w:asciiTheme="minorEastAsia" w:hAnsiTheme="minorEastAsia" w:eastAsiaTheme="minorEastAsia" w:cstheme="minorEastAsia"/>
          <w:b/>
          <w:bCs/>
          <w:color w:val="auto"/>
          <w:spacing w:val="11"/>
          <w:szCs w:val="21"/>
          <w:highlight w:val="none"/>
        </w:rPr>
      </w:pPr>
      <w:r>
        <w:rPr>
          <w:rFonts w:hint="eastAsia" w:asciiTheme="minorEastAsia" w:hAnsiTheme="minorEastAsia" w:eastAsiaTheme="minorEastAsia" w:cstheme="minorEastAsia"/>
          <w:b/>
          <w:bCs/>
          <w:color w:val="auto"/>
          <w:spacing w:val="11"/>
          <w:szCs w:val="21"/>
          <w:highlight w:val="none"/>
        </w:rPr>
        <w:t>（六）质疑和投诉</w:t>
      </w:r>
    </w:p>
    <w:p w14:paraId="67A67D65">
      <w:pPr>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1.供应商认为竞争性磋商文件、磋商过程或成交结果使自己的合法权益受到损害的，应当在知道或者应知其权益受到损害之日起七个工作日内，以书面形式向采购单位、采购代理机构提出质疑。供应商对采购单位、采购代理机构的质疑答复不满意或者采购单位、采购代理机构未在规定时间内作出答复的，可以在答复期满后十五个工作日内向同级采购监管部门投诉。</w:t>
      </w:r>
    </w:p>
    <w:p w14:paraId="7925720A">
      <w:pPr>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2.质疑、投诉应当采用书面形式，质疑书、投诉书均应明确阐述竞争性磋商文件、磋商过程或成交结果中使自己合法权益受到损害的实质性内容，提供相关事实、依据和证据及其来源或线索，便于有关单位调查、答复和处理。</w:t>
      </w:r>
    </w:p>
    <w:p w14:paraId="2C94EE7B">
      <w:pPr>
        <w:spacing w:line="360" w:lineRule="exact"/>
        <w:ind w:firstLine="466" w:firstLineChars="200"/>
        <w:jc w:val="left"/>
        <w:rPr>
          <w:rFonts w:asciiTheme="minorEastAsia" w:hAnsiTheme="minorEastAsia" w:eastAsiaTheme="minorEastAsia" w:cstheme="minorEastAsia"/>
          <w:b/>
          <w:color w:val="auto"/>
          <w:spacing w:val="11"/>
          <w:szCs w:val="21"/>
          <w:highlight w:val="none"/>
        </w:rPr>
      </w:pPr>
      <w:r>
        <w:rPr>
          <w:rFonts w:hint="eastAsia" w:asciiTheme="minorEastAsia" w:hAnsiTheme="minorEastAsia" w:eastAsiaTheme="minorEastAsia" w:cstheme="minorEastAsia"/>
          <w:b/>
          <w:color w:val="auto"/>
          <w:spacing w:val="11"/>
          <w:szCs w:val="21"/>
          <w:highlight w:val="none"/>
        </w:rPr>
        <w:t>二、竞争性磋商文件</w:t>
      </w:r>
    </w:p>
    <w:p w14:paraId="688DC078">
      <w:pPr>
        <w:spacing w:line="360" w:lineRule="exact"/>
        <w:ind w:firstLine="466" w:firstLineChars="200"/>
        <w:jc w:val="left"/>
        <w:rPr>
          <w:rFonts w:asciiTheme="minorEastAsia" w:hAnsiTheme="minorEastAsia" w:eastAsiaTheme="minorEastAsia" w:cstheme="minorEastAsia"/>
          <w:b/>
          <w:bCs/>
          <w:color w:val="auto"/>
          <w:spacing w:val="11"/>
          <w:szCs w:val="21"/>
          <w:highlight w:val="none"/>
        </w:rPr>
      </w:pPr>
      <w:r>
        <w:rPr>
          <w:rFonts w:hint="eastAsia" w:asciiTheme="minorEastAsia" w:hAnsiTheme="minorEastAsia" w:eastAsiaTheme="minorEastAsia" w:cstheme="minorEastAsia"/>
          <w:b/>
          <w:bCs/>
          <w:color w:val="auto"/>
          <w:spacing w:val="11"/>
          <w:szCs w:val="21"/>
          <w:highlight w:val="none"/>
        </w:rPr>
        <w:t>（一）竞争性磋商文件的组成</w:t>
      </w:r>
    </w:p>
    <w:p w14:paraId="211DA8FE">
      <w:pPr>
        <w:snapToGrid w:val="0"/>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1.竞争性磋商公告</w:t>
      </w:r>
    </w:p>
    <w:p w14:paraId="09E8D33F">
      <w:pPr>
        <w:snapToGrid w:val="0"/>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2.磋商需求</w:t>
      </w:r>
    </w:p>
    <w:p w14:paraId="43FCC97D">
      <w:pPr>
        <w:snapToGrid w:val="0"/>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3.磋商须知</w:t>
      </w:r>
    </w:p>
    <w:p w14:paraId="53CAA3B0">
      <w:pPr>
        <w:snapToGrid w:val="0"/>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4.磋商办法及评分标准</w:t>
      </w:r>
    </w:p>
    <w:p w14:paraId="1FF68AA1">
      <w:pPr>
        <w:snapToGrid w:val="0"/>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5.合同主要条款</w:t>
      </w:r>
    </w:p>
    <w:p w14:paraId="50310759">
      <w:pPr>
        <w:snapToGrid w:val="0"/>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6.磋商响应文件格式</w:t>
      </w:r>
    </w:p>
    <w:p w14:paraId="03F3B867">
      <w:pPr>
        <w:snapToGrid w:val="0"/>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7.本项目竞争性磋商文件的澄清、答复、修改、补充的内容</w:t>
      </w:r>
    </w:p>
    <w:p w14:paraId="37F5FD71">
      <w:pPr>
        <w:snapToGrid w:val="0"/>
        <w:spacing w:line="360" w:lineRule="exact"/>
        <w:ind w:firstLine="466" w:firstLineChars="200"/>
        <w:jc w:val="left"/>
        <w:rPr>
          <w:rFonts w:asciiTheme="minorEastAsia" w:hAnsiTheme="minorEastAsia" w:eastAsiaTheme="minorEastAsia" w:cstheme="minorEastAsia"/>
          <w:b/>
          <w:bCs/>
          <w:color w:val="auto"/>
          <w:spacing w:val="11"/>
          <w:szCs w:val="21"/>
          <w:highlight w:val="none"/>
        </w:rPr>
      </w:pPr>
      <w:r>
        <w:rPr>
          <w:rFonts w:hint="eastAsia" w:asciiTheme="minorEastAsia" w:hAnsiTheme="minorEastAsia" w:eastAsiaTheme="minorEastAsia" w:cstheme="minorEastAsia"/>
          <w:b/>
          <w:bCs/>
          <w:color w:val="auto"/>
          <w:spacing w:val="11"/>
          <w:szCs w:val="21"/>
          <w:highlight w:val="none"/>
        </w:rPr>
        <w:t>（二）供应商的风险</w:t>
      </w:r>
    </w:p>
    <w:p w14:paraId="7308B077">
      <w:pPr>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供应商没有按照竞争性磋商文件要求提供全部资料，或者供应商没有对竞争性磋商文件在各方面作出实质性响应是供应商的风险，并可能导致其磋商被拒绝。</w:t>
      </w:r>
    </w:p>
    <w:p w14:paraId="2F66ABF5">
      <w:pPr>
        <w:tabs>
          <w:tab w:val="left" w:pos="420"/>
          <w:tab w:val="left" w:pos="720"/>
          <w:tab w:val="left" w:pos="900"/>
        </w:tabs>
        <w:snapToGrid w:val="0"/>
        <w:spacing w:line="360" w:lineRule="exact"/>
        <w:ind w:firstLine="466" w:firstLineChars="200"/>
        <w:jc w:val="left"/>
        <w:rPr>
          <w:rFonts w:asciiTheme="minorEastAsia" w:hAnsiTheme="minorEastAsia" w:eastAsiaTheme="minorEastAsia" w:cstheme="minorEastAsia"/>
          <w:b/>
          <w:bCs/>
          <w:color w:val="auto"/>
          <w:spacing w:val="11"/>
          <w:szCs w:val="21"/>
          <w:highlight w:val="none"/>
        </w:rPr>
      </w:pPr>
      <w:r>
        <w:rPr>
          <w:rFonts w:hint="eastAsia" w:asciiTheme="minorEastAsia" w:hAnsiTheme="minorEastAsia" w:eastAsiaTheme="minorEastAsia" w:cstheme="minorEastAsia"/>
          <w:b/>
          <w:bCs/>
          <w:color w:val="auto"/>
          <w:spacing w:val="11"/>
          <w:szCs w:val="21"/>
          <w:highlight w:val="none"/>
        </w:rPr>
        <w:t>（三）竞争性磋商文件的澄清、修改与补充</w:t>
      </w:r>
    </w:p>
    <w:p w14:paraId="10DFB10C">
      <w:pPr>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1.供应商应认真阅读本竞争性磋商文件，如发现竞争性磋商文件中内容存在含糊不清、相互矛盾、多种含义以及歧视性不公正条款或违法、违规等有疑点要求澄清的，供应商须在前附表规定的时间内以书面形式要求采购人澄清。采购人将在前附表规定的时间内统一进行澄清和修改，并书面（含传真）通知所有认购竞争性磋商文件的供应商。供应商未按规定要求提出的，则视同认可竞争性磋商文件，但法律法规及规范性文件有明确规定的除外。</w:t>
      </w:r>
    </w:p>
    <w:p w14:paraId="7097C112">
      <w:pPr>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2.在磋商截止时间前，采购单位对已发出的竞争性磋商文件进行必要澄清或者修改时，将依法在财政部门指定的政府采购信息发布媒体上发布更正公告，并以书面形式通知所有竞争性磋商文件收受人。该澄清或者修改的内容为竞争性磋商文件的组成部分，对所有供应商有约束力。供应商在收到竞争性磋商文件的澄清修改函后，应以书面形式予以确认。</w:t>
      </w:r>
    </w:p>
    <w:p w14:paraId="08D6B3B9">
      <w:pPr>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3.为使供应商有足够的时间按修改文件要求修正磋商响应文件，采购单位可以视采购具体情况推迟磋商响应文件提交截止时间和磋商时间，并将此变更通知各供应商。</w:t>
      </w:r>
    </w:p>
    <w:p w14:paraId="2FB96E24">
      <w:pPr>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4.竞争性磋商文件的澄清、修改、补充等内容均以书面明确的内容为准。当竞争性磋商文件与竞争性磋商文件的澄清、修改、补充等在同一内容的表述上不一致时，以最后发出的书面文件为准。</w:t>
      </w:r>
    </w:p>
    <w:p w14:paraId="77C31BD0">
      <w:pPr>
        <w:spacing w:line="360" w:lineRule="exact"/>
        <w:ind w:firstLine="466" w:firstLineChars="200"/>
        <w:jc w:val="left"/>
        <w:rPr>
          <w:rFonts w:asciiTheme="minorEastAsia" w:hAnsiTheme="minorEastAsia" w:eastAsiaTheme="minorEastAsia" w:cstheme="minorEastAsia"/>
          <w:b/>
          <w:bCs/>
          <w:color w:val="auto"/>
          <w:spacing w:val="11"/>
          <w:szCs w:val="21"/>
          <w:highlight w:val="none"/>
        </w:rPr>
      </w:pPr>
      <w:r>
        <w:rPr>
          <w:rFonts w:hint="eastAsia" w:asciiTheme="minorEastAsia" w:hAnsiTheme="minorEastAsia" w:eastAsiaTheme="minorEastAsia" w:cstheme="minorEastAsia"/>
          <w:b/>
          <w:bCs/>
          <w:color w:val="auto"/>
          <w:spacing w:val="11"/>
          <w:szCs w:val="21"/>
          <w:highlight w:val="none"/>
        </w:rPr>
        <w:t>5.因供应商提供联系资料错误或遗漏等原因导致采购代理机构未能将有关澄清、答复、修改或补充通知送达供应商的，责任由供应商自负。</w:t>
      </w:r>
    </w:p>
    <w:p w14:paraId="130EF85F">
      <w:pPr>
        <w:spacing w:line="360" w:lineRule="exact"/>
        <w:ind w:firstLine="466" w:firstLineChars="200"/>
        <w:jc w:val="left"/>
        <w:rPr>
          <w:rFonts w:asciiTheme="minorEastAsia" w:hAnsiTheme="minorEastAsia" w:eastAsiaTheme="minorEastAsia" w:cstheme="minorEastAsia"/>
          <w:b/>
          <w:color w:val="auto"/>
          <w:spacing w:val="11"/>
          <w:szCs w:val="21"/>
          <w:highlight w:val="none"/>
        </w:rPr>
      </w:pPr>
      <w:r>
        <w:rPr>
          <w:rFonts w:hint="eastAsia" w:asciiTheme="minorEastAsia" w:hAnsiTheme="minorEastAsia" w:eastAsiaTheme="minorEastAsia" w:cstheme="minorEastAsia"/>
          <w:b/>
          <w:color w:val="auto"/>
          <w:spacing w:val="11"/>
          <w:szCs w:val="21"/>
          <w:highlight w:val="none"/>
        </w:rPr>
        <w:t>三、磋商响应文件的编制要求</w:t>
      </w:r>
    </w:p>
    <w:p w14:paraId="405B0717">
      <w:pPr>
        <w:snapToGrid w:val="0"/>
        <w:spacing w:line="360" w:lineRule="exact"/>
        <w:ind w:firstLine="466" w:firstLineChars="200"/>
        <w:jc w:val="left"/>
        <w:outlineLvl w:val="0"/>
        <w:rPr>
          <w:rFonts w:asciiTheme="minorEastAsia" w:hAnsiTheme="minorEastAsia" w:eastAsiaTheme="minorEastAsia" w:cstheme="minorEastAsia"/>
          <w:b/>
          <w:color w:val="auto"/>
          <w:spacing w:val="11"/>
          <w:szCs w:val="21"/>
          <w:highlight w:val="none"/>
        </w:rPr>
      </w:pPr>
      <w:r>
        <w:rPr>
          <w:rFonts w:hint="eastAsia" w:asciiTheme="minorEastAsia" w:hAnsiTheme="minorEastAsia" w:eastAsiaTheme="minorEastAsia" w:cstheme="minorEastAsia"/>
          <w:b/>
          <w:color w:val="auto"/>
          <w:spacing w:val="11"/>
          <w:szCs w:val="21"/>
          <w:highlight w:val="none"/>
        </w:rPr>
        <w:t>（一）磋商响应文件的组成</w:t>
      </w:r>
    </w:p>
    <w:p w14:paraId="7F2BC821">
      <w:pPr>
        <w:snapToGrid w:val="0"/>
        <w:spacing w:line="360" w:lineRule="exact"/>
        <w:ind w:firstLine="466" w:firstLineChars="200"/>
        <w:jc w:val="left"/>
        <w:outlineLvl w:val="0"/>
        <w:rPr>
          <w:rFonts w:asciiTheme="minorEastAsia" w:hAnsiTheme="minorEastAsia" w:eastAsiaTheme="minorEastAsia" w:cstheme="minorEastAsia"/>
          <w:b/>
          <w:color w:val="auto"/>
          <w:spacing w:val="11"/>
          <w:szCs w:val="21"/>
          <w:highlight w:val="none"/>
          <w:u w:val="single"/>
        </w:rPr>
      </w:pPr>
      <w:r>
        <w:rPr>
          <w:rFonts w:hint="eastAsia" w:asciiTheme="minorEastAsia" w:hAnsiTheme="minorEastAsia" w:eastAsiaTheme="minorEastAsia" w:cstheme="minorEastAsia"/>
          <w:b/>
          <w:bCs/>
          <w:color w:val="auto"/>
          <w:spacing w:val="11"/>
          <w:szCs w:val="21"/>
          <w:highlight w:val="none"/>
          <w:u w:val="single"/>
        </w:rPr>
        <w:t>磋商响应文件由资格文件、技术商务文件、报价文件组成。</w:t>
      </w:r>
    </w:p>
    <w:p w14:paraId="4DA9A4D4">
      <w:pPr>
        <w:pStyle w:val="21"/>
        <w:spacing w:line="360" w:lineRule="exact"/>
        <w:ind w:firstLine="466" w:firstLineChars="200"/>
        <w:jc w:val="left"/>
        <w:rPr>
          <w:rFonts w:asciiTheme="minorEastAsia" w:hAnsiTheme="minorEastAsia" w:eastAsiaTheme="minorEastAsia" w:cstheme="minorEastAsia"/>
          <w:b/>
          <w:color w:val="auto"/>
          <w:spacing w:val="11"/>
          <w:szCs w:val="21"/>
          <w:highlight w:val="none"/>
        </w:rPr>
      </w:pPr>
      <w:r>
        <w:rPr>
          <w:rFonts w:hint="eastAsia" w:asciiTheme="minorEastAsia" w:hAnsiTheme="minorEastAsia" w:eastAsiaTheme="minorEastAsia" w:cstheme="minorEastAsia"/>
          <w:b/>
          <w:color w:val="auto"/>
          <w:spacing w:val="11"/>
          <w:szCs w:val="21"/>
          <w:highlight w:val="none"/>
        </w:rPr>
        <w:t>1、资格文件</w:t>
      </w:r>
    </w:p>
    <w:p w14:paraId="00254930">
      <w:pPr>
        <w:pStyle w:val="21"/>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 xml:space="preserve">（1）符合参加政府采购活动应当具备的一般条件的承诺函（格式见附件）； </w:t>
      </w:r>
    </w:p>
    <w:p w14:paraId="317566B1">
      <w:pPr>
        <w:pStyle w:val="21"/>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2）《中小企业声明函》或《残疾人福利性单位声明函》（同时提供《关于促进残疾人就业政府采购政策的通知》中规定的残疾人福利性单位需要具备的条件的证明材料）或省级以上监狱管理局、戒毒管理局（含新疆生产建设兵团）出具的属于监狱企业的证明文件</w:t>
      </w:r>
    </w:p>
    <w:p w14:paraId="7FF16D3D">
      <w:pPr>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（3）特定资质证书（公告如有要求时）</w:t>
      </w:r>
    </w:p>
    <w:p w14:paraId="6BF8BCB0">
      <w:pPr>
        <w:spacing w:line="360" w:lineRule="exact"/>
        <w:ind w:firstLine="466" w:firstLineChars="200"/>
        <w:jc w:val="left"/>
        <w:rPr>
          <w:rFonts w:asciiTheme="minorEastAsia" w:hAnsiTheme="minorEastAsia" w:eastAsiaTheme="minorEastAsia" w:cstheme="minorEastAsia"/>
          <w:b/>
          <w:color w:val="auto"/>
          <w:spacing w:val="11"/>
          <w:szCs w:val="21"/>
          <w:highlight w:val="none"/>
        </w:rPr>
      </w:pPr>
      <w:r>
        <w:rPr>
          <w:rFonts w:hint="eastAsia" w:asciiTheme="minorEastAsia" w:hAnsiTheme="minorEastAsia" w:eastAsiaTheme="minorEastAsia" w:cstheme="minorEastAsia"/>
          <w:b/>
          <w:color w:val="auto"/>
          <w:spacing w:val="11"/>
          <w:szCs w:val="21"/>
          <w:highlight w:val="none"/>
        </w:rPr>
        <w:t>2、技术商务文件：</w:t>
      </w:r>
    </w:p>
    <w:p w14:paraId="406B8BC5">
      <w:pPr>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（1）法定代表人有效身份证明书或法定代表人授权委托书(格式见附件)；</w:t>
      </w:r>
    </w:p>
    <w:p w14:paraId="78DDEAB1">
      <w:pPr>
        <w:spacing w:line="360" w:lineRule="exact"/>
        <w:ind w:firstLine="464" w:firstLineChars="200"/>
        <w:jc w:val="left"/>
        <w:rPr>
          <w:rFonts w:hint="eastAsia"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可作为供应商资信评分的资质证明材料（可选）：</w:t>
      </w:r>
    </w:p>
    <w:p w14:paraId="7481783E">
      <w:pPr>
        <w:spacing w:line="360" w:lineRule="exact"/>
        <w:ind w:firstLine="464" w:firstLineChars="200"/>
        <w:jc w:val="left"/>
        <w:rPr>
          <w:rFonts w:hint="eastAsia"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供应商情况介绍；</w:t>
      </w:r>
    </w:p>
    <w:p w14:paraId="04EB6534">
      <w:pPr>
        <w:spacing w:line="360" w:lineRule="exact"/>
        <w:ind w:firstLine="464" w:firstLineChars="200"/>
        <w:jc w:val="left"/>
        <w:rPr>
          <w:rFonts w:hint="eastAsia"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lang w:eastAsia="zh-CN"/>
        </w:rPr>
        <w:t>（</w:t>
      </w:r>
      <w:r>
        <w:rPr>
          <w:rFonts w:hint="eastAsia" w:asciiTheme="minorEastAsia" w:hAnsiTheme="minorEastAsia" w:eastAsiaTheme="minorEastAsia" w:cstheme="minorEastAsia"/>
          <w:color w:val="auto"/>
          <w:spacing w:val="11"/>
          <w:szCs w:val="21"/>
          <w:highlight w:val="none"/>
          <w:lang w:val="en-US" w:eastAsia="zh-CN"/>
        </w:rPr>
        <w:t>3</w:t>
      </w:r>
      <w:r>
        <w:rPr>
          <w:rFonts w:hint="eastAsia" w:asciiTheme="minorEastAsia" w:hAnsiTheme="minorEastAsia" w:eastAsiaTheme="minorEastAsia" w:cstheme="minorEastAsia"/>
          <w:color w:val="auto"/>
          <w:spacing w:val="11"/>
          <w:szCs w:val="21"/>
          <w:highlight w:val="none"/>
          <w:lang w:eastAsia="zh-CN"/>
        </w:rPr>
        <w:t>）</w:t>
      </w:r>
      <w:r>
        <w:rPr>
          <w:rFonts w:hint="eastAsia" w:asciiTheme="minorEastAsia" w:hAnsiTheme="minorEastAsia" w:eastAsiaTheme="minorEastAsia" w:cstheme="minorEastAsia"/>
          <w:color w:val="auto"/>
          <w:spacing w:val="11"/>
          <w:szCs w:val="21"/>
          <w:highlight w:val="none"/>
          <w:lang w:val="en-US" w:eastAsia="zh-CN"/>
        </w:rPr>
        <w:t>商务响应表；</w:t>
      </w:r>
    </w:p>
    <w:p w14:paraId="25EECAC0">
      <w:pPr>
        <w:spacing w:line="360" w:lineRule="exact"/>
        <w:ind w:firstLine="464" w:firstLineChars="200"/>
        <w:jc w:val="left"/>
        <w:rPr>
          <w:rFonts w:hint="eastAsia"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w:t>
      </w:r>
      <w:r>
        <w:rPr>
          <w:rFonts w:hint="eastAsia" w:asciiTheme="minorEastAsia" w:hAnsiTheme="minorEastAsia" w:eastAsiaTheme="minorEastAsia" w:cstheme="minorEastAsia"/>
          <w:color w:val="auto"/>
          <w:spacing w:val="11"/>
          <w:szCs w:val="21"/>
          <w:highlight w:val="none"/>
          <w:lang w:val="en-US" w:eastAsia="zh-CN"/>
        </w:rPr>
        <w:t>4</w:t>
      </w:r>
      <w:r>
        <w:rPr>
          <w:rFonts w:hint="eastAsia" w:asciiTheme="minorEastAsia" w:hAnsiTheme="minorEastAsia" w:eastAsiaTheme="minorEastAsia" w:cstheme="minorEastAsia"/>
          <w:color w:val="auto"/>
          <w:spacing w:val="11"/>
          <w:szCs w:val="21"/>
          <w:highlight w:val="none"/>
        </w:rPr>
        <w:t>）类似项目</w:t>
      </w:r>
      <w:r>
        <w:rPr>
          <w:rFonts w:hint="eastAsia" w:asciiTheme="minorEastAsia" w:hAnsiTheme="minorEastAsia" w:eastAsiaTheme="minorEastAsia" w:cstheme="minorEastAsia"/>
          <w:color w:val="auto"/>
          <w:spacing w:val="11"/>
          <w:szCs w:val="21"/>
          <w:highlight w:val="none"/>
          <w:lang w:val="en-US" w:eastAsia="zh-CN"/>
        </w:rPr>
        <w:t>业绩</w:t>
      </w:r>
      <w:r>
        <w:rPr>
          <w:rFonts w:hint="eastAsia" w:asciiTheme="minorEastAsia" w:hAnsiTheme="minorEastAsia" w:eastAsiaTheme="minorEastAsia" w:cstheme="minorEastAsia"/>
          <w:color w:val="auto"/>
          <w:spacing w:val="11"/>
          <w:szCs w:val="21"/>
          <w:highlight w:val="none"/>
        </w:rPr>
        <w:t>的证明材料；</w:t>
      </w:r>
    </w:p>
    <w:p w14:paraId="7296E664">
      <w:pPr>
        <w:spacing w:line="360" w:lineRule="exact"/>
        <w:ind w:firstLine="464" w:firstLineChars="200"/>
        <w:jc w:val="left"/>
        <w:rPr>
          <w:rFonts w:hint="default" w:asciiTheme="minorEastAsia" w:hAnsiTheme="minorEastAsia" w:eastAsiaTheme="minorEastAsia" w:cstheme="minorEastAsia"/>
          <w:color w:val="auto"/>
          <w:spacing w:val="11"/>
          <w:szCs w:val="21"/>
          <w:highlight w:val="yellow"/>
          <w:lang w:val="en-US" w:eastAsia="zh-CN"/>
        </w:rPr>
      </w:pPr>
      <w:r>
        <w:rPr>
          <w:rFonts w:hint="eastAsia" w:asciiTheme="minorEastAsia" w:hAnsiTheme="minorEastAsia" w:eastAsiaTheme="minorEastAsia" w:cstheme="minorEastAsia"/>
          <w:color w:val="auto"/>
          <w:spacing w:val="11"/>
          <w:szCs w:val="21"/>
          <w:highlight w:val="none"/>
          <w:lang w:val="en-US" w:eastAsia="zh-CN"/>
        </w:rPr>
        <w:t>（5</w:t>
      </w:r>
      <w:r>
        <w:rPr>
          <w:rFonts w:hint="eastAsia" w:asciiTheme="minorEastAsia" w:hAnsiTheme="minorEastAsia" w:eastAsiaTheme="minorEastAsia" w:cstheme="minorEastAsia"/>
          <w:color w:val="auto"/>
          <w:spacing w:val="11"/>
          <w:szCs w:val="21"/>
          <w:highlight w:val="yellow"/>
          <w:lang w:val="en-US" w:eastAsia="zh-CN"/>
        </w:rPr>
        <w:t>）保修期</w:t>
      </w:r>
    </w:p>
    <w:p w14:paraId="54E4F4B3">
      <w:pPr>
        <w:spacing w:line="360" w:lineRule="exact"/>
        <w:ind w:firstLine="464" w:firstLineChars="200"/>
        <w:jc w:val="left"/>
        <w:rPr>
          <w:rFonts w:hint="eastAsia"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w:t>
      </w:r>
      <w:r>
        <w:rPr>
          <w:rFonts w:hint="eastAsia" w:asciiTheme="minorEastAsia" w:hAnsiTheme="minorEastAsia" w:eastAsiaTheme="minorEastAsia" w:cstheme="minorEastAsia"/>
          <w:color w:val="auto"/>
          <w:spacing w:val="11"/>
          <w:szCs w:val="21"/>
          <w:highlight w:val="none"/>
          <w:lang w:val="en-US" w:eastAsia="zh-CN"/>
        </w:rPr>
        <w:t>6</w:t>
      </w:r>
      <w:r>
        <w:rPr>
          <w:rFonts w:hint="eastAsia" w:asciiTheme="minorEastAsia" w:hAnsiTheme="minorEastAsia" w:eastAsiaTheme="minorEastAsia" w:cstheme="minorEastAsia"/>
          <w:color w:val="auto"/>
          <w:spacing w:val="11"/>
          <w:szCs w:val="21"/>
          <w:highlight w:val="none"/>
        </w:rPr>
        <w:t>）评分办法涉及的其他资信商务部分相关证明材料。</w:t>
      </w:r>
    </w:p>
    <w:p w14:paraId="6E8C65C5">
      <w:pPr>
        <w:spacing w:line="360" w:lineRule="exact"/>
        <w:ind w:firstLine="464" w:firstLineChars="200"/>
        <w:jc w:val="left"/>
        <w:rPr>
          <w:rFonts w:hint="eastAsia"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w:t>
      </w:r>
      <w:r>
        <w:rPr>
          <w:rFonts w:hint="eastAsia" w:asciiTheme="minorEastAsia" w:hAnsiTheme="minorEastAsia" w:eastAsiaTheme="minorEastAsia" w:cstheme="minorEastAsia"/>
          <w:color w:val="auto"/>
          <w:spacing w:val="11"/>
          <w:szCs w:val="21"/>
          <w:highlight w:val="none"/>
          <w:lang w:val="en-US" w:eastAsia="zh-CN"/>
        </w:rPr>
        <w:t>7</w:t>
      </w:r>
      <w:r>
        <w:rPr>
          <w:rFonts w:hint="eastAsia" w:asciiTheme="minorEastAsia" w:hAnsiTheme="minorEastAsia" w:eastAsiaTheme="minorEastAsia" w:cstheme="minorEastAsia"/>
          <w:color w:val="auto"/>
          <w:spacing w:val="11"/>
          <w:szCs w:val="21"/>
          <w:highlight w:val="none"/>
        </w:rPr>
        <w:t>）技术文件</w:t>
      </w:r>
    </w:p>
    <w:p w14:paraId="4C3DD93E">
      <w:pPr>
        <w:spacing w:line="360" w:lineRule="exact"/>
        <w:ind w:firstLine="696" w:firstLineChars="300"/>
        <w:jc w:val="left"/>
        <w:rPr>
          <w:rFonts w:hint="default" w:asciiTheme="minorEastAsia" w:hAnsiTheme="minorEastAsia" w:eastAsiaTheme="minorEastAsia" w:cstheme="minorEastAsia"/>
          <w:color w:val="auto"/>
          <w:spacing w:val="11"/>
          <w:szCs w:val="21"/>
          <w:highlight w:val="yellow"/>
          <w:lang w:val="en-US" w:eastAsia="zh-CN"/>
        </w:rPr>
      </w:pPr>
      <w:r>
        <w:rPr>
          <w:rFonts w:hint="eastAsia" w:asciiTheme="minorEastAsia" w:hAnsiTheme="minorEastAsia" w:eastAsiaTheme="minorEastAsia" w:cstheme="minorEastAsia"/>
          <w:color w:val="auto"/>
          <w:spacing w:val="11"/>
          <w:szCs w:val="21"/>
          <w:highlight w:val="yellow"/>
        </w:rPr>
        <w:t>1）</w:t>
      </w:r>
      <w:r>
        <w:rPr>
          <w:rFonts w:hint="eastAsia" w:asciiTheme="minorEastAsia" w:hAnsiTheme="minorEastAsia" w:eastAsiaTheme="minorEastAsia" w:cstheme="minorEastAsia"/>
          <w:color w:val="auto"/>
          <w:spacing w:val="11"/>
          <w:szCs w:val="21"/>
          <w:highlight w:val="yellow"/>
          <w:lang w:val="en-US" w:eastAsia="zh-CN"/>
        </w:rPr>
        <w:t>重点、难点分析（根据评标办法提供）</w:t>
      </w:r>
    </w:p>
    <w:p w14:paraId="2E760281">
      <w:pPr>
        <w:spacing w:line="360" w:lineRule="exact"/>
        <w:ind w:firstLine="696" w:firstLineChars="300"/>
        <w:jc w:val="left"/>
        <w:rPr>
          <w:rFonts w:hint="eastAsia" w:asciiTheme="minorEastAsia" w:hAnsiTheme="minorEastAsia" w:eastAsiaTheme="minorEastAsia" w:cstheme="minorEastAsia"/>
          <w:color w:val="auto"/>
          <w:spacing w:val="11"/>
          <w:szCs w:val="21"/>
          <w:highlight w:val="yellow"/>
          <w:lang w:val="en-US" w:eastAsia="zh-CN"/>
        </w:rPr>
      </w:pPr>
      <w:r>
        <w:rPr>
          <w:rFonts w:hint="eastAsia" w:asciiTheme="minorEastAsia" w:hAnsiTheme="minorEastAsia" w:eastAsiaTheme="minorEastAsia" w:cstheme="minorEastAsia"/>
          <w:color w:val="auto"/>
          <w:spacing w:val="11"/>
          <w:szCs w:val="21"/>
          <w:highlight w:val="yellow"/>
          <w:lang w:val="en-US" w:eastAsia="zh-CN"/>
        </w:rPr>
        <w:t>2）项目理解（根据评标办法提供）</w:t>
      </w:r>
    </w:p>
    <w:p w14:paraId="151DA6EA">
      <w:pPr>
        <w:spacing w:line="360" w:lineRule="exact"/>
        <w:ind w:firstLine="696" w:firstLineChars="300"/>
        <w:jc w:val="left"/>
        <w:rPr>
          <w:rFonts w:hint="eastAsia" w:asciiTheme="minorEastAsia" w:hAnsiTheme="minorEastAsia" w:eastAsiaTheme="minorEastAsia" w:cstheme="minorEastAsia"/>
          <w:color w:val="auto"/>
          <w:spacing w:val="11"/>
          <w:szCs w:val="21"/>
          <w:highlight w:val="yellow"/>
          <w:lang w:val="en-US" w:eastAsia="zh-CN"/>
        </w:rPr>
      </w:pPr>
      <w:r>
        <w:rPr>
          <w:rFonts w:hint="eastAsia" w:asciiTheme="minorEastAsia" w:hAnsiTheme="minorEastAsia" w:eastAsiaTheme="minorEastAsia" w:cstheme="minorEastAsia"/>
          <w:color w:val="auto"/>
          <w:spacing w:val="11"/>
          <w:szCs w:val="21"/>
          <w:highlight w:val="yellow"/>
          <w:lang w:val="en-US" w:eastAsia="zh-CN"/>
        </w:rPr>
        <w:t>3）保证施工质量的技术方案和措施（根据评标办法提供）</w:t>
      </w:r>
    </w:p>
    <w:p w14:paraId="0902AD67">
      <w:pPr>
        <w:spacing w:line="360" w:lineRule="exact"/>
        <w:ind w:firstLine="696" w:firstLineChars="300"/>
        <w:jc w:val="left"/>
        <w:rPr>
          <w:rFonts w:hint="eastAsia" w:asciiTheme="minorEastAsia" w:hAnsiTheme="minorEastAsia" w:eastAsiaTheme="minorEastAsia" w:cstheme="minorEastAsia"/>
          <w:color w:val="auto"/>
          <w:spacing w:val="11"/>
          <w:szCs w:val="21"/>
          <w:highlight w:val="yellow"/>
          <w:lang w:val="en-US" w:eastAsia="zh-CN"/>
        </w:rPr>
      </w:pPr>
      <w:r>
        <w:rPr>
          <w:rFonts w:hint="eastAsia" w:asciiTheme="minorEastAsia" w:hAnsiTheme="minorEastAsia" w:eastAsiaTheme="minorEastAsia" w:cstheme="minorEastAsia"/>
          <w:color w:val="auto"/>
          <w:spacing w:val="11"/>
          <w:szCs w:val="21"/>
          <w:highlight w:val="yellow"/>
          <w:lang w:val="en-US" w:eastAsia="zh-CN"/>
        </w:rPr>
        <w:t>4）保证工期和施工进度的方案和措施（根据评标办法提供）</w:t>
      </w:r>
    </w:p>
    <w:p w14:paraId="765CC8E9">
      <w:pPr>
        <w:spacing w:line="360" w:lineRule="exact"/>
        <w:ind w:firstLine="696" w:firstLineChars="300"/>
        <w:jc w:val="left"/>
        <w:rPr>
          <w:rFonts w:hint="eastAsia" w:asciiTheme="minorEastAsia" w:hAnsiTheme="minorEastAsia" w:eastAsiaTheme="minorEastAsia" w:cstheme="minorEastAsia"/>
          <w:color w:val="auto"/>
          <w:spacing w:val="11"/>
          <w:szCs w:val="21"/>
          <w:highlight w:val="yellow"/>
          <w:lang w:val="en-US" w:eastAsia="zh-CN"/>
        </w:rPr>
      </w:pPr>
      <w:r>
        <w:rPr>
          <w:rFonts w:hint="eastAsia" w:asciiTheme="minorEastAsia" w:hAnsiTheme="minorEastAsia" w:eastAsiaTheme="minorEastAsia" w:cstheme="minorEastAsia"/>
          <w:color w:val="auto"/>
          <w:spacing w:val="11"/>
          <w:szCs w:val="21"/>
          <w:highlight w:val="yellow"/>
          <w:lang w:val="en-US" w:eastAsia="zh-CN"/>
        </w:rPr>
        <w:t>5) 劳动力投入、施工机具的投入（根据评标办法提供）</w:t>
      </w:r>
    </w:p>
    <w:p w14:paraId="040BEC81">
      <w:pPr>
        <w:spacing w:line="360" w:lineRule="exact"/>
        <w:ind w:firstLine="696" w:firstLineChars="300"/>
        <w:jc w:val="left"/>
        <w:rPr>
          <w:rFonts w:hint="eastAsia" w:asciiTheme="minorEastAsia" w:hAnsiTheme="minorEastAsia" w:eastAsiaTheme="minorEastAsia" w:cstheme="minorEastAsia"/>
          <w:color w:val="auto"/>
          <w:spacing w:val="11"/>
          <w:szCs w:val="21"/>
          <w:highlight w:val="yellow"/>
          <w:lang w:val="en-US" w:eastAsia="en-US"/>
        </w:rPr>
      </w:pPr>
      <w:r>
        <w:rPr>
          <w:rFonts w:hint="eastAsia" w:asciiTheme="minorEastAsia" w:hAnsiTheme="minorEastAsia" w:eastAsiaTheme="minorEastAsia" w:cstheme="minorEastAsia"/>
          <w:color w:val="auto"/>
          <w:spacing w:val="11"/>
          <w:szCs w:val="21"/>
          <w:highlight w:val="yellow"/>
          <w:lang w:val="en-US" w:eastAsia="zh-CN"/>
        </w:rPr>
        <w:t xml:space="preserve">6) </w:t>
      </w:r>
      <w:r>
        <w:rPr>
          <w:rFonts w:hint="eastAsia" w:asciiTheme="minorEastAsia" w:hAnsiTheme="minorEastAsia" w:eastAsiaTheme="minorEastAsia" w:cstheme="minorEastAsia"/>
          <w:color w:val="auto"/>
          <w:spacing w:val="11"/>
          <w:szCs w:val="21"/>
          <w:highlight w:val="yellow"/>
          <w:lang w:val="en-US" w:eastAsia="en-US"/>
        </w:rPr>
        <w:t>安全文明施工方案及措施</w:t>
      </w:r>
      <w:r>
        <w:rPr>
          <w:rFonts w:hint="eastAsia" w:asciiTheme="minorEastAsia" w:hAnsiTheme="minorEastAsia" w:eastAsiaTheme="minorEastAsia" w:cstheme="minorEastAsia"/>
          <w:color w:val="auto"/>
          <w:spacing w:val="11"/>
          <w:szCs w:val="21"/>
          <w:highlight w:val="yellow"/>
          <w:lang w:val="en-US" w:eastAsia="zh-CN"/>
        </w:rPr>
        <w:t>（根据评标办法提供）</w:t>
      </w:r>
    </w:p>
    <w:p w14:paraId="46E33069">
      <w:pPr>
        <w:spacing w:line="360" w:lineRule="exact"/>
        <w:ind w:firstLine="696" w:firstLineChars="300"/>
        <w:jc w:val="left"/>
        <w:rPr>
          <w:rFonts w:hint="eastAsia" w:asciiTheme="minorEastAsia" w:hAnsiTheme="minorEastAsia" w:eastAsiaTheme="minorEastAsia" w:cstheme="minorEastAsia"/>
          <w:color w:val="auto"/>
          <w:spacing w:val="11"/>
          <w:szCs w:val="21"/>
          <w:highlight w:val="none"/>
          <w:lang w:val="en-US" w:eastAsia="zh-CN"/>
        </w:rPr>
      </w:pPr>
      <w:r>
        <w:rPr>
          <w:rFonts w:hint="eastAsia" w:asciiTheme="minorEastAsia" w:hAnsiTheme="minorEastAsia" w:eastAsiaTheme="minorEastAsia" w:cstheme="minorEastAsia"/>
          <w:color w:val="auto"/>
          <w:spacing w:val="11"/>
          <w:szCs w:val="21"/>
          <w:highlight w:val="yellow"/>
          <w:lang w:val="en-US" w:eastAsia="zh-CN"/>
        </w:rPr>
        <w:t>7) 风险控制措施方</w:t>
      </w:r>
      <w:r>
        <w:rPr>
          <w:rFonts w:hint="eastAsia" w:asciiTheme="minorEastAsia" w:hAnsiTheme="minorEastAsia" w:eastAsiaTheme="minorEastAsia" w:cstheme="minorEastAsia"/>
          <w:color w:val="auto"/>
          <w:spacing w:val="11"/>
          <w:szCs w:val="21"/>
          <w:highlight w:val="none"/>
          <w:lang w:val="en-US" w:eastAsia="zh-CN"/>
        </w:rPr>
        <w:t>案（根据评标办法提供）</w:t>
      </w:r>
    </w:p>
    <w:p w14:paraId="5C67EA38">
      <w:pPr>
        <w:spacing w:line="360" w:lineRule="exact"/>
        <w:ind w:firstLine="696" w:firstLineChars="300"/>
        <w:jc w:val="left"/>
        <w:rPr>
          <w:rFonts w:hint="eastAsia" w:asciiTheme="minorEastAsia" w:hAnsiTheme="minorEastAsia" w:eastAsiaTheme="minorEastAsia" w:cstheme="minorEastAsia"/>
          <w:color w:val="auto"/>
          <w:spacing w:val="11"/>
          <w:szCs w:val="21"/>
          <w:highlight w:val="yellow"/>
          <w:lang w:val="en-US" w:eastAsia="zh-CN"/>
        </w:rPr>
      </w:pPr>
      <w:r>
        <w:rPr>
          <w:rFonts w:hint="eastAsia" w:asciiTheme="minorEastAsia" w:hAnsiTheme="minorEastAsia" w:eastAsiaTheme="minorEastAsia" w:cstheme="minorEastAsia"/>
          <w:color w:val="auto"/>
          <w:spacing w:val="11"/>
          <w:szCs w:val="21"/>
          <w:highlight w:val="yellow"/>
          <w:lang w:val="en-US" w:eastAsia="zh-CN"/>
        </w:rPr>
        <w:t>8）</w:t>
      </w:r>
      <w:r>
        <w:rPr>
          <w:rFonts w:hint="eastAsia" w:ascii="宋体" w:hAnsi="宋体" w:eastAsia="宋体" w:cs="宋体"/>
          <w:bCs/>
          <w:sz w:val="21"/>
          <w:szCs w:val="21"/>
          <w:u w:val="none"/>
        </w:rPr>
        <w:t>对本项目</w:t>
      </w:r>
      <w:r>
        <w:rPr>
          <w:rFonts w:hint="eastAsia" w:ascii="宋体" w:hAnsi="宋体" w:cs="宋体"/>
          <w:bCs/>
          <w:sz w:val="21"/>
          <w:szCs w:val="21"/>
          <w:u w:val="none"/>
          <w:lang w:val="en-US" w:eastAsia="zh-CN"/>
        </w:rPr>
        <w:t>的</w:t>
      </w:r>
      <w:r>
        <w:rPr>
          <w:rFonts w:hint="eastAsia" w:ascii="宋体" w:hAnsi="宋体" w:eastAsia="宋体" w:cs="宋体"/>
          <w:bCs/>
          <w:sz w:val="21"/>
          <w:szCs w:val="21"/>
          <w:u w:val="none"/>
        </w:rPr>
        <w:t>合理化建议</w:t>
      </w:r>
      <w:r>
        <w:rPr>
          <w:rFonts w:hint="eastAsia" w:ascii="宋体" w:hAnsi="宋体" w:cs="宋体"/>
          <w:bCs/>
          <w:sz w:val="21"/>
          <w:szCs w:val="21"/>
          <w:u w:val="none"/>
          <w:lang w:val="en-US" w:eastAsia="zh-CN"/>
        </w:rPr>
        <w:t>和</w:t>
      </w:r>
      <w:r>
        <w:rPr>
          <w:rFonts w:hint="eastAsia" w:ascii="宋体" w:hAnsi="宋体" w:eastAsia="宋体" w:cs="宋体"/>
          <w:bCs/>
          <w:sz w:val="21"/>
          <w:szCs w:val="21"/>
          <w:u w:val="none"/>
        </w:rPr>
        <w:t>有效的改进措施</w:t>
      </w:r>
      <w:r>
        <w:rPr>
          <w:rFonts w:hint="eastAsia" w:asciiTheme="minorEastAsia" w:hAnsiTheme="minorEastAsia" w:eastAsiaTheme="minorEastAsia" w:cstheme="minorEastAsia"/>
          <w:color w:val="auto"/>
          <w:spacing w:val="11"/>
          <w:szCs w:val="21"/>
          <w:highlight w:val="yellow"/>
          <w:lang w:val="en-US" w:eastAsia="zh-CN"/>
        </w:rPr>
        <w:t xml:space="preserve">（根据评标办法提供） </w:t>
      </w:r>
    </w:p>
    <w:p w14:paraId="0E5AB031">
      <w:pPr>
        <w:spacing w:line="360" w:lineRule="exact"/>
        <w:ind w:firstLine="696" w:firstLineChars="300"/>
        <w:jc w:val="left"/>
        <w:rPr>
          <w:rFonts w:hint="eastAsia" w:asciiTheme="minorEastAsia" w:hAnsiTheme="minorEastAsia" w:eastAsiaTheme="minorEastAsia" w:cstheme="minorEastAsia"/>
          <w:color w:val="auto"/>
          <w:spacing w:val="11"/>
          <w:szCs w:val="21"/>
          <w:highlight w:val="yellow"/>
          <w:lang w:val="en-US" w:eastAsia="zh-CN"/>
        </w:rPr>
      </w:pPr>
      <w:r>
        <w:rPr>
          <w:rFonts w:hint="eastAsia" w:asciiTheme="minorEastAsia" w:hAnsiTheme="minorEastAsia" w:eastAsiaTheme="minorEastAsia" w:cstheme="minorEastAsia"/>
          <w:color w:val="auto"/>
          <w:spacing w:val="11"/>
          <w:szCs w:val="21"/>
          <w:highlight w:val="yellow"/>
          <w:lang w:val="en-US" w:eastAsia="zh-CN"/>
        </w:rPr>
        <w:t>9）供应商需要说明的其他文件和说明（根据评标办法提供）</w:t>
      </w:r>
    </w:p>
    <w:p w14:paraId="4BE30A12">
      <w:pPr>
        <w:spacing w:line="360" w:lineRule="exact"/>
        <w:ind w:firstLine="698" w:firstLineChars="300"/>
        <w:jc w:val="left"/>
        <w:rPr>
          <w:rFonts w:asciiTheme="minorEastAsia" w:hAnsiTheme="minorEastAsia" w:eastAsiaTheme="minorEastAsia" w:cstheme="minorEastAsia"/>
          <w:b/>
          <w:color w:val="auto"/>
          <w:spacing w:val="11"/>
          <w:szCs w:val="21"/>
          <w:highlight w:val="none"/>
        </w:rPr>
      </w:pPr>
      <w:r>
        <w:rPr>
          <w:rFonts w:hint="eastAsia" w:asciiTheme="minorEastAsia" w:hAnsiTheme="minorEastAsia" w:eastAsiaTheme="minorEastAsia" w:cstheme="minorEastAsia"/>
          <w:b/>
          <w:color w:val="auto"/>
          <w:spacing w:val="11"/>
          <w:szCs w:val="21"/>
          <w:highlight w:val="none"/>
        </w:rPr>
        <w:t>▲注：法定代表人授权委托书必须由法定代表人签名（或盖章）并加盖单位公章。</w:t>
      </w:r>
    </w:p>
    <w:p w14:paraId="60063028">
      <w:pPr>
        <w:snapToGrid w:val="0"/>
        <w:spacing w:line="360" w:lineRule="exact"/>
        <w:ind w:firstLine="466" w:firstLineChars="200"/>
        <w:jc w:val="left"/>
        <w:rPr>
          <w:rFonts w:asciiTheme="minorEastAsia" w:hAnsiTheme="minorEastAsia" w:eastAsiaTheme="minorEastAsia" w:cstheme="minorEastAsia"/>
          <w:b/>
          <w:color w:val="auto"/>
          <w:spacing w:val="11"/>
          <w:szCs w:val="21"/>
          <w:highlight w:val="none"/>
        </w:rPr>
      </w:pPr>
      <w:r>
        <w:rPr>
          <w:rFonts w:hint="eastAsia" w:asciiTheme="minorEastAsia" w:hAnsiTheme="minorEastAsia" w:eastAsiaTheme="minorEastAsia" w:cstheme="minorEastAsia"/>
          <w:b/>
          <w:color w:val="auto"/>
          <w:spacing w:val="11"/>
          <w:szCs w:val="21"/>
          <w:highlight w:val="none"/>
        </w:rPr>
        <w:t>3、报价文件：</w:t>
      </w:r>
    </w:p>
    <w:p w14:paraId="687255DB">
      <w:pPr>
        <w:snapToGrid w:val="0"/>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（1）磋商报价函（见格式）；</w:t>
      </w:r>
    </w:p>
    <w:p w14:paraId="05549EE9">
      <w:pPr>
        <w:snapToGrid w:val="0"/>
        <w:spacing w:line="360" w:lineRule="exact"/>
        <w:ind w:firstLine="464" w:firstLineChars="200"/>
        <w:jc w:val="left"/>
        <w:rPr>
          <w:rFonts w:hint="eastAsia"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（2）供应商针对报价需要说明的其他文件和说明（格式自拟）；</w:t>
      </w:r>
    </w:p>
    <w:p w14:paraId="58F3EDA9">
      <w:pPr>
        <w:snapToGrid w:val="0"/>
        <w:spacing w:line="360" w:lineRule="exact"/>
        <w:ind w:firstLine="464" w:firstLineChars="200"/>
        <w:jc w:val="left"/>
        <w:rPr>
          <w:rFonts w:hint="eastAsia" w:asciiTheme="minorEastAsia" w:hAnsiTheme="minorEastAsia" w:eastAsiaTheme="minorEastAsia" w:cstheme="minorEastAsia"/>
          <w:color w:val="auto"/>
          <w:spacing w:val="11"/>
          <w:szCs w:val="21"/>
          <w:highlight w:val="none"/>
          <w:lang w:val="en-US" w:eastAsia="zh-CN"/>
        </w:rPr>
      </w:pPr>
      <w:r>
        <w:rPr>
          <w:rFonts w:hint="eastAsia" w:asciiTheme="minorEastAsia" w:hAnsiTheme="minorEastAsia" w:eastAsiaTheme="minorEastAsia" w:cstheme="minorEastAsia"/>
          <w:color w:val="auto"/>
          <w:spacing w:val="11"/>
          <w:szCs w:val="21"/>
          <w:highlight w:val="none"/>
          <w:lang w:val="en-US" w:eastAsia="zh-CN"/>
        </w:rPr>
        <w:t>（3）磋商报价一览表（格式见附件）。</w:t>
      </w:r>
    </w:p>
    <w:p w14:paraId="1A60F6C9">
      <w:pPr>
        <w:spacing w:line="360" w:lineRule="exact"/>
        <w:ind w:firstLine="466" w:firstLineChars="200"/>
        <w:jc w:val="left"/>
        <w:rPr>
          <w:rFonts w:asciiTheme="minorEastAsia" w:hAnsiTheme="minorEastAsia" w:eastAsiaTheme="minorEastAsia" w:cstheme="minorEastAsia"/>
          <w:b/>
          <w:color w:val="auto"/>
          <w:spacing w:val="11"/>
          <w:szCs w:val="21"/>
          <w:highlight w:val="none"/>
        </w:rPr>
      </w:pPr>
      <w:r>
        <w:rPr>
          <w:rFonts w:hint="eastAsia" w:asciiTheme="minorEastAsia" w:hAnsiTheme="minorEastAsia" w:eastAsiaTheme="minorEastAsia" w:cstheme="minorEastAsia"/>
          <w:b/>
          <w:bCs/>
          <w:color w:val="auto"/>
          <w:spacing w:val="11"/>
          <w:szCs w:val="21"/>
          <w:highlight w:val="none"/>
        </w:rPr>
        <w:t>注：供应商应根据竞争性磋商文件中所提供的格式编制磋商响应文件，对于未提供格式的可自行确定，复印件均须加盖供应商公章。</w:t>
      </w:r>
    </w:p>
    <w:p w14:paraId="14E841F5">
      <w:pPr>
        <w:snapToGrid w:val="0"/>
        <w:spacing w:line="360" w:lineRule="exact"/>
        <w:ind w:firstLine="466" w:firstLineChars="200"/>
        <w:jc w:val="left"/>
        <w:outlineLvl w:val="0"/>
        <w:rPr>
          <w:rFonts w:asciiTheme="minorEastAsia" w:hAnsiTheme="minorEastAsia" w:eastAsiaTheme="minorEastAsia" w:cstheme="minorEastAsia"/>
          <w:b/>
          <w:color w:val="auto"/>
          <w:spacing w:val="11"/>
          <w:szCs w:val="21"/>
          <w:highlight w:val="none"/>
        </w:rPr>
      </w:pPr>
      <w:r>
        <w:rPr>
          <w:rFonts w:hint="eastAsia" w:asciiTheme="minorEastAsia" w:hAnsiTheme="minorEastAsia" w:eastAsiaTheme="minorEastAsia" w:cstheme="minorEastAsia"/>
          <w:b/>
          <w:color w:val="auto"/>
          <w:spacing w:val="11"/>
          <w:szCs w:val="21"/>
          <w:highlight w:val="none"/>
        </w:rPr>
        <w:t>（二）磋商响应文件的语言及计量</w:t>
      </w:r>
    </w:p>
    <w:p w14:paraId="2D370BAD">
      <w:pPr>
        <w:snapToGrid w:val="0"/>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1.磋商响应文件以及供应商与采购人就有关磋商事宜的所有来往函电，均应以中文汉语书写。除签名、盖章、专用名称等特殊情形外，以中文汉语以外的文字表述的磋商响应文件视同未提供。</w:t>
      </w:r>
    </w:p>
    <w:p w14:paraId="33C7C41D">
      <w:pPr>
        <w:snapToGrid w:val="0"/>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2.磋商响应文件使用的度量衡单位，均采用中华人民共和国法定计量单位（除规范另有规定外）。</w:t>
      </w:r>
    </w:p>
    <w:p w14:paraId="11BB6554">
      <w:pPr>
        <w:snapToGrid w:val="0"/>
        <w:spacing w:line="360" w:lineRule="exact"/>
        <w:ind w:firstLine="466" w:firstLineChars="200"/>
        <w:jc w:val="left"/>
        <w:outlineLvl w:val="0"/>
        <w:rPr>
          <w:rFonts w:asciiTheme="minorEastAsia" w:hAnsiTheme="minorEastAsia" w:eastAsiaTheme="minorEastAsia" w:cstheme="minorEastAsia"/>
          <w:b/>
          <w:color w:val="auto"/>
          <w:spacing w:val="11"/>
          <w:szCs w:val="21"/>
          <w:highlight w:val="none"/>
        </w:rPr>
      </w:pPr>
      <w:r>
        <w:rPr>
          <w:rFonts w:hint="eastAsia" w:asciiTheme="minorEastAsia" w:hAnsiTheme="minorEastAsia" w:eastAsiaTheme="minorEastAsia" w:cstheme="minorEastAsia"/>
          <w:b/>
          <w:color w:val="auto"/>
          <w:spacing w:val="11"/>
          <w:szCs w:val="21"/>
          <w:highlight w:val="none"/>
        </w:rPr>
        <w:t>（三）磋商报价</w:t>
      </w:r>
    </w:p>
    <w:p w14:paraId="5D2B045B">
      <w:pPr>
        <w:snapToGrid w:val="0"/>
        <w:spacing w:line="360" w:lineRule="exact"/>
        <w:ind w:firstLine="464" w:firstLineChars="200"/>
        <w:jc w:val="left"/>
        <w:outlineLvl w:val="0"/>
        <w:rPr>
          <w:rFonts w:asciiTheme="minorEastAsia" w:hAnsiTheme="minorEastAsia" w:eastAsiaTheme="minorEastAsia" w:cstheme="minorEastAsia"/>
          <w:bCs/>
          <w:color w:val="auto"/>
          <w:spacing w:val="11"/>
          <w:szCs w:val="21"/>
          <w:highlight w:val="none"/>
        </w:rPr>
      </w:pPr>
      <w:r>
        <w:rPr>
          <w:rFonts w:hint="eastAsia" w:asciiTheme="minorEastAsia" w:hAnsiTheme="minorEastAsia" w:eastAsiaTheme="minorEastAsia" w:cstheme="minorEastAsia"/>
          <w:bCs/>
          <w:color w:val="auto"/>
          <w:spacing w:val="11"/>
          <w:szCs w:val="21"/>
          <w:highlight w:val="none"/>
        </w:rPr>
        <w:t>1.磋商报价应按竞争性磋商文件中相关附表格式填写。</w:t>
      </w:r>
    </w:p>
    <w:p w14:paraId="565303C7">
      <w:pPr>
        <w:snapToGrid w:val="0"/>
        <w:spacing w:line="360" w:lineRule="exact"/>
        <w:ind w:firstLine="464" w:firstLineChars="200"/>
        <w:jc w:val="left"/>
        <w:outlineLvl w:val="0"/>
        <w:rPr>
          <w:rFonts w:asciiTheme="minorEastAsia" w:hAnsiTheme="minorEastAsia" w:eastAsiaTheme="minorEastAsia" w:cstheme="minorEastAsia"/>
          <w:bCs/>
          <w:color w:val="auto"/>
          <w:spacing w:val="11"/>
          <w:szCs w:val="21"/>
          <w:highlight w:val="none"/>
        </w:rPr>
      </w:pPr>
      <w:r>
        <w:rPr>
          <w:rFonts w:hint="eastAsia" w:asciiTheme="minorEastAsia" w:hAnsiTheme="minorEastAsia" w:eastAsiaTheme="minorEastAsia" w:cstheme="minorEastAsia"/>
          <w:color w:val="auto"/>
          <w:spacing w:val="11"/>
          <w:szCs w:val="21"/>
          <w:highlight w:val="none"/>
        </w:rPr>
        <w:t>▲</w:t>
      </w:r>
      <w:r>
        <w:rPr>
          <w:rFonts w:hint="eastAsia" w:asciiTheme="minorEastAsia" w:hAnsiTheme="minorEastAsia" w:eastAsiaTheme="minorEastAsia" w:cstheme="minorEastAsia"/>
          <w:bCs/>
          <w:color w:val="auto"/>
          <w:spacing w:val="11"/>
          <w:szCs w:val="21"/>
          <w:highlight w:val="none"/>
        </w:rPr>
        <w:t>2.磋商响应文件只允许有一个报价，有选择的或有条件的报价将不予接受。</w:t>
      </w:r>
    </w:p>
    <w:p w14:paraId="49C4D8A3">
      <w:pPr>
        <w:snapToGrid w:val="0"/>
        <w:spacing w:line="360" w:lineRule="exact"/>
        <w:ind w:firstLine="466" w:firstLineChars="200"/>
        <w:jc w:val="left"/>
        <w:outlineLvl w:val="0"/>
        <w:rPr>
          <w:rFonts w:asciiTheme="minorEastAsia" w:hAnsiTheme="minorEastAsia" w:eastAsiaTheme="minorEastAsia" w:cstheme="minorEastAsia"/>
          <w:b/>
          <w:color w:val="auto"/>
          <w:spacing w:val="11"/>
          <w:szCs w:val="21"/>
          <w:highlight w:val="none"/>
        </w:rPr>
      </w:pPr>
      <w:r>
        <w:rPr>
          <w:rFonts w:hint="eastAsia" w:asciiTheme="minorEastAsia" w:hAnsiTheme="minorEastAsia" w:eastAsiaTheme="minorEastAsia" w:cstheme="minorEastAsia"/>
          <w:b/>
          <w:color w:val="auto"/>
          <w:spacing w:val="11"/>
          <w:szCs w:val="21"/>
          <w:highlight w:val="none"/>
        </w:rPr>
        <w:t>3.磋商分二轮进行，首次报价在响应文件中体现；最终报价由各磋商供应商在规定的时间内在政采云平台在线完成；政采云平台在线报价操作失败的，供应商应及时联系采购代理机构，通过指定的电子邮箱（最终报价函格式见附件，指定邮箱号：</w:t>
      </w:r>
      <w:r>
        <w:rPr>
          <w:rFonts w:hint="eastAsia" w:asciiTheme="minorEastAsia" w:hAnsiTheme="minorEastAsia" w:eastAsiaTheme="minorEastAsia" w:cstheme="minorEastAsia"/>
          <w:b/>
          <w:color w:val="auto"/>
          <w:spacing w:val="6"/>
          <w:szCs w:val="21"/>
          <w:highlight w:val="none"/>
          <w:lang w:val="en-US" w:eastAsia="zh-CN"/>
        </w:rPr>
        <w:t>15043151</w:t>
      </w:r>
      <w:r>
        <w:rPr>
          <w:rFonts w:hint="eastAsia" w:asciiTheme="minorEastAsia" w:hAnsiTheme="minorEastAsia" w:eastAsiaTheme="minorEastAsia" w:cstheme="minorEastAsia"/>
          <w:b/>
          <w:color w:val="auto"/>
          <w:spacing w:val="6"/>
          <w:szCs w:val="21"/>
          <w:highlight w:val="none"/>
        </w:rPr>
        <w:t>@qq.com</w:t>
      </w:r>
      <w:r>
        <w:rPr>
          <w:rFonts w:hint="eastAsia" w:asciiTheme="minorEastAsia" w:hAnsiTheme="minorEastAsia" w:eastAsiaTheme="minorEastAsia" w:cstheme="minorEastAsia"/>
          <w:b/>
          <w:color w:val="auto"/>
          <w:spacing w:val="11"/>
          <w:szCs w:val="21"/>
          <w:highlight w:val="none"/>
        </w:rPr>
        <w:t>）。</w:t>
      </w:r>
    </w:p>
    <w:p w14:paraId="1FB7BBE9">
      <w:pPr>
        <w:snapToGrid w:val="0"/>
        <w:spacing w:line="360" w:lineRule="exact"/>
        <w:ind w:firstLine="464" w:firstLineChars="200"/>
        <w:jc w:val="left"/>
        <w:outlineLvl w:val="0"/>
        <w:rPr>
          <w:rFonts w:asciiTheme="minorEastAsia" w:hAnsiTheme="minorEastAsia" w:eastAsiaTheme="minorEastAsia" w:cstheme="minorEastAsia"/>
          <w:bCs/>
          <w:color w:val="auto"/>
          <w:spacing w:val="11"/>
          <w:szCs w:val="21"/>
          <w:highlight w:val="none"/>
        </w:rPr>
      </w:pPr>
      <w:r>
        <w:rPr>
          <w:rFonts w:hint="eastAsia" w:asciiTheme="minorEastAsia" w:hAnsiTheme="minorEastAsia" w:eastAsiaTheme="minorEastAsia" w:cstheme="minorEastAsia"/>
          <w:bCs/>
          <w:color w:val="auto"/>
          <w:spacing w:val="11"/>
          <w:szCs w:val="21"/>
          <w:highlight w:val="none"/>
        </w:rPr>
        <w:t>4.供应商的最终报价由供应商自担全部风险责任。</w:t>
      </w:r>
    </w:p>
    <w:p w14:paraId="66B09330">
      <w:pPr>
        <w:snapToGrid w:val="0"/>
        <w:spacing w:line="360" w:lineRule="exact"/>
        <w:ind w:firstLine="464" w:firstLineChars="200"/>
        <w:jc w:val="left"/>
        <w:outlineLvl w:val="0"/>
        <w:rPr>
          <w:rFonts w:asciiTheme="minorEastAsia" w:hAnsiTheme="minorEastAsia" w:eastAsiaTheme="minorEastAsia" w:cstheme="minorEastAsia"/>
          <w:bCs/>
          <w:color w:val="auto"/>
          <w:spacing w:val="11"/>
          <w:szCs w:val="21"/>
          <w:highlight w:val="none"/>
        </w:rPr>
      </w:pPr>
      <w:r>
        <w:rPr>
          <w:rFonts w:hint="eastAsia" w:asciiTheme="minorEastAsia" w:hAnsiTheme="minorEastAsia" w:eastAsiaTheme="minorEastAsia" w:cstheme="minorEastAsia"/>
          <w:bCs/>
          <w:color w:val="auto"/>
          <w:spacing w:val="11"/>
          <w:szCs w:val="21"/>
          <w:highlight w:val="none"/>
        </w:rPr>
        <w:t>5.供应商对竞争性磋商文件里有关磋商报价的全部内容应仔细确认，若有个别异议，应在磋商前提出修改意见，否则视同全部确认。</w:t>
      </w:r>
    </w:p>
    <w:p w14:paraId="1F0B8576">
      <w:pPr>
        <w:snapToGrid w:val="0"/>
        <w:spacing w:line="360" w:lineRule="exact"/>
        <w:ind w:firstLine="464" w:firstLineChars="200"/>
        <w:jc w:val="left"/>
        <w:outlineLvl w:val="0"/>
        <w:rPr>
          <w:rFonts w:asciiTheme="minorEastAsia" w:hAnsiTheme="minorEastAsia" w:eastAsiaTheme="minorEastAsia" w:cstheme="minorEastAsia"/>
          <w:bCs/>
          <w:color w:val="auto"/>
          <w:spacing w:val="11"/>
          <w:szCs w:val="21"/>
          <w:highlight w:val="none"/>
        </w:rPr>
      </w:pPr>
      <w:r>
        <w:rPr>
          <w:rFonts w:hint="eastAsia" w:asciiTheme="minorEastAsia" w:hAnsiTheme="minorEastAsia" w:eastAsiaTheme="minorEastAsia" w:cstheme="minorEastAsia"/>
          <w:bCs/>
          <w:color w:val="auto"/>
          <w:spacing w:val="11"/>
          <w:szCs w:val="21"/>
          <w:highlight w:val="none"/>
        </w:rPr>
        <w:t>6.其他报价相关要求见第二章内容。</w:t>
      </w:r>
    </w:p>
    <w:p w14:paraId="180BBE5C">
      <w:pPr>
        <w:tabs>
          <w:tab w:val="left" w:pos="720"/>
        </w:tabs>
        <w:snapToGrid w:val="0"/>
        <w:spacing w:line="360" w:lineRule="exact"/>
        <w:ind w:firstLine="466" w:firstLineChars="200"/>
        <w:jc w:val="left"/>
        <w:rPr>
          <w:rFonts w:asciiTheme="minorEastAsia" w:hAnsiTheme="minorEastAsia" w:eastAsiaTheme="minorEastAsia" w:cstheme="minorEastAsia"/>
          <w:b/>
          <w:color w:val="auto"/>
          <w:spacing w:val="11"/>
          <w:szCs w:val="21"/>
          <w:highlight w:val="none"/>
        </w:rPr>
      </w:pPr>
      <w:r>
        <w:rPr>
          <w:rFonts w:hint="eastAsia" w:asciiTheme="minorEastAsia" w:hAnsiTheme="minorEastAsia" w:eastAsiaTheme="minorEastAsia" w:cstheme="minorEastAsia"/>
          <w:b/>
          <w:color w:val="auto"/>
          <w:spacing w:val="11"/>
          <w:szCs w:val="21"/>
          <w:highlight w:val="none"/>
        </w:rPr>
        <w:t>（四）磋商响应文件的有效期</w:t>
      </w:r>
    </w:p>
    <w:p w14:paraId="159295A2">
      <w:pPr>
        <w:tabs>
          <w:tab w:val="left" w:pos="720"/>
        </w:tabs>
        <w:snapToGrid w:val="0"/>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▲1.磋商响应文件的有效期为磋商截止之日后的90日历天。有效期不足的磋商响应文件将被拒绝。</w:t>
      </w:r>
    </w:p>
    <w:p w14:paraId="338322E5">
      <w:pPr>
        <w:snapToGrid w:val="0"/>
        <w:spacing w:line="360" w:lineRule="exact"/>
        <w:ind w:firstLine="464" w:firstLineChars="200"/>
        <w:jc w:val="left"/>
        <w:outlineLvl w:val="0"/>
        <w:rPr>
          <w:rFonts w:asciiTheme="minorEastAsia" w:hAnsiTheme="minorEastAsia" w:eastAsiaTheme="minorEastAsia" w:cstheme="minorEastAsia"/>
          <w:b/>
          <w:color w:val="auto"/>
          <w:spacing w:val="11"/>
          <w:szCs w:val="21"/>
          <w:highlight w:val="none"/>
        </w:rPr>
      </w:pPr>
      <w:r>
        <w:rPr>
          <w:rFonts w:hint="eastAsia" w:asciiTheme="minorEastAsia" w:hAnsiTheme="minorEastAsia" w:eastAsiaTheme="minorEastAsia" w:cstheme="minorEastAsia"/>
          <w:color w:val="auto"/>
          <w:spacing w:val="11"/>
          <w:szCs w:val="21"/>
          <w:highlight w:val="none"/>
        </w:rPr>
        <w:t>2.特殊情况下，在磋商有效期满之前，采购单位可以书面形式要求供应商同意延长磋商有效期。供应商可以以书面形式拒绝或接受上述要求。对于接受该要求的供应商，采购单位既不要求也不允许其修改磋商响应文件，但将要求其相应延长磋商有效期。</w:t>
      </w:r>
    </w:p>
    <w:p w14:paraId="48DE8A20">
      <w:pPr>
        <w:snapToGrid w:val="0"/>
        <w:spacing w:line="360" w:lineRule="exact"/>
        <w:ind w:firstLine="464" w:firstLineChars="200"/>
        <w:jc w:val="left"/>
        <w:outlineLvl w:val="0"/>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3.成交供应商的磋商响应文件自磋商之日起至合同履行完毕止均应保持有效。</w:t>
      </w:r>
    </w:p>
    <w:p w14:paraId="1C65CCC9">
      <w:pPr>
        <w:snapToGrid w:val="0"/>
        <w:spacing w:line="360" w:lineRule="exact"/>
        <w:ind w:firstLine="466" w:firstLineChars="200"/>
        <w:jc w:val="left"/>
        <w:outlineLvl w:val="0"/>
        <w:rPr>
          <w:rFonts w:asciiTheme="minorEastAsia" w:hAnsiTheme="minorEastAsia" w:eastAsiaTheme="minorEastAsia" w:cstheme="minorEastAsia"/>
          <w:b/>
          <w:color w:val="auto"/>
          <w:spacing w:val="11"/>
          <w:szCs w:val="21"/>
          <w:highlight w:val="none"/>
        </w:rPr>
      </w:pPr>
      <w:r>
        <w:rPr>
          <w:rFonts w:hint="eastAsia" w:asciiTheme="minorEastAsia" w:hAnsiTheme="minorEastAsia" w:eastAsiaTheme="minorEastAsia" w:cstheme="minorEastAsia"/>
          <w:b/>
          <w:color w:val="auto"/>
          <w:spacing w:val="11"/>
          <w:szCs w:val="21"/>
          <w:highlight w:val="none"/>
        </w:rPr>
        <w:t>（五）磋商保证金</w:t>
      </w:r>
    </w:p>
    <w:p w14:paraId="086E08B9">
      <w:pPr>
        <w:snapToGrid w:val="0"/>
        <w:spacing w:line="360" w:lineRule="exact"/>
        <w:ind w:firstLine="464" w:firstLineChars="200"/>
        <w:jc w:val="left"/>
        <w:outlineLvl w:val="0"/>
        <w:rPr>
          <w:rFonts w:asciiTheme="minorEastAsia" w:hAnsiTheme="minorEastAsia" w:eastAsiaTheme="minorEastAsia" w:cstheme="minorEastAsia"/>
          <w:b/>
          <w:color w:val="auto"/>
          <w:spacing w:val="11"/>
          <w:szCs w:val="21"/>
          <w:highlight w:val="none"/>
        </w:rPr>
      </w:pPr>
      <w:r>
        <w:rPr>
          <w:rFonts w:hint="eastAsia" w:asciiTheme="minorEastAsia" w:hAnsiTheme="minorEastAsia" w:eastAsiaTheme="minorEastAsia" w:cstheme="minorEastAsia"/>
          <w:color w:val="auto"/>
          <w:spacing w:val="11"/>
          <w:szCs w:val="21"/>
          <w:highlight w:val="none"/>
        </w:rPr>
        <w:t>无。</w:t>
      </w:r>
    </w:p>
    <w:p w14:paraId="0051628C">
      <w:pPr>
        <w:snapToGrid w:val="0"/>
        <w:spacing w:line="360" w:lineRule="exact"/>
        <w:ind w:firstLine="466" w:firstLineChars="200"/>
        <w:jc w:val="left"/>
        <w:outlineLvl w:val="0"/>
        <w:rPr>
          <w:rFonts w:asciiTheme="minorEastAsia" w:hAnsiTheme="minorEastAsia" w:eastAsiaTheme="minorEastAsia" w:cstheme="minorEastAsia"/>
          <w:b/>
          <w:color w:val="auto"/>
          <w:spacing w:val="11"/>
          <w:szCs w:val="21"/>
          <w:highlight w:val="none"/>
        </w:rPr>
      </w:pPr>
      <w:r>
        <w:rPr>
          <w:rFonts w:hint="eastAsia" w:asciiTheme="minorEastAsia" w:hAnsiTheme="minorEastAsia" w:eastAsiaTheme="minorEastAsia" w:cstheme="minorEastAsia"/>
          <w:b/>
          <w:color w:val="auto"/>
          <w:spacing w:val="11"/>
          <w:szCs w:val="21"/>
          <w:highlight w:val="none"/>
        </w:rPr>
        <w:t>（六）磋商响应文件的构成和份数</w:t>
      </w:r>
    </w:p>
    <w:p w14:paraId="4D3E5752">
      <w:pPr>
        <w:snapToGrid w:val="0"/>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1.磋商响应文件的构成和份数见磋商须知前附表。</w:t>
      </w:r>
    </w:p>
    <w:p w14:paraId="6BA8C30C">
      <w:pPr>
        <w:snapToGrid w:val="0"/>
        <w:spacing w:line="360" w:lineRule="exact"/>
        <w:ind w:firstLine="466" w:firstLineChars="200"/>
        <w:jc w:val="left"/>
        <w:rPr>
          <w:rFonts w:asciiTheme="minorEastAsia" w:hAnsiTheme="minorEastAsia" w:eastAsiaTheme="minorEastAsia" w:cstheme="minorEastAsia"/>
          <w:b/>
          <w:bCs/>
          <w:color w:val="auto"/>
          <w:spacing w:val="11"/>
          <w:szCs w:val="21"/>
          <w:highlight w:val="none"/>
        </w:rPr>
      </w:pPr>
      <w:r>
        <w:rPr>
          <w:rFonts w:hint="eastAsia" w:asciiTheme="minorEastAsia" w:hAnsiTheme="minorEastAsia" w:eastAsiaTheme="minorEastAsia" w:cstheme="minorEastAsia"/>
          <w:b/>
          <w:bCs/>
          <w:color w:val="auto"/>
          <w:spacing w:val="11"/>
          <w:szCs w:val="21"/>
          <w:highlight w:val="none"/>
        </w:rPr>
        <w:t>2.</w:t>
      </w:r>
      <w:r>
        <w:rPr>
          <w:rFonts w:hint="eastAsia" w:asciiTheme="minorEastAsia" w:hAnsiTheme="minorEastAsia" w:eastAsiaTheme="minorEastAsia" w:cstheme="minorEastAsia"/>
          <w:b/>
          <w:bCs/>
          <w:color w:val="auto"/>
          <w:szCs w:val="21"/>
          <w:highlight w:val="none"/>
        </w:rPr>
        <w:t>纸质备份</w:t>
      </w:r>
      <w:r>
        <w:rPr>
          <w:rFonts w:hint="eastAsia" w:asciiTheme="minorEastAsia" w:hAnsiTheme="minorEastAsia" w:eastAsiaTheme="minorEastAsia" w:cstheme="minorEastAsia"/>
          <w:b/>
          <w:bCs/>
          <w:color w:val="auto"/>
          <w:spacing w:val="11"/>
          <w:szCs w:val="21"/>
          <w:highlight w:val="none"/>
        </w:rPr>
        <w:t>磋商响应文件签署、标记和盖章</w:t>
      </w:r>
    </w:p>
    <w:p w14:paraId="444F9EEB">
      <w:pPr>
        <w:snapToGrid w:val="0"/>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2.1</w:t>
      </w:r>
      <w:r>
        <w:rPr>
          <w:rFonts w:hint="eastAsia" w:asciiTheme="minorEastAsia" w:hAnsiTheme="minorEastAsia" w:eastAsiaTheme="minorEastAsia" w:cstheme="minorEastAsia"/>
          <w:color w:val="auto"/>
          <w:szCs w:val="21"/>
          <w:highlight w:val="none"/>
        </w:rPr>
        <w:t>纸质备份</w:t>
      </w:r>
      <w:r>
        <w:rPr>
          <w:rFonts w:hint="eastAsia" w:asciiTheme="minorEastAsia" w:hAnsiTheme="minorEastAsia" w:eastAsiaTheme="minorEastAsia" w:cstheme="minorEastAsia"/>
          <w:color w:val="auto"/>
          <w:spacing w:val="11"/>
          <w:szCs w:val="21"/>
          <w:highlight w:val="none"/>
        </w:rPr>
        <w:t>磋商响应文件需打印或用不褪色墨水书写，字迹应清晰易于辨认。凡写明需由供应商法定代表人或其授权代理人签字或盖章、并加盖供应商公章的地方，须按要求由供应商法定代表人或其授权代理人签字或盖章、并加盖供应商公章。由委托代理签字或盖章的，磋商响应文件应附法定代表人签署的授权委托书。</w:t>
      </w:r>
    </w:p>
    <w:p w14:paraId="3D906514">
      <w:pPr>
        <w:snapToGrid w:val="0"/>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2.2供应商应按本磋商文件规定的格式和顺序编制、装订磋商响应文件并标注页码，磋商响应文件内容不完整、编排混乱导致磋商响应文件被误读、漏读或者查找不到相关内容的，是供应商的责任。</w:t>
      </w:r>
    </w:p>
    <w:p w14:paraId="67828395">
      <w:pPr>
        <w:snapToGrid w:val="0"/>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2.3磋商响应文件不得涂改，若有修改错漏处，须加盖单位公章或者法定代表人或授权委托人签字确认。磋商响应文件因字迹潦草或表达不清所引起的后果由供应商负责。</w:t>
      </w:r>
    </w:p>
    <w:p w14:paraId="14FEEABC">
      <w:pPr>
        <w:snapToGrid w:val="0"/>
        <w:spacing w:line="360" w:lineRule="exact"/>
        <w:ind w:firstLine="466" w:firstLineChars="200"/>
        <w:jc w:val="left"/>
        <w:rPr>
          <w:rFonts w:asciiTheme="minorEastAsia" w:hAnsiTheme="minorEastAsia" w:eastAsiaTheme="minorEastAsia" w:cstheme="minorEastAsia"/>
          <w:b/>
          <w:color w:val="auto"/>
          <w:spacing w:val="11"/>
          <w:szCs w:val="21"/>
          <w:highlight w:val="none"/>
        </w:rPr>
      </w:pPr>
      <w:r>
        <w:rPr>
          <w:rFonts w:hint="eastAsia" w:asciiTheme="minorEastAsia" w:hAnsiTheme="minorEastAsia" w:eastAsiaTheme="minorEastAsia" w:cstheme="minorEastAsia"/>
          <w:b/>
          <w:color w:val="auto"/>
          <w:spacing w:val="11"/>
          <w:szCs w:val="21"/>
          <w:highlight w:val="none"/>
        </w:rPr>
        <w:t>（七）纸质备份磋商响应文件的外包装和密封要求、</w:t>
      </w:r>
      <w:r>
        <w:rPr>
          <w:rFonts w:hint="eastAsia" w:asciiTheme="minorEastAsia" w:hAnsiTheme="minorEastAsia" w:eastAsiaTheme="minorEastAsia" w:cstheme="minorEastAsia"/>
          <w:b/>
          <w:color w:val="auto"/>
          <w:szCs w:val="21"/>
          <w:highlight w:val="none"/>
        </w:rPr>
        <w:t>修改和撤回</w:t>
      </w:r>
    </w:p>
    <w:p w14:paraId="127FEE97">
      <w:pPr>
        <w:snapToGrid w:val="0"/>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1.</w:t>
      </w:r>
      <w:r>
        <w:rPr>
          <w:rFonts w:hint="eastAsia" w:asciiTheme="minorEastAsia" w:hAnsiTheme="minorEastAsia" w:eastAsiaTheme="minorEastAsia" w:cstheme="minorEastAsia"/>
          <w:color w:val="auto"/>
          <w:spacing w:val="11"/>
          <w:szCs w:val="21"/>
          <w:highlight w:val="yellow"/>
          <w:u w:val="single"/>
        </w:rPr>
        <w:t>“资格文件”、“技术商务文件”、“报价文件”分别包装密封，装订成册</w:t>
      </w:r>
      <w:r>
        <w:rPr>
          <w:rFonts w:hint="eastAsia" w:asciiTheme="minorEastAsia" w:hAnsiTheme="minorEastAsia" w:eastAsiaTheme="minorEastAsia" w:cstheme="minorEastAsia"/>
          <w:color w:val="auto"/>
          <w:spacing w:val="11"/>
          <w:szCs w:val="21"/>
          <w:highlight w:val="none"/>
          <w:u w:val="single"/>
        </w:rPr>
        <w:t>。</w:t>
      </w:r>
      <w:r>
        <w:rPr>
          <w:rFonts w:hint="eastAsia" w:asciiTheme="minorEastAsia" w:hAnsiTheme="minorEastAsia" w:eastAsiaTheme="minorEastAsia" w:cstheme="minorEastAsia"/>
          <w:color w:val="auto"/>
          <w:spacing w:val="11"/>
          <w:szCs w:val="21"/>
          <w:highlight w:val="none"/>
        </w:rPr>
        <w:t>磋商响应文件的包装封面上应注明供应商名称、供应商地址、磋商响应文件名称（“商务及资信文件”或“技术文件”或“报价文件”）、项目名称、项目编号及“在  年  月  日  时  分之前不得启封”字样，并加盖供应商公章。</w:t>
      </w:r>
    </w:p>
    <w:p w14:paraId="50F0C47C">
      <w:pPr>
        <w:snapToGrid w:val="0"/>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2.未按规定密封或标记的磋商响应文件被误投或提前拆封的风险由供应商承担。</w:t>
      </w:r>
    </w:p>
    <w:p w14:paraId="3FAEBAA3">
      <w:pPr>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3.供应商在磋商截止时间之前，可以对已提交的磋商响应文件进行修改或撤回，并书面通知采购人；磋商截止时间后，供应商不得撤回、修改磋商响应文件。修改后重新递交的磋商响应文件应当按本竞争性磋商文件的要求签署、盖章和密封。</w:t>
      </w:r>
    </w:p>
    <w:p w14:paraId="2D3AE724">
      <w:pPr>
        <w:spacing w:line="360" w:lineRule="exact"/>
        <w:ind w:firstLine="464" w:firstLineChars="200"/>
        <w:jc w:val="left"/>
        <w:rPr>
          <w:rFonts w:asciiTheme="minorEastAsia" w:hAnsiTheme="minorEastAsia" w:eastAsiaTheme="minorEastAsia" w:cstheme="minorEastAsia"/>
          <w:b/>
          <w:color w:val="auto"/>
          <w:spacing w:val="11"/>
          <w:szCs w:val="21"/>
          <w:highlight w:val="none"/>
        </w:rPr>
      </w:pPr>
      <w:r>
        <w:rPr>
          <w:rFonts w:hint="eastAsia" w:asciiTheme="minorEastAsia" w:hAnsiTheme="minorEastAsia" w:eastAsiaTheme="minorEastAsia" w:cstheme="minorEastAsia"/>
          <w:color w:val="auto"/>
          <w:spacing w:val="11"/>
          <w:szCs w:val="21"/>
          <w:highlight w:val="none"/>
        </w:rPr>
        <w:t>4.采购代理机构对磋商响应文件送达过程中的遗失或损坏不负责任。</w:t>
      </w:r>
    </w:p>
    <w:p w14:paraId="47C22772">
      <w:pPr>
        <w:snapToGrid w:val="0"/>
        <w:spacing w:line="360" w:lineRule="exact"/>
        <w:ind w:firstLine="466" w:firstLineChars="200"/>
        <w:jc w:val="left"/>
        <w:outlineLvl w:val="2"/>
        <w:rPr>
          <w:rFonts w:asciiTheme="minorEastAsia" w:hAnsiTheme="minorEastAsia" w:eastAsiaTheme="minorEastAsia" w:cstheme="minorEastAsia"/>
          <w:b/>
          <w:color w:val="auto"/>
          <w:spacing w:val="11"/>
          <w:szCs w:val="21"/>
          <w:highlight w:val="none"/>
        </w:rPr>
      </w:pPr>
      <w:r>
        <w:rPr>
          <w:rFonts w:hint="eastAsia" w:asciiTheme="minorEastAsia" w:hAnsiTheme="minorEastAsia" w:eastAsiaTheme="minorEastAsia" w:cstheme="minorEastAsia"/>
          <w:b/>
          <w:color w:val="auto"/>
          <w:spacing w:val="11"/>
          <w:szCs w:val="21"/>
          <w:highlight w:val="none"/>
        </w:rPr>
        <w:t>（八）迟交的磋商响应文件</w:t>
      </w:r>
    </w:p>
    <w:p w14:paraId="7E70124F">
      <w:pPr>
        <w:snapToGrid w:val="0"/>
        <w:spacing w:line="360" w:lineRule="exact"/>
        <w:ind w:firstLine="466" w:firstLineChars="200"/>
        <w:jc w:val="left"/>
        <w:outlineLvl w:val="2"/>
        <w:rPr>
          <w:rFonts w:asciiTheme="minorEastAsia" w:hAnsiTheme="minorEastAsia" w:eastAsiaTheme="minorEastAsia" w:cstheme="minorEastAsia"/>
          <w:b/>
          <w:bCs/>
          <w:color w:val="auto"/>
          <w:spacing w:val="11"/>
          <w:szCs w:val="21"/>
          <w:highlight w:val="none"/>
        </w:rPr>
      </w:pPr>
      <w:r>
        <w:rPr>
          <w:rFonts w:hint="eastAsia" w:asciiTheme="minorEastAsia" w:hAnsiTheme="minorEastAsia" w:eastAsiaTheme="minorEastAsia" w:cstheme="minorEastAsia"/>
          <w:b/>
          <w:color w:val="auto"/>
          <w:spacing w:val="11"/>
          <w:szCs w:val="21"/>
          <w:highlight w:val="none"/>
        </w:rPr>
        <w:t>采购代理机构将拒绝接收在磋商响应截止日期后送达的磋商响应文件。</w:t>
      </w:r>
    </w:p>
    <w:p w14:paraId="2C7B4EFF">
      <w:pPr>
        <w:spacing w:line="360" w:lineRule="exact"/>
        <w:ind w:firstLine="466" w:firstLineChars="200"/>
        <w:jc w:val="left"/>
        <w:rPr>
          <w:rFonts w:asciiTheme="minorEastAsia" w:hAnsiTheme="minorEastAsia" w:eastAsiaTheme="minorEastAsia" w:cstheme="minorEastAsia"/>
          <w:b/>
          <w:bCs/>
          <w:color w:val="auto"/>
          <w:spacing w:val="11"/>
          <w:szCs w:val="21"/>
          <w:highlight w:val="none"/>
        </w:rPr>
      </w:pPr>
      <w:r>
        <w:rPr>
          <w:rFonts w:hint="eastAsia" w:asciiTheme="minorEastAsia" w:hAnsiTheme="minorEastAsia" w:eastAsiaTheme="minorEastAsia" w:cstheme="minorEastAsia"/>
          <w:b/>
          <w:bCs/>
          <w:color w:val="auto"/>
          <w:spacing w:val="11"/>
          <w:szCs w:val="21"/>
          <w:highlight w:val="none"/>
        </w:rPr>
        <w:t>四、磋商规则、程序</w:t>
      </w:r>
    </w:p>
    <w:p w14:paraId="11924E80">
      <w:pPr>
        <w:spacing w:line="360" w:lineRule="exact"/>
        <w:ind w:firstLine="466" w:firstLineChars="200"/>
        <w:jc w:val="left"/>
        <w:rPr>
          <w:rFonts w:asciiTheme="minorEastAsia" w:hAnsiTheme="minorEastAsia" w:eastAsiaTheme="minorEastAsia" w:cstheme="minorEastAsia"/>
          <w:b/>
          <w:bCs/>
          <w:color w:val="auto"/>
          <w:spacing w:val="11"/>
          <w:szCs w:val="21"/>
          <w:highlight w:val="none"/>
        </w:rPr>
      </w:pPr>
      <w:r>
        <w:rPr>
          <w:rFonts w:hint="eastAsia" w:asciiTheme="minorEastAsia" w:hAnsiTheme="minorEastAsia" w:eastAsiaTheme="minorEastAsia" w:cstheme="minorEastAsia"/>
          <w:b/>
          <w:bCs/>
          <w:color w:val="auto"/>
          <w:spacing w:val="11"/>
          <w:szCs w:val="21"/>
          <w:highlight w:val="none"/>
        </w:rPr>
        <w:t>（一）磋商规则</w:t>
      </w:r>
    </w:p>
    <w:p w14:paraId="34DA5161">
      <w:pPr>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1.采购代理机构将于本须知前附表规定的时间和地点召开磋商会。</w:t>
      </w:r>
    </w:p>
    <w:p w14:paraId="3670B7A7">
      <w:pPr>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2.磋商会由采购代理机构主持。</w:t>
      </w:r>
    </w:p>
    <w:p w14:paraId="1D424B1A">
      <w:pPr>
        <w:spacing w:line="360" w:lineRule="exact"/>
        <w:ind w:firstLine="466"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b/>
          <w:bCs/>
          <w:color w:val="auto"/>
          <w:spacing w:val="11"/>
          <w:szCs w:val="21"/>
          <w:highlight w:val="none"/>
        </w:rPr>
        <w:t>3.磋商响应文件的无效情形：</w:t>
      </w:r>
    </w:p>
    <w:p w14:paraId="1347D839">
      <w:pPr>
        <w:spacing w:line="360" w:lineRule="exact"/>
        <w:ind w:firstLine="466" w:firstLineChars="200"/>
        <w:jc w:val="left"/>
        <w:rPr>
          <w:rFonts w:asciiTheme="minorEastAsia" w:hAnsiTheme="minorEastAsia" w:eastAsiaTheme="minorEastAsia" w:cstheme="minorEastAsia"/>
          <w:b/>
          <w:bCs/>
          <w:color w:val="auto"/>
          <w:spacing w:val="11"/>
          <w:szCs w:val="21"/>
          <w:highlight w:val="none"/>
        </w:rPr>
      </w:pPr>
      <w:r>
        <w:rPr>
          <w:rFonts w:hint="eastAsia" w:asciiTheme="minorEastAsia" w:hAnsiTheme="minorEastAsia" w:eastAsiaTheme="minorEastAsia" w:cstheme="minorEastAsia"/>
          <w:b/>
          <w:bCs/>
          <w:color w:val="auto"/>
          <w:spacing w:val="11"/>
          <w:szCs w:val="21"/>
          <w:highlight w:val="none"/>
        </w:rPr>
        <w:t>3.1在磋商开始前，采购人对供应商的资格进行审查，如发现下列情形之一的，磋商响应文件将被视为无效，不再进行下一步评审：</w:t>
      </w:r>
    </w:p>
    <w:p w14:paraId="463EC9E4">
      <w:pPr>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（1）不符合磋商文件载明的资格要求的；</w:t>
      </w:r>
    </w:p>
    <w:p w14:paraId="71D3F8BB">
      <w:pPr>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（2）自公告发布之日起至磋商截止日内在“信用中国网” (www.creditchina.gov.cn)被列入失信被执行人、重大税收违法失信主体的供应商，资格审查时不予以通过；</w:t>
      </w:r>
    </w:p>
    <w:p w14:paraId="6BFA1405">
      <w:pPr>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（3）自公告发布之日起至磋商截止日内在“中国政府采购网”(www.ccgp.gov.cn)被列入政府采购严重违法失信行为记录名单的供应商，资格审查时不予以通过。</w:t>
      </w:r>
    </w:p>
    <w:p w14:paraId="73DEE7D8">
      <w:pPr>
        <w:spacing w:line="360" w:lineRule="exact"/>
        <w:ind w:firstLine="466" w:firstLineChars="200"/>
        <w:jc w:val="left"/>
        <w:rPr>
          <w:rFonts w:asciiTheme="minorEastAsia" w:hAnsiTheme="minorEastAsia" w:eastAsiaTheme="minorEastAsia" w:cstheme="minorEastAsia"/>
          <w:b/>
          <w:bCs/>
          <w:color w:val="auto"/>
          <w:spacing w:val="11"/>
          <w:szCs w:val="21"/>
          <w:highlight w:val="none"/>
        </w:rPr>
      </w:pPr>
      <w:r>
        <w:rPr>
          <w:rFonts w:hint="eastAsia" w:asciiTheme="minorEastAsia" w:hAnsiTheme="minorEastAsia" w:eastAsiaTheme="minorEastAsia" w:cstheme="minorEastAsia"/>
          <w:b/>
          <w:bCs/>
          <w:color w:val="auto"/>
          <w:spacing w:val="11"/>
          <w:szCs w:val="21"/>
          <w:highlight w:val="none"/>
        </w:rPr>
        <w:t>3.2在商务</w:t>
      </w:r>
      <w:r>
        <w:rPr>
          <w:rFonts w:hint="eastAsia" w:asciiTheme="minorEastAsia" w:hAnsiTheme="minorEastAsia" w:eastAsiaTheme="minorEastAsia" w:cstheme="minorEastAsia"/>
          <w:b/>
          <w:bCs/>
          <w:color w:val="auto"/>
          <w:spacing w:val="11"/>
          <w:szCs w:val="21"/>
          <w:highlight w:val="none"/>
          <w:lang w:val="en-US" w:eastAsia="zh-CN"/>
        </w:rPr>
        <w:t>资信</w:t>
      </w:r>
      <w:r>
        <w:rPr>
          <w:rFonts w:hint="eastAsia" w:asciiTheme="minorEastAsia" w:hAnsiTheme="minorEastAsia" w:eastAsiaTheme="minorEastAsia" w:cstheme="minorEastAsia"/>
          <w:b/>
          <w:bCs/>
          <w:color w:val="auto"/>
          <w:spacing w:val="11"/>
          <w:szCs w:val="21"/>
          <w:highlight w:val="none"/>
        </w:rPr>
        <w:t>评审时，如发现下列情形之一的，磋商响应文件将被视为无效：</w:t>
      </w:r>
    </w:p>
    <w:p w14:paraId="49713631">
      <w:pPr>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（1）磋商响应文件的签署、盖章不符合磋商文件要求的；</w:t>
      </w:r>
    </w:p>
    <w:p w14:paraId="1738BEDC">
      <w:pPr>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（2）不响应磋商文件实质性条款的；</w:t>
      </w:r>
    </w:p>
    <w:p w14:paraId="76FEB537">
      <w:pPr>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（3）磋商响应文件载明的磋商有效期、付款方式、服务期等商务条款不能满足磋商文件要求的；</w:t>
      </w:r>
    </w:p>
    <w:p w14:paraId="247B0122">
      <w:pPr>
        <w:spacing w:line="360" w:lineRule="exact"/>
        <w:ind w:firstLine="464" w:firstLineChars="200"/>
        <w:jc w:val="left"/>
        <w:rPr>
          <w:rFonts w:hint="eastAsia"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（4）磋商响应文件关键字迹模糊辨认不清的（磋商小组一致认为难以确认）；</w:t>
      </w:r>
    </w:p>
    <w:p w14:paraId="4335CB8C">
      <w:pPr>
        <w:spacing w:line="360" w:lineRule="exact"/>
        <w:ind w:firstLine="464" w:firstLineChars="200"/>
        <w:jc w:val="left"/>
        <w:rPr>
          <w:rFonts w:hint="eastAsia" w:asciiTheme="minorEastAsia" w:hAnsiTheme="minorEastAsia" w:eastAsiaTheme="minorEastAsia" w:cstheme="minorEastAsia"/>
          <w:color w:val="auto"/>
          <w:spacing w:val="11"/>
          <w:szCs w:val="21"/>
          <w:highlight w:val="none"/>
          <w:lang w:val="en-US" w:eastAsia="zh-CN"/>
        </w:rPr>
      </w:pPr>
      <w:r>
        <w:rPr>
          <w:rFonts w:hint="eastAsia" w:asciiTheme="minorEastAsia" w:hAnsiTheme="minorEastAsia" w:eastAsiaTheme="minorEastAsia" w:cstheme="minorEastAsia"/>
          <w:color w:val="auto"/>
          <w:spacing w:val="11"/>
          <w:szCs w:val="21"/>
          <w:highlight w:val="none"/>
          <w:lang w:val="en-US" w:eastAsia="zh-CN"/>
        </w:rPr>
        <w:t>（5）</w:t>
      </w:r>
      <w:r>
        <w:rPr>
          <w:rFonts w:hint="eastAsia" w:asciiTheme="minorEastAsia" w:hAnsiTheme="minorEastAsia" w:eastAsiaTheme="minorEastAsia" w:cstheme="minorEastAsia"/>
          <w:color w:val="auto"/>
          <w:spacing w:val="11"/>
          <w:szCs w:val="21"/>
          <w:highlight w:val="none"/>
        </w:rPr>
        <w:t>供应商</w:t>
      </w:r>
      <w:r>
        <w:rPr>
          <w:rFonts w:hint="eastAsia" w:asciiTheme="minorEastAsia" w:hAnsiTheme="minorEastAsia" w:eastAsiaTheme="minorEastAsia" w:cstheme="minorEastAsia"/>
          <w:color w:val="auto"/>
          <w:spacing w:val="11"/>
          <w:szCs w:val="21"/>
          <w:highlight w:val="none"/>
          <w:lang w:val="en-US" w:eastAsia="zh-CN"/>
        </w:rPr>
        <w:t>IP地址、MAC地址、硬件号（硬盘号）相同的；</w:t>
      </w:r>
    </w:p>
    <w:p w14:paraId="1DE73C76">
      <w:pPr>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w:t>
      </w:r>
      <w:r>
        <w:rPr>
          <w:rFonts w:hint="eastAsia" w:asciiTheme="minorEastAsia" w:hAnsiTheme="minorEastAsia" w:eastAsiaTheme="minorEastAsia" w:cstheme="minorEastAsia"/>
          <w:color w:val="auto"/>
          <w:spacing w:val="11"/>
          <w:szCs w:val="21"/>
          <w:highlight w:val="none"/>
          <w:lang w:val="en-US" w:eastAsia="zh-CN"/>
        </w:rPr>
        <w:t>6</w:t>
      </w:r>
      <w:r>
        <w:rPr>
          <w:rFonts w:hint="eastAsia" w:asciiTheme="minorEastAsia" w:hAnsiTheme="minorEastAsia" w:eastAsiaTheme="minorEastAsia" w:cstheme="minorEastAsia"/>
          <w:color w:val="auto"/>
          <w:spacing w:val="11"/>
          <w:szCs w:val="21"/>
          <w:highlight w:val="none"/>
        </w:rPr>
        <w:t>）磋商响应文件附有采购人不能接受的条件的；</w:t>
      </w:r>
    </w:p>
    <w:p w14:paraId="4B073CCE">
      <w:pPr>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w:t>
      </w:r>
      <w:r>
        <w:rPr>
          <w:rFonts w:hint="eastAsia" w:asciiTheme="minorEastAsia" w:hAnsiTheme="minorEastAsia" w:eastAsiaTheme="minorEastAsia" w:cstheme="minorEastAsia"/>
          <w:color w:val="auto"/>
          <w:spacing w:val="11"/>
          <w:szCs w:val="21"/>
          <w:highlight w:val="none"/>
          <w:lang w:val="en-US" w:eastAsia="zh-CN"/>
        </w:rPr>
        <w:t>7</w:t>
      </w:r>
      <w:r>
        <w:rPr>
          <w:rFonts w:hint="eastAsia" w:asciiTheme="minorEastAsia" w:hAnsiTheme="minorEastAsia" w:eastAsiaTheme="minorEastAsia" w:cstheme="minorEastAsia"/>
          <w:color w:val="auto"/>
          <w:spacing w:val="11"/>
          <w:szCs w:val="21"/>
          <w:highlight w:val="none"/>
        </w:rPr>
        <w:t>）提供虚假资料的；</w:t>
      </w:r>
    </w:p>
    <w:p w14:paraId="6FB47EAE">
      <w:pPr>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w:t>
      </w:r>
      <w:r>
        <w:rPr>
          <w:rFonts w:hint="eastAsia" w:asciiTheme="minorEastAsia" w:hAnsiTheme="minorEastAsia" w:eastAsiaTheme="minorEastAsia" w:cstheme="minorEastAsia"/>
          <w:color w:val="auto"/>
          <w:spacing w:val="11"/>
          <w:szCs w:val="21"/>
          <w:highlight w:val="none"/>
          <w:lang w:val="en-US" w:eastAsia="zh-CN"/>
        </w:rPr>
        <w:t>8</w:t>
      </w:r>
      <w:r>
        <w:rPr>
          <w:rFonts w:hint="eastAsia" w:asciiTheme="minorEastAsia" w:hAnsiTheme="minorEastAsia" w:eastAsiaTheme="minorEastAsia" w:cstheme="minorEastAsia"/>
          <w:color w:val="auto"/>
          <w:spacing w:val="11"/>
          <w:szCs w:val="21"/>
          <w:highlight w:val="none"/>
        </w:rPr>
        <w:t>）电子磋商响应文件解密失败的，且未在规定时间内提交备份磋商响应文件的；</w:t>
      </w:r>
    </w:p>
    <w:p w14:paraId="7A6CBCDD">
      <w:pPr>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w:t>
      </w:r>
      <w:r>
        <w:rPr>
          <w:rFonts w:hint="eastAsia" w:asciiTheme="minorEastAsia" w:hAnsiTheme="minorEastAsia" w:eastAsiaTheme="minorEastAsia" w:cstheme="minorEastAsia"/>
          <w:color w:val="auto"/>
          <w:spacing w:val="11"/>
          <w:szCs w:val="21"/>
          <w:highlight w:val="none"/>
          <w:lang w:val="en-US" w:eastAsia="zh-CN"/>
        </w:rPr>
        <w:t>9</w:t>
      </w:r>
      <w:r>
        <w:rPr>
          <w:rFonts w:hint="eastAsia" w:asciiTheme="minorEastAsia" w:hAnsiTheme="minorEastAsia" w:eastAsiaTheme="minorEastAsia" w:cstheme="minorEastAsia"/>
          <w:color w:val="auto"/>
          <w:spacing w:val="11"/>
          <w:szCs w:val="21"/>
          <w:highlight w:val="none"/>
        </w:rPr>
        <w:t xml:space="preserve">）法律、法规、规章及省级以上规范性文件等规定的其他情形。 </w:t>
      </w:r>
    </w:p>
    <w:p w14:paraId="38965A9A">
      <w:pPr>
        <w:spacing w:line="360" w:lineRule="exact"/>
        <w:ind w:firstLine="466" w:firstLineChars="200"/>
        <w:jc w:val="left"/>
        <w:rPr>
          <w:rFonts w:asciiTheme="minorEastAsia" w:hAnsiTheme="minorEastAsia" w:eastAsiaTheme="minorEastAsia" w:cstheme="minorEastAsia"/>
          <w:b/>
          <w:bCs/>
          <w:color w:val="auto"/>
          <w:spacing w:val="11"/>
          <w:szCs w:val="21"/>
          <w:highlight w:val="none"/>
        </w:rPr>
      </w:pPr>
      <w:r>
        <w:rPr>
          <w:rFonts w:hint="eastAsia" w:asciiTheme="minorEastAsia" w:hAnsiTheme="minorEastAsia" w:eastAsiaTheme="minorEastAsia" w:cstheme="minorEastAsia"/>
          <w:b/>
          <w:bCs/>
          <w:color w:val="auto"/>
          <w:spacing w:val="11"/>
          <w:szCs w:val="21"/>
          <w:highlight w:val="none"/>
        </w:rPr>
        <w:t>3.3在技术评审时，如发现下列情形之一的，磋商响应文件将被视为无效：</w:t>
      </w:r>
    </w:p>
    <w:p w14:paraId="7B1EAA92">
      <w:pPr>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（1）质量明显不符合磋商文件要求的；</w:t>
      </w:r>
    </w:p>
    <w:p w14:paraId="6282A111">
      <w:pPr>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（2）技术服务方案不明确，存在一个或一个以上备选（替代）方案的；</w:t>
      </w:r>
    </w:p>
    <w:p w14:paraId="4869F718">
      <w:pPr>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（3）与参加本次磋商的其他供应商的磋商响应文件（技术部分）的文字表述内容相同连续20行以上或者差错相同2处以上的。</w:t>
      </w:r>
    </w:p>
    <w:p w14:paraId="24393F78">
      <w:pPr>
        <w:snapToGrid w:val="0"/>
        <w:spacing w:line="360" w:lineRule="exact"/>
        <w:ind w:firstLine="466" w:firstLineChars="200"/>
        <w:jc w:val="left"/>
        <w:rPr>
          <w:rFonts w:asciiTheme="minorEastAsia" w:hAnsiTheme="minorEastAsia" w:eastAsiaTheme="minorEastAsia" w:cstheme="minorEastAsia"/>
          <w:b/>
          <w:bCs/>
          <w:color w:val="auto"/>
          <w:spacing w:val="11"/>
          <w:szCs w:val="21"/>
          <w:highlight w:val="none"/>
        </w:rPr>
      </w:pPr>
      <w:r>
        <w:rPr>
          <w:rFonts w:hint="eastAsia" w:asciiTheme="minorEastAsia" w:hAnsiTheme="minorEastAsia" w:eastAsiaTheme="minorEastAsia" w:cstheme="minorEastAsia"/>
          <w:b/>
          <w:bCs/>
          <w:color w:val="auto"/>
          <w:spacing w:val="11"/>
          <w:szCs w:val="21"/>
          <w:highlight w:val="none"/>
        </w:rPr>
        <w:t>3.4在报价评审时，如发现下列情形之一的，磋商响应文件将被视为无效：</w:t>
      </w:r>
    </w:p>
    <w:p w14:paraId="434499B6">
      <w:pPr>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（1）未按磋商文件标明的要求报价的；</w:t>
      </w:r>
    </w:p>
    <w:p w14:paraId="39C9C105">
      <w:pPr>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（2）报价超出本项目最高限价的；</w:t>
      </w:r>
    </w:p>
    <w:p w14:paraId="0BFEB7DC">
      <w:pPr>
        <w:spacing w:line="360" w:lineRule="exact"/>
        <w:ind w:firstLine="464" w:firstLineChars="200"/>
        <w:jc w:val="left"/>
        <w:rPr>
          <w:rFonts w:hint="eastAsia" w:asciiTheme="minorEastAsia" w:hAnsiTheme="minorEastAsia" w:eastAsiaTheme="minorEastAsia" w:cstheme="minorEastAsia"/>
          <w:color w:val="auto"/>
          <w:spacing w:val="11"/>
          <w:szCs w:val="21"/>
          <w:highlight w:val="yellow"/>
        </w:rPr>
      </w:pPr>
      <w:r>
        <w:rPr>
          <w:rFonts w:hint="eastAsia" w:asciiTheme="minorEastAsia" w:hAnsiTheme="minorEastAsia" w:eastAsiaTheme="minorEastAsia" w:cstheme="minorEastAsia"/>
          <w:color w:val="auto"/>
          <w:spacing w:val="11"/>
          <w:szCs w:val="21"/>
          <w:highlight w:val="yellow"/>
        </w:rPr>
        <w:t>（3）</w:t>
      </w:r>
      <w:r>
        <w:rPr>
          <w:rFonts w:hint="eastAsia" w:asciiTheme="minorEastAsia" w:hAnsiTheme="minorEastAsia" w:eastAsiaTheme="minorEastAsia" w:cstheme="minorEastAsia"/>
          <w:color w:val="auto"/>
          <w:spacing w:val="11"/>
          <w:szCs w:val="21"/>
          <w:highlight w:val="yellow"/>
          <w:lang w:val="en-US" w:eastAsia="zh-CN"/>
        </w:rPr>
        <w:t xml:space="preserve"> </w:t>
      </w:r>
      <w:r>
        <w:rPr>
          <w:rFonts w:hint="eastAsia" w:asciiTheme="minorEastAsia" w:hAnsiTheme="minorEastAsia" w:eastAsiaTheme="minorEastAsia" w:cstheme="minorEastAsia"/>
          <w:color w:val="auto"/>
          <w:spacing w:val="11"/>
          <w:szCs w:val="21"/>
          <w:highlight w:val="yellow"/>
        </w:rPr>
        <w:t>供应商的报价明显低于其他通过符合性审查供应商的报价</w:t>
      </w:r>
      <w:r>
        <w:rPr>
          <w:rFonts w:hint="eastAsia" w:asciiTheme="minorEastAsia" w:hAnsiTheme="minorEastAsia" w:eastAsiaTheme="minorEastAsia" w:cstheme="minorEastAsia"/>
          <w:color w:val="auto"/>
          <w:spacing w:val="11"/>
          <w:szCs w:val="21"/>
          <w:highlight w:val="yellow"/>
          <w:lang w:val="en-US" w:eastAsia="zh-CN"/>
        </w:rPr>
        <w:t>或低于预算金额的50%的报价</w:t>
      </w:r>
      <w:r>
        <w:rPr>
          <w:rFonts w:hint="eastAsia" w:asciiTheme="minorEastAsia" w:hAnsiTheme="minorEastAsia" w:eastAsiaTheme="minorEastAsia" w:cstheme="minorEastAsia"/>
          <w:color w:val="auto"/>
          <w:spacing w:val="11"/>
          <w:szCs w:val="21"/>
          <w:highlight w:val="yellow"/>
        </w:rPr>
        <w:t>，有可能影响产品质量或者不能诚信履约的，应当要求其在现场合理的时间内提供书面说明，必要时提供相关证明材料，供应商不能证明其合理性，评委按照少数服从多数的原则判定其为无效标的。</w:t>
      </w:r>
    </w:p>
    <w:p w14:paraId="45E01AA2">
      <w:pPr>
        <w:spacing w:line="360" w:lineRule="exact"/>
        <w:ind w:firstLine="466" w:firstLineChars="200"/>
        <w:jc w:val="left"/>
        <w:rPr>
          <w:rFonts w:asciiTheme="minorEastAsia" w:hAnsiTheme="minorEastAsia" w:eastAsiaTheme="minorEastAsia" w:cstheme="minorEastAsia"/>
          <w:b/>
          <w:bCs/>
          <w:color w:val="auto"/>
          <w:spacing w:val="11"/>
          <w:szCs w:val="21"/>
          <w:highlight w:val="none"/>
        </w:rPr>
      </w:pPr>
      <w:r>
        <w:rPr>
          <w:rFonts w:hint="eastAsia" w:asciiTheme="minorEastAsia" w:hAnsiTheme="minorEastAsia" w:eastAsiaTheme="minorEastAsia" w:cstheme="minorEastAsia"/>
          <w:b/>
          <w:bCs/>
          <w:color w:val="auto"/>
          <w:spacing w:val="11"/>
          <w:szCs w:val="21"/>
          <w:highlight w:val="none"/>
        </w:rPr>
        <w:t>（二）磋商小组与磋商原则</w:t>
      </w:r>
    </w:p>
    <w:p w14:paraId="416A9D08">
      <w:pPr>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1.磋商小组由采购人代表和评审专家共3人及以上单数组成，其中评审专家人数不得少于磋商小组成员总数的2/3。</w:t>
      </w:r>
    </w:p>
    <w:p w14:paraId="32171020">
      <w:pPr>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2.磋商小组负责磋商活动，遵循公开、公平、公正、科学合理，竞争择优的原则。</w:t>
      </w:r>
    </w:p>
    <w:p w14:paraId="39D27BC2">
      <w:pPr>
        <w:spacing w:line="360" w:lineRule="exact"/>
        <w:ind w:firstLine="466" w:firstLineChars="200"/>
        <w:jc w:val="left"/>
        <w:rPr>
          <w:rFonts w:asciiTheme="minorEastAsia" w:hAnsiTheme="minorEastAsia" w:eastAsiaTheme="minorEastAsia" w:cstheme="minorEastAsia"/>
          <w:b/>
          <w:bCs/>
          <w:color w:val="auto"/>
          <w:spacing w:val="11"/>
          <w:szCs w:val="21"/>
          <w:highlight w:val="none"/>
        </w:rPr>
      </w:pPr>
      <w:r>
        <w:rPr>
          <w:rFonts w:hint="eastAsia" w:asciiTheme="minorEastAsia" w:hAnsiTheme="minorEastAsia" w:eastAsiaTheme="minorEastAsia" w:cstheme="minorEastAsia"/>
          <w:b/>
          <w:bCs/>
          <w:color w:val="auto"/>
          <w:spacing w:val="11"/>
          <w:szCs w:val="21"/>
          <w:highlight w:val="none"/>
        </w:rPr>
        <w:t>（三）磋商过程的保密</w:t>
      </w:r>
    </w:p>
    <w:p w14:paraId="5AE29D0A">
      <w:pPr>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1.凡属于对磋商响应文件的审查、澄清、评判和比较的有关资料、成交候选供应商的推荐情况及与磋商有关的其他任何情况信息，磋商小组成员、采购人和采购代理机构工作人员、相关监督人员等与磋商有关的人员均应当予以保密。</w:t>
      </w:r>
    </w:p>
    <w:p w14:paraId="42AF6120">
      <w:pPr>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2.在磋商响应文件的评判和比较、成交候选供应商推荐以及授予合同的过程中，供应商向采购人、采购代理机构和磋商小组施加影响的任何行为，都将会导致其磋商被拒绝。</w:t>
      </w:r>
    </w:p>
    <w:p w14:paraId="5D2DCFF5">
      <w:pPr>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3.磋商小组分别与各供应商进行商务、技术及价格磋商，在磋商过程中，磋商小组成员不得透露其他供应商的磋商信息，严守商业秘密。</w:t>
      </w:r>
    </w:p>
    <w:p w14:paraId="418FC0D9">
      <w:pPr>
        <w:spacing w:line="360" w:lineRule="exact"/>
        <w:ind w:firstLine="466" w:firstLineChars="200"/>
        <w:jc w:val="left"/>
        <w:rPr>
          <w:rFonts w:asciiTheme="minorEastAsia" w:hAnsiTheme="minorEastAsia" w:eastAsiaTheme="minorEastAsia" w:cstheme="minorEastAsia"/>
          <w:b/>
          <w:bCs/>
          <w:color w:val="auto"/>
          <w:spacing w:val="11"/>
          <w:szCs w:val="21"/>
          <w:highlight w:val="none"/>
        </w:rPr>
      </w:pPr>
      <w:r>
        <w:rPr>
          <w:rFonts w:hint="eastAsia" w:asciiTheme="minorEastAsia" w:hAnsiTheme="minorEastAsia" w:eastAsiaTheme="minorEastAsia" w:cstheme="minorEastAsia"/>
          <w:b/>
          <w:bCs/>
          <w:color w:val="auto"/>
          <w:spacing w:val="11"/>
          <w:szCs w:val="21"/>
          <w:highlight w:val="none"/>
        </w:rPr>
        <w:t>（四）磋商响应文件的澄清</w:t>
      </w:r>
    </w:p>
    <w:p w14:paraId="42E60C50">
      <w:pPr>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磋商小组在对响应文件的有效性、完整性和响应程度进行审查时，可以要求供应商对响应文件中含义不明确、同类问题表述不一致或者有明显文字和计算错误的内容等以书面形式作出必要的澄清、说明或者更正。供应商的澄清、说明或者更正不得超出响应文件的范围或者改变响应文件的实质性内容。</w:t>
      </w:r>
    </w:p>
    <w:p w14:paraId="0E733DD8">
      <w:pPr>
        <w:spacing w:line="360" w:lineRule="exact"/>
        <w:ind w:firstLine="466" w:firstLineChars="200"/>
        <w:jc w:val="left"/>
        <w:rPr>
          <w:rFonts w:asciiTheme="minorEastAsia" w:hAnsiTheme="minorEastAsia" w:eastAsiaTheme="minorEastAsia" w:cstheme="minorEastAsia"/>
          <w:b/>
          <w:bCs/>
          <w:color w:val="auto"/>
          <w:spacing w:val="11"/>
          <w:szCs w:val="21"/>
          <w:highlight w:val="none"/>
        </w:rPr>
      </w:pPr>
      <w:r>
        <w:rPr>
          <w:rFonts w:hint="eastAsia" w:asciiTheme="minorEastAsia" w:hAnsiTheme="minorEastAsia" w:eastAsiaTheme="minorEastAsia" w:cstheme="minorEastAsia"/>
          <w:b/>
          <w:bCs/>
          <w:color w:val="auto"/>
          <w:spacing w:val="11"/>
          <w:szCs w:val="21"/>
          <w:highlight w:val="none"/>
        </w:rPr>
        <w:t>（五）磋商程序与方法</w:t>
      </w:r>
    </w:p>
    <w:p w14:paraId="761846B5">
      <w:pPr>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1.资格审查</w:t>
      </w:r>
    </w:p>
    <w:p w14:paraId="1C5D7349">
      <w:pPr>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（1）磋商小组依据法律、法规和磋商文件规定，对磋商响应文件中的资格证明等进行审查，以确定供应商是否具备磋商资格。资格审查未通过的供应商，不进入后续评审。</w:t>
      </w:r>
    </w:p>
    <w:p w14:paraId="481C6FCA">
      <w:pPr>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（2）磋商小组在进行资格审查时，不得改变磋商文件中已载明的资格条件、标准和办法。</w:t>
      </w:r>
    </w:p>
    <w:p w14:paraId="05F98209">
      <w:pPr>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2.符合性审查（包括商务资信、技术及报价审查）</w:t>
      </w:r>
    </w:p>
    <w:p w14:paraId="4FFE4B17">
      <w:pPr>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磋商小组对通过资格审查的供应商进行符合性审查。依据磋商文件的规定，从磋商响应文件的有效性、完整性和对磋商文件的响应程度进行符合性审查，以确定是否对磋商文件的实质性要求作出响应。符合性审查未通过的供应商，不进入后续评审。</w:t>
      </w:r>
    </w:p>
    <w:p w14:paraId="6993978E">
      <w:pPr>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3.评审过程中磋商供应商有义务对磋商小组提出就磋商响应文件中含义不明确、同类问题表述不一致或者有明显的文字和计算错误的内容进行澄清、说明、或者纠正。并在磋商结束前，对澄清、说明或者纠正的相关内容以书面形式进行最终确认承诺，并由磋商供应商代表签字，但不得改变磋商响应文件的实质性内容。供应商的澄清、说明或者纠正应当由法定代表人或其授权代表签字或者加盖公章，并作为磋商响应文件的补充。由授权代表签字的，应当附法定代表人授权书。</w:t>
      </w:r>
    </w:p>
    <w:p w14:paraId="5E2A197F">
      <w:pPr>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▲4.经澄清后，若偏差仍存在，且不可接受，磋商供应商则被认为是“没有实质性响应竞争性磋商文件要求”，其磋商不进入下一步评审。</w:t>
      </w:r>
    </w:p>
    <w:p w14:paraId="10210118">
      <w:pPr>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5.磋商响应文件计算错误的修正</w:t>
      </w:r>
    </w:p>
    <w:p w14:paraId="5D33B508">
      <w:pPr>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（1）磋商报价一览表总价金额与工程量清单报价表总价金额不一致的，以磋商报价一览表为准；</w:t>
      </w:r>
    </w:p>
    <w:p w14:paraId="23B4E068">
      <w:pPr>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（2）磋商响应文件的大写金额和小写金额不一致的，以大写金额为准；</w:t>
      </w:r>
    </w:p>
    <w:p w14:paraId="6D11A9DB">
      <w:pPr>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（3）总价金额与按单价汇总金额不一致的，以单价金额计算结果为准；</w:t>
      </w:r>
    </w:p>
    <w:p w14:paraId="59AE199D">
      <w:pPr>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（4）单价金额小数点有明显错位的，应以总价为准，并修改单价；</w:t>
      </w:r>
    </w:p>
    <w:p w14:paraId="07197AF9">
      <w:pPr>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（5）对不同文字文本磋商响应文件的解释发生异议的，以中文文本为准。</w:t>
      </w:r>
    </w:p>
    <w:p w14:paraId="778F5B40">
      <w:pPr>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6.商务资信、技术评审结束后，进行报价磋商。磋商小组将要求所有实质性响应的供应商在规定时间内提交最终报价。在磋商内容不变的情况下，最终报价不能高于前轮报价和最高限价（磋商响应文件中的报价视为第一轮报价），高出的报价将作无效标处理。</w:t>
      </w:r>
    </w:p>
    <w:p w14:paraId="51AC9A50">
      <w:pPr>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7.完成最终报价后采购代理机构对评审分数、各供应商最终报价进行公布。</w:t>
      </w:r>
    </w:p>
    <w:p w14:paraId="65A8D6D6">
      <w:pPr>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8.在磋商过程中，磋商供应商不得向磋商小组成员询问磋商情况，不得进行旨在影响磋商结果的活动，否则将取消其磋商资格。</w:t>
      </w:r>
    </w:p>
    <w:p w14:paraId="1946BF8A">
      <w:pPr>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9.在磋商过程中，磋商小组成员不得与磋商供应商私下交换意见，不得透露与磋商有关的其他供应商的技术资料、价格和其他信息。在磋商结束后，凡与磋商情况有接触的人不得将磋商情况扩散出磋商小组成员外。</w:t>
      </w:r>
    </w:p>
    <w:p w14:paraId="4A2EC4E8">
      <w:pPr>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10.在磋商中，出现下列情形之一的，磋商小组可以宣布磋商失败：</w:t>
      </w:r>
    </w:p>
    <w:p w14:paraId="7F44E5D3">
      <w:pPr>
        <w:spacing w:line="360" w:lineRule="exact"/>
        <w:ind w:firstLine="464" w:firstLineChars="200"/>
        <w:jc w:val="left"/>
        <w:rPr>
          <w:rFonts w:asciiTheme="minorEastAsia" w:hAnsiTheme="minorEastAsia" w:eastAsiaTheme="minorEastAsia" w:cstheme="minorEastAsia"/>
          <w:b/>
          <w:color w:val="auto"/>
          <w:spacing w:val="11"/>
          <w:szCs w:val="21"/>
          <w:highlight w:val="none"/>
        </w:rPr>
      </w:pPr>
      <w:r>
        <w:rPr>
          <w:rFonts w:hint="eastAsia" w:asciiTheme="minorEastAsia" w:hAnsiTheme="minorEastAsia" w:eastAsiaTheme="minorEastAsia" w:cstheme="minorEastAsia"/>
          <w:color w:val="auto"/>
          <w:spacing w:val="11"/>
          <w:szCs w:val="21"/>
          <w:highlight w:val="none"/>
        </w:rPr>
        <w:t>（1）符合专业条件的供应商或者对磋商文件作实质响应的供应商不足三家的（特殊情况经审批同意的除外）；</w:t>
      </w:r>
    </w:p>
    <w:p w14:paraId="1131BEED">
      <w:pPr>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（2）出现影响采购公正的违法、违规行为的；</w:t>
      </w:r>
    </w:p>
    <w:p w14:paraId="3C763389">
      <w:pPr>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（3）因重大变故，采购任务取消的；</w:t>
      </w:r>
    </w:p>
    <w:p w14:paraId="1DA3D368">
      <w:pPr>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（4）供应商的报价均超过最高限价的，采购人不能支付的；</w:t>
      </w:r>
    </w:p>
    <w:p w14:paraId="30F1FEF2">
      <w:pPr>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（5）法律、法规、规章等规定的其他情形。</w:t>
      </w:r>
    </w:p>
    <w:p w14:paraId="4ECE4C4D">
      <w:pPr>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废标后，采购人将废标理由通知所有供应商。</w:t>
      </w:r>
    </w:p>
    <w:p w14:paraId="5B51FD43">
      <w:pPr>
        <w:spacing w:line="360" w:lineRule="exact"/>
        <w:ind w:firstLine="466" w:firstLineChars="200"/>
        <w:jc w:val="left"/>
        <w:outlineLvl w:val="1"/>
        <w:rPr>
          <w:rFonts w:asciiTheme="minorEastAsia" w:hAnsiTheme="minorEastAsia" w:eastAsiaTheme="minorEastAsia" w:cstheme="minorEastAsia"/>
          <w:b/>
          <w:color w:val="auto"/>
          <w:spacing w:val="11"/>
          <w:szCs w:val="21"/>
          <w:highlight w:val="none"/>
        </w:rPr>
      </w:pPr>
      <w:r>
        <w:rPr>
          <w:rFonts w:hint="eastAsia" w:asciiTheme="minorEastAsia" w:hAnsiTheme="minorEastAsia" w:eastAsiaTheme="minorEastAsia" w:cstheme="minorEastAsia"/>
          <w:b/>
          <w:color w:val="auto"/>
          <w:spacing w:val="11"/>
          <w:szCs w:val="21"/>
          <w:highlight w:val="none"/>
        </w:rPr>
        <w:t>五、定标</w:t>
      </w:r>
    </w:p>
    <w:p w14:paraId="736DE4A1">
      <w:pPr>
        <w:spacing w:line="360" w:lineRule="exact"/>
        <w:ind w:firstLine="466" w:firstLineChars="200"/>
        <w:jc w:val="left"/>
        <w:rPr>
          <w:rFonts w:asciiTheme="minorEastAsia" w:hAnsiTheme="minorEastAsia" w:eastAsiaTheme="minorEastAsia" w:cstheme="minorEastAsia"/>
          <w:b/>
          <w:bCs/>
          <w:color w:val="auto"/>
          <w:spacing w:val="11"/>
          <w:szCs w:val="21"/>
          <w:highlight w:val="none"/>
        </w:rPr>
      </w:pPr>
      <w:r>
        <w:rPr>
          <w:rFonts w:hint="eastAsia" w:asciiTheme="minorEastAsia" w:hAnsiTheme="minorEastAsia" w:eastAsiaTheme="minorEastAsia" w:cstheme="minorEastAsia"/>
          <w:b/>
          <w:bCs/>
          <w:color w:val="auto"/>
          <w:spacing w:val="11"/>
          <w:szCs w:val="21"/>
          <w:highlight w:val="none"/>
        </w:rPr>
        <w:t>（一）确定成交供应商</w:t>
      </w:r>
    </w:p>
    <w:p w14:paraId="59E8E6E7">
      <w:pPr>
        <w:snapToGrid w:val="0"/>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1.在全部满足竞争性磋商文件实质性要求的前提下，按综合得分高低确定成交供应商。</w:t>
      </w:r>
    </w:p>
    <w:p w14:paraId="56EF13D8">
      <w:pPr>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2.采购代理机构在磋商结束后2个工作日内将磋商评审报告交采购人确认。</w:t>
      </w:r>
    </w:p>
    <w:p w14:paraId="2CD91CD6">
      <w:pPr>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3.采购人应当在收到磋商评审报告之日起5个工作日内，按照磋商评审报告中推荐的排列顺序依法确定成交供应商。</w:t>
      </w:r>
    </w:p>
    <w:p w14:paraId="20340FA4">
      <w:pPr>
        <w:spacing w:line="360" w:lineRule="exact"/>
        <w:ind w:firstLine="464" w:firstLineChars="200"/>
        <w:jc w:val="left"/>
        <w:rPr>
          <w:rFonts w:asciiTheme="minorEastAsia" w:hAnsiTheme="minorEastAsia" w:eastAsiaTheme="minorEastAsia" w:cstheme="minorEastAsia"/>
          <w:b/>
          <w:bCs/>
          <w:color w:val="auto"/>
          <w:spacing w:val="11"/>
          <w:szCs w:val="21"/>
          <w:highlight w:val="none"/>
        </w:rPr>
      </w:pPr>
      <w:r>
        <w:rPr>
          <w:rFonts w:hint="eastAsia" w:asciiTheme="minorEastAsia" w:hAnsiTheme="minorEastAsia" w:eastAsiaTheme="minorEastAsia" w:cstheme="minorEastAsia"/>
          <w:color w:val="auto"/>
          <w:spacing w:val="11"/>
          <w:szCs w:val="21"/>
          <w:highlight w:val="none"/>
        </w:rPr>
        <w:t>4.替补候选人的设定与使用：第一成交候选供应商放弃成交或者因不可抗力提出不能履行合同；或未能在规定时间内与采购人签订合同的；或者经质疑，采购人审查后，确认因成交候选供应商在本次采购活动中存在违法违规行为或其他原因使质疑成立的，采购人可以按照磋商评审报告推荐的成交候选供应商名单排列，确定下一候选人为成交供应商，也可以重新开展政府采购活动。</w:t>
      </w:r>
    </w:p>
    <w:p w14:paraId="0848CE83">
      <w:pPr>
        <w:snapToGrid w:val="0"/>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5.采购代理机构应当在收到采购人书面确定的成交供应商通知后将成交结果在原发布磋商公告的媒体上予以公告。公告期按有关规定执行。</w:t>
      </w:r>
    </w:p>
    <w:p w14:paraId="6C273973">
      <w:pPr>
        <w:spacing w:line="360" w:lineRule="exact"/>
        <w:ind w:firstLine="466" w:firstLineChars="200"/>
        <w:jc w:val="left"/>
        <w:rPr>
          <w:rFonts w:asciiTheme="minorEastAsia" w:hAnsiTheme="minorEastAsia" w:eastAsiaTheme="minorEastAsia" w:cstheme="minorEastAsia"/>
          <w:b/>
          <w:bCs/>
          <w:color w:val="auto"/>
          <w:spacing w:val="11"/>
          <w:szCs w:val="21"/>
          <w:highlight w:val="none"/>
        </w:rPr>
      </w:pPr>
      <w:r>
        <w:rPr>
          <w:rFonts w:hint="eastAsia" w:asciiTheme="minorEastAsia" w:hAnsiTheme="minorEastAsia" w:eastAsiaTheme="minorEastAsia" w:cstheme="minorEastAsia"/>
          <w:b/>
          <w:bCs/>
          <w:color w:val="auto"/>
          <w:spacing w:val="11"/>
          <w:szCs w:val="21"/>
          <w:highlight w:val="none"/>
        </w:rPr>
        <w:t>（二）成交通知书</w:t>
      </w:r>
    </w:p>
    <w:p w14:paraId="37D3E405">
      <w:pPr>
        <w:snapToGrid w:val="0"/>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1.采购单位将以书面形式发出成交通知书并同时通知落标人。</w:t>
      </w:r>
    </w:p>
    <w:p w14:paraId="56DF5561">
      <w:pPr>
        <w:snapToGrid w:val="0"/>
        <w:spacing w:line="360" w:lineRule="exact"/>
        <w:ind w:firstLine="466" w:firstLineChars="200"/>
        <w:jc w:val="left"/>
        <w:rPr>
          <w:rFonts w:asciiTheme="minorEastAsia" w:hAnsiTheme="minorEastAsia" w:eastAsiaTheme="minorEastAsia" w:cstheme="minorEastAsia"/>
          <w:b/>
          <w:bCs/>
          <w:color w:val="auto"/>
          <w:spacing w:val="11"/>
          <w:szCs w:val="21"/>
          <w:highlight w:val="none"/>
        </w:rPr>
      </w:pPr>
      <w:r>
        <w:rPr>
          <w:rFonts w:hint="eastAsia" w:asciiTheme="minorEastAsia" w:hAnsiTheme="minorEastAsia" w:eastAsiaTheme="minorEastAsia" w:cstheme="minorEastAsia"/>
          <w:b/>
          <w:bCs/>
          <w:color w:val="auto"/>
          <w:spacing w:val="11"/>
          <w:szCs w:val="21"/>
          <w:highlight w:val="none"/>
        </w:rPr>
        <w:t>2.根据浙江省财政厅《关于印发浙江省政府采购供应商注册及诚信管理暂行办法的通知》[浙财采监字〔2009〕28号]精神，成交供应商在领取成交通知书前，必须在“浙江政府采购网”上完成供应商的注册工作，成为浙江政府采购正式注册供应商后方可领取成交通知书。</w:t>
      </w:r>
    </w:p>
    <w:p w14:paraId="50DB419B">
      <w:pPr>
        <w:snapToGrid w:val="0"/>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3.成交通知书为双方签订合同的依据。</w:t>
      </w:r>
    </w:p>
    <w:p w14:paraId="0670A936">
      <w:pPr>
        <w:snapToGrid w:val="0"/>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4.成交供应商根据成交通知书中规定的时间内，由法定代表人或其授权代理人与采购单位签订书面合同。</w:t>
      </w:r>
    </w:p>
    <w:p w14:paraId="2B181E30">
      <w:pPr>
        <w:spacing w:line="360" w:lineRule="exact"/>
        <w:ind w:firstLine="466" w:firstLineChars="200"/>
        <w:jc w:val="left"/>
        <w:outlineLvl w:val="1"/>
        <w:rPr>
          <w:rFonts w:asciiTheme="minorEastAsia" w:hAnsiTheme="minorEastAsia" w:eastAsiaTheme="minorEastAsia" w:cstheme="minorEastAsia"/>
          <w:b/>
          <w:color w:val="auto"/>
          <w:spacing w:val="11"/>
          <w:szCs w:val="21"/>
          <w:highlight w:val="none"/>
        </w:rPr>
      </w:pPr>
      <w:r>
        <w:rPr>
          <w:rFonts w:hint="eastAsia" w:asciiTheme="minorEastAsia" w:hAnsiTheme="minorEastAsia" w:eastAsiaTheme="minorEastAsia" w:cstheme="minorEastAsia"/>
          <w:b/>
          <w:color w:val="auto"/>
          <w:spacing w:val="11"/>
          <w:szCs w:val="21"/>
          <w:highlight w:val="none"/>
        </w:rPr>
        <w:t>六、合同授予</w:t>
      </w:r>
    </w:p>
    <w:p w14:paraId="574AD94C">
      <w:pPr>
        <w:snapToGrid w:val="0"/>
        <w:spacing w:line="360" w:lineRule="exact"/>
        <w:ind w:firstLine="466" w:firstLineChars="200"/>
        <w:jc w:val="left"/>
        <w:rPr>
          <w:rFonts w:asciiTheme="minorEastAsia" w:hAnsiTheme="minorEastAsia" w:eastAsiaTheme="minorEastAsia" w:cstheme="minorEastAsia"/>
          <w:b/>
          <w:bCs/>
          <w:color w:val="auto"/>
          <w:spacing w:val="11"/>
          <w:szCs w:val="21"/>
          <w:highlight w:val="none"/>
        </w:rPr>
      </w:pPr>
      <w:r>
        <w:rPr>
          <w:rFonts w:hint="eastAsia" w:asciiTheme="minorEastAsia" w:hAnsiTheme="minorEastAsia" w:eastAsiaTheme="minorEastAsia" w:cstheme="minorEastAsia"/>
          <w:b/>
          <w:bCs/>
          <w:color w:val="auto"/>
          <w:spacing w:val="11"/>
          <w:szCs w:val="21"/>
          <w:highlight w:val="none"/>
        </w:rPr>
        <w:t>（一）授予合同的依据</w:t>
      </w:r>
    </w:p>
    <w:p w14:paraId="6D7F2BD9">
      <w:pPr>
        <w:snapToGrid w:val="0"/>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1.采购单位签发的成交通知书。</w:t>
      </w:r>
    </w:p>
    <w:p w14:paraId="42C20B9C">
      <w:pPr>
        <w:snapToGrid w:val="0"/>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2.磋商文件、磋商文件的修改及补充通知（函）。</w:t>
      </w:r>
    </w:p>
    <w:p w14:paraId="2944292E">
      <w:pPr>
        <w:snapToGrid w:val="0"/>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3.磋商响应文件和磋商时供应商作出的书面澄清、说明、纠正、承诺等。</w:t>
      </w:r>
    </w:p>
    <w:p w14:paraId="36EC8475">
      <w:pPr>
        <w:snapToGrid w:val="0"/>
        <w:spacing w:line="360" w:lineRule="exact"/>
        <w:ind w:firstLine="466" w:firstLineChars="200"/>
        <w:jc w:val="left"/>
        <w:rPr>
          <w:rFonts w:asciiTheme="minorEastAsia" w:hAnsiTheme="minorEastAsia" w:eastAsiaTheme="minorEastAsia" w:cstheme="minorEastAsia"/>
          <w:b/>
          <w:bCs/>
          <w:color w:val="auto"/>
          <w:spacing w:val="11"/>
          <w:szCs w:val="21"/>
          <w:highlight w:val="none"/>
        </w:rPr>
      </w:pPr>
      <w:r>
        <w:rPr>
          <w:rFonts w:hint="eastAsia" w:asciiTheme="minorEastAsia" w:hAnsiTheme="minorEastAsia" w:eastAsiaTheme="minorEastAsia" w:cstheme="minorEastAsia"/>
          <w:b/>
          <w:bCs/>
          <w:color w:val="auto"/>
          <w:spacing w:val="11"/>
          <w:szCs w:val="21"/>
          <w:highlight w:val="none"/>
        </w:rPr>
        <w:t>（二）签订合同</w:t>
      </w:r>
    </w:p>
    <w:p w14:paraId="2AA23F91">
      <w:pPr>
        <w:snapToGrid w:val="0"/>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1.采购单位与成交供应商应当在成交通知书发出之日起</w:t>
      </w:r>
      <w:r>
        <w:rPr>
          <w:rFonts w:hint="eastAsia" w:asciiTheme="minorEastAsia" w:hAnsiTheme="minorEastAsia" w:eastAsiaTheme="minorEastAsia" w:cstheme="minorEastAsia"/>
          <w:color w:val="auto"/>
          <w:spacing w:val="11"/>
          <w:szCs w:val="21"/>
          <w:highlight w:val="none"/>
          <w:u w:val="single"/>
        </w:rPr>
        <w:t>30</w:t>
      </w:r>
      <w:r>
        <w:rPr>
          <w:rFonts w:hint="eastAsia" w:asciiTheme="minorEastAsia" w:hAnsiTheme="minorEastAsia" w:eastAsiaTheme="minorEastAsia" w:cstheme="minorEastAsia"/>
          <w:color w:val="auto"/>
          <w:spacing w:val="11"/>
          <w:szCs w:val="21"/>
          <w:highlight w:val="none"/>
        </w:rPr>
        <w:t>日内签订合同。同时，采购代理机构对合同内容进行审查，如发现成交结果和磋商承诺内容不一致的，应予以纠正。</w:t>
      </w:r>
    </w:p>
    <w:p w14:paraId="2D6D66F5">
      <w:pPr>
        <w:snapToGrid w:val="0"/>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2.成交供应商有拖延、拒签合同的或有弄虚作假情况的，将被取消成交资格，给采购单位造成的损失应予以赔偿，同时采购单位可以与排位在成交供应商之后下一成交候选供应商签订合同，以此类推。</w:t>
      </w:r>
    </w:p>
    <w:p w14:paraId="59139134">
      <w:pPr>
        <w:snapToGrid w:val="0"/>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3.采购单位如不与成交供应商订立合同，或者采购单位、成交供应商订立背离合同实质性内容的协议，由政府有关部门责令改正，同时依法承担相应法律责任。</w:t>
      </w:r>
    </w:p>
    <w:p w14:paraId="5EB66DAD">
      <w:pPr>
        <w:snapToGrid w:val="0"/>
        <w:spacing w:line="360" w:lineRule="exact"/>
        <w:ind w:firstLine="464" w:firstLineChars="200"/>
        <w:jc w:val="left"/>
        <w:rPr>
          <w:rFonts w:hint="eastAsia"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4.签订合同后7个工作日内，采购人或采购代理机构应及时在政采云平台进行合同备案。</w:t>
      </w:r>
    </w:p>
    <w:p w14:paraId="1FFF80E0">
      <w:pPr>
        <w:snapToGrid w:val="0"/>
        <w:spacing w:line="360" w:lineRule="exact"/>
        <w:ind w:firstLine="466" w:firstLineChars="200"/>
        <w:jc w:val="left"/>
        <w:rPr>
          <w:rFonts w:hint="eastAsia" w:asciiTheme="minorEastAsia" w:hAnsiTheme="minorEastAsia" w:eastAsiaTheme="minorEastAsia" w:cstheme="minorEastAsia"/>
          <w:b/>
          <w:bCs/>
          <w:color w:val="auto"/>
          <w:spacing w:val="11"/>
          <w:szCs w:val="21"/>
          <w:highlight w:val="none"/>
        </w:rPr>
      </w:pPr>
      <w:r>
        <w:rPr>
          <w:rFonts w:hint="eastAsia" w:asciiTheme="minorEastAsia" w:hAnsiTheme="minorEastAsia" w:eastAsiaTheme="minorEastAsia" w:cstheme="minorEastAsia"/>
          <w:b/>
          <w:bCs/>
          <w:color w:val="auto"/>
          <w:spacing w:val="11"/>
          <w:szCs w:val="21"/>
          <w:highlight w:val="none"/>
        </w:rPr>
        <w:t>（三）履约保证金</w:t>
      </w:r>
    </w:p>
    <w:p w14:paraId="1CD470EA">
      <w:pPr>
        <w:snapToGrid w:val="0"/>
        <w:spacing w:line="360" w:lineRule="exact"/>
        <w:ind w:firstLine="464" w:firstLineChars="200"/>
        <w:jc w:val="left"/>
        <w:rPr>
          <w:rFonts w:hint="eastAsia"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 xml:space="preserve"> 本项目免收履约保证金。</w:t>
      </w:r>
    </w:p>
    <w:p w14:paraId="2BBA5610">
      <w:pPr>
        <w:snapToGrid w:val="0"/>
        <w:spacing w:line="360" w:lineRule="exact"/>
        <w:ind w:firstLine="466" w:firstLineChars="200"/>
        <w:jc w:val="left"/>
        <w:rPr>
          <w:rFonts w:hint="eastAsia" w:asciiTheme="minorEastAsia" w:hAnsiTheme="minorEastAsia" w:eastAsiaTheme="minorEastAsia" w:cstheme="minorEastAsia"/>
          <w:b/>
          <w:bCs/>
          <w:color w:val="auto"/>
          <w:spacing w:val="11"/>
          <w:szCs w:val="21"/>
          <w:highlight w:val="none"/>
        </w:rPr>
      </w:pPr>
      <w:r>
        <w:rPr>
          <w:rFonts w:hint="eastAsia" w:asciiTheme="minorEastAsia" w:hAnsiTheme="minorEastAsia" w:eastAsiaTheme="minorEastAsia" w:cstheme="minorEastAsia"/>
          <w:b/>
          <w:bCs/>
          <w:color w:val="auto"/>
          <w:spacing w:val="11"/>
          <w:szCs w:val="21"/>
          <w:highlight w:val="none"/>
        </w:rPr>
        <w:t>（四）预付款</w:t>
      </w:r>
    </w:p>
    <w:p w14:paraId="11CF30B4">
      <w:pPr>
        <w:snapToGrid w:val="0"/>
        <w:spacing w:line="360" w:lineRule="exact"/>
        <w:ind w:firstLine="464" w:firstLineChars="200"/>
        <w:jc w:val="left"/>
        <w:rPr>
          <w:rFonts w:hint="eastAsia"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14:paraId="179A745F">
      <w:pPr>
        <w:widowControl/>
        <w:jc w:val="left"/>
        <w:rPr>
          <w:rFonts w:cs="宋体" w:asciiTheme="minorEastAsia" w:hAnsiTheme="minorEastAsia" w:eastAsiaTheme="minorEastAsia"/>
          <w:b/>
          <w:color w:val="auto"/>
          <w:spacing w:val="11"/>
          <w:sz w:val="30"/>
          <w:szCs w:val="30"/>
          <w:highlight w:val="none"/>
        </w:rPr>
      </w:pPr>
      <w:bookmarkStart w:id="12" w:name="_Toc7159_WPSOffice_Level1"/>
      <w:bookmarkStart w:id="13" w:name="_Toc7957_WPSOffice_Level1"/>
      <w:r>
        <w:rPr>
          <w:rFonts w:cs="宋体" w:asciiTheme="minorEastAsia" w:hAnsiTheme="minorEastAsia" w:eastAsiaTheme="minorEastAsia"/>
          <w:b/>
          <w:color w:val="auto"/>
          <w:spacing w:val="11"/>
          <w:sz w:val="30"/>
          <w:szCs w:val="30"/>
          <w:highlight w:val="none"/>
        </w:rPr>
        <w:br w:type="page"/>
      </w:r>
    </w:p>
    <w:p w14:paraId="1B6F10EB">
      <w:pPr>
        <w:snapToGrid w:val="0"/>
        <w:spacing w:line="360" w:lineRule="auto"/>
        <w:jc w:val="center"/>
        <w:outlineLvl w:val="1"/>
        <w:rPr>
          <w:rFonts w:cs="宋体" w:asciiTheme="minorEastAsia" w:hAnsiTheme="minorEastAsia" w:eastAsiaTheme="minorEastAsia"/>
          <w:b/>
          <w:color w:val="auto"/>
          <w:spacing w:val="11"/>
          <w:sz w:val="30"/>
          <w:szCs w:val="30"/>
          <w:highlight w:val="none"/>
        </w:rPr>
      </w:pPr>
      <w:r>
        <w:rPr>
          <w:rFonts w:hint="eastAsia" w:cs="宋体" w:asciiTheme="minorEastAsia" w:hAnsiTheme="minorEastAsia" w:eastAsiaTheme="minorEastAsia"/>
          <w:b/>
          <w:color w:val="auto"/>
          <w:spacing w:val="11"/>
          <w:sz w:val="30"/>
          <w:szCs w:val="30"/>
          <w:highlight w:val="none"/>
        </w:rPr>
        <w:t xml:space="preserve">第四章  </w:t>
      </w:r>
      <w:bookmarkEnd w:id="12"/>
      <w:bookmarkEnd w:id="13"/>
      <w:r>
        <w:rPr>
          <w:rFonts w:hint="eastAsia" w:cs="宋体" w:asciiTheme="minorEastAsia" w:hAnsiTheme="minorEastAsia" w:eastAsiaTheme="minorEastAsia"/>
          <w:b/>
          <w:color w:val="auto"/>
          <w:spacing w:val="11"/>
          <w:sz w:val="30"/>
          <w:szCs w:val="30"/>
          <w:highlight w:val="none"/>
        </w:rPr>
        <w:t>磋商办法及评分标准</w:t>
      </w:r>
    </w:p>
    <w:bookmarkEnd w:id="7"/>
    <w:p w14:paraId="0EE8C7E3">
      <w:pPr>
        <w:spacing w:line="360" w:lineRule="auto"/>
        <w:ind w:firstLine="524" w:firstLineChars="200"/>
        <w:rPr>
          <w:rFonts w:cs="宋体" w:asciiTheme="minorEastAsia" w:hAnsiTheme="minorEastAsia" w:eastAsiaTheme="minorEastAsia"/>
          <w:color w:val="auto"/>
          <w:spacing w:val="11"/>
          <w:sz w:val="24"/>
          <w:highlight w:val="none"/>
        </w:rPr>
      </w:pPr>
    </w:p>
    <w:p w14:paraId="13491201">
      <w:pPr>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为公正、公平、科学地选择成交供应商，根据《中华人民共和国政府采购法》、《政府采购货物和服务招投标管理办法》等有关法律法规的规定，并结合本项目的实际，制定本办法。</w:t>
      </w:r>
    </w:p>
    <w:p w14:paraId="75446F3A">
      <w:pPr>
        <w:spacing w:line="360" w:lineRule="exact"/>
        <w:ind w:firstLine="466" w:firstLineChars="200"/>
        <w:jc w:val="left"/>
        <w:rPr>
          <w:rFonts w:asciiTheme="minorEastAsia" w:hAnsiTheme="minorEastAsia" w:eastAsiaTheme="minorEastAsia" w:cstheme="minorEastAsia"/>
          <w:b/>
          <w:bCs/>
          <w:color w:val="auto"/>
          <w:spacing w:val="11"/>
          <w:szCs w:val="21"/>
          <w:highlight w:val="none"/>
        </w:rPr>
      </w:pPr>
      <w:r>
        <w:rPr>
          <w:rFonts w:hint="eastAsia" w:asciiTheme="minorEastAsia" w:hAnsiTheme="minorEastAsia" w:eastAsiaTheme="minorEastAsia" w:cstheme="minorEastAsia"/>
          <w:b/>
          <w:bCs/>
          <w:color w:val="auto"/>
          <w:spacing w:val="11"/>
          <w:szCs w:val="21"/>
          <w:highlight w:val="none"/>
        </w:rPr>
        <w:t>一、总则</w:t>
      </w:r>
    </w:p>
    <w:p w14:paraId="5D6BED1E">
      <w:pPr>
        <w:spacing w:line="360" w:lineRule="exact"/>
        <w:ind w:firstLine="464" w:firstLineChars="200"/>
        <w:jc w:val="left"/>
        <w:rPr>
          <w:rFonts w:asciiTheme="minorEastAsia" w:hAnsiTheme="minorEastAsia" w:eastAsiaTheme="minorEastAsia" w:cstheme="minorEastAsia"/>
          <w:bCs/>
          <w:color w:val="auto"/>
          <w:spacing w:val="11"/>
          <w:szCs w:val="21"/>
          <w:highlight w:val="none"/>
        </w:rPr>
      </w:pPr>
      <w:r>
        <w:rPr>
          <w:rFonts w:hint="eastAsia" w:asciiTheme="minorEastAsia" w:hAnsiTheme="minorEastAsia" w:eastAsiaTheme="minorEastAsia" w:cstheme="minorEastAsia"/>
          <w:bCs/>
          <w:color w:val="auto"/>
          <w:spacing w:val="11"/>
          <w:szCs w:val="21"/>
          <w:highlight w:val="none"/>
        </w:rPr>
        <w:t>1.本项目原则上采用政采云电子招投标开标及评审程序，但有下情形之一的，按以下情况处理：</w:t>
      </w:r>
    </w:p>
    <w:p w14:paraId="10748B37">
      <w:pPr>
        <w:spacing w:line="360" w:lineRule="exact"/>
        <w:ind w:firstLine="464" w:firstLineChars="200"/>
        <w:jc w:val="left"/>
        <w:rPr>
          <w:rFonts w:asciiTheme="minorEastAsia" w:hAnsiTheme="minorEastAsia" w:eastAsiaTheme="minorEastAsia" w:cstheme="minorEastAsia"/>
          <w:bCs/>
          <w:color w:val="auto"/>
          <w:spacing w:val="11"/>
          <w:szCs w:val="21"/>
          <w:highlight w:val="none"/>
        </w:rPr>
      </w:pPr>
      <w:r>
        <w:rPr>
          <w:rFonts w:hint="eastAsia" w:asciiTheme="minorEastAsia" w:hAnsiTheme="minorEastAsia" w:eastAsiaTheme="minorEastAsia" w:cstheme="minorEastAsia"/>
          <w:bCs/>
          <w:color w:val="auto"/>
          <w:spacing w:val="11"/>
          <w:szCs w:val="21"/>
          <w:highlight w:val="none"/>
        </w:rPr>
        <w:t>①若供应商在规定时间内无法解密或解密失败，采购代理机构将开启所有供应商递交的以介质存储的数据电文形式的备份磋商响应文件，上传至政采云平台项目采购模块，以完成开标，电子磋商响应文件自动失效。</w:t>
      </w:r>
    </w:p>
    <w:p w14:paraId="620D855C">
      <w:pPr>
        <w:spacing w:line="360" w:lineRule="exact"/>
        <w:ind w:firstLine="464" w:firstLineChars="200"/>
        <w:jc w:val="left"/>
        <w:rPr>
          <w:rFonts w:asciiTheme="minorEastAsia" w:hAnsiTheme="minorEastAsia" w:eastAsiaTheme="minorEastAsia" w:cstheme="minorEastAsia"/>
          <w:bCs/>
          <w:color w:val="auto"/>
          <w:spacing w:val="11"/>
          <w:szCs w:val="21"/>
          <w:highlight w:val="none"/>
        </w:rPr>
      </w:pPr>
      <w:r>
        <w:rPr>
          <w:rFonts w:hint="eastAsia" w:asciiTheme="minorEastAsia" w:hAnsiTheme="minorEastAsia" w:eastAsiaTheme="minorEastAsia" w:cstheme="minorEastAsia"/>
          <w:bCs/>
          <w:color w:val="auto"/>
          <w:spacing w:val="11"/>
          <w:szCs w:val="21"/>
          <w:highlight w:val="none"/>
        </w:rPr>
        <w:t>②若因政采云平台原因无法读取或电子开评标无法正常进行，采购代理机构将开启所有供应商递交的纸质备份磋商响应文件，以完成开标，电子磋商响应文件及以介质存储的数据电文形式的备份磋商响应文件自动失效。</w:t>
      </w:r>
    </w:p>
    <w:p w14:paraId="3BC20618">
      <w:pPr>
        <w:spacing w:line="360" w:lineRule="exact"/>
        <w:ind w:firstLine="464" w:firstLineChars="200"/>
        <w:jc w:val="left"/>
        <w:rPr>
          <w:rFonts w:asciiTheme="minorEastAsia" w:hAnsiTheme="minorEastAsia" w:eastAsiaTheme="minorEastAsia" w:cstheme="minorEastAsia"/>
          <w:bCs/>
          <w:color w:val="auto"/>
          <w:spacing w:val="11"/>
          <w:szCs w:val="21"/>
          <w:highlight w:val="none"/>
        </w:rPr>
      </w:pPr>
      <w:r>
        <w:rPr>
          <w:rFonts w:hint="eastAsia" w:asciiTheme="minorEastAsia" w:hAnsiTheme="minorEastAsia" w:eastAsiaTheme="minorEastAsia" w:cstheme="minorEastAsia"/>
          <w:bCs/>
          <w:color w:val="auto"/>
          <w:spacing w:val="11"/>
          <w:szCs w:val="21"/>
          <w:highlight w:val="none"/>
        </w:rPr>
        <w:t>2.在磋商过程中，磋商小组可以根据磋商文件和磋商情况实质性变动采购需求中的技术、服务要求以及合同草案条款，但不得变动磋商文件中的其他内容。实质性变动的内容，须经采购人代表确认。</w:t>
      </w:r>
    </w:p>
    <w:p w14:paraId="1D70A13C">
      <w:pPr>
        <w:spacing w:line="360" w:lineRule="exact"/>
        <w:ind w:firstLine="464" w:firstLineChars="200"/>
        <w:jc w:val="left"/>
        <w:rPr>
          <w:rFonts w:asciiTheme="minorEastAsia" w:hAnsiTheme="minorEastAsia" w:eastAsiaTheme="minorEastAsia" w:cstheme="minorEastAsia"/>
          <w:bCs/>
          <w:color w:val="auto"/>
          <w:spacing w:val="11"/>
          <w:szCs w:val="21"/>
          <w:highlight w:val="none"/>
        </w:rPr>
      </w:pPr>
      <w:r>
        <w:rPr>
          <w:rFonts w:hint="eastAsia" w:asciiTheme="minorEastAsia" w:hAnsiTheme="minorEastAsia" w:eastAsiaTheme="minorEastAsia" w:cstheme="minorEastAsia"/>
          <w:bCs/>
          <w:color w:val="auto"/>
          <w:spacing w:val="11"/>
          <w:szCs w:val="21"/>
          <w:highlight w:val="none"/>
        </w:rPr>
        <w:t>3.电子招投标评审过程：</w:t>
      </w:r>
    </w:p>
    <w:p w14:paraId="04E63E76">
      <w:pPr>
        <w:spacing w:line="360" w:lineRule="exact"/>
        <w:ind w:firstLine="464" w:firstLineChars="200"/>
        <w:jc w:val="left"/>
        <w:rPr>
          <w:rFonts w:asciiTheme="minorEastAsia" w:hAnsiTheme="minorEastAsia" w:eastAsiaTheme="minorEastAsia" w:cstheme="minorEastAsia"/>
          <w:bCs/>
          <w:color w:val="auto"/>
          <w:spacing w:val="11"/>
          <w:szCs w:val="21"/>
          <w:highlight w:val="none"/>
        </w:rPr>
      </w:pPr>
      <w:r>
        <w:rPr>
          <w:rFonts w:hint="eastAsia" w:asciiTheme="minorEastAsia" w:hAnsiTheme="minorEastAsia" w:eastAsiaTheme="minorEastAsia" w:cstheme="minorEastAsia"/>
          <w:bCs/>
          <w:color w:val="auto"/>
          <w:spacing w:val="11"/>
          <w:szCs w:val="21"/>
          <w:highlight w:val="none"/>
        </w:rPr>
        <w:t>①磋商小组对商务资信、技术进行评审；</w:t>
      </w:r>
    </w:p>
    <w:p w14:paraId="0FF6E92C">
      <w:pPr>
        <w:spacing w:line="360" w:lineRule="exact"/>
        <w:ind w:firstLine="464" w:firstLineChars="200"/>
        <w:jc w:val="left"/>
        <w:rPr>
          <w:rFonts w:asciiTheme="minorEastAsia" w:hAnsiTheme="minorEastAsia" w:eastAsiaTheme="minorEastAsia" w:cstheme="minorEastAsia"/>
          <w:bCs/>
          <w:color w:val="auto"/>
          <w:spacing w:val="11"/>
          <w:szCs w:val="21"/>
          <w:highlight w:val="none"/>
        </w:rPr>
      </w:pPr>
      <w:r>
        <w:rPr>
          <w:rFonts w:hint="eastAsia" w:asciiTheme="minorEastAsia" w:hAnsiTheme="minorEastAsia" w:eastAsiaTheme="minorEastAsia" w:cstheme="minorEastAsia"/>
          <w:bCs/>
          <w:color w:val="auto"/>
          <w:spacing w:val="11"/>
          <w:szCs w:val="21"/>
          <w:highlight w:val="none"/>
        </w:rPr>
        <w:t>②在系统上公开资格和商务资信、技术评审结果；</w:t>
      </w:r>
    </w:p>
    <w:p w14:paraId="0E5BE839">
      <w:pPr>
        <w:spacing w:line="360" w:lineRule="exact"/>
        <w:ind w:firstLine="464" w:firstLineChars="200"/>
        <w:jc w:val="left"/>
        <w:rPr>
          <w:rFonts w:asciiTheme="minorEastAsia" w:hAnsiTheme="minorEastAsia" w:eastAsiaTheme="minorEastAsia" w:cstheme="minorEastAsia"/>
          <w:bCs/>
          <w:color w:val="auto"/>
          <w:spacing w:val="11"/>
          <w:szCs w:val="21"/>
          <w:highlight w:val="none"/>
        </w:rPr>
      </w:pPr>
      <w:r>
        <w:rPr>
          <w:rFonts w:hint="eastAsia" w:asciiTheme="minorEastAsia" w:hAnsiTheme="minorEastAsia" w:eastAsiaTheme="minorEastAsia" w:cstheme="minorEastAsia"/>
          <w:bCs/>
          <w:color w:val="auto"/>
          <w:spacing w:val="11"/>
          <w:szCs w:val="21"/>
          <w:highlight w:val="none"/>
        </w:rPr>
        <w:t>③在系统上公开报价情况；</w:t>
      </w:r>
    </w:p>
    <w:p w14:paraId="76E87EC3">
      <w:pPr>
        <w:spacing w:line="360" w:lineRule="exact"/>
        <w:ind w:firstLine="464" w:firstLineChars="200"/>
        <w:jc w:val="left"/>
        <w:rPr>
          <w:rFonts w:asciiTheme="minorEastAsia" w:hAnsiTheme="minorEastAsia" w:eastAsiaTheme="minorEastAsia" w:cstheme="minorEastAsia"/>
          <w:bCs/>
          <w:color w:val="auto"/>
          <w:spacing w:val="11"/>
          <w:szCs w:val="21"/>
          <w:highlight w:val="none"/>
        </w:rPr>
      </w:pPr>
      <w:r>
        <w:rPr>
          <w:rFonts w:hint="eastAsia" w:asciiTheme="minorEastAsia" w:hAnsiTheme="minorEastAsia" w:eastAsiaTheme="minorEastAsia" w:cstheme="minorEastAsia"/>
          <w:bCs/>
          <w:color w:val="auto"/>
          <w:spacing w:val="11"/>
          <w:szCs w:val="21"/>
          <w:highlight w:val="none"/>
        </w:rPr>
        <w:t>④磋商小组对报价情况进行评审；</w:t>
      </w:r>
    </w:p>
    <w:p w14:paraId="5053F78C">
      <w:pPr>
        <w:spacing w:line="360" w:lineRule="exact"/>
        <w:ind w:firstLine="464" w:firstLineChars="200"/>
        <w:jc w:val="left"/>
        <w:rPr>
          <w:rFonts w:asciiTheme="minorEastAsia" w:hAnsiTheme="minorEastAsia" w:eastAsiaTheme="minorEastAsia" w:cstheme="minorEastAsia"/>
          <w:bCs/>
          <w:color w:val="auto"/>
          <w:spacing w:val="11"/>
          <w:szCs w:val="21"/>
          <w:highlight w:val="none"/>
        </w:rPr>
      </w:pPr>
      <w:r>
        <w:rPr>
          <w:rFonts w:hint="eastAsia" w:asciiTheme="minorEastAsia" w:hAnsiTheme="minorEastAsia" w:eastAsiaTheme="minorEastAsia" w:cstheme="minorEastAsia"/>
          <w:bCs/>
          <w:color w:val="auto"/>
          <w:spacing w:val="11"/>
          <w:szCs w:val="21"/>
          <w:highlight w:val="none"/>
        </w:rPr>
        <w:t>⑤在系统上公布评审结果。</w:t>
      </w:r>
    </w:p>
    <w:p w14:paraId="404CA7AD">
      <w:pPr>
        <w:spacing w:line="360" w:lineRule="exact"/>
        <w:ind w:firstLine="464" w:firstLineChars="200"/>
        <w:jc w:val="left"/>
        <w:rPr>
          <w:rFonts w:asciiTheme="minorEastAsia" w:hAnsiTheme="minorEastAsia" w:eastAsiaTheme="minorEastAsia" w:cstheme="minorEastAsia"/>
          <w:bCs/>
          <w:color w:val="auto"/>
          <w:spacing w:val="11"/>
          <w:szCs w:val="21"/>
          <w:highlight w:val="none"/>
        </w:rPr>
      </w:pPr>
      <w:r>
        <w:rPr>
          <w:rFonts w:hint="eastAsia" w:asciiTheme="minorEastAsia" w:hAnsiTheme="minorEastAsia" w:eastAsiaTheme="minorEastAsia" w:cstheme="minorEastAsia"/>
          <w:bCs/>
          <w:color w:val="auto"/>
          <w:spacing w:val="11"/>
          <w:szCs w:val="21"/>
          <w:highlight w:val="none"/>
        </w:rPr>
        <w:t>特别说明：政采云公司如对电子化开标及评审程序有调整的，按调整后的程序操作。</w:t>
      </w:r>
    </w:p>
    <w:p w14:paraId="57C96E50">
      <w:pPr>
        <w:spacing w:line="360" w:lineRule="exact"/>
        <w:ind w:firstLine="466" w:firstLineChars="200"/>
        <w:jc w:val="left"/>
        <w:rPr>
          <w:rFonts w:asciiTheme="minorEastAsia" w:hAnsiTheme="minorEastAsia" w:eastAsiaTheme="minorEastAsia" w:cstheme="minorEastAsia"/>
          <w:b/>
          <w:bCs/>
          <w:color w:val="auto"/>
          <w:spacing w:val="11"/>
          <w:szCs w:val="21"/>
          <w:highlight w:val="none"/>
        </w:rPr>
      </w:pPr>
      <w:r>
        <w:rPr>
          <w:rFonts w:hint="eastAsia" w:asciiTheme="minorEastAsia" w:hAnsiTheme="minorEastAsia" w:eastAsiaTheme="minorEastAsia" w:cstheme="minorEastAsia"/>
          <w:b/>
          <w:bCs/>
          <w:color w:val="auto"/>
          <w:spacing w:val="11"/>
          <w:szCs w:val="21"/>
          <w:highlight w:val="none"/>
        </w:rPr>
        <w:t>二、评标办法</w:t>
      </w:r>
    </w:p>
    <w:p w14:paraId="6599E46D">
      <w:pPr>
        <w:spacing w:line="360" w:lineRule="exact"/>
        <w:ind w:firstLine="464" w:firstLineChars="200"/>
        <w:jc w:val="left"/>
        <w:rPr>
          <w:rFonts w:asciiTheme="minorEastAsia" w:hAnsiTheme="minorEastAsia" w:eastAsiaTheme="minorEastAsia" w:cstheme="minorEastAsia"/>
          <w:bCs/>
          <w:color w:val="auto"/>
          <w:spacing w:val="11"/>
          <w:szCs w:val="21"/>
          <w:highlight w:val="none"/>
        </w:rPr>
      </w:pPr>
      <w:r>
        <w:rPr>
          <w:rFonts w:hint="eastAsia" w:asciiTheme="minorEastAsia" w:hAnsiTheme="minorEastAsia" w:eastAsiaTheme="minorEastAsia" w:cstheme="minorEastAsia"/>
          <w:bCs/>
          <w:color w:val="auto"/>
          <w:spacing w:val="11"/>
          <w:szCs w:val="21"/>
          <w:highlight w:val="none"/>
        </w:rPr>
        <w:t>1.本次评标采用综合评估法，</w:t>
      </w:r>
      <w:r>
        <w:rPr>
          <w:rFonts w:hint="eastAsia" w:asciiTheme="minorEastAsia" w:hAnsiTheme="minorEastAsia" w:eastAsiaTheme="minorEastAsia" w:cstheme="minorEastAsia"/>
          <w:b/>
          <w:color w:val="auto"/>
          <w:spacing w:val="11"/>
          <w:szCs w:val="21"/>
          <w:highlight w:val="yellow"/>
        </w:rPr>
        <w:t>总分为100分，其中价格分</w:t>
      </w:r>
      <w:r>
        <w:rPr>
          <w:rFonts w:hint="eastAsia" w:asciiTheme="minorEastAsia" w:hAnsiTheme="minorEastAsia" w:eastAsiaTheme="minorEastAsia" w:cstheme="minorEastAsia"/>
          <w:b/>
          <w:color w:val="auto"/>
          <w:spacing w:val="11"/>
          <w:szCs w:val="21"/>
          <w:highlight w:val="yellow"/>
          <w:lang w:val="en-US" w:eastAsia="zh-CN"/>
        </w:rPr>
        <w:t>30</w:t>
      </w:r>
      <w:r>
        <w:rPr>
          <w:rFonts w:hint="eastAsia" w:asciiTheme="minorEastAsia" w:hAnsiTheme="minorEastAsia" w:eastAsiaTheme="minorEastAsia" w:cstheme="minorEastAsia"/>
          <w:b/>
          <w:color w:val="auto"/>
          <w:spacing w:val="11"/>
          <w:szCs w:val="21"/>
          <w:highlight w:val="yellow"/>
        </w:rPr>
        <w:t>分，技术</w:t>
      </w:r>
      <w:r>
        <w:rPr>
          <w:rFonts w:hint="eastAsia" w:asciiTheme="minorEastAsia" w:hAnsiTheme="minorEastAsia" w:eastAsiaTheme="minorEastAsia" w:cstheme="minorEastAsia"/>
          <w:b/>
          <w:color w:val="auto"/>
          <w:spacing w:val="11"/>
          <w:szCs w:val="21"/>
          <w:highlight w:val="yellow"/>
          <w:lang w:eastAsia="zh-CN"/>
        </w:rPr>
        <w:t>、</w:t>
      </w:r>
      <w:r>
        <w:rPr>
          <w:rFonts w:hint="eastAsia" w:asciiTheme="minorEastAsia" w:hAnsiTheme="minorEastAsia" w:eastAsiaTheme="minorEastAsia" w:cstheme="minorEastAsia"/>
          <w:b/>
          <w:color w:val="auto"/>
          <w:spacing w:val="11"/>
          <w:szCs w:val="21"/>
          <w:highlight w:val="yellow"/>
        </w:rPr>
        <w:t>商务资信分</w:t>
      </w:r>
      <w:r>
        <w:rPr>
          <w:rFonts w:hint="eastAsia" w:asciiTheme="minorEastAsia" w:hAnsiTheme="minorEastAsia" w:eastAsiaTheme="minorEastAsia" w:cstheme="minorEastAsia"/>
          <w:b/>
          <w:color w:val="auto"/>
          <w:spacing w:val="11"/>
          <w:szCs w:val="21"/>
          <w:highlight w:val="yellow"/>
          <w:lang w:val="en-US" w:eastAsia="zh-CN"/>
        </w:rPr>
        <w:t>70</w:t>
      </w:r>
      <w:r>
        <w:rPr>
          <w:rFonts w:hint="eastAsia" w:asciiTheme="minorEastAsia" w:hAnsiTheme="minorEastAsia" w:eastAsiaTheme="minorEastAsia" w:cstheme="minorEastAsia"/>
          <w:b/>
          <w:color w:val="auto"/>
          <w:spacing w:val="11"/>
          <w:szCs w:val="21"/>
          <w:highlight w:val="yellow"/>
        </w:rPr>
        <w:t>分。</w:t>
      </w:r>
      <w:r>
        <w:rPr>
          <w:rFonts w:hint="eastAsia" w:asciiTheme="minorEastAsia" w:hAnsiTheme="minorEastAsia" w:eastAsiaTheme="minorEastAsia" w:cstheme="minorEastAsia"/>
          <w:bCs/>
          <w:color w:val="auto"/>
          <w:spacing w:val="11"/>
          <w:szCs w:val="21"/>
          <w:highlight w:val="none"/>
        </w:rPr>
        <w:t>合格供应商的评审得分为各项目汇总得分。磋商小组根据综合评分对进入评分范围的磋商响应文件由高到低顺序推荐</w:t>
      </w:r>
      <w:r>
        <w:rPr>
          <w:rFonts w:hint="eastAsia" w:asciiTheme="minorEastAsia" w:hAnsiTheme="minorEastAsia" w:eastAsiaTheme="minorEastAsia" w:cstheme="minorEastAsia"/>
          <w:b/>
          <w:color w:val="auto"/>
          <w:spacing w:val="11"/>
          <w:szCs w:val="21"/>
          <w:highlight w:val="none"/>
        </w:rPr>
        <w:t>3名</w:t>
      </w:r>
      <w:r>
        <w:rPr>
          <w:rFonts w:hint="eastAsia" w:asciiTheme="minorEastAsia" w:hAnsiTheme="minorEastAsia" w:eastAsiaTheme="minorEastAsia" w:cstheme="minorEastAsia"/>
          <w:bCs/>
          <w:color w:val="auto"/>
          <w:spacing w:val="11"/>
          <w:szCs w:val="21"/>
          <w:highlight w:val="none"/>
        </w:rPr>
        <w:t>成交候选供应商，综合评分相同的，按报价由低到高顺序排列；得分且报价相同的，按技术得分由高到低顺序排列。评分过程中采用四舍五入法，并保留小数2位。</w:t>
      </w:r>
    </w:p>
    <w:p w14:paraId="5BDD22FB">
      <w:pPr>
        <w:spacing w:line="360" w:lineRule="exact"/>
        <w:ind w:firstLine="464" w:firstLineChars="200"/>
        <w:jc w:val="left"/>
        <w:rPr>
          <w:rFonts w:asciiTheme="minorEastAsia" w:hAnsiTheme="minorEastAsia" w:eastAsiaTheme="minorEastAsia" w:cstheme="minorEastAsia"/>
          <w:bCs/>
          <w:color w:val="auto"/>
          <w:spacing w:val="11"/>
          <w:szCs w:val="21"/>
          <w:highlight w:val="none"/>
        </w:rPr>
      </w:pPr>
      <w:r>
        <w:rPr>
          <w:rFonts w:hint="eastAsia" w:asciiTheme="minorEastAsia" w:hAnsiTheme="minorEastAsia" w:eastAsiaTheme="minorEastAsia" w:cstheme="minorEastAsia"/>
          <w:bCs/>
          <w:color w:val="auto"/>
          <w:spacing w:val="11"/>
          <w:szCs w:val="21"/>
          <w:highlight w:val="none"/>
        </w:rPr>
        <w:t>各供应商综合评分=价格分得分+商务资信技术分得分。</w:t>
      </w:r>
    </w:p>
    <w:p w14:paraId="4D93DAEA">
      <w:pPr>
        <w:spacing w:line="360" w:lineRule="exact"/>
        <w:ind w:firstLine="466" w:firstLineChars="200"/>
        <w:jc w:val="left"/>
        <w:rPr>
          <w:rFonts w:asciiTheme="minorEastAsia" w:hAnsiTheme="minorEastAsia" w:eastAsiaTheme="minorEastAsia" w:cstheme="minorEastAsia"/>
          <w:b/>
          <w:bCs/>
          <w:color w:val="auto"/>
          <w:spacing w:val="11"/>
          <w:szCs w:val="21"/>
          <w:highlight w:val="none"/>
        </w:rPr>
      </w:pPr>
      <w:r>
        <w:rPr>
          <w:rFonts w:hint="eastAsia" w:asciiTheme="minorEastAsia" w:hAnsiTheme="minorEastAsia" w:eastAsiaTheme="minorEastAsia" w:cstheme="minorEastAsia"/>
          <w:b/>
          <w:bCs/>
          <w:color w:val="auto"/>
          <w:spacing w:val="11"/>
          <w:szCs w:val="21"/>
          <w:highlight w:val="none"/>
        </w:rPr>
        <w:t>三、评分细则及标准</w:t>
      </w:r>
    </w:p>
    <w:p w14:paraId="3C4213C8">
      <w:pPr>
        <w:spacing w:line="360" w:lineRule="exact"/>
        <w:ind w:firstLine="466" w:firstLineChars="200"/>
        <w:jc w:val="left"/>
        <w:rPr>
          <w:rFonts w:asciiTheme="minorEastAsia" w:hAnsiTheme="minorEastAsia" w:eastAsiaTheme="minorEastAsia" w:cstheme="minorEastAsia"/>
          <w:b/>
          <w:bCs/>
          <w:color w:val="auto"/>
          <w:spacing w:val="11"/>
          <w:szCs w:val="21"/>
          <w:highlight w:val="none"/>
        </w:rPr>
      </w:pPr>
      <w:r>
        <w:rPr>
          <w:rFonts w:hint="eastAsia" w:asciiTheme="minorEastAsia" w:hAnsiTheme="minorEastAsia" w:eastAsiaTheme="minorEastAsia" w:cstheme="minorEastAsia"/>
          <w:b/>
          <w:bCs/>
          <w:color w:val="auto"/>
          <w:spacing w:val="11"/>
          <w:szCs w:val="21"/>
          <w:highlight w:val="none"/>
        </w:rPr>
        <w:t>1.价格分（</w:t>
      </w:r>
      <w:r>
        <w:rPr>
          <w:rFonts w:hint="eastAsia" w:asciiTheme="minorEastAsia" w:hAnsiTheme="minorEastAsia" w:eastAsiaTheme="minorEastAsia" w:cstheme="minorEastAsia"/>
          <w:b/>
          <w:bCs/>
          <w:color w:val="auto"/>
          <w:spacing w:val="11"/>
          <w:szCs w:val="21"/>
          <w:highlight w:val="none"/>
          <w:lang w:val="en-US" w:eastAsia="zh-CN"/>
        </w:rPr>
        <w:t>30</w:t>
      </w:r>
      <w:r>
        <w:rPr>
          <w:rFonts w:hint="eastAsia" w:asciiTheme="minorEastAsia" w:hAnsiTheme="minorEastAsia" w:eastAsiaTheme="minorEastAsia" w:cstheme="minorEastAsia"/>
          <w:b/>
          <w:bCs/>
          <w:color w:val="auto"/>
          <w:spacing w:val="11"/>
          <w:szCs w:val="21"/>
          <w:highlight w:val="none"/>
        </w:rPr>
        <w:t>分）</w:t>
      </w:r>
    </w:p>
    <w:p w14:paraId="4DFDB227">
      <w:pPr>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价格分采用低价优先法计算，取所有有效供应商中满足磋商响应文件要求且最终报价（即最终折扣率）最低的供应商的价格为评标基准价，其他供应商的价格分按照下列公式计算：</w:t>
      </w:r>
    </w:p>
    <w:p w14:paraId="18A85B7C">
      <w:pPr>
        <w:spacing w:line="360" w:lineRule="exact"/>
        <w:ind w:firstLine="464" w:firstLineChars="200"/>
        <w:jc w:val="left"/>
        <w:rPr>
          <w:rFonts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价格分得分=（评标基准价/最终报价）×</w:t>
      </w:r>
      <w:r>
        <w:rPr>
          <w:rFonts w:hint="eastAsia" w:asciiTheme="minorEastAsia" w:hAnsiTheme="minorEastAsia" w:eastAsiaTheme="minorEastAsia" w:cstheme="minorEastAsia"/>
          <w:color w:val="auto"/>
          <w:spacing w:val="11"/>
          <w:szCs w:val="21"/>
          <w:highlight w:val="none"/>
          <w:lang w:val="en-US" w:eastAsia="zh-CN"/>
        </w:rPr>
        <w:t>30</w:t>
      </w:r>
      <w:r>
        <w:rPr>
          <w:rFonts w:hint="eastAsia" w:asciiTheme="minorEastAsia" w:hAnsiTheme="minorEastAsia" w:eastAsiaTheme="minorEastAsia" w:cstheme="minorEastAsia"/>
          <w:color w:val="auto"/>
          <w:spacing w:val="11"/>
          <w:szCs w:val="21"/>
          <w:highlight w:val="none"/>
        </w:rPr>
        <w:t>%×100</w:t>
      </w:r>
    </w:p>
    <w:p w14:paraId="29835F36">
      <w:pPr>
        <w:spacing w:line="360" w:lineRule="exact"/>
        <w:ind w:firstLine="466" w:firstLineChars="200"/>
        <w:jc w:val="left"/>
        <w:rPr>
          <w:rFonts w:asciiTheme="minorEastAsia" w:hAnsiTheme="minorEastAsia" w:eastAsiaTheme="minorEastAsia" w:cstheme="minorEastAsia"/>
          <w:b/>
          <w:bCs/>
          <w:color w:val="auto"/>
          <w:spacing w:val="11"/>
          <w:szCs w:val="21"/>
          <w:highlight w:val="none"/>
        </w:rPr>
      </w:pPr>
      <w:r>
        <w:rPr>
          <w:rFonts w:hint="eastAsia" w:asciiTheme="minorEastAsia" w:hAnsiTheme="minorEastAsia" w:eastAsiaTheme="minorEastAsia" w:cstheme="minorEastAsia"/>
          <w:b/>
          <w:bCs/>
          <w:color w:val="auto"/>
          <w:spacing w:val="11"/>
          <w:szCs w:val="21"/>
          <w:highlight w:val="none"/>
        </w:rPr>
        <w:t>2.技术商务资信及其他（</w:t>
      </w:r>
      <w:r>
        <w:rPr>
          <w:rFonts w:hint="eastAsia" w:asciiTheme="minorEastAsia" w:hAnsiTheme="minorEastAsia" w:eastAsiaTheme="minorEastAsia" w:cstheme="minorEastAsia"/>
          <w:b/>
          <w:bCs/>
          <w:color w:val="auto"/>
          <w:spacing w:val="11"/>
          <w:szCs w:val="21"/>
          <w:highlight w:val="none"/>
          <w:lang w:val="en-US" w:eastAsia="zh-CN"/>
        </w:rPr>
        <w:t>70</w:t>
      </w:r>
      <w:r>
        <w:rPr>
          <w:rFonts w:hint="eastAsia" w:asciiTheme="minorEastAsia" w:hAnsiTheme="minorEastAsia" w:eastAsiaTheme="minorEastAsia" w:cstheme="minorEastAsia"/>
          <w:b/>
          <w:bCs/>
          <w:color w:val="auto"/>
          <w:spacing w:val="11"/>
          <w:szCs w:val="21"/>
          <w:highlight w:val="none"/>
        </w:rPr>
        <w:t>分）</w:t>
      </w:r>
    </w:p>
    <w:p w14:paraId="2FE86639">
      <w:pPr>
        <w:spacing w:line="360" w:lineRule="exact"/>
        <w:ind w:firstLine="464" w:firstLineChars="200"/>
        <w:jc w:val="left"/>
        <w:rPr>
          <w:rFonts w:hint="eastAsia" w:asciiTheme="minorEastAsia" w:hAnsiTheme="minorEastAsia" w:eastAsiaTheme="minorEastAsia" w:cstheme="minorEastAsia"/>
          <w:color w:val="auto"/>
          <w:spacing w:val="11"/>
          <w:szCs w:val="21"/>
          <w:highlight w:val="none"/>
        </w:rPr>
      </w:pPr>
      <w:r>
        <w:rPr>
          <w:rFonts w:hint="eastAsia" w:asciiTheme="minorEastAsia" w:hAnsiTheme="minorEastAsia" w:eastAsiaTheme="minorEastAsia" w:cstheme="minorEastAsia"/>
          <w:color w:val="auto"/>
          <w:spacing w:val="11"/>
          <w:szCs w:val="21"/>
          <w:highlight w:val="none"/>
        </w:rPr>
        <w:t>磋商小组成员对各供应商的各项评分内容进行评审、独立打分，所有评审专家的评分总和的算术平均值为各供应商技术得分最终得分（小数点后按四舍五入保留2位）。其中客观分须保持一致。</w:t>
      </w:r>
      <w:bookmarkStart w:id="14" w:name="_Toc30006_WPSOffice_Level1"/>
      <w:bookmarkStart w:id="15" w:name="_Toc4007_WPSOffice_Level1"/>
    </w:p>
    <w:tbl>
      <w:tblPr>
        <w:tblStyle w:val="40"/>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472"/>
        <w:gridCol w:w="6455"/>
        <w:gridCol w:w="795"/>
      </w:tblGrid>
      <w:tr w14:paraId="4A19A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02" w:type="dxa"/>
            <w:noWrap w:val="0"/>
            <w:vAlign w:val="center"/>
          </w:tcPr>
          <w:p w14:paraId="5E92BC68">
            <w:pPr>
              <w:keepNext w:val="0"/>
              <w:keepLines w:val="0"/>
              <w:pageBreakBefore w:val="0"/>
              <w:suppressLineNumbers w:val="0"/>
              <w:kinsoku/>
              <w:wordWrap/>
              <w:overflowPunct/>
              <w:topLinePunct w:val="0"/>
              <w:autoSpaceDE/>
              <w:autoSpaceDN/>
              <w:bidi w:val="0"/>
              <w:spacing w:before="120" w:beforeLines="50" w:beforeAutospacing="0" w:after="120" w:afterLines="50" w:afterAutospacing="0" w:line="29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472" w:type="dxa"/>
            <w:noWrap w:val="0"/>
            <w:vAlign w:val="center"/>
          </w:tcPr>
          <w:p w14:paraId="3C770FEE">
            <w:pPr>
              <w:keepNext w:val="0"/>
              <w:keepLines w:val="0"/>
              <w:pageBreakBefore w:val="0"/>
              <w:suppressLineNumbers w:val="0"/>
              <w:kinsoku/>
              <w:wordWrap/>
              <w:overflowPunct/>
              <w:topLinePunct w:val="0"/>
              <w:autoSpaceDE/>
              <w:autoSpaceDN/>
              <w:bidi w:val="0"/>
              <w:spacing w:before="120" w:beforeLines="50" w:beforeAutospacing="0" w:after="120" w:afterLines="50" w:afterAutospacing="0" w:line="29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评审内容</w:t>
            </w:r>
          </w:p>
        </w:tc>
        <w:tc>
          <w:tcPr>
            <w:tcW w:w="6455" w:type="dxa"/>
            <w:noWrap w:val="0"/>
            <w:vAlign w:val="center"/>
          </w:tcPr>
          <w:p w14:paraId="57F19AF9">
            <w:pPr>
              <w:keepNext w:val="0"/>
              <w:keepLines w:val="0"/>
              <w:pageBreakBefore w:val="0"/>
              <w:suppressLineNumbers w:val="0"/>
              <w:kinsoku/>
              <w:wordWrap/>
              <w:overflowPunct/>
              <w:topLinePunct w:val="0"/>
              <w:autoSpaceDE/>
              <w:autoSpaceDN/>
              <w:bidi w:val="0"/>
              <w:spacing w:before="120" w:beforeLines="50" w:beforeAutospacing="0" w:after="120" w:afterLines="50" w:afterAutospacing="0" w:line="29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c>
          <w:tcPr>
            <w:tcW w:w="795" w:type="dxa"/>
            <w:noWrap w:val="0"/>
            <w:vAlign w:val="center"/>
          </w:tcPr>
          <w:p w14:paraId="6B2FE11B">
            <w:pPr>
              <w:keepNext w:val="0"/>
              <w:keepLines w:val="0"/>
              <w:pageBreakBefore w:val="0"/>
              <w:suppressLineNumbers w:val="0"/>
              <w:kinsoku/>
              <w:wordWrap/>
              <w:overflowPunct/>
              <w:topLinePunct w:val="0"/>
              <w:autoSpaceDE/>
              <w:autoSpaceDN/>
              <w:bidi w:val="0"/>
              <w:spacing w:before="120" w:beforeLines="50" w:beforeAutospacing="0" w:after="120" w:afterLines="50" w:afterAutospacing="0" w:line="29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r>
      <w:tr w14:paraId="05F31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02" w:type="dxa"/>
            <w:noWrap w:val="0"/>
            <w:vAlign w:val="center"/>
          </w:tcPr>
          <w:p w14:paraId="3D90ED34">
            <w:pPr>
              <w:keepNext w:val="0"/>
              <w:keepLines w:val="0"/>
              <w:pageBreakBefore w:val="0"/>
              <w:suppressLineNumbers w:val="0"/>
              <w:kinsoku/>
              <w:wordWrap/>
              <w:overflowPunct/>
              <w:topLinePunct w:val="0"/>
              <w:autoSpaceDE/>
              <w:autoSpaceDN/>
              <w:bidi w:val="0"/>
              <w:spacing w:before="120" w:beforeLines="50" w:beforeAutospacing="0" w:after="120" w:afterLines="50" w:afterAutospacing="0" w:line="29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w:t>
            </w:r>
          </w:p>
        </w:tc>
        <w:tc>
          <w:tcPr>
            <w:tcW w:w="1472" w:type="dxa"/>
            <w:noWrap w:val="0"/>
            <w:vAlign w:val="center"/>
          </w:tcPr>
          <w:p w14:paraId="6E9C8AE9">
            <w:pPr>
              <w:keepNext w:val="0"/>
              <w:keepLines w:val="0"/>
              <w:pageBreakBefore w:val="0"/>
              <w:suppressLineNumbers w:val="0"/>
              <w:kinsoku/>
              <w:wordWrap/>
              <w:overflowPunct/>
              <w:topLinePunct w:val="0"/>
              <w:autoSpaceDE/>
              <w:autoSpaceDN/>
              <w:bidi w:val="0"/>
              <w:spacing w:before="120" w:beforeLines="50" w:beforeAutospacing="0" w:after="120" w:afterLines="50" w:afterAutospacing="0" w:line="29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技术分</w:t>
            </w:r>
          </w:p>
        </w:tc>
        <w:tc>
          <w:tcPr>
            <w:tcW w:w="6455" w:type="dxa"/>
            <w:noWrap w:val="0"/>
            <w:vAlign w:val="center"/>
          </w:tcPr>
          <w:p w14:paraId="1D9B0B2E">
            <w:pPr>
              <w:keepNext w:val="0"/>
              <w:keepLines w:val="0"/>
              <w:pageBreakBefore w:val="0"/>
              <w:suppressLineNumbers w:val="0"/>
              <w:kinsoku/>
              <w:wordWrap/>
              <w:overflowPunct/>
              <w:topLinePunct w:val="0"/>
              <w:autoSpaceDE/>
              <w:autoSpaceDN/>
              <w:bidi w:val="0"/>
              <w:spacing w:before="120" w:beforeLines="50" w:beforeAutospacing="0" w:after="120" w:afterLines="50" w:afterAutospacing="0" w:line="290" w:lineRule="exact"/>
              <w:ind w:left="0" w:right="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以下凡是没有提供的，均不得分。</w:t>
            </w:r>
          </w:p>
        </w:tc>
        <w:tc>
          <w:tcPr>
            <w:tcW w:w="795" w:type="dxa"/>
            <w:noWrap w:val="0"/>
            <w:vAlign w:val="center"/>
          </w:tcPr>
          <w:p w14:paraId="37FF888A">
            <w:pPr>
              <w:keepNext w:val="0"/>
              <w:keepLines w:val="0"/>
              <w:pageBreakBefore w:val="0"/>
              <w:suppressLineNumbers w:val="0"/>
              <w:kinsoku/>
              <w:wordWrap/>
              <w:overflowPunct/>
              <w:topLinePunct w:val="0"/>
              <w:autoSpaceDE/>
              <w:autoSpaceDN/>
              <w:bidi w:val="0"/>
              <w:spacing w:before="120" w:beforeLines="50" w:beforeAutospacing="0" w:after="120" w:afterLines="50" w:afterAutospacing="0" w:line="29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6</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分</w:t>
            </w:r>
          </w:p>
        </w:tc>
      </w:tr>
      <w:tr w14:paraId="7B133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602" w:type="dxa"/>
            <w:noWrap w:val="0"/>
            <w:vAlign w:val="center"/>
          </w:tcPr>
          <w:p w14:paraId="12C8EF74">
            <w:pPr>
              <w:keepNext w:val="0"/>
              <w:keepLines w:val="0"/>
              <w:pageBreakBefore w:val="0"/>
              <w:widowControl/>
              <w:suppressLineNumbers w:val="0"/>
              <w:kinsoku/>
              <w:wordWrap/>
              <w:overflowPunct/>
              <w:topLinePunct w:val="0"/>
              <w:autoSpaceDE/>
              <w:autoSpaceDN/>
              <w:bidi w:val="0"/>
              <w:spacing w:before="0" w:beforeAutospacing="0" w:after="0" w:afterAutospacing="0" w:line="29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472" w:type="dxa"/>
            <w:noWrap w:val="0"/>
            <w:vAlign w:val="center"/>
          </w:tcPr>
          <w:p w14:paraId="2966D395">
            <w:pPr>
              <w:keepNext w:val="0"/>
              <w:keepLines w:val="0"/>
              <w:pageBreakBefore w:val="0"/>
              <w:suppressLineNumbers w:val="0"/>
              <w:kinsoku/>
              <w:overflowPunct/>
              <w:topLinePunct w:val="0"/>
              <w:bidi w:val="0"/>
              <w:spacing w:before="120" w:beforeLines="50" w:beforeAutospacing="0" w:after="120" w:afterLines="50" w:afterAutospacing="0" w:line="360" w:lineRule="auto"/>
              <w:ind w:left="0" w:right="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重点、难点</w:t>
            </w:r>
          </w:p>
          <w:p w14:paraId="3AC6F04F">
            <w:pPr>
              <w:keepNext w:val="0"/>
              <w:keepLines w:val="0"/>
              <w:pageBreakBefore w:val="0"/>
              <w:suppressLineNumbers w:val="0"/>
              <w:kinsoku/>
              <w:overflowPunct/>
              <w:topLinePunct w:val="0"/>
              <w:bidi w:val="0"/>
              <w:spacing w:before="120" w:beforeLines="50" w:beforeAutospacing="0" w:after="120" w:afterLines="50" w:afterAutospacing="0" w:line="360" w:lineRule="auto"/>
              <w:ind w:left="0" w:right="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val="0"/>
                <w:bCs w:val="0"/>
                <w:sz w:val="21"/>
                <w:szCs w:val="21"/>
                <w:lang w:val="en-US" w:eastAsia="zh-CN"/>
              </w:rPr>
              <w:t>分析</w:t>
            </w:r>
          </w:p>
        </w:tc>
        <w:tc>
          <w:tcPr>
            <w:tcW w:w="6455" w:type="dxa"/>
            <w:noWrap w:val="0"/>
            <w:vAlign w:val="center"/>
          </w:tcPr>
          <w:p w14:paraId="36BE8E94">
            <w:pPr>
              <w:keepNext w:val="0"/>
              <w:keepLines w:val="0"/>
              <w:pageBreakBefore w:val="0"/>
              <w:suppressLineNumbers w:val="0"/>
              <w:kinsoku/>
              <w:overflowPunct/>
              <w:topLinePunct w:val="0"/>
              <w:bidi w:val="0"/>
              <w:spacing w:before="120" w:beforeLines="50" w:beforeAutospacing="0" w:after="120" w:afterLines="50" w:afterAutospacing="0" w:line="360" w:lineRule="auto"/>
              <w:ind w:left="0" w:right="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rPr>
              <w:t>针对本项目重难点有切实可行的应对措施及建议的得</w:t>
            </w:r>
            <w:r>
              <w:rPr>
                <w:rFonts w:hint="eastAsia" w:ascii="宋体" w:hAnsi="宋体" w:cs="宋体"/>
                <w:color w:val="auto"/>
                <w:sz w:val="21"/>
                <w:szCs w:val="21"/>
                <w:highlight w:val="none"/>
                <w:lang w:val="en-US" w:eastAsia="zh-CN"/>
              </w:rPr>
              <w:t>4.1</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分；应对措施及建议基本有效的得</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分；应对措施及建议不充分的得0-</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val="en-US" w:eastAsia="zh-CN"/>
              </w:rPr>
              <w:t>(0-6)</w:t>
            </w:r>
          </w:p>
        </w:tc>
        <w:tc>
          <w:tcPr>
            <w:tcW w:w="795" w:type="dxa"/>
            <w:noWrap w:val="0"/>
            <w:vAlign w:val="center"/>
          </w:tcPr>
          <w:p w14:paraId="42B1BC23">
            <w:pPr>
              <w:pStyle w:val="30"/>
              <w:keepNext w:val="0"/>
              <w:keepLines w:val="0"/>
              <w:pageBreakBefore w:val="0"/>
              <w:suppressLineNumbers w:val="0"/>
              <w:kinsoku/>
              <w:overflowPunct/>
              <w:topLinePunct w:val="0"/>
              <w:bidi w:val="0"/>
              <w:spacing w:before="0" w:beforeAutospacing="0" w:after="0" w:afterAutospacing="0" w:line="360" w:lineRule="auto"/>
              <w:ind w:left="0" w:leftChars="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lang w:val="en-US" w:eastAsia="zh-CN" w:bidi="ar-SA"/>
              </w:rPr>
              <w:t>0-</w:t>
            </w:r>
            <w:r>
              <w:rPr>
                <w:rFonts w:hint="eastAsia" w:ascii="宋体" w:hAnsi="宋体" w:cs="宋体"/>
                <w:color w:val="auto"/>
                <w:kern w:val="2"/>
                <w:sz w:val="21"/>
                <w:szCs w:val="21"/>
                <w:lang w:val="en-US" w:eastAsia="zh-CN" w:bidi="ar-SA"/>
              </w:rPr>
              <w:t>6</w:t>
            </w:r>
          </w:p>
        </w:tc>
      </w:tr>
      <w:tr w14:paraId="2679F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02" w:type="dxa"/>
            <w:noWrap w:val="0"/>
            <w:vAlign w:val="center"/>
          </w:tcPr>
          <w:p w14:paraId="41CCB64A">
            <w:pPr>
              <w:keepNext w:val="0"/>
              <w:keepLines w:val="0"/>
              <w:pageBreakBefore w:val="0"/>
              <w:suppressLineNumbers w:val="0"/>
              <w:kinsoku/>
              <w:wordWrap/>
              <w:overflowPunct/>
              <w:topLinePunct w:val="0"/>
              <w:autoSpaceDE/>
              <w:autoSpaceDN/>
              <w:bidi w:val="0"/>
              <w:spacing w:before="120" w:beforeLines="50" w:beforeAutospacing="0" w:after="120" w:afterLines="50" w:afterAutospacing="0" w:line="290" w:lineRule="exact"/>
              <w:ind w:left="0" w:right="0"/>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w:t>
            </w:r>
          </w:p>
        </w:tc>
        <w:tc>
          <w:tcPr>
            <w:tcW w:w="1472" w:type="dxa"/>
            <w:noWrap w:val="0"/>
            <w:vAlign w:val="center"/>
          </w:tcPr>
          <w:p w14:paraId="78C8B2D8">
            <w:pPr>
              <w:keepNext w:val="0"/>
              <w:keepLines w:val="0"/>
              <w:pageBreakBefore w:val="0"/>
              <w:suppressLineNumbers w:val="0"/>
              <w:tabs>
                <w:tab w:val="left" w:pos="1080"/>
              </w:tabs>
              <w:kinsoku/>
              <w:overflowPunct/>
              <w:topLinePunct w:val="0"/>
              <w:bidi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color w:val="auto"/>
                <w:kern w:val="0"/>
                <w:sz w:val="21"/>
                <w:szCs w:val="21"/>
                <w:highlight w:val="none"/>
                <w:lang w:bidi="ar"/>
              </w:rPr>
              <w:t>项目理解</w:t>
            </w:r>
          </w:p>
        </w:tc>
        <w:tc>
          <w:tcPr>
            <w:tcW w:w="6455" w:type="dxa"/>
            <w:noWrap w:val="0"/>
            <w:vAlign w:val="center"/>
          </w:tcPr>
          <w:p w14:paraId="7FDB5328">
            <w:pPr>
              <w:keepNext w:val="0"/>
              <w:keepLines w:val="0"/>
              <w:pageBreakBefore w:val="0"/>
              <w:suppressLineNumbers w:val="0"/>
              <w:kinsoku/>
              <w:overflowPunct/>
              <w:topLinePunct w:val="0"/>
              <w:bidi w:val="0"/>
              <w:spacing w:before="120" w:beforeLines="50" w:beforeAutospacing="0" w:after="120" w:afterLines="50" w:afterAutospacing="0" w:line="36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项目总体理解：①对本项目现状、区域的了解、理解；②对本项目实施内容的了解、理解；</w:t>
            </w:r>
          </w:p>
          <w:p w14:paraId="4C266777">
            <w:pPr>
              <w:keepNext w:val="0"/>
              <w:keepLines w:val="0"/>
              <w:pageBreakBefore w:val="0"/>
              <w:suppressLineNumbers w:val="0"/>
              <w:kinsoku/>
              <w:overflowPunct/>
              <w:topLinePunct w:val="0"/>
              <w:bidi w:val="0"/>
              <w:spacing w:before="120" w:beforeLines="50" w:beforeAutospacing="0" w:after="120" w:afterLines="50" w:afterAutospacing="0" w:line="360" w:lineRule="auto"/>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 xml:space="preserve">两项均符合要求（了解充分、理解全面、符合实际、针对性强）得 </w:t>
            </w: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lang w:val="en-US" w:eastAsia="zh-CN"/>
              </w:rPr>
              <w:t>-6分，部分符合要求得 1-3分，全部不符合要求或未提供均得 0 分，最高得6分。(0-6)</w:t>
            </w:r>
          </w:p>
        </w:tc>
        <w:tc>
          <w:tcPr>
            <w:tcW w:w="795" w:type="dxa"/>
            <w:noWrap w:val="0"/>
            <w:vAlign w:val="center"/>
          </w:tcPr>
          <w:p w14:paraId="40EA39D7">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r>
              <w:rPr>
                <w:rFonts w:hint="eastAsia" w:ascii="宋体" w:hAnsi="宋体" w:cs="宋体"/>
                <w:sz w:val="21"/>
                <w:szCs w:val="21"/>
                <w:lang w:val="en-US" w:eastAsia="zh-CN"/>
              </w:rPr>
              <w:t>6</w:t>
            </w:r>
          </w:p>
        </w:tc>
      </w:tr>
      <w:tr w14:paraId="4434A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602" w:type="dxa"/>
            <w:noWrap w:val="0"/>
            <w:vAlign w:val="center"/>
          </w:tcPr>
          <w:p w14:paraId="4D5A0554">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472" w:type="dxa"/>
            <w:noWrap w:val="0"/>
            <w:vAlign w:val="center"/>
          </w:tcPr>
          <w:p w14:paraId="61BB597B">
            <w:pPr>
              <w:keepNext w:val="0"/>
              <w:keepLines w:val="0"/>
              <w:pageBreakBefore w:val="0"/>
              <w:suppressLineNumbers w:val="0"/>
              <w:kinsoku/>
              <w:overflowPunct/>
              <w:topLinePunct w:val="0"/>
              <w:bidi w:val="0"/>
              <w:spacing w:before="120" w:beforeLines="50" w:beforeAutospacing="0" w:after="120" w:afterLines="5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保证施工质量的技术方案和措施</w:t>
            </w:r>
          </w:p>
        </w:tc>
        <w:tc>
          <w:tcPr>
            <w:tcW w:w="6455" w:type="dxa"/>
            <w:noWrap w:val="0"/>
            <w:vAlign w:val="center"/>
          </w:tcPr>
          <w:p w14:paraId="624E3F46">
            <w:pPr>
              <w:keepNext w:val="0"/>
              <w:keepLines w:val="0"/>
              <w:pageBreakBefore w:val="0"/>
              <w:suppressLineNumbers w:val="0"/>
              <w:kinsoku/>
              <w:overflowPunct/>
              <w:topLinePunct w:val="0"/>
              <w:bidi w:val="0"/>
              <w:spacing w:before="120" w:beforeLines="50" w:beforeAutospacing="0" w:after="120" w:afterLines="50" w:afterAutospacing="0" w:line="36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由评标委员会根据竞标人施工质量的技术方案和措施进行综合评审：方案和措施全面、严密的得</w:t>
            </w:r>
            <w:r>
              <w:rPr>
                <w:rFonts w:hint="eastAsia" w:ascii="宋体" w:hAnsi="宋体" w:cs="宋体"/>
                <w:color w:val="auto"/>
                <w:sz w:val="21"/>
                <w:szCs w:val="21"/>
                <w:highlight w:val="none"/>
                <w:lang w:val="en-US" w:eastAsia="zh-CN"/>
              </w:rPr>
              <w:t>6.1</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方案和措施可行的得</w:t>
            </w: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分；方案和措施一般的得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未提供的不得分</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(0-9)</w:t>
            </w:r>
          </w:p>
        </w:tc>
        <w:tc>
          <w:tcPr>
            <w:tcW w:w="795" w:type="dxa"/>
            <w:noWrap w:val="0"/>
            <w:vAlign w:val="center"/>
          </w:tcPr>
          <w:p w14:paraId="215A8A7F">
            <w:pPr>
              <w:keepNext w:val="0"/>
              <w:keepLines w:val="0"/>
              <w:pageBreakBefore w:val="0"/>
              <w:suppressLineNumbers w:val="0"/>
              <w:kinsoku/>
              <w:overflowPunct/>
              <w:topLinePunct w:val="0"/>
              <w:bidi w:val="0"/>
              <w:spacing w:before="120" w:beforeLines="50" w:beforeAutospacing="0" w:after="120" w:afterLines="5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9</w:t>
            </w:r>
          </w:p>
        </w:tc>
      </w:tr>
      <w:tr w14:paraId="2F395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2" w:type="dxa"/>
            <w:noWrap w:val="0"/>
            <w:vAlign w:val="center"/>
          </w:tcPr>
          <w:p w14:paraId="4EF8C033">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472" w:type="dxa"/>
            <w:noWrap w:val="0"/>
            <w:vAlign w:val="center"/>
          </w:tcPr>
          <w:p w14:paraId="61ADA448">
            <w:pPr>
              <w:keepNext w:val="0"/>
              <w:keepLines w:val="0"/>
              <w:pageBreakBefore w:val="0"/>
              <w:suppressLineNumbers w:val="0"/>
              <w:kinsoku/>
              <w:overflowPunct/>
              <w:topLinePunct w:val="0"/>
              <w:bidi w:val="0"/>
              <w:spacing w:before="120" w:beforeLines="50" w:beforeAutospacing="0" w:after="120" w:afterLines="5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保证工期和施工进度的方案和措施</w:t>
            </w:r>
          </w:p>
        </w:tc>
        <w:tc>
          <w:tcPr>
            <w:tcW w:w="6455" w:type="dxa"/>
            <w:noWrap w:val="0"/>
            <w:vAlign w:val="center"/>
          </w:tcPr>
          <w:p w14:paraId="5CB8CCDC">
            <w:pPr>
              <w:keepNext w:val="0"/>
              <w:keepLines w:val="0"/>
              <w:pageBreakBefore w:val="0"/>
              <w:suppressLineNumbers w:val="0"/>
              <w:kinsoku/>
              <w:overflowPunct/>
              <w:topLinePunct w:val="0"/>
              <w:bidi w:val="0"/>
              <w:spacing w:before="120" w:beforeLines="50" w:beforeAutospacing="0" w:after="120" w:afterLines="50" w:afterAutospacing="0" w:line="36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由评标委员会根据竞标人对本项目实际情况的工程进度计划及进度保证措施、资源配置（施工机械、劳动力、材料等）安排的科学行、合理性对比，进行综合评审：方案和措施全面、严密的得</w:t>
            </w:r>
            <w:r>
              <w:rPr>
                <w:rFonts w:hint="eastAsia" w:ascii="宋体" w:hAnsi="宋体" w:cs="宋体"/>
                <w:color w:val="auto"/>
                <w:sz w:val="21"/>
                <w:szCs w:val="21"/>
                <w:highlight w:val="none"/>
                <w:lang w:val="en-US" w:eastAsia="zh-CN"/>
              </w:rPr>
              <w:t>6.1</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方案和措施可行的得</w:t>
            </w: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分；方案和措施一般的得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未提供的不得分</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(0-9)</w:t>
            </w:r>
          </w:p>
        </w:tc>
        <w:tc>
          <w:tcPr>
            <w:tcW w:w="795" w:type="dxa"/>
            <w:noWrap w:val="0"/>
            <w:vAlign w:val="center"/>
          </w:tcPr>
          <w:p w14:paraId="65213180">
            <w:pPr>
              <w:keepNext w:val="0"/>
              <w:keepLines w:val="0"/>
              <w:pageBreakBefore w:val="0"/>
              <w:suppressLineNumbers w:val="0"/>
              <w:kinsoku/>
              <w:overflowPunct/>
              <w:topLinePunct w:val="0"/>
              <w:bidi w:val="0"/>
              <w:spacing w:before="120" w:beforeLines="50" w:beforeAutospacing="0" w:after="120" w:afterLines="5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9</w:t>
            </w:r>
          </w:p>
        </w:tc>
      </w:tr>
      <w:tr w14:paraId="779EE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2" w:type="dxa"/>
            <w:noWrap w:val="0"/>
            <w:vAlign w:val="center"/>
          </w:tcPr>
          <w:p w14:paraId="3C80FAF2">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472" w:type="dxa"/>
            <w:noWrap w:val="0"/>
            <w:vAlign w:val="center"/>
          </w:tcPr>
          <w:p w14:paraId="4B94F38C">
            <w:pPr>
              <w:keepNext w:val="0"/>
              <w:keepLines w:val="0"/>
              <w:pageBreakBefore w:val="0"/>
              <w:suppressLineNumbers w:val="0"/>
              <w:tabs>
                <w:tab w:val="left" w:pos="1080"/>
              </w:tabs>
              <w:kinsoku/>
              <w:overflowPunct/>
              <w:topLinePunct w:val="0"/>
              <w:bidi w:val="0"/>
              <w:spacing w:before="0" w:beforeAutospacing="0" w:after="0" w:afterAutospacing="0" w:line="360" w:lineRule="auto"/>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劳动力投入、施工机具的投入</w:t>
            </w:r>
          </w:p>
        </w:tc>
        <w:tc>
          <w:tcPr>
            <w:tcW w:w="6455" w:type="dxa"/>
            <w:noWrap w:val="0"/>
            <w:vAlign w:val="center"/>
          </w:tcPr>
          <w:p w14:paraId="1303A823">
            <w:pPr>
              <w:pStyle w:val="37"/>
              <w:keepNext w:val="0"/>
              <w:keepLines w:val="0"/>
              <w:suppressLineNumbers w:val="0"/>
              <w:spacing w:before="0" w:beforeAutospacing="0" w:afterAutospacing="0" w:line="360" w:lineRule="auto"/>
              <w:ind w:left="0" w:leftChars="0" w:right="0" w:rightChars="0" w:firstLine="0" w:firstLineChars="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人员配备（</w:t>
            </w:r>
            <w:r>
              <w:rPr>
                <w:rFonts w:hint="eastAsia" w:ascii="宋体" w:hAnsi="宋体" w:eastAsia="宋体" w:cs="宋体"/>
                <w:bCs/>
                <w:sz w:val="21"/>
                <w:szCs w:val="21"/>
              </w:rPr>
              <w:t>项目技术负责人</w:t>
            </w:r>
            <w:r>
              <w:rPr>
                <w:rFonts w:hint="eastAsia" w:ascii="宋体" w:hAnsi="宋体" w:eastAsia="宋体" w:cs="宋体"/>
                <w:bCs/>
                <w:sz w:val="21"/>
                <w:szCs w:val="21"/>
                <w:lang w:val="en-US" w:eastAsia="zh-CN"/>
              </w:rPr>
              <w:t>1人，</w:t>
            </w:r>
            <w:r>
              <w:rPr>
                <w:rFonts w:hint="eastAsia" w:ascii="宋体" w:hAnsi="宋体" w:eastAsia="宋体" w:cs="宋体"/>
                <w:bCs/>
                <w:sz w:val="21"/>
                <w:szCs w:val="21"/>
              </w:rPr>
              <w:t>专职安全生产管理人员</w:t>
            </w:r>
            <w:r>
              <w:rPr>
                <w:rFonts w:hint="eastAsia" w:ascii="宋体" w:hAnsi="宋体" w:eastAsia="宋体" w:cs="宋体"/>
                <w:bCs/>
                <w:sz w:val="21"/>
                <w:szCs w:val="21"/>
                <w:lang w:val="en-US" w:eastAsia="zh-CN"/>
              </w:rPr>
              <w:t>1人（</w:t>
            </w:r>
            <w:r>
              <w:rPr>
                <w:rFonts w:hint="eastAsia" w:ascii="宋体" w:hAnsi="宋体" w:eastAsia="宋体" w:cs="宋体"/>
                <w:bCs/>
                <w:sz w:val="21"/>
                <w:szCs w:val="21"/>
                <w:lang w:eastAsia="zh-CN"/>
              </w:rPr>
              <w:t>具有</w:t>
            </w:r>
            <w:r>
              <w:rPr>
                <w:rFonts w:hint="eastAsia" w:ascii="宋体" w:hAnsi="宋体" w:eastAsia="宋体" w:cs="宋体"/>
                <w:bCs/>
                <w:sz w:val="21"/>
                <w:szCs w:val="21"/>
              </w:rPr>
              <w:t>有效</w:t>
            </w:r>
            <w:r>
              <w:rPr>
                <w:rFonts w:hint="eastAsia" w:ascii="宋体" w:hAnsi="宋体" w:eastAsia="宋体" w:cs="宋体"/>
                <w:bCs/>
                <w:sz w:val="21"/>
                <w:szCs w:val="21"/>
                <w:lang w:val="en-US" w:eastAsia="zh-CN"/>
              </w:rPr>
              <w:t>C</w:t>
            </w:r>
            <w:r>
              <w:rPr>
                <w:rFonts w:hint="eastAsia" w:ascii="宋体" w:hAnsi="宋体" w:eastAsia="宋体" w:cs="宋体"/>
                <w:bCs/>
                <w:sz w:val="21"/>
                <w:szCs w:val="21"/>
              </w:rPr>
              <w:t>类证书</w:t>
            </w:r>
            <w:r>
              <w:rPr>
                <w:rFonts w:hint="eastAsia" w:ascii="宋体" w:hAnsi="宋体" w:eastAsia="宋体" w:cs="宋体"/>
                <w:bCs/>
                <w:sz w:val="21"/>
                <w:szCs w:val="21"/>
                <w:lang w:val="en-US" w:eastAsia="zh-CN"/>
              </w:rPr>
              <w:t>），</w:t>
            </w:r>
            <w:r>
              <w:rPr>
                <w:rFonts w:hint="eastAsia" w:ascii="宋体" w:hAnsi="宋体" w:eastAsia="宋体" w:cs="宋体"/>
                <w:bCs/>
                <w:sz w:val="21"/>
                <w:szCs w:val="21"/>
              </w:rPr>
              <w:t>施工员1名、质量员1名、资料员1名、材料员1名</w:t>
            </w:r>
            <w:r>
              <w:rPr>
                <w:rFonts w:hint="eastAsia" w:ascii="宋体" w:hAnsi="宋体" w:eastAsia="宋体" w:cs="宋体"/>
                <w:bCs/>
                <w:color w:val="auto"/>
                <w:kern w:val="2"/>
                <w:sz w:val="21"/>
                <w:szCs w:val="21"/>
                <w:highlight w:val="none"/>
                <w:lang w:val="en-US" w:eastAsia="zh-CN" w:bidi="ar-SA"/>
              </w:rPr>
              <w:t>）和施工机具的配备合理、人员岗位分工完整、职责明确，能满足施工质量和进度要求的得6.1-9分；人员配备和施工机具的配备基本合理、人员岗位分工基本完整、职责基本明确，基本能满足施工质量和进度要求的得3.1-6分；人员配备和施工机具的配备不合理、人员岗位分工不完整、职责混乱，无法满足施工质量和进度要求的得1-3分；未提供的不得分。(0-9）</w:t>
            </w:r>
          </w:p>
          <w:p w14:paraId="11EA308F">
            <w:pPr>
              <w:pStyle w:val="37"/>
              <w:keepNext w:val="0"/>
              <w:keepLines w:val="0"/>
              <w:suppressLineNumbers w:val="0"/>
              <w:spacing w:before="0" w:beforeAutospacing="0" w:afterAutospacing="0" w:line="360" w:lineRule="auto"/>
              <w:ind w:left="0" w:leftChars="0" w:right="0" w:rightChars="0" w:firstLine="0" w:firstLineChars="0"/>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注：</w:t>
            </w:r>
            <w:r>
              <w:rPr>
                <w:rFonts w:hint="eastAsia" w:ascii="宋体" w:hAnsi="宋体" w:eastAsia="宋体" w:cs="宋体"/>
                <w:bCs/>
                <w:sz w:val="21"/>
                <w:szCs w:val="21"/>
              </w:rPr>
              <w:t>上述人员需 1人1岗，不得兼任。所有人员需提供人员身份证</w:t>
            </w:r>
            <w:r>
              <w:rPr>
                <w:rFonts w:hint="eastAsia" w:ascii="宋体" w:hAnsi="宋体" w:eastAsia="宋体" w:cs="宋体"/>
                <w:bCs/>
                <w:sz w:val="21"/>
                <w:szCs w:val="21"/>
                <w:lang w:val="en-US" w:eastAsia="zh-CN"/>
              </w:rPr>
              <w:t>复印件（或扫描件）</w:t>
            </w:r>
            <w:r>
              <w:rPr>
                <w:rFonts w:hint="eastAsia" w:ascii="宋体" w:hAnsi="宋体" w:eastAsia="宋体" w:cs="宋体"/>
                <w:bCs/>
                <w:sz w:val="21"/>
                <w:szCs w:val="21"/>
              </w:rPr>
              <w:t>、</w:t>
            </w:r>
            <w:r>
              <w:rPr>
                <w:rFonts w:hint="eastAsia" w:ascii="宋体" w:hAnsi="宋体" w:eastAsia="宋体" w:cs="宋体"/>
                <w:bCs/>
                <w:sz w:val="21"/>
                <w:szCs w:val="21"/>
                <w:lang w:eastAsia="zh-CN"/>
              </w:rPr>
              <w:t>相应</w:t>
            </w:r>
            <w:r>
              <w:rPr>
                <w:rFonts w:hint="eastAsia" w:ascii="宋体" w:hAnsi="宋体" w:eastAsia="宋体" w:cs="宋体"/>
                <w:bCs/>
                <w:sz w:val="21"/>
                <w:szCs w:val="21"/>
                <w:lang w:val="en-US" w:eastAsia="zh-CN"/>
              </w:rPr>
              <w:t>岗位</w:t>
            </w:r>
            <w:r>
              <w:rPr>
                <w:rFonts w:hint="eastAsia" w:ascii="宋体" w:hAnsi="宋体" w:eastAsia="宋体" w:cs="宋体"/>
                <w:bCs/>
                <w:sz w:val="21"/>
                <w:szCs w:val="21"/>
                <w:lang w:eastAsia="zh-CN"/>
              </w:rPr>
              <w:t>证书复印件</w:t>
            </w:r>
            <w:r>
              <w:rPr>
                <w:rFonts w:hint="eastAsia" w:ascii="宋体" w:hAnsi="宋体" w:eastAsia="宋体" w:cs="宋体"/>
                <w:bCs/>
                <w:sz w:val="21"/>
                <w:szCs w:val="21"/>
                <w:lang w:val="en-US" w:eastAsia="zh-CN"/>
              </w:rPr>
              <w:t>（或扫描件）及</w:t>
            </w:r>
            <w:r>
              <w:rPr>
                <w:rFonts w:hint="eastAsia" w:ascii="宋体" w:hAnsi="宋体" w:eastAsia="宋体" w:cs="宋体"/>
                <w:bCs/>
                <w:sz w:val="21"/>
                <w:szCs w:val="21"/>
              </w:rPr>
              <w:t>由供应商缴纳的近三个月以来任一月的社保缴纳证明，</w:t>
            </w:r>
            <w:r>
              <w:rPr>
                <w:rFonts w:hint="eastAsia" w:ascii="宋体" w:hAnsi="宋体" w:eastAsia="宋体" w:cs="宋体"/>
                <w:bCs/>
                <w:sz w:val="21"/>
                <w:szCs w:val="21"/>
                <w:lang w:val="en-US" w:eastAsia="zh-CN"/>
              </w:rPr>
              <w:t>并加盖供应商公章。</w:t>
            </w:r>
          </w:p>
        </w:tc>
        <w:tc>
          <w:tcPr>
            <w:tcW w:w="795" w:type="dxa"/>
            <w:noWrap w:val="0"/>
            <w:vAlign w:val="center"/>
          </w:tcPr>
          <w:p w14:paraId="79339E91">
            <w:pPr>
              <w:keepNext w:val="0"/>
              <w:keepLines w:val="0"/>
              <w:pageBreakBefore w:val="0"/>
              <w:suppressLineNumbers w:val="0"/>
              <w:kinsoku/>
              <w:overflowPunct/>
              <w:topLinePunct w:val="0"/>
              <w:bidi w:val="0"/>
              <w:spacing w:before="120" w:beforeLines="50" w:beforeAutospacing="0" w:after="120" w:afterLines="5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9</w:t>
            </w:r>
          </w:p>
        </w:tc>
      </w:tr>
      <w:tr w14:paraId="6685F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602" w:type="dxa"/>
            <w:noWrap w:val="0"/>
            <w:vAlign w:val="center"/>
          </w:tcPr>
          <w:p w14:paraId="53F2626A">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472" w:type="dxa"/>
            <w:noWrap w:val="0"/>
            <w:vAlign w:val="center"/>
          </w:tcPr>
          <w:p w14:paraId="418680B4">
            <w:pPr>
              <w:keepNext w:val="0"/>
              <w:keepLines w:val="0"/>
              <w:pageBreakBefore w:val="0"/>
              <w:suppressLineNumbers w:val="0"/>
              <w:kinsoku/>
              <w:overflowPunct/>
              <w:topLinePunct w:val="0"/>
              <w:bidi w:val="0"/>
              <w:spacing w:before="120" w:beforeLines="50" w:beforeAutospacing="0" w:after="120" w:afterLines="5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en-US"/>
              </w:rPr>
              <w:t>安全文明施工方案及措施</w:t>
            </w:r>
          </w:p>
        </w:tc>
        <w:tc>
          <w:tcPr>
            <w:tcW w:w="6455" w:type="dxa"/>
            <w:noWrap w:val="0"/>
            <w:vAlign w:val="center"/>
          </w:tcPr>
          <w:p w14:paraId="2EA15FA6">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安</w:t>
            </w:r>
            <w:r>
              <w:rPr>
                <w:rFonts w:hint="eastAsia" w:ascii="宋体" w:hAnsi="宋体" w:eastAsia="宋体" w:cs="宋体"/>
                <w:bCs/>
                <w:color w:val="auto"/>
                <w:kern w:val="2"/>
                <w:sz w:val="21"/>
                <w:szCs w:val="21"/>
                <w:highlight w:val="none"/>
                <w:lang w:val="en-US" w:eastAsia="zh-CN" w:bidi="ar-SA"/>
              </w:rPr>
              <w:t>全文明施工方案及措施： 包括①安全防护措施；②安全台账记录、安全责任承诺。两项均符合要求（符合实际、科学性强、针对性强、方案合理）得 6.1-9分，基本符合本项目需求，但针对性一般的得3.1-6分；描述简单，完整性、针对性欠缺的得1-3分.全部不符合要求或未提供均得 0 分，最高得 9分。（0-9分）</w:t>
            </w:r>
          </w:p>
        </w:tc>
        <w:tc>
          <w:tcPr>
            <w:tcW w:w="795" w:type="dxa"/>
            <w:noWrap w:val="0"/>
            <w:vAlign w:val="center"/>
          </w:tcPr>
          <w:p w14:paraId="290E9F80">
            <w:pPr>
              <w:keepNext w:val="0"/>
              <w:keepLines w:val="0"/>
              <w:pageBreakBefore w:val="0"/>
              <w:suppressLineNumbers w:val="0"/>
              <w:kinsoku/>
              <w:overflowPunct/>
              <w:topLinePunct w:val="0"/>
              <w:bidi w:val="0"/>
              <w:spacing w:before="120" w:beforeLines="50" w:beforeAutospacing="0" w:after="120" w:afterLines="5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9</w:t>
            </w:r>
          </w:p>
        </w:tc>
      </w:tr>
      <w:tr w14:paraId="3CBF3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602" w:type="dxa"/>
            <w:noWrap w:val="0"/>
            <w:vAlign w:val="center"/>
          </w:tcPr>
          <w:p w14:paraId="1ED08370">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472" w:type="dxa"/>
            <w:noWrap w:val="0"/>
            <w:vAlign w:val="center"/>
          </w:tcPr>
          <w:p w14:paraId="67787363">
            <w:pPr>
              <w:keepNext w:val="0"/>
              <w:keepLines w:val="0"/>
              <w:pageBreakBefore w:val="0"/>
              <w:suppressLineNumbers w:val="0"/>
              <w:kinsoku/>
              <w:overflowPunct/>
              <w:topLinePunct w:val="0"/>
              <w:bidi w:val="0"/>
              <w:spacing w:before="120" w:beforeLines="50" w:beforeAutospacing="0" w:after="120" w:afterLines="5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rPr>
              <w:t>风险控制措施方案</w:t>
            </w:r>
          </w:p>
        </w:tc>
        <w:tc>
          <w:tcPr>
            <w:tcW w:w="6455" w:type="dxa"/>
            <w:noWrap w:val="0"/>
            <w:vAlign w:val="center"/>
          </w:tcPr>
          <w:p w14:paraId="5CE319A3">
            <w:pPr>
              <w:keepNext w:val="0"/>
              <w:keepLines w:val="0"/>
              <w:pageBreakBefore w:val="0"/>
              <w:suppressLineNumbers w:val="0"/>
              <w:tabs>
                <w:tab w:val="left" w:pos="1080"/>
              </w:tabs>
              <w:kinsoku/>
              <w:overflowPunct/>
              <w:topLinePunct w:val="0"/>
              <w:bidi w:val="0"/>
              <w:spacing w:before="0" w:beforeAutospacing="0" w:after="0" w:afterAutospacing="0" w:line="36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风险</w:t>
            </w:r>
            <w:r>
              <w:rPr>
                <w:rFonts w:hint="eastAsia" w:ascii="宋体" w:hAnsi="宋体" w:eastAsia="宋体" w:cs="宋体"/>
                <w:bCs/>
                <w:color w:val="auto"/>
                <w:szCs w:val="21"/>
                <w:highlight w:val="none"/>
              </w:rPr>
              <w:t>预防和控制措施</w:t>
            </w:r>
            <w:r>
              <w:rPr>
                <w:rFonts w:hint="eastAsia" w:ascii="宋体" w:hAnsi="宋体" w:eastAsia="宋体" w:cs="宋体"/>
                <w:bCs/>
                <w:color w:val="auto"/>
                <w:szCs w:val="21"/>
                <w:highlight w:val="none"/>
                <w:lang w:eastAsia="zh-CN"/>
              </w:rPr>
              <w:t>、</w:t>
            </w:r>
            <w:r>
              <w:rPr>
                <w:rFonts w:hint="eastAsia" w:ascii="宋体" w:hAnsi="宋体" w:eastAsia="宋体" w:cs="宋体"/>
                <w:color w:val="auto"/>
                <w:szCs w:val="21"/>
                <w:highlight w:val="none"/>
              </w:rPr>
              <w:t>风险管理措施和控制指标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施工预防措施、突发事件的应急措施</w:t>
            </w:r>
            <w:r>
              <w:rPr>
                <w:rFonts w:hint="eastAsia" w:ascii="宋体" w:hAnsi="宋体" w:eastAsia="宋体" w:cs="宋体"/>
                <w:color w:val="auto"/>
                <w:szCs w:val="21"/>
                <w:highlight w:val="none"/>
                <w:lang w:val="en-US" w:eastAsia="zh-CN"/>
              </w:rPr>
              <w:t>进行评定：针对性强、措施全面合理可靠得</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lang w:val="en-US" w:eastAsia="zh-CN"/>
              </w:rPr>
              <w:t>分；有一定针对性、基本全面合理可靠得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分；缺乏针对性、不全面合理可靠得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分</w:t>
            </w:r>
            <w:r>
              <w:rPr>
                <w:rFonts w:hint="eastAsia" w:ascii="宋体" w:hAnsi="宋体" w:cs="宋体"/>
                <w:color w:val="auto"/>
                <w:szCs w:val="21"/>
                <w:highlight w:val="none"/>
                <w:lang w:val="en-US" w:eastAsia="zh-CN"/>
              </w:rPr>
              <w:t>；未提供不得分</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（0-9分）</w:t>
            </w:r>
          </w:p>
        </w:tc>
        <w:tc>
          <w:tcPr>
            <w:tcW w:w="795" w:type="dxa"/>
            <w:noWrap w:val="0"/>
            <w:vAlign w:val="center"/>
          </w:tcPr>
          <w:p w14:paraId="6820C4D0">
            <w:pPr>
              <w:keepNext w:val="0"/>
              <w:keepLines w:val="0"/>
              <w:pageBreakBefore w:val="0"/>
              <w:suppressLineNumbers w:val="0"/>
              <w:kinsoku/>
              <w:overflowPunct/>
              <w:topLinePunct w:val="0"/>
              <w:bidi w:val="0"/>
              <w:spacing w:before="120" w:beforeLines="50" w:beforeAutospacing="0" w:after="120" w:afterLines="5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lang w:val="en-US" w:eastAsia="zh-CN"/>
              </w:rPr>
              <w:t>0-</w:t>
            </w:r>
            <w:r>
              <w:rPr>
                <w:rFonts w:hint="eastAsia" w:ascii="宋体" w:hAnsi="宋体" w:cs="宋体"/>
                <w:sz w:val="21"/>
                <w:szCs w:val="21"/>
                <w:lang w:val="en-US" w:eastAsia="zh-CN"/>
              </w:rPr>
              <w:t>9</w:t>
            </w:r>
          </w:p>
        </w:tc>
      </w:tr>
      <w:tr w14:paraId="0942B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602" w:type="dxa"/>
            <w:noWrap w:val="0"/>
            <w:vAlign w:val="center"/>
          </w:tcPr>
          <w:p w14:paraId="626FF97D">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472" w:type="dxa"/>
            <w:noWrap w:val="0"/>
            <w:vAlign w:val="center"/>
          </w:tcPr>
          <w:p w14:paraId="1BB0C613">
            <w:pPr>
              <w:keepNext w:val="0"/>
              <w:keepLines w:val="0"/>
              <w:pageBreakBefore w:val="0"/>
              <w:suppressLineNumbers w:val="0"/>
              <w:tabs>
                <w:tab w:val="left" w:pos="1080"/>
              </w:tabs>
              <w:kinsoku/>
              <w:overflowPunct/>
              <w:topLinePunct w:val="0"/>
              <w:bidi w:val="0"/>
              <w:spacing w:before="0" w:beforeAutospacing="0" w:after="0" w:afterAutospacing="0" w:line="360" w:lineRule="auto"/>
              <w:ind w:left="0" w:right="0"/>
              <w:jc w:val="center"/>
              <w:rPr>
                <w:rFonts w:hint="eastAsia" w:ascii="宋体" w:hAnsi="宋体" w:eastAsia="宋体" w:cs="宋体"/>
                <w:bCs/>
                <w:sz w:val="21"/>
                <w:szCs w:val="21"/>
                <w:u w:val="none"/>
                <w:lang w:val="en-US" w:eastAsia="zh-CN"/>
              </w:rPr>
            </w:pPr>
            <w:r>
              <w:rPr>
                <w:rFonts w:hint="eastAsia" w:ascii="宋体" w:hAnsi="宋体" w:eastAsia="宋体" w:cs="宋体"/>
                <w:bCs/>
                <w:sz w:val="21"/>
                <w:szCs w:val="21"/>
                <w:u w:val="none"/>
              </w:rPr>
              <w:t>对本项目</w:t>
            </w:r>
            <w:r>
              <w:rPr>
                <w:rFonts w:hint="eastAsia" w:ascii="宋体" w:hAnsi="宋体" w:cs="宋体"/>
                <w:bCs/>
                <w:sz w:val="21"/>
                <w:szCs w:val="21"/>
                <w:u w:val="none"/>
                <w:lang w:val="en-US" w:eastAsia="zh-CN"/>
              </w:rPr>
              <w:t>的</w:t>
            </w:r>
            <w:r>
              <w:rPr>
                <w:rFonts w:hint="eastAsia" w:ascii="宋体" w:hAnsi="宋体" w:eastAsia="宋体" w:cs="宋体"/>
                <w:bCs/>
                <w:sz w:val="21"/>
                <w:szCs w:val="21"/>
                <w:u w:val="none"/>
              </w:rPr>
              <w:t>合理化建议</w:t>
            </w:r>
            <w:r>
              <w:rPr>
                <w:rFonts w:hint="eastAsia" w:ascii="宋体" w:hAnsi="宋体" w:cs="宋体"/>
                <w:bCs/>
                <w:sz w:val="21"/>
                <w:szCs w:val="21"/>
                <w:u w:val="none"/>
                <w:lang w:val="en-US" w:eastAsia="zh-CN"/>
              </w:rPr>
              <w:t>和</w:t>
            </w:r>
            <w:r>
              <w:rPr>
                <w:rFonts w:hint="eastAsia" w:ascii="宋体" w:hAnsi="宋体" w:eastAsia="宋体" w:cs="宋体"/>
                <w:bCs/>
                <w:sz w:val="21"/>
                <w:szCs w:val="21"/>
                <w:u w:val="none"/>
              </w:rPr>
              <w:t>有效的改进措施</w:t>
            </w:r>
          </w:p>
        </w:tc>
        <w:tc>
          <w:tcPr>
            <w:tcW w:w="6455" w:type="dxa"/>
            <w:noWrap w:val="0"/>
            <w:vAlign w:val="center"/>
          </w:tcPr>
          <w:p w14:paraId="130F10CE">
            <w:pPr>
              <w:keepNext w:val="0"/>
              <w:keepLines w:val="0"/>
              <w:pageBreakBefore w:val="0"/>
              <w:suppressLineNumbers w:val="0"/>
              <w:tabs>
                <w:tab w:val="left" w:pos="1080"/>
              </w:tabs>
              <w:kinsoku/>
              <w:overflowPunct/>
              <w:topLinePunct w:val="0"/>
              <w:bidi w:val="0"/>
              <w:spacing w:before="0" w:beforeAutospacing="0" w:after="0" w:afterAutospacing="0" w:line="360" w:lineRule="auto"/>
              <w:ind w:left="0" w:right="0"/>
              <w:rPr>
                <w:rFonts w:hint="eastAsia" w:ascii="宋体" w:hAnsi="宋体" w:eastAsia="宋体" w:cs="宋体"/>
                <w:bCs/>
                <w:sz w:val="21"/>
                <w:szCs w:val="21"/>
                <w:u w:val="none"/>
                <w:lang w:val="en-US" w:eastAsia="zh-CN"/>
              </w:rPr>
            </w:pPr>
            <w:r>
              <w:rPr>
                <w:rFonts w:hint="eastAsia" w:ascii="宋体" w:hAnsi="宋体" w:eastAsia="宋体" w:cs="宋体"/>
                <w:bCs/>
                <w:sz w:val="21"/>
                <w:szCs w:val="21"/>
                <w:u w:val="none"/>
              </w:rPr>
              <w:t>由评标委员会根据竞标人针对本项目的</w:t>
            </w:r>
            <w:r>
              <w:rPr>
                <w:rFonts w:hint="eastAsia" w:ascii="宋体" w:hAnsi="宋体" w:cs="宋体"/>
                <w:bCs/>
                <w:sz w:val="21"/>
                <w:szCs w:val="21"/>
                <w:u w:val="none"/>
                <w:lang w:val="en-US" w:eastAsia="zh-CN"/>
              </w:rPr>
              <w:t>合理化</w:t>
            </w:r>
            <w:r>
              <w:rPr>
                <w:rFonts w:hint="eastAsia" w:ascii="宋体" w:hAnsi="宋体" w:eastAsia="宋体" w:cs="宋体"/>
                <w:bCs/>
                <w:sz w:val="21"/>
                <w:szCs w:val="21"/>
                <w:u w:val="none"/>
              </w:rPr>
              <w:t>建议和</w:t>
            </w:r>
            <w:r>
              <w:rPr>
                <w:rFonts w:hint="eastAsia" w:ascii="宋体" w:hAnsi="宋体" w:cs="宋体"/>
                <w:bCs/>
                <w:sz w:val="21"/>
                <w:szCs w:val="21"/>
                <w:u w:val="none"/>
                <w:lang w:val="en-US" w:eastAsia="zh-CN"/>
              </w:rPr>
              <w:t>有效</w:t>
            </w:r>
            <w:r>
              <w:rPr>
                <w:rFonts w:hint="eastAsia" w:ascii="宋体" w:hAnsi="宋体" w:eastAsia="宋体" w:cs="宋体"/>
                <w:bCs/>
                <w:sz w:val="21"/>
                <w:szCs w:val="21"/>
                <w:u w:val="none"/>
              </w:rPr>
              <w:t>措施</w:t>
            </w:r>
            <w:r>
              <w:rPr>
                <w:rFonts w:hint="eastAsia" w:ascii="宋体" w:hAnsi="宋体" w:eastAsia="宋体" w:cs="宋体"/>
                <w:bCs/>
                <w:sz w:val="21"/>
                <w:szCs w:val="21"/>
                <w:u w:val="none"/>
                <w:lang w:eastAsia="zh-CN"/>
              </w:rPr>
              <w:t>进行评审，</w:t>
            </w:r>
            <w:r>
              <w:rPr>
                <w:rFonts w:hint="eastAsia" w:ascii="宋体" w:hAnsi="宋体" w:eastAsia="宋体" w:cs="宋体"/>
                <w:bCs/>
                <w:sz w:val="21"/>
                <w:szCs w:val="21"/>
                <w:u w:val="none"/>
              </w:rPr>
              <w:t>建议和措施</w:t>
            </w:r>
            <w:r>
              <w:rPr>
                <w:rFonts w:hint="eastAsia" w:ascii="宋体" w:hAnsi="宋体" w:eastAsia="宋体" w:cs="宋体"/>
                <w:bCs/>
                <w:sz w:val="21"/>
                <w:szCs w:val="21"/>
                <w:u w:val="none"/>
                <w:lang w:val="en-US" w:eastAsia="zh-CN"/>
              </w:rPr>
              <w:t>有效可行</w:t>
            </w:r>
            <w:r>
              <w:rPr>
                <w:rFonts w:hint="eastAsia" w:ascii="宋体" w:hAnsi="宋体" w:eastAsia="宋体" w:cs="宋体"/>
                <w:bCs/>
                <w:sz w:val="21"/>
                <w:szCs w:val="21"/>
                <w:u w:val="none"/>
              </w:rPr>
              <w:t>得</w:t>
            </w:r>
            <w:r>
              <w:rPr>
                <w:rFonts w:hint="eastAsia" w:ascii="宋体" w:hAnsi="宋体" w:cs="宋体"/>
                <w:bCs/>
                <w:sz w:val="21"/>
                <w:szCs w:val="21"/>
                <w:u w:val="none"/>
                <w:lang w:val="en-US" w:eastAsia="zh-CN"/>
              </w:rPr>
              <w:t>3.1</w:t>
            </w:r>
            <w:r>
              <w:rPr>
                <w:rFonts w:hint="eastAsia" w:ascii="宋体" w:hAnsi="宋体" w:eastAsia="宋体" w:cs="宋体"/>
                <w:bCs/>
                <w:sz w:val="21"/>
                <w:szCs w:val="21"/>
                <w:u w:val="none"/>
                <w:lang w:val="en-US" w:eastAsia="zh-CN"/>
              </w:rPr>
              <w:t>-6</w:t>
            </w:r>
            <w:r>
              <w:rPr>
                <w:rFonts w:hint="eastAsia" w:ascii="宋体" w:hAnsi="宋体" w:eastAsia="宋体" w:cs="宋体"/>
                <w:bCs/>
                <w:sz w:val="21"/>
                <w:szCs w:val="21"/>
                <w:u w:val="none"/>
              </w:rPr>
              <w:t>分，建议和措施欠缺</w:t>
            </w:r>
            <w:r>
              <w:rPr>
                <w:rFonts w:hint="eastAsia" w:ascii="宋体" w:hAnsi="宋体" w:eastAsia="宋体" w:cs="宋体"/>
                <w:bCs/>
                <w:sz w:val="21"/>
                <w:szCs w:val="21"/>
                <w:u w:val="none"/>
                <w:lang w:val="en-US" w:eastAsia="zh-CN"/>
              </w:rPr>
              <w:t>的得</w:t>
            </w:r>
            <w:r>
              <w:rPr>
                <w:rFonts w:hint="eastAsia" w:ascii="宋体" w:hAnsi="宋体" w:cs="宋体"/>
                <w:bCs/>
                <w:sz w:val="21"/>
                <w:szCs w:val="21"/>
                <w:u w:val="none"/>
                <w:lang w:val="en-US" w:eastAsia="zh-CN"/>
              </w:rPr>
              <w:t>1-3分，</w:t>
            </w:r>
            <w:r>
              <w:rPr>
                <w:rFonts w:hint="eastAsia" w:ascii="宋体" w:hAnsi="宋体" w:eastAsia="宋体" w:cs="宋体"/>
                <w:bCs/>
                <w:sz w:val="21"/>
                <w:szCs w:val="21"/>
                <w:u w:val="none"/>
                <w:lang w:val="en-US" w:eastAsia="zh-CN"/>
              </w:rPr>
              <w:t>未提供不得分</w:t>
            </w:r>
            <w:r>
              <w:rPr>
                <w:rFonts w:hint="eastAsia" w:ascii="宋体" w:hAnsi="宋体" w:eastAsia="宋体" w:cs="宋体"/>
                <w:bCs/>
                <w:sz w:val="21"/>
                <w:szCs w:val="21"/>
                <w:u w:val="none"/>
              </w:rPr>
              <w:t>。(0-</w:t>
            </w:r>
            <w:r>
              <w:rPr>
                <w:rFonts w:hint="eastAsia" w:ascii="宋体" w:hAnsi="宋体" w:eastAsia="宋体" w:cs="宋体"/>
                <w:bCs/>
                <w:sz w:val="21"/>
                <w:szCs w:val="21"/>
                <w:u w:val="none"/>
                <w:lang w:val="en-US" w:eastAsia="zh-CN"/>
              </w:rPr>
              <w:t>6</w:t>
            </w:r>
            <w:r>
              <w:rPr>
                <w:rFonts w:hint="eastAsia" w:ascii="宋体" w:hAnsi="宋体" w:eastAsia="宋体" w:cs="宋体"/>
                <w:bCs/>
                <w:sz w:val="21"/>
                <w:szCs w:val="21"/>
                <w:u w:val="none"/>
              </w:rPr>
              <w:t>分)</w:t>
            </w:r>
          </w:p>
        </w:tc>
        <w:tc>
          <w:tcPr>
            <w:tcW w:w="795" w:type="dxa"/>
            <w:noWrap w:val="0"/>
            <w:vAlign w:val="center"/>
          </w:tcPr>
          <w:p w14:paraId="2E1696FF">
            <w:pPr>
              <w:keepNext w:val="0"/>
              <w:keepLines w:val="0"/>
              <w:pageBreakBefore w:val="0"/>
              <w:suppressLineNumbers w:val="0"/>
              <w:kinsoku/>
              <w:overflowPunct/>
              <w:topLinePunct w:val="0"/>
              <w:bidi w:val="0"/>
              <w:spacing w:before="120" w:beforeLines="50" w:beforeAutospacing="0" w:after="120" w:afterLines="5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6</w:t>
            </w:r>
          </w:p>
        </w:tc>
      </w:tr>
      <w:tr w14:paraId="2042A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2" w:type="dxa"/>
            <w:noWrap w:val="0"/>
            <w:vAlign w:val="center"/>
          </w:tcPr>
          <w:p w14:paraId="7E324864">
            <w:pPr>
              <w:keepNext w:val="0"/>
              <w:keepLines w:val="0"/>
              <w:pageBreakBefore w:val="0"/>
              <w:suppressLineNumbers w:val="0"/>
              <w:kinsoku/>
              <w:wordWrap/>
              <w:overflowPunct/>
              <w:topLinePunct w:val="0"/>
              <w:autoSpaceDE/>
              <w:autoSpaceDN/>
              <w:bidi w:val="0"/>
              <w:spacing w:before="120" w:beforeLines="50" w:beforeAutospacing="0" w:after="120" w:afterLines="50" w:afterAutospacing="0" w:line="29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w:t>
            </w:r>
          </w:p>
        </w:tc>
        <w:tc>
          <w:tcPr>
            <w:tcW w:w="1472" w:type="dxa"/>
            <w:noWrap w:val="0"/>
            <w:vAlign w:val="center"/>
          </w:tcPr>
          <w:p w14:paraId="64066C8A">
            <w:pPr>
              <w:keepNext w:val="0"/>
              <w:keepLines w:val="0"/>
              <w:pageBreakBefore w:val="0"/>
              <w:suppressLineNumbers w:val="0"/>
              <w:kinsoku/>
              <w:wordWrap/>
              <w:overflowPunct/>
              <w:topLinePunct w:val="0"/>
              <w:autoSpaceDE/>
              <w:autoSpaceDN/>
              <w:bidi w:val="0"/>
              <w:spacing w:before="120" w:beforeLines="50" w:beforeAutospacing="0" w:after="120" w:afterLines="50" w:afterAutospacing="0" w:line="290" w:lineRule="exact"/>
              <w:ind w:left="0" w:right="0"/>
              <w:jc w:val="center"/>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资信及商务分</w:t>
            </w:r>
          </w:p>
        </w:tc>
        <w:tc>
          <w:tcPr>
            <w:tcW w:w="6455" w:type="dxa"/>
            <w:noWrap w:val="0"/>
            <w:vAlign w:val="center"/>
          </w:tcPr>
          <w:p w14:paraId="1417F926">
            <w:pPr>
              <w:keepNext w:val="0"/>
              <w:keepLines w:val="0"/>
              <w:pageBreakBefore w:val="0"/>
              <w:suppressLineNumbers w:val="0"/>
              <w:kinsoku/>
              <w:wordWrap/>
              <w:overflowPunct/>
              <w:topLinePunct w:val="0"/>
              <w:autoSpaceDE/>
              <w:autoSpaceDN/>
              <w:bidi w:val="0"/>
              <w:spacing w:before="120" w:beforeLines="50" w:beforeAutospacing="0" w:after="120" w:afterLines="50" w:afterAutospacing="0" w:line="29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以下凡是没有提供的，均不得分。</w:t>
            </w:r>
          </w:p>
        </w:tc>
        <w:tc>
          <w:tcPr>
            <w:tcW w:w="795" w:type="dxa"/>
            <w:noWrap w:val="0"/>
            <w:vAlign w:val="center"/>
          </w:tcPr>
          <w:p w14:paraId="41F999CF">
            <w:pPr>
              <w:keepNext w:val="0"/>
              <w:keepLines w:val="0"/>
              <w:pageBreakBefore w:val="0"/>
              <w:suppressLineNumbers w:val="0"/>
              <w:kinsoku/>
              <w:wordWrap/>
              <w:overflowPunct/>
              <w:topLinePunct w:val="0"/>
              <w:autoSpaceDE/>
              <w:autoSpaceDN/>
              <w:bidi w:val="0"/>
              <w:spacing w:before="120" w:beforeLines="50" w:beforeAutospacing="0" w:after="120" w:afterLines="50" w:afterAutospacing="0" w:line="290" w:lineRule="exact"/>
              <w:ind w:left="0" w:right="0"/>
              <w:jc w:val="center"/>
              <w:rPr>
                <w:rFonts w:hint="eastAsia" w:ascii="宋体" w:hAnsi="宋体" w:eastAsia="宋体" w:cs="宋体"/>
                <w:color w:val="auto"/>
                <w:sz w:val="21"/>
                <w:szCs w:val="21"/>
                <w:highlight w:val="none"/>
              </w:rPr>
            </w:pP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分</w:t>
            </w:r>
          </w:p>
        </w:tc>
      </w:tr>
      <w:tr w14:paraId="10A41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jc w:val="center"/>
        </w:trPr>
        <w:tc>
          <w:tcPr>
            <w:tcW w:w="602" w:type="dxa"/>
            <w:noWrap w:val="0"/>
            <w:vAlign w:val="center"/>
          </w:tcPr>
          <w:p w14:paraId="3785EB26">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1472" w:type="dxa"/>
            <w:noWrap w:val="0"/>
            <w:vAlign w:val="center"/>
          </w:tcPr>
          <w:p w14:paraId="47EFB21E">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sz w:val="21"/>
                <w:szCs w:val="21"/>
              </w:rPr>
              <w:t>企业业绩</w:t>
            </w:r>
          </w:p>
        </w:tc>
        <w:tc>
          <w:tcPr>
            <w:tcW w:w="6455" w:type="dxa"/>
            <w:noWrap w:val="0"/>
            <w:vAlign w:val="center"/>
          </w:tcPr>
          <w:p w14:paraId="648A020F">
            <w:pPr>
              <w:keepNext w:val="0"/>
              <w:keepLines w:val="0"/>
              <w:suppressLineNumbers w:val="0"/>
              <w:spacing w:before="0" w:beforeAutospacing="0" w:after="0" w:afterAutospacing="0" w:line="360" w:lineRule="auto"/>
              <w:ind w:left="0" w:right="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根据供应商提供近</w:t>
            </w:r>
            <w:r>
              <w:rPr>
                <w:rFonts w:hint="eastAsia" w:ascii="宋体" w:hAnsi="宋体" w:eastAsia="宋体" w:cs="宋体"/>
                <w:sz w:val="21"/>
                <w:szCs w:val="21"/>
                <w:highlight w:val="none"/>
                <w:lang w:val="en-US" w:eastAsia="zh-CN"/>
              </w:rPr>
              <w:t>三</w:t>
            </w:r>
            <w:r>
              <w:rPr>
                <w:rFonts w:hint="eastAsia" w:ascii="宋体" w:hAnsi="宋体" w:eastAsia="宋体" w:cs="宋体"/>
                <w:sz w:val="21"/>
                <w:szCs w:val="21"/>
                <w:highlight w:val="none"/>
              </w:rPr>
              <w:t>年以来（20</w:t>
            </w:r>
            <w:r>
              <w:rPr>
                <w:rFonts w:hint="eastAsia" w:ascii="宋体" w:hAnsi="宋体" w:eastAsia="宋体" w:cs="宋体"/>
                <w:sz w:val="21"/>
                <w:szCs w:val="21"/>
                <w:highlight w:val="none"/>
                <w:lang w:val="en-US" w:eastAsia="zh-CN"/>
              </w:rPr>
              <w:t>22</w:t>
            </w:r>
            <w:r>
              <w:rPr>
                <w:rFonts w:hint="eastAsia" w:ascii="宋体" w:hAnsi="宋体" w:eastAsia="宋体" w:cs="宋体"/>
                <w:sz w:val="21"/>
                <w:szCs w:val="21"/>
                <w:highlight w:val="none"/>
              </w:rPr>
              <w:t>年1月1日至今）</w:t>
            </w:r>
            <w:r>
              <w:rPr>
                <w:rFonts w:hint="eastAsia" w:ascii="宋体" w:hAnsi="宋体" w:eastAsia="宋体" w:cs="宋体"/>
                <w:sz w:val="21"/>
                <w:szCs w:val="21"/>
                <w:highlight w:val="none"/>
                <w:lang w:eastAsia="zh-CN"/>
              </w:rPr>
              <w:t>业绩</w:t>
            </w:r>
            <w:r>
              <w:rPr>
                <w:rFonts w:hint="eastAsia" w:ascii="宋体" w:hAnsi="宋体" w:eastAsia="宋体" w:cs="宋体"/>
                <w:sz w:val="21"/>
                <w:szCs w:val="21"/>
                <w:highlight w:val="none"/>
              </w:rPr>
              <w:t>项目进行评定：</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提供的</w:t>
            </w:r>
            <w:r>
              <w:rPr>
                <w:rFonts w:hint="eastAsia" w:ascii="宋体" w:hAnsi="宋体" w:eastAsia="宋体" w:cs="宋体"/>
                <w:sz w:val="21"/>
                <w:szCs w:val="21"/>
                <w:highlight w:val="none"/>
                <w:lang w:eastAsia="zh-CN"/>
              </w:rPr>
              <w:t>市政</w:t>
            </w:r>
            <w:r>
              <w:rPr>
                <w:rFonts w:hint="eastAsia" w:ascii="宋体" w:hAnsi="宋体" w:eastAsia="宋体" w:cs="宋体"/>
                <w:sz w:val="21"/>
                <w:szCs w:val="21"/>
                <w:highlight w:val="none"/>
                <w:lang w:val="en-US" w:eastAsia="zh-CN"/>
              </w:rPr>
              <w:t>管网维修</w:t>
            </w:r>
            <w:r>
              <w:rPr>
                <w:rFonts w:hint="eastAsia" w:ascii="宋体" w:hAnsi="宋体" w:eastAsia="宋体" w:cs="宋体"/>
                <w:sz w:val="21"/>
                <w:szCs w:val="21"/>
                <w:highlight w:val="none"/>
              </w:rPr>
              <w:t>项目工程中标价在</w:t>
            </w:r>
            <w:r>
              <w:rPr>
                <w:rFonts w:hint="eastAsia" w:ascii="宋体" w:hAnsi="宋体" w:eastAsia="宋体" w:cs="宋体"/>
                <w:sz w:val="21"/>
                <w:szCs w:val="21"/>
                <w:highlight w:val="none"/>
                <w:lang w:val="en-US" w:eastAsia="zh-CN"/>
              </w:rPr>
              <w:t>200</w:t>
            </w:r>
            <w:r>
              <w:rPr>
                <w:rFonts w:hint="eastAsia" w:ascii="宋体" w:hAnsi="宋体" w:eastAsia="宋体" w:cs="宋体"/>
                <w:sz w:val="21"/>
                <w:szCs w:val="21"/>
                <w:highlight w:val="none"/>
              </w:rPr>
              <w:t xml:space="preserve"> 万以上</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每提供1个得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提供的</w:t>
            </w:r>
            <w:r>
              <w:rPr>
                <w:rFonts w:hint="eastAsia" w:ascii="宋体" w:hAnsi="宋体" w:eastAsia="宋体" w:cs="宋体"/>
                <w:sz w:val="21"/>
                <w:szCs w:val="21"/>
                <w:highlight w:val="none"/>
                <w:lang w:eastAsia="zh-CN"/>
              </w:rPr>
              <w:t>市政</w:t>
            </w:r>
            <w:r>
              <w:rPr>
                <w:rFonts w:hint="eastAsia" w:ascii="宋体" w:hAnsi="宋体" w:eastAsia="宋体" w:cs="宋体"/>
                <w:sz w:val="21"/>
                <w:szCs w:val="21"/>
                <w:highlight w:val="none"/>
                <w:lang w:val="en-US" w:eastAsia="zh-CN"/>
              </w:rPr>
              <w:t>管网维修</w:t>
            </w:r>
            <w:r>
              <w:rPr>
                <w:rFonts w:hint="eastAsia" w:ascii="宋体" w:hAnsi="宋体" w:eastAsia="宋体" w:cs="宋体"/>
                <w:sz w:val="21"/>
                <w:szCs w:val="21"/>
                <w:highlight w:val="none"/>
              </w:rPr>
              <w:t>项目工程中标价在</w:t>
            </w:r>
            <w:r>
              <w:rPr>
                <w:rFonts w:hint="eastAsia" w:ascii="宋体" w:hAnsi="宋体" w:eastAsia="宋体" w:cs="宋体"/>
                <w:sz w:val="21"/>
                <w:szCs w:val="21"/>
                <w:highlight w:val="none"/>
                <w:lang w:val="en-US" w:eastAsia="zh-CN"/>
              </w:rPr>
              <w:t>200</w:t>
            </w:r>
            <w:r>
              <w:rPr>
                <w:rFonts w:hint="eastAsia" w:ascii="宋体" w:hAnsi="宋体" w:eastAsia="宋体" w:cs="宋体"/>
                <w:sz w:val="21"/>
                <w:szCs w:val="21"/>
                <w:highlight w:val="none"/>
              </w:rPr>
              <w:t xml:space="preserve"> 万以</w:t>
            </w:r>
            <w:r>
              <w:rPr>
                <w:rFonts w:hint="eastAsia" w:ascii="宋体" w:hAnsi="宋体" w:eastAsia="宋体" w:cs="宋体"/>
                <w:sz w:val="21"/>
                <w:szCs w:val="21"/>
                <w:highlight w:val="none"/>
                <w:lang w:val="en-US" w:eastAsia="zh-CN"/>
              </w:rPr>
              <w:t>下，</w:t>
            </w:r>
            <w:r>
              <w:rPr>
                <w:rFonts w:hint="eastAsia" w:ascii="宋体" w:hAnsi="宋体" w:eastAsia="宋体" w:cs="宋体"/>
                <w:sz w:val="21"/>
                <w:szCs w:val="21"/>
                <w:highlight w:val="none"/>
              </w:rPr>
              <w:t>每提供1个得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最多得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w:t>
            </w:r>
            <w:r>
              <w:rPr>
                <w:rFonts w:hint="eastAsia" w:ascii="宋体" w:hAnsi="宋体" w:cs="宋体"/>
                <w:sz w:val="21"/>
                <w:szCs w:val="21"/>
                <w:highlight w:val="none"/>
                <w:lang w:val="en-US" w:eastAsia="zh-CN"/>
              </w:rPr>
              <w:t>未提供不得分。</w:t>
            </w:r>
            <w:r>
              <w:rPr>
                <w:rFonts w:hint="eastAsia" w:ascii="宋体" w:hAnsi="宋体" w:eastAsia="宋体" w:cs="宋体"/>
                <w:bCs/>
                <w:sz w:val="21"/>
                <w:szCs w:val="21"/>
                <w:highlight w:val="none"/>
                <w:u w:val="none"/>
              </w:rPr>
              <w:t>(0-</w:t>
            </w:r>
            <w:r>
              <w:rPr>
                <w:rFonts w:hint="eastAsia" w:ascii="宋体" w:hAnsi="宋体" w:cs="宋体"/>
                <w:bCs/>
                <w:sz w:val="21"/>
                <w:szCs w:val="21"/>
                <w:highlight w:val="none"/>
                <w:u w:val="none"/>
                <w:lang w:val="en-US" w:eastAsia="zh-CN"/>
              </w:rPr>
              <w:t>3</w:t>
            </w:r>
            <w:r>
              <w:rPr>
                <w:rFonts w:hint="eastAsia" w:ascii="宋体" w:hAnsi="宋体" w:eastAsia="宋体" w:cs="宋体"/>
                <w:bCs/>
                <w:sz w:val="21"/>
                <w:szCs w:val="21"/>
                <w:highlight w:val="none"/>
                <w:u w:val="none"/>
              </w:rPr>
              <w:t>分)</w:t>
            </w:r>
          </w:p>
          <w:p w14:paraId="4B82F320">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宋体" w:hAnsi="宋体" w:eastAsia="宋体" w:cs="宋体"/>
                <w:bCs/>
                <w:color w:val="auto"/>
                <w:sz w:val="21"/>
                <w:szCs w:val="21"/>
                <w:highlight w:val="none"/>
              </w:rPr>
            </w:pPr>
            <w:r>
              <w:rPr>
                <w:rFonts w:hint="eastAsia" w:ascii="宋体" w:hAnsi="宋体" w:eastAsia="宋体" w:cs="宋体"/>
                <w:b/>
                <w:bCs/>
                <w:sz w:val="21"/>
                <w:szCs w:val="21"/>
                <w:highlight w:val="none"/>
              </w:rPr>
              <w:t>注：业绩</w:t>
            </w:r>
            <w:r>
              <w:rPr>
                <w:rFonts w:hint="eastAsia" w:ascii="宋体" w:hAnsi="宋体" w:eastAsia="宋体" w:cs="宋体"/>
                <w:b/>
                <w:bCs/>
                <w:sz w:val="21"/>
                <w:szCs w:val="21"/>
                <w:highlight w:val="none"/>
                <w:lang w:eastAsia="zh-CN"/>
              </w:rPr>
              <w:t>项目指市政管网</w:t>
            </w:r>
            <w:r>
              <w:rPr>
                <w:rFonts w:hint="eastAsia" w:ascii="宋体" w:hAnsi="宋体" w:eastAsia="宋体" w:cs="宋体"/>
                <w:b/>
                <w:bCs/>
                <w:sz w:val="21"/>
                <w:szCs w:val="21"/>
                <w:highlight w:val="none"/>
                <w:lang w:val="en-US" w:eastAsia="zh-CN"/>
              </w:rPr>
              <w:t>维修</w:t>
            </w:r>
            <w:r>
              <w:rPr>
                <w:rFonts w:hint="eastAsia" w:ascii="宋体" w:hAnsi="宋体" w:eastAsia="宋体" w:cs="宋体"/>
                <w:b/>
                <w:bCs/>
                <w:sz w:val="21"/>
                <w:szCs w:val="21"/>
                <w:highlight w:val="none"/>
                <w:lang w:eastAsia="zh-CN"/>
              </w:rPr>
              <w:t>施工类项目</w:t>
            </w:r>
            <w:r>
              <w:rPr>
                <w:rFonts w:hint="eastAsia" w:ascii="宋体" w:hAnsi="宋体" w:eastAsia="宋体" w:cs="宋体"/>
                <w:sz w:val="21"/>
                <w:szCs w:val="21"/>
                <w:highlight w:val="none"/>
                <w:lang w:eastAsia="zh-CN"/>
              </w:rPr>
              <w:t>，</w:t>
            </w:r>
            <w:r>
              <w:rPr>
                <w:rFonts w:hint="eastAsia" w:ascii="宋体" w:hAnsi="宋体" w:eastAsia="宋体" w:cs="宋体"/>
                <w:b/>
                <w:bCs/>
                <w:sz w:val="21"/>
                <w:szCs w:val="21"/>
                <w:highlight w:val="none"/>
              </w:rPr>
              <w:t>提供</w:t>
            </w:r>
            <w:r>
              <w:rPr>
                <w:rFonts w:hint="eastAsia" w:ascii="宋体" w:hAnsi="宋体" w:eastAsia="宋体" w:cs="宋体"/>
                <w:b/>
                <w:bCs/>
                <w:sz w:val="21"/>
                <w:szCs w:val="21"/>
                <w:highlight w:val="none"/>
                <w:lang w:eastAsia="zh-CN"/>
              </w:rPr>
              <w:t>合同</w:t>
            </w:r>
            <w:r>
              <w:rPr>
                <w:rFonts w:hint="eastAsia" w:ascii="宋体" w:hAnsi="宋体" w:eastAsia="宋体" w:cs="宋体"/>
                <w:b/>
                <w:bCs/>
                <w:sz w:val="21"/>
                <w:szCs w:val="21"/>
                <w:highlight w:val="none"/>
              </w:rPr>
              <w:t>复印件必须加盖</w:t>
            </w:r>
            <w:r>
              <w:rPr>
                <w:rFonts w:hint="eastAsia" w:ascii="宋体" w:hAnsi="宋体" w:eastAsia="宋体" w:cs="宋体"/>
                <w:b/>
                <w:bCs/>
                <w:sz w:val="21"/>
                <w:szCs w:val="21"/>
                <w:highlight w:val="none"/>
                <w:lang w:eastAsia="zh-CN"/>
              </w:rPr>
              <w:t>单位公章</w:t>
            </w:r>
            <w:r>
              <w:rPr>
                <w:rFonts w:hint="eastAsia" w:ascii="宋体" w:hAnsi="宋体" w:eastAsia="宋体" w:cs="宋体"/>
                <w:b/>
                <w:bCs/>
                <w:sz w:val="21"/>
                <w:szCs w:val="21"/>
                <w:highlight w:val="none"/>
              </w:rPr>
              <w:t>。</w:t>
            </w:r>
          </w:p>
        </w:tc>
        <w:tc>
          <w:tcPr>
            <w:tcW w:w="795" w:type="dxa"/>
            <w:noWrap w:val="0"/>
            <w:vAlign w:val="center"/>
          </w:tcPr>
          <w:p w14:paraId="1CAC6C79">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bCs/>
                <w:sz w:val="21"/>
                <w:szCs w:val="21"/>
              </w:rPr>
              <w:t>0-</w:t>
            </w:r>
            <w:r>
              <w:rPr>
                <w:rFonts w:hint="eastAsia" w:ascii="宋体" w:hAnsi="宋体" w:eastAsia="宋体" w:cs="宋体"/>
                <w:bCs/>
                <w:sz w:val="21"/>
                <w:szCs w:val="21"/>
                <w:lang w:val="en-US" w:eastAsia="zh-CN"/>
              </w:rPr>
              <w:t>3</w:t>
            </w:r>
          </w:p>
        </w:tc>
      </w:tr>
      <w:tr w14:paraId="68B2E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602" w:type="dxa"/>
            <w:noWrap w:val="0"/>
            <w:vAlign w:val="center"/>
          </w:tcPr>
          <w:p w14:paraId="68CAF14B">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default" w:ascii="宋体" w:hAnsi="宋体" w:eastAsia="宋体" w:cs="宋体"/>
                <w:color w:val="auto"/>
                <w:sz w:val="21"/>
                <w:szCs w:val="21"/>
                <w:highlight w:val="yellow"/>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0</w:t>
            </w:r>
            <w:bookmarkStart w:id="42" w:name="_GoBack"/>
            <w:bookmarkEnd w:id="42"/>
          </w:p>
        </w:tc>
        <w:tc>
          <w:tcPr>
            <w:tcW w:w="1472" w:type="dxa"/>
            <w:noWrap w:val="0"/>
            <w:vAlign w:val="center"/>
          </w:tcPr>
          <w:p w14:paraId="48156386">
            <w:pPr>
              <w:keepNext w:val="0"/>
              <w:keepLines w:val="0"/>
              <w:pageBreakBefore w:val="0"/>
              <w:widowControl/>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Cs/>
                <w:sz w:val="21"/>
                <w:szCs w:val="21"/>
                <w:highlight w:val="yellow"/>
                <w:lang w:eastAsia="zh-CN"/>
              </w:rPr>
            </w:pPr>
            <w:r>
              <w:rPr>
                <w:rFonts w:hint="eastAsia" w:ascii="宋体" w:hAnsi="宋体" w:cs="宋体"/>
                <w:bCs/>
                <w:sz w:val="21"/>
                <w:szCs w:val="21"/>
                <w:lang w:val="en-US" w:eastAsia="zh-CN"/>
              </w:rPr>
              <w:t>保修期</w:t>
            </w:r>
          </w:p>
        </w:tc>
        <w:tc>
          <w:tcPr>
            <w:tcW w:w="6455" w:type="dxa"/>
            <w:noWrap w:val="0"/>
            <w:vAlign w:val="center"/>
          </w:tcPr>
          <w:p w14:paraId="6F6C46B0">
            <w:pPr>
              <w:keepNext w:val="0"/>
              <w:keepLines w:val="0"/>
              <w:pageBreakBefore w:val="0"/>
              <w:suppressLineNumbers w:val="0"/>
              <w:kinsoku/>
              <w:overflowPunct/>
              <w:topLinePunct w:val="0"/>
              <w:bidi w:val="0"/>
              <w:spacing w:before="0" w:beforeAutospacing="0" w:after="0" w:afterAutospacing="0" w:line="360" w:lineRule="auto"/>
              <w:ind w:left="0" w:right="0"/>
              <w:jc w:val="left"/>
              <w:rPr>
                <w:rFonts w:hint="eastAsia" w:ascii="宋体" w:hAnsi="宋体" w:cs="宋体"/>
                <w:b/>
                <w:bCs/>
                <w:color w:val="auto"/>
                <w:szCs w:val="21"/>
                <w:highlight w:val="yellow"/>
                <w:lang w:val="en-US" w:eastAsia="zh-CN"/>
              </w:rPr>
            </w:pPr>
            <w:r>
              <w:rPr>
                <w:rFonts w:hint="eastAsia" w:ascii="宋体" w:hAnsi="宋体" w:eastAsia="宋体" w:cs="宋体"/>
                <w:sz w:val="21"/>
                <w:szCs w:val="21"/>
                <w:highlight w:val="none"/>
                <w:lang w:eastAsia="zh-CN"/>
              </w:rPr>
              <w:t>本文件</w:t>
            </w:r>
            <w:r>
              <w:rPr>
                <w:rFonts w:hint="eastAsia" w:ascii="宋体" w:hAnsi="宋体" w:cs="宋体"/>
                <w:sz w:val="21"/>
                <w:szCs w:val="21"/>
                <w:highlight w:val="none"/>
                <w:lang w:val="en-US" w:eastAsia="zh-CN"/>
              </w:rPr>
              <w:t>要求保修期</w:t>
            </w:r>
            <w:r>
              <w:rPr>
                <w:rFonts w:hint="eastAsia" w:ascii="宋体" w:hAnsi="宋体" w:eastAsia="宋体" w:cs="宋体"/>
                <w:sz w:val="21"/>
                <w:szCs w:val="21"/>
                <w:highlight w:val="none"/>
                <w:lang w:val="en-US" w:eastAsia="zh-CN"/>
              </w:rPr>
              <w:t xml:space="preserve"> 1 年</w:t>
            </w:r>
            <w:r>
              <w:rPr>
                <w:rFonts w:hint="eastAsia" w:ascii="宋体" w:hAnsi="宋体" w:eastAsia="宋体" w:cs="宋体"/>
                <w:sz w:val="21"/>
                <w:szCs w:val="21"/>
                <w:highlight w:val="none"/>
                <w:lang w:eastAsia="zh-CN"/>
              </w:rPr>
              <w:t>。在此基础上，</w:t>
            </w:r>
            <w:r>
              <w:rPr>
                <w:rFonts w:hint="eastAsia" w:ascii="宋体" w:hAnsi="宋体" w:cs="宋体"/>
                <w:sz w:val="21"/>
                <w:szCs w:val="21"/>
                <w:highlight w:val="none"/>
                <w:lang w:val="en-US" w:eastAsia="zh-CN"/>
              </w:rPr>
              <w:t>保修</w:t>
            </w:r>
            <w:r>
              <w:rPr>
                <w:rFonts w:hint="eastAsia" w:ascii="宋体" w:hAnsi="宋体" w:eastAsia="宋体" w:cs="宋体"/>
                <w:sz w:val="21"/>
                <w:szCs w:val="21"/>
                <w:highlight w:val="none"/>
                <w:lang w:eastAsia="zh-CN"/>
              </w:rPr>
              <w:t>期每增加</w:t>
            </w:r>
            <w:r>
              <w:rPr>
                <w:rFonts w:hint="eastAsia" w:ascii="宋体" w:hAnsi="宋体" w:cs="宋体"/>
                <w:sz w:val="21"/>
                <w:szCs w:val="21"/>
                <w:highlight w:val="none"/>
                <w:lang w:val="en-US" w:eastAsia="zh-CN"/>
              </w:rPr>
              <w:t>6个月</w:t>
            </w:r>
            <w:r>
              <w:rPr>
                <w:rFonts w:hint="eastAsia" w:ascii="宋体" w:hAnsi="宋体" w:eastAsia="宋体" w:cs="宋体"/>
                <w:sz w:val="21"/>
                <w:szCs w:val="21"/>
                <w:highlight w:val="none"/>
                <w:lang w:eastAsia="zh-CN"/>
              </w:rPr>
              <w:t>，另加</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eastAsia="zh-CN"/>
              </w:rPr>
              <w:t>分，最高得</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eastAsia="zh-CN"/>
              </w:rPr>
              <w:t>分。</w:t>
            </w:r>
          </w:p>
        </w:tc>
        <w:tc>
          <w:tcPr>
            <w:tcW w:w="795" w:type="dxa"/>
            <w:noWrap w:val="0"/>
            <w:vAlign w:val="center"/>
          </w:tcPr>
          <w:p w14:paraId="6D454743">
            <w:pPr>
              <w:keepNext w:val="0"/>
              <w:keepLines w:val="0"/>
              <w:pageBreakBefore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Cs/>
                <w:sz w:val="21"/>
                <w:szCs w:val="21"/>
              </w:rPr>
            </w:pPr>
            <w:r>
              <w:rPr>
                <w:rFonts w:hint="eastAsia" w:ascii="宋体" w:hAnsi="宋体" w:eastAsia="宋体" w:cs="宋体"/>
                <w:bCs/>
                <w:sz w:val="21"/>
                <w:szCs w:val="21"/>
              </w:rPr>
              <w:t>0-</w:t>
            </w:r>
            <w:r>
              <w:rPr>
                <w:rFonts w:hint="eastAsia" w:ascii="宋体" w:hAnsi="宋体" w:eastAsia="宋体" w:cs="宋体"/>
                <w:bCs/>
                <w:sz w:val="21"/>
                <w:szCs w:val="21"/>
                <w:lang w:val="en-US" w:eastAsia="zh-CN"/>
              </w:rPr>
              <w:t>4</w:t>
            </w:r>
          </w:p>
        </w:tc>
      </w:tr>
    </w:tbl>
    <w:p w14:paraId="01E2459E">
      <w:pPr>
        <w:spacing w:line="360" w:lineRule="exact"/>
        <w:ind w:firstLine="464" w:firstLineChars="200"/>
        <w:jc w:val="left"/>
        <w:rPr>
          <w:rFonts w:hint="eastAsia" w:asciiTheme="minorEastAsia" w:hAnsiTheme="minorEastAsia" w:eastAsiaTheme="minorEastAsia" w:cstheme="minorEastAsia"/>
          <w:color w:val="auto"/>
          <w:spacing w:val="11"/>
          <w:szCs w:val="21"/>
          <w:highlight w:val="none"/>
        </w:rPr>
      </w:pPr>
    </w:p>
    <w:p w14:paraId="44829B02">
      <w:pPr>
        <w:pStyle w:val="35"/>
        <w:rPr>
          <w:color w:val="auto"/>
          <w:highlight w:val="none"/>
        </w:rPr>
      </w:pPr>
    </w:p>
    <w:p w14:paraId="463E16DA">
      <w:pPr>
        <w:rPr>
          <w:rFonts w:hint="eastAsia" w:cs="宋体" w:asciiTheme="minorEastAsia" w:hAnsiTheme="minorEastAsia" w:eastAsiaTheme="minorEastAsia"/>
          <w:b/>
          <w:bCs/>
          <w:color w:val="auto"/>
          <w:spacing w:val="11"/>
          <w:sz w:val="30"/>
          <w:szCs w:val="30"/>
          <w:highlight w:val="none"/>
        </w:rPr>
      </w:pPr>
      <w:r>
        <w:rPr>
          <w:rFonts w:hint="eastAsia" w:cs="宋体" w:asciiTheme="minorEastAsia" w:hAnsiTheme="minorEastAsia" w:eastAsiaTheme="minorEastAsia"/>
          <w:b/>
          <w:bCs/>
          <w:color w:val="auto"/>
          <w:spacing w:val="11"/>
          <w:sz w:val="30"/>
          <w:szCs w:val="30"/>
          <w:highlight w:val="none"/>
        </w:rPr>
        <w:br w:type="page"/>
      </w:r>
    </w:p>
    <w:p w14:paraId="3F4911CF">
      <w:pPr>
        <w:pStyle w:val="37"/>
        <w:rPr>
          <w:rFonts w:hint="eastAsia"/>
          <w:color w:val="auto"/>
          <w:highlight w:val="none"/>
        </w:rPr>
      </w:pPr>
    </w:p>
    <w:p w14:paraId="427367F3">
      <w:pPr>
        <w:spacing w:after="120" w:afterLines="50" w:line="360" w:lineRule="auto"/>
        <w:jc w:val="center"/>
        <w:rPr>
          <w:rFonts w:cs="宋体" w:asciiTheme="minorEastAsia" w:hAnsiTheme="minorEastAsia" w:eastAsiaTheme="minorEastAsia"/>
          <w:b/>
          <w:bCs/>
          <w:color w:val="auto"/>
          <w:spacing w:val="11"/>
          <w:sz w:val="30"/>
          <w:szCs w:val="30"/>
          <w:highlight w:val="none"/>
        </w:rPr>
      </w:pPr>
      <w:r>
        <w:rPr>
          <w:rFonts w:hint="eastAsia" w:cs="宋体" w:asciiTheme="minorEastAsia" w:hAnsiTheme="minorEastAsia" w:eastAsiaTheme="minorEastAsia"/>
          <w:b/>
          <w:bCs/>
          <w:color w:val="auto"/>
          <w:spacing w:val="11"/>
          <w:sz w:val="30"/>
          <w:szCs w:val="30"/>
          <w:highlight w:val="none"/>
        </w:rPr>
        <w:t>第五章  合同主要条款</w:t>
      </w:r>
      <w:bookmarkEnd w:id="14"/>
      <w:bookmarkEnd w:id="15"/>
    </w:p>
    <w:p w14:paraId="7DE7BE24">
      <w:pPr>
        <w:keepNext w:val="0"/>
        <w:keepLines w:val="0"/>
        <w:widowControl w:val="0"/>
        <w:suppressLineNumbers w:val="0"/>
        <w:spacing w:before="0" w:beforeAutospacing="0" w:after="0" w:afterAutospacing="0" w:line="360" w:lineRule="auto"/>
        <w:ind w:left="0" w:right="0"/>
        <w:jc w:val="center"/>
        <w:outlineLvl w:val="4"/>
        <w:rPr>
          <w:rFonts w:hint="eastAsia" w:ascii="宋体" w:hAnsi="宋体" w:eastAsia="宋体" w:cs="宋体"/>
          <w:color w:val="auto"/>
          <w:spacing w:val="15"/>
          <w:kern w:val="2"/>
          <w:sz w:val="28"/>
          <w:szCs w:val="28"/>
          <w:highlight w:val="none"/>
        </w:rPr>
      </w:pPr>
      <w:bookmarkStart w:id="16" w:name="_Toc23948_WPSOffice_Level1"/>
      <w:bookmarkStart w:id="17" w:name="_Toc152043788"/>
      <w:bookmarkStart w:id="18" w:name="_Toc12772_WPSOffice_Level1"/>
      <w:r>
        <w:rPr>
          <w:rFonts w:hint="eastAsia" w:ascii="宋体" w:hAnsi="宋体" w:eastAsia="宋体" w:cs="宋体"/>
          <w:color w:val="auto"/>
          <w:spacing w:val="15"/>
          <w:kern w:val="2"/>
          <w:sz w:val="28"/>
          <w:szCs w:val="28"/>
          <w:highlight w:val="none"/>
          <w:lang w:val="en-US" w:eastAsia="zh-CN" w:bidi="ar"/>
        </w:rPr>
        <w:t>第一部</w:t>
      </w:r>
      <w:r>
        <w:rPr>
          <w:rFonts w:hint="eastAsia" w:ascii="宋体" w:hAnsi="宋体" w:eastAsia="宋体" w:cs="宋体"/>
          <w:color w:val="auto"/>
          <w:kern w:val="2"/>
          <w:sz w:val="28"/>
          <w:szCs w:val="28"/>
          <w:highlight w:val="none"/>
          <w:lang w:val="en-US" w:eastAsia="zh-CN" w:bidi="ar"/>
        </w:rPr>
        <w:t>分</w:t>
      </w:r>
      <w:r>
        <w:rPr>
          <w:rFonts w:hint="eastAsia" w:ascii="宋体" w:hAnsi="宋体" w:eastAsia="宋体" w:cs="宋体"/>
          <w:color w:val="auto"/>
          <w:kern w:val="2"/>
          <w:sz w:val="28"/>
          <w:szCs w:val="28"/>
          <w:highlight w:val="none"/>
          <w:lang w:val="en-US" w:eastAsia="zh-CN" w:bidi="ar"/>
        </w:rPr>
        <w:tab/>
      </w:r>
      <w:r>
        <w:rPr>
          <w:rFonts w:hint="eastAsia" w:ascii="宋体" w:hAnsi="宋体" w:eastAsia="宋体" w:cs="宋体"/>
          <w:color w:val="auto"/>
          <w:spacing w:val="15"/>
          <w:kern w:val="2"/>
          <w:sz w:val="28"/>
          <w:szCs w:val="28"/>
          <w:highlight w:val="none"/>
          <w:lang w:val="en-US" w:eastAsia="zh-CN" w:bidi="ar"/>
        </w:rPr>
        <w:t>合同协议书</w:t>
      </w:r>
    </w:p>
    <w:p w14:paraId="14424C86">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color w:val="auto"/>
          <w:kern w:val="2"/>
          <w:sz w:val="28"/>
          <w:szCs w:val="28"/>
          <w:highlight w:val="none"/>
          <w:lang w:val="en-US" w:eastAsia="zh-CN" w:bidi="ar"/>
        </w:rPr>
        <w:t xml:space="preserve"> </w:t>
      </w:r>
    </w:p>
    <w:p w14:paraId="2BABC15D">
      <w:pPr>
        <w:keepNext w:val="0"/>
        <w:keepLines w:val="0"/>
        <w:widowControl w:val="0"/>
        <w:suppressLineNumbers w:val="0"/>
        <w:spacing w:before="0" w:beforeAutospacing="0" w:after="0" w:afterAutospacing="0" w:line="360" w:lineRule="auto"/>
        <w:ind w:left="165" w:right="160"/>
        <w:jc w:val="both"/>
        <w:rPr>
          <w:rFonts w:hint="eastAsia" w:ascii="宋体" w:hAnsi="宋体" w:eastAsia="宋体" w:cs="宋体"/>
          <w:color w:val="auto"/>
          <w:kern w:val="2"/>
          <w:sz w:val="21"/>
          <w:szCs w:val="21"/>
          <w:highlight w:val="none"/>
          <w:u w:val="single"/>
        </w:rPr>
      </w:pPr>
      <w:r>
        <w:rPr>
          <w:rFonts w:hint="eastAsia" w:ascii="宋体" w:hAnsi="宋体" w:eastAsia="宋体" w:cs="宋体"/>
          <w:b/>
          <w:bCs w:val="0"/>
          <w:color w:val="auto"/>
          <w:spacing w:val="15"/>
          <w:kern w:val="2"/>
          <w:sz w:val="21"/>
          <w:szCs w:val="21"/>
          <w:highlight w:val="none"/>
          <w:lang w:val="en-US" w:eastAsia="zh-CN" w:bidi="ar"/>
        </w:rPr>
        <w:t>发包人</w:t>
      </w:r>
      <w:r>
        <w:rPr>
          <w:rFonts w:hint="eastAsia" w:ascii="宋体" w:hAnsi="宋体" w:eastAsia="宋体" w:cs="宋体"/>
          <w:b/>
          <w:bCs w:val="0"/>
          <w:color w:val="auto"/>
          <w:kern w:val="2"/>
          <w:sz w:val="21"/>
          <w:szCs w:val="21"/>
          <w:highlight w:val="none"/>
          <w:lang w:val="en-US" w:eastAsia="zh-CN" w:bidi="ar"/>
        </w:rPr>
        <w:t>（全称）：</w:t>
      </w:r>
      <w:r>
        <w:rPr>
          <w:rFonts w:hint="eastAsia" w:ascii="宋体" w:hAnsi="宋体" w:eastAsia="宋体" w:cs="宋体"/>
          <w:color w:val="auto"/>
          <w:kern w:val="2"/>
          <w:sz w:val="21"/>
          <w:szCs w:val="21"/>
          <w:highlight w:val="none"/>
          <w:u w:val="single"/>
          <w:lang w:val="en-US" w:eastAsia="zh-CN" w:bidi="ar"/>
        </w:rPr>
        <w:t xml:space="preserve">                          </w:t>
      </w:r>
    </w:p>
    <w:p w14:paraId="3B459B90">
      <w:pPr>
        <w:keepNext w:val="0"/>
        <w:keepLines w:val="0"/>
        <w:widowControl w:val="0"/>
        <w:suppressLineNumbers w:val="0"/>
        <w:spacing w:before="0" w:beforeAutospacing="0" w:after="0" w:afterAutospacing="0" w:line="360" w:lineRule="auto"/>
        <w:ind w:left="165" w:right="160"/>
        <w:jc w:val="both"/>
        <w:rPr>
          <w:rFonts w:hint="eastAsia" w:ascii="宋体" w:hAnsi="宋体" w:eastAsia="宋体" w:cs="宋体"/>
          <w:b/>
          <w:bCs w:val="0"/>
          <w:color w:val="auto"/>
          <w:kern w:val="2"/>
          <w:sz w:val="21"/>
          <w:szCs w:val="21"/>
          <w:highlight w:val="none"/>
          <w:u w:val="single"/>
        </w:rPr>
      </w:pPr>
      <w:r>
        <w:rPr>
          <w:rFonts w:hint="eastAsia" w:ascii="宋体" w:hAnsi="宋体" w:eastAsia="宋体" w:cs="宋体"/>
          <w:b/>
          <w:bCs w:val="0"/>
          <w:color w:val="auto"/>
          <w:spacing w:val="14"/>
          <w:kern w:val="2"/>
          <w:sz w:val="21"/>
          <w:szCs w:val="21"/>
          <w:highlight w:val="none"/>
          <w:lang w:val="en-US" w:eastAsia="zh-CN" w:bidi="ar"/>
        </w:rPr>
        <w:t>承</w:t>
      </w:r>
      <w:r>
        <w:rPr>
          <w:rFonts w:hint="eastAsia" w:ascii="宋体" w:hAnsi="宋体" w:eastAsia="宋体" w:cs="宋体"/>
          <w:b/>
          <w:bCs w:val="0"/>
          <w:color w:val="auto"/>
          <w:spacing w:val="15"/>
          <w:kern w:val="2"/>
          <w:sz w:val="21"/>
          <w:szCs w:val="21"/>
          <w:highlight w:val="none"/>
          <w:lang w:val="en-US" w:eastAsia="zh-CN" w:bidi="ar"/>
        </w:rPr>
        <w:t>包人</w:t>
      </w:r>
      <w:r>
        <w:rPr>
          <w:rFonts w:hint="eastAsia" w:ascii="宋体" w:hAnsi="宋体" w:eastAsia="宋体" w:cs="宋体"/>
          <w:b/>
          <w:bCs w:val="0"/>
          <w:color w:val="auto"/>
          <w:kern w:val="2"/>
          <w:sz w:val="21"/>
          <w:szCs w:val="21"/>
          <w:highlight w:val="none"/>
          <w:lang w:val="en-US" w:eastAsia="zh-CN" w:bidi="ar"/>
        </w:rPr>
        <w:t>（全称）：</w:t>
      </w:r>
      <w:r>
        <w:rPr>
          <w:rFonts w:hint="eastAsia" w:ascii="宋体" w:hAnsi="宋体" w:eastAsia="宋体" w:cs="宋体"/>
          <w:color w:val="auto"/>
          <w:kern w:val="2"/>
          <w:sz w:val="21"/>
          <w:szCs w:val="21"/>
          <w:highlight w:val="none"/>
          <w:u w:val="single"/>
          <w:lang w:val="en-US" w:eastAsia="zh-CN" w:bidi="ar"/>
        </w:rPr>
        <w:t xml:space="preserve">                          </w:t>
      </w:r>
    </w:p>
    <w:p w14:paraId="7E0E7B00">
      <w:pPr>
        <w:pStyle w:val="33"/>
        <w:keepNext w:val="0"/>
        <w:keepLines w:val="0"/>
        <w:widowControl w:val="0"/>
        <w:suppressLineNumbers w:val="0"/>
        <w:spacing w:before="68" w:beforeAutospacing="0" w:after="120" w:afterAutospacing="0" w:line="360" w:lineRule="auto"/>
        <w:ind w:left="165" w:right="131" w:firstLine="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根据《中华人民共和国民法典》、《中华人民共和国建筑法》及有关法律规定，遵循平等、自愿、公平和诚</w:t>
      </w:r>
      <w:r>
        <w:rPr>
          <w:rFonts w:hint="eastAsia" w:ascii="宋体" w:hAnsi="宋体" w:eastAsia="宋体" w:cs="宋体"/>
          <w:color w:val="auto"/>
          <w:spacing w:val="-15"/>
          <w:kern w:val="2"/>
          <w:sz w:val="21"/>
          <w:szCs w:val="21"/>
          <w:highlight w:val="none"/>
          <w:lang w:val="en-US" w:eastAsia="zh-CN" w:bidi="ar"/>
        </w:rPr>
        <w:t xml:space="preserve">实信用的原则，双方就 </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spacing w:val="-8"/>
          <w:kern w:val="2"/>
          <w:sz w:val="21"/>
          <w:szCs w:val="21"/>
          <w:highlight w:val="none"/>
          <w:lang w:val="en-US" w:eastAsia="zh-CN" w:bidi="ar"/>
        </w:rPr>
        <w:t>施工及有关事项协商一致，共同达成如下协议：</w:t>
      </w:r>
    </w:p>
    <w:p w14:paraId="47314E2F">
      <w:pPr>
        <w:pStyle w:val="33"/>
        <w:keepNext w:val="0"/>
        <w:keepLines w:val="0"/>
        <w:widowControl w:val="0"/>
        <w:suppressLineNumbers w:val="0"/>
        <w:spacing w:before="0" w:beforeAutospacing="1" w:after="12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一、工程概况</w:t>
      </w:r>
    </w:p>
    <w:p w14:paraId="15296F93">
      <w:pPr>
        <w:pStyle w:val="33"/>
        <w:keepNext w:val="0"/>
        <w:keepLines w:val="0"/>
        <w:widowControl w:val="0"/>
        <w:numPr>
          <w:ilvl w:val="0"/>
          <w:numId w:val="6"/>
        </w:numPr>
        <w:suppressLineNumbers w:val="0"/>
        <w:spacing w:before="137" w:beforeAutospacing="0" w:after="0" w:afterAutospacing="1" w:line="360" w:lineRule="auto"/>
        <w:ind w:left="782" w:right="0" w:hanging="212"/>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工程名称：</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14:paraId="448C1938">
      <w:pPr>
        <w:pStyle w:val="33"/>
        <w:keepNext w:val="0"/>
        <w:keepLines w:val="0"/>
        <w:widowControl w:val="0"/>
        <w:numPr>
          <w:ilvl w:val="0"/>
          <w:numId w:val="6"/>
        </w:numPr>
        <w:suppressLineNumbers w:val="0"/>
        <w:spacing w:before="0" w:beforeAutospacing="1" w:after="0" w:afterAutospacing="1" w:line="360" w:lineRule="auto"/>
        <w:ind w:left="782" w:right="0" w:hanging="212"/>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工程地点</w:t>
      </w:r>
      <w:r>
        <w:rPr>
          <w:rFonts w:hint="eastAsia" w:ascii="宋体" w:hAnsi="宋体" w:eastAsia="宋体" w:cs="宋体"/>
          <w:color w:val="auto"/>
          <w:spacing w:val="-1"/>
          <w:kern w:val="2"/>
          <w:sz w:val="21"/>
          <w:szCs w:val="21"/>
          <w:highlight w:val="none"/>
          <w:lang w:val="en-US" w:eastAsia="zh-CN" w:bidi="ar"/>
        </w:rPr>
        <w:t>：</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14:paraId="6770F4BA">
      <w:pPr>
        <w:pStyle w:val="33"/>
        <w:keepNext w:val="0"/>
        <w:keepLines w:val="0"/>
        <w:widowControl w:val="0"/>
        <w:numPr>
          <w:ilvl w:val="0"/>
          <w:numId w:val="6"/>
        </w:numPr>
        <w:suppressLineNumbers w:val="0"/>
        <w:spacing w:before="151" w:beforeAutospacing="0" w:after="0" w:afterAutospacing="1" w:line="360" w:lineRule="auto"/>
        <w:ind w:left="782" w:right="0" w:hanging="212"/>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spacing w:val="-1"/>
          <w:kern w:val="2"/>
          <w:sz w:val="21"/>
          <w:szCs w:val="21"/>
          <w:highlight w:val="none"/>
          <w:lang w:val="en-US" w:eastAsia="zh-CN" w:bidi="ar"/>
        </w:rPr>
        <w:t>工</w:t>
      </w:r>
      <w:r>
        <w:rPr>
          <w:rFonts w:hint="eastAsia" w:ascii="宋体" w:hAnsi="宋体" w:eastAsia="宋体" w:cs="宋体"/>
          <w:color w:val="auto"/>
          <w:kern w:val="2"/>
          <w:sz w:val="21"/>
          <w:szCs w:val="21"/>
          <w:highlight w:val="none"/>
          <w:lang w:val="en-US" w:eastAsia="zh-CN" w:bidi="ar"/>
        </w:rPr>
        <w:t>程立项批准文号</w:t>
      </w:r>
      <w:r>
        <w:rPr>
          <w:rFonts w:hint="eastAsia" w:ascii="宋体" w:hAnsi="宋体" w:eastAsia="宋体" w:cs="宋体"/>
          <w:color w:val="auto"/>
          <w:spacing w:val="-1"/>
          <w:kern w:val="2"/>
          <w:sz w:val="21"/>
          <w:szCs w:val="21"/>
          <w:highlight w:val="none"/>
          <w:lang w:val="en-US" w:eastAsia="zh-CN" w:bidi="ar"/>
        </w:rPr>
        <w:t xml:space="preserve">： </w:t>
      </w:r>
      <w:r>
        <w:rPr>
          <w:rFonts w:hint="eastAsia" w:ascii="宋体" w:hAnsi="宋体" w:eastAsia="宋体" w:cs="宋体"/>
          <w:color w:val="auto"/>
          <w:spacing w:val="-1"/>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w:t>
      </w:r>
    </w:p>
    <w:p w14:paraId="1BE096A4">
      <w:pPr>
        <w:pStyle w:val="33"/>
        <w:keepNext w:val="0"/>
        <w:keepLines w:val="0"/>
        <w:widowControl w:val="0"/>
        <w:numPr>
          <w:ilvl w:val="0"/>
          <w:numId w:val="6"/>
        </w:numPr>
        <w:suppressLineNumbers w:val="0"/>
        <w:spacing w:before="137" w:beforeAutospacing="0" w:after="0" w:afterAutospacing="1" w:line="360" w:lineRule="auto"/>
        <w:ind w:left="782" w:right="0" w:hanging="212"/>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spacing w:val="-1"/>
          <w:kern w:val="2"/>
          <w:sz w:val="21"/>
          <w:szCs w:val="21"/>
          <w:highlight w:val="none"/>
          <w:lang w:val="en-US" w:eastAsia="zh-CN" w:bidi="ar"/>
        </w:rPr>
        <w:t>资金来源：</w:t>
      </w:r>
      <w:r>
        <w:rPr>
          <w:rFonts w:hint="eastAsia" w:ascii="宋体" w:hAnsi="宋体" w:eastAsia="宋体" w:cs="宋体"/>
          <w:color w:val="auto"/>
          <w:kern w:val="2"/>
          <w:sz w:val="21"/>
          <w:szCs w:val="21"/>
          <w:highlight w:val="none"/>
          <w:u w:val="single"/>
          <w:lang w:val="en-US" w:eastAsia="zh-CN" w:bidi="ar"/>
        </w:rPr>
        <w:t>财政资金</w:t>
      </w:r>
      <w:r>
        <w:rPr>
          <w:rFonts w:hint="eastAsia" w:ascii="宋体" w:hAnsi="宋体" w:eastAsia="宋体" w:cs="宋体"/>
          <w:color w:val="auto"/>
          <w:kern w:val="2"/>
          <w:sz w:val="21"/>
          <w:szCs w:val="21"/>
          <w:highlight w:val="none"/>
          <w:lang w:val="en-US" w:eastAsia="zh-CN" w:bidi="ar"/>
        </w:rPr>
        <w:t>。</w:t>
      </w:r>
    </w:p>
    <w:p w14:paraId="21DB433A">
      <w:pPr>
        <w:pStyle w:val="33"/>
        <w:keepNext w:val="0"/>
        <w:keepLines w:val="0"/>
        <w:widowControl w:val="0"/>
        <w:numPr>
          <w:ilvl w:val="0"/>
          <w:numId w:val="6"/>
        </w:numPr>
        <w:suppressLineNumbers w:val="0"/>
        <w:autoSpaceDE w:val="0"/>
        <w:autoSpaceDN w:val="0"/>
        <w:spacing w:before="0" w:beforeAutospacing="1" w:after="0" w:afterAutospacing="1" w:line="360" w:lineRule="auto"/>
        <w:ind w:left="165" w:right="17" w:firstLine="405"/>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工程内容</w:t>
      </w:r>
      <w:r>
        <w:rPr>
          <w:rFonts w:hint="eastAsia" w:ascii="宋体" w:hAnsi="宋体" w:eastAsia="宋体" w:cs="宋体"/>
          <w:color w:val="auto"/>
          <w:spacing w:val="-2"/>
          <w:kern w:val="2"/>
          <w:sz w:val="21"/>
          <w:szCs w:val="21"/>
          <w:highlight w:val="none"/>
          <w:lang w:val="en-US" w:eastAsia="zh-CN" w:bidi="ar"/>
        </w:rPr>
        <w:t>：</w:t>
      </w:r>
      <w:r>
        <w:rPr>
          <w:rFonts w:hint="eastAsia" w:cs="宋体"/>
          <w:color w:val="auto"/>
          <w:kern w:val="2"/>
          <w:sz w:val="21"/>
          <w:szCs w:val="21"/>
          <w:highlight w:val="none"/>
          <w:lang w:val="zh-CN" w:eastAsia="zh-CN" w:bidi="ar"/>
        </w:rPr>
        <w:t>城市市政公用设施项目—画溪街道现代化美丽城镇建设（2025年）项目，主要项目建设内容为</w:t>
      </w:r>
      <w:r>
        <w:rPr>
          <w:rFonts w:hint="eastAsia" w:cs="宋体"/>
          <w:color w:val="auto"/>
          <w:kern w:val="2"/>
          <w:sz w:val="21"/>
          <w:szCs w:val="21"/>
          <w:highlight w:val="none"/>
          <w:lang w:val="en-US" w:eastAsia="zh-CN" w:bidi="ar"/>
        </w:rPr>
        <w:t>画溪</w:t>
      </w:r>
      <w:r>
        <w:rPr>
          <w:rFonts w:hint="eastAsia" w:cs="宋体"/>
          <w:color w:val="auto"/>
          <w:kern w:val="2"/>
          <w:sz w:val="21"/>
          <w:szCs w:val="21"/>
          <w:highlight w:val="none"/>
          <w:lang w:val="zh-CN" w:eastAsia="zh-CN" w:bidi="ar"/>
        </w:rPr>
        <w:t>工业园区</w:t>
      </w:r>
      <w:r>
        <w:rPr>
          <w:rFonts w:hint="eastAsia" w:cs="宋体"/>
          <w:color w:val="auto"/>
          <w:kern w:val="2"/>
          <w:sz w:val="21"/>
          <w:szCs w:val="21"/>
          <w:highlight w:val="none"/>
          <w:lang w:val="en-US" w:eastAsia="zh-CN" w:bidi="ar"/>
        </w:rPr>
        <w:t>污</w:t>
      </w:r>
      <w:r>
        <w:rPr>
          <w:rFonts w:hint="eastAsia" w:cs="宋体"/>
          <w:color w:val="auto"/>
          <w:kern w:val="2"/>
          <w:sz w:val="21"/>
          <w:szCs w:val="21"/>
          <w:highlight w:val="none"/>
          <w:lang w:val="zh-CN" w:eastAsia="zh-CN" w:bidi="ar"/>
        </w:rPr>
        <w:t>水管网</w:t>
      </w:r>
      <w:r>
        <w:rPr>
          <w:rFonts w:hint="eastAsia" w:cs="宋体"/>
          <w:color w:val="auto"/>
          <w:kern w:val="2"/>
          <w:sz w:val="21"/>
          <w:szCs w:val="21"/>
          <w:highlight w:val="none"/>
          <w:lang w:val="en-US" w:eastAsia="zh-CN" w:bidi="ar"/>
        </w:rPr>
        <w:t>零星</w:t>
      </w:r>
      <w:r>
        <w:rPr>
          <w:rFonts w:hint="eastAsia" w:cs="宋体"/>
          <w:color w:val="auto"/>
          <w:kern w:val="2"/>
          <w:sz w:val="21"/>
          <w:szCs w:val="21"/>
          <w:highlight w:val="none"/>
          <w:lang w:val="zh-CN" w:eastAsia="zh-CN" w:bidi="ar"/>
        </w:rPr>
        <w:t>维修，包括包桥路、雉州大道、白</w:t>
      </w:r>
      <w:r>
        <w:rPr>
          <w:rFonts w:hint="eastAsia" w:cs="宋体"/>
          <w:color w:val="auto"/>
          <w:kern w:val="2"/>
          <w:sz w:val="21"/>
          <w:szCs w:val="21"/>
          <w:highlight w:val="none"/>
          <w:lang w:val="en-US" w:eastAsia="zh-CN" w:bidi="ar"/>
        </w:rPr>
        <w:t>阜</w:t>
      </w:r>
      <w:r>
        <w:rPr>
          <w:rFonts w:hint="eastAsia" w:cs="宋体"/>
          <w:color w:val="auto"/>
          <w:kern w:val="2"/>
          <w:sz w:val="21"/>
          <w:szCs w:val="21"/>
          <w:highlight w:val="none"/>
          <w:lang w:val="zh-CN" w:eastAsia="zh-CN" w:bidi="ar"/>
        </w:rPr>
        <w:t>路、长桥路、莲珠路等园区主干道雨污水管网进行改造。</w:t>
      </w:r>
      <w:r>
        <w:rPr>
          <w:rFonts w:hint="eastAsia" w:ascii="宋体" w:hAnsi="宋体" w:eastAsia="宋体" w:cs="宋体"/>
          <w:color w:val="auto"/>
          <w:kern w:val="2"/>
          <w:sz w:val="21"/>
          <w:szCs w:val="21"/>
          <w:highlight w:val="none"/>
          <w:lang w:val="en-US" w:eastAsia="zh-CN" w:bidi="ar"/>
        </w:rPr>
        <w:t>具体以发包人的任务单为准。</w:t>
      </w:r>
    </w:p>
    <w:p w14:paraId="41C11D4B">
      <w:pPr>
        <w:pStyle w:val="33"/>
        <w:keepNext w:val="0"/>
        <w:keepLines w:val="0"/>
        <w:widowControl w:val="0"/>
        <w:suppressLineNumbers w:val="0"/>
        <w:spacing w:before="0" w:beforeAutospacing="1" w:after="0" w:afterAutospacing="1" w:line="360" w:lineRule="auto"/>
        <w:ind w:left="570" w:right="18"/>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二、合同工期</w:t>
      </w:r>
    </w:p>
    <w:p w14:paraId="3AAD6442">
      <w:pPr>
        <w:pStyle w:val="33"/>
        <w:keepNext w:val="0"/>
        <w:keepLines w:val="0"/>
        <w:widowControl w:val="0"/>
        <w:suppressLineNumbers w:val="0"/>
        <w:spacing w:before="0" w:beforeAutospacing="1" w:after="120" w:afterAutospacing="0" w:line="360" w:lineRule="auto"/>
        <w:ind w:left="165" w:right="220" w:firstLine="51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合同工期：合同期为一年</w:t>
      </w:r>
      <w:r>
        <w:rPr>
          <w:rFonts w:hint="eastAsia" w:cs="宋体"/>
          <w:color w:val="auto"/>
          <w:kern w:val="2"/>
          <w:sz w:val="21"/>
          <w:szCs w:val="21"/>
          <w:highlight w:val="none"/>
          <w:lang w:val="en-US" w:eastAsia="zh-CN" w:bidi="ar"/>
        </w:rPr>
        <w:t>或工程结算达到398万元止（两者以先到者为准）</w:t>
      </w:r>
      <w:r>
        <w:rPr>
          <w:rFonts w:hint="eastAsia" w:ascii="宋体" w:hAnsi="宋体" w:eastAsia="宋体" w:cs="宋体"/>
          <w:color w:val="auto"/>
          <w:kern w:val="2"/>
          <w:sz w:val="21"/>
          <w:szCs w:val="21"/>
          <w:highlight w:val="none"/>
          <w:lang w:val="en-US" w:eastAsia="zh-CN" w:bidi="ar"/>
        </w:rPr>
        <w:t>，自合同签订之日起计算。工程实施期间每次任务单的完成时间由发包人另行确定。</w:t>
      </w:r>
    </w:p>
    <w:p w14:paraId="42BD5B51">
      <w:pPr>
        <w:pStyle w:val="33"/>
        <w:keepNext w:val="0"/>
        <w:keepLines w:val="0"/>
        <w:widowControl w:val="0"/>
        <w:suppressLineNumbers w:val="0"/>
        <w:spacing w:before="0" w:beforeAutospacing="1" w:after="120" w:afterAutospacing="0" w:line="360" w:lineRule="auto"/>
        <w:ind w:left="165" w:right="220" w:firstLine="51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三、质量标准</w:t>
      </w:r>
    </w:p>
    <w:p w14:paraId="4CF0C7DC">
      <w:pPr>
        <w:pStyle w:val="33"/>
        <w:keepNext w:val="0"/>
        <w:keepLines w:val="0"/>
        <w:pageBreakBefore w:val="0"/>
        <w:widowControl w:val="0"/>
        <w:suppressLineNumbers w:val="0"/>
        <w:kinsoku/>
        <w:wordWrap/>
        <w:overflowPunct/>
        <w:topLinePunct w:val="0"/>
        <w:autoSpaceDE/>
        <w:autoSpaceDN/>
        <w:bidi w:val="0"/>
        <w:adjustRightInd/>
        <w:snapToGrid/>
        <w:spacing w:before="134" w:beforeAutospacing="0" w:after="120" w:afterAutospacing="0" w:line="360" w:lineRule="auto"/>
        <w:ind w:left="59" w:leftChars="28" w:right="221" w:firstLine="186" w:firstLineChars="89"/>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工程质量符合</w:t>
      </w:r>
      <w:r>
        <w:rPr>
          <w:rFonts w:hint="eastAsia" w:ascii="宋体" w:hAnsi="宋体" w:eastAsia="宋体" w:cs="宋体"/>
          <w:color w:val="auto"/>
          <w:spacing w:val="104"/>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工程施工质量验收规范合格</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spacing w:val="-1"/>
          <w:kern w:val="2"/>
          <w:sz w:val="21"/>
          <w:szCs w:val="21"/>
          <w:highlight w:val="none"/>
          <w:lang w:val="en-US" w:eastAsia="zh-CN" w:bidi="ar"/>
        </w:rPr>
        <w:t>标准</w:t>
      </w:r>
      <w:r>
        <w:rPr>
          <w:rFonts w:hint="eastAsia" w:ascii="宋体" w:hAnsi="宋体" w:eastAsia="宋体" w:cs="宋体"/>
          <w:color w:val="auto"/>
          <w:kern w:val="2"/>
          <w:sz w:val="21"/>
          <w:szCs w:val="21"/>
          <w:highlight w:val="none"/>
          <w:lang w:val="en-US" w:eastAsia="zh-CN" w:bidi="ar"/>
        </w:rPr>
        <w:t>。</w:t>
      </w:r>
    </w:p>
    <w:p w14:paraId="3EEB8DF6">
      <w:pPr>
        <w:pStyle w:val="33"/>
        <w:keepNext w:val="0"/>
        <w:keepLines w:val="0"/>
        <w:pageBreakBefore w:val="0"/>
        <w:widowControl w:val="0"/>
        <w:suppressLineNumbers w:val="0"/>
        <w:kinsoku/>
        <w:wordWrap/>
        <w:overflowPunct/>
        <w:topLinePunct w:val="0"/>
        <w:autoSpaceDE/>
        <w:autoSpaceDN/>
        <w:bidi w:val="0"/>
        <w:adjustRightInd/>
        <w:snapToGrid/>
        <w:spacing w:before="134" w:beforeAutospacing="0" w:after="120" w:afterAutospacing="0" w:line="360" w:lineRule="auto"/>
        <w:ind w:left="59" w:leftChars="28" w:right="221" w:firstLine="604" w:firstLineChars="288"/>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四、签约合同价与合同价格形式</w:t>
      </w:r>
    </w:p>
    <w:p w14:paraId="4DB7975D">
      <w:pPr>
        <w:pStyle w:val="3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13" w:beforeAutospacing="0" w:after="120" w:afterAutospacing="0" w:line="360" w:lineRule="auto"/>
        <w:ind w:leftChars="117" w:right="221" w:rightChars="0"/>
        <w:contextualSpacing/>
        <w:jc w:val="both"/>
        <w:textAlignment w:val="auto"/>
        <w:rPr>
          <w:rFonts w:hint="eastAsia" w:ascii="宋体" w:hAnsi="宋体" w:eastAsia="宋体" w:cs="宋体"/>
          <w:color w:val="auto"/>
          <w:kern w:val="2"/>
          <w:sz w:val="21"/>
          <w:szCs w:val="21"/>
          <w:highlight w:val="none"/>
        </w:rPr>
      </w:pPr>
      <w:r>
        <w:rPr>
          <w:rFonts w:hint="eastAsia" w:cs="宋体"/>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en-US" w:eastAsia="zh-CN" w:bidi="ar"/>
        </w:rPr>
        <w:t>签约合同价为：暂定人民币（大写）</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元)；中标结算系数为</w:t>
      </w:r>
      <w:r>
        <w:rPr>
          <w:rFonts w:hint="eastAsia" w:ascii="宋体" w:hAnsi="宋体" w:eastAsia="宋体" w:cs="宋体"/>
          <w:color w:val="auto"/>
          <w:kern w:val="2"/>
          <w:sz w:val="21"/>
          <w:szCs w:val="21"/>
          <w:highlight w:val="none"/>
          <w:u w:val="single"/>
          <w:lang w:val="en-US" w:eastAsia="zh-CN" w:bidi="ar"/>
        </w:rPr>
        <w:t xml:space="preserve">          。</w:t>
      </w:r>
    </w:p>
    <w:p w14:paraId="3A22D8E2">
      <w:pPr>
        <w:pStyle w:val="3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1" w:after="120" w:afterAutospacing="0" w:line="360" w:lineRule="auto"/>
        <w:ind w:leftChars="117" w:right="221" w:rightChars="0"/>
        <w:contextualSpacing/>
        <w:jc w:val="both"/>
        <w:textAlignment w:val="auto"/>
        <w:rPr>
          <w:rFonts w:hint="eastAsia" w:ascii="宋体" w:hAnsi="宋体" w:eastAsia="宋体" w:cs="宋体"/>
          <w:color w:val="auto"/>
          <w:kern w:val="2"/>
          <w:sz w:val="21"/>
          <w:szCs w:val="21"/>
          <w:highlight w:val="none"/>
        </w:rPr>
      </w:pPr>
      <w:r>
        <w:rPr>
          <w:rFonts w:hint="eastAsia"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en-US" w:eastAsia="zh-CN" w:bidi="ar"/>
        </w:rPr>
        <w:t>合同价格形式：</w:t>
      </w:r>
      <w:r>
        <w:rPr>
          <w:rFonts w:hint="eastAsia" w:ascii="宋体" w:hAnsi="宋体" w:eastAsia="宋体" w:cs="宋体"/>
          <w:color w:val="auto"/>
          <w:kern w:val="2"/>
          <w:sz w:val="21"/>
          <w:szCs w:val="21"/>
          <w:highlight w:val="none"/>
          <w:u w:val="single"/>
          <w:lang w:val="en-US" w:eastAsia="zh-CN" w:bidi="ar"/>
        </w:rPr>
        <w:t>可调价格合同。即综合单价按合同和招标文件约定的规则计算后乘以中标结算系数确定 。</w:t>
      </w:r>
    </w:p>
    <w:p w14:paraId="3C46C129">
      <w:pPr>
        <w:pStyle w:val="33"/>
        <w:keepNext w:val="0"/>
        <w:keepLines w:val="0"/>
        <w:widowControl w:val="0"/>
        <w:suppressLineNumbers w:val="0"/>
        <w:spacing w:before="0" w:beforeAutospacing="1" w:after="120" w:afterAutospacing="0" w:line="360" w:lineRule="auto"/>
        <w:ind w:left="0" w:leftChars="0" w:right="0" w:firstLine="638" w:firstLineChars="304"/>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五、项目负责人</w:t>
      </w:r>
    </w:p>
    <w:p w14:paraId="7DDD1B44">
      <w:pPr>
        <w:pStyle w:val="33"/>
        <w:keepNext w:val="0"/>
        <w:keepLines w:val="0"/>
        <w:widowControl w:val="0"/>
        <w:suppressLineNumbers w:val="0"/>
        <w:spacing w:before="151" w:beforeAutospacing="0" w:after="120" w:afterAutospacing="0" w:line="360" w:lineRule="auto"/>
        <w:ind w:left="0" w:right="0" w:firstLine="210" w:firstLineChars="1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承包人项目负责人：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14:paraId="0B1A6006">
      <w:pPr>
        <w:pStyle w:val="33"/>
        <w:keepNext w:val="0"/>
        <w:keepLines w:val="0"/>
        <w:widowControl w:val="0"/>
        <w:suppressLineNumbers w:val="0"/>
        <w:spacing w:before="137" w:beforeAutospacing="0" w:after="120" w:afterAutospacing="0" w:line="360" w:lineRule="auto"/>
        <w:ind w:left="0" w:right="0" w:firstLine="630" w:firstLineChars="300"/>
        <w:jc w:val="both"/>
        <w:rPr>
          <w:rFonts w:hint="eastAsia" w:ascii="宋体" w:hAnsi="宋体" w:eastAsia="宋体" w:cs="宋体"/>
          <w:color w:val="auto"/>
          <w:kern w:val="2"/>
          <w:sz w:val="21"/>
          <w:szCs w:val="21"/>
          <w:highlight w:val="none"/>
        </w:rPr>
      </w:pPr>
      <w:r>
        <w:rPr>
          <w:rFonts w:hint="eastAsia" w:cs="宋体"/>
          <w:color w:val="auto"/>
          <w:kern w:val="2"/>
          <w:sz w:val="21"/>
          <w:szCs w:val="21"/>
          <w:highlight w:val="none"/>
          <w:lang w:val="en-US" w:eastAsia="zh-CN" w:bidi="ar"/>
        </w:rPr>
        <w:t>六、</w:t>
      </w:r>
      <w:r>
        <w:rPr>
          <w:rFonts w:hint="eastAsia" w:ascii="宋体" w:hAnsi="宋体" w:eastAsia="宋体" w:cs="宋体"/>
          <w:color w:val="auto"/>
          <w:kern w:val="2"/>
          <w:sz w:val="21"/>
          <w:szCs w:val="21"/>
          <w:highlight w:val="none"/>
          <w:lang w:val="en-US" w:eastAsia="zh-CN" w:bidi="ar"/>
        </w:rPr>
        <w:t>本协议书与下列文件一起构成合同文件：</w:t>
      </w:r>
    </w:p>
    <w:p w14:paraId="7B46291B">
      <w:pPr>
        <w:pStyle w:val="33"/>
        <w:keepNext w:val="0"/>
        <w:keepLines w:val="0"/>
        <w:widowControl w:val="0"/>
        <w:numPr>
          <w:ilvl w:val="0"/>
          <w:numId w:val="7"/>
        </w:numPr>
        <w:suppressLineNumbers w:val="0"/>
        <w:spacing w:before="0" w:beforeAutospacing="1" w:after="0" w:afterAutospacing="1" w:line="360" w:lineRule="auto"/>
        <w:ind w:left="1113" w:right="0" w:hanging="527"/>
        <w:contextualSpacing/>
        <w:jc w:val="both"/>
        <w:rPr>
          <w:rFonts w:hint="eastAsia" w:ascii="宋体" w:hAnsi="宋体" w:eastAsia="宋体" w:cs="宋体"/>
          <w:color w:val="auto"/>
          <w:kern w:val="2"/>
          <w:sz w:val="21"/>
          <w:szCs w:val="21"/>
          <w:highlight w:val="none"/>
        </w:rPr>
      </w:pPr>
      <w:r>
        <w:rPr>
          <w:rFonts w:hint="eastAsia" w:cs="宋体"/>
          <w:color w:val="auto"/>
          <w:kern w:val="2"/>
          <w:sz w:val="21"/>
          <w:szCs w:val="21"/>
          <w:highlight w:val="none"/>
          <w:lang w:val="en-US" w:eastAsia="zh-CN" w:bidi="ar"/>
        </w:rPr>
        <w:t>成交</w:t>
      </w:r>
      <w:r>
        <w:rPr>
          <w:rFonts w:hint="eastAsia" w:ascii="宋体" w:hAnsi="宋体" w:eastAsia="宋体" w:cs="宋体"/>
          <w:color w:val="auto"/>
          <w:kern w:val="2"/>
          <w:sz w:val="21"/>
          <w:szCs w:val="21"/>
          <w:highlight w:val="none"/>
          <w:lang w:val="en-US" w:eastAsia="zh-CN" w:bidi="ar"/>
        </w:rPr>
        <w:t>通知书；</w:t>
      </w:r>
    </w:p>
    <w:p w14:paraId="48C8C29F">
      <w:pPr>
        <w:pStyle w:val="33"/>
        <w:keepNext w:val="0"/>
        <w:keepLines w:val="0"/>
        <w:widowControl w:val="0"/>
        <w:numPr>
          <w:ilvl w:val="0"/>
          <w:numId w:val="7"/>
        </w:numPr>
        <w:suppressLineNumbers w:val="0"/>
        <w:spacing w:before="137" w:beforeAutospacing="0" w:after="0" w:afterAutospacing="1" w:line="360" w:lineRule="auto"/>
        <w:ind w:left="1113" w:right="0" w:hanging="527"/>
        <w:contextualSpacing/>
        <w:jc w:val="both"/>
        <w:rPr>
          <w:rFonts w:hint="eastAsia" w:ascii="宋体" w:hAnsi="宋体" w:eastAsia="宋体" w:cs="宋体"/>
          <w:color w:val="auto"/>
          <w:kern w:val="2"/>
          <w:sz w:val="21"/>
          <w:szCs w:val="21"/>
          <w:highlight w:val="none"/>
        </w:rPr>
      </w:pPr>
      <w:r>
        <w:rPr>
          <w:rFonts w:hint="eastAsia" w:cs="宋体"/>
          <w:color w:val="auto"/>
          <w:kern w:val="2"/>
          <w:sz w:val="21"/>
          <w:szCs w:val="21"/>
          <w:highlight w:val="none"/>
          <w:lang w:val="en-US" w:eastAsia="zh-CN" w:bidi="ar"/>
        </w:rPr>
        <w:t>磋商报价</w:t>
      </w:r>
      <w:r>
        <w:rPr>
          <w:rFonts w:hint="eastAsia" w:ascii="宋体" w:hAnsi="宋体" w:eastAsia="宋体" w:cs="宋体"/>
          <w:color w:val="auto"/>
          <w:kern w:val="2"/>
          <w:sz w:val="21"/>
          <w:szCs w:val="21"/>
          <w:highlight w:val="none"/>
          <w:lang w:val="en-US" w:eastAsia="zh-CN" w:bidi="ar"/>
        </w:rPr>
        <w:t>函及其附录；</w:t>
      </w:r>
    </w:p>
    <w:p w14:paraId="7C65C4B8">
      <w:pPr>
        <w:pStyle w:val="33"/>
        <w:keepNext w:val="0"/>
        <w:keepLines w:val="0"/>
        <w:widowControl w:val="0"/>
        <w:numPr>
          <w:ilvl w:val="0"/>
          <w:numId w:val="7"/>
        </w:numPr>
        <w:suppressLineNumbers w:val="0"/>
        <w:spacing w:before="150" w:beforeAutospacing="0" w:after="0" w:afterAutospacing="1" w:line="360" w:lineRule="auto"/>
        <w:ind w:left="1113" w:right="0" w:hanging="52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专用合同条款及其附件；</w:t>
      </w:r>
    </w:p>
    <w:p w14:paraId="746B5E13">
      <w:pPr>
        <w:pStyle w:val="33"/>
        <w:keepNext w:val="0"/>
        <w:keepLines w:val="0"/>
        <w:widowControl w:val="0"/>
        <w:numPr>
          <w:ilvl w:val="0"/>
          <w:numId w:val="7"/>
        </w:numPr>
        <w:suppressLineNumbers w:val="0"/>
        <w:spacing w:before="51" w:beforeAutospacing="0" w:after="0" w:afterAutospacing="1" w:line="360" w:lineRule="auto"/>
        <w:ind w:left="1113" w:right="0" w:hanging="52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招标文件及其补充文件；</w:t>
      </w:r>
    </w:p>
    <w:p w14:paraId="12FC96AF">
      <w:pPr>
        <w:pStyle w:val="33"/>
        <w:keepNext w:val="0"/>
        <w:keepLines w:val="0"/>
        <w:widowControl w:val="0"/>
        <w:numPr>
          <w:ilvl w:val="0"/>
          <w:numId w:val="7"/>
        </w:numPr>
        <w:suppressLineNumbers w:val="0"/>
        <w:spacing w:before="152" w:beforeAutospacing="0" w:after="0" w:afterAutospacing="1" w:line="360" w:lineRule="auto"/>
        <w:ind w:left="1113" w:right="0" w:hanging="52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通用合同条款；</w:t>
      </w:r>
    </w:p>
    <w:p w14:paraId="05D0B3E3">
      <w:pPr>
        <w:pStyle w:val="33"/>
        <w:keepNext w:val="0"/>
        <w:keepLines w:val="0"/>
        <w:widowControl w:val="0"/>
        <w:numPr>
          <w:ilvl w:val="0"/>
          <w:numId w:val="7"/>
        </w:numPr>
        <w:suppressLineNumbers w:val="0"/>
        <w:spacing w:before="0" w:beforeAutospacing="1" w:after="0" w:afterAutospacing="1" w:line="360" w:lineRule="auto"/>
        <w:ind w:left="1113" w:right="0" w:hanging="52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技术标准和要求；</w:t>
      </w:r>
    </w:p>
    <w:p w14:paraId="7C4589EF">
      <w:pPr>
        <w:pStyle w:val="33"/>
        <w:keepNext w:val="0"/>
        <w:keepLines w:val="0"/>
        <w:widowControl w:val="0"/>
        <w:numPr>
          <w:ilvl w:val="0"/>
          <w:numId w:val="7"/>
        </w:numPr>
        <w:suppressLineNumbers w:val="0"/>
        <w:spacing w:before="0" w:beforeAutospacing="1" w:after="0" w:afterAutospacing="1" w:line="360" w:lineRule="auto"/>
        <w:ind w:left="1113" w:right="0" w:hanging="52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图纸、图纸会审文件及变更文件</w:t>
      </w:r>
      <w:r>
        <w:rPr>
          <w:rFonts w:hint="eastAsia" w:cs="宋体"/>
          <w:color w:val="auto"/>
          <w:kern w:val="2"/>
          <w:sz w:val="21"/>
          <w:szCs w:val="21"/>
          <w:highlight w:val="none"/>
          <w:lang w:val="en-US" w:eastAsia="zh-CN" w:bidi="ar"/>
        </w:rPr>
        <w:t>（如有）</w:t>
      </w:r>
      <w:r>
        <w:rPr>
          <w:rFonts w:hint="eastAsia" w:ascii="宋体" w:hAnsi="宋体" w:eastAsia="宋体" w:cs="宋体"/>
          <w:color w:val="auto"/>
          <w:kern w:val="2"/>
          <w:sz w:val="21"/>
          <w:szCs w:val="21"/>
          <w:highlight w:val="none"/>
          <w:lang w:val="en-US" w:eastAsia="zh-CN" w:bidi="ar"/>
        </w:rPr>
        <w:t>；</w:t>
      </w:r>
    </w:p>
    <w:p w14:paraId="686D4040">
      <w:pPr>
        <w:pStyle w:val="33"/>
        <w:keepNext w:val="0"/>
        <w:keepLines w:val="0"/>
        <w:widowControl w:val="0"/>
        <w:numPr>
          <w:ilvl w:val="0"/>
          <w:numId w:val="7"/>
        </w:numPr>
        <w:suppressLineNumbers w:val="0"/>
        <w:spacing w:before="0" w:beforeAutospacing="1" w:after="0" w:afterAutospacing="1" w:line="360" w:lineRule="auto"/>
        <w:ind w:left="1113" w:right="0" w:hanging="52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投标技术文件；</w:t>
      </w:r>
    </w:p>
    <w:p w14:paraId="7DCB2E66">
      <w:pPr>
        <w:pStyle w:val="33"/>
        <w:keepNext w:val="0"/>
        <w:keepLines w:val="0"/>
        <w:widowControl w:val="0"/>
        <w:numPr>
          <w:ilvl w:val="0"/>
          <w:numId w:val="7"/>
        </w:numPr>
        <w:suppressLineNumbers w:val="0"/>
        <w:spacing w:before="152" w:beforeAutospacing="0" w:after="0" w:afterAutospacing="1" w:line="360" w:lineRule="auto"/>
        <w:ind w:left="1113" w:right="0" w:hanging="52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其他合同文件。</w:t>
      </w:r>
    </w:p>
    <w:p w14:paraId="468E6CF5">
      <w:pPr>
        <w:pStyle w:val="33"/>
        <w:keepNext w:val="0"/>
        <w:keepLines w:val="0"/>
        <w:widowControl w:val="0"/>
        <w:suppressLineNumbers w:val="0"/>
        <w:spacing w:before="136" w:beforeAutospacing="0" w:after="120" w:afterAutospacing="0" w:line="360" w:lineRule="auto"/>
        <w:ind w:left="0" w:right="0" w:firstLine="208" w:firstLineChars="100"/>
        <w:jc w:val="both"/>
        <w:rPr>
          <w:rFonts w:hint="eastAsia" w:ascii="宋体" w:hAnsi="宋体" w:eastAsia="宋体" w:cs="宋体"/>
          <w:color w:val="auto"/>
          <w:kern w:val="2"/>
          <w:sz w:val="21"/>
          <w:szCs w:val="21"/>
          <w:highlight w:val="none"/>
        </w:rPr>
      </w:pPr>
      <w:r>
        <w:rPr>
          <w:rFonts w:hint="eastAsia" w:ascii="宋体" w:hAnsi="宋体" w:eastAsia="宋体" w:cs="宋体"/>
          <w:color w:val="auto"/>
          <w:spacing w:val="-1"/>
          <w:kern w:val="2"/>
          <w:sz w:val="21"/>
          <w:szCs w:val="21"/>
          <w:highlight w:val="none"/>
          <w:lang w:val="en-US" w:eastAsia="zh-CN" w:bidi="ar"/>
        </w:rPr>
        <w:t>在合同订立及履行过程中形成的与合同有关的文件均构成合同文件组成部分。</w:t>
      </w:r>
    </w:p>
    <w:p w14:paraId="3CEA9836">
      <w:pPr>
        <w:pStyle w:val="33"/>
        <w:keepNext w:val="0"/>
        <w:keepLines w:val="0"/>
        <w:widowControl w:val="0"/>
        <w:suppressLineNumbers w:val="0"/>
        <w:spacing w:before="136" w:beforeAutospacing="0" w:after="120" w:afterAutospacing="0" w:line="360" w:lineRule="auto"/>
        <w:ind w:left="165" w:right="228" w:firstLine="420"/>
        <w:jc w:val="both"/>
        <w:rPr>
          <w:rFonts w:hint="eastAsia" w:ascii="宋体" w:hAnsi="宋体" w:eastAsia="宋体" w:cs="宋体"/>
          <w:color w:val="auto"/>
          <w:spacing w:val="-1"/>
          <w:kern w:val="2"/>
          <w:sz w:val="21"/>
          <w:szCs w:val="21"/>
          <w:highlight w:val="none"/>
        </w:rPr>
      </w:pPr>
      <w:r>
        <w:rPr>
          <w:rFonts w:hint="eastAsia" w:ascii="宋体" w:hAnsi="宋体" w:eastAsia="宋体" w:cs="宋体"/>
          <w:color w:val="auto"/>
          <w:spacing w:val="-1"/>
          <w:kern w:val="2"/>
          <w:sz w:val="21"/>
          <w:szCs w:val="21"/>
          <w:highlight w:val="none"/>
          <w:lang w:val="en-US" w:eastAsia="zh-CN" w:bidi="ar"/>
        </w:rPr>
        <w:t>上述各项合同文件包括合同当事人就该项合同文件所作出的补充和修改，属于同一类内容的文件，应以最新签署的为准。专用合同条款及其附件须经合同当事人签字或盖章。</w:t>
      </w:r>
    </w:p>
    <w:p w14:paraId="459263BD">
      <w:pPr>
        <w:pStyle w:val="33"/>
        <w:keepNext w:val="0"/>
        <w:keepLines w:val="0"/>
        <w:widowControl w:val="0"/>
        <w:suppressLineNumbers w:val="0"/>
        <w:spacing w:before="0" w:beforeAutospacing="1" w:after="12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七、承诺</w:t>
      </w:r>
    </w:p>
    <w:p w14:paraId="0F923A0E">
      <w:pPr>
        <w:pStyle w:val="33"/>
        <w:keepNext w:val="0"/>
        <w:keepLines w:val="0"/>
        <w:widowControl w:val="0"/>
        <w:numPr>
          <w:ilvl w:val="0"/>
          <w:numId w:val="8"/>
        </w:numPr>
        <w:suppressLineNumbers w:val="0"/>
        <w:spacing w:before="151" w:beforeAutospacing="0" w:after="0" w:afterAutospacing="1" w:line="360" w:lineRule="auto"/>
        <w:ind w:left="165" w:right="228" w:firstLine="420"/>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spacing w:val="-3"/>
          <w:kern w:val="2"/>
          <w:sz w:val="21"/>
          <w:szCs w:val="21"/>
          <w:highlight w:val="none"/>
          <w:lang w:val="en-US" w:eastAsia="zh-CN" w:bidi="ar"/>
        </w:rPr>
        <w:t>发包人承诺按照法律规定履行项目审批手续、筹集工程建设资金并按照合同约定的期限和方式支付合同价</w:t>
      </w:r>
      <w:r>
        <w:rPr>
          <w:rFonts w:hint="eastAsia" w:ascii="宋体" w:hAnsi="宋体" w:eastAsia="宋体" w:cs="宋体"/>
          <w:color w:val="auto"/>
          <w:kern w:val="2"/>
          <w:sz w:val="21"/>
          <w:szCs w:val="21"/>
          <w:highlight w:val="none"/>
          <w:lang w:val="en-US" w:eastAsia="zh-CN" w:bidi="ar"/>
        </w:rPr>
        <w:t>款。</w:t>
      </w:r>
    </w:p>
    <w:p w14:paraId="7E80F7C4">
      <w:pPr>
        <w:pStyle w:val="33"/>
        <w:keepNext w:val="0"/>
        <w:keepLines w:val="0"/>
        <w:widowControl w:val="0"/>
        <w:numPr>
          <w:ilvl w:val="0"/>
          <w:numId w:val="8"/>
        </w:numPr>
        <w:suppressLineNumbers w:val="0"/>
        <w:spacing w:before="0" w:beforeAutospacing="1" w:after="0" w:afterAutospacing="1" w:line="360" w:lineRule="auto"/>
        <w:ind w:left="165" w:right="169" w:firstLine="420"/>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承包人承诺按照法律规定及合同约定组织完成工程施工，确保工程质量和安全，不进行转包及违法分包，</w:t>
      </w:r>
      <w:r>
        <w:rPr>
          <w:rFonts w:hint="eastAsia" w:ascii="宋体" w:hAnsi="宋体" w:eastAsia="宋体" w:cs="宋体"/>
          <w:color w:val="auto"/>
          <w:spacing w:val="-102"/>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并在缺陷责任期及保修期内承担相应的工程维修责任。</w:t>
      </w:r>
    </w:p>
    <w:p w14:paraId="087EB4DD">
      <w:pPr>
        <w:pStyle w:val="33"/>
        <w:keepNext w:val="0"/>
        <w:keepLines w:val="0"/>
        <w:widowControl w:val="0"/>
        <w:numPr>
          <w:ilvl w:val="0"/>
          <w:numId w:val="8"/>
        </w:numPr>
        <w:suppressLineNumbers w:val="0"/>
        <w:spacing w:before="12" w:beforeAutospacing="0" w:after="0" w:afterAutospacing="1" w:line="360" w:lineRule="auto"/>
        <w:ind w:left="165" w:right="238" w:firstLine="420"/>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spacing w:val="-3"/>
          <w:kern w:val="2"/>
          <w:sz w:val="21"/>
          <w:szCs w:val="21"/>
          <w:highlight w:val="none"/>
          <w:lang w:val="en-US" w:eastAsia="zh-CN" w:bidi="ar"/>
        </w:rPr>
        <w:t>发包人和承包人通过招投标形式签订合同的，双方理解并承诺不再就同一工程另行签订与合同实质性内容</w:t>
      </w:r>
      <w:r>
        <w:rPr>
          <w:rFonts w:hint="eastAsia" w:ascii="宋体" w:hAnsi="宋体" w:eastAsia="宋体" w:cs="宋体"/>
          <w:color w:val="auto"/>
          <w:kern w:val="2"/>
          <w:sz w:val="21"/>
          <w:szCs w:val="21"/>
          <w:highlight w:val="none"/>
          <w:lang w:val="en-US" w:eastAsia="zh-CN" w:bidi="ar"/>
        </w:rPr>
        <w:t>相背离的协议。</w:t>
      </w:r>
    </w:p>
    <w:p w14:paraId="17E3A38C">
      <w:pPr>
        <w:pStyle w:val="33"/>
        <w:keepNext w:val="0"/>
        <w:keepLines w:val="0"/>
        <w:widowControl w:val="0"/>
        <w:suppressLineNumbers w:val="0"/>
        <w:spacing w:before="0" w:beforeAutospacing="1" w:after="12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八、词语含义</w:t>
      </w:r>
    </w:p>
    <w:p w14:paraId="0FB2ED23">
      <w:pPr>
        <w:pStyle w:val="33"/>
        <w:keepNext w:val="0"/>
        <w:keepLines w:val="0"/>
        <w:widowControl w:val="0"/>
        <w:suppressLineNumbers w:val="0"/>
        <w:spacing w:before="136" w:beforeAutospacing="0" w:after="120" w:afterAutospacing="0" w:line="360" w:lineRule="auto"/>
        <w:ind w:left="0" w:right="3958"/>
        <w:jc w:val="both"/>
        <w:rPr>
          <w:rFonts w:hint="eastAsia" w:ascii="宋体" w:hAnsi="宋体" w:eastAsia="宋体" w:cs="宋体"/>
          <w:color w:val="auto"/>
          <w:kern w:val="2"/>
          <w:sz w:val="21"/>
          <w:szCs w:val="21"/>
          <w:highlight w:val="none"/>
        </w:rPr>
      </w:pPr>
      <w:r>
        <w:rPr>
          <w:rFonts w:hint="eastAsia" w:ascii="宋体" w:hAnsi="宋体" w:eastAsia="宋体" w:cs="宋体"/>
          <w:color w:val="auto"/>
          <w:spacing w:val="-3"/>
          <w:kern w:val="2"/>
          <w:sz w:val="21"/>
          <w:szCs w:val="21"/>
          <w:highlight w:val="none"/>
          <w:lang w:val="en-US" w:eastAsia="zh-CN" w:bidi="ar"/>
        </w:rPr>
        <w:t>本协议书中词语含义与第二部分通用合同条款中赋予的含义相同。</w:t>
      </w:r>
    </w:p>
    <w:p w14:paraId="0A1FDF46">
      <w:pPr>
        <w:pStyle w:val="33"/>
        <w:keepNext w:val="0"/>
        <w:keepLines w:val="0"/>
        <w:widowControl w:val="0"/>
        <w:suppressLineNumbers w:val="0"/>
        <w:spacing w:before="136" w:beforeAutospacing="0" w:after="120" w:afterAutospacing="0" w:line="360" w:lineRule="auto"/>
        <w:ind w:left="0" w:right="3958"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九、签订时间</w:t>
      </w:r>
    </w:p>
    <w:p w14:paraId="5DAC4A78">
      <w:pPr>
        <w:pStyle w:val="33"/>
        <w:keepNext w:val="0"/>
        <w:keepLines w:val="0"/>
        <w:widowControl w:val="0"/>
        <w:suppressLineNumbers w:val="0"/>
        <w:spacing w:before="0" w:beforeAutospacing="1" w:after="12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本合同于</w:t>
      </w:r>
      <w:r>
        <w:rPr>
          <w:rFonts w:hint="eastAsia" w:ascii="宋体" w:hAnsi="宋体" w:eastAsia="宋体" w:cs="宋体"/>
          <w:color w:val="auto"/>
          <w:spacing w:val="-1"/>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202</w:t>
      </w:r>
      <w:r>
        <w:rPr>
          <w:rFonts w:hint="eastAsia" w:cs="宋体"/>
          <w:color w:val="auto"/>
          <w:kern w:val="2"/>
          <w:sz w:val="21"/>
          <w:szCs w:val="21"/>
          <w:highlight w:val="none"/>
          <w:u w:val="single"/>
          <w:lang w:val="en-US" w:eastAsia="zh-CN" w:bidi="ar"/>
        </w:rPr>
        <w:t>5</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年</w:t>
      </w:r>
      <w:r>
        <w:rPr>
          <w:rFonts w:hint="eastAsia" w:ascii="宋体" w:hAnsi="宋体" w:eastAsia="宋体" w:cs="宋体"/>
          <w:color w:val="auto"/>
          <w:kern w:val="2"/>
          <w:sz w:val="21"/>
          <w:szCs w:val="21"/>
          <w:highlight w:val="none"/>
          <w:u w:val="single"/>
          <w:lang w:val="en-US" w:eastAsia="zh-CN" w:bidi="ar"/>
        </w:rPr>
        <w:tab/>
      </w:r>
      <w:r>
        <w:rPr>
          <w:rFonts w:hint="eastAsia"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月</w:t>
      </w:r>
      <w:r>
        <w:rPr>
          <w:rFonts w:hint="eastAsia" w:ascii="宋体" w:hAnsi="宋体" w:eastAsia="宋体" w:cs="宋体"/>
          <w:color w:val="auto"/>
          <w:kern w:val="2"/>
          <w:sz w:val="21"/>
          <w:szCs w:val="21"/>
          <w:highlight w:val="none"/>
          <w:u w:val="single"/>
          <w:lang w:val="en-US" w:eastAsia="zh-CN" w:bidi="ar"/>
        </w:rPr>
        <w:tab/>
      </w:r>
      <w:r>
        <w:rPr>
          <w:rFonts w:hint="eastAsia"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日签订。</w:t>
      </w:r>
    </w:p>
    <w:p w14:paraId="24FC1C73">
      <w:pPr>
        <w:pStyle w:val="33"/>
        <w:keepNext w:val="0"/>
        <w:keepLines w:val="0"/>
        <w:widowControl w:val="0"/>
        <w:suppressLineNumbers w:val="0"/>
        <w:spacing w:before="136" w:beforeAutospacing="0" w:after="12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十、签订地点</w:t>
      </w:r>
    </w:p>
    <w:p w14:paraId="7A8BD692">
      <w:pPr>
        <w:pStyle w:val="33"/>
        <w:keepNext w:val="0"/>
        <w:keepLines w:val="0"/>
        <w:widowControl w:val="0"/>
        <w:suppressLineNumbers w:val="0"/>
        <w:spacing w:before="136" w:beforeAutospacing="0" w:after="12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本合同在</w:t>
      </w:r>
      <w:r>
        <w:rPr>
          <w:rFonts w:hint="eastAsia" w:ascii="宋体" w:hAnsi="宋体" w:eastAsia="宋体" w:cs="宋体"/>
          <w:color w:val="auto"/>
          <w:kern w:val="2"/>
          <w:sz w:val="21"/>
          <w:szCs w:val="21"/>
          <w:highlight w:val="none"/>
          <w:u w:val="single"/>
          <w:lang w:val="en-US" w:eastAsia="zh-CN" w:bidi="ar"/>
        </w:rPr>
        <w:t xml:space="preserve"> 长兴县人民政府画溪街道办事处  </w:t>
      </w:r>
      <w:r>
        <w:rPr>
          <w:rFonts w:hint="eastAsia" w:ascii="宋体" w:hAnsi="宋体" w:eastAsia="宋体" w:cs="宋体"/>
          <w:color w:val="auto"/>
          <w:kern w:val="2"/>
          <w:sz w:val="21"/>
          <w:szCs w:val="21"/>
          <w:highlight w:val="none"/>
          <w:lang w:val="en-US" w:eastAsia="zh-CN" w:bidi="ar"/>
        </w:rPr>
        <w:t>签订。</w:t>
      </w:r>
    </w:p>
    <w:p w14:paraId="6FD49DB3">
      <w:pPr>
        <w:pStyle w:val="33"/>
        <w:keepNext w:val="0"/>
        <w:keepLines w:val="0"/>
        <w:widowControl w:val="0"/>
        <w:suppressLineNumbers w:val="0"/>
        <w:spacing w:before="136" w:beforeAutospacing="0" w:after="120" w:afterAutospacing="0" w:line="360" w:lineRule="auto"/>
        <w:ind w:left="0" w:right="7432"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十一、补充协议</w:t>
      </w:r>
    </w:p>
    <w:p w14:paraId="37BC1375">
      <w:pPr>
        <w:pStyle w:val="33"/>
        <w:keepNext w:val="0"/>
        <w:keepLines w:val="0"/>
        <w:widowControl w:val="0"/>
        <w:suppressLineNumbers w:val="0"/>
        <w:spacing w:before="14" w:beforeAutospacing="0" w:after="120" w:afterAutospacing="0" w:line="360" w:lineRule="auto"/>
        <w:ind w:left="0" w:right="2909"/>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合同未尽事宜，合同当事人另行签订补充协议，补充协议是合同的组成部分。</w:t>
      </w:r>
    </w:p>
    <w:p w14:paraId="747C86A3">
      <w:pPr>
        <w:pStyle w:val="33"/>
        <w:keepNext w:val="0"/>
        <w:keepLines w:val="0"/>
        <w:widowControl w:val="0"/>
        <w:suppressLineNumbers w:val="0"/>
        <w:spacing w:before="14" w:beforeAutospacing="0" w:after="120" w:afterAutospacing="0" w:line="360" w:lineRule="auto"/>
        <w:ind w:left="0" w:right="2909"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十二、合同生效</w:t>
      </w:r>
    </w:p>
    <w:p w14:paraId="77B110CD">
      <w:pPr>
        <w:pStyle w:val="33"/>
        <w:keepNext w:val="0"/>
        <w:keepLines w:val="0"/>
        <w:widowControl w:val="0"/>
        <w:suppressLineNumbers w:val="0"/>
        <w:spacing w:before="0" w:beforeAutospacing="1" w:after="120" w:afterAutospacing="0" w:line="360" w:lineRule="auto"/>
        <w:ind w:left="0" w:right="375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本合同自</w:t>
      </w:r>
      <w:r>
        <w:rPr>
          <w:rFonts w:hint="eastAsia" w:ascii="宋体" w:hAnsi="宋体" w:eastAsia="宋体" w:cs="宋体"/>
          <w:color w:val="auto"/>
          <w:kern w:val="2"/>
          <w:sz w:val="21"/>
          <w:szCs w:val="21"/>
          <w:highlight w:val="none"/>
          <w:u w:val="single"/>
          <w:lang w:val="en-US" w:eastAsia="zh-CN" w:bidi="ar"/>
        </w:rPr>
        <w:t>双方签字、盖章</w:t>
      </w:r>
      <w:r>
        <w:rPr>
          <w:rFonts w:hint="eastAsia" w:cs="宋体"/>
          <w:color w:val="auto"/>
          <w:kern w:val="2"/>
          <w:sz w:val="21"/>
          <w:szCs w:val="21"/>
          <w:highlight w:val="none"/>
          <w:u w:val="single"/>
          <w:lang w:val="en-US" w:eastAsia="zh-CN" w:bidi="ar"/>
        </w:rPr>
        <w:t>后</w:t>
      </w:r>
      <w:r>
        <w:rPr>
          <w:rFonts w:hint="eastAsia" w:ascii="宋体" w:hAnsi="宋体" w:eastAsia="宋体" w:cs="宋体"/>
          <w:color w:val="auto"/>
          <w:kern w:val="2"/>
          <w:sz w:val="21"/>
          <w:szCs w:val="21"/>
          <w:highlight w:val="none"/>
          <w:lang w:val="en-US" w:eastAsia="zh-CN" w:bidi="ar"/>
        </w:rPr>
        <w:t>生效。</w:t>
      </w:r>
    </w:p>
    <w:p w14:paraId="67DA7846">
      <w:pPr>
        <w:pStyle w:val="33"/>
        <w:keepNext w:val="0"/>
        <w:keepLines w:val="0"/>
        <w:widowControl w:val="0"/>
        <w:suppressLineNumbers w:val="0"/>
        <w:spacing w:before="0" w:beforeAutospacing="1" w:after="120" w:afterAutospacing="0" w:line="360" w:lineRule="auto"/>
        <w:ind w:left="0" w:right="3752"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十三、合同份数</w:t>
      </w:r>
    </w:p>
    <w:p w14:paraId="365AA549">
      <w:pPr>
        <w:pStyle w:val="33"/>
        <w:keepNext w:val="0"/>
        <w:keepLines w:val="0"/>
        <w:widowControl w:val="0"/>
        <w:suppressLineNumbers w:val="0"/>
        <w:spacing w:before="10" w:beforeAutospacing="0" w:after="120" w:afterAutospacing="0" w:line="360" w:lineRule="auto"/>
        <w:ind w:left="136" w:leftChars="65" w:right="0" w:firstLine="293" w:firstLineChars="141"/>
        <w:jc w:val="both"/>
        <w:rPr>
          <w:rFonts w:hint="eastAsia" w:ascii="宋体" w:hAnsi="宋体" w:eastAsia="宋体" w:cs="宋体"/>
          <w:color w:val="auto"/>
          <w:kern w:val="2"/>
          <w:sz w:val="21"/>
          <w:szCs w:val="21"/>
          <w:highlight w:val="none"/>
        </w:rPr>
      </w:pPr>
      <w:r>
        <w:rPr>
          <w:rFonts w:hint="eastAsia" w:ascii="宋体" w:hAnsi="宋体" w:eastAsia="宋体" w:cs="宋体"/>
          <w:color w:val="auto"/>
          <w:spacing w:val="-1"/>
          <w:kern w:val="2"/>
          <w:sz w:val="21"/>
          <w:szCs w:val="21"/>
          <w:highlight w:val="none"/>
          <w:lang w:val="en-US" w:eastAsia="zh-CN" w:bidi="ar"/>
        </w:rPr>
        <w:t>本合同一式</w:t>
      </w:r>
      <w:r>
        <w:rPr>
          <w:rFonts w:hint="eastAsia" w:ascii="宋体" w:hAnsi="宋体" w:eastAsia="宋体" w:cs="宋体"/>
          <w:color w:val="auto"/>
          <w:kern w:val="2"/>
          <w:sz w:val="21"/>
          <w:szCs w:val="21"/>
          <w:highlight w:val="none"/>
          <w:u w:val="single"/>
          <w:lang w:val="en-US" w:eastAsia="zh-CN" w:bidi="ar"/>
        </w:rPr>
        <w:t>十</w:t>
      </w:r>
      <w:r>
        <w:rPr>
          <w:rFonts w:hint="eastAsia" w:ascii="宋体" w:hAnsi="宋体" w:eastAsia="宋体" w:cs="宋体"/>
          <w:color w:val="auto"/>
          <w:kern w:val="2"/>
          <w:sz w:val="21"/>
          <w:szCs w:val="21"/>
          <w:highlight w:val="none"/>
          <w:lang w:val="en-US" w:eastAsia="zh-CN" w:bidi="ar"/>
        </w:rPr>
        <w:t>份，均具有同等法律效力，发包人执</w:t>
      </w:r>
      <w:r>
        <w:rPr>
          <w:rFonts w:hint="eastAsia" w:ascii="宋体" w:hAnsi="宋体" w:eastAsia="宋体" w:cs="宋体"/>
          <w:color w:val="auto"/>
          <w:kern w:val="2"/>
          <w:sz w:val="21"/>
          <w:szCs w:val="21"/>
          <w:highlight w:val="none"/>
          <w:u w:val="single"/>
          <w:lang w:val="en-US" w:eastAsia="zh-CN" w:bidi="ar"/>
        </w:rPr>
        <w:t>五</w:t>
      </w:r>
      <w:r>
        <w:rPr>
          <w:rFonts w:hint="eastAsia" w:ascii="宋体" w:hAnsi="宋体" w:eastAsia="宋体" w:cs="宋体"/>
          <w:color w:val="auto"/>
          <w:kern w:val="2"/>
          <w:sz w:val="21"/>
          <w:szCs w:val="21"/>
          <w:highlight w:val="none"/>
          <w:lang w:val="en-US" w:eastAsia="zh-CN" w:bidi="ar"/>
        </w:rPr>
        <w:t>份，承包人执</w:t>
      </w:r>
      <w:r>
        <w:rPr>
          <w:rFonts w:hint="eastAsia" w:ascii="宋体" w:hAnsi="宋体" w:eastAsia="宋体" w:cs="宋体"/>
          <w:color w:val="auto"/>
          <w:kern w:val="2"/>
          <w:sz w:val="21"/>
          <w:szCs w:val="21"/>
          <w:highlight w:val="none"/>
          <w:u w:val="single"/>
          <w:lang w:val="en-US" w:eastAsia="zh-CN" w:bidi="ar"/>
        </w:rPr>
        <w:t>五</w:t>
      </w:r>
      <w:r>
        <w:rPr>
          <w:rFonts w:hint="eastAsia" w:ascii="宋体" w:hAnsi="宋体" w:eastAsia="宋体" w:cs="宋体"/>
          <w:color w:val="auto"/>
          <w:kern w:val="2"/>
          <w:sz w:val="21"/>
          <w:szCs w:val="21"/>
          <w:highlight w:val="none"/>
          <w:lang w:val="en-US" w:eastAsia="zh-CN" w:bidi="ar"/>
        </w:rPr>
        <w:t>份。</w:t>
      </w:r>
    </w:p>
    <w:p w14:paraId="1A848571">
      <w:pPr>
        <w:pStyle w:val="33"/>
        <w:keepNext w:val="0"/>
        <w:keepLines w:val="0"/>
        <w:widowControl w:val="0"/>
        <w:suppressLineNumbers w:val="0"/>
        <w:spacing w:before="0" w:beforeAutospacing="1" w:after="12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61781B7E">
      <w:pPr>
        <w:pStyle w:val="33"/>
        <w:keepNext w:val="0"/>
        <w:keepLines w:val="0"/>
        <w:widowControl w:val="0"/>
        <w:suppressLineNumbers w:val="0"/>
        <w:spacing w:before="10" w:beforeAutospacing="0" w:after="12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1EE11B54">
      <w:pPr>
        <w:pStyle w:val="33"/>
        <w:keepNext w:val="0"/>
        <w:keepLines w:val="0"/>
        <w:widowControl w:val="0"/>
        <w:suppressLineNumbers w:val="0"/>
        <w:spacing w:before="71" w:beforeAutospacing="0" w:after="120" w:afterAutospacing="0" w:line="360" w:lineRule="auto"/>
        <w:ind w:left="165" w:right="0" w:firstLine="273" w:firstLineChars="13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w:t>
      </w:r>
      <w:r>
        <w:rPr>
          <w:rFonts w:hint="eastAsia" w:ascii="宋体" w:hAnsi="宋体" w:eastAsia="宋体" w:cs="宋体"/>
          <w:color w:val="auto"/>
          <w:spacing w:val="104"/>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(单位法人章)</w:t>
      </w:r>
      <w:r>
        <w:rPr>
          <w:rFonts w:hint="eastAsia" w:ascii="宋体" w:hAnsi="宋体" w:eastAsia="宋体" w:cs="宋体"/>
          <w:color w:val="auto"/>
          <w:kern w:val="2"/>
          <w:sz w:val="21"/>
          <w:szCs w:val="21"/>
          <w:highlight w:val="none"/>
          <w:lang w:val="en-US" w:eastAsia="zh-CN" w:bidi="ar"/>
        </w:rPr>
        <w:tab/>
      </w:r>
      <w:r>
        <w:rPr>
          <w:rFonts w:hint="eastAsia" w:ascii="宋体" w:hAnsi="宋体" w:eastAsia="宋体" w:cs="宋体"/>
          <w:color w:val="auto"/>
          <w:kern w:val="2"/>
          <w:sz w:val="21"/>
          <w:szCs w:val="21"/>
          <w:highlight w:val="none"/>
          <w:lang w:val="en-US" w:eastAsia="zh-CN" w:bidi="ar"/>
        </w:rPr>
        <w:t>承包人：</w:t>
      </w:r>
      <w:r>
        <w:rPr>
          <w:rFonts w:hint="eastAsia" w:ascii="宋体" w:hAnsi="宋体" w:eastAsia="宋体" w:cs="宋体"/>
          <w:color w:val="auto"/>
          <w:spacing w:val="104"/>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(单位法人章)</w:t>
      </w:r>
    </w:p>
    <w:p w14:paraId="62E98510">
      <w:pPr>
        <w:pStyle w:val="33"/>
        <w:keepNext w:val="0"/>
        <w:keepLines w:val="0"/>
        <w:widowControl w:val="0"/>
        <w:suppressLineNumbers w:val="0"/>
        <w:spacing w:before="0" w:beforeAutospacing="1" w:after="12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41E377C5">
      <w:pPr>
        <w:pStyle w:val="33"/>
        <w:keepNext w:val="0"/>
        <w:keepLines w:val="0"/>
        <w:widowControl w:val="0"/>
        <w:suppressLineNumbers w:val="0"/>
        <w:spacing w:before="1" w:beforeAutospacing="0" w:after="120" w:afterAutospacing="0" w:line="360" w:lineRule="auto"/>
        <w:ind w:left="165" w:right="0" w:firstLine="273" w:firstLineChars="13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法定代表人或其委托代理人：</w:t>
      </w:r>
      <w:r>
        <w:rPr>
          <w:rFonts w:hint="eastAsia" w:ascii="宋体" w:hAnsi="宋体" w:eastAsia="宋体" w:cs="宋体"/>
          <w:color w:val="auto"/>
          <w:kern w:val="2"/>
          <w:sz w:val="21"/>
          <w:szCs w:val="21"/>
          <w:highlight w:val="none"/>
          <w:lang w:val="en-US" w:eastAsia="zh-CN" w:bidi="ar"/>
        </w:rPr>
        <w:tab/>
      </w:r>
      <w:r>
        <w:rPr>
          <w:rFonts w:hint="eastAsia" w:cs="宋体"/>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法定代表人：</w:t>
      </w:r>
    </w:p>
    <w:p w14:paraId="0B7356F1">
      <w:pPr>
        <w:pStyle w:val="33"/>
        <w:keepNext w:val="0"/>
        <w:keepLines w:val="0"/>
        <w:widowControl w:val="0"/>
        <w:suppressLineNumbers w:val="0"/>
        <w:spacing w:before="136" w:beforeAutospacing="0" w:after="120" w:afterAutospacing="0" w:line="360" w:lineRule="auto"/>
        <w:ind w:left="197" w:leftChars="94" w:right="0" w:firstLine="231" w:firstLineChars="11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（签字）                              （签字）</w:t>
      </w:r>
    </w:p>
    <w:tbl>
      <w:tblPr>
        <w:tblStyle w:val="40"/>
        <w:tblW w:w="7613"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859"/>
        <w:gridCol w:w="3754"/>
      </w:tblGrid>
      <w:tr w14:paraId="65919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4" w:hRule="atLeast"/>
        </w:trPr>
        <w:tc>
          <w:tcPr>
            <w:tcW w:w="3859" w:type="dxa"/>
            <w:tcBorders>
              <w:top w:val="nil"/>
              <w:left w:val="nil"/>
              <w:bottom w:val="nil"/>
              <w:right w:val="nil"/>
            </w:tcBorders>
            <w:shd w:val="clear" w:color="auto" w:fill="auto"/>
            <w:vAlign w:val="top"/>
          </w:tcPr>
          <w:p w14:paraId="6392C019">
            <w:pPr>
              <w:pStyle w:val="514"/>
              <w:widowControl/>
              <w:spacing w:line="360" w:lineRule="auto"/>
              <w:ind w:left="5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项目负责人：（签字）</w:t>
            </w:r>
          </w:p>
        </w:tc>
        <w:tc>
          <w:tcPr>
            <w:tcW w:w="3754" w:type="dxa"/>
            <w:tcBorders>
              <w:top w:val="nil"/>
              <w:left w:val="nil"/>
              <w:bottom w:val="nil"/>
              <w:right w:val="nil"/>
            </w:tcBorders>
            <w:shd w:val="clear" w:color="auto" w:fill="auto"/>
            <w:vAlign w:val="top"/>
          </w:tcPr>
          <w:p w14:paraId="524763A1">
            <w:pPr>
              <w:pStyle w:val="514"/>
              <w:widowControl/>
              <w:spacing w:line="360" w:lineRule="auto"/>
              <w:rPr>
                <w:rFonts w:hint="eastAsia" w:ascii="宋体" w:hAnsi="宋体" w:eastAsia="宋体" w:cs="宋体"/>
                <w:color w:val="auto"/>
                <w:kern w:val="2"/>
                <w:sz w:val="21"/>
                <w:szCs w:val="21"/>
                <w:highlight w:val="none"/>
              </w:rPr>
            </w:pPr>
          </w:p>
        </w:tc>
      </w:tr>
      <w:tr w14:paraId="3C328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3" w:hRule="atLeast"/>
        </w:trPr>
        <w:tc>
          <w:tcPr>
            <w:tcW w:w="3859" w:type="dxa"/>
            <w:tcBorders>
              <w:top w:val="nil"/>
              <w:left w:val="nil"/>
              <w:bottom w:val="nil"/>
              <w:right w:val="nil"/>
            </w:tcBorders>
            <w:shd w:val="clear" w:color="auto" w:fill="auto"/>
            <w:vAlign w:val="top"/>
          </w:tcPr>
          <w:p w14:paraId="4EFDA1E0">
            <w:pPr>
              <w:pStyle w:val="514"/>
              <w:widowControl/>
              <w:spacing w:before="12" w:beforeAutospacing="0" w:line="360" w:lineRule="auto"/>
              <w:rPr>
                <w:rFonts w:hint="eastAsia" w:ascii="宋体" w:hAnsi="宋体" w:eastAsia="宋体" w:cs="宋体"/>
                <w:color w:val="auto"/>
                <w:kern w:val="2"/>
                <w:sz w:val="21"/>
                <w:szCs w:val="21"/>
                <w:highlight w:val="none"/>
              </w:rPr>
            </w:pPr>
          </w:p>
          <w:p w14:paraId="4C1002A0">
            <w:pPr>
              <w:pStyle w:val="514"/>
              <w:widowControl/>
              <w:spacing w:line="360" w:lineRule="auto"/>
              <w:ind w:left="50"/>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spacing w:val="105"/>
                <w:kern w:val="2"/>
                <w:sz w:val="21"/>
                <w:szCs w:val="21"/>
                <w:highlight w:val="none"/>
              </w:rPr>
              <w:t xml:space="preserve"> </w:t>
            </w:r>
            <w:r>
              <w:rPr>
                <w:rFonts w:hint="eastAsia" w:ascii="宋体" w:hAnsi="宋体" w:eastAsia="宋体" w:cs="宋体"/>
                <w:color w:val="auto"/>
                <w:kern w:val="2"/>
                <w:sz w:val="21"/>
                <w:szCs w:val="21"/>
                <w:highlight w:val="none"/>
              </w:rPr>
              <w:t>址：</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rPr>
              <w:tab/>
            </w:r>
            <w:r>
              <w:rPr>
                <w:rFonts w:hint="eastAsia" w:ascii="宋体" w:hAnsi="宋体" w:eastAsia="宋体" w:cs="宋体"/>
                <w:color w:val="auto"/>
                <w:kern w:val="2"/>
                <w:sz w:val="21"/>
                <w:szCs w:val="21"/>
                <w:highlight w:val="none"/>
                <w:u w:val="single"/>
                <w:lang w:val="en-US" w:eastAsia="zh-CN"/>
              </w:rPr>
              <w:t xml:space="preserve">           </w:t>
            </w:r>
          </w:p>
        </w:tc>
        <w:tc>
          <w:tcPr>
            <w:tcW w:w="3754" w:type="dxa"/>
            <w:tcBorders>
              <w:top w:val="nil"/>
              <w:left w:val="nil"/>
              <w:bottom w:val="nil"/>
              <w:right w:val="nil"/>
            </w:tcBorders>
            <w:shd w:val="clear" w:color="auto" w:fill="auto"/>
            <w:vAlign w:val="top"/>
          </w:tcPr>
          <w:p w14:paraId="13673625">
            <w:pPr>
              <w:pStyle w:val="514"/>
              <w:widowControl/>
              <w:spacing w:before="12" w:beforeAutospacing="0" w:line="360" w:lineRule="auto"/>
              <w:rPr>
                <w:rFonts w:hint="eastAsia" w:ascii="宋体" w:hAnsi="宋体" w:eastAsia="宋体" w:cs="宋体"/>
                <w:color w:val="auto"/>
                <w:kern w:val="2"/>
                <w:sz w:val="21"/>
                <w:szCs w:val="21"/>
                <w:highlight w:val="none"/>
              </w:rPr>
            </w:pPr>
          </w:p>
          <w:p w14:paraId="497EDB41">
            <w:pPr>
              <w:pStyle w:val="514"/>
              <w:widowControl/>
              <w:spacing w:line="360" w:lineRule="auto"/>
              <w:ind w:right="48"/>
              <w:jc w:val="righ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spacing w:val="105"/>
                <w:kern w:val="2"/>
                <w:sz w:val="21"/>
                <w:szCs w:val="21"/>
                <w:highlight w:val="none"/>
              </w:rPr>
              <w:t xml:space="preserve"> </w:t>
            </w:r>
            <w:r>
              <w:rPr>
                <w:rFonts w:hint="eastAsia" w:ascii="宋体" w:hAnsi="宋体" w:eastAsia="宋体" w:cs="宋体"/>
                <w:color w:val="auto"/>
                <w:kern w:val="2"/>
                <w:sz w:val="21"/>
                <w:szCs w:val="21"/>
                <w:highlight w:val="none"/>
              </w:rPr>
              <w:t>址：</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ab/>
            </w:r>
          </w:p>
        </w:tc>
      </w:tr>
      <w:tr w14:paraId="0E63C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3859" w:type="dxa"/>
            <w:tcBorders>
              <w:top w:val="nil"/>
              <w:left w:val="nil"/>
              <w:bottom w:val="nil"/>
              <w:right w:val="nil"/>
            </w:tcBorders>
            <w:shd w:val="clear" w:color="auto" w:fill="auto"/>
            <w:vAlign w:val="top"/>
          </w:tcPr>
          <w:p w14:paraId="3E435D5C">
            <w:pPr>
              <w:pStyle w:val="514"/>
              <w:widowControl/>
              <w:spacing w:before="63" w:beforeAutospacing="0" w:line="360" w:lineRule="auto"/>
              <w:ind w:left="50"/>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spacing w:val="-1"/>
                <w:kern w:val="2"/>
                <w:sz w:val="21"/>
                <w:szCs w:val="21"/>
                <w:highlight w:val="none"/>
              </w:rPr>
              <w:t>邮</w:t>
            </w:r>
            <w:r>
              <w:rPr>
                <w:rFonts w:hint="eastAsia" w:ascii="宋体" w:hAnsi="宋体" w:eastAsia="宋体" w:cs="宋体"/>
                <w:color w:val="auto"/>
                <w:kern w:val="2"/>
                <w:sz w:val="21"/>
                <w:szCs w:val="21"/>
                <w:highlight w:val="none"/>
              </w:rPr>
              <w:t>政编码：</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rPr>
              <w:tab/>
            </w:r>
            <w:r>
              <w:rPr>
                <w:rFonts w:hint="eastAsia" w:ascii="宋体" w:hAnsi="宋体" w:eastAsia="宋体" w:cs="宋体"/>
                <w:color w:val="auto"/>
                <w:kern w:val="2"/>
                <w:sz w:val="21"/>
                <w:szCs w:val="21"/>
                <w:highlight w:val="none"/>
                <w:u w:val="single"/>
                <w:lang w:val="en-US" w:eastAsia="zh-CN"/>
              </w:rPr>
              <w:t xml:space="preserve">           </w:t>
            </w:r>
          </w:p>
        </w:tc>
        <w:tc>
          <w:tcPr>
            <w:tcW w:w="3754" w:type="dxa"/>
            <w:tcBorders>
              <w:top w:val="nil"/>
              <w:left w:val="nil"/>
              <w:bottom w:val="nil"/>
              <w:right w:val="nil"/>
            </w:tcBorders>
            <w:shd w:val="clear" w:color="auto" w:fill="auto"/>
            <w:vAlign w:val="top"/>
          </w:tcPr>
          <w:p w14:paraId="6052180F">
            <w:pPr>
              <w:pStyle w:val="514"/>
              <w:widowControl/>
              <w:wordWrap w:val="0"/>
              <w:spacing w:before="63" w:beforeAutospacing="0" w:line="360" w:lineRule="auto"/>
              <w:ind w:right="155"/>
              <w:jc w:val="right"/>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spacing w:val="-1"/>
                <w:kern w:val="2"/>
                <w:sz w:val="21"/>
                <w:szCs w:val="21"/>
                <w:highlight w:val="none"/>
              </w:rPr>
              <w:t>邮</w:t>
            </w:r>
            <w:r>
              <w:rPr>
                <w:rFonts w:hint="eastAsia" w:ascii="宋体" w:hAnsi="宋体" w:eastAsia="宋体" w:cs="宋体"/>
                <w:color w:val="auto"/>
                <w:kern w:val="2"/>
                <w:sz w:val="21"/>
                <w:szCs w:val="21"/>
                <w:highlight w:val="none"/>
              </w:rPr>
              <w:t>政编码：</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rPr>
              <w:tab/>
            </w:r>
            <w:r>
              <w:rPr>
                <w:rFonts w:hint="eastAsia" w:ascii="宋体" w:hAnsi="宋体" w:eastAsia="宋体" w:cs="宋体"/>
                <w:color w:val="auto"/>
                <w:kern w:val="2"/>
                <w:sz w:val="21"/>
                <w:szCs w:val="21"/>
                <w:highlight w:val="none"/>
                <w:u w:val="single"/>
                <w:lang w:val="en-US" w:eastAsia="zh-CN"/>
              </w:rPr>
              <w:t xml:space="preserve">       </w:t>
            </w:r>
          </w:p>
        </w:tc>
      </w:tr>
      <w:tr w14:paraId="5B1D3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2" w:hRule="atLeast"/>
        </w:trPr>
        <w:tc>
          <w:tcPr>
            <w:tcW w:w="3859" w:type="dxa"/>
            <w:tcBorders>
              <w:top w:val="nil"/>
              <w:left w:val="nil"/>
              <w:bottom w:val="nil"/>
              <w:right w:val="nil"/>
            </w:tcBorders>
            <w:shd w:val="clear" w:color="auto" w:fill="auto"/>
            <w:vAlign w:val="top"/>
          </w:tcPr>
          <w:p w14:paraId="558F3ADE">
            <w:pPr>
              <w:pStyle w:val="514"/>
              <w:widowControl/>
              <w:spacing w:before="63" w:beforeAutospacing="0" w:line="360" w:lineRule="auto"/>
              <w:ind w:left="50"/>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电</w:t>
            </w:r>
            <w:r>
              <w:rPr>
                <w:rFonts w:hint="eastAsia" w:ascii="宋体" w:hAnsi="宋体" w:eastAsia="宋体" w:cs="宋体"/>
                <w:color w:val="auto"/>
                <w:spacing w:val="105"/>
                <w:kern w:val="2"/>
                <w:sz w:val="21"/>
                <w:szCs w:val="21"/>
                <w:highlight w:val="none"/>
              </w:rPr>
              <w:t xml:space="preserve"> </w:t>
            </w:r>
            <w:r>
              <w:rPr>
                <w:rFonts w:hint="eastAsia" w:ascii="宋体" w:hAnsi="宋体" w:eastAsia="宋体" w:cs="宋体"/>
                <w:color w:val="auto"/>
                <w:kern w:val="2"/>
                <w:sz w:val="21"/>
                <w:szCs w:val="21"/>
                <w:highlight w:val="none"/>
              </w:rPr>
              <w:t>话：</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rPr>
              <w:tab/>
            </w:r>
            <w:r>
              <w:rPr>
                <w:rFonts w:hint="eastAsia" w:ascii="宋体" w:hAnsi="宋体" w:eastAsia="宋体" w:cs="宋体"/>
                <w:color w:val="auto"/>
                <w:kern w:val="2"/>
                <w:sz w:val="21"/>
                <w:szCs w:val="21"/>
                <w:highlight w:val="none"/>
                <w:u w:val="single"/>
                <w:lang w:val="en-US" w:eastAsia="zh-CN"/>
              </w:rPr>
              <w:t xml:space="preserve">           </w:t>
            </w:r>
          </w:p>
        </w:tc>
        <w:tc>
          <w:tcPr>
            <w:tcW w:w="3754" w:type="dxa"/>
            <w:tcBorders>
              <w:top w:val="nil"/>
              <w:left w:val="nil"/>
              <w:bottom w:val="nil"/>
              <w:right w:val="nil"/>
            </w:tcBorders>
            <w:shd w:val="clear" w:color="auto" w:fill="auto"/>
            <w:vAlign w:val="top"/>
          </w:tcPr>
          <w:p w14:paraId="6388FE5D">
            <w:pPr>
              <w:pStyle w:val="514"/>
              <w:widowControl/>
              <w:spacing w:before="63" w:beforeAutospacing="0" w:line="360" w:lineRule="auto"/>
              <w:ind w:right="153"/>
              <w:jc w:val="righ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w:t>
            </w:r>
            <w:r>
              <w:rPr>
                <w:rFonts w:hint="eastAsia" w:ascii="宋体" w:hAnsi="宋体" w:eastAsia="宋体" w:cs="宋体"/>
                <w:color w:val="auto"/>
                <w:spacing w:val="105"/>
                <w:kern w:val="2"/>
                <w:sz w:val="21"/>
                <w:szCs w:val="21"/>
                <w:highlight w:val="none"/>
              </w:rPr>
              <w:t xml:space="preserve"> </w:t>
            </w:r>
            <w:r>
              <w:rPr>
                <w:rFonts w:hint="eastAsia" w:ascii="宋体" w:hAnsi="宋体" w:eastAsia="宋体" w:cs="宋体"/>
                <w:color w:val="auto"/>
                <w:kern w:val="2"/>
                <w:sz w:val="21"/>
                <w:szCs w:val="21"/>
                <w:highlight w:val="none"/>
              </w:rPr>
              <w:t>话：</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ab/>
            </w:r>
          </w:p>
        </w:tc>
      </w:tr>
      <w:tr w14:paraId="4C887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2" w:hRule="atLeast"/>
        </w:trPr>
        <w:tc>
          <w:tcPr>
            <w:tcW w:w="3859" w:type="dxa"/>
            <w:tcBorders>
              <w:top w:val="nil"/>
              <w:left w:val="nil"/>
              <w:bottom w:val="nil"/>
              <w:right w:val="nil"/>
            </w:tcBorders>
            <w:shd w:val="clear" w:color="auto" w:fill="auto"/>
            <w:vAlign w:val="top"/>
          </w:tcPr>
          <w:p w14:paraId="0912113C">
            <w:pPr>
              <w:pStyle w:val="514"/>
              <w:widowControl/>
              <w:spacing w:before="71" w:beforeAutospacing="0" w:line="360" w:lineRule="auto"/>
              <w:ind w:left="50"/>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传</w:t>
            </w:r>
            <w:r>
              <w:rPr>
                <w:rFonts w:hint="eastAsia" w:ascii="宋体" w:hAnsi="宋体" w:eastAsia="宋体" w:cs="宋体"/>
                <w:color w:val="auto"/>
                <w:spacing w:val="105"/>
                <w:kern w:val="2"/>
                <w:sz w:val="21"/>
                <w:szCs w:val="21"/>
                <w:highlight w:val="none"/>
              </w:rPr>
              <w:t xml:space="preserve"> </w:t>
            </w:r>
            <w:r>
              <w:rPr>
                <w:rFonts w:hint="eastAsia" w:ascii="宋体" w:hAnsi="宋体" w:eastAsia="宋体" w:cs="宋体"/>
                <w:color w:val="auto"/>
                <w:kern w:val="2"/>
                <w:sz w:val="21"/>
                <w:szCs w:val="21"/>
                <w:highlight w:val="none"/>
              </w:rPr>
              <w:t>真：</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rPr>
              <w:tab/>
            </w:r>
            <w:r>
              <w:rPr>
                <w:rFonts w:hint="eastAsia" w:ascii="宋体" w:hAnsi="宋体" w:eastAsia="宋体" w:cs="宋体"/>
                <w:color w:val="auto"/>
                <w:kern w:val="2"/>
                <w:sz w:val="21"/>
                <w:szCs w:val="21"/>
                <w:highlight w:val="none"/>
                <w:u w:val="single"/>
                <w:lang w:val="en-US" w:eastAsia="zh-CN"/>
              </w:rPr>
              <w:t xml:space="preserve">           </w:t>
            </w:r>
          </w:p>
        </w:tc>
        <w:tc>
          <w:tcPr>
            <w:tcW w:w="3754" w:type="dxa"/>
            <w:tcBorders>
              <w:top w:val="nil"/>
              <w:left w:val="nil"/>
              <w:bottom w:val="nil"/>
              <w:right w:val="nil"/>
            </w:tcBorders>
            <w:shd w:val="clear" w:color="auto" w:fill="auto"/>
            <w:vAlign w:val="top"/>
          </w:tcPr>
          <w:p w14:paraId="0CDCC7F0">
            <w:pPr>
              <w:pStyle w:val="514"/>
              <w:widowControl/>
              <w:spacing w:before="71" w:beforeAutospacing="0" w:line="360" w:lineRule="auto"/>
              <w:ind w:right="153"/>
              <w:jc w:val="righ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w:t>
            </w:r>
            <w:r>
              <w:rPr>
                <w:rFonts w:hint="eastAsia" w:ascii="宋体" w:hAnsi="宋体" w:eastAsia="宋体" w:cs="宋体"/>
                <w:color w:val="auto"/>
                <w:spacing w:val="105"/>
                <w:kern w:val="2"/>
                <w:sz w:val="21"/>
                <w:szCs w:val="21"/>
                <w:highlight w:val="none"/>
              </w:rPr>
              <w:t xml:space="preserve"> </w:t>
            </w:r>
            <w:r>
              <w:rPr>
                <w:rFonts w:hint="eastAsia" w:ascii="宋体" w:hAnsi="宋体" w:eastAsia="宋体" w:cs="宋体"/>
                <w:color w:val="auto"/>
                <w:kern w:val="2"/>
                <w:sz w:val="21"/>
                <w:szCs w:val="21"/>
                <w:highlight w:val="none"/>
              </w:rPr>
              <w:t>真：</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ab/>
            </w:r>
          </w:p>
        </w:tc>
      </w:tr>
      <w:tr w14:paraId="0A8EB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3859" w:type="dxa"/>
            <w:tcBorders>
              <w:top w:val="nil"/>
              <w:left w:val="nil"/>
              <w:bottom w:val="nil"/>
              <w:right w:val="nil"/>
            </w:tcBorders>
            <w:shd w:val="clear" w:color="auto" w:fill="auto"/>
            <w:vAlign w:val="top"/>
          </w:tcPr>
          <w:p w14:paraId="6AEBE12C">
            <w:pPr>
              <w:pStyle w:val="514"/>
              <w:widowControl/>
              <w:spacing w:before="63" w:beforeAutospacing="0" w:line="360" w:lineRule="auto"/>
              <w:ind w:left="50"/>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spacing w:val="-1"/>
                <w:kern w:val="2"/>
                <w:sz w:val="21"/>
                <w:szCs w:val="21"/>
                <w:highlight w:val="none"/>
              </w:rPr>
              <w:t>电</w:t>
            </w:r>
            <w:r>
              <w:rPr>
                <w:rFonts w:hint="eastAsia" w:ascii="宋体" w:hAnsi="宋体" w:eastAsia="宋体" w:cs="宋体"/>
                <w:color w:val="auto"/>
                <w:kern w:val="2"/>
                <w:sz w:val="21"/>
                <w:szCs w:val="21"/>
                <w:highlight w:val="none"/>
              </w:rPr>
              <w:t>子信箱：</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rPr>
              <w:tab/>
            </w:r>
            <w:r>
              <w:rPr>
                <w:rFonts w:hint="eastAsia" w:ascii="宋体" w:hAnsi="宋体" w:eastAsia="宋体" w:cs="宋体"/>
                <w:color w:val="auto"/>
                <w:kern w:val="2"/>
                <w:sz w:val="21"/>
                <w:szCs w:val="21"/>
                <w:highlight w:val="none"/>
                <w:u w:val="single"/>
                <w:lang w:val="en-US" w:eastAsia="zh-CN"/>
              </w:rPr>
              <w:t xml:space="preserve">           </w:t>
            </w:r>
          </w:p>
        </w:tc>
        <w:tc>
          <w:tcPr>
            <w:tcW w:w="3754" w:type="dxa"/>
            <w:tcBorders>
              <w:top w:val="nil"/>
              <w:left w:val="nil"/>
              <w:bottom w:val="nil"/>
              <w:right w:val="nil"/>
            </w:tcBorders>
            <w:shd w:val="clear" w:color="auto" w:fill="auto"/>
            <w:vAlign w:val="top"/>
          </w:tcPr>
          <w:p w14:paraId="52411061">
            <w:pPr>
              <w:pStyle w:val="514"/>
              <w:widowControl/>
              <w:spacing w:before="63" w:beforeAutospacing="0" w:line="360" w:lineRule="auto"/>
              <w:ind w:right="155"/>
              <w:jc w:val="right"/>
              <w:rPr>
                <w:rFonts w:hint="eastAsia" w:ascii="宋体" w:hAnsi="宋体" w:eastAsia="宋体" w:cs="宋体"/>
                <w:color w:val="auto"/>
                <w:kern w:val="2"/>
                <w:sz w:val="21"/>
                <w:szCs w:val="21"/>
                <w:highlight w:val="none"/>
              </w:rPr>
            </w:pPr>
            <w:r>
              <w:rPr>
                <w:rFonts w:hint="eastAsia" w:ascii="宋体" w:hAnsi="宋体" w:eastAsia="宋体" w:cs="宋体"/>
                <w:color w:val="auto"/>
                <w:spacing w:val="-1"/>
                <w:kern w:val="2"/>
                <w:sz w:val="21"/>
                <w:szCs w:val="21"/>
                <w:highlight w:val="none"/>
              </w:rPr>
              <w:t>电</w:t>
            </w:r>
            <w:r>
              <w:rPr>
                <w:rFonts w:hint="eastAsia" w:ascii="宋体" w:hAnsi="宋体" w:eastAsia="宋体" w:cs="宋体"/>
                <w:color w:val="auto"/>
                <w:kern w:val="2"/>
                <w:sz w:val="21"/>
                <w:szCs w:val="21"/>
                <w:highlight w:val="none"/>
              </w:rPr>
              <w:t>子信箱：</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ab/>
            </w:r>
          </w:p>
        </w:tc>
      </w:tr>
      <w:tr w14:paraId="414EA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3859" w:type="dxa"/>
            <w:tcBorders>
              <w:top w:val="nil"/>
              <w:left w:val="nil"/>
              <w:bottom w:val="nil"/>
              <w:right w:val="nil"/>
            </w:tcBorders>
            <w:shd w:val="clear" w:color="auto" w:fill="auto"/>
            <w:vAlign w:val="top"/>
          </w:tcPr>
          <w:p w14:paraId="2F8D2C87">
            <w:pPr>
              <w:pStyle w:val="514"/>
              <w:widowControl/>
              <w:spacing w:before="63" w:beforeAutospacing="0" w:line="360" w:lineRule="auto"/>
              <w:ind w:left="50"/>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spacing w:val="-1"/>
                <w:kern w:val="2"/>
                <w:sz w:val="21"/>
                <w:szCs w:val="21"/>
                <w:highlight w:val="none"/>
              </w:rPr>
              <w:t>开</w:t>
            </w:r>
            <w:r>
              <w:rPr>
                <w:rFonts w:hint="eastAsia" w:ascii="宋体" w:hAnsi="宋体" w:eastAsia="宋体" w:cs="宋体"/>
                <w:color w:val="auto"/>
                <w:kern w:val="2"/>
                <w:sz w:val="21"/>
                <w:szCs w:val="21"/>
                <w:highlight w:val="none"/>
              </w:rPr>
              <w:t>户银行：</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rPr>
              <w:tab/>
            </w:r>
            <w:r>
              <w:rPr>
                <w:rFonts w:hint="eastAsia" w:ascii="宋体" w:hAnsi="宋体" w:eastAsia="宋体" w:cs="宋体"/>
                <w:color w:val="auto"/>
                <w:kern w:val="2"/>
                <w:sz w:val="21"/>
                <w:szCs w:val="21"/>
                <w:highlight w:val="none"/>
                <w:u w:val="single"/>
                <w:lang w:val="en-US" w:eastAsia="zh-CN"/>
              </w:rPr>
              <w:t xml:space="preserve">           </w:t>
            </w:r>
          </w:p>
        </w:tc>
        <w:tc>
          <w:tcPr>
            <w:tcW w:w="3754" w:type="dxa"/>
            <w:tcBorders>
              <w:top w:val="nil"/>
              <w:left w:val="nil"/>
              <w:bottom w:val="nil"/>
              <w:right w:val="nil"/>
            </w:tcBorders>
            <w:shd w:val="clear" w:color="auto" w:fill="auto"/>
            <w:vAlign w:val="top"/>
          </w:tcPr>
          <w:p w14:paraId="4319F5AF">
            <w:pPr>
              <w:pStyle w:val="514"/>
              <w:widowControl/>
              <w:wordWrap w:val="0"/>
              <w:spacing w:before="63" w:beforeAutospacing="0" w:line="360" w:lineRule="auto"/>
              <w:ind w:right="155"/>
              <w:jc w:val="right"/>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spacing w:val="-1"/>
                <w:kern w:val="2"/>
                <w:sz w:val="21"/>
                <w:szCs w:val="21"/>
                <w:highlight w:val="none"/>
              </w:rPr>
              <w:t>开</w:t>
            </w:r>
            <w:r>
              <w:rPr>
                <w:rFonts w:hint="eastAsia" w:ascii="宋体" w:hAnsi="宋体" w:eastAsia="宋体" w:cs="宋体"/>
                <w:color w:val="auto"/>
                <w:kern w:val="2"/>
                <w:sz w:val="21"/>
                <w:szCs w:val="21"/>
                <w:highlight w:val="none"/>
              </w:rPr>
              <w:t>户银行：</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p>
        </w:tc>
      </w:tr>
      <w:tr w14:paraId="768AF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8" w:hRule="atLeast"/>
        </w:trPr>
        <w:tc>
          <w:tcPr>
            <w:tcW w:w="3859" w:type="dxa"/>
            <w:tcBorders>
              <w:top w:val="nil"/>
              <w:left w:val="nil"/>
              <w:bottom w:val="nil"/>
              <w:right w:val="nil"/>
            </w:tcBorders>
            <w:shd w:val="clear" w:color="auto" w:fill="auto"/>
            <w:vAlign w:val="top"/>
          </w:tcPr>
          <w:p w14:paraId="7E96E039">
            <w:pPr>
              <w:pStyle w:val="514"/>
              <w:widowControl/>
              <w:spacing w:before="63" w:beforeAutospacing="0" w:line="360" w:lineRule="auto"/>
              <w:ind w:left="50"/>
              <w:rPr>
                <w:rFonts w:hint="default" w:ascii="宋体" w:hAnsi="宋体" w:eastAsia="宋体" w:cs="宋体"/>
                <w:color w:val="auto"/>
                <w:kern w:val="2"/>
                <w:sz w:val="21"/>
                <w:szCs w:val="21"/>
                <w:highlight w:val="none"/>
                <w:lang w:val="en-US" w:eastAsia="zh-CN"/>
              </w:rPr>
            </w:pPr>
            <w:bookmarkStart w:id="19" w:name="账__号：_____________________账__号："/>
            <w:bookmarkEnd w:id="19"/>
            <w:r>
              <w:rPr>
                <w:rFonts w:hint="eastAsia" w:ascii="宋体" w:hAnsi="宋体" w:eastAsia="宋体" w:cs="宋体"/>
                <w:color w:val="auto"/>
                <w:kern w:val="2"/>
                <w:sz w:val="21"/>
                <w:szCs w:val="21"/>
                <w:highlight w:val="none"/>
              </w:rPr>
              <w:t>账</w:t>
            </w:r>
            <w:r>
              <w:rPr>
                <w:rFonts w:hint="eastAsia" w:ascii="宋体" w:hAnsi="宋体" w:eastAsia="宋体" w:cs="宋体"/>
                <w:color w:val="auto"/>
                <w:spacing w:val="105"/>
                <w:kern w:val="2"/>
                <w:sz w:val="21"/>
                <w:szCs w:val="21"/>
                <w:highlight w:val="none"/>
              </w:rPr>
              <w:t xml:space="preserve"> </w:t>
            </w:r>
            <w:r>
              <w:rPr>
                <w:rFonts w:hint="eastAsia" w:ascii="宋体" w:hAnsi="宋体" w:eastAsia="宋体" w:cs="宋体"/>
                <w:color w:val="auto"/>
                <w:kern w:val="2"/>
                <w:sz w:val="21"/>
                <w:szCs w:val="21"/>
                <w:highlight w:val="none"/>
              </w:rPr>
              <w:t>号：</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rPr>
              <w:tab/>
            </w:r>
            <w:r>
              <w:rPr>
                <w:rFonts w:hint="eastAsia" w:ascii="宋体" w:hAnsi="宋体" w:eastAsia="宋体" w:cs="宋体"/>
                <w:color w:val="auto"/>
                <w:kern w:val="2"/>
                <w:sz w:val="21"/>
                <w:szCs w:val="21"/>
                <w:highlight w:val="none"/>
                <w:u w:val="single"/>
                <w:lang w:val="en-US" w:eastAsia="zh-CN"/>
              </w:rPr>
              <w:t xml:space="preserve">           </w:t>
            </w:r>
          </w:p>
        </w:tc>
        <w:tc>
          <w:tcPr>
            <w:tcW w:w="3754" w:type="dxa"/>
            <w:tcBorders>
              <w:top w:val="nil"/>
              <w:left w:val="nil"/>
              <w:bottom w:val="nil"/>
              <w:right w:val="nil"/>
            </w:tcBorders>
            <w:shd w:val="clear" w:color="auto" w:fill="auto"/>
            <w:vAlign w:val="top"/>
          </w:tcPr>
          <w:p w14:paraId="0B7C9C84">
            <w:pPr>
              <w:pStyle w:val="514"/>
              <w:widowControl/>
              <w:wordWrap w:val="0"/>
              <w:spacing w:before="63" w:beforeAutospacing="0" w:line="360" w:lineRule="auto"/>
              <w:ind w:right="153"/>
              <w:jc w:val="right"/>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账</w:t>
            </w:r>
            <w:r>
              <w:rPr>
                <w:rFonts w:hint="eastAsia" w:ascii="宋体" w:hAnsi="宋体" w:eastAsia="宋体" w:cs="宋体"/>
                <w:color w:val="auto"/>
                <w:spacing w:val="105"/>
                <w:kern w:val="2"/>
                <w:sz w:val="21"/>
                <w:szCs w:val="21"/>
                <w:highlight w:val="none"/>
              </w:rPr>
              <w:t xml:space="preserve"> </w:t>
            </w:r>
            <w:r>
              <w:rPr>
                <w:rFonts w:hint="eastAsia" w:ascii="宋体" w:hAnsi="宋体" w:eastAsia="宋体" w:cs="宋体"/>
                <w:color w:val="auto"/>
                <w:kern w:val="2"/>
                <w:sz w:val="21"/>
                <w:szCs w:val="21"/>
                <w:highlight w:val="none"/>
              </w:rPr>
              <w:t>号：</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rPr>
              <w:tab/>
            </w:r>
            <w:r>
              <w:rPr>
                <w:rFonts w:hint="eastAsia" w:ascii="宋体" w:hAnsi="宋体" w:eastAsia="宋体" w:cs="宋体"/>
                <w:color w:val="auto"/>
                <w:kern w:val="2"/>
                <w:sz w:val="21"/>
                <w:szCs w:val="21"/>
                <w:highlight w:val="none"/>
                <w:u w:val="single"/>
                <w:lang w:val="en-US" w:eastAsia="zh-CN"/>
              </w:rPr>
              <w:t xml:space="preserve">       </w:t>
            </w:r>
          </w:p>
        </w:tc>
      </w:tr>
    </w:tbl>
    <w:p w14:paraId="67E71B7E">
      <w:pPr>
        <w:rPr>
          <w:rFonts w:hint="eastAsia" w:ascii="宋体" w:hAnsi="宋体" w:eastAsia="宋体" w:cs="宋体"/>
          <w:color w:val="auto"/>
          <w:kern w:val="2"/>
          <w:sz w:val="21"/>
          <w:szCs w:val="21"/>
          <w:highlight w:val="none"/>
        </w:rPr>
        <w:sectPr>
          <w:footerReference r:id="rId6" w:type="first"/>
          <w:footerReference r:id="rId5" w:type="default"/>
          <w:pgSz w:w="11910" w:h="16850"/>
          <w:pgMar w:top="1600" w:right="995" w:bottom="1580" w:left="1134" w:header="1" w:footer="1307" w:gutter="0"/>
          <w:pgNumType w:start="1"/>
          <w:cols w:space="0" w:num="1"/>
          <w:docGrid w:linePitch="312" w:charSpace="0"/>
        </w:sectPr>
      </w:pPr>
    </w:p>
    <w:p w14:paraId="18887D46">
      <w:pPr>
        <w:pStyle w:val="7"/>
        <w:widowControl/>
        <w:spacing w:before="5" w:beforeAutospacing="0" w:line="360" w:lineRule="auto"/>
        <w:ind w:left="1" w:right="72"/>
        <w:jc w:val="center"/>
        <w:rPr>
          <w:rFonts w:hint="eastAsia" w:ascii="宋体" w:hAnsi="宋体" w:eastAsia="宋体" w:cs="宋体"/>
          <w:color w:val="auto"/>
          <w:kern w:val="2"/>
          <w:sz w:val="21"/>
          <w:szCs w:val="21"/>
          <w:highlight w:val="none"/>
        </w:rPr>
      </w:pPr>
      <w:r>
        <w:rPr>
          <w:rFonts w:hint="eastAsia" w:ascii="宋体" w:hAnsi="宋体" w:eastAsia="宋体" w:cs="宋体"/>
          <w:color w:val="auto"/>
          <w:spacing w:val="16"/>
          <w:kern w:val="2"/>
          <w:sz w:val="28"/>
          <w:szCs w:val="28"/>
          <w:highlight w:val="none"/>
        </w:rPr>
        <w:t>第二部分 通用合同条款</w:t>
      </w:r>
    </w:p>
    <w:p w14:paraId="22C7C100">
      <w:pPr>
        <w:pStyle w:val="33"/>
        <w:keepNext w:val="0"/>
        <w:keepLines w:val="0"/>
        <w:widowControl w:val="0"/>
        <w:suppressLineNumbers w:val="0"/>
        <w:spacing w:before="2" w:beforeAutospacing="0" w:after="12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40E811AE">
      <w:pPr>
        <w:keepNext w:val="0"/>
        <w:keepLines w:val="0"/>
        <w:widowControl w:val="0"/>
        <w:suppressLineNumbers w:val="0"/>
        <w:spacing w:before="0" w:beforeAutospacing="0" w:after="0" w:afterAutospacing="0" w:line="360" w:lineRule="auto"/>
        <w:ind w:left="165" w:right="15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宋体"/>
          <w:color w:val="auto"/>
          <w:spacing w:val="-15"/>
          <w:kern w:val="2"/>
          <w:sz w:val="21"/>
          <w:szCs w:val="21"/>
          <w:highlight w:val="none"/>
          <w:lang w:val="en-US" w:eastAsia="zh-CN" w:bidi="ar"/>
        </w:rPr>
        <w:t>略，其中通用合同条款的内容同住房城乡建设部、工商总局《建设工程施工合同</w:t>
      </w:r>
      <w:r>
        <w:rPr>
          <w:rFonts w:hint="eastAsia" w:ascii="宋体" w:hAnsi="宋体" w:eastAsia="宋体" w:cs="宋体"/>
          <w:color w:val="auto"/>
          <w:kern w:val="2"/>
          <w:sz w:val="21"/>
          <w:szCs w:val="21"/>
          <w:highlight w:val="none"/>
          <w:lang w:val="en-US" w:eastAsia="zh-CN" w:bidi="ar"/>
        </w:rPr>
        <w:t>（示范文本）</w:t>
      </w:r>
      <w:r>
        <w:rPr>
          <w:rFonts w:hint="eastAsia" w:ascii="宋体" w:hAnsi="宋体" w:eastAsia="宋体" w:cs="宋体"/>
          <w:color w:val="auto"/>
          <w:spacing w:val="-121"/>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（GF-2017-0201）</w:t>
      </w:r>
      <w:r>
        <w:rPr>
          <w:rFonts w:hint="eastAsia" w:ascii="宋体" w:hAnsi="宋体" w:eastAsia="宋体" w:cs="宋体"/>
          <w:color w:val="auto"/>
          <w:spacing w:val="-102"/>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相应部分。）</w:t>
      </w:r>
    </w:p>
    <w:p w14:paraId="5F5748CF">
      <w:pPr>
        <w:pStyle w:val="33"/>
        <w:keepNext w:val="0"/>
        <w:keepLines w:val="0"/>
        <w:widowControl w:val="0"/>
        <w:suppressLineNumbers w:val="0"/>
        <w:spacing w:before="4" w:beforeAutospacing="0" w:after="12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7434DD10">
      <w:pPr>
        <w:pStyle w:val="7"/>
        <w:widowControl/>
        <w:spacing w:before="14" w:beforeAutospacing="0" w:line="360" w:lineRule="auto"/>
        <w:ind w:right="71"/>
        <w:jc w:val="center"/>
        <w:rPr>
          <w:rFonts w:hint="eastAsia" w:ascii="宋体" w:hAnsi="宋体" w:eastAsia="宋体" w:cs="宋体"/>
          <w:color w:val="auto"/>
          <w:kern w:val="2"/>
          <w:sz w:val="21"/>
          <w:szCs w:val="21"/>
          <w:highlight w:val="none"/>
        </w:rPr>
      </w:pPr>
      <w:r>
        <w:rPr>
          <w:rFonts w:hint="eastAsia" w:ascii="宋体" w:hAnsi="宋体" w:eastAsia="宋体" w:cs="宋体"/>
          <w:color w:val="auto"/>
          <w:spacing w:val="15"/>
          <w:kern w:val="2"/>
          <w:sz w:val="28"/>
          <w:szCs w:val="28"/>
          <w:highlight w:val="none"/>
        </w:rPr>
        <w:t>第三部</w:t>
      </w:r>
      <w:r>
        <w:rPr>
          <w:rFonts w:hint="eastAsia" w:ascii="宋体" w:hAnsi="宋体" w:eastAsia="宋体" w:cs="宋体"/>
          <w:color w:val="auto"/>
          <w:kern w:val="2"/>
          <w:sz w:val="28"/>
          <w:szCs w:val="28"/>
          <w:highlight w:val="none"/>
        </w:rPr>
        <w:t>分</w:t>
      </w:r>
      <w:r>
        <w:rPr>
          <w:rFonts w:hint="eastAsia" w:ascii="宋体" w:hAnsi="宋体" w:eastAsia="宋体" w:cs="宋体"/>
          <w:color w:val="auto"/>
          <w:kern w:val="2"/>
          <w:sz w:val="28"/>
          <w:szCs w:val="28"/>
          <w:highlight w:val="none"/>
        </w:rPr>
        <w:tab/>
      </w:r>
      <w:r>
        <w:rPr>
          <w:rFonts w:hint="eastAsia" w:ascii="宋体" w:hAnsi="宋体" w:eastAsia="宋体" w:cs="宋体"/>
          <w:color w:val="auto"/>
          <w:spacing w:val="15"/>
          <w:kern w:val="2"/>
          <w:sz w:val="28"/>
          <w:szCs w:val="28"/>
          <w:highlight w:val="none"/>
        </w:rPr>
        <w:t>专用合同条款</w:t>
      </w:r>
    </w:p>
    <w:p w14:paraId="41DE3BA9">
      <w:pPr>
        <w:pStyle w:val="33"/>
        <w:keepNext w:val="0"/>
        <w:keepLines w:val="0"/>
        <w:widowControl w:val="0"/>
        <w:numPr>
          <w:ilvl w:val="0"/>
          <w:numId w:val="9"/>
        </w:numPr>
        <w:suppressLineNumbers w:val="0"/>
        <w:spacing w:before="93" w:beforeAutospacing="0" w:after="0" w:afterAutospacing="1" w:line="360" w:lineRule="auto"/>
        <w:ind w:left="466" w:right="0" w:hanging="302"/>
        <w:contextualSpacing/>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一般约定</w:t>
      </w:r>
    </w:p>
    <w:p w14:paraId="410DAEEA">
      <w:pPr>
        <w:pStyle w:val="33"/>
        <w:keepNext w:val="0"/>
        <w:keepLines w:val="0"/>
        <w:widowControl w:val="0"/>
        <w:numPr>
          <w:ilvl w:val="1"/>
          <w:numId w:val="9"/>
        </w:numPr>
        <w:suppressLineNumbers w:val="0"/>
        <w:spacing w:before="157" w:beforeAutospacing="0" w:after="0" w:afterAutospacing="1" w:line="360" w:lineRule="auto"/>
        <w:ind w:left="1007" w:right="0" w:hanging="421"/>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词语定义</w:t>
      </w:r>
    </w:p>
    <w:p w14:paraId="584E873F">
      <w:pPr>
        <w:pStyle w:val="33"/>
        <w:keepNext w:val="0"/>
        <w:keepLines w:val="0"/>
        <w:widowControl w:val="0"/>
        <w:numPr>
          <w:ilvl w:val="2"/>
          <w:numId w:val="9"/>
        </w:numPr>
        <w:suppressLineNumbers w:val="0"/>
        <w:spacing w:before="0" w:beforeAutospacing="1" w:after="0" w:afterAutospacing="1" w:line="360" w:lineRule="auto"/>
        <w:ind w:left="1172" w:right="0" w:hanging="58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合同</w:t>
      </w:r>
    </w:p>
    <w:p w14:paraId="69C56BF5">
      <w:pPr>
        <w:pStyle w:val="33"/>
        <w:keepNext w:val="0"/>
        <w:keepLines w:val="0"/>
        <w:widowControl w:val="0"/>
        <w:suppressLineNumbers w:val="0"/>
        <w:spacing w:before="136" w:beforeAutospacing="0" w:after="12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1.1.1.10 其他合同文件包括： 招标文件及招标补充文件。</w:t>
      </w:r>
    </w:p>
    <w:p w14:paraId="4921C2E2">
      <w:pPr>
        <w:pStyle w:val="33"/>
        <w:keepNext w:val="0"/>
        <w:keepLines w:val="0"/>
        <w:widowControl w:val="0"/>
        <w:numPr>
          <w:ilvl w:val="2"/>
          <w:numId w:val="9"/>
        </w:numPr>
        <w:suppressLineNumbers w:val="0"/>
        <w:spacing w:before="137" w:beforeAutospacing="0" w:after="0" w:afterAutospacing="1" w:line="360" w:lineRule="auto"/>
        <w:ind w:left="1217" w:right="0" w:hanging="632"/>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合同当事人及其他相关方</w:t>
      </w:r>
    </w:p>
    <w:p w14:paraId="72A4072A">
      <w:pPr>
        <w:pStyle w:val="33"/>
        <w:keepNext w:val="0"/>
        <w:keepLines w:val="0"/>
        <w:widowControl w:val="0"/>
        <w:numPr>
          <w:ilvl w:val="3"/>
          <w:numId w:val="9"/>
        </w:numPr>
        <w:suppressLineNumbers w:val="0"/>
        <w:spacing w:before="137" w:beforeAutospacing="0" w:after="0" w:afterAutospacing="1" w:line="360" w:lineRule="auto"/>
        <w:ind w:left="1382" w:right="0" w:hanging="79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监理人：</w:t>
      </w:r>
    </w:p>
    <w:p w14:paraId="0C14C97C">
      <w:pPr>
        <w:pStyle w:val="33"/>
        <w:keepNext w:val="0"/>
        <w:keepLines w:val="0"/>
        <w:pageBreakBefore w:val="0"/>
        <w:widowControl w:val="0"/>
        <w:suppressLineNumbers w:val="0"/>
        <w:kinsoku/>
        <w:wordWrap/>
        <w:overflowPunct/>
        <w:topLinePunct w:val="0"/>
        <w:autoSpaceDE/>
        <w:autoSpaceDN/>
        <w:bidi w:val="0"/>
        <w:adjustRightInd/>
        <w:snapToGrid/>
        <w:spacing w:before="151" w:beforeAutospacing="0" w:after="120" w:afterAutospacing="0" w:line="360" w:lineRule="auto"/>
        <w:ind w:left="59" w:leftChars="28" w:right="221" w:firstLine="186" w:firstLineChars="89"/>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名</w:t>
      </w:r>
      <w:r>
        <w:rPr>
          <w:rFonts w:hint="eastAsia" w:ascii="宋体" w:hAnsi="宋体" w:eastAsia="宋体" w:cs="宋体"/>
          <w:color w:val="auto"/>
          <w:kern w:val="2"/>
          <w:sz w:val="21"/>
          <w:szCs w:val="21"/>
          <w:highlight w:val="none"/>
          <w:lang w:val="en-US" w:eastAsia="zh-CN" w:bidi="ar"/>
        </w:rPr>
        <w:tab/>
      </w:r>
      <w:r>
        <w:rPr>
          <w:rFonts w:hint="eastAsia" w:ascii="宋体" w:hAnsi="宋体" w:eastAsia="宋体" w:cs="宋体"/>
          <w:color w:val="auto"/>
          <w:kern w:val="2"/>
          <w:sz w:val="21"/>
          <w:szCs w:val="21"/>
          <w:highlight w:val="none"/>
          <w:lang w:val="en-US" w:eastAsia="zh-CN" w:bidi="ar"/>
        </w:rPr>
        <w:t>称：</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w:t>
      </w:r>
    </w:p>
    <w:p w14:paraId="3E24F25A">
      <w:pPr>
        <w:pStyle w:val="33"/>
        <w:keepNext w:val="0"/>
        <w:keepLines w:val="0"/>
        <w:pageBreakBefore w:val="0"/>
        <w:widowControl w:val="0"/>
        <w:suppressLineNumbers w:val="0"/>
        <w:kinsoku/>
        <w:wordWrap/>
        <w:overflowPunct/>
        <w:topLinePunct w:val="0"/>
        <w:autoSpaceDE/>
        <w:autoSpaceDN/>
        <w:bidi w:val="0"/>
        <w:adjustRightInd/>
        <w:snapToGrid/>
        <w:spacing w:before="136" w:beforeAutospacing="0" w:after="120" w:afterAutospacing="0" w:line="360" w:lineRule="auto"/>
        <w:ind w:left="59" w:leftChars="28" w:right="221" w:firstLine="186" w:firstLineChars="89"/>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资质类别和等级：</w:t>
      </w:r>
      <w:r>
        <w:rPr>
          <w:rFonts w:hint="eastAsia" w:ascii="宋体" w:hAnsi="宋体" w:eastAsia="宋体" w:cs="宋体"/>
          <w:color w:val="auto"/>
          <w:kern w:val="2"/>
          <w:sz w:val="21"/>
          <w:szCs w:val="21"/>
          <w:highlight w:val="none"/>
          <w:u w:val="single"/>
          <w:lang w:val="en-US" w:eastAsia="zh-CN" w:bidi="ar"/>
        </w:rPr>
        <w:tab/>
      </w:r>
      <w:r>
        <w:rPr>
          <w:rFonts w:hint="eastAsia" w:cs="宋体"/>
          <w:color w:val="auto"/>
          <w:kern w:val="2"/>
          <w:sz w:val="21"/>
          <w:szCs w:val="21"/>
          <w:highlight w:val="none"/>
          <w:u w:val="single"/>
          <w:lang w:val="en-US" w:eastAsia="zh-CN" w:bidi="ar"/>
        </w:rPr>
        <w:t xml:space="preserve">     </w:t>
      </w:r>
      <w:r>
        <w:rPr>
          <w:rFonts w:hint="eastAsia" w:ascii="宋体" w:hAnsi="宋体" w:eastAsia="宋体" w:cs="宋体"/>
          <w:color w:val="auto"/>
          <w:spacing w:val="-4"/>
          <w:kern w:val="2"/>
          <w:sz w:val="21"/>
          <w:szCs w:val="21"/>
          <w:highlight w:val="none"/>
          <w:lang w:val="en-US" w:eastAsia="zh-CN" w:bidi="ar"/>
        </w:rPr>
        <w:t>；</w:t>
      </w:r>
      <w:r>
        <w:rPr>
          <w:rFonts w:hint="eastAsia" w:ascii="宋体" w:hAnsi="宋体" w:eastAsia="宋体" w:cs="宋体"/>
          <w:color w:val="auto"/>
          <w:spacing w:val="-102"/>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联系电话：</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14:paraId="5F616898">
      <w:pPr>
        <w:pStyle w:val="33"/>
        <w:keepNext w:val="0"/>
        <w:keepLines w:val="0"/>
        <w:pageBreakBefore w:val="0"/>
        <w:widowControl w:val="0"/>
        <w:suppressLineNumbers w:val="0"/>
        <w:kinsoku/>
        <w:wordWrap/>
        <w:overflowPunct/>
        <w:topLinePunct w:val="0"/>
        <w:autoSpaceDE/>
        <w:autoSpaceDN/>
        <w:bidi w:val="0"/>
        <w:adjustRightInd/>
        <w:snapToGrid/>
        <w:spacing w:before="136" w:beforeAutospacing="0" w:after="120" w:afterAutospacing="0" w:line="360" w:lineRule="auto"/>
        <w:ind w:left="59" w:leftChars="28" w:right="221" w:firstLine="185" w:firstLineChars="89"/>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pacing w:val="-1"/>
          <w:kern w:val="2"/>
          <w:sz w:val="21"/>
          <w:szCs w:val="21"/>
          <w:highlight w:val="none"/>
          <w:lang w:val="en-US" w:eastAsia="zh-CN" w:bidi="ar"/>
        </w:rPr>
        <w:t>电</w:t>
      </w:r>
      <w:r>
        <w:rPr>
          <w:rFonts w:hint="eastAsia" w:ascii="宋体" w:hAnsi="宋体" w:eastAsia="宋体" w:cs="宋体"/>
          <w:color w:val="auto"/>
          <w:kern w:val="2"/>
          <w:sz w:val="21"/>
          <w:szCs w:val="21"/>
          <w:highlight w:val="none"/>
          <w:lang w:val="en-US" w:eastAsia="zh-CN" w:bidi="ar"/>
        </w:rPr>
        <w:t>子信箱：</w:t>
      </w:r>
      <w:r>
        <w:rPr>
          <w:rFonts w:hint="eastAsia" w:ascii="宋体" w:hAnsi="宋体" w:eastAsia="宋体" w:cs="宋体"/>
          <w:color w:val="auto"/>
          <w:kern w:val="2"/>
          <w:sz w:val="21"/>
          <w:szCs w:val="21"/>
          <w:highlight w:val="none"/>
          <w:u w:val="single"/>
          <w:lang w:val="en-US" w:eastAsia="zh-CN" w:bidi="ar"/>
        </w:rPr>
        <w:t xml:space="preserve">             ；</w:t>
      </w:r>
    </w:p>
    <w:p w14:paraId="0C82C003">
      <w:pPr>
        <w:pStyle w:val="33"/>
        <w:keepNext w:val="0"/>
        <w:keepLines w:val="0"/>
        <w:pageBreakBefore w:val="0"/>
        <w:widowControl w:val="0"/>
        <w:suppressLineNumbers w:val="0"/>
        <w:kinsoku/>
        <w:wordWrap/>
        <w:overflowPunct/>
        <w:topLinePunct w:val="0"/>
        <w:autoSpaceDE/>
        <w:autoSpaceDN/>
        <w:bidi w:val="0"/>
        <w:adjustRightInd/>
        <w:snapToGrid/>
        <w:spacing w:before="12" w:beforeAutospacing="0" w:after="120" w:afterAutospacing="0" w:line="360" w:lineRule="auto"/>
        <w:ind w:left="59" w:leftChars="28" w:right="221" w:firstLine="186" w:firstLineChars="89"/>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通信地址：</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51828637">
      <w:pPr>
        <w:pStyle w:val="33"/>
        <w:keepNext w:val="0"/>
        <w:keepLines w:val="0"/>
        <w:pageBreakBefore w:val="0"/>
        <w:widowControl w:val="0"/>
        <w:numPr>
          <w:ilvl w:val="3"/>
          <w:numId w:val="9"/>
        </w:numPr>
        <w:suppressLineNumbers w:val="0"/>
        <w:kinsoku/>
        <w:wordWrap/>
        <w:overflowPunct/>
        <w:topLinePunct w:val="0"/>
        <w:autoSpaceDE/>
        <w:autoSpaceDN/>
        <w:bidi w:val="0"/>
        <w:adjustRightInd/>
        <w:snapToGrid/>
        <w:spacing w:before="0" w:beforeAutospacing="1" w:after="120" w:afterAutospacing="0" w:line="360" w:lineRule="auto"/>
        <w:ind w:left="59" w:leftChars="28" w:right="221" w:firstLine="186" w:firstLineChars="89"/>
        <w:contextualSpacing/>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设计人：</w:t>
      </w:r>
    </w:p>
    <w:p w14:paraId="34FED0A4">
      <w:pPr>
        <w:pStyle w:val="33"/>
        <w:keepNext w:val="0"/>
        <w:keepLines w:val="0"/>
        <w:pageBreakBefore w:val="0"/>
        <w:widowControl w:val="0"/>
        <w:suppressLineNumbers w:val="0"/>
        <w:kinsoku/>
        <w:wordWrap/>
        <w:overflowPunct/>
        <w:topLinePunct w:val="0"/>
        <w:autoSpaceDE/>
        <w:autoSpaceDN/>
        <w:bidi w:val="0"/>
        <w:adjustRightInd/>
        <w:snapToGrid/>
        <w:spacing w:before="137" w:beforeAutospacing="0" w:after="120" w:afterAutospacing="0" w:line="360" w:lineRule="auto"/>
        <w:ind w:left="59" w:leftChars="28" w:right="221" w:firstLine="186" w:firstLineChars="89"/>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名</w:t>
      </w:r>
      <w:r>
        <w:rPr>
          <w:rFonts w:hint="eastAsia" w:ascii="宋体" w:hAnsi="宋体" w:eastAsia="宋体" w:cs="宋体"/>
          <w:color w:val="auto"/>
          <w:kern w:val="2"/>
          <w:sz w:val="21"/>
          <w:szCs w:val="21"/>
          <w:highlight w:val="none"/>
          <w:lang w:val="en-US" w:eastAsia="zh-CN" w:bidi="ar"/>
        </w:rPr>
        <w:tab/>
      </w:r>
      <w:r>
        <w:rPr>
          <w:rFonts w:hint="eastAsia" w:ascii="宋体" w:hAnsi="宋体" w:eastAsia="宋体" w:cs="宋体"/>
          <w:color w:val="auto"/>
          <w:kern w:val="2"/>
          <w:sz w:val="21"/>
          <w:szCs w:val="21"/>
          <w:highlight w:val="none"/>
          <w:lang w:val="en-US" w:eastAsia="zh-CN" w:bidi="ar"/>
        </w:rPr>
        <w:t>称：</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spacing w:val="-4"/>
          <w:kern w:val="2"/>
          <w:sz w:val="21"/>
          <w:szCs w:val="21"/>
          <w:highlight w:val="none"/>
          <w:lang w:val="en-US" w:eastAsia="zh-CN" w:bidi="ar"/>
        </w:rPr>
        <w:t>；</w:t>
      </w:r>
      <w:r>
        <w:rPr>
          <w:rFonts w:hint="eastAsia" w:ascii="宋体" w:hAnsi="宋体" w:eastAsia="宋体" w:cs="宋体"/>
          <w:color w:val="auto"/>
          <w:spacing w:val="-102"/>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资质类别和等级：</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14:paraId="1853595E">
      <w:pPr>
        <w:pStyle w:val="33"/>
        <w:keepNext w:val="0"/>
        <w:keepLines w:val="0"/>
        <w:pageBreakBefore w:val="0"/>
        <w:widowControl w:val="0"/>
        <w:suppressLineNumbers w:val="0"/>
        <w:kinsoku/>
        <w:wordWrap/>
        <w:overflowPunct/>
        <w:topLinePunct w:val="0"/>
        <w:autoSpaceDE/>
        <w:autoSpaceDN/>
        <w:bidi w:val="0"/>
        <w:adjustRightInd/>
        <w:snapToGrid/>
        <w:spacing w:before="13" w:beforeAutospacing="0" w:after="120" w:afterAutospacing="0" w:line="360" w:lineRule="auto"/>
        <w:ind w:left="59" w:leftChars="28" w:right="221" w:firstLine="186" w:firstLineChars="89"/>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联系电话：</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1FEEBB32">
      <w:pPr>
        <w:pStyle w:val="33"/>
        <w:keepNext w:val="0"/>
        <w:keepLines w:val="0"/>
        <w:pageBreakBefore w:val="0"/>
        <w:widowControl w:val="0"/>
        <w:suppressLineNumbers w:val="0"/>
        <w:kinsoku/>
        <w:wordWrap/>
        <w:overflowPunct/>
        <w:topLinePunct w:val="0"/>
        <w:autoSpaceDE/>
        <w:autoSpaceDN/>
        <w:bidi w:val="0"/>
        <w:adjustRightInd/>
        <w:snapToGrid/>
        <w:spacing w:before="136" w:beforeAutospacing="0" w:after="120" w:afterAutospacing="0" w:line="360" w:lineRule="auto"/>
        <w:ind w:left="59" w:leftChars="28" w:right="221" w:firstLine="186" w:firstLineChars="89"/>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电子信箱：</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4B3A5E34">
      <w:pPr>
        <w:pStyle w:val="33"/>
        <w:keepNext w:val="0"/>
        <w:keepLines w:val="0"/>
        <w:pageBreakBefore w:val="0"/>
        <w:widowControl w:val="0"/>
        <w:suppressLineNumbers w:val="0"/>
        <w:kinsoku/>
        <w:wordWrap/>
        <w:overflowPunct/>
        <w:topLinePunct w:val="0"/>
        <w:autoSpaceDE/>
        <w:autoSpaceDN/>
        <w:bidi w:val="0"/>
        <w:adjustRightInd/>
        <w:snapToGrid/>
        <w:spacing w:before="136" w:beforeAutospacing="0" w:after="120" w:afterAutospacing="0" w:line="360" w:lineRule="auto"/>
        <w:ind w:left="59" w:leftChars="28" w:right="221" w:firstLine="186" w:firstLineChars="89"/>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通信地址：</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094F1706">
      <w:pPr>
        <w:pStyle w:val="33"/>
        <w:keepNext w:val="0"/>
        <w:keepLines w:val="0"/>
        <w:widowControl w:val="0"/>
        <w:numPr>
          <w:ilvl w:val="2"/>
          <w:numId w:val="9"/>
        </w:numPr>
        <w:suppressLineNumbers w:val="0"/>
        <w:spacing w:before="137" w:beforeAutospacing="0" w:after="0" w:afterAutospacing="1" w:line="360" w:lineRule="auto"/>
        <w:ind w:left="1217" w:right="0" w:hanging="632"/>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工程和设备</w:t>
      </w:r>
    </w:p>
    <w:p w14:paraId="04DFFA2B">
      <w:pPr>
        <w:pStyle w:val="33"/>
        <w:keepNext w:val="0"/>
        <w:keepLines w:val="0"/>
        <w:widowControl w:val="0"/>
        <w:suppressLineNumbers w:val="0"/>
        <w:spacing w:before="136" w:beforeAutospacing="0" w:after="12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1.1.3.7</w:t>
      </w:r>
      <w:r>
        <w:rPr>
          <w:rFonts w:hint="eastAsia" w:ascii="宋体" w:hAnsi="宋体" w:eastAsia="宋体" w:cs="宋体"/>
          <w:color w:val="auto"/>
          <w:spacing w:val="-2"/>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作为施工现场组成部分的其他场所包括：</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7D1D2669">
      <w:pPr>
        <w:pStyle w:val="33"/>
        <w:keepNext w:val="0"/>
        <w:keepLines w:val="0"/>
        <w:widowControl w:val="0"/>
        <w:numPr>
          <w:ilvl w:val="3"/>
          <w:numId w:val="10"/>
        </w:numPr>
        <w:suppressLineNumbers w:val="0"/>
        <w:spacing w:before="152" w:beforeAutospacing="0" w:after="0" w:afterAutospacing="1" w:line="360" w:lineRule="auto"/>
        <w:ind w:left="1427" w:right="0" w:hanging="842"/>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永久占地包括：</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规划红线范围内</w:t>
      </w:r>
      <w:r>
        <w:rPr>
          <w:rFonts w:hint="eastAsia" w:ascii="宋体" w:hAnsi="宋体" w:eastAsia="宋体" w:cs="宋体"/>
          <w:color w:val="auto"/>
          <w:spacing w:val="104"/>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14:paraId="1D8758E2">
      <w:pPr>
        <w:pStyle w:val="33"/>
        <w:keepNext w:val="0"/>
        <w:keepLines w:val="0"/>
        <w:widowControl w:val="0"/>
        <w:numPr>
          <w:ilvl w:val="3"/>
          <w:numId w:val="10"/>
        </w:numPr>
        <w:suppressLineNumbers w:val="0"/>
        <w:spacing w:before="0" w:beforeAutospacing="1" w:after="0" w:afterAutospacing="1" w:line="360" w:lineRule="auto"/>
        <w:ind w:left="1533" w:right="0" w:hanging="94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临时占地包括：</w:t>
      </w:r>
      <w:r>
        <w:rPr>
          <w:rFonts w:hint="eastAsia" w:ascii="宋体" w:hAnsi="宋体" w:eastAsia="宋体" w:cs="宋体"/>
          <w:color w:val="auto"/>
          <w:spacing w:val="208"/>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635EC0CD">
      <w:pPr>
        <w:pStyle w:val="33"/>
        <w:keepNext w:val="0"/>
        <w:keepLines w:val="0"/>
        <w:widowControl w:val="0"/>
        <w:numPr>
          <w:ilvl w:val="1"/>
          <w:numId w:val="11"/>
        </w:numPr>
        <w:suppressLineNumbers w:val="0"/>
        <w:spacing w:before="0" w:beforeAutospacing="1" w:after="0" w:afterAutospacing="1" w:line="360" w:lineRule="auto"/>
        <w:ind w:left="962" w:right="0" w:hanging="376"/>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法律</w:t>
      </w:r>
    </w:p>
    <w:p w14:paraId="33B1B99F">
      <w:pPr>
        <w:pStyle w:val="33"/>
        <w:keepNext w:val="0"/>
        <w:keepLines w:val="0"/>
        <w:widowControl w:val="0"/>
        <w:suppressLineNumbers w:val="0"/>
        <w:spacing w:before="136" w:beforeAutospacing="0" w:after="12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适用于合同的其他规范性文件：</w:t>
      </w:r>
      <w:r>
        <w:rPr>
          <w:rFonts w:hint="eastAsia" w:ascii="宋体" w:hAnsi="宋体" w:eastAsia="宋体" w:cs="宋体"/>
          <w:color w:val="auto"/>
          <w:kern w:val="2"/>
          <w:sz w:val="21"/>
          <w:szCs w:val="21"/>
          <w:highlight w:val="none"/>
          <w:u w:val="single"/>
          <w:lang w:val="en-US" w:eastAsia="zh-CN" w:bidi="ar"/>
        </w:rPr>
        <w:t>现行法律和法规和本地区的相关规定</w:t>
      </w:r>
      <w:r>
        <w:rPr>
          <w:rFonts w:hint="eastAsia" w:ascii="宋体" w:hAnsi="宋体" w:eastAsia="宋体" w:cs="宋体"/>
          <w:color w:val="auto"/>
          <w:spacing w:val="-4"/>
          <w:kern w:val="2"/>
          <w:sz w:val="21"/>
          <w:szCs w:val="21"/>
          <w:highlight w:val="none"/>
          <w:lang w:val="en-US" w:eastAsia="zh-CN" w:bidi="ar"/>
        </w:rPr>
        <w:t xml:space="preserve"> 。</w:t>
      </w:r>
    </w:p>
    <w:p w14:paraId="46D0250E">
      <w:pPr>
        <w:pStyle w:val="33"/>
        <w:keepNext w:val="0"/>
        <w:keepLines w:val="0"/>
        <w:widowControl w:val="0"/>
        <w:numPr>
          <w:ilvl w:val="1"/>
          <w:numId w:val="11"/>
        </w:numPr>
        <w:suppressLineNumbers w:val="0"/>
        <w:spacing w:before="151" w:beforeAutospacing="0" w:after="0" w:afterAutospacing="1" w:line="360" w:lineRule="auto"/>
        <w:ind w:left="1007" w:right="0" w:hanging="421"/>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标准和规范</w:t>
      </w:r>
    </w:p>
    <w:p w14:paraId="610E4DB9">
      <w:pPr>
        <w:pStyle w:val="33"/>
        <w:keepNext w:val="0"/>
        <w:keepLines w:val="0"/>
        <w:widowControl w:val="0"/>
        <w:numPr>
          <w:ilvl w:val="2"/>
          <w:numId w:val="11"/>
        </w:numPr>
        <w:suppressLineNumbers w:val="0"/>
        <w:spacing w:before="137" w:beforeAutospacing="0" w:after="0" w:afterAutospacing="1" w:line="360" w:lineRule="auto"/>
        <w:ind w:left="1172" w:right="0" w:hanging="587"/>
        <w:contextualSpacing/>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适用于工程的标准规范包括：</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同</w:t>
      </w:r>
      <w:r>
        <w:rPr>
          <w:rFonts w:hint="eastAsia" w:ascii="宋体" w:hAnsi="宋体" w:eastAsia="宋体" w:cs="宋体"/>
          <w:color w:val="auto"/>
          <w:spacing w:val="-45"/>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1.3</w:t>
      </w:r>
      <w:r>
        <w:rPr>
          <w:rFonts w:hint="eastAsia" w:ascii="宋体" w:hAnsi="宋体" w:eastAsia="宋体" w:cs="宋体"/>
          <w:color w:val="auto"/>
          <w:spacing w:val="-45"/>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款</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47588CC9">
      <w:pPr>
        <w:pStyle w:val="33"/>
        <w:keepNext w:val="0"/>
        <w:keepLines w:val="0"/>
        <w:widowControl w:val="0"/>
        <w:numPr>
          <w:ilvl w:val="2"/>
          <w:numId w:val="11"/>
        </w:numPr>
        <w:suppressLineNumbers w:val="0"/>
        <w:spacing w:before="0" w:beforeAutospacing="1" w:after="0" w:afterAutospacing="1" w:line="360" w:lineRule="auto"/>
        <w:ind w:left="586" w:right="3648" w:firstLine="0"/>
        <w:contextualSpacing/>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发包人提供国外标准、规范的名称：</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spacing w:val="-4"/>
          <w:kern w:val="2"/>
          <w:sz w:val="21"/>
          <w:szCs w:val="21"/>
          <w:highlight w:val="none"/>
          <w:lang w:val="en-US" w:eastAsia="zh-CN" w:bidi="ar"/>
        </w:rPr>
        <w:t>；</w:t>
      </w:r>
      <w:r>
        <w:rPr>
          <w:rFonts w:hint="eastAsia" w:ascii="宋体" w:hAnsi="宋体" w:eastAsia="宋体" w:cs="宋体"/>
          <w:color w:val="auto"/>
          <w:spacing w:val="-102"/>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发包人提供国外标准、规范的份数：</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lang w:val="en-US" w:eastAsia="zh-CN" w:bidi="ar"/>
        </w:rPr>
        <w:t>；</w:t>
      </w:r>
    </w:p>
    <w:p w14:paraId="6D3428F3">
      <w:pPr>
        <w:pStyle w:val="33"/>
        <w:keepNext w:val="0"/>
        <w:keepLines w:val="0"/>
        <w:widowControl w:val="0"/>
        <w:numPr>
          <w:ilvl w:val="2"/>
          <w:numId w:val="11"/>
        </w:numPr>
        <w:suppressLineNumbers w:val="0"/>
        <w:spacing w:before="0" w:beforeAutospacing="1" w:after="0" w:afterAutospacing="1" w:line="360" w:lineRule="auto"/>
        <w:ind w:left="586" w:right="3648" w:firstLine="0"/>
        <w:contextualSpacing/>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发包人提供国外标准、规范的名称：</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501ABFF2">
      <w:pPr>
        <w:pStyle w:val="33"/>
        <w:keepNext w:val="0"/>
        <w:keepLines w:val="0"/>
        <w:widowControl w:val="0"/>
        <w:numPr>
          <w:ilvl w:val="2"/>
          <w:numId w:val="11"/>
        </w:numPr>
        <w:suppressLineNumbers w:val="0"/>
        <w:spacing w:before="152" w:beforeAutospacing="0" w:after="0" w:afterAutospacing="1" w:line="360" w:lineRule="auto"/>
        <w:ind w:left="1067" w:right="0" w:hanging="586"/>
        <w:contextualSpacing/>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发包人人对工程的技术标准和功能要求的特殊要求：</w:t>
      </w:r>
      <w:r>
        <w:rPr>
          <w:rFonts w:hint="eastAsia" w:ascii="宋体" w:hAnsi="宋体" w:eastAsia="宋体" w:cs="宋体"/>
          <w:color w:val="auto"/>
          <w:spacing w:val="205"/>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6CF8EB0B">
      <w:pPr>
        <w:pStyle w:val="33"/>
        <w:keepNext w:val="0"/>
        <w:keepLines w:val="0"/>
        <w:widowControl w:val="0"/>
        <w:numPr>
          <w:ilvl w:val="1"/>
          <w:numId w:val="11"/>
        </w:numPr>
        <w:suppressLineNumbers w:val="0"/>
        <w:spacing w:before="0" w:beforeAutospacing="1" w:after="0" w:afterAutospacing="1" w:line="360" w:lineRule="auto"/>
        <w:ind w:left="1007" w:right="0" w:hanging="421"/>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合同文件的优先顺序</w:t>
      </w:r>
    </w:p>
    <w:p w14:paraId="604BCD81">
      <w:pPr>
        <w:pStyle w:val="33"/>
        <w:keepNext w:val="0"/>
        <w:keepLines w:val="0"/>
        <w:widowControl w:val="0"/>
        <w:suppressLineNumbers w:val="0"/>
        <w:spacing w:before="136" w:beforeAutospacing="0" w:after="12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合同文件组成及优先顺序为：</w:t>
      </w:r>
    </w:p>
    <w:p w14:paraId="3380F312">
      <w:pPr>
        <w:pStyle w:val="33"/>
        <w:keepNext w:val="0"/>
        <w:keepLines w:val="0"/>
        <w:widowControl w:val="0"/>
        <w:numPr>
          <w:ilvl w:val="0"/>
          <w:numId w:val="12"/>
        </w:numPr>
        <w:suppressLineNumbers w:val="0"/>
        <w:spacing w:before="0" w:beforeAutospacing="1" w:after="0" w:afterAutospacing="1" w:line="360" w:lineRule="auto"/>
        <w:ind w:left="1134" w:right="0" w:hanging="52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合同协议书（含补充协议）、询标纪要（如有）；</w:t>
      </w:r>
    </w:p>
    <w:p w14:paraId="14EAE9CF">
      <w:pPr>
        <w:pStyle w:val="33"/>
        <w:keepNext w:val="0"/>
        <w:keepLines w:val="0"/>
        <w:widowControl w:val="0"/>
        <w:numPr>
          <w:ilvl w:val="0"/>
          <w:numId w:val="12"/>
        </w:numPr>
        <w:suppressLineNumbers w:val="0"/>
        <w:spacing w:before="152" w:beforeAutospacing="0" w:after="0" w:afterAutospacing="1" w:line="360" w:lineRule="auto"/>
        <w:ind w:left="1134" w:right="0" w:hanging="527"/>
        <w:contextualSpacing/>
        <w:jc w:val="both"/>
        <w:rPr>
          <w:rFonts w:hint="eastAsia" w:ascii="宋体" w:hAnsi="宋体" w:eastAsia="宋体" w:cs="宋体"/>
          <w:color w:val="auto"/>
          <w:kern w:val="2"/>
          <w:sz w:val="21"/>
          <w:szCs w:val="21"/>
          <w:highlight w:val="none"/>
        </w:rPr>
      </w:pPr>
      <w:r>
        <w:rPr>
          <w:rFonts w:hint="eastAsia" w:cs="宋体"/>
          <w:color w:val="auto"/>
          <w:kern w:val="2"/>
          <w:sz w:val="21"/>
          <w:szCs w:val="21"/>
          <w:highlight w:val="none"/>
          <w:lang w:val="en-US" w:eastAsia="zh-CN" w:bidi="ar"/>
        </w:rPr>
        <w:t>磋商报价</w:t>
      </w:r>
      <w:r>
        <w:rPr>
          <w:rFonts w:hint="eastAsia" w:ascii="宋体" w:hAnsi="宋体" w:eastAsia="宋体" w:cs="宋体"/>
          <w:color w:val="auto"/>
          <w:kern w:val="2"/>
          <w:sz w:val="21"/>
          <w:szCs w:val="21"/>
          <w:highlight w:val="none"/>
          <w:lang w:val="en-US" w:eastAsia="zh-CN" w:bidi="ar"/>
        </w:rPr>
        <w:t>通知书；</w:t>
      </w:r>
    </w:p>
    <w:p w14:paraId="15773084">
      <w:pPr>
        <w:pStyle w:val="33"/>
        <w:keepNext w:val="0"/>
        <w:keepLines w:val="0"/>
        <w:widowControl w:val="0"/>
        <w:numPr>
          <w:ilvl w:val="0"/>
          <w:numId w:val="12"/>
        </w:numPr>
        <w:suppressLineNumbers w:val="0"/>
        <w:spacing w:before="0" w:beforeAutospacing="1" w:after="0" w:afterAutospacing="1" w:line="360" w:lineRule="auto"/>
        <w:ind w:left="1134" w:right="0" w:hanging="52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投标函及其附录；</w:t>
      </w:r>
    </w:p>
    <w:p w14:paraId="3AC3CC02">
      <w:pPr>
        <w:pStyle w:val="33"/>
        <w:keepNext w:val="0"/>
        <w:keepLines w:val="0"/>
        <w:widowControl w:val="0"/>
        <w:numPr>
          <w:ilvl w:val="0"/>
          <w:numId w:val="12"/>
        </w:numPr>
        <w:suppressLineNumbers w:val="0"/>
        <w:spacing w:before="0" w:beforeAutospacing="1" w:after="0" w:afterAutospacing="1" w:line="360" w:lineRule="auto"/>
        <w:ind w:left="1134" w:right="0" w:hanging="52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专用合同条款及其附件；</w:t>
      </w:r>
    </w:p>
    <w:p w14:paraId="530FA5E0">
      <w:pPr>
        <w:pStyle w:val="33"/>
        <w:keepNext w:val="0"/>
        <w:keepLines w:val="0"/>
        <w:widowControl w:val="0"/>
        <w:numPr>
          <w:ilvl w:val="0"/>
          <w:numId w:val="12"/>
        </w:numPr>
        <w:suppressLineNumbers w:val="0"/>
        <w:spacing w:before="137" w:beforeAutospacing="0" w:after="0" w:afterAutospacing="1" w:line="360" w:lineRule="auto"/>
        <w:ind w:left="1134" w:right="0" w:hanging="52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招标文件及其补充文件；</w:t>
      </w:r>
    </w:p>
    <w:p w14:paraId="30BABF8F">
      <w:pPr>
        <w:pStyle w:val="33"/>
        <w:keepNext w:val="0"/>
        <w:keepLines w:val="0"/>
        <w:widowControl w:val="0"/>
        <w:numPr>
          <w:ilvl w:val="0"/>
          <w:numId w:val="12"/>
        </w:numPr>
        <w:suppressLineNumbers w:val="0"/>
        <w:spacing w:before="0" w:beforeAutospacing="1" w:after="0" w:afterAutospacing="1" w:line="360" w:lineRule="auto"/>
        <w:ind w:left="1134" w:right="0" w:hanging="52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通用合同条款；</w:t>
      </w:r>
    </w:p>
    <w:p w14:paraId="6D1E6825">
      <w:pPr>
        <w:pStyle w:val="33"/>
        <w:keepNext w:val="0"/>
        <w:keepLines w:val="0"/>
        <w:widowControl w:val="0"/>
        <w:numPr>
          <w:ilvl w:val="0"/>
          <w:numId w:val="12"/>
        </w:numPr>
        <w:suppressLineNumbers w:val="0"/>
        <w:spacing w:before="151" w:beforeAutospacing="0" w:after="0" w:afterAutospacing="1" w:line="360" w:lineRule="auto"/>
        <w:ind w:left="1134" w:right="0" w:hanging="52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技术标准和要求；</w:t>
      </w:r>
    </w:p>
    <w:p w14:paraId="05DA5496">
      <w:pPr>
        <w:pStyle w:val="33"/>
        <w:keepNext w:val="0"/>
        <w:keepLines w:val="0"/>
        <w:widowControl w:val="0"/>
        <w:numPr>
          <w:ilvl w:val="0"/>
          <w:numId w:val="12"/>
        </w:numPr>
        <w:suppressLineNumbers w:val="0"/>
        <w:spacing w:before="137" w:beforeAutospacing="0" w:after="0" w:afterAutospacing="1" w:line="360" w:lineRule="auto"/>
        <w:ind w:left="1134" w:right="0" w:hanging="52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图纸</w:t>
      </w:r>
      <w:r>
        <w:rPr>
          <w:rFonts w:hint="eastAsia" w:cs="宋体"/>
          <w:color w:val="auto"/>
          <w:kern w:val="2"/>
          <w:sz w:val="21"/>
          <w:szCs w:val="21"/>
          <w:highlight w:val="none"/>
          <w:lang w:val="en-US" w:eastAsia="zh-CN" w:bidi="ar"/>
        </w:rPr>
        <w:t>（如有）</w:t>
      </w:r>
      <w:r>
        <w:rPr>
          <w:rFonts w:hint="eastAsia" w:ascii="宋体" w:hAnsi="宋体" w:eastAsia="宋体" w:cs="宋体"/>
          <w:color w:val="auto"/>
          <w:kern w:val="2"/>
          <w:sz w:val="21"/>
          <w:szCs w:val="21"/>
          <w:highlight w:val="none"/>
          <w:lang w:val="en-US" w:eastAsia="zh-CN" w:bidi="ar"/>
        </w:rPr>
        <w:t>；</w:t>
      </w:r>
    </w:p>
    <w:p w14:paraId="4E63321D">
      <w:pPr>
        <w:pStyle w:val="33"/>
        <w:keepNext w:val="0"/>
        <w:keepLines w:val="0"/>
        <w:widowControl w:val="0"/>
        <w:numPr>
          <w:ilvl w:val="0"/>
          <w:numId w:val="12"/>
        </w:numPr>
        <w:suppressLineNumbers w:val="0"/>
        <w:spacing w:before="0" w:beforeAutospacing="1" w:after="0" w:afterAutospacing="1" w:line="360" w:lineRule="auto"/>
        <w:ind w:left="1134" w:right="0" w:hanging="52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投标技术文件；</w:t>
      </w:r>
    </w:p>
    <w:p w14:paraId="5A8FC9D2">
      <w:pPr>
        <w:pStyle w:val="33"/>
        <w:keepNext w:val="0"/>
        <w:keepLines w:val="0"/>
        <w:widowControl w:val="0"/>
        <w:numPr>
          <w:ilvl w:val="0"/>
          <w:numId w:val="12"/>
        </w:numPr>
        <w:suppressLineNumbers w:val="0"/>
        <w:spacing w:before="0" w:beforeAutospacing="1" w:after="0" w:afterAutospacing="1" w:line="360" w:lineRule="auto"/>
        <w:ind w:left="1218" w:right="0" w:hanging="632"/>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其他合同文件。</w:t>
      </w:r>
    </w:p>
    <w:p w14:paraId="1503902F">
      <w:pPr>
        <w:pStyle w:val="33"/>
        <w:keepNext w:val="0"/>
        <w:keepLines w:val="0"/>
        <w:widowControl w:val="0"/>
        <w:numPr>
          <w:ilvl w:val="1"/>
          <w:numId w:val="11"/>
        </w:numPr>
        <w:suppressLineNumbers w:val="0"/>
        <w:spacing w:before="151" w:beforeAutospacing="0" w:after="0" w:afterAutospacing="1" w:line="360" w:lineRule="auto"/>
        <w:ind w:left="1007" w:right="0" w:hanging="421"/>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图纸和承包人文件</w:t>
      </w:r>
    </w:p>
    <w:p w14:paraId="7FC062E0">
      <w:pPr>
        <w:pStyle w:val="33"/>
        <w:keepNext w:val="0"/>
        <w:keepLines w:val="0"/>
        <w:widowControl w:val="0"/>
        <w:numPr>
          <w:ilvl w:val="2"/>
          <w:numId w:val="11"/>
        </w:numPr>
        <w:suppressLineNumbers w:val="0"/>
        <w:spacing w:before="137" w:beforeAutospacing="0" w:after="0" w:afterAutospacing="1" w:line="360" w:lineRule="auto"/>
        <w:ind w:left="1217" w:right="0" w:hanging="632"/>
        <w:contextualSpacing/>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图纸的提供</w:t>
      </w:r>
    </w:p>
    <w:p w14:paraId="3FD15883">
      <w:pPr>
        <w:pStyle w:val="33"/>
        <w:keepNext w:val="0"/>
        <w:keepLines w:val="0"/>
        <w:widowControl w:val="0"/>
        <w:suppressLineNumbers w:val="0"/>
        <w:spacing w:before="136" w:beforeAutospacing="0" w:after="120" w:afterAutospacing="0" w:line="360" w:lineRule="auto"/>
        <w:ind w:left="0" w:right="5856"/>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发包人向承包人提供图纸的期限：</w:t>
      </w:r>
      <w:r>
        <w:rPr>
          <w:rFonts w:hint="eastAsia" w:ascii="宋体" w:hAnsi="宋体" w:eastAsia="宋体" w:cs="宋体"/>
          <w:color w:val="auto"/>
          <w:spacing w:val="207"/>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宋体"/>
          <w:color w:val="auto"/>
          <w:spacing w:val="110"/>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发包人向承包人提供图纸的数量：</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spacing w:val="-4"/>
          <w:kern w:val="2"/>
          <w:sz w:val="21"/>
          <w:szCs w:val="21"/>
          <w:highlight w:val="none"/>
          <w:lang w:val="en-US" w:eastAsia="zh-CN" w:bidi="ar"/>
        </w:rPr>
        <w:t>；</w:t>
      </w:r>
    </w:p>
    <w:p w14:paraId="21C872F0">
      <w:pPr>
        <w:pStyle w:val="33"/>
        <w:keepNext w:val="0"/>
        <w:keepLines w:val="0"/>
        <w:widowControl w:val="0"/>
        <w:suppressLineNumbers w:val="0"/>
        <w:spacing w:before="13" w:beforeAutospacing="0" w:after="12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发包人向承包人提供图纸的内容：</w:t>
      </w:r>
      <w:r>
        <w:rPr>
          <w:rFonts w:hint="eastAsia" w:ascii="宋体" w:hAnsi="宋体" w:eastAsia="宋体" w:cs="宋体"/>
          <w:color w:val="auto"/>
          <w:spacing w:val="207"/>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0BBF6B63">
      <w:pPr>
        <w:pStyle w:val="33"/>
        <w:keepNext w:val="0"/>
        <w:keepLines w:val="0"/>
        <w:widowControl w:val="0"/>
        <w:numPr>
          <w:ilvl w:val="2"/>
          <w:numId w:val="13"/>
        </w:numPr>
        <w:suppressLineNumbers w:val="0"/>
        <w:spacing w:before="0" w:beforeAutospacing="1" w:after="0" w:afterAutospacing="1" w:line="360" w:lineRule="auto"/>
        <w:ind w:left="1217" w:right="0" w:hanging="632"/>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承包人文件</w:t>
      </w:r>
    </w:p>
    <w:p w14:paraId="18E12CD5">
      <w:pPr>
        <w:pStyle w:val="33"/>
        <w:keepNext w:val="0"/>
        <w:keepLines w:val="0"/>
        <w:widowControl w:val="0"/>
        <w:suppressLineNumbers w:val="0"/>
        <w:spacing w:before="136" w:beforeAutospacing="0" w:after="120" w:afterAutospacing="0" w:line="360" w:lineRule="auto"/>
        <w:ind w:left="165" w:right="232" w:firstLine="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需要由承包人提供的文件，包括：</w:t>
      </w:r>
      <w:r>
        <w:rPr>
          <w:rFonts w:hint="eastAsia" w:ascii="宋体" w:hAnsi="宋体" w:eastAsia="宋体" w:cs="宋体"/>
          <w:color w:val="auto"/>
          <w:kern w:val="2"/>
          <w:sz w:val="21"/>
          <w:szCs w:val="21"/>
          <w:highlight w:val="none"/>
          <w:u w:val="single"/>
          <w:lang w:val="en-US" w:eastAsia="zh-CN" w:bidi="ar"/>
        </w:rPr>
        <w:t xml:space="preserve">①承包人应编制施工组织设计及详细的工期、质量、安全文明保证措施方案， 并报监理工程师审定。②已完工程量和施工形象月报表为每月 25 日 </w:t>
      </w:r>
      <w:r>
        <w:rPr>
          <w:rFonts w:hint="eastAsia" w:ascii="宋体" w:hAnsi="宋体" w:eastAsia="宋体" w:cs="宋体"/>
          <w:color w:val="auto"/>
          <w:kern w:val="2"/>
          <w:sz w:val="21"/>
          <w:szCs w:val="21"/>
          <w:highlight w:val="none"/>
          <w:lang w:val="en-US" w:eastAsia="zh-CN" w:bidi="ar"/>
        </w:rPr>
        <w:t>；</w:t>
      </w:r>
    </w:p>
    <w:p w14:paraId="1D21A7E6">
      <w:pPr>
        <w:pStyle w:val="33"/>
        <w:keepNext w:val="0"/>
        <w:keepLines w:val="0"/>
        <w:widowControl w:val="0"/>
        <w:suppressLineNumbers w:val="0"/>
        <w:spacing w:before="0" w:beforeAutospacing="1" w:after="12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承包人提供的文件的期限为：</w:t>
      </w:r>
      <w:r>
        <w:rPr>
          <w:rFonts w:hint="eastAsia" w:ascii="宋体" w:hAnsi="宋体" w:eastAsia="宋体" w:cs="宋体"/>
          <w:color w:val="auto"/>
          <w:kern w:val="2"/>
          <w:sz w:val="21"/>
          <w:szCs w:val="21"/>
          <w:highlight w:val="none"/>
          <w:u w:val="single"/>
          <w:lang w:val="en-US" w:eastAsia="zh-CN" w:bidi="ar"/>
        </w:rPr>
        <w:t xml:space="preserve">按上述条款执行 </w:t>
      </w:r>
      <w:r>
        <w:rPr>
          <w:rFonts w:hint="eastAsia" w:ascii="宋体" w:hAnsi="宋体" w:eastAsia="宋体" w:cs="宋体"/>
          <w:color w:val="auto"/>
          <w:kern w:val="2"/>
          <w:sz w:val="21"/>
          <w:szCs w:val="21"/>
          <w:highlight w:val="none"/>
          <w:lang w:val="en-US" w:eastAsia="zh-CN" w:bidi="ar"/>
        </w:rPr>
        <w:t>；</w:t>
      </w:r>
    </w:p>
    <w:p w14:paraId="5BF11558">
      <w:pPr>
        <w:pStyle w:val="33"/>
        <w:keepNext w:val="0"/>
        <w:keepLines w:val="0"/>
        <w:widowControl w:val="0"/>
        <w:suppressLineNumbers w:val="0"/>
        <w:spacing w:before="152" w:beforeAutospacing="0" w:after="120" w:afterAutospacing="0" w:line="360" w:lineRule="auto"/>
        <w:ind w:left="0" w:right="4115"/>
        <w:jc w:val="both"/>
        <w:rPr>
          <w:rFonts w:hint="eastAsia" w:ascii="宋体" w:hAnsi="宋体" w:eastAsia="宋体" w:cs="宋体"/>
          <w:color w:val="auto"/>
          <w:spacing w:val="-102"/>
          <w:kern w:val="2"/>
          <w:sz w:val="21"/>
          <w:szCs w:val="21"/>
          <w:highlight w:val="none"/>
        </w:rPr>
      </w:pPr>
      <w:r>
        <w:rPr>
          <w:rFonts w:hint="eastAsia" w:ascii="宋体" w:hAnsi="宋体" w:eastAsia="宋体" w:cs="宋体"/>
          <w:color w:val="auto"/>
          <w:spacing w:val="-1"/>
          <w:kern w:val="2"/>
          <w:sz w:val="21"/>
          <w:szCs w:val="21"/>
          <w:highlight w:val="none"/>
          <w:lang w:val="en-US" w:eastAsia="zh-CN" w:bidi="ar"/>
        </w:rPr>
        <w:t>承包人</w:t>
      </w:r>
      <w:r>
        <w:rPr>
          <w:rFonts w:hint="eastAsia" w:ascii="宋体" w:hAnsi="宋体" w:eastAsia="宋体" w:cs="宋体"/>
          <w:color w:val="auto"/>
          <w:kern w:val="2"/>
          <w:sz w:val="21"/>
          <w:szCs w:val="21"/>
          <w:highlight w:val="none"/>
          <w:lang w:val="en-US" w:eastAsia="zh-CN" w:bidi="ar"/>
        </w:rPr>
        <w:t>提供的文件的数量为：</w:t>
      </w:r>
      <w:r>
        <w:rPr>
          <w:rFonts w:hint="eastAsia" w:ascii="宋体" w:hAnsi="宋体" w:eastAsia="宋体" w:cs="宋体"/>
          <w:color w:val="auto"/>
          <w:kern w:val="2"/>
          <w:sz w:val="21"/>
          <w:szCs w:val="21"/>
          <w:highlight w:val="none"/>
          <w:u w:val="single"/>
          <w:lang w:val="en-US" w:eastAsia="zh-CN" w:bidi="ar"/>
        </w:rPr>
        <w:t xml:space="preserve">5 份或按监理要求的份数提供 </w:t>
      </w: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宋体"/>
          <w:color w:val="auto"/>
          <w:spacing w:val="-102"/>
          <w:kern w:val="2"/>
          <w:sz w:val="21"/>
          <w:szCs w:val="21"/>
          <w:highlight w:val="none"/>
          <w:lang w:val="en-US" w:eastAsia="zh-CN" w:bidi="ar"/>
        </w:rPr>
        <w:t xml:space="preserve"> </w:t>
      </w:r>
    </w:p>
    <w:p w14:paraId="6B7A5FC8">
      <w:pPr>
        <w:pStyle w:val="33"/>
        <w:keepNext w:val="0"/>
        <w:keepLines w:val="0"/>
        <w:widowControl w:val="0"/>
        <w:suppressLineNumbers w:val="0"/>
        <w:spacing w:before="152" w:beforeAutospacing="0" w:after="120" w:afterAutospacing="0" w:line="360" w:lineRule="auto"/>
        <w:ind w:left="0" w:right="4115"/>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承包人提供的文件的形式为：</w:t>
      </w:r>
      <w:r>
        <w:rPr>
          <w:rFonts w:hint="eastAsia" w:ascii="宋体" w:hAnsi="宋体" w:eastAsia="宋体" w:cs="宋体"/>
          <w:color w:val="auto"/>
          <w:kern w:val="2"/>
          <w:sz w:val="21"/>
          <w:szCs w:val="21"/>
          <w:highlight w:val="none"/>
          <w:u w:val="single"/>
          <w:lang w:val="en-US" w:eastAsia="zh-CN" w:bidi="ar"/>
        </w:rPr>
        <w:t>以书面形成提供</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62D3043D">
      <w:pPr>
        <w:pStyle w:val="33"/>
        <w:keepNext w:val="0"/>
        <w:keepLines w:val="0"/>
        <w:widowControl w:val="0"/>
        <w:suppressLineNumbers w:val="0"/>
        <w:spacing w:before="0" w:beforeAutospacing="1" w:after="12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发包人审批承包人文件的期限：</w:t>
      </w:r>
      <w:r>
        <w:rPr>
          <w:rFonts w:hint="eastAsia" w:ascii="宋体" w:hAnsi="宋体" w:eastAsia="宋体" w:cs="宋体"/>
          <w:color w:val="auto"/>
          <w:spacing w:val="4"/>
          <w:kern w:val="2"/>
          <w:sz w:val="21"/>
          <w:szCs w:val="21"/>
          <w:highlight w:val="none"/>
          <w:u w:val="single"/>
          <w:lang w:val="en-US" w:eastAsia="zh-CN" w:bidi="ar"/>
        </w:rPr>
        <w:t>收</w:t>
      </w:r>
      <w:r>
        <w:rPr>
          <w:rFonts w:hint="eastAsia" w:ascii="宋体" w:hAnsi="宋体" w:eastAsia="宋体" w:cs="宋体"/>
          <w:color w:val="auto"/>
          <w:kern w:val="2"/>
          <w:sz w:val="21"/>
          <w:szCs w:val="21"/>
          <w:highlight w:val="none"/>
          <w:u w:val="single"/>
          <w:lang w:val="en-US" w:eastAsia="zh-CN" w:bidi="ar"/>
        </w:rPr>
        <w:t>到承包人文件后 7 天内审查完毕</w:t>
      </w:r>
      <w:r>
        <w:rPr>
          <w:rFonts w:hint="eastAsia" w:ascii="宋体" w:hAnsi="宋体" w:eastAsia="宋体" w:cs="宋体"/>
          <w:color w:val="auto"/>
          <w:spacing w:val="115"/>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14:paraId="16837DEC">
      <w:pPr>
        <w:pStyle w:val="33"/>
        <w:keepNext w:val="0"/>
        <w:keepLines w:val="0"/>
        <w:widowControl w:val="0"/>
        <w:numPr>
          <w:ilvl w:val="2"/>
          <w:numId w:val="13"/>
        </w:numPr>
        <w:suppressLineNumbers w:val="0"/>
        <w:spacing w:before="0" w:beforeAutospacing="1" w:after="0" w:afterAutospacing="1" w:line="360" w:lineRule="auto"/>
        <w:ind w:left="1217" w:right="0" w:hanging="632"/>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现场图纸准备</w:t>
      </w:r>
    </w:p>
    <w:p w14:paraId="6C49E697">
      <w:pPr>
        <w:pStyle w:val="33"/>
        <w:keepNext w:val="0"/>
        <w:keepLines w:val="0"/>
        <w:widowControl w:val="0"/>
        <w:suppressLineNumbers w:val="0"/>
        <w:spacing w:before="151" w:beforeAutospacing="0" w:after="12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关于现场图纸准备的约定：</w:t>
      </w:r>
      <w:r>
        <w:rPr>
          <w:rFonts w:hint="eastAsia" w:ascii="宋体" w:hAnsi="宋体" w:eastAsia="宋体" w:cs="宋体"/>
          <w:color w:val="auto"/>
          <w:kern w:val="2"/>
          <w:sz w:val="21"/>
          <w:szCs w:val="21"/>
          <w:highlight w:val="none"/>
          <w:u w:val="single"/>
          <w:lang w:val="en-US" w:eastAsia="zh-CN" w:bidi="ar"/>
        </w:rPr>
        <w:t>发包人提供施工图纸供承包人、监理人及其他有关人员使用</w:t>
      </w:r>
      <w:r>
        <w:rPr>
          <w:rFonts w:hint="eastAsia" w:ascii="宋体" w:hAnsi="宋体" w:eastAsia="宋体" w:cs="宋体"/>
          <w:color w:val="auto"/>
          <w:spacing w:val="-5"/>
          <w:kern w:val="2"/>
          <w:sz w:val="21"/>
          <w:szCs w:val="21"/>
          <w:highlight w:val="none"/>
          <w:lang w:val="en-US" w:eastAsia="zh-CN" w:bidi="ar"/>
        </w:rPr>
        <w:t xml:space="preserve"> 。</w:t>
      </w:r>
    </w:p>
    <w:p w14:paraId="31ACF936">
      <w:pPr>
        <w:pStyle w:val="33"/>
        <w:keepNext w:val="0"/>
        <w:keepLines w:val="0"/>
        <w:widowControl w:val="0"/>
        <w:numPr>
          <w:ilvl w:val="1"/>
          <w:numId w:val="11"/>
        </w:numPr>
        <w:suppressLineNumbers w:val="0"/>
        <w:spacing w:before="137" w:beforeAutospacing="0" w:after="0" w:afterAutospacing="1" w:line="360" w:lineRule="auto"/>
        <w:ind w:left="1007" w:right="0" w:hanging="421"/>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联络</w:t>
      </w:r>
    </w:p>
    <w:p w14:paraId="3DD24AD8">
      <w:pPr>
        <w:pStyle w:val="33"/>
        <w:keepNext w:val="0"/>
        <w:keepLines w:val="0"/>
        <w:widowControl w:val="0"/>
        <w:numPr>
          <w:ilvl w:val="2"/>
          <w:numId w:val="11"/>
        </w:numPr>
        <w:suppressLineNumbers w:val="0"/>
        <w:spacing w:before="0" w:beforeAutospacing="1" w:after="0" w:afterAutospacing="1" w:line="360" w:lineRule="auto"/>
        <w:ind w:left="165" w:right="250" w:firstLine="420"/>
        <w:contextualSpacing/>
        <w:jc w:val="left"/>
        <w:rPr>
          <w:rFonts w:hint="eastAsia" w:ascii="宋体" w:hAnsi="宋体" w:eastAsia="宋体" w:cs="宋体"/>
          <w:color w:val="auto"/>
          <w:kern w:val="2"/>
          <w:sz w:val="21"/>
          <w:szCs w:val="21"/>
          <w:highlight w:val="none"/>
        </w:rPr>
      </w:pPr>
      <w:r>
        <w:rPr>
          <w:rFonts w:hint="eastAsia" w:ascii="宋体" w:hAnsi="宋体" w:eastAsia="宋体" w:cs="宋体"/>
          <w:color w:val="auto"/>
          <w:spacing w:val="9"/>
          <w:kern w:val="2"/>
          <w:sz w:val="21"/>
          <w:szCs w:val="21"/>
          <w:highlight w:val="none"/>
          <w:lang w:val="en-US" w:eastAsia="zh-CN" w:bidi="ar"/>
        </w:rPr>
        <w:t xml:space="preserve">发包人和承包人应当在 </w:t>
      </w:r>
      <w:r>
        <w:rPr>
          <w:rFonts w:hint="eastAsia" w:ascii="宋体" w:hAnsi="宋体" w:eastAsia="宋体" w:cs="宋体"/>
          <w:color w:val="auto"/>
          <w:kern w:val="2"/>
          <w:sz w:val="21"/>
          <w:szCs w:val="21"/>
          <w:highlight w:val="none"/>
          <w:u w:val="single"/>
          <w:lang w:val="en-US" w:eastAsia="zh-CN" w:bidi="ar"/>
        </w:rPr>
        <w:t>3</w:t>
      </w:r>
      <w:r>
        <w:rPr>
          <w:rFonts w:hint="eastAsia" w:ascii="宋体" w:hAnsi="宋体" w:eastAsia="宋体" w:cs="宋体"/>
          <w:color w:val="auto"/>
          <w:spacing w:val="1"/>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天内将与合同有关的通知、批准、证明、证书、指示、指令、要求、请求、同意、意见、确定和决定等书面函件送达对方当事人。</w:t>
      </w:r>
    </w:p>
    <w:p w14:paraId="0BCF297F">
      <w:pPr>
        <w:pStyle w:val="33"/>
        <w:keepNext w:val="0"/>
        <w:keepLines w:val="0"/>
        <w:widowControl w:val="0"/>
        <w:numPr>
          <w:ilvl w:val="2"/>
          <w:numId w:val="11"/>
        </w:numPr>
        <w:suppressLineNumbers w:val="0"/>
        <w:spacing w:before="13" w:beforeAutospacing="0" w:after="0" w:afterAutospacing="1" w:line="360" w:lineRule="auto"/>
        <w:ind w:left="586" w:right="42" w:rightChars="0" w:firstLine="0"/>
        <w:contextualSpacing/>
        <w:jc w:val="left"/>
        <w:rPr>
          <w:rFonts w:hint="eastAsia" w:ascii="宋体" w:hAnsi="宋体" w:eastAsia="宋体" w:cs="宋体"/>
          <w:color w:val="auto"/>
          <w:spacing w:val="-3"/>
          <w:kern w:val="2"/>
          <w:sz w:val="21"/>
          <w:szCs w:val="21"/>
          <w:highlight w:val="none"/>
        </w:rPr>
      </w:pPr>
      <w:r>
        <w:rPr>
          <w:rFonts w:hint="eastAsia" w:ascii="宋体" w:hAnsi="宋体" w:eastAsia="宋体" w:cs="宋体"/>
          <w:color w:val="auto"/>
          <w:kern w:val="2"/>
          <w:sz w:val="21"/>
          <w:szCs w:val="21"/>
          <w:highlight w:val="none"/>
          <w:lang w:val="en-US" w:eastAsia="zh-CN" w:bidi="ar"/>
        </w:rPr>
        <w:t>发包人接收文件的地点：</w:t>
      </w:r>
      <w:r>
        <w:rPr>
          <w:rFonts w:hint="eastAsia" w:ascii="宋体" w:hAnsi="宋体" w:eastAsia="宋体" w:cs="宋体"/>
          <w:color w:val="auto"/>
          <w:kern w:val="2"/>
          <w:sz w:val="21"/>
          <w:szCs w:val="21"/>
          <w:highlight w:val="none"/>
          <w:u w:val="single"/>
          <w:lang w:val="en-US" w:eastAsia="zh-CN" w:bidi="ar"/>
        </w:rPr>
        <w:t>发包人驻施</w:t>
      </w:r>
      <w:r>
        <w:rPr>
          <w:rFonts w:hint="eastAsia" w:ascii="宋体" w:hAnsi="宋体" w:eastAsia="宋体" w:cs="宋体"/>
          <w:color w:val="auto"/>
          <w:spacing w:val="-3"/>
          <w:kern w:val="2"/>
          <w:sz w:val="21"/>
          <w:szCs w:val="21"/>
          <w:highlight w:val="none"/>
          <w:lang w:val="en-US" w:eastAsia="zh-CN" w:bidi="ar"/>
        </w:rPr>
        <w:t xml:space="preserve">工现场办公室； </w:t>
      </w:r>
    </w:p>
    <w:p w14:paraId="1B5396F9">
      <w:pPr>
        <w:pStyle w:val="33"/>
        <w:keepNext w:val="0"/>
        <w:keepLines w:val="0"/>
        <w:widowControl w:val="0"/>
        <w:numPr>
          <w:ilvl w:val="2"/>
          <w:numId w:val="11"/>
        </w:numPr>
        <w:suppressLineNumbers w:val="0"/>
        <w:spacing w:before="13" w:beforeAutospacing="0" w:after="0" w:afterAutospacing="1" w:line="360" w:lineRule="auto"/>
        <w:ind w:left="586" w:right="3822" w:rightChars="0" w:firstLine="0"/>
        <w:contextualSpacing/>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发包人指定的接收人为：</w:t>
      </w:r>
      <w:r>
        <w:rPr>
          <w:rFonts w:hint="eastAsia" w:ascii="宋体" w:hAnsi="宋体" w:eastAsia="宋体" w:cs="宋体"/>
          <w:color w:val="auto"/>
          <w:kern w:val="2"/>
          <w:sz w:val="21"/>
          <w:szCs w:val="21"/>
          <w:highlight w:val="none"/>
          <w:u w:val="single"/>
          <w:lang w:val="en-US" w:eastAsia="zh-CN" w:bidi="ar"/>
        </w:rPr>
        <w:t>发包人施工现场代表</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015C6915">
      <w:pPr>
        <w:pStyle w:val="33"/>
        <w:keepNext w:val="0"/>
        <w:keepLines w:val="0"/>
        <w:widowControl w:val="0"/>
        <w:numPr>
          <w:ilvl w:val="2"/>
          <w:numId w:val="11"/>
        </w:numPr>
        <w:suppressLineNumbers w:val="0"/>
        <w:spacing w:before="13" w:beforeAutospacing="0" w:after="0" w:afterAutospacing="1" w:line="360" w:lineRule="auto"/>
        <w:ind w:left="586" w:right="2362" w:rightChars="0" w:firstLine="0"/>
        <w:contextualSpacing/>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承包人接收文件的地点：</w:t>
      </w:r>
      <w:r>
        <w:rPr>
          <w:rFonts w:hint="eastAsia" w:ascii="宋体" w:hAnsi="宋体" w:eastAsia="宋体" w:cs="宋体"/>
          <w:color w:val="auto"/>
          <w:spacing w:val="7"/>
          <w:kern w:val="2"/>
          <w:sz w:val="21"/>
          <w:szCs w:val="21"/>
          <w:highlight w:val="none"/>
          <w:u w:val="single"/>
          <w:lang w:val="en-US" w:eastAsia="zh-CN" w:bidi="ar"/>
        </w:rPr>
        <w:t xml:space="preserve">承包人施工现场项目部办公室 </w:t>
      </w:r>
      <w:r>
        <w:rPr>
          <w:rFonts w:hint="eastAsia" w:ascii="宋体" w:hAnsi="宋体" w:eastAsia="宋体" w:cs="宋体"/>
          <w:color w:val="auto"/>
          <w:kern w:val="2"/>
          <w:sz w:val="21"/>
          <w:szCs w:val="21"/>
          <w:highlight w:val="none"/>
          <w:lang w:val="en-US" w:eastAsia="zh-CN" w:bidi="ar"/>
        </w:rPr>
        <w:t>；</w:t>
      </w:r>
    </w:p>
    <w:p w14:paraId="71F287D9">
      <w:pPr>
        <w:pStyle w:val="33"/>
        <w:keepNext w:val="0"/>
        <w:keepLines w:val="0"/>
        <w:widowControl w:val="0"/>
        <w:suppressLineNumbers w:val="0"/>
        <w:spacing w:before="152" w:beforeAutospacing="0" w:after="12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承包人指定的接收人为：</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项目负责人</w:t>
      </w:r>
      <w:r>
        <w:rPr>
          <w:rFonts w:hint="eastAsia" w:ascii="宋体" w:hAnsi="宋体" w:eastAsia="宋体" w:cs="宋体"/>
          <w:color w:val="auto"/>
          <w:spacing w:val="104"/>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14:paraId="62F3E3E6">
      <w:pPr>
        <w:pStyle w:val="33"/>
        <w:keepNext w:val="0"/>
        <w:keepLines w:val="0"/>
        <w:widowControl w:val="0"/>
        <w:suppressLineNumbers w:val="0"/>
        <w:spacing w:before="136" w:beforeAutospacing="0" w:after="12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监理人接收文件的地点：</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spacing w:val="-1"/>
          <w:kern w:val="2"/>
          <w:sz w:val="21"/>
          <w:szCs w:val="21"/>
          <w:highlight w:val="none"/>
          <w:u w:val="single"/>
          <w:lang w:val="en-US" w:eastAsia="zh-CN" w:bidi="ar"/>
        </w:rPr>
        <w:t>监理</w:t>
      </w:r>
      <w:r>
        <w:rPr>
          <w:rFonts w:hint="eastAsia" w:ascii="宋体" w:hAnsi="宋体" w:eastAsia="宋体" w:cs="宋体"/>
          <w:color w:val="auto"/>
          <w:kern w:val="2"/>
          <w:sz w:val="21"/>
          <w:szCs w:val="21"/>
          <w:highlight w:val="none"/>
          <w:u w:val="single"/>
          <w:lang w:val="en-US" w:eastAsia="zh-CN" w:bidi="ar"/>
        </w:rPr>
        <w:t>人施工现场办公室</w:t>
      </w:r>
      <w:r>
        <w:rPr>
          <w:rFonts w:hint="eastAsia" w:ascii="宋体" w:hAnsi="宋体" w:eastAsia="宋体" w:cs="宋体"/>
          <w:color w:val="auto"/>
          <w:kern w:val="2"/>
          <w:sz w:val="21"/>
          <w:szCs w:val="21"/>
          <w:highlight w:val="none"/>
          <w:lang w:val="en-US" w:eastAsia="zh-CN" w:bidi="ar"/>
        </w:rPr>
        <w:t>；</w:t>
      </w:r>
    </w:p>
    <w:p w14:paraId="710D8BE4">
      <w:pPr>
        <w:pStyle w:val="33"/>
        <w:keepNext w:val="0"/>
        <w:keepLines w:val="0"/>
        <w:widowControl w:val="0"/>
        <w:suppressLineNumbers w:val="0"/>
        <w:spacing w:before="136" w:beforeAutospacing="0" w:after="12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监理人指定的接收人为：</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spacing w:val="-1"/>
          <w:kern w:val="2"/>
          <w:sz w:val="21"/>
          <w:szCs w:val="21"/>
          <w:highlight w:val="none"/>
          <w:u w:val="single"/>
          <w:lang w:val="en-US" w:eastAsia="zh-CN" w:bidi="ar"/>
        </w:rPr>
        <w:t>总监理工</w:t>
      </w:r>
      <w:r>
        <w:rPr>
          <w:rFonts w:hint="eastAsia" w:ascii="宋体" w:hAnsi="宋体" w:eastAsia="宋体" w:cs="宋体"/>
          <w:color w:val="auto"/>
          <w:kern w:val="2"/>
          <w:sz w:val="21"/>
          <w:szCs w:val="21"/>
          <w:highlight w:val="none"/>
          <w:u w:val="single"/>
          <w:lang w:val="en-US" w:eastAsia="zh-CN" w:bidi="ar"/>
        </w:rPr>
        <w:t>程师或专业监理工程师</w:t>
      </w:r>
      <w:r>
        <w:rPr>
          <w:rFonts w:hint="eastAsia" w:ascii="宋体" w:hAnsi="宋体" w:eastAsia="宋体" w:cs="宋体"/>
          <w:color w:val="auto"/>
          <w:kern w:val="2"/>
          <w:sz w:val="21"/>
          <w:szCs w:val="21"/>
          <w:highlight w:val="none"/>
          <w:lang w:val="en-US" w:eastAsia="zh-CN" w:bidi="ar"/>
        </w:rPr>
        <w:t>。</w:t>
      </w:r>
    </w:p>
    <w:p w14:paraId="2FCEBEC3">
      <w:pPr>
        <w:pStyle w:val="33"/>
        <w:keepNext w:val="0"/>
        <w:keepLines w:val="0"/>
        <w:widowControl w:val="0"/>
        <w:numPr>
          <w:ilvl w:val="1"/>
          <w:numId w:val="14"/>
        </w:numPr>
        <w:suppressLineNumbers w:val="0"/>
        <w:spacing w:before="0" w:beforeAutospacing="1" w:after="0" w:afterAutospacing="1" w:line="360" w:lineRule="auto"/>
        <w:ind w:left="1112" w:right="0" w:hanging="526"/>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交通运输</w:t>
      </w:r>
    </w:p>
    <w:p w14:paraId="292EBABF">
      <w:pPr>
        <w:pStyle w:val="33"/>
        <w:keepNext w:val="0"/>
        <w:keepLines w:val="0"/>
        <w:widowControl w:val="0"/>
        <w:numPr>
          <w:ilvl w:val="2"/>
          <w:numId w:val="14"/>
        </w:numPr>
        <w:suppressLineNumbers w:val="0"/>
        <w:spacing w:before="152" w:beforeAutospacing="0" w:after="0" w:afterAutospacing="1" w:line="360" w:lineRule="auto"/>
        <w:ind w:left="1322" w:right="0" w:hanging="73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出入现场的权利</w:t>
      </w:r>
    </w:p>
    <w:p w14:paraId="0EF5F7CD">
      <w:pPr>
        <w:pStyle w:val="33"/>
        <w:keepNext w:val="0"/>
        <w:keepLines w:val="0"/>
        <w:widowControl w:val="0"/>
        <w:suppressLineNumbers w:val="0"/>
        <w:spacing w:before="136" w:beforeAutospacing="0" w:after="120" w:afterAutospacing="0" w:line="360" w:lineRule="auto"/>
        <w:ind w:left="481"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spacing w:val="-1"/>
          <w:kern w:val="2"/>
          <w:sz w:val="21"/>
          <w:szCs w:val="21"/>
          <w:highlight w:val="none"/>
          <w:lang w:val="en-US" w:eastAsia="zh-CN" w:bidi="ar"/>
        </w:rPr>
        <w:t>关于出入现场的权利的约定：</w:t>
      </w:r>
      <w:r>
        <w:rPr>
          <w:rFonts w:hint="eastAsia" w:ascii="宋体" w:hAnsi="宋体" w:eastAsia="宋体" w:cs="宋体"/>
          <w:color w:val="auto"/>
          <w:kern w:val="2"/>
          <w:sz w:val="21"/>
          <w:szCs w:val="21"/>
          <w:highlight w:val="none"/>
          <w:u w:val="single"/>
          <w:lang w:val="en-US" w:eastAsia="zh-CN" w:bidi="ar"/>
        </w:rPr>
        <w:t>施工现场内临时道路由承包人负责建设并承担相关费用。</w:t>
      </w:r>
    </w:p>
    <w:p w14:paraId="00586253">
      <w:pPr>
        <w:pStyle w:val="33"/>
        <w:keepNext w:val="0"/>
        <w:keepLines w:val="0"/>
        <w:widowControl w:val="0"/>
        <w:numPr>
          <w:ilvl w:val="2"/>
          <w:numId w:val="15"/>
        </w:numPr>
        <w:suppressLineNumbers w:val="0"/>
        <w:spacing w:before="0" w:beforeAutospacing="1" w:after="0" w:afterAutospacing="1" w:line="360" w:lineRule="auto"/>
        <w:ind w:left="1322" w:right="0" w:hanging="73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场内交通</w:t>
      </w:r>
    </w:p>
    <w:p w14:paraId="63040732">
      <w:pPr>
        <w:pStyle w:val="33"/>
        <w:keepNext w:val="0"/>
        <w:keepLines w:val="0"/>
        <w:widowControl w:val="0"/>
        <w:suppressLineNumbers w:val="0"/>
        <w:spacing w:before="137" w:beforeAutospacing="0" w:after="12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关于场外交通和场内交通的边界的约定：</w:t>
      </w:r>
      <w:r>
        <w:rPr>
          <w:rFonts w:hint="eastAsia" w:ascii="宋体" w:hAnsi="宋体" w:eastAsia="宋体" w:cs="宋体"/>
          <w:color w:val="auto"/>
          <w:spacing w:val="-2"/>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14:paraId="4E3C3BFA">
      <w:pPr>
        <w:pStyle w:val="33"/>
        <w:keepNext w:val="0"/>
        <w:keepLines w:val="0"/>
        <w:widowControl w:val="0"/>
        <w:suppressLineNumbers w:val="0"/>
        <w:spacing w:before="136" w:beforeAutospacing="0" w:after="120" w:afterAutospacing="0" w:line="360" w:lineRule="auto"/>
        <w:ind w:left="165" w:right="236" w:firstLine="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关于发包人向承包人免费提供满足工程施工需要的场内道路和交通设施的约定</w:t>
      </w:r>
      <w:r>
        <w:rPr>
          <w:rFonts w:hint="eastAsia" w:ascii="宋体" w:hAnsi="宋体" w:eastAsia="宋体" w:cs="宋体"/>
          <w:color w:val="auto"/>
          <w:spacing w:val="-2"/>
          <w:kern w:val="2"/>
          <w:sz w:val="21"/>
          <w:szCs w:val="21"/>
          <w:highlight w:val="none"/>
          <w:lang w:val="en-US" w:eastAsia="zh-CN" w:bidi="ar"/>
        </w:rPr>
        <w:t>：</w:t>
      </w:r>
      <w:r>
        <w:rPr>
          <w:rFonts w:hint="eastAsia" w:ascii="宋体" w:hAnsi="宋体" w:eastAsia="宋体" w:cs="宋体"/>
          <w:color w:val="auto"/>
          <w:spacing w:val="-1"/>
          <w:kern w:val="2"/>
          <w:sz w:val="21"/>
          <w:szCs w:val="21"/>
          <w:highlight w:val="none"/>
          <w:u w:val="single"/>
          <w:lang w:val="en-US" w:eastAsia="zh-CN" w:bidi="ar"/>
        </w:rPr>
        <w:t>施</w:t>
      </w:r>
      <w:r>
        <w:rPr>
          <w:rFonts w:hint="eastAsia" w:ascii="宋体" w:hAnsi="宋体" w:eastAsia="宋体" w:cs="宋体"/>
          <w:color w:val="auto"/>
          <w:kern w:val="2"/>
          <w:sz w:val="21"/>
          <w:szCs w:val="21"/>
          <w:highlight w:val="none"/>
          <w:u w:val="single"/>
          <w:lang w:val="en-US" w:eastAsia="zh-CN" w:bidi="ar"/>
        </w:rPr>
        <w:t>工现场周围道路畅通，施工现场自用施工便道、交通设施及红线范围内施工围护由承包人自行负责并承担相关费用</w:t>
      </w:r>
      <w:r>
        <w:rPr>
          <w:rFonts w:hint="eastAsia" w:ascii="宋体" w:hAnsi="宋体" w:eastAsia="宋体" w:cs="宋体"/>
          <w:color w:val="auto"/>
          <w:kern w:val="2"/>
          <w:sz w:val="21"/>
          <w:szCs w:val="21"/>
          <w:highlight w:val="none"/>
          <w:lang w:val="en-US" w:eastAsia="zh-CN" w:bidi="ar"/>
        </w:rPr>
        <w:t>。</w:t>
      </w:r>
    </w:p>
    <w:p w14:paraId="369671A2">
      <w:pPr>
        <w:pStyle w:val="33"/>
        <w:keepNext w:val="0"/>
        <w:keepLines w:val="0"/>
        <w:widowControl w:val="0"/>
        <w:numPr>
          <w:ilvl w:val="2"/>
          <w:numId w:val="15"/>
        </w:numPr>
        <w:suppressLineNumbers w:val="0"/>
        <w:spacing w:before="0" w:beforeAutospacing="1" w:after="0" w:afterAutospacing="1" w:line="360" w:lineRule="auto"/>
        <w:ind w:left="1277" w:right="0" w:hanging="692"/>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超大件和超重件的运输</w:t>
      </w:r>
    </w:p>
    <w:p w14:paraId="083DB922">
      <w:pPr>
        <w:pStyle w:val="33"/>
        <w:keepNext w:val="0"/>
        <w:keepLines w:val="0"/>
        <w:widowControl w:val="0"/>
        <w:suppressLineNumbers w:val="0"/>
        <w:spacing w:before="136" w:beforeAutospacing="0" w:after="12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运输超大件或超重件所需的道路和桥梁临时加固改造费用和其他有关费用由</w:t>
      </w:r>
      <w:r>
        <w:rPr>
          <w:rFonts w:hint="eastAsia" w:ascii="宋体" w:hAnsi="宋体" w:eastAsia="宋体" w:cs="宋体"/>
          <w:color w:val="auto"/>
          <w:spacing w:val="18"/>
          <w:kern w:val="2"/>
          <w:sz w:val="21"/>
          <w:szCs w:val="21"/>
          <w:highlight w:val="none"/>
          <w:u w:val="single"/>
          <w:lang w:val="en-US" w:eastAsia="zh-CN" w:bidi="ar"/>
        </w:rPr>
        <w:t xml:space="preserve"> 承包人 </w:t>
      </w:r>
      <w:r>
        <w:rPr>
          <w:rFonts w:hint="eastAsia" w:ascii="宋体" w:hAnsi="宋体" w:eastAsia="宋体" w:cs="宋体"/>
          <w:color w:val="auto"/>
          <w:kern w:val="2"/>
          <w:sz w:val="21"/>
          <w:szCs w:val="21"/>
          <w:highlight w:val="none"/>
          <w:lang w:val="en-US" w:eastAsia="zh-CN" w:bidi="ar"/>
        </w:rPr>
        <w:t>承担。</w:t>
      </w:r>
    </w:p>
    <w:p w14:paraId="46D8575D">
      <w:pPr>
        <w:pStyle w:val="33"/>
        <w:keepNext w:val="0"/>
        <w:keepLines w:val="0"/>
        <w:widowControl w:val="0"/>
        <w:numPr>
          <w:ilvl w:val="1"/>
          <w:numId w:val="14"/>
        </w:numPr>
        <w:suppressLineNumbers w:val="0"/>
        <w:spacing w:before="0" w:beforeAutospacing="1" w:after="0" w:afterAutospacing="1" w:line="360" w:lineRule="auto"/>
        <w:ind w:left="1112" w:right="0" w:hanging="526"/>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知识产权</w:t>
      </w:r>
    </w:p>
    <w:p w14:paraId="6B4EECD4">
      <w:pPr>
        <w:pStyle w:val="33"/>
        <w:keepNext w:val="0"/>
        <w:keepLines w:val="0"/>
        <w:widowControl w:val="0"/>
        <w:numPr>
          <w:ilvl w:val="2"/>
          <w:numId w:val="14"/>
        </w:numPr>
        <w:suppressLineNumbers w:val="0"/>
        <w:spacing w:before="152" w:beforeAutospacing="0" w:after="0" w:afterAutospacing="1" w:line="360" w:lineRule="auto"/>
        <w:ind w:left="165" w:right="244" w:firstLine="420"/>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pacing w:val="12"/>
          <w:kern w:val="2"/>
          <w:sz w:val="21"/>
          <w:szCs w:val="21"/>
          <w:highlight w:val="none"/>
          <w:u w:val="single"/>
          <w:lang w:val="en-US" w:eastAsia="zh-CN" w:bidi="ar"/>
        </w:rPr>
        <w:t xml:space="preserve">按通用条款执行 </w:t>
      </w:r>
      <w:r>
        <w:rPr>
          <w:rFonts w:hint="eastAsia" w:ascii="宋体" w:hAnsi="宋体" w:eastAsia="宋体" w:cs="宋体"/>
          <w:color w:val="auto"/>
          <w:kern w:val="2"/>
          <w:sz w:val="21"/>
          <w:szCs w:val="21"/>
          <w:highlight w:val="none"/>
          <w:lang w:val="en-US" w:eastAsia="zh-CN" w:bidi="ar"/>
        </w:rPr>
        <w:t>。</w:t>
      </w:r>
    </w:p>
    <w:p w14:paraId="1E6401A4">
      <w:pPr>
        <w:pStyle w:val="33"/>
        <w:keepNext w:val="0"/>
        <w:keepLines w:val="0"/>
        <w:widowControl w:val="0"/>
        <w:suppressLineNumbers w:val="0"/>
        <w:spacing w:before="0" w:beforeAutospacing="1" w:after="120" w:afterAutospacing="0" w:line="360" w:lineRule="auto"/>
        <w:ind w:left="376"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关于发包人提供的上述文件的使用限制的要求：</w:t>
      </w:r>
      <w:r>
        <w:rPr>
          <w:rFonts w:hint="eastAsia" w:ascii="宋体" w:hAnsi="宋体" w:eastAsia="宋体" w:cs="宋体"/>
          <w:color w:val="auto"/>
          <w:spacing w:val="102"/>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按通用条款执行</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03FF494E">
      <w:pPr>
        <w:pStyle w:val="33"/>
        <w:keepNext w:val="0"/>
        <w:keepLines w:val="0"/>
        <w:widowControl w:val="0"/>
        <w:numPr>
          <w:ilvl w:val="2"/>
          <w:numId w:val="14"/>
        </w:numPr>
        <w:suppressLineNumbers w:val="0"/>
        <w:spacing w:before="0" w:beforeAutospacing="1" w:after="0" w:afterAutospacing="1" w:line="360" w:lineRule="auto"/>
        <w:ind w:left="1217" w:right="0" w:hanging="73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关于承包人为实施工程所编制文件的著作权的归属：</w:t>
      </w:r>
      <w:r>
        <w:rPr>
          <w:rFonts w:hint="eastAsia" w:ascii="宋体" w:hAnsi="宋体" w:eastAsia="宋体" w:cs="宋体"/>
          <w:color w:val="auto"/>
          <w:spacing w:val="10"/>
          <w:kern w:val="2"/>
          <w:sz w:val="21"/>
          <w:szCs w:val="21"/>
          <w:highlight w:val="none"/>
          <w:u w:val="single"/>
          <w:lang w:val="en-US" w:eastAsia="zh-CN" w:bidi="ar"/>
        </w:rPr>
        <w:t xml:space="preserve"> 按通用条款执行</w:t>
      </w:r>
      <w:r>
        <w:rPr>
          <w:rFonts w:hint="eastAsia" w:ascii="宋体" w:hAnsi="宋体" w:eastAsia="宋体" w:cs="宋体"/>
          <w:color w:val="auto"/>
          <w:kern w:val="2"/>
          <w:sz w:val="21"/>
          <w:szCs w:val="21"/>
          <w:highlight w:val="none"/>
          <w:lang w:val="en-US" w:eastAsia="zh-CN" w:bidi="ar"/>
        </w:rPr>
        <w:t>。</w:t>
      </w:r>
    </w:p>
    <w:p w14:paraId="0C7B3C12">
      <w:pPr>
        <w:pStyle w:val="33"/>
        <w:keepNext w:val="0"/>
        <w:keepLines w:val="0"/>
        <w:widowControl w:val="0"/>
        <w:suppressLineNumbers w:val="0"/>
        <w:spacing w:before="151" w:beforeAutospacing="0" w:after="120" w:afterAutospacing="0" w:line="360" w:lineRule="auto"/>
        <w:ind w:left="481"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关于承包人提供的上述文件的使用限制的要求：</w:t>
      </w:r>
      <w:r>
        <w:rPr>
          <w:rFonts w:hint="eastAsia" w:ascii="宋体" w:hAnsi="宋体" w:eastAsia="宋体" w:cs="宋体"/>
          <w:color w:val="auto"/>
          <w:kern w:val="2"/>
          <w:sz w:val="21"/>
          <w:szCs w:val="21"/>
          <w:highlight w:val="none"/>
          <w:u w:val="single"/>
          <w:lang w:val="en-US" w:eastAsia="zh-CN" w:bidi="ar"/>
        </w:rPr>
        <w:t>按通用条款执行</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22FC115E">
      <w:pPr>
        <w:pStyle w:val="33"/>
        <w:keepNext w:val="0"/>
        <w:keepLines w:val="0"/>
        <w:widowControl w:val="0"/>
        <w:suppressLineNumbers w:val="0"/>
        <w:spacing w:before="137" w:beforeAutospacing="0" w:after="12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1.11.4</w:t>
      </w:r>
      <w:r>
        <w:rPr>
          <w:rFonts w:hint="eastAsia" w:ascii="宋体" w:hAnsi="宋体" w:eastAsia="宋体" w:cs="宋体"/>
          <w:color w:val="auto"/>
          <w:spacing w:val="-2"/>
          <w:kern w:val="2"/>
          <w:sz w:val="21"/>
          <w:szCs w:val="21"/>
          <w:highlight w:val="none"/>
          <w:lang w:val="en-US" w:eastAsia="zh-CN" w:bidi="ar"/>
        </w:rPr>
        <w:t xml:space="preserve"> 承包人在施工过程中所采用的专利、专有技术、技术秘密的使用费的承担方式：</w:t>
      </w:r>
      <w:r>
        <w:rPr>
          <w:rFonts w:hint="eastAsia" w:ascii="宋体" w:hAnsi="宋体" w:eastAsia="宋体" w:cs="宋体"/>
          <w:color w:val="auto"/>
          <w:spacing w:val="-1"/>
          <w:kern w:val="2"/>
          <w:sz w:val="21"/>
          <w:szCs w:val="21"/>
          <w:highlight w:val="none"/>
          <w:u w:val="single"/>
          <w:lang w:val="en-US" w:eastAsia="zh-CN" w:bidi="ar"/>
        </w:rPr>
        <w:t xml:space="preserve">包含在合同价内 </w:t>
      </w:r>
      <w:r>
        <w:rPr>
          <w:rFonts w:hint="eastAsia" w:ascii="宋体" w:hAnsi="宋体" w:eastAsia="宋体" w:cs="宋体"/>
          <w:color w:val="auto"/>
          <w:kern w:val="2"/>
          <w:sz w:val="21"/>
          <w:szCs w:val="21"/>
          <w:highlight w:val="none"/>
          <w:lang w:val="en-US" w:eastAsia="zh-CN" w:bidi="ar"/>
        </w:rPr>
        <w:t>。</w:t>
      </w:r>
    </w:p>
    <w:p w14:paraId="1063D56C">
      <w:pPr>
        <w:pStyle w:val="33"/>
        <w:keepNext w:val="0"/>
        <w:keepLines w:val="0"/>
        <w:widowControl w:val="0"/>
        <w:suppressLineNumbers w:val="0"/>
        <w:spacing w:before="136" w:beforeAutospacing="0" w:after="12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1.13</w:t>
      </w:r>
      <w:r>
        <w:rPr>
          <w:rFonts w:hint="eastAsia" w:ascii="宋体" w:hAnsi="宋体" w:eastAsia="宋体" w:cs="宋体"/>
          <w:color w:val="auto"/>
          <w:spacing w:val="-7"/>
          <w:kern w:val="2"/>
          <w:sz w:val="21"/>
          <w:szCs w:val="21"/>
          <w:highlight w:val="none"/>
          <w:lang w:val="en-US" w:eastAsia="zh-CN" w:bidi="ar"/>
        </w:rPr>
        <w:t xml:space="preserve"> 工程量清单错误的修正</w:t>
      </w:r>
    </w:p>
    <w:p w14:paraId="7D54C0C1">
      <w:pPr>
        <w:pStyle w:val="33"/>
        <w:keepNext w:val="0"/>
        <w:keepLines w:val="0"/>
        <w:widowControl w:val="0"/>
        <w:suppressLineNumbers w:val="0"/>
        <w:spacing w:before="136" w:beforeAutospacing="0" w:after="120" w:afterAutospacing="0" w:line="360" w:lineRule="auto"/>
        <w:ind w:left="481" w:right="120" w:firstLine="105"/>
        <w:jc w:val="both"/>
        <w:rPr>
          <w:rFonts w:hint="eastAsia" w:ascii="宋体" w:hAnsi="宋体" w:eastAsia="宋体" w:cs="宋体"/>
          <w:color w:val="auto"/>
          <w:kern w:val="2"/>
          <w:sz w:val="21"/>
          <w:szCs w:val="21"/>
          <w:highlight w:val="none"/>
        </w:rPr>
      </w:pPr>
      <w:r>
        <w:rPr>
          <w:rFonts w:hint="eastAsia" w:ascii="宋体" w:hAnsi="宋体" w:eastAsia="宋体" w:cs="宋体"/>
          <w:color w:val="auto"/>
          <w:spacing w:val="-2"/>
          <w:kern w:val="2"/>
          <w:sz w:val="21"/>
          <w:szCs w:val="21"/>
          <w:highlight w:val="none"/>
          <w:lang w:val="en-US" w:eastAsia="zh-CN" w:bidi="ar"/>
        </w:rPr>
        <w:t>出现工程量清单错误时，是否调整合同价格：</w:t>
      </w:r>
      <w:r>
        <w:rPr>
          <w:rFonts w:hint="eastAsia" w:ascii="宋体" w:hAnsi="宋体" w:eastAsia="宋体" w:cs="宋体"/>
          <w:color w:val="auto"/>
          <w:spacing w:val="-6"/>
          <w:kern w:val="2"/>
          <w:sz w:val="21"/>
          <w:szCs w:val="21"/>
          <w:highlight w:val="none"/>
          <w:u w:val="single"/>
          <w:lang w:val="en-US" w:eastAsia="zh-CN" w:bidi="ar"/>
        </w:rPr>
        <w:t xml:space="preserve"> 除按本专用条款第 </w:t>
      </w:r>
      <w:r>
        <w:rPr>
          <w:rFonts w:hint="eastAsia" w:ascii="宋体" w:hAnsi="宋体" w:eastAsia="宋体" w:cs="宋体"/>
          <w:color w:val="auto"/>
          <w:spacing w:val="-1"/>
          <w:kern w:val="2"/>
          <w:sz w:val="21"/>
          <w:szCs w:val="21"/>
          <w:highlight w:val="none"/>
          <w:u w:val="single"/>
          <w:lang w:val="en-US" w:eastAsia="zh-CN" w:bidi="ar"/>
        </w:rPr>
        <w:t>10</w:t>
      </w:r>
      <w:r>
        <w:rPr>
          <w:rFonts w:hint="eastAsia" w:ascii="宋体" w:hAnsi="宋体" w:eastAsia="宋体" w:cs="宋体"/>
          <w:color w:val="auto"/>
          <w:spacing w:val="-8"/>
          <w:kern w:val="2"/>
          <w:sz w:val="21"/>
          <w:szCs w:val="21"/>
          <w:highlight w:val="none"/>
          <w:u w:val="single"/>
          <w:lang w:val="en-US" w:eastAsia="zh-CN" w:bidi="ar"/>
        </w:rPr>
        <w:t xml:space="preserve"> 条变更条款外，其余按通用条款执行 </w:t>
      </w:r>
      <w:r>
        <w:rPr>
          <w:rFonts w:hint="eastAsia" w:ascii="宋体" w:hAnsi="宋体" w:eastAsia="宋体" w:cs="宋体"/>
          <w:color w:val="auto"/>
          <w:spacing w:val="-1"/>
          <w:kern w:val="2"/>
          <w:sz w:val="21"/>
          <w:szCs w:val="21"/>
          <w:highlight w:val="none"/>
          <w:lang w:val="en-US" w:eastAsia="zh-CN" w:bidi="ar"/>
        </w:rPr>
        <w:t>。允许调整合同价格的工程量偏差范围：</w:t>
      </w:r>
      <w:r>
        <w:rPr>
          <w:rFonts w:hint="eastAsia" w:ascii="宋体" w:hAnsi="宋体" w:eastAsia="宋体" w:cs="宋体"/>
          <w:color w:val="auto"/>
          <w:spacing w:val="-6"/>
          <w:kern w:val="2"/>
          <w:sz w:val="21"/>
          <w:szCs w:val="21"/>
          <w:highlight w:val="none"/>
          <w:u w:val="single"/>
          <w:lang w:val="en-US" w:eastAsia="zh-CN" w:bidi="ar"/>
        </w:rPr>
        <w:t xml:space="preserve">除按本专用条款第 </w:t>
      </w:r>
      <w:r>
        <w:rPr>
          <w:rFonts w:hint="eastAsia" w:ascii="宋体" w:hAnsi="宋体" w:eastAsia="宋体" w:cs="宋体"/>
          <w:color w:val="auto"/>
          <w:kern w:val="2"/>
          <w:sz w:val="21"/>
          <w:szCs w:val="21"/>
          <w:highlight w:val="none"/>
          <w:u w:val="single"/>
          <w:lang w:val="en-US" w:eastAsia="zh-CN" w:bidi="ar"/>
        </w:rPr>
        <w:t>10</w:t>
      </w:r>
      <w:r>
        <w:rPr>
          <w:rFonts w:hint="eastAsia" w:ascii="宋体" w:hAnsi="宋体" w:eastAsia="宋体" w:cs="宋体"/>
          <w:color w:val="auto"/>
          <w:spacing w:val="-7"/>
          <w:kern w:val="2"/>
          <w:sz w:val="21"/>
          <w:szCs w:val="21"/>
          <w:highlight w:val="none"/>
          <w:u w:val="single"/>
          <w:lang w:val="en-US" w:eastAsia="zh-CN" w:bidi="ar"/>
        </w:rPr>
        <w:t xml:space="preserve"> 条变更条款外，其余按通用条款执行</w:t>
      </w:r>
      <w:r>
        <w:rPr>
          <w:rFonts w:hint="eastAsia" w:ascii="宋体" w:hAnsi="宋体" w:eastAsia="宋体" w:cs="宋体"/>
          <w:color w:val="auto"/>
          <w:kern w:val="2"/>
          <w:sz w:val="21"/>
          <w:szCs w:val="21"/>
          <w:highlight w:val="none"/>
          <w:lang w:val="en-US" w:eastAsia="zh-CN" w:bidi="ar"/>
        </w:rPr>
        <w:t>。</w:t>
      </w:r>
    </w:p>
    <w:p w14:paraId="2825A4CE">
      <w:pPr>
        <w:pStyle w:val="33"/>
        <w:keepNext w:val="0"/>
        <w:keepLines w:val="0"/>
        <w:widowControl w:val="0"/>
        <w:numPr>
          <w:ilvl w:val="0"/>
          <w:numId w:val="9"/>
        </w:numPr>
        <w:suppressLineNumbers w:val="0"/>
        <w:spacing w:before="4" w:beforeAutospacing="0" w:after="0" w:afterAutospacing="1" w:line="360" w:lineRule="auto"/>
        <w:ind w:left="466" w:right="0" w:hanging="302"/>
        <w:contextualSpacing/>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w:t>
      </w:r>
    </w:p>
    <w:p w14:paraId="3EA116E2">
      <w:pPr>
        <w:pStyle w:val="33"/>
        <w:keepNext w:val="0"/>
        <w:keepLines w:val="0"/>
        <w:widowControl w:val="0"/>
        <w:suppressLineNumbers w:val="0"/>
        <w:spacing w:before="156" w:beforeAutospacing="0" w:after="120" w:afterAutospacing="0" w:line="360" w:lineRule="auto"/>
        <w:ind w:left="0" w:right="7822" w:right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2.2</w:t>
      </w:r>
      <w:r>
        <w:rPr>
          <w:rFonts w:hint="eastAsia" w:ascii="宋体" w:hAnsi="宋体" w:eastAsia="宋体" w:cs="宋体"/>
          <w:color w:val="auto"/>
          <w:spacing w:val="-3"/>
          <w:kern w:val="2"/>
          <w:sz w:val="21"/>
          <w:szCs w:val="21"/>
          <w:highlight w:val="none"/>
          <w:lang w:val="en-US" w:eastAsia="zh-CN" w:bidi="ar"/>
        </w:rPr>
        <w:t xml:space="preserve"> 发包人代表</w:t>
      </w:r>
      <w:r>
        <w:rPr>
          <w:rFonts w:hint="eastAsia" w:ascii="宋体" w:hAnsi="宋体" w:eastAsia="宋体" w:cs="宋体"/>
          <w:color w:val="auto"/>
          <w:kern w:val="2"/>
          <w:sz w:val="21"/>
          <w:szCs w:val="21"/>
          <w:highlight w:val="none"/>
          <w:lang w:val="en-US" w:eastAsia="zh-CN" w:bidi="ar"/>
        </w:rPr>
        <w:t>：</w:t>
      </w:r>
    </w:p>
    <w:p w14:paraId="46825E78">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1" w:after="120" w:afterAutospacing="0" w:line="360" w:lineRule="auto"/>
        <w:ind w:left="59" w:leftChars="28" w:right="221" w:firstLine="186" w:firstLineChars="89"/>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姓名：</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ab/>
      </w:r>
      <w:r>
        <w:rPr>
          <w:rFonts w:hint="eastAsia" w:ascii="宋体" w:hAnsi="宋体" w:eastAsia="宋体" w:cs="宋体"/>
          <w:color w:val="auto"/>
          <w:kern w:val="2"/>
          <w:sz w:val="21"/>
          <w:szCs w:val="21"/>
          <w:highlight w:val="none"/>
          <w:lang w:val="en-US" w:eastAsia="zh-CN" w:bidi="ar"/>
        </w:rPr>
        <w:t xml:space="preserve">身份证号：  </w:t>
      </w:r>
      <w:r>
        <w:rPr>
          <w:rFonts w:hint="eastAsia" w:cs="宋体"/>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ab/>
      </w:r>
      <w:r>
        <w:rPr>
          <w:rFonts w:hint="eastAsia" w:cs="宋体"/>
          <w:color w:val="auto"/>
          <w:kern w:val="2"/>
          <w:sz w:val="21"/>
          <w:szCs w:val="21"/>
          <w:highlight w:val="none"/>
          <w:u w:val="single"/>
          <w:lang w:val="en-US" w:eastAsia="zh-CN" w:bidi="ar"/>
        </w:rPr>
        <w:t xml:space="preserve">     </w:t>
      </w:r>
      <w:r>
        <w:rPr>
          <w:rFonts w:hint="eastAsia" w:ascii="宋体" w:hAnsi="宋体" w:eastAsia="宋体" w:cs="宋体"/>
          <w:color w:val="auto"/>
          <w:spacing w:val="-5"/>
          <w:kern w:val="2"/>
          <w:sz w:val="21"/>
          <w:szCs w:val="21"/>
          <w:highlight w:val="none"/>
          <w:lang w:val="en-US" w:eastAsia="zh-CN" w:bidi="ar"/>
        </w:rPr>
        <w:t>；</w:t>
      </w:r>
      <w:r>
        <w:rPr>
          <w:rFonts w:hint="eastAsia" w:ascii="宋体" w:hAnsi="宋体" w:eastAsia="宋体" w:cs="宋体"/>
          <w:color w:val="auto"/>
          <w:spacing w:val="-102"/>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职务：</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ab/>
      </w:r>
      <w:r>
        <w:rPr>
          <w:rFonts w:hint="eastAsia"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ab/>
      </w:r>
      <w:r>
        <w:rPr>
          <w:rFonts w:hint="eastAsia" w:ascii="宋体" w:hAnsi="宋体" w:eastAsia="宋体" w:cs="宋体"/>
          <w:color w:val="auto"/>
          <w:kern w:val="2"/>
          <w:sz w:val="21"/>
          <w:szCs w:val="21"/>
          <w:highlight w:val="none"/>
          <w:lang w:val="en-US" w:eastAsia="zh-CN" w:bidi="ar"/>
        </w:rPr>
        <w:tab/>
      </w:r>
      <w:r>
        <w:rPr>
          <w:rFonts w:hint="eastAsia" w:ascii="宋体" w:hAnsi="宋体" w:eastAsia="宋体" w:cs="宋体"/>
          <w:color w:val="auto"/>
          <w:kern w:val="2"/>
          <w:sz w:val="21"/>
          <w:szCs w:val="21"/>
          <w:highlight w:val="none"/>
          <w:lang w:val="en-US" w:eastAsia="zh-CN" w:bidi="ar"/>
        </w:rPr>
        <w:t>联系电话：</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5FFE2EB3">
      <w:pPr>
        <w:pStyle w:val="33"/>
        <w:keepNext w:val="0"/>
        <w:keepLines w:val="0"/>
        <w:pageBreakBefore w:val="0"/>
        <w:widowControl w:val="0"/>
        <w:suppressLineNumbers w:val="0"/>
        <w:kinsoku/>
        <w:wordWrap/>
        <w:overflowPunct/>
        <w:topLinePunct w:val="0"/>
        <w:autoSpaceDE/>
        <w:autoSpaceDN/>
        <w:bidi w:val="0"/>
        <w:adjustRightInd/>
        <w:snapToGrid/>
        <w:spacing w:before="12" w:beforeAutospacing="0" w:after="120" w:afterAutospacing="0" w:line="360" w:lineRule="auto"/>
        <w:ind w:left="59" w:leftChars="28" w:right="221" w:firstLine="186" w:firstLineChars="89"/>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电子信箱：</w:t>
      </w:r>
      <w:r>
        <w:rPr>
          <w:rFonts w:hint="eastAsia" w:ascii="宋体" w:hAnsi="宋体" w:eastAsia="宋体" w:cs="宋体"/>
          <w:color w:val="auto"/>
          <w:kern w:val="2"/>
          <w:sz w:val="21"/>
          <w:szCs w:val="21"/>
          <w:highlight w:val="none"/>
          <w:u w:val="single"/>
          <w:lang w:val="en-US" w:eastAsia="zh-CN" w:bidi="ar"/>
        </w:rPr>
        <w:tab/>
      </w:r>
      <w:r>
        <w:rPr>
          <w:rFonts w:hint="eastAsia"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宋体"/>
          <w:color w:val="auto"/>
          <w:spacing w:val="104"/>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通信地址：</w:t>
      </w:r>
      <w:r>
        <w:rPr>
          <w:rFonts w:hint="eastAsia"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4072939A">
      <w:pPr>
        <w:pStyle w:val="33"/>
        <w:keepNext w:val="0"/>
        <w:keepLines w:val="0"/>
        <w:widowControl w:val="0"/>
        <w:suppressLineNumbers w:val="0"/>
        <w:spacing w:before="136" w:beforeAutospacing="0" w:after="120" w:afterAutospacing="0" w:line="360" w:lineRule="auto"/>
        <w:ind w:left="165" w:right="220" w:firstLine="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发包人对发包人代表的授权范围如下：</w:t>
      </w:r>
      <w:r>
        <w:rPr>
          <w:rFonts w:hint="eastAsia" w:ascii="宋体" w:hAnsi="宋体" w:eastAsia="宋体" w:cs="宋体"/>
          <w:color w:val="auto"/>
          <w:spacing w:val="1"/>
          <w:kern w:val="2"/>
          <w:sz w:val="21"/>
          <w:szCs w:val="21"/>
          <w:highlight w:val="none"/>
          <w:u w:val="single"/>
          <w:lang w:val="en-US" w:eastAsia="zh-CN" w:bidi="ar"/>
        </w:rPr>
        <w:t>①所有外部关系协调权 ②对分包单位选择的最终确认和否定权 ③工程</w:t>
      </w:r>
      <w:r>
        <w:rPr>
          <w:rFonts w:hint="eastAsia" w:ascii="宋体" w:hAnsi="宋体" w:eastAsia="宋体" w:cs="宋体"/>
          <w:color w:val="auto"/>
          <w:kern w:val="2"/>
          <w:sz w:val="21"/>
          <w:szCs w:val="21"/>
          <w:highlight w:val="none"/>
          <w:u w:val="single"/>
          <w:lang w:val="en-US" w:eastAsia="zh-CN" w:bidi="ar"/>
        </w:rPr>
        <w:t>图纸的会审、协调会的组织、主持权 ④对工程设计变更的初审权 ⑤有权要求更换不称职的施工、监理人员⑥对监理工程师发布的开工令、停工令、复工令和监理工程师对承包人合同规定的义务提出变更的最终确认权与签证权（盖发包人公章后方可生效） ⑦对本合同约定的工程价格的调整和变更的初审权 ⑧有组织、主持竣工验收的权利 ⑨对本工程全过程监督、考勤。</w:t>
      </w:r>
      <w:r>
        <w:rPr>
          <w:rFonts w:hint="eastAsia" w:ascii="宋体" w:hAnsi="宋体" w:eastAsia="宋体" w:cs="宋体"/>
          <w:color w:val="auto"/>
          <w:spacing w:val="-1"/>
          <w:kern w:val="2"/>
          <w:sz w:val="21"/>
          <w:szCs w:val="21"/>
          <w:highlight w:val="none"/>
          <w:u w:val="single"/>
          <w:lang w:val="en-US" w:eastAsia="zh-CN" w:bidi="ar"/>
        </w:rPr>
        <w:t xml:space="preserve"> </w:t>
      </w:r>
    </w:p>
    <w:p w14:paraId="0E2BA317">
      <w:pPr>
        <w:pStyle w:val="33"/>
        <w:keepNext w:val="0"/>
        <w:keepLines w:val="0"/>
        <w:widowControl w:val="0"/>
        <w:numPr>
          <w:ilvl w:val="1"/>
          <w:numId w:val="16"/>
        </w:numPr>
        <w:suppressLineNumbers w:val="0"/>
        <w:spacing w:before="152" w:beforeAutospacing="0" w:after="0" w:afterAutospacing="1" w:line="360" w:lineRule="auto"/>
        <w:ind w:left="1007" w:right="0" w:hanging="421"/>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施工现场、施工条件和基础资料的提供</w:t>
      </w:r>
    </w:p>
    <w:p w14:paraId="6692DE79">
      <w:pPr>
        <w:pStyle w:val="33"/>
        <w:keepNext w:val="0"/>
        <w:keepLines w:val="0"/>
        <w:widowControl w:val="0"/>
        <w:numPr>
          <w:ilvl w:val="2"/>
          <w:numId w:val="16"/>
        </w:numPr>
        <w:suppressLineNumbers w:val="0"/>
        <w:spacing w:before="0" w:beforeAutospacing="1" w:after="0" w:afterAutospacing="1" w:line="360" w:lineRule="auto"/>
        <w:ind w:left="1217" w:right="0" w:hanging="632"/>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提供施工现场</w:t>
      </w:r>
    </w:p>
    <w:p w14:paraId="7BFCC350">
      <w:pPr>
        <w:pStyle w:val="33"/>
        <w:keepNext w:val="0"/>
        <w:keepLines w:val="0"/>
        <w:widowControl w:val="0"/>
        <w:suppressLineNumbers w:val="0"/>
        <w:spacing w:before="136" w:beforeAutospacing="0" w:after="12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关于发包人移交施工现场的期限要求：</w:t>
      </w:r>
      <w:r>
        <w:rPr>
          <w:rFonts w:hint="eastAsia" w:ascii="宋体" w:hAnsi="宋体" w:eastAsia="宋体" w:cs="宋体"/>
          <w:color w:val="auto"/>
          <w:kern w:val="2"/>
          <w:sz w:val="21"/>
          <w:szCs w:val="21"/>
          <w:highlight w:val="none"/>
          <w:u w:val="single"/>
          <w:lang w:val="en-US" w:eastAsia="zh-CN" w:bidi="ar"/>
        </w:rPr>
        <w:t>向承包人提供具备施工条件的场地为开工日期前不少于 3 天</w:t>
      </w: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ab/>
      </w:r>
    </w:p>
    <w:p w14:paraId="12ADCCEE">
      <w:pPr>
        <w:pStyle w:val="33"/>
        <w:keepNext w:val="0"/>
        <w:keepLines w:val="0"/>
        <w:widowControl w:val="0"/>
        <w:numPr>
          <w:ilvl w:val="2"/>
          <w:numId w:val="16"/>
        </w:numPr>
        <w:suppressLineNumbers w:val="0"/>
        <w:spacing w:before="0" w:beforeAutospacing="1" w:after="0" w:afterAutospacing="1" w:line="360" w:lineRule="auto"/>
        <w:ind w:left="1217" w:right="0" w:hanging="632"/>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提供施工条件</w:t>
      </w:r>
    </w:p>
    <w:p w14:paraId="3AE40FEE">
      <w:pPr>
        <w:pStyle w:val="33"/>
        <w:keepNext w:val="0"/>
        <w:keepLines w:val="0"/>
        <w:widowControl/>
        <w:suppressLineNumbers w:val="0"/>
        <w:spacing w:before="152" w:beforeAutospacing="0" w:after="120" w:afterAutospacing="0" w:line="360" w:lineRule="auto"/>
        <w:ind w:left="164" w:right="130" w:firstLine="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关于发包人应负责提供施工所需要的条件，包括：</w:t>
      </w:r>
      <w:r>
        <w:rPr>
          <w:rFonts w:hint="eastAsia" w:ascii="宋体" w:hAnsi="宋体" w:eastAsia="宋体" w:cs="宋体"/>
          <w:color w:val="auto"/>
          <w:kern w:val="2"/>
          <w:sz w:val="21"/>
          <w:szCs w:val="21"/>
          <w:highlight w:val="none"/>
          <w:u w:val="single"/>
          <w:lang w:val="en-US" w:eastAsia="zh-CN" w:bidi="ar"/>
        </w:rPr>
        <w:t>（1）</w:t>
      </w:r>
      <w:r>
        <w:rPr>
          <w:rFonts w:hint="eastAsia" w:ascii="宋体" w:hAnsi="宋体" w:eastAsia="宋体" w:cs="宋体"/>
          <w:color w:val="auto"/>
          <w:spacing w:val="-4"/>
          <w:kern w:val="2"/>
          <w:sz w:val="21"/>
          <w:szCs w:val="21"/>
          <w:highlight w:val="none"/>
          <w:u w:val="single"/>
          <w:lang w:val="en-US" w:eastAsia="zh-CN" w:bidi="ar"/>
        </w:rPr>
        <w:t>施工用水、用电及开户费由承包</w:t>
      </w:r>
      <w:r>
        <w:rPr>
          <w:rFonts w:hint="eastAsia" w:ascii="宋体" w:hAnsi="宋体" w:eastAsia="宋体" w:cs="宋体"/>
          <w:color w:val="auto"/>
          <w:kern w:val="2"/>
          <w:sz w:val="21"/>
          <w:szCs w:val="21"/>
          <w:highlight w:val="none"/>
          <w:u w:val="single"/>
          <w:lang w:val="en-US" w:eastAsia="zh-CN" w:bidi="ar"/>
        </w:rPr>
        <w:t>人自行负责，并承担施工期间的水、电使用费用。水、电费装表计量，承包人必须按水、电部门的计价标准，按照需缴费金额直接及时向供水供电部门缴交。电讯线路接引和使用费用由承包人自理。以上所需费用已纳入合同价。（2）施工场地与</w:t>
      </w:r>
      <w:r>
        <w:rPr>
          <w:rFonts w:hint="eastAsia" w:ascii="宋体" w:hAnsi="宋体" w:eastAsia="宋体" w:cs="宋体"/>
          <w:color w:val="auto"/>
          <w:spacing w:val="-1"/>
          <w:kern w:val="2"/>
          <w:sz w:val="21"/>
          <w:szCs w:val="21"/>
          <w:highlight w:val="none"/>
          <w:u w:val="single"/>
          <w:lang w:val="en-US" w:eastAsia="zh-CN" w:bidi="ar"/>
        </w:rPr>
        <w:t>公共道路的通道开通时间和要求：由承包人自行负责。（3）协调处理施工场地周围地下管线和邻近建筑物、构筑</w:t>
      </w:r>
      <w:r>
        <w:rPr>
          <w:rFonts w:hint="eastAsia" w:ascii="宋体" w:hAnsi="宋体" w:eastAsia="宋体" w:cs="宋体"/>
          <w:color w:val="auto"/>
          <w:kern w:val="2"/>
          <w:sz w:val="21"/>
          <w:szCs w:val="21"/>
          <w:highlight w:val="none"/>
          <w:u w:val="single"/>
          <w:lang w:val="en-US" w:eastAsia="zh-CN" w:bidi="ar"/>
        </w:rPr>
        <w:t>物、古树名木的保护工作：施工过程中，如承包人发现事先不能预见的地下管线、文物等，应及时通知使用人及发包人并保护好现场，会同有关部门后采取处理措施,所发生的费用已纳入合同价。若有损坏，必须按发包人要求修复,所需修复费用已纳入合同价。</w:t>
      </w:r>
    </w:p>
    <w:p w14:paraId="2687C06A">
      <w:pPr>
        <w:pStyle w:val="33"/>
        <w:keepNext w:val="0"/>
        <w:keepLines w:val="0"/>
        <w:widowControl w:val="0"/>
        <w:numPr>
          <w:ilvl w:val="0"/>
          <w:numId w:val="17"/>
        </w:numPr>
        <w:suppressLineNumbers w:val="0"/>
        <w:spacing w:before="0" w:beforeAutospacing="1" w:after="0" w:afterAutospacing="1" w:line="360" w:lineRule="auto"/>
        <w:ind w:left="1008" w:right="0" w:hanging="52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其余按通用条款执行。</w:t>
      </w:r>
    </w:p>
    <w:p w14:paraId="6B16A0C1">
      <w:pPr>
        <w:pStyle w:val="33"/>
        <w:keepNext w:val="0"/>
        <w:keepLines w:val="0"/>
        <w:widowControl w:val="0"/>
        <w:numPr>
          <w:ilvl w:val="1"/>
          <w:numId w:val="16"/>
        </w:numPr>
        <w:suppressLineNumbers w:val="0"/>
        <w:spacing w:before="0" w:beforeAutospacing="1" w:after="0" w:afterAutospacing="1" w:line="360" w:lineRule="auto"/>
        <w:ind w:left="1007" w:right="0" w:hanging="421"/>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资金来源证明及支付担保</w:t>
      </w:r>
    </w:p>
    <w:p w14:paraId="27C51F98">
      <w:pPr>
        <w:pStyle w:val="33"/>
        <w:keepNext w:val="0"/>
        <w:keepLines w:val="0"/>
        <w:widowControl w:val="0"/>
        <w:suppressLineNumbers w:val="0"/>
        <w:spacing w:before="151" w:beforeAutospacing="0" w:after="120" w:afterAutospacing="0" w:line="360" w:lineRule="auto"/>
        <w:ind w:left="0" w:right="3830"/>
        <w:jc w:val="both"/>
        <w:rPr>
          <w:rFonts w:hint="eastAsia" w:ascii="宋体" w:hAnsi="宋体" w:eastAsia="宋体" w:cs="宋体"/>
          <w:color w:val="auto"/>
          <w:spacing w:val="-4"/>
          <w:kern w:val="2"/>
          <w:sz w:val="21"/>
          <w:szCs w:val="21"/>
          <w:highlight w:val="none"/>
        </w:rPr>
      </w:pPr>
      <w:r>
        <w:rPr>
          <w:rFonts w:hint="eastAsia" w:ascii="宋体" w:hAnsi="宋体" w:eastAsia="宋体" w:cs="宋体"/>
          <w:color w:val="auto"/>
          <w:kern w:val="2"/>
          <w:sz w:val="21"/>
          <w:szCs w:val="21"/>
          <w:highlight w:val="none"/>
          <w:lang w:val="en-US" w:eastAsia="zh-CN" w:bidi="ar"/>
        </w:rPr>
        <w:t>发包人提供资金来源证明的期限要求：</w:t>
      </w:r>
      <w:r>
        <w:rPr>
          <w:rFonts w:hint="eastAsia" w:ascii="宋体" w:hAnsi="宋体" w:eastAsia="宋体" w:cs="宋体"/>
          <w:color w:val="auto"/>
          <w:spacing w:val="102"/>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按通用条款执行</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spacing w:val="-4"/>
          <w:kern w:val="2"/>
          <w:sz w:val="21"/>
          <w:szCs w:val="21"/>
          <w:highlight w:val="none"/>
          <w:lang w:val="en-US" w:eastAsia="zh-CN" w:bidi="ar"/>
        </w:rPr>
        <w:t>。</w:t>
      </w:r>
    </w:p>
    <w:p w14:paraId="10B51FF5">
      <w:pPr>
        <w:pStyle w:val="33"/>
        <w:keepNext w:val="0"/>
        <w:keepLines w:val="0"/>
        <w:widowControl w:val="0"/>
        <w:suppressLineNumbers w:val="0"/>
        <w:spacing w:before="151" w:beforeAutospacing="0" w:after="120" w:afterAutospacing="0" w:line="360" w:lineRule="auto"/>
        <w:ind w:left="0" w:right="383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发包人是否提供支付担保：</w:t>
      </w:r>
      <w:r>
        <w:rPr>
          <w:rFonts w:hint="eastAsia" w:ascii="宋体" w:hAnsi="宋体" w:eastAsia="宋体" w:cs="宋体"/>
          <w:color w:val="auto"/>
          <w:spacing w:val="103"/>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本工程不提供支付担保</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5F12A802">
      <w:pPr>
        <w:pStyle w:val="33"/>
        <w:keepNext w:val="0"/>
        <w:keepLines w:val="0"/>
        <w:widowControl w:val="0"/>
        <w:suppressLineNumbers w:val="0"/>
        <w:spacing w:before="151" w:beforeAutospacing="0" w:after="120" w:afterAutospacing="0" w:line="360" w:lineRule="auto"/>
        <w:ind w:left="0" w:right="4279"/>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发包人提供支付担保的形式：</w:t>
      </w:r>
      <w:r>
        <w:rPr>
          <w:rFonts w:hint="eastAsia" w:ascii="宋体" w:hAnsi="宋体" w:eastAsia="宋体" w:cs="宋体"/>
          <w:color w:val="auto"/>
          <w:spacing w:val="104"/>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14:paraId="6DF9672B">
      <w:pPr>
        <w:pStyle w:val="33"/>
        <w:keepNext w:val="0"/>
        <w:keepLines w:val="0"/>
        <w:widowControl w:val="0"/>
        <w:numPr>
          <w:ilvl w:val="0"/>
          <w:numId w:val="9"/>
        </w:numPr>
        <w:suppressLineNumbers w:val="0"/>
        <w:spacing w:before="0" w:beforeAutospacing="1" w:after="0" w:afterAutospacing="1" w:line="360" w:lineRule="auto"/>
        <w:ind w:left="466" w:right="0" w:hanging="302"/>
        <w:contextualSpacing/>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w:t>
      </w:r>
    </w:p>
    <w:p w14:paraId="712FDB23">
      <w:pPr>
        <w:pStyle w:val="33"/>
        <w:keepNext w:val="0"/>
        <w:keepLines w:val="0"/>
        <w:widowControl w:val="0"/>
        <w:numPr>
          <w:ilvl w:val="1"/>
          <w:numId w:val="9"/>
        </w:numPr>
        <w:suppressLineNumbers w:val="0"/>
        <w:spacing w:before="157" w:beforeAutospacing="0" w:after="0" w:afterAutospacing="1" w:line="360" w:lineRule="auto"/>
        <w:ind w:left="1007" w:right="0" w:hanging="421"/>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承包人的一般义务</w:t>
      </w:r>
    </w:p>
    <w:p w14:paraId="46CD1149">
      <w:pPr>
        <w:pStyle w:val="33"/>
        <w:keepNext w:val="0"/>
        <w:keepLines w:val="0"/>
        <w:widowControl w:val="0"/>
        <w:numPr>
          <w:ilvl w:val="1"/>
          <w:numId w:val="17"/>
        </w:numPr>
        <w:suppressLineNumbers w:val="0"/>
        <w:spacing w:before="137" w:beforeAutospacing="0" w:after="0" w:afterAutospacing="1" w:line="360" w:lineRule="auto"/>
        <w:ind w:left="1113" w:right="0" w:hanging="52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承包人提交的竣工资料的内容：</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技术资料及电子文本。</w:t>
      </w:r>
    </w:p>
    <w:p w14:paraId="5FAE4470">
      <w:pPr>
        <w:pStyle w:val="33"/>
        <w:keepNext w:val="0"/>
        <w:keepLines w:val="0"/>
        <w:widowControl/>
        <w:suppressLineNumbers w:val="0"/>
        <w:spacing w:before="152" w:beforeAutospacing="0" w:after="120" w:afterAutospacing="0" w:line="360" w:lineRule="auto"/>
        <w:ind w:left="164" w:right="130" w:firstLine="42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承包人需要提交的竣工资料套数：</w:t>
      </w:r>
      <w:r>
        <w:rPr>
          <w:rFonts w:hint="eastAsia" w:ascii="宋体" w:hAnsi="宋体" w:eastAsia="宋体" w:cs="宋体"/>
          <w:color w:val="auto"/>
          <w:kern w:val="2"/>
          <w:sz w:val="21"/>
          <w:szCs w:val="21"/>
          <w:highlight w:val="none"/>
          <w:u w:val="single"/>
          <w:lang w:val="en-US" w:eastAsia="zh-CN" w:bidi="ar"/>
        </w:rPr>
        <w:t xml:space="preserve"> 技术资料 4 套及电子文本 2 套。</w:t>
      </w:r>
    </w:p>
    <w:p w14:paraId="27ED6802">
      <w:pPr>
        <w:pStyle w:val="33"/>
        <w:keepNext w:val="0"/>
        <w:keepLines w:val="0"/>
        <w:widowControl/>
        <w:suppressLineNumbers w:val="0"/>
        <w:spacing w:before="152" w:beforeAutospacing="0" w:after="120" w:afterAutospacing="0" w:line="360" w:lineRule="auto"/>
        <w:ind w:left="164" w:right="130" w:firstLine="42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承包人提交的竣工资料的费用承担：</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 xml:space="preserve">由承包人自行承担。  </w:t>
      </w:r>
    </w:p>
    <w:p w14:paraId="777E3A9D">
      <w:pPr>
        <w:pStyle w:val="33"/>
        <w:keepNext w:val="0"/>
        <w:keepLines w:val="0"/>
        <w:widowControl/>
        <w:suppressLineNumbers w:val="0"/>
        <w:spacing w:before="152" w:beforeAutospacing="0" w:after="120" w:afterAutospacing="0" w:line="360" w:lineRule="auto"/>
        <w:ind w:left="164" w:right="130" w:firstLine="42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承包人提交的竣工资料移交时间：</w:t>
      </w:r>
      <w:r>
        <w:rPr>
          <w:rFonts w:hint="eastAsia" w:ascii="宋体" w:hAnsi="宋体" w:eastAsia="宋体" w:cs="宋体"/>
          <w:color w:val="auto"/>
          <w:kern w:val="2"/>
          <w:sz w:val="21"/>
          <w:szCs w:val="21"/>
          <w:highlight w:val="none"/>
          <w:lang w:val="en-US" w:eastAsia="zh-CN" w:bidi="ar"/>
        </w:rPr>
        <w:tab/>
      </w:r>
      <w:r>
        <w:rPr>
          <w:rFonts w:hint="eastAsia" w:ascii="宋体" w:hAnsi="宋体" w:eastAsia="宋体" w:cs="宋体"/>
          <w:color w:val="auto"/>
          <w:kern w:val="2"/>
          <w:sz w:val="21"/>
          <w:szCs w:val="21"/>
          <w:highlight w:val="none"/>
          <w:u w:val="single"/>
          <w:lang w:val="en-US" w:eastAsia="zh-CN" w:bidi="ar"/>
        </w:rPr>
        <w:t>在工程竣工验收合格后 56 天内。</w:t>
      </w:r>
    </w:p>
    <w:p w14:paraId="3DCABF46">
      <w:pPr>
        <w:pStyle w:val="33"/>
        <w:keepNext w:val="0"/>
        <w:keepLines w:val="0"/>
        <w:widowControl/>
        <w:suppressLineNumbers w:val="0"/>
        <w:spacing w:before="152" w:beforeAutospacing="0" w:after="120" w:afterAutospacing="0" w:line="360" w:lineRule="auto"/>
        <w:ind w:left="164" w:right="130" w:firstLine="42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承包人提交的竣工资料形式要求的约定：</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w:t>
      </w:r>
    </w:p>
    <w:p w14:paraId="5DDF4CF0">
      <w:pPr>
        <w:pStyle w:val="33"/>
        <w:keepNext w:val="0"/>
        <w:keepLines w:val="0"/>
        <w:widowControl w:val="0"/>
        <w:numPr>
          <w:ilvl w:val="1"/>
          <w:numId w:val="17"/>
        </w:numPr>
        <w:suppressLineNumbers w:val="0"/>
        <w:spacing w:before="11" w:beforeAutospacing="0" w:after="0" w:afterAutospacing="1" w:line="360" w:lineRule="auto"/>
        <w:ind w:left="1113" w:right="0" w:hanging="52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承包人应履行的其他义务：</w:t>
      </w:r>
    </w:p>
    <w:p w14:paraId="10B1C0A9">
      <w:pPr>
        <w:pStyle w:val="33"/>
        <w:keepNext w:val="0"/>
        <w:keepLines w:val="0"/>
        <w:widowControl w:val="0"/>
        <w:suppressLineNumbers w:val="0"/>
        <w:spacing w:before="137" w:beforeAutospacing="0" w:after="120" w:afterAutospacing="0" w:line="360" w:lineRule="auto"/>
        <w:ind w:left="0" w:right="0" w:firstLine="630" w:firstLineChars="3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lang w:val="en-US" w:eastAsia="zh-CN" w:bidi="ar"/>
        </w:rPr>
        <w:t>① 承包人需负责处理好施工扰民问题及周边单位（住户）的协调工作。</w:t>
      </w:r>
    </w:p>
    <w:p w14:paraId="044FE4B7">
      <w:pPr>
        <w:pStyle w:val="33"/>
        <w:keepNext w:val="0"/>
        <w:keepLines w:val="0"/>
        <w:widowControl w:val="0"/>
        <w:suppressLineNumbers w:val="0"/>
        <w:spacing w:before="136" w:beforeAutospacing="0" w:after="120" w:afterAutospacing="0" w:line="360" w:lineRule="auto"/>
        <w:ind w:left="165" w:right="245" w:firstLine="420"/>
        <w:jc w:val="both"/>
        <w:rPr>
          <w:rFonts w:hint="eastAsia" w:ascii="宋体" w:hAnsi="宋体" w:eastAsia="宋体" w:cs="宋体"/>
          <w:color w:val="auto"/>
          <w:kern w:val="2"/>
          <w:sz w:val="21"/>
          <w:szCs w:val="21"/>
          <w:highlight w:val="none"/>
        </w:rPr>
      </w:pPr>
      <w:r>
        <w:rPr>
          <w:rFonts w:hint="eastAsia" w:ascii="宋体" w:hAnsi="宋体" w:eastAsia="宋体" w:cs="宋体"/>
          <w:color w:val="auto"/>
          <w:spacing w:val="-1"/>
          <w:kern w:val="2"/>
          <w:sz w:val="21"/>
          <w:szCs w:val="21"/>
          <w:highlight w:val="none"/>
          <w:u w:val="single"/>
          <w:lang w:val="en-US" w:eastAsia="zh-CN" w:bidi="ar"/>
        </w:rPr>
        <w:t>② 承包人的施工管理区及施工场地应设有临时的污水处理设施和施工排水设施，生活、施工垃圾等处置应妥当，</w:t>
      </w:r>
      <w:r>
        <w:rPr>
          <w:rFonts w:hint="eastAsia" w:ascii="宋体" w:hAnsi="宋体" w:eastAsia="宋体" w:cs="宋体"/>
          <w:color w:val="auto"/>
          <w:kern w:val="2"/>
          <w:sz w:val="21"/>
          <w:szCs w:val="21"/>
          <w:highlight w:val="none"/>
          <w:u w:val="single"/>
          <w:lang w:val="en-US" w:eastAsia="zh-CN" w:bidi="ar"/>
        </w:rPr>
        <w:t>施工材料如涂料、化学品等应妥善存放，并设有防雨、防风等措施。</w:t>
      </w:r>
    </w:p>
    <w:p w14:paraId="48F88149">
      <w:pPr>
        <w:pStyle w:val="33"/>
        <w:keepNext w:val="0"/>
        <w:keepLines w:val="0"/>
        <w:widowControl w:val="0"/>
        <w:suppressLineNumbers w:val="0"/>
        <w:spacing w:before="13" w:beforeAutospacing="0" w:after="120" w:afterAutospacing="0" w:line="360" w:lineRule="auto"/>
        <w:ind w:left="165" w:right="214" w:firstLine="420"/>
        <w:jc w:val="both"/>
        <w:rPr>
          <w:rFonts w:hint="eastAsia" w:ascii="宋体" w:hAnsi="宋体" w:eastAsia="宋体" w:cs="宋体"/>
          <w:color w:val="auto"/>
          <w:kern w:val="2"/>
          <w:sz w:val="21"/>
          <w:szCs w:val="21"/>
          <w:highlight w:val="none"/>
        </w:rPr>
      </w:pPr>
      <w:r>
        <w:rPr>
          <w:rFonts w:hint="eastAsia" w:ascii="宋体" w:hAnsi="宋体" w:eastAsia="宋体" w:cs="宋体"/>
          <w:color w:val="auto"/>
          <w:spacing w:val="-2"/>
          <w:kern w:val="2"/>
          <w:sz w:val="21"/>
          <w:szCs w:val="21"/>
          <w:highlight w:val="none"/>
          <w:u w:val="single"/>
          <w:lang w:val="en-US" w:eastAsia="zh-CN" w:bidi="ar"/>
        </w:rPr>
        <w:t>③承包人应全权负责其劳务及职员的雇佣、工资的支付、房屋、膳食及运输的安排。承包人在任何时候应采取一</w:t>
      </w:r>
      <w:r>
        <w:rPr>
          <w:rFonts w:hint="eastAsia" w:ascii="宋体" w:hAnsi="宋体" w:eastAsia="宋体" w:cs="宋体"/>
          <w:color w:val="auto"/>
          <w:spacing w:val="-1"/>
          <w:kern w:val="2"/>
          <w:sz w:val="21"/>
          <w:szCs w:val="21"/>
          <w:highlight w:val="none"/>
          <w:u w:val="single"/>
          <w:lang w:val="en-US" w:eastAsia="zh-CN" w:bidi="ar"/>
        </w:rPr>
        <w:t>切合理的预防措施，以防止其劳务及职员发生任何违法的、妨害治安的行为，并维护治安和保护工程及个人或财</w:t>
      </w:r>
      <w:r>
        <w:rPr>
          <w:rFonts w:hint="eastAsia" w:ascii="宋体" w:hAnsi="宋体" w:eastAsia="宋体" w:cs="宋体"/>
          <w:color w:val="auto"/>
          <w:kern w:val="2"/>
          <w:sz w:val="21"/>
          <w:szCs w:val="21"/>
          <w:highlight w:val="none"/>
          <w:u w:val="single"/>
          <w:lang w:val="en-US" w:eastAsia="zh-CN" w:bidi="ar"/>
        </w:rPr>
        <w:t>产免遭上述行为的破坏。</w:t>
      </w:r>
    </w:p>
    <w:p w14:paraId="30081410">
      <w:pPr>
        <w:pStyle w:val="33"/>
        <w:keepNext w:val="0"/>
        <w:keepLines w:val="0"/>
        <w:widowControl w:val="0"/>
        <w:suppressLineNumbers w:val="0"/>
        <w:spacing w:before="0" w:beforeAutospacing="1" w:after="120" w:afterAutospacing="0" w:line="360" w:lineRule="auto"/>
        <w:ind w:left="0" w:right="160" w:rightChars="76" w:firstLine="582" w:firstLineChars="300"/>
        <w:jc w:val="both"/>
        <w:rPr>
          <w:rFonts w:hint="eastAsia" w:ascii="宋体" w:hAnsi="宋体" w:eastAsia="宋体" w:cs="宋体"/>
          <w:color w:val="auto"/>
          <w:kern w:val="2"/>
          <w:sz w:val="21"/>
          <w:szCs w:val="21"/>
          <w:highlight w:val="none"/>
        </w:rPr>
      </w:pPr>
      <w:r>
        <w:rPr>
          <w:rFonts w:hint="eastAsia" w:ascii="宋体" w:hAnsi="宋体" w:eastAsia="宋体" w:cs="宋体"/>
          <w:color w:val="auto"/>
          <w:spacing w:val="-8"/>
          <w:kern w:val="2"/>
          <w:sz w:val="21"/>
          <w:szCs w:val="21"/>
          <w:highlight w:val="none"/>
          <w:u w:val="single"/>
          <w:lang w:val="en-US" w:eastAsia="zh-CN" w:bidi="ar"/>
        </w:rPr>
        <w:t>④承包人应负责承包项目在施工过程的之前、之中、之后协调工作，包括工序、场地、材料堆放、人员食宿、</w:t>
      </w:r>
    </w:p>
    <w:p w14:paraId="697F7DC4">
      <w:pPr>
        <w:pStyle w:val="33"/>
        <w:keepNext w:val="0"/>
        <w:keepLines w:val="0"/>
        <w:widowControl w:val="0"/>
        <w:suppressLineNumbers w:val="0"/>
        <w:spacing w:before="151" w:beforeAutospacing="0" w:after="120" w:afterAutospacing="0" w:line="360" w:lineRule="auto"/>
        <w:ind w:left="165"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lang w:val="en-US" w:eastAsia="zh-CN" w:bidi="ar"/>
        </w:rPr>
        <w:t>水、电供应等。</w:t>
      </w:r>
    </w:p>
    <w:p w14:paraId="3F8B7302">
      <w:pPr>
        <w:pStyle w:val="33"/>
        <w:keepNext w:val="0"/>
        <w:keepLines w:val="0"/>
        <w:widowControl w:val="0"/>
        <w:suppressLineNumbers w:val="0"/>
        <w:spacing w:before="51" w:beforeAutospacing="0" w:after="120" w:afterAutospacing="0" w:line="360" w:lineRule="auto"/>
        <w:ind w:left="0" w:right="0" w:firstLine="630" w:firstLineChars="3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lang w:val="en-US" w:eastAsia="zh-CN" w:bidi="ar"/>
        </w:rPr>
        <w:t xml:space="preserve">⑤承包人应负责本工程的档案管理，竣工资料的检查、汇总。 </w:t>
      </w:r>
      <w:r>
        <w:rPr>
          <w:rFonts w:hint="eastAsia" w:ascii="宋体" w:hAnsi="宋体" w:eastAsia="宋体" w:cs="宋体"/>
          <w:color w:val="auto"/>
          <w:spacing w:val="-2"/>
          <w:kern w:val="2"/>
          <w:sz w:val="21"/>
          <w:szCs w:val="21"/>
          <w:highlight w:val="none"/>
          <w:u w:val="single"/>
          <w:lang w:val="en-US" w:eastAsia="zh-CN" w:bidi="ar"/>
        </w:rPr>
        <w:t xml:space="preserve"> </w:t>
      </w:r>
    </w:p>
    <w:p w14:paraId="513E0A5B">
      <w:pPr>
        <w:pStyle w:val="33"/>
        <w:keepNext w:val="0"/>
        <w:keepLines w:val="0"/>
        <w:widowControl w:val="0"/>
        <w:suppressLineNumbers w:val="0"/>
        <w:spacing w:before="152" w:beforeAutospacing="0" w:after="120" w:afterAutospacing="0" w:line="360" w:lineRule="auto"/>
        <w:ind w:left="165" w:right="245" w:firstLine="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lang w:val="en-US" w:eastAsia="zh-CN" w:bidi="ar"/>
        </w:rPr>
        <w:t>⑥室外场地移交</w:t>
      </w:r>
      <w:r>
        <w:rPr>
          <w:rFonts w:hint="eastAsia" w:ascii="宋体" w:hAnsi="宋体" w:eastAsia="宋体" w:cs="宋体"/>
          <w:color w:val="auto"/>
          <w:spacing w:val="-1"/>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：在施工过程中，承包人</w:t>
      </w:r>
      <w:r>
        <w:rPr>
          <w:rFonts w:hint="eastAsia" w:ascii="宋体" w:hAnsi="宋体" w:eastAsia="宋体" w:cs="宋体"/>
          <w:color w:val="auto"/>
          <w:spacing w:val="15"/>
          <w:kern w:val="2"/>
          <w:sz w:val="21"/>
          <w:szCs w:val="21"/>
          <w:highlight w:val="none"/>
          <w:u w:val="single"/>
          <w:lang w:val="en-US" w:eastAsia="zh-CN" w:bidi="ar"/>
        </w:rPr>
        <w:t>应</w:t>
      </w:r>
      <w:r>
        <w:rPr>
          <w:rFonts w:hint="eastAsia" w:ascii="宋体" w:hAnsi="宋体" w:eastAsia="宋体" w:cs="宋体"/>
          <w:color w:val="auto"/>
          <w:kern w:val="2"/>
          <w:sz w:val="21"/>
          <w:szCs w:val="21"/>
          <w:highlight w:val="none"/>
          <w:u w:val="single"/>
          <w:lang w:val="en-US" w:eastAsia="zh-CN" w:bidi="ar"/>
        </w:rPr>
        <w:t>无条件服从发包人的总体施工</w:t>
      </w:r>
      <w:r>
        <w:rPr>
          <w:rFonts w:hint="eastAsia" w:ascii="宋体" w:hAnsi="宋体" w:eastAsia="宋体" w:cs="宋体"/>
          <w:color w:val="auto"/>
          <w:spacing w:val="15"/>
          <w:kern w:val="2"/>
          <w:sz w:val="21"/>
          <w:szCs w:val="21"/>
          <w:highlight w:val="none"/>
          <w:u w:val="single"/>
          <w:lang w:val="en-US" w:eastAsia="zh-CN" w:bidi="ar"/>
        </w:rPr>
        <w:t>计</w:t>
      </w:r>
      <w:r>
        <w:rPr>
          <w:rFonts w:hint="eastAsia" w:ascii="宋体" w:hAnsi="宋体" w:eastAsia="宋体" w:cs="宋体"/>
          <w:color w:val="auto"/>
          <w:kern w:val="2"/>
          <w:sz w:val="21"/>
          <w:szCs w:val="21"/>
          <w:highlight w:val="none"/>
          <w:u w:val="single"/>
          <w:lang w:val="en-US" w:eastAsia="zh-CN" w:bidi="ar"/>
        </w:rPr>
        <w:t>划的安排，由于承包人不配合而产生的一切费用由承包人承担。</w:t>
      </w:r>
      <w:r>
        <w:rPr>
          <w:rFonts w:hint="eastAsia" w:ascii="宋体" w:hAnsi="宋体" w:eastAsia="宋体" w:cs="宋体"/>
          <w:color w:val="auto"/>
          <w:kern w:val="2"/>
          <w:sz w:val="21"/>
          <w:szCs w:val="21"/>
          <w:highlight w:val="none"/>
          <w:u w:val="single"/>
          <w:lang w:val="en-US" w:eastAsia="zh-CN" w:bidi="ar"/>
        </w:rPr>
        <w:tab/>
      </w:r>
    </w:p>
    <w:p w14:paraId="02176787">
      <w:pPr>
        <w:pStyle w:val="33"/>
        <w:keepNext w:val="0"/>
        <w:keepLines w:val="0"/>
        <w:widowControl w:val="0"/>
        <w:suppressLineNumbers w:val="0"/>
        <w:spacing w:before="0" w:beforeAutospacing="1" w:after="120" w:afterAutospacing="0" w:line="360" w:lineRule="auto"/>
        <w:ind w:left="0" w:right="0" w:firstLine="630" w:firstLineChars="3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lang w:val="en-US" w:eastAsia="zh-CN" w:bidi="ar"/>
        </w:rPr>
        <w:t>⑦其他：</w:t>
      </w:r>
    </w:p>
    <w:p w14:paraId="63368492">
      <w:pPr>
        <w:pStyle w:val="33"/>
        <w:keepNext w:val="0"/>
        <w:keepLines w:val="0"/>
        <w:widowControl w:val="0"/>
        <w:suppressLineNumbers w:val="0"/>
        <w:spacing w:before="136" w:beforeAutospacing="0" w:after="120" w:afterAutospacing="0" w:line="360" w:lineRule="auto"/>
        <w:ind w:left="0" w:right="0" w:firstLine="630" w:firstLineChars="3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lang w:val="en-US" w:eastAsia="zh-CN" w:bidi="ar"/>
        </w:rPr>
        <w:t>a、承包人应自备发电机，购置及使用费已在合同价中包干。因电力不足或停电，给工程造成的一切损失由承包人承担。</w:t>
      </w:r>
      <w:r>
        <w:rPr>
          <w:rFonts w:hint="eastAsia" w:ascii="宋体" w:hAnsi="宋体" w:eastAsia="宋体" w:cs="宋体"/>
          <w:color w:val="auto"/>
          <w:spacing w:val="-1"/>
          <w:kern w:val="2"/>
          <w:sz w:val="21"/>
          <w:szCs w:val="21"/>
          <w:highlight w:val="none"/>
          <w:u w:val="single"/>
          <w:lang w:val="en-US" w:eastAsia="zh-CN" w:bidi="ar"/>
        </w:rPr>
        <w:t xml:space="preserve"> </w:t>
      </w:r>
    </w:p>
    <w:p w14:paraId="75160DEA">
      <w:pPr>
        <w:pStyle w:val="33"/>
        <w:keepNext w:val="0"/>
        <w:keepLines w:val="0"/>
        <w:widowControl w:val="0"/>
        <w:suppressLineNumbers w:val="0"/>
        <w:spacing w:before="135" w:beforeAutospacing="0" w:after="120" w:afterAutospacing="0" w:line="360" w:lineRule="auto"/>
        <w:ind w:left="165" w:right="244" w:firstLine="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lang w:val="en-US" w:eastAsia="zh-CN" w:bidi="ar"/>
        </w:rPr>
        <w:t>b、在工程通过竣工验收前，对已完成工程</w:t>
      </w:r>
      <w:r>
        <w:rPr>
          <w:rFonts w:hint="eastAsia" w:ascii="宋体" w:hAnsi="宋体" w:eastAsia="宋体" w:cs="宋体"/>
          <w:color w:val="auto"/>
          <w:spacing w:val="15"/>
          <w:kern w:val="2"/>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含发包人专业分包且已移交给承包人的工程）成品的保护工作由承包人负责，费用在合同价中包干</w:t>
      </w:r>
      <w:r>
        <w:rPr>
          <w:rFonts w:hint="eastAsia" w:ascii="宋体" w:hAnsi="宋体" w:eastAsia="宋体" w:cs="宋体"/>
          <w:color w:val="auto"/>
          <w:kern w:val="2"/>
          <w:sz w:val="21"/>
          <w:szCs w:val="21"/>
          <w:highlight w:val="none"/>
          <w:lang w:val="en-US" w:eastAsia="zh-CN" w:bidi="ar"/>
        </w:rPr>
        <w:t>。</w:t>
      </w:r>
    </w:p>
    <w:p w14:paraId="787935EF">
      <w:pPr>
        <w:pStyle w:val="33"/>
        <w:keepNext w:val="0"/>
        <w:keepLines w:val="0"/>
        <w:widowControl w:val="0"/>
        <w:suppressLineNumbers w:val="0"/>
        <w:spacing w:before="0" w:beforeAutospacing="1" w:after="120" w:afterAutospacing="0" w:line="360" w:lineRule="auto"/>
        <w:ind w:left="165" w:right="214" w:firstLine="420"/>
        <w:jc w:val="both"/>
        <w:rPr>
          <w:rFonts w:hint="eastAsia" w:ascii="宋体" w:hAnsi="宋体" w:eastAsia="宋体" w:cs="宋体"/>
          <w:color w:val="auto"/>
          <w:spacing w:val="-1"/>
          <w:kern w:val="2"/>
          <w:sz w:val="21"/>
          <w:szCs w:val="21"/>
          <w:highlight w:val="none"/>
          <w:u w:val="single"/>
        </w:rPr>
      </w:pPr>
      <w:r>
        <w:rPr>
          <w:rFonts w:hint="eastAsia" w:ascii="宋体" w:hAnsi="宋体" w:eastAsia="宋体" w:cs="宋体"/>
          <w:color w:val="auto"/>
          <w:spacing w:val="-1"/>
          <w:kern w:val="2"/>
          <w:sz w:val="21"/>
          <w:szCs w:val="21"/>
          <w:highlight w:val="none"/>
          <w:u w:val="single"/>
          <w:lang w:val="en-US" w:eastAsia="zh-CN" w:bidi="ar"/>
        </w:rPr>
        <w:t>c、严格执行《长兴县建设局关于进一步加强建筑施工扬尘治理的通知》（长建设[2019]90号文件）、《长兴县人民政府办公室关于印发长兴县加强扬尘污染防治十条措施的通知》（长政办传[2021]10号文件），积极采取有效防尘降尘措施，做好施工现场文明施工、扬尘治理工作，做到做好“七个100%及十条加强措施”要求。同时做到临时建筑搭建有序、材料机具设备堆放整齐、生活污水处理后排放、生活垃圾袋装化、消防设施齐备，并服从业主和社会管理部门的监督和管理。工程交付使用后7日内承包人拆除所有临建、撤走机具、人员，并按发包人要求清理现场。施工现场形象：做好工地文明、安全，并服从总承包单位的管理。安全施工、文明施工应达到当地建设主管部门相关的管理要求；如不满足相关管理要求的，承包人应承担违约责任，发包人有权扣除部分直至合同金额的2%。</w:t>
      </w:r>
    </w:p>
    <w:p w14:paraId="44212AFE">
      <w:pPr>
        <w:pStyle w:val="33"/>
        <w:keepNext w:val="0"/>
        <w:keepLines w:val="0"/>
        <w:widowControl w:val="0"/>
        <w:suppressLineNumbers w:val="0"/>
        <w:spacing w:before="0" w:beforeAutospacing="1" w:after="120" w:afterAutospacing="0" w:line="360" w:lineRule="auto"/>
        <w:ind w:left="165" w:right="133" w:firstLine="420"/>
        <w:jc w:val="both"/>
        <w:rPr>
          <w:rFonts w:hint="eastAsia" w:ascii="宋体" w:hAnsi="宋体" w:eastAsia="宋体" w:cs="宋体"/>
          <w:color w:val="auto"/>
          <w:spacing w:val="-1"/>
          <w:kern w:val="2"/>
          <w:sz w:val="21"/>
          <w:szCs w:val="21"/>
          <w:highlight w:val="none"/>
          <w:u w:val="single"/>
        </w:rPr>
      </w:pPr>
      <w:r>
        <w:rPr>
          <w:rFonts w:hint="eastAsia" w:ascii="宋体" w:hAnsi="宋体" w:eastAsia="宋体" w:cs="宋体"/>
          <w:color w:val="auto"/>
          <w:spacing w:val="-1"/>
          <w:kern w:val="2"/>
          <w:sz w:val="21"/>
          <w:szCs w:val="21"/>
          <w:highlight w:val="none"/>
          <w:u w:val="single"/>
          <w:lang w:val="en-US" w:eastAsia="zh-CN" w:bidi="ar"/>
        </w:rPr>
        <w:t>d、承包人须按浙人社发【2022】13号和浙人社发【2022】14号文件要求足额支付农民工工资，不得以工程款结算纠纷或其它理由拖欠、克扣农民工工资。</w:t>
      </w:r>
    </w:p>
    <w:p w14:paraId="023AF13D">
      <w:pPr>
        <w:keepNext w:val="0"/>
        <w:keepLines w:val="0"/>
        <w:widowControl w:val="0"/>
        <w:suppressLineNumbers w:val="0"/>
        <w:spacing w:before="0" w:beforeAutospacing="0" w:after="0" w:afterAutospacing="0" w:line="360" w:lineRule="auto"/>
        <w:ind w:left="0" w:right="0" w:firstLine="624" w:firstLineChars="300"/>
        <w:jc w:val="both"/>
        <w:rPr>
          <w:rFonts w:hint="eastAsia" w:ascii="宋体" w:hAnsi="宋体" w:eastAsia="宋体" w:cs="宋体"/>
          <w:color w:val="auto"/>
          <w:spacing w:val="-1"/>
          <w:kern w:val="2"/>
          <w:sz w:val="21"/>
          <w:szCs w:val="21"/>
          <w:highlight w:val="none"/>
          <w:u w:val="single"/>
        </w:rPr>
      </w:pPr>
      <w:r>
        <w:rPr>
          <w:rFonts w:hint="eastAsia" w:ascii="宋体" w:hAnsi="宋体" w:eastAsia="宋体" w:cs="宋体"/>
          <w:color w:val="auto"/>
          <w:spacing w:val="-1"/>
          <w:kern w:val="2"/>
          <w:sz w:val="21"/>
          <w:szCs w:val="21"/>
          <w:highlight w:val="none"/>
          <w:u w:val="single"/>
          <w:lang w:val="en-US" w:eastAsia="zh-CN" w:bidi="ar"/>
        </w:rPr>
        <w:t>e、工程变更须严格长政办发【2018】27号文件及发包人有关规定等相关文件。</w:t>
      </w:r>
    </w:p>
    <w:p w14:paraId="340790D8">
      <w:pPr>
        <w:pStyle w:val="33"/>
        <w:keepNext w:val="0"/>
        <w:keepLines w:val="0"/>
        <w:widowControl w:val="0"/>
        <w:suppressLineNumbers w:val="0"/>
        <w:spacing w:before="12" w:beforeAutospacing="0" w:after="120" w:afterAutospacing="0" w:line="360" w:lineRule="auto"/>
        <w:ind w:left="165" w:right="218" w:firstLine="360"/>
        <w:jc w:val="both"/>
        <w:rPr>
          <w:rFonts w:hint="eastAsia" w:ascii="宋体" w:hAnsi="宋体" w:eastAsia="宋体" w:cs="宋体"/>
          <w:color w:val="auto"/>
          <w:spacing w:val="-1"/>
          <w:kern w:val="2"/>
          <w:sz w:val="21"/>
          <w:szCs w:val="21"/>
          <w:highlight w:val="none"/>
          <w:u w:val="single"/>
        </w:rPr>
      </w:pPr>
      <w:r>
        <w:rPr>
          <w:rFonts w:hint="eastAsia" w:ascii="宋体" w:hAnsi="宋体" w:eastAsia="宋体" w:cs="宋体"/>
          <w:color w:val="auto"/>
          <w:spacing w:val="-1"/>
          <w:kern w:val="2"/>
          <w:sz w:val="21"/>
          <w:szCs w:val="21"/>
          <w:highlight w:val="none"/>
          <w:u w:val="single"/>
          <w:lang w:val="en-US" w:eastAsia="zh-CN" w:bidi="ar"/>
        </w:rPr>
        <w:t>f、凡涉及工程变更需用工程变更联系单，工程变更联系单必须在工程变更发生后 14 天内提交工程师审核，如需现场计量的，必须提前通知监理工程师及发包人进行现场计量。如逾期不报或未进行现场计量的，监理工程师将不予签证。</w:t>
      </w:r>
    </w:p>
    <w:p w14:paraId="14B18E7D">
      <w:pPr>
        <w:pStyle w:val="33"/>
        <w:keepNext w:val="0"/>
        <w:keepLines w:val="0"/>
        <w:widowControl w:val="0"/>
        <w:suppressLineNumbers w:val="0"/>
        <w:spacing w:before="12" w:beforeAutospacing="0" w:after="120" w:afterAutospacing="0" w:line="360" w:lineRule="auto"/>
        <w:ind w:left="165" w:right="218" w:firstLine="360"/>
        <w:jc w:val="both"/>
        <w:rPr>
          <w:rFonts w:hint="eastAsia" w:ascii="宋体" w:hAnsi="宋体" w:eastAsia="宋体" w:cs="宋体"/>
          <w:color w:val="auto"/>
          <w:kern w:val="2"/>
          <w:sz w:val="21"/>
          <w:szCs w:val="21"/>
          <w:highlight w:val="none"/>
        </w:rPr>
      </w:pPr>
      <w:r>
        <w:rPr>
          <w:rFonts w:hint="eastAsia" w:ascii="宋体" w:hAnsi="宋体" w:eastAsia="宋体" w:cs="宋体"/>
          <w:color w:val="auto"/>
          <w:spacing w:val="-2"/>
          <w:kern w:val="2"/>
          <w:sz w:val="21"/>
          <w:szCs w:val="21"/>
          <w:highlight w:val="none"/>
          <w:u w:val="single"/>
          <w:lang w:val="en-US" w:eastAsia="zh-CN" w:bidi="ar"/>
        </w:rPr>
        <w:t>g、在施工过程中，承包人必需服从发包人及监理工程师的统一协调，同时承包人应积极做好与其他单位的协</w:t>
      </w:r>
      <w:r>
        <w:rPr>
          <w:rFonts w:hint="eastAsia" w:ascii="宋体" w:hAnsi="宋体" w:eastAsia="宋体" w:cs="宋体"/>
          <w:color w:val="auto"/>
          <w:kern w:val="2"/>
          <w:sz w:val="21"/>
          <w:szCs w:val="21"/>
          <w:highlight w:val="none"/>
          <w:u w:val="single"/>
          <w:lang w:val="en-US" w:eastAsia="zh-CN" w:bidi="ar"/>
        </w:rPr>
        <w:t>调、配合工作。自觉服从发包人的管理，听取发包人的意见和建议。</w:t>
      </w:r>
    </w:p>
    <w:p w14:paraId="139F04A0">
      <w:pPr>
        <w:pStyle w:val="33"/>
        <w:keepNext w:val="0"/>
        <w:keepLines w:val="0"/>
        <w:widowControl w:val="0"/>
        <w:suppressLineNumbers w:val="0"/>
        <w:spacing w:before="0" w:beforeAutospacing="1" w:after="120" w:afterAutospacing="0" w:line="360" w:lineRule="auto"/>
        <w:ind w:left="165" w:right="214" w:firstLine="36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lang w:val="en-US" w:eastAsia="zh-CN" w:bidi="ar"/>
        </w:rPr>
        <w:t>h</w:t>
      </w:r>
      <w:r>
        <w:rPr>
          <w:rFonts w:hint="eastAsia" w:ascii="宋体" w:hAnsi="宋体" w:eastAsia="宋体" w:cs="宋体"/>
          <w:color w:val="auto"/>
          <w:spacing w:val="-11"/>
          <w:kern w:val="2"/>
          <w:sz w:val="21"/>
          <w:szCs w:val="21"/>
          <w:highlight w:val="none"/>
          <w:u w:val="single"/>
          <w:lang w:val="en-US" w:eastAsia="zh-CN" w:bidi="ar"/>
        </w:rPr>
        <w:t>、本工程施工生产过程中坚决贯彻执行“安全第一，预防为主”“措施到位，强化管理”的安全方针，施工现场建</w:t>
      </w:r>
      <w:r>
        <w:rPr>
          <w:rFonts w:hint="eastAsia" w:ascii="宋体" w:hAnsi="宋体" w:eastAsia="宋体" w:cs="宋体"/>
          <w:color w:val="auto"/>
          <w:spacing w:val="-1"/>
          <w:kern w:val="2"/>
          <w:sz w:val="21"/>
          <w:szCs w:val="21"/>
          <w:highlight w:val="none"/>
          <w:u w:val="single"/>
          <w:lang w:val="en-US" w:eastAsia="zh-CN" w:bidi="ar"/>
        </w:rPr>
        <w:t>立以项目负责人为首的安全管理小组，自上而下，专人负责、层层落实全面监督管理和检查工地安全施工工作</w:t>
      </w:r>
      <w:r>
        <w:rPr>
          <w:rFonts w:hint="eastAsia" w:ascii="宋体" w:hAnsi="宋体" w:eastAsia="宋体" w:cs="宋体"/>
          <w:color w:val="auto"/>
          <w:kern w:val="2"/>
          <w:sz w:val="21"/>
          <w:szCs w:val="21"/>
          <w:highlight w:val="none"/>
          <w:u w:val="single"/>
          <w:lang w:val="en-US" w:eastAsia="zh-CN" w:bidi="ar"/>
        </w:rPr>
        <w:t>。</w:t>
      </w:r>
    </w:p>
    <w:p w14:paraId="33DF93DA">
      <w:pPr>
        <w:pStyle w:val="33"/>
        <w:keepNext w:val="0"/>
        <w:keepLines w:val="0"/>
        <w:widowControl w:val="0"/>
        <w:suppressLineNumbers w:val="0"/>
        <w:spacing w:before="11" w:beforeAutospacing="0" w:after="120" w:afterAutospacing="0" w:line="360" w:lineRule="auto"/>
        <w:ind w:left="165" w:right="228" w:firstLine="360"/>
        <w:jc w:val="both"/>
        <w:rPr>
          <w:rFonts w:hint="eastAsia" w:ascii="宋体" w:hAnsi="宋体" w:eastAsia="宋体" w:cs="宋体"/>
          <w:color w:val="auto"/>
          <w:spacing w:val="-11"/>
          <w:kern w:val="2"/>
          <w:sz w:val="21"/>
          <w:szCs w:val="21"/>
          <w:highlight w:val="none"/>
          <w:u w:val="single"/>
          <w:lang w:val="en-US" w:eastAsia="zh-CN" w:bidi="ar"/>
        </w:rPr>
      </w:pPr>
      <w:r>
        <w:rPr>
          <w:rFonts w:hint="eastAsia" w:ascii="宋体" w:hAnsi="宋体" w:eastAsia="宋体" w:cs="宋体"/>
          <w:color w:val="auto"/>
          <w:spacing w:val="-11"/>
          <w:kern w:val="2"/>
          <w:sz w:val="21"/>
          <w:szCs w:val="21"/>
          <w:highlight w:val="none"/>
          <w:u w:val="single"/>
          <w:lang w:val="en-US" w:eastAsia="zh-CN" w:bidi="ar"/>
        </w:rPr>
        <w:t>i、承包人应对现场的施工组织和施工方案的适用性、稳定性、安全性负全面责任。并严格按照设计施工图纸及已 确认的施工技术方案进行施工，并无条件地接受发包人委托的施工监理单位、当地建设行政主管部门的监督管理。</w:t>
      </w:r>
    </w:p>
    <w:p w14:paraId="3BDBF4AF">
      <w:pPr>
        <w:pStyle w:val="33"/>
        <w:keepNext w:val="0"/>
        <w:keepLines w:val="0"/>
        <w:widowControl w:val="0"/>
        <w:suppressLineNumbers w:val="0"/>
        <w:spacing w:before="11" w:beforeAutospacing="0" w:after="120" w:afterAutospacing="0" w:line="360" w:lineRule="auto"/>
        <w:ind w:left="165" w:right="228" w:firstLine="360"/>
        <w:jc w:val="both"/>
        <w:rPr>
          <w:rFonts w:hint="default" w:cs="宋体"/>
          <w:color w:val="auto"/>
          <w:spacing w:val="-11"/>
          <w:kern w:val="2"/>
          <w:sz w:val="21"/>
          <w:szCs w:val="21"/>
          <w:highlight w:val="none"/>
          <w:u w:val="single"/>
          <w:lang w:val="en-US" w:eastAsia="zh-CN" w:bidi="ar"/>
        </w:rPr>
      </w:pPr>
      <w:r>
        <w:rPr>
          <w:rFonts w:hint="eastAsia" w:cs="宋体"/>
          <w:color w:val="auto"/>
          <w:spacing w:val="-11"/>
          <w:kern w:val="2"/>
          <w:sz w:val="21"/>
          <w:szCs w:val="21"/>
          <w:highlight w:val="none"/>
          <w:u w:val="single"/>
          <w:lang w:val="en-US" w:eastAsia="zh-CN" w:bidi="ar"/>
        </w:rPr>
        <w:t>J、承包人须对道路、市政设施的破损情况进行巡查，如发现有破损，应及时上报发包人并进行修复，修复完成后须由发包人进行验收。</w:t>
      </w:r>
    </w:p>
    <w:p w14:paraId="4C10DB79">
      <w:pPr>
        <w:pStyle w:val="33"/>
        <w:keepNext w:val="0"/>
        <w:keepLines w:val="0"/>
        <w:widowControl w:val="0"/>
        <w:suppressLineNumbers w:val="0"/>
        <w:spacing w:before="11" w:beforeAutospacing="0" w:after="120" w:afterAutospacing="0" w:line="360" w:lineRule="auto"/>
        <w:ind w:left="165" w:right="228" w:firstLine="360"/>
        <w:jc w:val="both"/>
        <w:rPr>
          <w:rFonts w:hint="default" w:cs="宋体"/>
          <w:color w:val="auto"/>
          <w:spacing w:val="-11"/>
          <w:kern w:val="2"/>
          <w:sz w:val="21"/>
          <w:szCs w:val="21"/>
          <w:highlight w:val="none"/>
          <w:u w:val="single"/>
          <w:lang w:val="en-US" w:eastAsia="zh-CN" w:bidi="ar"/>
        </w:rPr>
      </w:pPr>
      <w:r>
        <w:rPr>
          <w:rFonts w:hint="eastAsia" w:cs="宋体"/>
          <w:color w:val="auto"/>
          <w:spacing w:val="-11"/>
          <w:kern w:val="2"/>
          <w:sz w:val="21"/>
          <w:szCs w:val="21"/>
          <w:highlight w:val="none"/>
          <w:u w:val="single"/>
          <w:lang w:val="en-US" w:eastAsia="zh-CN" w:bidi="ar"/>
        </w:rPr>
        <w:t>K、承包范围内，如发生交通事故造成道路、市政设施、绿化等损坏，应由承包人负责进行追偿。发包人不进行追偿行为，一切后果由承包人承担。</w:t>
      </w:r>
    </w:p>
    <w:p w14:paraId="1B4C69B9">
      <w:pPr>
        <w:pStyle w:val="33"/>
        <w:keepNext w:val="0"/>
        <w:keepLines w:val="0"/>
        <w:widowControl w:val="0"/>
        <w:numPr>
          <w:ilvl w:val="1"/>
          <w:numId w:val="9"/>
        </w:numPr>
        <w:suppressLineNumbers w:val="0"/>
        <w:spacing w:before="0" w:beforeAutospacing="1" w:after="0" w:afterAutospacing="1" w:line="360" w:lineRule="auto"/>
        <w:ind w:left="1007" w:right="0" w:hanging="421"/>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项目负责人</w:t>
      </w:r>
    </w:p>
    <w:p w14:paraId="090DCFAD">
      <w:pPr>
        <w:pStyle w:val="33"/>
        <w:keepNext w:val="0"/>
        <w:keepLines w:val="0"/>
        <w:widowControl w:val="0"/>
        <w:numPr>
          <w:ilvl w:val="2"/>
          <w:numId w:val="9"/>
        </w:numPr>
        <w:suppressLineNumbers w:val="0"/>
        <w:spacing w:before="151" w:beforeAutospacing="0" w:after="0" w:afterAutospacing="1" w:line="360" w:lineRule="auto"/>
        <w:ind w:left="1217" w:right="0" w:hanging="632"/>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项目负责人：</w:t>
      </w:r>
    </w:p>
    <w:p w14:paraId="06A38EB1">
      <w:pPr>
        <w:pStyle w:val="33"/>
        <w:keepNext w:val="0"/>
        <w:keepLines w:val="0"/>
        <w:widowControl w:val="0"/>
        <w:suppressLineNumbers w:val="0"/>
        <w:autoSpaceDE w:val="0"/>
        <w:autoSpaceDN w:val="0"/>
        <w:spacing w:before="136" w:beforeAutospacing="0" w:after="120" w:afterAutospacing="0" w:line="360" w:lineRule="auto"/>
        <w:ind w:left="0" w:leftChars="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姓</w:t>
      </w:r>
      <w:r>
        <w:rPr>
          <w:rFonts w:hint="eastAsia" w:ascii="宋体" w:hAnsi="宋体" w:eastAsia="宋体" w:cs="宋体"/>
          <w:color w:val="auto"/>
          <w:kern w:val="2"/>
          <w:sz w:val="21"/>
          <w:szCs w:val="21"/>
          <w:highlight w:val="none"/>
          <w:lang w:val="en-US" w:eastAsia="zh-CN" w:bidi="ar"/>
        </w:rPr>
        <w:tab/>
      </w:r>
      <w:r>
        <w:rPr>
          <w:rFonts w:hint="eastAsia" w:ascii="宋体" w:hAnsi="宋体" w:eastAsia="宋体" w:cs="宋体"/>
          <w:color w:val="auto"/>
          <w:kern w:val="2"/>
          <w:sz w:val="21"/>
          <w:szCs w:val="21"/>
          <w:highlight w:val="none"/>
          <w:lang w:val="en-US" w:eastAsia="zh-CN" w:bidi="ar"/>
        </w:rPr>
        <w:t>名：</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ab/>
      </w:r>
      <w:r>
        <w:rPr>
          <w:rFonts w:hint="eastAsia" w:ascii="宋体" w:hAnsi="宋体" w:eastAsia="宋体" w:cs="宋体"/>
          <w:color w:val="auto"/>
          <w:kern w:val="2"/>
          <w:sz w:val="21"/>
          <w:szCs w:val="21"/>
          <w:highlight w:val="none"/>
          <w:lang w:val="en-US" w:eastAsia="zh-CN" w:bidi="ar"/>
        </w:rPr>
        <w:t xml:space="preserve">   身份证号：</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14:paraId="4DE7FBB1">
      <w:pPr>
        <w:pStyle w:val="33"/>
        <w:keepNext w:val="0"/>
        <w:keepLines w:val="0"/>
        <w:widowControl w:val="0"/>
        <w:suppressLineNumbers w:val="0"/>
        <w:autoSpaceDE w:val="0"/>
        <w:autoSpaceDN w:val="0"/>
        <w:spacing w:before="137" w:beforeAutospacing="0" w:after="120" w:afterAutospacing="0" w:line="360" w:lineRule="auto"/>
        <w:ind w:left="0" w:leftChars="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建造师执业资格等级：</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w:t>
      </w:r>
      <w:r>
        <w:rPr>
          <w:rFonts w:hint="eastAsia" w:ascii="宋体" w:hAnsi="宋体" w:eastAsia="宋体" w:cs="宋体"/>
          <w:color w:val="auto"/>
          <w:spacing w:val="-1"/>
          <w:kern w:val="2"/>
          <w:sz w:val="21"/>
          <w:szCs w:val="21"/>
          <w:highlight w:val="none"/>
          <w:lang w:val="en-US" w:eastAsia="zh-CN" w:bidi="ar"/>
        </w:rPr>
        <w:t>建造</w:t>
      </w:r>
      <w:r>
        <w:rPr>
          <w:rFonts w:hint="eastAsia" w:ascii="宋体" w:hAnsi="宋体" w:eastAsia="宋体" w:cs="宋体"/>
          <w:color w:val="auto"/>
          <w:kern w:val="2"/>
          <w:sz w:val="21"/>
          <w:szCs w:val="21"/>
          <w:highlight w:val="none"/>
          <w:lang w:val="en-US" w:eastAsia="zh-CN" w:bidi="ar"/>
        </w:rPr>
        <w:t>师注册证书号：</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14:paraId="6FE3B82F">
      <w:pPr>
        <w:pStyle w:val="33"/>
        <w:keepNext w:val="0"/>
        <w:keepLines w:val="0"/>
        <w:widowControl w:val="0"/>
        <w:suppressLineNumbers w:val="0"/>
        <w:autoSpaceDE w:val="0"/>
        <w:autoSpaceDN w:val="0"/>
        <w:spacing w:before="136" w:beforeAutospacing="0" w:after="120" w:afterAutospacing="0" w:line="360" w:lineRule="auto"/>
        <w:ind w:left="0" w:leftChars="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建造师执业印章号：</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ab/>
      </w:r>
      <w:r>
        <w:rPr>
          <w:rFonts w:hint="eastAsia" w:ascii="宋体" w:hAnsi="宋体" w:eastAsia="宋体" w:cs="宋体"/>
          <w:color w:val="auto"/>
          <w:spacing w:val="-1"/>
          <w:kern w:val="2"/>
          <w:sz w:val="21"/>
          <w:szCs w:val="21"/>
          <w:highlight w:val="none"/>
          <w:lang w:val="en-US" w:eastAsia="zh-CN" w:bidi="ar"/>
        </w:rPr>
        <w:t>安全生</w:t>
      </w:r>
      <w:r>
        <w:rPr>
          <w:rFonts w:hint="eastAsia" w:ascii="宋体" w:hAnsi="宋体" w:eastAsia="宋体" w:cs="宋体"/>
          <w:color w:val="auto"/>
          <w:kern w:val="2"/>
          <w:sz w:val="21"/>
          <w:szCs w:val="21"/>
          <w:highlight w:val="none"/>
          <w:lang w:val="en-US" w:eastAsia="zh-CN" w:bidi="ar"/>
        </w:rPr>
        <w:t>产考核合格证书号：</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14:paraId="551C589F">
      <w:pPr>
        <w:pStyle w:val="33"/>
        <w:keepNext w:val="0"/>
        <w:keepLines w:val="0"/>
        <w:widowControl w:val="0"/>
        <w:suppressLineNumbers w:val="0"/>
        <w:autoSpaceDE w:val="0"/>
        <w:autoSpaceDN w:val="0"/>
        <w:spacing w:before="151" w:beforeAutospacing="0" w:after="120" w:afterAutospacing="0" w:line="360" w:lineRule="auto"/>
        <w:ind w:left="0" w:leftChars="0" w:right="3285"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联系电话：</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ab/>
      </w:r>
      <w:r>
        <w:rPr>
          <w:rFonts w:hint="eastAsia" w:ascii="宋体" w:hAnsi="宋体" w:eastAsia="宋体" w:cs="宋体"/>
          <w:color w:val="auto"/>
          <w:spacing w:val="-1"/>
          <w:kern w:val="2"/>
          <w:sz w:val="21"/>
          <w:szCs w:val="21"/>
          <w:highlight w:val="none"/>
          <w:lang w:val="en-US" w:eastAsia="zh-CN" w:bidi="ar"/>
        </w:rPr>
        <w:t>电</w:t>
      </w:r>
      <w:r>
        <w:rPr>
          <w:rFonts w:hint="eastAsia" w:ascii="宋体" w:hAnsi="宋体" w:eastAsia="宋体" w:cs="宋体"/>
          <w:color w:val="auto"/>
          <w:kern w:val="2"/>
          <w:sz w:val="21"/>
          <w:szCs w:val="21"/>
          <w:highlight w:val="none"/>
          <w:lang w:val="en-US" w:eastAsia="zh-CN" w:bidi="ar"/>
        </w:rPr>
        <w:t>子信箱：</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14:paraId="794DD0D5">
      <w:pPr>
        <w:pStyle w:val="33"/>
        <w:keepNext w:val="0"/>
        <w:keepLines w:val="0"/>
        <w:widowControl w:val="0"/>
        <w:suppressLineNumbers w:val="0"/>
        <w:autoSpaceDE w:val="0"/>
        <w:autoSpaceDN w:val="0"/>
        <w:spacing w:before="151" w:beforeAutospacing="0" w:after="120" w:afterAutospacing="0" w:line="360" w:lineRule="auto"/>
        <w:ind w:left="0" w:leftChars="0" w:right="3285"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通信地址：</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14:paraId="3B942817">
      <w:pPr>
        <w:pStyle w:val="33"/>
        <w:keepNext w:val="0"/>
        <w:keepLines w:val="0"/>
        <w:widowControl w:val="0"/>
        <w:suppressLineNumbers w:val="0"/>
        <w:spacing w:before="51" w:beforeAutospacing="0" w:after="120" w:afterAutospacing="0" w:line="360" w:lineRule="auto"/>
        <w:ind w:left="0" w:leftChars="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承包人对项目负责人的授权范围如下：</w:t>
      </w:r>
      <w:r>
        <w:rPr>
          <w:rFonts w:hint="eastAsia" w:ascii="宋体" w:hAnsi="宋体" w:eastAsia="宋体" w:cs="宋体"/>
          <w:color w:val="auto"/>
          <w:spacing w:val="102"/>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全权代行承包方职权</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3190ABDC">
      <w:pPr>
        <w:pStyle w:val="33"/>
        <w:keepNext w:val="0"/>
        <w:keepLines w:val="0"/>
        <w:widowControl w:val="0"/>
        <w:suppressLineNumbers w:val="0"/>
        <w:spacing w:before="152" w:beforeAutospacing="0" w:after="120" w:afterAutospacing="0" w:line="360" w:lineRule="auto"/>
        <w:ind w:left="0" w:leftChars="0" w:right="127" w:firstLine="420" w:firstLineChars="20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关于项目负责人每月在施工现场的时间要求：</w:t>
      </w:r>
      <w:r>
        <w:rPr>
          <w:rFonts w:hint="eastAsia" w:ascii="宋体" w:hAnsi="宋体" w:eastAsia="宋体" w:cs="宋体"/>
          <w:color w:val="auto"/>
          <w:kern w:val="2"/>
          <w:sz w:val="21"/>
          <w:szCs w:val="21"/>
          <w:highlight w:val="none"/>
          <w:u w:val="single"/>
          <w:lang w:val="en-US" w:eastAsia="zh-CN" w:bidi="ar"/>
        </w:rPr>
        <w:t>本工程项目负责人、技术负责人必须确保不得同时离开现场。具体考勤办法服从发包人管理要求。</w:t>
      </w:r>
    </w:p>
    <w:p w14:paraId="19B5E335">
      <w:pPr>
        <w:pStyle w:val="33"/>
        <w:keepNext w:val="0"/>
        <w:keepLines w:val="0"/>
        <w:widowControl w:val="0"/>
        <w:suppressLineNumbers w:val="0"/>
        <w:spacing w:before="0" w:beforeAutospacing="1" w:after="120" w:afterAutospacing="0" w:line="360" w:lineRule="auto"/>
        <w:ind w:left="165" w:right="251" w:firstLine="42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 xml:space="preserve">承包人未提交劳动合同，以及没有为项目负责人缴纳社会保险证明的违约责任： </w:t>
      </w:r>
      <w:r>
        <w:rPr>
          <w:rFonts w:hint="eastAsia" w:ascii="宋体" w:hAnsi="宋体" w:eastAsia="宋体" w:cs="宋体"/>
          <w:color w:val="auto"/>
          <w:kern w:val="2"/>
          <w:sz w:val="21"/>
          <w:szCs w:val="21"/>
          <w:highlight w:val="none"/>
          <w:u w:val="single"/>
          <w:lang w:val="en-US" w:eastAsia="zh-CN" w:bidi="ar"/>
        </w:rPr>
        <w:t>责任限期改正并提交相关材料，逾期提供处 1 万元违约金罚款。</w:t>
      </w:r>
    </w:p>
    <w:p w14:paraId="72403213">
      <w:pPr>
        <w:pStyle w:val="33"/>
        <w:keepNext w:val="0"/>
        <w:keepLines w:val="0"/>
        <w:widowControl w:val="0"/>
        <w:suppressLineNumbers w:val="0"/>
        <w:spacing w:before="11" w:beforeAutospacing="0" w:after="12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项目负责人未经批准，擅自离开施工现场的违约责任：</w:t>
      </w:r>
      <w:r>
        <w:rPr>
          <w:rFonts w:hint="eastAsia" w:ascii="宋体" w:hAnsi="宋体" w:eastAsia="宋体" w:cs="宋体"/>
          <w:color w:val="auto"/>
          <w:kern w:val="2"/>
          <w:sz w:val="21"/>
          <w:szCs w:val="21"/>
          <w:highlight w:val="none"/>
          <w:u w:val="single"/>
          <w:lang w:val="en-US" w:eastAsia="zh-CN" w:bidi="ar"/>
        </w:rPr>
        <w:t>支付违约金 500 元/天。</w:t>
      </w:r>
    </w:p>
    <w:p w14:paraId="24BC8989">
      <w:pPr>
        <w:pStyle w:val="33"/>
        <w:keepNext w:val="0"/>
        <w:keepLines w:val="0"/>
        <w:widowControl w:val="0"/>
        <w:numPr>
          <w:ilvl w:val="2"/>
          <w:numId w:val="18"/>
        </w:numPr>
        <w:suppressLineNumbers w:val="0"/>
        <w:spacing w:before="0" w:beforeAutospacing="1" w:after="0" w:afterAutospacing="1" w:line="360" w:lineRule="auto"/>
        <w:ind w:left="165" w:right="237" w:firstLine="420"/>
        <w:contextualSpacing/>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承包人擅自更换项目负责人的违约责任：</w:t>
      </w:r>
      <w:r>
        <w:rPr>
          <w:rFonts w:hint="eastAsia" w:ascii="宋体" w:hAnsi="宋体" w:eastAsia="宋体" w:cs="宋体"/>
          <w:color w:val="auto"/>
          <w:kern w:val="2"/>
          <w:sz w:val="21"/>
          <w:szCs w:val="21"/>
          <w:highlight w:val="none"/>
          <w:u w:val="single"/>
          <w:lang w:val="en-US" w:eastAsia="zh-CN" w:bidi="ar"/>
        </w:rPr>
        <w:t xml:space="preserve"> 发包人有权解除合同并</w:t>
      </w:r>
      <w:r>
        <w:rPr>
          <w:rFonts w:hint="eastAsia" w:cs="宋体"/>
          <w:color w:val="auto"/>
          <w:kern w:val="2"/>
          <w:sz w:val="21"/>
          <w:szCs w:val="21"/>
          <w:highlight w:val="none"/>
          <w:u w:val="single"/>
          <w:lang w:val="en-US" w:eastAsia="zh-CN" w:bidi="ar"/>
        </w:rPr>
        <w:t>扣</w:t>
      </w:r>
      <w:r>
        <w:rPr>
          <w:rFonts w:hint="eastAsia" w:ascii="宋体" w:hAnsi="宋体" w:eastAsia="宋体" w:cs="宋体"/>
          <w:color w:val="auto"/>
          <w:kern w:val="2"/>
          <w:sz w:val="21"/>
          <w:szCs w:val="21"/>
          <w:highlight w:val="none"/>
          <w:u w:val="single"/>
          <w:lang w:val="en-US" w:eastAsia="zh-CN" w:bidi="ar"/>
        </w:rPr>
        <w:t>除合同金额的2%的违约金。确因特殊原因 无法到位或中途更换，应选派具有相同资质的人员并征得发包人同意，同时承包人偿付 1 万元/次·人的违约金。</w:t>
      </w:r>
    </w:p>
    <w:p w14:paraId="5B948496">
      <w:pPr>
        <w:pStyle w:val="33"/>
        <w:keepNext w:val="0"/>
        <w:keepLines w:val="0"/>
        <w:widowControl w:val="0"/>
        <w:numPr>
          <w:ilvl w:val="2"/>
          <w:numId w:val="18"/>
        </w:numPr>
        <w:suppressLineNumbers w:val="0"/>
        <w:spacing w:before="0" w:beforeAutospacing="1" w:after="0" w:afterAutospacing="1" w:line="360" w:lineRule="auto"/>
        <w:ind w:left="165" w:right="237" w:firstLine="420"/>
        <w:contextualSpacing/>
        <w:jc w:val="both"/>
        <w:rPr>
          <w:rFonts w:hint="eastAsia" w:ascii="宋体" w:hAnsi="宋体" w:eastAsia="宋体" w:cs="宋体"/>
          <w:color w:val="auto"/>
          <w:kern w:val="2"/>
          <w:sz w:val="21"/>
          <w:szCs w:val="21"/>
          <w:highlight w:val="none"/>
          <w:u w:val="single"/>
          <w:lang w:val="en-US" w:eastAsia="zh-CN" w:bidi="ar"/>
        </w:rPr>
      </w:pPr>
      <w:r>
        <w:rPr>
          <w:rFonts w:hint="eastAsia" w:ascii="宋体" w:hAnsi="宋体" w:eastAsia="宋体" w:cs="宋体"/>
          <w:color w:val="auto"/>
          <w:kern w:val="2"/>
          <w:sz w:val="21"/>
          <w:szCs w:val="21"/>
          <w:highlight w:val="none"/>
          <w:lang w:val="en-US" w:eastAsia="zh-CN" w:bidi="ar"/>
        </w:rPr>
        <w:t xml:space="preserve">承包人无正当理由拒绝更换项目负责人的违约责任： </w:t>
      </w:r>
      <w:r>
        <w:rPr>
          <w:rFonts w:hint="eastAsia" w:ascii="宋体" w:hAnsi="宋体" w:eastAsia="宋体" w:cs="宋体"/>
          <w:color w:val="auto"/>
          <w:kern w:val="2"/>
          <w:sz w:val="21"/>
          <w:szCs w:val="21"/>
          <w:highlight w:val="none"/>
          <w:u w:val="single"/>
          <w:lang w:val="en-US" w:eastAsia="zh-CN" w:bidi="ar"/>
        </w:rPr>
        <w:t>发包人有权解除合同或偿付2万元违约金。</w:t>
      </w:r>
    </w:p>
    <w:p w14:paraId="15264764">
      <w:pPr>
        <w:pStyle w:val="33"/>
        <w:keepNext w:val="0"/>
        <w:keepLines w:val="0"/>
        <w:widowControl w:val="0"/>
        <w:numPr>
          <w:ilvl w:val="1"/>
          <w:numId w:val="9"/>
        </w:numPr>
        <w:suppressLineNumbers w:val="0"/>
        <w:spacing w:before="151" w:beforeAutospacing="0" w:after="0" w:afterAutospacing="1" w:line="360" w:lineRule="auto"/>
        <w:ind w:left="1007" w:right="0" w:hanging="421"/>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承包人人员</w:t>
      </w:r>
    </w:p>
    <w:p w14:paraId="1818855E">
      <w:pPr>
        <w:pStyle w:val="33"/>
        <w:keepNext w:val="0"/>
        <w:keepLines w:val="0"/>
        <w:widowControl w:val="0"/>
        <w:numPr>
          <w:ilvl w:val="2"/>
          <w:numId w:val="9"/>
        </w:numPr>
        <w:suppressLineNumbers w:val="0"/>
        <w:spacing w:before="0" w:beforeAutospacing="1" w:after="0" w:afterAutospacing="1" w:line="360" w:lineRule="auto"/>
        <w:ind w:left="1217" w:right="0" w:hanging="632"/>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承包人提交项目管理机构及施工现场管理人员安排报告的期限：</w:t>
      </w:r>
      <w:r>
        <w:rPr>
          <w:rFonts w:hint="eastAsia" w:ascii="宋体" w:hAnsi="宋体" w:eastAsia="宋体" w:cs="宋体"/>
          <w:color w:val="auto"/>
          <w:spacing w:val="19"/>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开工后 7 天 。</w:t>
      </w:r>
    </w:p>
    <w:p w14:paraId="42CB7F71">
      <w:pPr>
        <w:pStyle w:val="33"/>
        <w:keepNext w:val="0"/>
        <w:keepLines w:val="0"/>
        <w:widowControl w:val="0"/>
        <w:numPr>
          <w:ilvl w:val="2"/>
          <w:numId w:val="19"/>
        </w:numPr>
        <w:suppressLineNumbers w:val="0"/>
        <w:spacing w:before="137" w:beforeAutospacing="0" w:after="0" w:afterAutospacing="1" w:line="360" w:lineRule="auto"/>
        <w:ind w:left="165" w:right="265" w:firstLine="420"/>
        <w:contextualSpacing/>
        <w:jc w:val="both"/>
        <w:rPr>
          <w:rFonts w:hint="eastAsia" w:ascii="宋体" w:hAnsi="宋体" w:eastAsia="宋体" w:cs="宋体"/>
          <w:color w:val="auto"/>
          <w:spacing w:val="-12"/>
          <w:kern w:val="2"/>
          <w:sz w:val="21"/>
          <w:szCs w:val="21"/>
          <w:highlight w:val="none"/>
          <w:u w:val="single"/>
        </w:rPr>
      </w:pPr>
      <w:r>
        <w:rPr>
          <w:rFonts w:hint="eastAsia" w:ascii="宋体" w:hAnsi="宋体" w:eastAsia="宋体" w:cs="宋体"/>
          <w:color w:val="auto"/>
          <w:spacing w:val="-1"/>
          <w:kern w:val="2"/>
          <w:sz w:val="21"/>
          <w:szCs w:val="21"/>
          <w:highlight w:val="none"/>
          <w:lang w:val="en-US" w:eastAsia="zh-CN" w:bidi="ar"/>
        </w:rPr>
        <w:t>承包人无正当理由拒绝撤换主要施工管理人员的违约责任：</w:t>
      </w:r>
      <w:r>
        <w:rPr>
          <w:rFonts w:hint="eastAsia" w:ascii="宋体" w:hAnsi="宋体" w:eastAsia="宋体" w:cs="宋体"/>
          <w:color w:val="auto"/>
          <w:spacing w:val="-12"/>
          <w:kern w:val="2"/>
          <w:sz w:val="21"/>
          <w:szCs w:val="21"/>
          <w:highlight w:val="none"/>
          <w:u w:val="single"/>
          <w:lang w:val="en-US" w:eastAsia="zh-CN" w:bidi="ar"/>
        </w:rPr>
        <w:t xml:space="preserve"> 扣</w:t>
      </w:r>
      <w:r>
        <w:rPr>
          <w:rFonts w:hint="eastAsia" w:ascii="宋体" w:hAnsi="宋体" w:eastAsia="宋体" w:cs="宋体"/>
          <w:color w:val="auto"/>
          <w:kern w:val="2"/>
          <w:sz w:val="21"/>
          <w:szCs w:val="21"/>
          <w:highlight w:val="none"/>
          <w:u w:val="single"/>
          <w:lang w:val="en-US" w:eastAsia="zh-CN" w:bidi="ar"/>
        </w:rPr>
        <w:t>除 1 万元</w:t>
      </w:r>
      <w:r>
        <w:rPr>
          <w:rFonts w:hint="eastAsia" w:cs="宋体"/>
          <w:color w:val="auto"/>
          <w:kern w:val="2"/>
          <w:sz w:val="21"/>
          <w:szCs w:val="21"/>
          <w:highlight w:val="none"/>
          <w:u w:val="single"/>
          <w:lang w:val="en-US" w:eastAsia="zh-CN" w:bidi="ar"/>
        </w:rPr>
        <w:t>违约金</w:t>
      </w:r>
      <w:r>
        <w:rPr>
          <w:rFonts w:hint="eastAsia" w:ascii="宋体" w:hAnsi="宋体" w:eastAsia="宋体" w:cs="宋体"/>
          <w:color w:val="auto"/>
          <w:kern w:val="2"/>
          <w:sz w:val="21"/>
          <w:szCs w:val="21"/>
          <w:highlight w:val="none"/>
          <w:u w:val="single"/>
          <w:lang w:val="en-US" w:eastAsia="zh-CN" w:bidi="ar"/>
        </w:rPr>
        <w:t>，并按发包人要求整改。</w:t>
      </w:r>
    </w:p>
    <w:p w14:paraId="4112680D">
      <w:pPr>
        <w:pStyle w:val="33"/>
        <w:keepNext w:val="0"/>
        <w:keepLines w:val="0"/>
        <w:widowControl w:val="0"/>
        <w:numPr>
          <w:ilvl w:val="2"/>
          <w:numId w:val="19"/>
        </w:numPr>
        <w:suppressLineNumbers w:val="0"/>
        <w:spacing w:before="13" w:beforeAutospacing="0" w:after="0" w:afterAutospacing="1" w:line="360" w:lineRule="auto"/>
        <w:ind w:left="1217" w:right="0" w:hanging="632"/>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spacing w:val="-12"/>
          <w:kern w:val="2"/>
          <w:sz w:val="21"/>
          <w:szCs w:val="21"/>
          <w:highlight w:val="none"/>
          <w:lang w:val="en-US" w:eastAsia="zh-CN" w:bidi="ar"/>
        </w:rPr>
        <w:t>承包人主要施工管理人员离开施工现场的批准要求：</w:t>
      </w:r>
      <w:r>
        <w:rPr>
          <w:rFonts w:hint="eastAsia" w:ascii="宋体" w:hAnsi="宋体" w:eastAsia="宋体" w:cs="宋体"/>
          <w:color w:val="auto"/>
          <w:spacing w:val="-12"/>
          <w:kern w:val="2"/>
          <w:sz w:val="21"/>
          <w:szCs w:val="21"/>
          <w:highlight w:val="none"/>
          <w:u w:val="single"/>
          <w:lang w:val="en-US" w:eastAsia="zh-CN" w:bidi="ar"/>
        </w:rPr>
        <w:t xml:space="preserve"> 按</w:t>
      </w:r>
      <w:r>
        <w:rPr>
          <w:rFonts w:hint="eastAsia" w:ascii="宋体" w:hAnsi="宋体" w:eastAsia="宋体" w:cs="宋体"/>
          <w:color w:val="auto"/>
          <w:spacing w:val="13"/>
          <w:kern w:val="2"/>
          <w:sz w:val="21"/>
          <w:szCs w:val="21"/>
          <w:highlight w:val="none"/>
          <w:u w:val="single"/>
          <w:lang w:val="en-US" w:eastAsia="zh-CN" w:bidi="ar"/>
        </w:rPr>
        <w:t xml:space="preserve">通用条款执行 </w:t>
      </w:r>
      <w:r>
        <w:rPr>
          <w:rFonts w:hint="eastAsia" w:ascii="宋体" w:hAnsi="宋体" w:eastAsia="宋体" w:cs="宋体"/>
          <w:color w:val="auto"/>
          <w:kern w:val="2"/>
          <w:sz w:val="21"/>
          <w:szCs w:val="21"/>
          <w:highlight w:val="none"/>
          <w:lang w:val="en-US" w:eastAsia="zh-CN" w:bidi="ar"/>
        </w:rPr>
        <w:t>。</w:t>
      </w:r>
    </w:p>
    <w:p w14:paraId="112D9BD8">
      <w:pPr>
        <w:pStyle w:val="33"/>
        <w:keepNext w:val="0"/>
        <w:keepLines w:val="0"/>
        <w:widowControl w:val="0"/>
        <w:numPr>
          <w:ilvl w:val="2"/>
          <w:numId w:val="19"/>
        </w:numPr>
        <w:suppressLineNumbers w:val="0"/>
        <w:spacing w:before="0" w:beforeAutospacing="1" w:after="0" w:afterAutospacing="1" w:line="360" w:lineRule="auto"/>
        <w:ind w:left="165" w:right="284" w:firstLine="420"/>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w:t>
      </w:r>
      <w:r>
        <w:rPr>
          <w:rFonts w:hint="eastAsia" w:ascii="宋体" w:hAnsi="宋体" w:eastAsia="宋体" w:cs="宋体"/>
          <w:color w:val="auto"/>
          <w:spacing w:val="-12"/>
          <w:kern w:val="2"/>
          <w:sz w:val="21"/>
          <w:szCs w:val="21"/>
          <w:highlight w:val="none"/>
          <w:lang w:val="en-US" w:eastAsia="zh-CN" w:bidi="ar"/>
        </w:rPr>
        <w:t>包人擅自更换主要施工管理人员的违约责任</w:t>
      </w: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宋体"/>
          <w:color w:val="auto"/>
          <w:spacing w:val="-2"/>
          <w:kern w:val="2"/>
          <w:sz w:val="21"/>
          <w:szCs w:val="21"/>
          <w:highlight w:val="none"/>
          <w:u w:val="single"/>
          <w:lang w:val="en-US" w:eastAsia="zh-CN" w:bidi="ar"/>
        </w:rPr>
        <w:t xml:space="preserve"> </w:t>
      </w:r>
      <w:r>
        <w:rPr>
          <w:rFonts w:hint="eastAsia" w:ascii="宋体" w:hAnsi="宋体" w:eastAsia="宋体" w:cs="宋体"/>
          <w:color w:val="auto"/>
          <w:spacing w:val="-12"/>
          <w:kern w:val="2"/>
          <w:sz w:val="21"/>
          <w:szCs w:val="21"/>
          <w:highlight w:val="none"/>
          <w:u w:val="single"/>
          <w:lang w:val="en-US" w:eastAsia="zh-CN" w:bidi="ar"/>
        </w:rPr>
        <w:t xml:space="preserve">主要施工管理人员（项目技术负责人、施工员、安全员、质检员）应选派具有相同资格的人员并征得发包人同意，同时承包人偿付 0.5 万元/次·人的违约金。 </w:t>
      </w:r>
      <w:r>
        <w:rPr>
          <w:rFonts w:hint="eastAsia" w:ascii="宋体" w:hAnsi="宋体" w:eastAsia="宋体" w:cs="宋体"/>
          <w:color w:val="auto"/>
          <w:spacing w:val="-17"/>
          <w:kern w:val="2"/>
          <w:sz w:val="21"/>
          <w:szCs w:val="21"/>
          <w:highlight w:val="none"/>
          <w:u w:val="single"/>
          <w:lang w:val="en-US" w:eastAsia="zh-CN" w:bidi="ar"/>
        </w:rPr>
        <w:t xml:space="preserve"> </w:t>
      </w:r>
    </w:p>
    <w:p w14:paraId="19C5141D">
      <w:pPr>
        <w:pStyle w:val="33"/>
        <w:keepNext w:val="0"/>
        <w:keepLines w:val="0"/>
        <w:widowControl w:val="0"/>
        <w:suppressLineNumbers w:val="0"/>
        <w:spacing w:before="152" w:beforeAutospacing="0" w:after="120" w:afterAutospacing="0" w:line="360" w:lineRule="auto"/>
        <w:ind w:left="165" w:right="222"/>
        <w:jc w:val="both"/>
        <w:rPr>
          <w:rFonts w:hint="default" w:ascii="宋体" w:hAnsi="宋体" w:eastAsia="宋体" w:cs="宋体"/>
          <w:color w:val="auto"/>
          <w:spacing w:val="-12"/>
          <w:kern w:val="2"/>
          <w:sz w:val="21"/>
          <w:szCs w:val="21"/>
          <w:highlight w:val="none"/>
          <w:u w:val="single"/>
          <w:lang w:val="en-US"/>
        </w:rPr>
      </w:pPr>
      <w:r>
        <w:rPr>
          <w:rFonts w:hint="eastAsia" w:ascii="宋体" w:hAnsi="宋体" w:eastAsia="宋体" w:cs="宋体"/>
          <w:color w:val="auto"/>
          <w:kern w:val="2"/>
          <w:sz w:val="21"/>
          <w:szCs w:val="21"/>
          <w:highlight w:val="none"/>
          <w:lang w:val="en-US" w:eastAsia="zh-CN" w:bidi="ar"/>
        </w:rPr>
        <w:t>承包人主要施工管理人员擅自离开施工现场的违约责任</w:t>
      </w:r>
      <w:r>
        <w:rPr>
          <w:rFonts w:hint="eastAsia" w:ascii="宋体" w:hAnsi="宋体" w:eastAsia="宋体" w:cs="宋体"/>
          <w:color w:val="auto"/>
          <w:spacing w:val="-1"/>
          <w:kern w:val="2"/>
          <w:sz w:val="21"/>
          <w:szCs w:val="21"/>
          <w:highlight w:val="none"/>
          <w:lang w:val="en-US" w:eastAsia="zh-CN" w:bidi="ar"/>
        </w:rPr>
        <w:t>：</w:t>
      </w:r>
      <w:r>
        <w:rPr>
          <w:rFonts w:hint="eastAsia" w:cs="宋体"/>
          <w:color w:val="auto"/>
          <w:spacing w:val="-12"/>
          <w:kern w:val="2"/>
          <w:sz w:val="21"/>
          <w:szCs w:val="21"/>
          <w:highlight w:val="none"/>
          <w:u w:val="single"/>
          <w:lang w:val="en-US" w:eastAsia="zh-CN" w:bidi="ar"/>
        </w:rPr>
        <w:t>/  。</w:t>
      </w:r>
    </w:p>
    <w:p w14:paraId="1F9C93D5">
      <w:pPr>
        <w:pStyle w:val="33"/>
        <w:keepNext w:val="0"/>
        <w:keepLines w:val="0"/>
        <w:widowControl w:val="0"/>
        <w:numPr>
          <w:ilvl w:val="1"/>
          <w:numId w:val="20"/>
        </w:numPr>
        <w:suppressLineNumbers w:val="0"/>
        <w:spacing w:before="10" w:beforeAutospacing="0" w:after="0" w:afterAutospacing="1" w:line="360" w:lineRule="auto"/>
        <w:ind w:left="1007" w:right="0" w:hanging="421"/>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分包</w:t>
      </w:r>
    </w:p>
    <w:p w14:paraId="73E6B556">
      <w:pPr>
        <w:pStyle w:val="33"/>
        <w:keepNext w:val="0"/>
        <w:keepLines w:val="0"/>
        <w:widowControl w:val="0"/>
        <w:numPr>
          <w:ilvl w:val="2"/>
          <w:numId w:val="20"/>
        </w:numPr>
        <w:suppressLineNumbers w:val="0"/>
        <w:spacing w:before="0" w:beforeAutospacing="1" w:after="0" w:afterAutospacing="1" w:line="360" w:lineRule="auto"/>
        <w:ind w:left="1217" w:right="0" w:hanging="632"/>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分包的一般约定</w:t>
      </w:r>
    </w:p>
    <w:p w14:paraId="09ED03BA">
      <w:pPr>
        <w:pStyle w:val="33"/>
        <w:keepNext w:val="0"/>
        <w:keepLines w:val="0"/>
        <w:widowControl w:val="0"/>
        <w:suppressLineNumbers w:val="0"/>
        <w:spacing w:before="137" w:beforeAutospacing="0" w:after="120" w:afterAutospacing="0" w:line="360" w:lineRule="auto"/>
        <w:ind w:left="0" w:right="0" w:firstLine="624" w:firstLineChars="300"/>
        <w:jc w:val="both"/>
        <w:rPr>
          <w:rFonts w:hint="eastAsia" w:ascii="宋体" w:hAnsi="宋体" w:eastAsia="宋体" w:cs="宋体"/>
          <w:color w:val="auto"/>
          <w:kern w:val="2"/>
          <w:sz w:val="21"/>
          <w:szCs w:val="21"/>
          <w:highlight w:val="none"/>
        </w:rPr>
      </w:pPr>
      <w:r>
        <w:rPr>
          <w:rFonts w:hint="eastAsia" w:ascii="宋体" w:hAnsi="宋体" w:eastAsia="宋体" w:cs="宋体"/>
          <w:color w:val="auto"/>
          <w:spacing w:val="-1"/>
          <w:kern w:val="2"/>
          <w:sz w:val="21"/>
          <w:szCs w:val="21"/>
          <w:highlight w:val="none"/>
          <w:lang w:val="en-US" w:eastAsia="zh-CN" w:bidi="ar"/>
        </w:rPr>
        <w:t>禁止</w:t>
      </w:r>
      <w:r>
        <w:rPr>
          <w:rFonts w:hint="eastAsia" w:ascii="宋体" w:hAnsi="宋体" w:eastAsia="宋体" w:cs="宋体"/>
          <w:color w:val="auto"/>
          <w:kern w:val="2"/>
          <w:sz w:val="21"/>
          <w:szCs w:val="21"/>
          <w:highlight w:val="none"/>
          <w:lang w:val="en-US" w:eastAsia="zh-CN" w:bidi="ar"/>
        </w:rPr>
        <w:t>分包的工程包括：</w:t>
      </w:r>
      <w:r>
        <w:rPr>
          <w:rFonts w:hint="eastAsia" w:ascii="宋体" w:hAnsi="宋体" w:eastAsia="宋体" w:cs="宋体"/>
          <w:color w:val="auto"/>
          <w:kern w:val="2"/>
          <w:sz w:val="21"/>
          <w:szCs w:val="21"/>
          <w:highlight w:val="none"/>
          <w:u w:val="single"/>
          <w:lang w:val="en-US" w:eastAsia="zh-CN" w:bidi="ar"/>
        </w:rPr>
        <w:t>本工程不得分包。</w:t>
      </w:r>
      <w:r>
        <w:rPr>
          <w:rFonts w:hint="eastAsia" w:ascii="宋体" w:hAnsi="宋体" w:eastAsia="宋体" w:cs="宋体"/>
          <w:color w:val="auto"/>
          <w:kern w:val="2"/>
          <w:sz w:val="21"/>
          <w:szCs w:val="21"/>
          <w:highlight w:val="none"/>
          <w:u w:val="single"/>
          <w:lang w:val="en-US" w:eastAsia="zh-CN" w:bidi="ar"/>
        </w:rPr>
        <w:tab/>
      </w:r>
    </w:p>
    <w:p w14:paraId="78E1F338">
      <w:pPr>
        <w:pStyle w:val="33"/>
        <w:keepNext w:val="0"/>
        <w:keepLines w:val="0"/>
        <w:widowControl w:val="0"/>
        <w:suppressLineNumbers w:val="0"/>
        <w:spacing w:before="136" w:beforeAutospacing="0" w:after="120" w:afterAutospacing="0" w:line="360" w:lineRule="auto"/>
        <w:ind w:left="481" w:right="0" w:firstLine="210" w:firstLineChars="1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主体结构、关键性工作的范围：</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3DE9272B">
      <w:pPr>
        <w:pStyle w:val="33"/>
        <w:keepNext w:val="0"/>
        <w:keepLines w:val="0"/>
        <w:widowControl w:val="0"/>
        <w:numPr>
          <w:ilvl w:val="2"/>
          <w:numId w:val="20"/>
        </w:numPr>
        <w:suppressLineNumbers w:val="0"/>
        <w:spacing w:before="151" w:beforeAutospacing="0" w:after="0" w:afterAutospacing="1" w:line="360" w:lineRule="auto"/>
        <w:ind w:left="1172" w:right="0" w:hanging="58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分包的确定</w:t>
      </w:r>
    </w:p>
    <w:p w14:paraId="58EDD5B5">
      <w:pPr>
        <w:pStyle w:val="33"/>
        <w:keepNext w:val="0"/>
        <w:keepLines w:val="0"/>
        <w:widowControl w:val="0"/>
        <w:suppressLineNumbers w:val="0"/>
        <w:spacing w:before="136" w:beforeAutospacing="0" w:after="120" w:afterAutospacing="0" w:line="360" w:lineRule="auto"/>
        <w:ind w:left="0" w:right="0" w:firstLine="630" w:firstLineChars="3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允许分包的专业工程包括：</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537FD688">
      <w:pPr>
        <w:pStyle w:val="33"/>
        <w:keepNext w:val="0"/>
        <w:keepLines w:val="0"/>
        <w:widowControl w:val="0"/>
        <w:suppressLineNumbers w:val="0"/>
        <w:spacing w:before="137" w:beforeAutospacing="0" w:after="120" w:afterAutospacing="0" w:line="360" w:lineRule="auto"/>
        <w:ind w:left="0" w:right="0" w:firstLine="630" w:firstLineChars="3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其他关于分包的约定：</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09CE9DDF">
      <w:pPr>
        <w:pStyle w:val="33"/>
        <w:keepNext w:val="0"/>
        <w:keepLines w:val="0"/>
        <w:widowControl w:val="0"/>
        <w:suppressLineNumbers w:val="0"/>
        <w:spacing w:before="136" w:beforeAutospacing="0" w:after="12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3.5.4 分包合同价款</w:t>
      </w:r>
    </w:p>
    <w:p w14:paraId="3C752364">
      <w:pPr>
        <w:pStyle w:val="33"/>
        <w:keepNext w:val="0"/>
        <w:keepLines w:val="0"/>
        <w:widowControl w:val="0"/>
        <w:suppressLineNumbers w:val="0"/>
        <w:spacing w:before="151" w:beforeAutospacing="0" w:after="120" w:afterAutospacing="0" w:line="360" w:lineRule="auto"/>
        <w:ind w:left="0" w:right="0" w:firstLine="630" w:firstLineChars="3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关于分包合同价款支付的约定：</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379E545E">
      <w:pPr>
        <w:pStyle w:val="33"/>
        <w:keepNext w:val="0"/>
        <w:keepLines w:val="0"/>
        <w:widowControl w:val="0"/>
        <w:numPr>
          <w:ilvl w:val="1"/>
          <w:numId w:val="20"/>
        </w:numPr>
        <w:suppressLineNumbers w:val="0"/>
        <w:spacing w:before="137" w:beforeAutospacing="0" w:after="0" w:afterAutospacing="1" w:line="360" w:lineRule="auto"/>
        <w:ind w:left="1007" w:right="0" w:hanging="421"/>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工程照管与成品、半成品保护</w:t>
      </w:r>
    </w:p>
    <w:p w14:paraId="55B48F00">
      <w:pPr>
        <w:keepNext w:val="0"/>
        <w:keepLines w:val="0"/>
        <w:widowControl w:val="0"/>
        <w:suppressLineNumbers w:val="0"/>
        <w:spacing w:before="0" w:beforeAutospacing="0" w:after="0" w:afterAutospacing="0" w:line="360" w:lineRule="auto"/>
        <w:ind w:left="0" w:leftChars="0" w:right="0" w:firstLine="420" w:firstLineChars="200"/>
        <w:jc w:val="both"/>
        <w:rPr>
          <w:rFonts w:hint="eastAsia" w:ascii="宋体" w:hAnsi="宋体" w:eastAsia="宋体" w:cs="宋体"/>
          <w:color w:val="auto"/>
          <w:spacing w:val="-12"/>
          <w:kern w:val="2"/>
          <w:sz w:val="21"/>
          <w:szCs w:val="21"/>
          <w:highlight w:val="none"/>
          <w:u w:val="single"/>
        </w:rPr>
      </w:pPr>
      <w:r>
        <w:rPr>
          <w:rFonts w:hint="eastAsia" w:ascii="宋体" w:hAnsi="宋体" w:eastAsia="宋体" w:cs="宋体"/>
          <w:color w:val="auto"/>
          <w:kern w:val="2"/>
          <w:sz w:val="21"/>
          <w:szCs w:val="21"/>
          <w:highlight w:val="none"/>
          <w:lang w:val="en-US" w:eastAsia="zh-CN" w:bidi="ar"/>
        </w:rPr>
        <w:t xml:space="preserve"> 承包人负责照管工程及工程相关的材料、工程设备的起始时间：</w:t>
      </w:r>
      <w:r>
        <w:rPr>
          <w:rFonts w:hint="eastAsia" w:ascii="宋体" w:hAnsi="宋体" w:eastAsia="宋体" w:cs="宋体"/>
          <w:color w:val="auto"/>
          <w:spacing w:val="-12"/>
          <w:kern w:val="2"/>
          <w:sz w:val="21"/>
          <w:szCs w:val="21"/>
          <w:highlight w:val="none"/>
          <w:u w:val="single"/>
          <w:lang w:val="en-US" w:eastAsia="zh-CN" w:bidi="ar"/>
        </w:rPr>
        <w:t>自发包人向承包人移交施工现场之日起至验收交付使用前由承包人负责保管，费用由承包人承担。</w:t>
      </w:r>
    </w:p>
    <w:p w14:paraId="7AF562FD">
      <w:pPr>
        <w:pStyle w:val="33"/>
        <w:keepNext w:val="0"/>
        <w:keepLines w:val="0"/>
        <w:widowControl w:val="0"/>
        <w:numPr>
          <w:ilvl w:val="1"/>
          <w:numId w:val="20"/>
        </w:numPr>
        <w:suppressLineNumbers w:val="0"/>
        <w:spacing w:before="0" w:beforeAutospacing="1" w:after="0" w:afterAutospacing="1" w:line="360" w:lineRule="auto"/>
        <w:ind w:left="1007" w:right="0" w:hanging="421"/>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履约担保</w:t>
      </w:r>
    </w:p>
    <w:p w14:paraId="3BA2CBD3">
      <w:pPr>
        <w:pStyle w:val="33"/>
        <w:keepNext w:val="0"/>
        <w:keepLines w:val="0"/>
        <w:widowControl w:val="0"/>
        <w:suppressLineNumbers w:val="0"/>
        <w:spacing w:before="136" w:beforeAutospacing="0" w:after="120" w:afterAutospacing="0" w:line="360" w:lineRule="auto"/>
        <w:ind w:left="0" w:right="5059"/>
        <w:jc w:val="center"/>
        <w:rPr>
          <w:rFonts w:hint="eastAsia" w:ascii="宋体" w:hAnsi="宋体" w:eastAsia="宋体" w:cs="宋体"/>
          <w:color w:val="auto"/>
          <w:kern w:val="2"/>
          <w:sz w:val="21"/>
          <w:szCs w:val="21"/>
          <w:highlight w:val="none"/>
        </w:rPr>
      </w:pPr>
      <w:r>
        <w:rPr>
          <w:rFonts w:hint="eastAsia" w:cs="宋体"/>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承包人是否提供履约担保：</w:t>
      </w:r>
      <w:r>
        <w:rPr>
          <w:rFonts w:hint="eastAsia" w:ascii="宋体" w:hAnsi="宋体" w:eastAsia="宋体" w:cs="宋体"/>
          <w:color w:val="auto"/>
          <w:kern w:val="2"/>
          <w:sz w:val="21"/>
          <w:szCs w:val="21"/>
          <w:highlight w:val="none"/>
          <w:u w:val="single"/>
          <w:lang w:val="en-US" w:eastAsia="zh-CN" w:bidi="ar"/>
        </w:rPr>
        <w:tab/>
      </w:r>
      <w:r>
        <w:rPr>
          <w:rFonts w:hint="eastAsia" w:cs="宋体"/>
          <w:color w:val="auto"/>
          <w:kern w:val="2"/>
          <w:sz w:val="21"/>
          <w:szCs w:val="21"/>
          <w:highlight w:val="none"/>
          <w:u w:val="single"/>
          <w:lang w:val="en-US" w:eastAsia="zh-CN" w:bidi="ar"/>
        </w:rPr>
        <w:t>无须</w:t>
      </w:r>
      <w:r>
        <w:rPr>
          <w:rFonts w:hint="eastAsia" w:ascii="宋体" w:hAnsi="宋体" w:eastAsia="宋体" w:cs="宋体"/>
          <w:color w:val="auto"/>
          <w:kern w:val="2"/>
          <w:sz w:val="21"/>
          <w:szCs w:val="21"/>
          <w:highlight w:val="none"/>
          <w:u w:val="single"/>
          <w:lang w:val="en-US" w:eastAsia="zh-CN" w:bidi="ar"/>
        </w:rPr>
        <w:t>提供</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4D4A02FB">
      <w:pPr>
        <w:pStyle w:val="33"/>
        <w:keepNext w:val="0"/>
        <w:keepLines w:val="0"/>
        <w:widowControl w:val="0"/>
        <w:suppressLineNumbers w:val="0"/>
        <w:spacing w:before="51" w:beforeAutospacing="0" w:after="120" w:afterAutospacing="0" w:line="360" w:lineRule="auto"/>
        <w:ind w:left="0" w:right="0" w:firstLine="563" w:firstLineChars="271"/>
        <w:jc w:val="both"/>
        <w:rPr>
          <w:rFonts w:hint="eastAsia" w:ascii="宋体" w:hAnsi="宋体" w:eastAsia="宋体" w:cs="宋体"/>
          <w:color w:val="auto"/>
          <w:spacing w:val="-12"/>
          <w:kern w:val="2"/>
          <w:sz w:val="21"/>
          <w:szCs w:val="21"/>
          <w:highlight w:val="none"/>
          <w:u w:val="single"/>
        </w:rPr>
      </w:pPr>
      <w:r>
        <w:rPr>
          <w:rFonts w:hint="eastAsia" w:ascii="宋体" w:hAnsi="宋体" w:eastAsia="宋体" w:cs="宋体"/>
          <w:color w:val="auto"/>
          <w:spacing w:val="-1"/>
          <w:kern w:val="2"/>
          <w:sz w:val="21"/>
          <w:szCs w:val="21"/>
          <w:highlight w:val="none"/>
          <w:lang w:val="en-US" w:eastAsia="zh-CN" w:bidi="ar"/>
        </w:rPr>
        <w:t>承包人提供履约担保的形式、金额及期限的：</w:t>
      </w:r>
      <w:r>
        <w:rPr>
          <w:rFonts w:hint="eastAsia" w:cs="宋体"/>
          <w:color w:val="auto"/>
          <w:kern w:val="2"/>
          <w:sz w:val="21"/>
          <w:szCs w:val="21"/>
          <w:highlight w:val="none"/>
          <w:u w:val="single"/>
          <w:lang w:val="en-US" w:eastAsia="zh-CN" w:bidi="ar"/>
        </w:rPr>
        <w:t>/</w:t>
      </w:r>
      <w:r>
        <w:rPr>
          <w:rFonts w:hint="eastAsia" w:ascii="宋体" w:hAnsi="宋体" w:eastAsia="宋体" w:cs="宋体"/>
          <w:color w:val="auto"/>
          <w:spacing w:val="-12"/>
          <w:kern w:val="2"/>
          <w:sz w:val="21"/>
          <w:szCs w:val="21"/>
          <w:highlight w:val="none"/>
          <w:u w:val="single"/>
          <w:lang w:val="en-US" w:eastAsia="zh-CN" w:bidi="ar"/>
        </w:rPr>
        <w:t>。</w:t>
      </w:r>
    </w:p>
    <w:p w14:paraId="272DD3AF">
      <w:pPr>
        <w:pStyle w:val="33"/>
        <w:keepNext w:val="0"/>
        <w:keepLines w:val="0"/>
        <w:widowControl w:val="0"/>
        <w:numPr>
          <w:ilvl w:val="0"/>
          <w:numId w:val="21"/>
        </w:numPr>
        <w:suppressLineNumbers w:val="0"/>
        <w:spacing w:before="0" w:beforeAutospacing="1" w:after="0" w:afterAutospacing="1" w:line="360" w:lineRule="auto"/>
        <w:ind w:left="165" w:right="277" w:firstLine="420"/>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履约保证金的退还：</w:t>
      </w:r>
      <w:r>
        <w:rPr>
          <w:rFonts w:hint="eastAsia" w:cs="宋体"/>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w:t>
      </w:r>
    </w:p>
    <w:p w14:paraId="73F08943">
      <w:pPr>
        <w:pStyle w:val="33"/>
        <w:keepNext w:val="0"/>
        <w:keepLines w:val="0"/>
        <w:widowControl w:val="0"/>
        <w:numPr>
          <w:ilvl w:val="0"/>
          <w:numId w:val="9"/>
        </w:numPr>
        <w:suppressLineNumbers w:val="0"/>
        <w:spacing w:before="0" w:beforeAutospacing="1" w:after="0" w:afterAutospacing="1" w:line="360" w:lineRule="auto"/>
        <w:ind w:left="466" w:right="0" w:hanging="302"/>
        <w:contextualSpacing/>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监理人</w:t>
      </w:r>
    </w:p>
    <w:p w14:paraId="0CD26E27">
      <w:pPr>
        <w:pStyle w:val="33"/>
        <w:keepNext w:val="0"/>
        <w:keepLines w:val="0"/>
        <w:widowControl w:val="0"/>
        <w:numPr>
          <w:ilvl w:val="1"/>
          <w:numId w:val="9"/>
        </w:numPr>
        <w:suppressLineNumbers w:val="0"/>
        <w:spacing w:before="157" w:beforeAutospacing="0" w:after="0" w:afterAutospacing="1" w:line="360" w:lineRule="auto"/>
        <w:ind w:left="962" w:right="0" w:hanging="376"/>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监理人的一般规定</w:t>
      </w:r>
    </w:p>
    <w:p w14:paraId="5AB99C62">
      <w:pPr>
        <w:pStyle w:val="33"/>
        <w:keepNext w:val="0"/>
        <w:keepLines w:val="0"/>
        <w:widowControl w:val="0"/>
        <w:suppressLineNumbers w:val="0"/>
        <w:spacing w:before="136" w:beforeAutospacing="0" w:after="120" w:afterAutospacing="0" w:line="360" w:lineRule="auto"/>
        <w:ind w:left="0" w:right="0" w:firstLine="630" w:firstLineChars="3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关于监理人的监理内容：</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见本工程监理合同</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05E8C6EB">
      <w:pPr>
        <w:pStyle w:val="33"/>
        <w:keepNext w:val="0"/>
        <w:keepLines w:val="0"/>
        <w:widowControl w:val="0"/>
        <w:suppressLineNumbers w:val="0"/>
        <w:spacing w:before="151" w:beforeAutospacing="0" w:after="120" w:afterAutospacing="0" w:line="360" w:lineRule="auto"/>
        <w:ind w:left="0" w:right="0" w:firstLine="630" w:firstLineChars="3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关于监理人的监理权限：</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见本工程监理合同</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1D101B0E">
      <w:pPr>
        <w:pStyle w:val="33"/>
        <w:keepNext w:val="0"/>
        <w:keepLines w:val="0"/>
        <w:widowControl w:val="0"/>
        <w:suppressLineNumbers w:val="0"/>
        <w:spacing w:before="137" w:beforeAutospacing="0" w:after="120" w:afterAutospacing="0" w:line="360" w:lineRule="auto"/>
        <w:ind w:left="0" w:right="0" w:firstLine="630" w:firstLineChars="300"/>
        <w:jc w:val="both"/>
        <w:rPr>
          <w:rFonts w:hint="eastAsia" w:ascii="宋体" w:hAnsi="宋体" w:eastAsia="宋体" w:cs="宋体"/>
          <w:color w:val="auto"/>
          <w:spacing w:val="50"/>
          <w:kern w:val="2"/>
          <w:sz w:val="21"/>
          <w:szCs w:val="21"/>
          <w:highlight w:val="none"/>
          <w:u w:val="single"/>
        </w:rPr>
      </w:pPr>
      <w:r>
        <w:rPr>
          <w:rFonts w:hint="eastAsia" w:ascii="宋体" w:hAnsi="宋体" w:eastAsia="宋体" w:cs="宋体"/>
          <w:color w:val="auto"/>
          <w:kern w:val="2"/>
          <w:sz w:val="21"/>
          <w:szCs w:val="21"/>
          <w:highlight w:val="none"/>
          <w:lang w:val="en-US" w:eastAsia="zh-CN" w:bidi="ar"/>
        </w:rPr>
        <w:t>关于监理人在施工现场的办公场所、生活场所的提供和费用承担的约定：</w:t>
      </w:r>
      <w:r>
        <w:rPr>
          <w:rFonts w:hint="eastAsia" w:ascii="宋体" w:hAnsi="宋体" w:eastAsia="宋体" w:cs="宋体"/>
          <w:color w:val="auto"/>
          <w:spacing w:val="50"/>
          <w:kern w:val="2"/>
          <w:sz w:val="21"/>
          <w:szCs w:val="21"/>
          <w:highlight w:val="none"/>
          <w:u w:val="single"/>
          <w:lang w:val="en-US" w:eastAsia="zh-CN" w:bidi="ar"/>
        </w:rPr>
        <w:t xml:space="preserve"> / 。</w:t>
      </w:r>
    </w:p>
    <w:p w14:paraId="523E4ADD">
      <w:pPr>
        <w:pStyle w:val="33"/>
        <w:keepNext w:val="0"/>
        <w:keepLines w:val="0"/>
        <w:widowControl w:val="0"/>
        <w:suppressLineNumbers w:val="0"/>
        <w:spacing w:before="137" w:beforeAutospacing="0" w:after="12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4.2监理人员 </w:t>
      </w:r>
    </w:p>
    <w:p w14:paraId="4006B984">
      <w:pPr>
        <w:pStyle w:val="33"/>
        <w:keepNext w:val="0"/>
        <w:keepLines w:val="0"/>
        <w:widowControl w:val="0"/>
        <w:suppressLineNumbers w:val="0"/>
        <w:spacing w:before="137" w:beforeAutospacing="0" w:after="120" w:afterAutospacing="0" w:line="360" w:lineRule="auto"/>
        <w:ind w:left="0" w:leftChars="0" w:right="0" w:firstLine="418" w:firstLineChars="201"/>
        <w:jc w:val="both"/>
        <w:rPr>
          <w:rFonts w:hint="eastAsia" w:ascii="宋体" w:hAnsi="宋体" w:eastAsia="宋体" w:cs="宋体"/>
          <w:color w:val="auto"/>
          <w:kern w:val="2"/>
          <w:sz w:val="21"/>
          <w:szCs w:val="21"/>
          <w:highlight w:val="none"/>
        </w:rPr>
      </w:pPr>
      <w:r>
        <w:rPr>
          <w:rFonts w:hint="eastAsia" w:ascii="宋体" w:hAnsi="宋体" w:eastAsia="宋体" w:cs="宋体"/>
          <w:color w:val="auto"/>
          <w:spacing w:val="-1"/>
          <w:kern w:val="2"/>
          <w:sz w:val="21"/>
          <w:szCs w:val="21"/>
          <w:highlight w:val="none"/>
          <w:lang w:val="en-US" w:eastAsia="zh-CN" w:bidi="ar"/>
        </w:rPr>
        <w:t>总监理工程师：</w:t>
      </w:r>
    </w:p>
    <w:p w14:paraId="5C815860">
      <w:pPr>
        <w:pStyle w:val="33"/>
        <w:keepNext w:val="0"/>
        <w:keepLines w:val="0"/>
        <w:widowControl w:val="0"/>
        <w:suppressLineNumbers w:val="0"/>
        <w:spacing w:before="13" w:beforeAutospacing="0" w:after="120" w:afterAutospacing="0" w:line="360" w:lineRule="auto"/>
        <w:ind w:left="0" w:leftChars="0" w:right="2071" w:firstLine="422" w:firstLineChars="201"/>
        <w:jc w:val="both"/>
        <w:rPr>
          <w:rFonts w:hint="eastAsia" w:ascii="宋体" w:hAnsi="宋体" w:eastAsia="宋体" w:cs="宋体"/>
          <w:color w:val="auto"/>
          <w:spacing w:val="-4"/>
          <w:kern w:val="2"/>
          <w:sz w:val="21"/>
          <w:szCs w:val="21"/>
          <w:highlight w:val="none"/>
        </w:rPr>
      </w:pPr>
      <w:r>
        <w:rPr>
          <w:rFonts w:hint="eastAsia" w:ascii="宋体" w:hAnsi="宋体" w:eastAsia="宋体" w:cs="宋体"/>
          <w:color w:val="auto"/>
          <w:kern w:val="2"/>
          <w:sz w:val="21"/>
          <w:szCs w:val="21"/>
          <w:highlight w:val="none"/>
          <w:lang w:val="en-US" w:eastAsia="zh-CN" w:bidi="ar"/>
        </w:rPr>
        <w:t>姓</w:t>
      </w:r>
      <w:r>
        <w:rPr>
          <w:rFonts w:hint="eastAsia" w:ascii="宋体" w:hAnsi="宋体" w:eastAsia="宋体" w:cs="宋体"/>
          <w:color w:val="auto"/>
          <w:kern w:val="2"/>
          <w:sz w:val="21"/>
          <w:szCs w:val="21"/>
          <w:highlight w:val="none"/>
          <w:lang w:val="en-US" w:eastAsia="zh-CN" w:bidi="ar"/>
        </w:rPr>
        <w:tab/>
      </w:r>
      <w:r>
        <w:rPr>
          <w:rFonts w:hint="eastAsia" w:ascii="宋体" w:hAnsi="宋体" w:eastAsia="宋体" w:cs="宋体"/>
          <w:color w:val="auto"/>
          <w:kern w:val="2"/>
          <w:sz w:val="21"/>
          <w:szCs w:val="21"/>
          <w:highlight w:val="none"/>
          <w:lang w:val="en-US" w:eastAsia="zh-CN" w:bidi="ar"/>
        </w:rPr>
        <w:t>名：</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ab/>
      </w:r>
      <w:r>
        <w:rPr>
          <w:rFonts w:hint="eastAsia" w:ascii="宋体" w:hAnsi="宋体" w:eastAsia="宋体" w:cs="宋体"/>
          <w:color w:val="auto"/>
          <w:kern w:val="2"/>
          <w:sz w:val="21"/>
          <w:szCs w:val="21"/>
          <w:highlight w:val="none"/>
          <w:lang w:val="en-US" w:eastAsia="zh-CN" w:bidi="ar"/>
        </w:rPr>
        <w:tab/>
      </w:r>
      <w:r>
        <w:rPr>
          <w:rFonts w:hint="eastAsia" w:ascii="宋体" w:hAnsi="宋体" w:eastAsia="宋体" w:cs="宋体"/>
          <w:color w:val="auto"/>
          <w:kern w:val="2"/>
          <w:sz w:val="21"/>
          <w:szCs w:val="21"/>
          <w:highlight w:val="none"/>
          <w:lang w:val="en-US" w:eastAsia="zh-CN" w:bidi="ar"/>
        </w:rPr>
        <w:tab/>
      </w:r>
      <w:r>
        <w:rPr>
          <w:rFonts w:hint="eastAsia" w:ascii="宋体" w:hAnsi="宋体" w:eastAsia="宋体" w:cs="宋体"/>
          <w:color w:val="auto"/>
          <w:kern w:val="2"/>
          <w:sz w:val="21"/>
          <w:szCs w:val="21"/>
          <w:highlight w:val="none"/>
          <w:lang w:val="en-US" w:eastAsia="zh-CN" w:bidi="ar"/>
        </w:rPr>
        <w:tab/>
      </w:r>
      <w:r>
        <w:rPr>
          <w:rFonts w:hint="eastAsia" w:ascii="宋体" w:hAnsi="宋体" w:eastAsia="宋体" w:cs="宋体"/>
          <w:color w:val="auto"/>
          <w:kern w:val="2"/>
          <w:sz w:val="21"/>
          <w:szCs w:val="21"/>
          <w:highlight w:val="none"/>
          <w:lang w:val="en-US" w:eastAsia="zh-CN" w:bidi="ar"/>
        </w:rPr>
        <w:t>职</w:t>
      </w:r>
      <w:r>
        <w:rPr>
          <w:rFonts w:hint="eastAsia" w:ascii="宋体" w:hAnsi="宋体" w:eastAsia="宋体" w:cs="宋体"/>
          <w:color w:val="auto"/>
          <w:kern w:val="2"/>
          <w:sz w:val="21"/>
          <w:szCs w:val="21"/>
          <w:highlight w:val="none"/>
          <w:lang w:val="en-US" w:eastAsia="zh-CN" w:bidi="ar"/>
        </w:rPr>
        <w:tab/>
      </w:r>
      <w:r>
        <w:rPr>
          <w:rFonts w:hint="eastAsia" w:ascii="宋体" w:hAnsi="宋体" w:eastAsia="宋体" w:cs="宋体"/>
          <w:color w:val="auto"/>
          <w:kern w:val="2"/>
          <w:sz w:val="21"/>
          <w:szCs w:val="21"/>
          <w:highlight w:val="none"/>
          <w:lang w:val="en-US" w:eastAsia="zh-CN" w:bidi="ar"/>
        </w:rPr>
        <w:t>务：</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spacing w:val="-4"/>
          <w:kern w:val="2"/>
          <w:sz w:val="21"/>
          <w:szCs w:val="21"/>
          <w:highlight w:val="none"/>
          <w:lang w:val="en-US" w:eastAsia="zh-CN" w:bidi="ar"/>
        </w:rPr>
        <w:t>；</w:t>
      </w:r>
    </w:p>
    <w:p w14:paraId="3590AB34">
      <w:pPr>
        <w:pStyle w:val="33"/>
        <w:keepNext w:val="0"/>
        <w:keepLines w:val="0"/>
        <w:widowControl w:val="0"/>
        <w:suppressLineNumbers w:val="0"/>
        <w:spacing w:before="13" w:beforeAutospacing="0" w:after="120" w:afterAutospacing="0" w:line="360" w:lineRule="auto"/>
        <w:ind w:left="0" w:leftChars="0" w:right="2071" w:firstLine="312" w:firstLineChars="5200"/>
        <w:jc w:val="both"/>
        <w:rPr>
          <w:rFonts w:hint="eastAsia" w:ascii="宋体" w:hAnsi="宋体" w:eastAsia="宋体" w:cs="宋体"/>
          <w:color w:val="auto"/>
          <w:kern w:val="2"/>
          <w:sz w:val="21"/>
          <w:szCs w:val="21"/>
          <w:highlight w:val="none"/>
        </w:rPr>
      </w:pPr>
      <w:r>
        <w:rPr>
          <w:rFonts w:hint="eastAsia" w:ascii="宋体" w:hAnsi="宋体" w:eastAsia="宋体" w:cs="宋体"/>
          <w:color w:val="auto"/>
          <w:spacing w:val="-102"/>
          <w:kern w:val="2"/>
          <w:sz w:val="21"/>
          <w:szCs w:val="21"/>
          <w:highlight w:val="none"/>
          <w:lang w:val="en-US" w:eastAsia="zh-CN" w:bidi="ar"/>
        </w:rPr>
        <w:t xml:space="preserve"> </w:t>
      </w:r>
      <w:r>
        <w:rPr>
          <w:rFonts w:hint="eastAsia" w:ascii="宋体" w:hAnsi="宋体" w:eastAsia="宋体" w:cs="宋体"/>
          <w:color w:val="auto"/>
          <w:spacing w:val="-1"/>
          <w:kern w:val="2"/>
          <w:sz w:val="21"/>
          <w:szCs w:val="21"/>
          <w:highlight w:val="none"/>
          <w:lang w:val="en-US" w:eastAsia="zh-CN" w:bidi="ar"/>
        </w:rPr>
        <w:t>监</w:t>
      </w:r>
      <w:r>
        <w:rPr>
          <w:rFonts w:hint="eastAsia" w:ascii="宋体" w:hAnsi="宋体" w:eastAsia="宋体" w:cs="宋体"/>
          <w:color w:val="auto"/>
          <w:kern w:val="2"/>
          <w:sz w:val="21"/>
          <w:szCs w:val="21"/>
          <w:highlight w:val="none"/>
          <w:lang w:val="en-US" w:eastAsia="zh-CN" w:bidi="ar"/>
        </w:rPr>
        <w:t>理工程师执业资格证书号：</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宋体"/>
          <w:color w:val="auto"/>
          <w:spacing w:val="104"/>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联系电话：</w:t>
      </w:r>
      <w:r>
        <w:rPr>
          <w:rFonts w:hint="eastAsia"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14:paraId="645BD57E">
      <w:pPr>
        <w:pStyle w:val="33"/>
        <w:keepNext w:val="0"/>
        <w:keepLines w:val="0"/>
        <w:widowControl w:val="0"/>
        <w:suppressLineNumbers w:val="0"/>
        <w:spacing w:before="13" w:beforeAutospacing="0" w:after="120" w:afterAutospacing="0" w:line="360" w:lineRule="auto"/>
        <w:ind w:left="0" w:leftChars="0" w:right="2071" w:firstLine="422" w:firstLineChars="201"/>
        <w:jc w:val="both"/>
        <w:rPr>
          <w:rFonts w:hint="eastAsia" w:ascii="宋体" w:hAnsi="宋体" w:eastAsia="宋体" w:cs="宋体"/>
          <w:color w:val="auto"/>
          <w:spacing w:val="1"/>
          <w:kern w:val="2"/>
          <w:sz w:val="21"/>
          <w:szCs w:val="21"/>
          <w:highlight w:val="none"/>
        </w:rPr>
      </w:pPr>
      <w:r>
        <w:rPr>
          <w:rFonts w:hint="eastAsia" w:ascii="宋体" w:hAnsi="宋体" w:eastAsia="宋体" w:cs="宋体"/>
          <w:color w:val="auto"/>
          <w:kern w:val="2"/>
          <w:sz w:val="21"/>
          <w:szCs w:val="21"/>
          <w:highlight w:val="none"/>
          <w:lang w:val="en-US" w:eastAsia="zh-CN" w:bidi="ar"/>
        </w:rPr>
        <w:t>电子信箱：</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；通信地址：</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宋体"/>
          <w:color w:val="auto"/>
          <w:spacing w:val="1"/>
          <w:kern w:val="2"/>
          <w:sz w:val="21"/>
          <w:szCs w:val="21"/>
          <w:highlight w:val="none"/>
          <w:lang w:val="en-US" w:eastAsia="zh-CN" w:bidi="ar"/>
        </w:rPr>
        <w:t xml:space="preserve"> </w:t>
      </w:r>
    </w:p>
    <w:p w14:paraId="291206EC">
      <w:pPr>
        <w:pStyle w:val="33"/>
        <w:keepNext w:val="0"/>
        <w:keepLines w:val="0"/>
        <w:widowControl w:val="0"/>
        <w:suppressLineNumbers w:val="0"/>
        <w:spacing w:before="13" w:beforeAutospacing="0" w:after="120" w:afterAutospacing="0" w:line="360" w:lineRule="auto"/>
        <w:ind w:left="0" w:leftChars="0" w:right="2071" w:firstLine="422" w:firstLineChars="201"/>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关于监理人的其他约定：</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2F380107">
      <w:pPr>
        <w:pStyle w:val="33"/>
        <w:keepNext w:val="0"/>
        <w:keepLines w:val="0"/>
        <w:widowControl w:val="0"/>
        <w:suppressLineNumbers w:val="0"/>
        <w:spacing w:before="0" w:beforeAutospacing="1" w:after="12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4.4 商定或确定</w:t>
      </w:r>
    </w:p>
    <w:p w14:paraId="6FA58466">
      <w:pPr>
        <w:pStyle w:val="33"/>
        <w:keepNext w:val="0"/>
        <w:keepLines w:val="0"/>
        <w:widowControl w:val="0"/>
        <w:suppressLineNumbers w:val="0"/>
        <w:spacing w:before="151" w:beforeAutospacing="0" w:after="120" w:afterAutospacing="0" w:line="360" w:lineRule="auto"/>
        <w:ind w:left="0" w:leftChars="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在发包人和承包人不能通过协商达成一致意见时，发包人授权监理人对以下事项进行确定：</w:t>
      </w:r>
    </w:p>
    <w:p w14:paraId="27546377">
      <w:pPr>
        <w:pStyle w:val="33"/>
        <w:keepNext w:val="0"/>
        <w:keepLines w:val="0"/>
        <w:widowControl w:val="0"/>
        <w:suppressLineNumbers w:val="0"/>
        <w:spacing w:before="137" w:beforeAutospacing="0" w:after="12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576BB321">
      <w:pPr>
        <w:pStyle w:val="33"/>
        <w:keepNext w:val="0"/>
        <w:keepLines w:val="0"/>
        <w:widowControl w:val="0"/>
        <w:numPr>
          <w:ilvl w:val="0"/>
          <w:numId w:val="9"/>
        </w:numPr>
        <w:suppressLineNumbers w:val="0"/>
        <w:spacing w:before="126" w:beforeAutospacing="0" w:after="0" w:afterAutospacing="1" w:line="360" w:lineRule="auto"/>
        <w:ind w:left="466" w:right="0" w:hanging="302"/>
        <w:contextualSpacing/>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工程质量</w:t>
      </w:r>
    </w:p>
    <w:p w14:paraId="36142E5E">
      <w:pPr>
        <w:pStyle w:val="33"/>
        <w:keepNext w:val="0"/>
        <w:keepLines w:val="0"/>
        <w:widowControl w:val="0"/>
        <w:numPr>
          <w:ilvl w:val="1"/>
          <w:numId w:val="9"/>
        </w:numPr>
        <w:suppressLineNumbers w:val="0"/>
        <w:spacing w:before="157" w:beforeAutospacing="0" w:after="0" w:afterAutospacing="1" w:line="360" w:lineRule="auto"/>
        <w:ind w:left="1007" w:right="0" w:hanging="421"/>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质量要求</w:t>
      </w:r>
    </w:p>
    <w:p w14:paraId="2E45BD7C">
      <w:pPr>
        <w:pStyle w:val="33"/>
        <w:keepNext w:val="0"/>
        <w:keepLines w:val="0"/>
        <w:widowControl w:val="0"/>
        <w:numPr>
          <w:ilvl w:val="2"/>
          <w:numId w:val="9"/>
        </w:numPr>
        <w:suppressLineNumbers w:val="0"/>
        <w:spacing w:before="0" w:beforeAutospacing="1" w:after="0" w:afterAutospacing="1" w:line="360" w:lineRule="auto"/>
        <w:ind w:left="1217" w:right="0" w:hanging="632"/>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特殊质量标准和要求：</w:t>
      </w:r>
      <w:r>
        <w:rPr>
          <w:rFonts w:hint="eastAsia" w:ascii="宋体" w:hAnsi="宋体" w:eastAsia="宋体" w:cs="宋体"/>
          <w:color w:val="auto"/>
          <w:spacing w:val="207"/>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705DB12D">
      <w:pPr>
        <w:pStyle w:val="33"/>
        <w:keepNext w:val="0"/>
        <w:keepLines w:val="0"/>
        <w:widowControl w:val="0"/>
        <w:suppressLineNumbers w:val="0"/>
        <w:spacing w:before="152" w:beforeAutospacing="0" w:after="120" w:afterAutospacing="0" w:line="360" w:lineRule="auto"/>
        <w:ind w:left="0" w:leftChars="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关于工程奖项的约定：</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w:t>
      </w:r>
    </w:p>
    <w:p w14:paraId="1D8E67FD">
      <w:pPr>
        <w:pStyle w:val="33"/>
        <w:keepNext w:val="0"/>
        <w:keepLines w:val="0"/>
        <w:widowControl w:val="0"/>
        <w:suppressLineNumbers w:val="0"/>
        <w:spacing w:before="136" w:beforeAutospacing="0" w:after="12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5.3 隐蔽工程检查</w:t>
      </w:r>
    </w:p>
    <w:p w14:paraId="6409D452">
      <w:pPr>
        <w:pStyle w:val="33"/>
        <w:keepNext w:val="0"/>
        <w:keepLines w:val="0"/>
        <w:widowControl w:val="0"/>
        <w:suppressLineNumbers w:val="0"/>
        <w:spacing w:before="136" w:beforeAutospacing="0" w:after="12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5.3.2</w:t>
      </w:r>
      <w:r>
        <w:rPr>
          <w:rFonts w:hint="eastAsia" w:ascii="宋体" w:hAnsi="宋体" w:eastAsia="宋体" w:cs="宋体"/>
          <w:color w:val="auto"/>
          <w:spacing w:val="-44"/>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承包人提前通知监理人隐蔽工程检查的期限的约定：</w:t>
      </w:r>
      <w:r>
        <w:rPr>
          <w:rFonts w:hint="eastAsia" w:ascii="宋体" w:hAnsi="宋体" w:eastAsia="宋体" w:cs="宋体"/>
          <w:color w:val="auto"/>
          <w:spacing w:val="99"/>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按通用条款执行</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255BCD8D">
      <w:pPr>
        <w:pStyle w:val="33"/>
        <w:keepNext w:val="0"/>
        <w:keepLines w:val="0"/>
        <w:widowControl w:val="0"/>
        <w:suppressLineNumbers w:val="0"/>
        <w:spacing w:before="136" w:beforeAutospacing="0" w:after="120" w:afterAutospacing="0" w:line="360" w:lineRule="auto"/>
        <w:ind w:left="0" w:leftChars="0" w:right="0" w:firstLine="418" w:firstLineChars="201"/>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spacing w:val="-1"/>
          <w:kern w:val="2"/>
          <w:sz w:val="21"/>
          <w:szCs w:val="21"/>
          <w:highlight w:val="none"/>
          <w:lang w:val="en-US" w:eastAsia="zh-CN" w:bidi="ar"/>
        </w:rPr>
        <w:t>双方约定中间验收部位：</w:t>
      </w:r>
      <w:r>
        <w:rPr>
          <w:rFonts w:hint="eastAsia" w:ascii="宋体" w:hAnsi="宋体" w:eastAsia="宋体" w:cs="宋体"/>
          <w:color w:val="auto"/>
          <w:kern w:val="2"/>
          <w:sz w:val="21"/>
          <w:szCs w:val="21"/>
          <w:highlight w:val="none"/>
          <w:u w:val="single"/>
          <w:lang w:val="en-US" w:eastAsia="zh-CN" w:bidi="ar"/>
        </w:rPr>
        <w:t>（1）各工序开工前和完成后均应书面报监理工程师进行现场检测、验收，合格后方可转入下道工序。（2）所有隐蔽工程隐蔽前必须经监理工程师现场核验并保留影像资料，未经发包人及监理工程师签字确认且保留影像资料的该项目工程不予计量。（3）承包人应提前 12-24 小时通知监理工程师现场核验。（4）填写专用验收表格各方签字。</w:t>
      </w:r>
    </w:p>
    <w:p w14:paraId="4698E1E3">
      <w:pPr>
        <w:pStyle w:val="33"/>
        <w:keepNext w:val="0"/>
        <w:keepLines w:val="0"/>
        <w:widowControl w:val="0"/>
        <w:suppressLineNumbers w:val="0"/>
        <w:spacing w:before="0" w:beforeAutospacing="1" w:after="120" w:afterAutospacing="0" w:line="360" w:lineRule="auto"/>
        <w:ind w:left="0" w:leftChars="0" w:right="0" w:firstLine="418" w:firstLineChars="201"/>
        <w:jc w:val="both"/>
        <w:rPr>
          <w:rFonts w:hint="eastAsia" w:ascii="宋体" w:hAnsi="宋体" w:eastAsia="宋体" w:cs="宋体"/>
          <w:color w:val="auto"/>
          <w:kern w:val="2"/>
          <w:sz w:val="21"/>
          <w:szCs w:val="21"/>
          <w:highlight w:val="none"/>
        </w:rPr>
      </w:pPr>
      <w:r>
        <w:rPr>
          <w:rFonts w:hint="eastAsia" w:ascii="宋体" w:hAnsi="宋体" w:eastAsia="宋体" w:cs="宋体"/>
          <w:color w:val="auto"/>
          <w:spacing w:val="-1"/>
          <w:kern w:val="2"/>
          <w:sz w:val="21"/>
          <w:szCs w:val="21"/>
          <w:highlight w:val="none"/>
          <w:lang w:val="en-US" w:eastAsia="zh-CN" w:bidi="ar"/>
        </w:rPr>
        <w:t xml:space="preserve">监理人不能按时进行检查时，应提前 </w:t>
      </w:r>
      <w:r>
        <w:rPr>
          <w:rFonts w:hint="eastAsia" w:ascii="宋体" w:hAnsi="宋体" w:eastAsia="宋体" w:cs="宋体"/>
          <w:color w:val="auto"/>
          <w:kern w:val="2"/>
          <w:sz w:val="21"/>
          <w:szCs w:val="21"/>
          <w:highlight w:val="none"/>
          <w:u w:val="single"/>
          <w:lang w:val="en-US" w:eastAsia="zh-CN" w:bidi="ar"/>
        </w:rPr>
        <w:t>24</w:t>
      </w:r>
      <w:r>
        <w:rPr>
          <w:rFonts w:hint="eastAsia" w:ascii="宋体" w:hAnsi="宋体" w:eastAsia="宋体" w:cs="宋体"/>
          <w:color w:val="auto"/>
          <w:kern w:val="2"/>
          <w:sz w:val="21"/>
          <w:szCs w:val="21"/>
          <w:highlight w:val="none"/>
          <w:lang w:val="en-US" w:eastAsia="zh-CN" w:bidi="ar"/>
        </w:rPr>
        <w:t>小时提交书面延期要求。关于延期最长不得超过：</w:t>
      </w:r>
      <w:r>
        <w:rPr>
          <w:rFonts w:hint="eastAsia" w:ascii="宋体" w:hAnsi="宋体" w:eastAsia="宋体" w:cs="宋体"/>
          <w:color w:val="auto"/>
          <w:kern w:val="2"/>
          <w:sz w:val="21"/>
          <w:szCs w:val="21"/>
          <w:highlight w:val="none"/>
          <w:u w:val="single"/>
          <w:lang w:val="en-US" w:eastAsia="zh-CN" w:bidi="ar"/>
        </w:rPr>
        <w:t xml:space="preserve">48 </w:t>
      </w:r>
      <w:r>
        <w:rPr>
          <w:rFonts w:hint="eastAsia" w:ascii="宋体" w:hAnsi="宋体" w:eastAsia="宋体" w:cs="宋体"/>
          <w:color w:val="auto"/>
          <w:kern w:val="2"/>
          <w:sz w:val="21"/>
          <w:szCs w:val="21"/>
          <w:highlight w:val="none"/>
          <w:lang w:val="en-US" w:eastAsia="zh-CN" w:bidi="ar"/>
        </w:rPr>
        <w:t>小时。</w:t>
      </w:r>
    </w:p>
    <w:p w14:paraId="61F1BEEF">
      <w:pPr>
        <w:pStyle w:val="33"/>
        <w:keepNext w:val="0"/>
        <w:keepLines w:val="0"/>
        <w:widowControl w:val="0"/>
        <w:numPr>
          <w:ilvl w:val="0"/>
          <w:numId w:val="9"/>
        </w:numPr>
        <w:suppressLineNumbers w:val="0"/>
        <w:spacing w:before="142" w:beforeAutospacing="0" w:after="0" w:afterAutospacing="1" w:line="360" w:lineRule="auto"/>
        <w:ind w:left="466" w:right="0" w:hanging="302"/>
        <w:contextualSpacing/>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安全文明施工与环境保护</w:t>
      </w:r>
    </w:p>
    <w:p w14:paraId="4877684E">
      <w:pPr>
        <w:pStyle w:val="33"/>
        <w:keepNext w:val="0"/>
        <w:keepLines w:val="0"/>
        <w:widowControl w:val="0"/>
        <w:numPr>
          <w:ilvl w:val="1"/>
          <w:numId w:val="9"/>
        </w:numPr>
        <w:suppressLineNumbers w:val="0"/>
        <w:spacing w:before="157" w:beforeAutospacing="0" w:after="0" w:afterAutospacing="1" w:line="360" w:lineRule="auto"/>
        <w:ind w:left="962" w:right="0" w:hanging="376"/>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安全文明施工</w:t>
      </w:r>
    </w:p>
    <w:p w14:paraId="779B1839">
      <w:pPr>
        <w:pStyle w:val="33"/>
        <w:keepNext w:val="0"/>
        <w:keepLines w:val="0"/>
        <w:widowControl w:val="0"/>
        <w:numPr>
          <w:ilvl w:val="2"/>
          <w:numId w:val="9"/>
        </w:numPr>
        <w:suppressLineNumbers w:val="0"/>
        <w:spacing w:before="0" w:beforeAutospacing="1" w:after="0" w:afterAutospacing="1" w:line="360" w:lineRule="auto"/>
        <w:ind w:left="1217" w:right="0" w:hanging="632"/>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项目安全生产的达标目标及相应事项的约定：</w:t>
      </w:r>
      <w:r>
        <w:rPr>
          <w:rFonts w:hint="eastAsia" w:ascii="宋体" w:hAnsi="宋体" w:eastAsia="宋体" w:cs="宋体"/>
          <w:color w:val="auto"/>
          <w:spacing w:val="-2"/>
          <w:kern w:val="2"/>
          <w:sz w:val="21"/>
          <w:szCs w:val="21"/>
          <w:highlight w:val="none"/>
          <w:u w:val="single"/>
          <w:lang w:val="en-US" w:eastAsia="zh-CN" w:bidi="ar"/>
        </w:rPr>
        <w:t xml:space="preserve"> 增加以下条款：</w:t>
      </w:r>
    </w:p>
    <w:p w14:paraId="21D28945">
      <w:pPr>
        <w:pStyle w:val="33"/>
        <w:keepNext w:val="0"/>
        <w:keepLines w:val="0"/>
        <w:widowControl w:val="0"/>
        <w:numPr>
          <w:ilvl w:val="0"/>
          <w:numId w:val="22"/>
        </w:numPr>
        <w:suppressLineNumbers w:val="0"/>
        <w:spacing w:before="0" w:beforeAutospacing="1" w:after="0" w:afterAutospacing="1" w:line="360" w:lineRule="auto"/>
        <w:ind w:left="165" w:right="222" w:firstLine="420"/>
        <w:contextualSpacing/>
        <w:jc w:val="both"/>
        <w:rPr>
          <w:rFonts w:hint="eastAsia" w:ascii="宋体" w:hAnsi="宋体" w:eastAsia="宋体" w:cs="宋体"/>
          <w:color w:val="auto"/>
          <w:spacing w:val="-2"/>
          <w:kern w:val="2"/>
          <w:sz w:val="21"/>
          <w:szCs w:val="21"/>
          <w:highlight w:val="none"/>
          <w:u w:val="single"/>
        </w:rPr>
      </w:pPr>
      <w:r>
        <w:rPr>
          <w:rFonts w:hint="eastAsia" w:ascii="宋体" w:hAnsi="宋体" w:eastAsia="宋体" w:cs="宋体"/>
          <w:color w:val="auto"/>
          <w:spacing w:val="-2"/>
          <w:kern w:val="2"/>
          <w:sz w:val="21"/>
          <w:szCs w:val="21"/>
          <w:highlight w:val="none"/>
          <w:u w:val="single"/>
          <w:lang w:val="en-US" w:eastAsia="zh-CN" w:bidi="ar"/>
        </w:rPr>
        <w:t>承包人必须严格遵守和执行中华人民共和国以及相关地区安全生产和劳动保护的有关规定，保证采取一切必要的安全预防措施，以防止承包人的劳务及职员、发包人和工程师的职员及其他人员因承包人的不当操作而受到伤害。在施工过程中由于承包人原因而发生的人员伤亡、财产损失及其它一切事故，其责任全部由承包人负责，并承担因此而对发包人造成的一切损失。</w:t>
      </w:r>
    </w:p>
    <w:p w14:paraId="05AB99EC">
      <w:pPr>
        <w:pStyle w:val="33"/>
        <w:keepNext w:val="0"/>
        <w:keepLines w:val="0"/>
        <w:widowControl w:val="0"/>
        <w:numPr>
          <w:ilvl w:val="0"/>
          <w:numId w:val="22"/>
        </w:numPr>
        <w:suppressLineNumbers w:val="0"/>
        <w:spacing w:before="137" w:beforeAutospacing="0" w:after="0" w:afterAutospacing="1" w:line="360" w:lineRule="auto"/>
        <w:ind w:left="165" w:right="214" w:firstLine="420"/>
        <w:contextualSpacing/>
        <w:jc w:val="both"/>
        <w:rPr>
          <w:rFonts w:hint="eastAsia" w:ascii="宋体" w:hAnsi="宋体" w:eastAsia="宋体" w:cs="宋体"/>
          <w:color w:val="auto"/>
          <w:spacing w:val="-2"/>
          <w:kern w:val="2"/>
          <w:sz w:val="21"/>
          <w:szCs w:val="21"/>
          <w:highlight w:val="none"/>
          <w:u w:val="single"/>
        </w:rPr>
      </w:pPr>
      <w:r>
        <w:rPr>
          <w:rFonts w:hint="eastAsia" w:ascii="宋体" w:hAnsi="宋体" w:eastAsia="宋体" w:cs="宋体"/>
          <w:color w:val="auto"/>
          <w:spacing w:val="-2"/>
          <w:kern w:val="2"/>
          <w:sz w:val="21"/>
          <w:szCs w:val="21"/>
          <w:highlight w:val="none"/>
          <w:u w:val="single"/>
          <w:lang w:val="en-US" w:eastAsia="zh-CN" w:bidi="ar"/>
        </w:rPr>
        <w:t>承包人应严格要求按照建设部、浙江省及湖州市统一标准并结合该工程及发包人具体要求组织施工，须遵守工程建设安全文明施工的有关规定。认真落实各项安全保护措施，并随时接受发包人、监理工程师及有关部门的监督检查。</w:t>
      </w:r>
    </w:p>
    <w:p w14:paraId="315BA42C">
      <w:pPr>
        <w:pStyle w:val="33"/>
        <w:keepNext w:val="0"/>
        <w:keepLines w:val="0"/>
        <w:widowControl w:val="0"/>
        <w:numPr>
          <w:ilvl w:val="0"/>
          <w:numId w:val="22"/>
        </w:numPr>
        <w:suppressLineNumbers w:val="0"/>
        <w:spacing w:before="12" w:beforeAutospacing="0" w:after="0" w:afterAutospacing="1" w:line="360" w:lineRule="auto"/>
        <w:ind w:left="165" w:right="273" w:firstLine="420"/>
        <w:contextualSpacing/>
        <w:jc w:val="both"/>
        <w:rPr>
          <w:rFonts w:hint="eastAsia" w:ascii="宋体" w:hAnsi="宋体" w:eastAsia="宋体" w:cs="宋体"/>
          <w:color w:val="auto"/>
          <w:spacing w:val="-2"/>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承</w:t>
      </w:r>
      <w:r>
        <w:rPr>
          <w:rFonts w:hint="eastAsia" w:ascii="宋体" w:hAnsi="宋体" w:eastAsia="宋体" w:cs="宋体"/>
          <w:color w:val="auto"/>
          <w:spacing w:val="-2"/>
          <w:kern w:val="2"/>
          <w:sz w:val="21"/>
          <w:szCs w:val="21"/>
          <w:highlight w:val="none"/>
          <w:u w:val="single"/>
          <w:lang w:val="en-US" w:eastAsia="zh-CN" w:bidi="ar"/>
        </w:rPr>
        <w:t>包人应对进入施工现场的施工人员进行安全文明施工教育，配备必要的劳动保护用具，保证工程的施工安全和人身安全。</w:t>
      </w:r>
    </w:p>
    <w:p w14:paraId="58E47A4E">
      <w:pPr>
        <w:pStyle w:val="33"/>
        <w:keepNext w:val="0"/>
        <w:keepLines w:val="0"/>
        <w:widowControl w:val="0"/>
        <w:numPr>
          <w:ilvl w:val="0"/>
          <w:numId w:val="22"/>
        </w:numPr>
        <w:suppressLineNumbers w:val="0"/>
        <w:spacing w:before="0" w:beforeAutospacing="1" w:after="0" w:afterAutospacing="1" w:line="360" w:lineRule="auto"/>
        <w:ind w:left="165" w:right="273" w:firstLine="420"/>
        <w:contextualSpacing/>
        <w:jc w:val="both"/>
        <w:rPr>
          <w:rFonts w:hint="eastAsia" w:ascii="宋体" w:hAnsi="宋体" w:eastAsia="宋体" w:cs="宋体"/>
          <w:color w:val="auto"/>
          <w:spacing w:val="-2"/>
          <w:kern w:val="2"/>
          <w:sz w:val="21"/>
          <w:szCs w:val="21"/>
          <w:highlight w:val="none"/>
          <w:u w:val="single"/>
        </w:rPr>
      </w:pPr>
      <w:r>
        <w:rPr>
          <w:rFonts w:hint="eastAsia" w:ascii="宋体" w:hAnsi="宋体" w:eastAsia="宋体" w:cs="宋体"/>
          <w:color w:val="auto"/>
          <w:spacing w:val="-2"/>
          <w:kern w:val="2"/>
          <w:sz w:val="21"/>
          <w:szCs w:val="21"/>
          <w:highlight w:val="none"/>
          <w:u w:val="single"/>
          <w:lang w:val="en-US" w:eastAsia="zh-CN" w:bidi="ar"/>
        </w:rPr>
        <w:t>承包人应注意保护施工现场安全，施工荷载必须满足要求，并采取必要措施，防止因施工不当造成工程事故。</w:t>
      </w:r>
    </w:p>
    <w:p w14:paraId="5B5C0107">
      <w:pPr>
        <w:pStyle w:val="33"/>
        <w:keepNext w:val="0"/>
        <w:keepLines w:val="0"/>
        <w:widowControl w:val="0"/>
        <w:numPr>
          <w:ilvl w:val="0"/>
          <w:numId w:val="22"/>
        </w:numPr>
        <w:suppressLineNumbers w:val="0"/>
        <w:spacing w:before="11" w:beforeAutospacing="0" w:after="0" w:afterAutospacing="1" w:line="360" w:lineRule="auto"/>
        <w:ind w:left="165" w:right="277" w:firstLine="420"/>
        <w:contextualSpacing/>
        <w:jc w:val="both"/>
        <w:rPr>
          <w:rFonts w:hint="eastAsia" w:ascii="宋体" w:hAnsi="宋体" w:eastAsia="宋体" w:cs="宋体"/>
          <w:color w:val="auto"/>
          <w:spacing w:val="-2"/>
          <w:kern w:val="2"/>
          <w:sz w:val="21"/>
          <w:szCs w:val="21"/>
          <w:highlight w:val="none"/>
          <w:u w:val="single"/>
        </w:rPr>
      </w:pPr>
      <w:r>
        <w:rPr>
          <w:rFonts w:hint="eastAsia" w:ascii="宋体" w:hAnsi="宋体" w:eastAsia="宋体" w:cs="宋体"/>
          <w:color w:val="auto"/>
          <w:spacing w:val="-2"/>
          <w:kern w:val="2"/>
          <w:sz w:val="21"/>
          <w:szCs w:val="21"/>
          <w:highlight w:val="none"/>
          <w:u w:val="single"/>
          <w:lang w:val="en-US" w:eastAsia="zh-CN" w:bidi="ar"/>
        </w:rPr>
        <w:t>如由于承包人安全措施不力造成事故的责任和由此发生的费用，由承包人承担，并承担因此而对发包人造成的一切损失。</w:t>
      </w:r>
    </w:p>
    <w:p w14:paraId="107C0177">
      <w:pPr>
        <w:pStyle w:val="33"/>
        <w:keepNext w:val="0"/>
        <w:keepLines w:val="0"/>
        <w:widowControl w:val="0"/>
        <w:numPr>
          <w:ilvl w:val="0"/>
          <w:numId w:val="22"/>
        </w:numPr>
        <w:suppressLineNumbers w:val="0"/>
        <w:spacing w:before="0" w:beforeAutospacing="1" w:after="0" w:afterAutospacing="1" w:line="360" w:lineRule="auto"/>
        <w:ind w:left="1113" w:right="0" w:hanging="527"/>
        <w:contextualSpacing/>
        <w:jc w:val="both"/>
        <w:rPr>
          <w:rFonts w:hint="eastAsia" w:ascii="宋体" w:hAnsi="宋体" w:eastAsia="宋体" w:cs="宋体"/>
          <w:color w:val="auto"/>
          <w:spacing w:val="-2"/>
          <w:kern w:val="2"/>
          <w:sz w:val="21"/>
          <w:szCs w:val="21"/>
          <w:highlight w:val="none"/>
          <w:u w:val="single"/>
        </w:rPr>
      </w:pPr>
      <w:r>
        <w:rPr>
          <w:rFonts w:hint="eastAsia" w:ascii="宋体" w:hAnsi="宋体" w:eastAsia="宋体" w:cs="宋体"/>
          <w:color w:val="auto"/>
          <w:spacing w:val="-2"/>
          <w:kern w:val="2"/>
          <w:sz w:val="21"/>
          <w:szCs w:val="21"/>
          <w:highlight w:val="none"/>
          <w:u w:val="single"/>
          <w:lang w:val="en-US" w:eastAsia="zh-CN" w:bidi="ar"/>
        </w:rPr>
        <w:t>如由其它专业施工单位安全措施不力造成的事故，承包人承担连带责任。</w:t>
      </w:r>
    </w:p>
    <w:p w14:paraId="0495F8E9">
      <w:pPr>
        <w:pStyle w:val="33"/>
        <w:keepNext w:val="0"/>
        <w:keepLines w:val="0"/>
        <w:widowControl w:val="0"/>
        <w:numPr>
          <w:ilvl w:val="0"/>
          <w:numId w:val="22"/>
        </w:numPr>
        <w:suppressLineNumbers w:val="0"/>
        <w:spacing w:before="137" w:beforeAutospacing="0" w:after="0" w:afterAutospacing="1" w:line="360" w:lineRule="auto"/>
        <w:ind w:left="165" w:right="230" w:firstLine="420"/>
        <w:contextualSpacing/>
        <w:jc w:val="both"/>
        <w:rPr>
          <w:rFonts w:hint="eastAsia" w:ascii="宋体" w:hAnsi="宋体" w:eastAsia="宋体" w:cs="宋体"/>
          <w:color w:val="auto"/>
          <w:spacing w:val="-2"/>
          <w:kern w:val="2"/>
          <w:sz w:val="21"/>
          <w:szCs w:val="21"/>
          <w:highlight w:val="none"/>
          <w:u w:val="single"/>
        </w:rPr>
      </w:pPr>
      <w:r>
        <w:rPr>
          <w:rFonts w:hint="eastAsia" w:ascii="宋体" w:hAnsi="宋体" w:eastAsia="宋体" w:cs="宋体"/>
          <w:color w:val="auto"/>
          <w:spacing w:val="-2"/>
          <w:kern w:val="2"/>
          <w:sz w:val="21"/>
          <w:szCs w:val="21"/>
          <w:highlight w:val="none"/>
          <w:u w:val="single"/>
          <w:lang w:val="en-US" w:eastAsia="zh-CN" w:bidi="ar"/>
        </w:rPr>
        <w:t>承包人必须建立与工程相适应的安全保障体系，形成纵向到底、横向到边的安全管理网络（各个环节都要落实安全管理人员）和行之有效的安全管理制度，保障本工程的安全施工。</w:t>
      </w:r>
    </w:p>
    <w:p w14:paraId="2212AB60">
      <w:pPr>
        <w:pStyle w:val="33"/>
        <w:keepNext w:val="0"/>
        <w:keepLines w:val="0"/>
        <w:widowControl w:val="0"/>
        <w:numPr>
          <w:ilvl w:val="0"/>
          <w:numId w:val="22"/>
        </w:numPr>
        <w:suppressLineNumbers w:val="0"/>
        <w:spacing w:before="13" w:beforeAutospacing="0" w:after="0" w:afterAutospacing="1" w:line="360" w:lineRule="auto"/>
        <w:ind w:left="165" w:right="224" w:firstLine="420"/>
        <w:contextualSpacing/>
        <w:jc w:val="both"/>
        <w:rPr>
          <w:rFonts w:hint="eastAsia" w:ascii="宋体" w:hAnsi="宋体" w:eastAsia="宋体" w:cs="宋体"/>
          <w:color w:val="auto"/>
          <w:spacing w:val="-2"/>
          <w:kern w:val="2"/>
          <w:sz w:val="21"/>
          <w:szCs w:val="21"/>
          <w:highlight w:val="none"/>
          <w:u w:val="single"/>
        </w:rPr>
      </w:pPr>
      <w:r>
        <w:rPr>
          <w:rFonts w:hint="eastAsia" w:ascii="宋体" w:hAnsi="宋体" w:eastAsia="宋体" w:cs="宋体"/>
          <w:color w:val="auto"/>
          <w:spacing w:val="-2"/>
          <w:kern w:val="2"/>
          <w:sz w:val="21"/>
          <w:szCs w:val="21"/>
          <w:highlight w:val="none"/>
          <w:u w:val="single"/>
          <w:lang w:val="en-US" w:eastAsia="zh-CN" w:bidi="ar"/>
        </w:rPr>
        <w:t>承包人在基础开挖、垂直运输、高空作业、动力设备、输电线路、地下管线、工地附近厂房及已建设施、临街及临河等附近施工，施工开始前 7 天向监理工程师提出安全防护措施，经认可后实施（不排除承包人的主体责任）。防护措施费列入相关费用，已纳入合同价中，今后不再另行计取。</w:t>
      </w:r>
    </w:p>
    <w:p w14:paraId="37737DB9">
      <w:pPr>
        <w:pStyle w:val="33"/>
        <w:keepNext w:val="0"/>
        <w:keepLines w:val="0"/>
        <w:widowControl w:val="0"/>
        <w:numPr>
          <w:ilvl w:val="0"/>
          <w:numId w:val="22"/>
        </w:numPr>
        <w:suppressLineNumbers w:val="0"/>
        <w:spacing w:before="0" w:beforeAutospacing="1" w:after="0" w:afterAutospacing="1" w:line="360" w:lineRule="auto"/>
        <w:ind w:left="1113" w:right="0" w:hanging="52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lang w:val="en-US" w:eastAsia="zh-CN" w:bidi="ar"/>
        </w:rPr>
        <w:t>如遇上级领导到达施工现场需紧急停工及整理现场卫生的，承包人必须无条件响应。</w:t>
      </w:r>
    </w:p>
    <w:p w14:paraId="603F1200">
      <w:pPr>
        <w:pStyle w:val="33"/>
        <w:keepNext w:val="0"/>
        <w:keepLines w:val="0"/>
        <w:widowControl w:val="0"/>
        <w:numPr>
          <w:ilvl w:val="0"/>
          <w:numId w:val="22"/>
        </w:numPr>
        <w:suppressLineNumbers w:val="0"/>
        <w:spacing w:before="150" w:beforeAutospacing="0" w:after="0" w:afterAutospacing="1" w:line="360" w:lineRule="auto"/>
        <w:ind w:left="1218" w:right="0" w:hanging="632"/>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lang w:val="en-US" w:eastAsia="zh-CN" w:bidi="ar"/>
        </w:rPr>
        <w:t xml:space="preserve">其余条款按通用条款执行 </w:t>
      </w:r>
      <w:r>
        <w:rPr>
          <w:rFonts w:hint="eastAsia" w:ascii="宋体" w:hAnsi="宋体" w:eastAsia="宋体" w:cs="宋体"/>
          <w:color w:val="auto"/>
          <w:spacing w:val="7"/>
          <w:kern w:val="2"/>
          <w:sz w:val="21"/>
          <w:szCs w:val="21"/>
          <w:highlight w:val="none"/>
          <w:lang w:val="en-US" w:eastAsia="zh-CN" w:bidi="ar"/>
        </w:rPr>
        <w:t>。</w:t>
      </w:r>
    </w:p>
    <w:p w14:paraId="1E1DC8D7">
      <w:pPr>
        <w:pStyle w:val="33"/>
        <w:keepNext w:val="0"/>
        <w:keepLines w:val="0"/>
        <w:widowControl w:val="0"/>
        <w:numPr>
          <w:ilvl w:val="2"/>
          <w:numId w:val="23"/>
        </w:numPr>
        <w:suppressLineNumbers w:val="0"/>
        <w:spacing w:before="137" w:beforeAutospacing="0" w:after="0" w:afterAutospacing="1" w:line="360" w:lineRule="auto"/>
        <w:ind w:left="1217" w:right="0" w:hanging="632"/>
        <w:contextualSpacing/>
        <w:jc w:val="left"/>
        <w:rPr>
          <w:rFonts w:hint="eastAsia" w:ascii="宋体" w:hAnsi="宋体" w:eastAsia="宋体" w:cs="宋体"/>
          <w:color w:val="auto"/>
          <w:kern w:val="2"/>
          <w:sz w:val="21"/>
          <w:szCs w:val="21"/>
          <w:highlight w:val="none"/>
        </w:rPr>
      </w:pPr>
      <w:r>
        <w:rPr>
          <w:rFonts w:hint="eastAsia" w:ascii="宋体" w:hAnsi="宋体" w:eastAsia="宋体" w:cs="宋体"/>
          <w:color w:val="auto"/>
          <w:spacing w:val="-1"/>
          <w:kern w:val="2"/>
          <w:sz w:val="21"/>
          <w:szCs w:val="21"/>
          <w:highlight w:val="none"/>
          <w:lang w:val="en-US" w:eastAsia="zh-CN" w:bidi="ar"/>
        </w:rPr>
        <w:t>关于治安保卫的特别约定：</w:t>
      </w:r>
      <w:r>
        <w:rPr>
          <w:rFonts w:hint="eastAsia" w:ascii="宋体" w:hAnsi="宋体" w:eastAsia="宋体" w:cs="宋体"/>
          <w:color w:val="auto"/>
          <w:spacing w:val="-1"/>
          <w:kern w:val="2"/>
          <w:sz w:val="21"/>
          <w:szCs w:val="21"/>
          <w:highlight w:val="none"/>
          <w:u w:val="single"/>
          <w:lang w:val="en-US" w:eastAsia="zh-CN" w:bidi="ar"/>
        </w:rPr>
        <w:t>按通用条款执行</w:t>
      </w:r>
      <w:r>
        <w:rPr>
          <w:rFonts w:hint="eastAsia" w:ascii="宋体" w:hAnsi="宋体" w:eastAsia="宋体" w:cs="宋体"/>
          <w:color w:val="auto"/>
          <w:spacing w:val="-1"/>
          <w:kern w:val="2"/>
          <w:sz w:val="21"/>
          <w:szCs w:val="21"/>
          <w:highlight w:val="none"/>
          <w:lang w:val="en-US" w:eastAsia="zh-CN" w:bidi="ar"/>
        </w:rPr>
        <w:t xml:space="preserve"> 。</w:t>
      </w:r>
    </w:p>
    <w:p w14:paraId="22B0E7FC">
      <w:pPr>
        <w:pStyle w:val="33"/>
        <w:keepNext w:val="0"/>
        <w:keepLines w:val="0"/>
        <w:widowControl w:val="0"/>
        <w:suppressLineNumbers w:val="0"/>
        <w:spacing w:before="136" w:beforeAutospacing="0" w:after="120" w:afterAutospacing="0" w:line="360" w:lineRule="auto"/>
        <w:ind w:left="165" w:right="117" w:firstLine="420"/>
        <w:jc w:val="both"/>
        <w:rPr>
          <w:rFonts w:hint="eastAsia" w:ascii="宋体" w:hAnsi="宋体" w:eastAsia="宋体" w:cs="宋体"/>
          <w:color w:val="auto"/>
          <w:kern w:val="2"/>
          <w:sz w:val="21"/>
          <w:szCs w:val="21"/>
          <w:highlight w:val="none"/>
        </w:rPr>
      </w:pPr>
      <w:r>
        <w:rPr>
          <w:rFonts w:hint="eastAsia" w:ascii="宋体" w:hAnsi="宋体" w:eastAsia="宋体" w:cs="宋体"/>
          <w:color w:val="auto"/>
          <w:spacing w:val="-2"/>
          <w:kern w:val="2"/>
          <w:sz w:val="21"/>
          <w:szCs w:val="21"/>
          <w:highlight w:val="none"/>
          <w:lang w:val="en-US" w:eastAsia="zh-CN" w:bidi="ar"/>
        </w:rPr>
        <w:t>关于编制施工场地治安管理计划的约定：</w:t>
      </w:r>
      <w:r>
        <w:rPr>
          <w:rFonts w:hint="eastAsia" w:ascii="宋体" w:hAnsi="宋体" w:eastAsia="宋体" w:cs="宋体"/>
          <w:color w:val="auto"/>
          <w:spacing w:val="-8"/>
          <w:kern w:val="2"/>
          <w:sz w:val="21"/>
          <w:szCs w:val="21"/>
          <w:highlight w:val="none"/>
          <w:u w:val="single"/>
          <w:lang w:val="en-US" w:eastAsia="zh-CN" w:bidi="ar"/>
        </w:rPr>
        <w:t xml:space="preserve"> 工程开工后 </w:t>
      </w:r>
      <w:r>
        <w:rPr>
          <w:rFonts w:hint="eastAsia" w:ascii="宋体" w:hAnsi="宋体" w:eastAsia="宋体" w:cs="宋体"/>
          <w:color w:val="auto"/>
          <w:spacing w:val="-1"/>
          <w:kern w:val="2"/>
          <w:sz w:val="21"/>
          <w:szCs w:val="21"/>
          <w:highlight w:val="none"/>
          <w:u w:val="single"/>
          <w:lang w:val="en-US" w:eastAsia="zh-CN" w:bidi="ar"/>
        </w:rPr>
        <w:t>7</w:t>
      </w:r>
      <w:r>
        <w:rPr>
          <w:rFonts w:hint="eastAsia" w:ascii="宋体" w:hAnsi="宋体" w:eastAsia="宋体" w:cs="宋体"/>
          <w:color w:val="auto"/>
          <w:spacing w:val="-8"/>
          <w:kern w:val="2"/>
          <w:sz w:val="21"/>
          <w:szCs w:val="21"/>
          <w:highlight w:val="none"/>
          <w:u w:val="single"/>
          <w:lang w:val="en-US" w:eastAsia="zh-CN" w:bidi="ar"/>
        </w:rPr>
        <w:t xml:space="preserve"> 天，发包人协助承包人编制施工场地治安管理计划，并制</w:t>
      </w:r>
      <w:r>
        <w:rPr>
          <w:rFonts w:hint="eastAsia" w:ascii="宋体" w:hAnsi="宋体" w:eastAsia="宋体" w:cs="宋体"/>
          <w:color w:val="auto"/>
          <w:spacing w:val="2"/>
          <w:kern w:val="2"/>
          <w:sz w:val="21"/>
          <w:szCs w:val="21"/>
          <w:highlight w:val="none"/>
          <w:u w:val="single"/>
          <w:lang w:val="en-US" w:eastAsia="zh-CN" w:bidi="ar"/>
        </w:rPr>
        <w:t xml:space="preserve">定应对突发治安事件的紧急预案，相关费用包含在安全文明施工费中，发包人不另行支付 </w:t>
      </w:r>
      <w:r>
        <w:rPr>
          <w:rFonts w:hint="eastAsia" w:ascii="宋体" w:hAnsi="宋体" w:eastAsia="宋体" w:cs="宋体"/>
          <w:color w:val="auto"/>
          <w:kern w:val="2"/>
          <w:sz w:val="21"/>
          <w:szCs w:val="21"/>
          <w:highlight w:val="none"/>
          <w:lang w:val="en-US" w:eastAsia="zh-CN" w:bidi="ar"/>
        </w:rPr>
        <w:t>。</w:t>
      </w:r>
    </w:p>
    <w:p w14:paraId="4245904A">
      <w:pPr>
        <w:pStyle w:val="33"/>
        <w:keepNext w:val="0"/>
        <w:keepLines w:val="0"/>
        <w:widowControl w:val="0"/>
        <w:numPr>
          <w:ilvl w:val="2"/>
          <w:numId w:val="23"/>
        </w:numPr>
        <w:suppressLineNumbers w:val="0"/>
        <w:spacing w:before="13" w:beforeAutospacing="0" w:after="0" w:afterAutospacing="1" w:line="360" w:lineRule="auto"/>
        <w:ind w:left="1217" w:right="0" w:hanging="632"/>
        <w:contextualSpacing/>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文明施工</w:t>
      </w:r>
    </w:p>
    <w:p w14:paraId="6BC513FC">
      <w:pPr>
        <w:pStyle w:val="33"/>
        <w:keepNext w:val="0"/>
        <w:keepLines w:val="0"/>
        <w:widowControl w:val="0"/>
        <w:suppressLineNumbers w:val="0"/>
        <w:spacing w:before="137" w:beforeAutospacing="0" w:after="120" w:afterAutospacing="0" w:line="360" w:lineRule="auto"/>
        <w:ind w:left="165" w:right="235" w:firstLine="42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合同当事人对文明施工的要求</w:t>
      </w:r>
      <w:r>
        <w:rPr>
          <w:rFonts w:hint="eastAsia" w:ascii="宋体" w:hAnsi="宋体" w:eastAsia="宋体" w:cs="宋体"/>
          <w:color w:val="auto"/>
          <w:spacing w:val="-2"/>
          <w:kern w:val="2"/>
          <w:sz w:val="21"/>
          <w:szCs w:val="21"/>
          <w:highlight w:val="none"/>
          <w:lang w:val="en-US" w:eastAsia="zh-CN" w:bidi="ar"/>
        </w:rPr>
        <w:t>：</w:t>
      </w:r>
      <w:r>
        <w:rPr>
          <w:rFonts w:hint="eastAsia" w:ascii="宋体" w:hAnsi="宋体" w:eastAsia="宋体" w:cs="宋体"/>
          <w:color w:val="auto"/>
          <w:kern w:val="2"/>
          <w:sz w:val="21"/>
          <w:szCs w:val="21"/>
          <w:highlight w:val="none"/>
          <w:u w:val="single"/>
          <w:lang w:val="en-US" w:eastAsia="zh-CN" w:bidi="ar"/>
        </w:rPr>
        <w:t>确保工地文明、安全。安全施工、文明施工应达到当地建设主管部门相关的管理要求；如不满足相关管理要求的，承包人应承担违约责任，发包人有权扣除部分直至合同金额的2%。</w:t>
      </w:r>
    </w:p>
    <w:p w14:paraId="5DF7140C">
      <w:pPr>
        <w:pStyle w:val="33"/>
        <w:keepNext w:val="0"/>
        <w:keepLines w:val="0"/>
        <w:widowControl w:val="0"/>
        <w:numPr>
          <w:ilvl w:val="2"/>
          <w:numId w:val="23"/>
        </w:numPr>
        <w:suppressLineNumbers w:val="0"/>
        <w:spacing w:before="0" w:beforeAutospacing="1" w:after="0" w:afterAutospacing="1" w:line="360" w:lineRule="auto"/>
        <w:ind w:left="1112" w:right="0" w:hanging="631"/>
        <w:contextualSpacing/>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关于安全文明施工费支付比例和支付期限的约定：</w:t>
      </w:r>
      <w:r>
        <w:rPr>
          <w:rFonts w:hint="eastAsia" w:ascii="宋体" w:hAnsi="宋体" w:eastAsia="宋体" w:cs="宋体"/>
          <w:color w:val="auto"/>
          <w:spacing w:val="-3"/>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按工程进度款支付条款执行</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w:t>
      </w:r>
    </w:p>
    <w:p w14:paraId="591410FC">
      <w:pPr>
        <w:pStyle w:val="33"/>
        <w:keepNext w:val="0"/>
        <w:keepLines w:val="0"/>
        <w:widowControl w:val="0"/>
        <w:numPr>
          <w:ilvl w:val="0"/>
          <w:numId w:val="9"/>
        </w:numPr>
        <w:suppressLineNumbers w:val="0"/>
        <w:spacing w:before="61" w:beforeAutospacing="0" w:after="0" w:afterAutospacing="1" w:line="360" w:lineRule="auto"/>
        <w:ind w:left="466" w:right="0" w:hanging="302"/>
        <w:contextualSpacing/>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工期和进度</w:t>
      </w:r>
    </w:p>
    <w:p w14:paraId="53E7E9AA">
      <w:pPr>
        <w:pStyle w:val="33"/>
        <w:keepNext w:val="0"/>
        <w:keepLines w:val="0"/>
        <w:widowControl w:val="0"/>
        <w:numPr>
          <w:ilvl w:val="1"/>
          <w:numId w:val="9"/>
        </w:numPr>
        <w:suppressLineNumbers w:val="0"/>
        <w:spacing w:before="157" w:beforeAutospacing="0" w:after="0" w:afterAutospacing="1" w:line="360" w:lineRule="auto"/>
        <w:ind w:left="1007" w:right="0" w:hanging="421"/>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施工组织设计</w:t>
      </w:r>
    </w:p>
    <w:p w14:paraId="6E064733">
      <w:pPr>
        <w:pStyle w:val="33"/>
        <w:keepNext w:val="0"/>
        <w:keepLines w:val="0"/>
        <w:widowControl w:val="0"/>
        <w:numPr>
          <w:ilvl w:val="2"/>
          <w:numId w:val="24"/>
        </w:numPr>
        <w:suppressLineNumbers w:val="0"/>
        <w:spacing w:before="152" w:beforeAutospacing="0" w:after="0" w:afterAutospacing="1" w:line="360" w:lineRule="auto"/>
        <w:ind w:left="1112" w:right="0" w:hanging="631"/>
        <w:contextualSpacing/>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合同当事人约定的施工组织设计应包括的其他内容：</w:t>
      </w:r>
      <w:r>
        <w:rPr>
          <w:rFonts w:hint="eastAsia" w:ascii="宋体" w:hAnsi="宋体" w:eastAsia="宋体" w:cs="宋体"/>
          <w:color w:val="auto"/>
          <w:spacing w:val="-4"/>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按通用条款7.1.1的内容</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0BA5D368">
      <w:pPr>
        <w:pStyle w:val="33"/>
        <w:keepNext w:val="0"/>
        <w:keepLines w:val="0"/>
        <w:widowControl w:val="0"/>
        <w:numPr>
          <w:ilvl w:val="2"/>
          <w:numId w:val="24"/>
        </w:numPr>
        <w:suppressLineNumbers w:val="0"/>
        <w:spacing w:before="0" w:beforeAutospacing="1" w:after="0" w:afterAutospacing="1" w:line="360" w:lineRule="auto"/>
        <w:ind w:left="1217" w:right="0" w:hanging="632"/>
        <w:contextualSpacing/>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施工组织设计的提交和修改</w:t>
      </w:r>
    </w:p>
    <w:p w14:paraId="14364B0D">
      <w:pPr>
        <w:pStyle w:val="33"/>
        <w:keepNext w:val="0"/>
        <w:keepLines w:val="0"/>
        <w:widowControl w:val="0"/>
        <w:suppressLineNumbers w:val="0"/>
        <w:spacing w:before="136" w:beforeAutospacing="0" w:after="120" w:afterAutospacing="0" w:line="360" w:lineRule="auto"/>
        <w:ind w:left="0" w:leftChars="0" w:right="223"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承包人提交详细施工组织设计的期限的约定：</w:t>
      </w:r>
      <w:r>
        <w:rPr>
          <w:rFonts w:hint="eastAsia" w:ascii="宋体" w:hAnsi="宋体" w:eastAsia="宋体" w:cs="宋体"/>
          <w:color w:val="auto"/>
          <w:kern w:val="2"/>
          <w:sz w:val="21"/>
          <w:szCs w:val="21"/>
          <w:highlight w:val="none"/>
          <w:u w:val="single"/>
          <w:lang w:val="en-US" w:eastAsia="zh-CN" w:bidi="ar"/>
        </w:rPr>
        <w:t>合同签订后14天内，但至迟不得晚于本工程开工日期前7天。</w:t>
      </w:r>
      <w:r>
        <w:rPr>
          <w:rFonts w:hint="eastAsia" w:ascii="宋体" w:hAnsi="宋体" w:eastAsia="宋体" w:cs="宋体"/>
          <w:color w:val="auto"/>
          <w:spacing w:val="-3"/>
          <w:kern w:val="2"/>
          <w:sz w:val="21"/>
          <w:szCs w:val="21"/>
          <w:highlight w:val="none"/>
          <w:lang w:val="en-US" w:eastAsia="zh-CN" w:bidi="ar"/>
        </w:rPr>
        <w:t>发包人和监理人在收到详细的施工组织设计后确认或提出修改意见的期限：</w:t>
      </w:r>
      <w:r>
        <w:rPr>
          <w:rFonts w:hint="eastAsia" w:ascii="宋体" w:hAnsi="宋体" w:eastAsia="宋体" w:cs="宋体"/>
          <w:color w:val="auto"/>
          <w:spacing w:val="-8"/>
          <w:kern w:val="2"/>
          <w:sz w:val="21"/>
          <w:szCs w:val="21"/>
          <w:highlight w:val="none"/>
          <w:u w:val="single"/>
          <w:lang w:val="en-US" w:eastAsia="zh-CN" w:bidi="ar"/>
        </w:rPr>
        <w:t xml:space="preserve">收到文件后 </w:t>
      </w:r>
      <w:r>
        <w:rPr>
          <w:rFonts w:hint="eastAsia" w:ascii="宋体" w:hAnsi="宋体" w:eastAsia="宋体" w:cs="宋体"/>
          <w:color w:val="auto"/>
          <w:kern w:val="2"/>
          <w:sz w:val="21"/>
          <w:szCs w:val="21"/>
          <w:highlight w:val="none"/>
          <w:u w:val="single"/>
          <w:lang w:val="en-US" w:eastAsia="zh-CN" w:bidi="ar"/>
        </w:rPr>
        <w:t>7</w:t>
      </w:r>
      <w:r>
        <w:rPr>
          <w:rFonts w:hint="eastAsia" w:ascii="宋体" w:hAnsi="宋体" w:eastAsia="宋体" w:cs="宋体"/>
          <w:color w:val="auto"/>
          <w:spacing w:val="-7"/>
          <w:kern w:val="2"/>
          <w:sz w:val="21"/>
          <w:szCs w:val="21"/>
          <w:highlight w:val="none"/>
          <w:u w:val="single"/>
          <w:lang w:val="en-US" w:eastAsia="zh-CN" w:bidi="ar"/>
        </w:rPr>
        <w:t xml:space="preserve"> 天内给予确认或提</w:t>
      </w:r>
      <w:r>
        <w:rPr>
          <w:rFonts w:hint="eastAsia" w:ascii="宋体" w:hAnsi="宋体" w:eastAsia="宋体" w:cs="宋体"/>
          <w:color w:val="auto"/>
          <w:kern w:val="2"/>
          <w:sz w:val="21"/>
          <w:szCs w:val="21"/>
          <w:highlight w:val="none"/>
          <w:u w:val="single"/>
          <w:lang w:val="en-US" w:eastAsia="zh-CN" w:bidi="ar"/>
        </w:rPr>
        <w:t>出修改意见。</w:t>
      </w:r>
    </w:p>
    <w:p w14:paraId="45BF5032">
      <w:pPr>
        <w:pStyle w:val="33"/>
        <w:keepNext w:val="0"/>
        <w:keepLines w:val="0"/>
        <w:widowControl w:val="0"/>
        <w:numPr>
          <w:ilvl w:val="1"/>
          <w:numId w:val="9"/>
        </w:numPr>
        <w:suppressLineNumbers w:val="0"/>
        <w:spacing w:before="152" w:beforeAutospacing="0" w:after="0" w:afterAutospacing="1" w:line="360" w:lineRule="auto"/>
        <w:ind w:left="1007" w:right="0" w:hanging="421"/>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施工进度计划</w:t>
      </w:r>
    </w:p>
    <w:p w14:paraId="191CC2DB">
      <w:pPr>
        <w:pStyle w:val="33"/>
        <w:keepNext w:val="0"/>
        <w:keepLines w:val="0"/>
        <w:widowControl w:val="0"/>
        <w:suppressLineNumbers w:val="0"/>
        <w:spacing w:before="136" w:beforeAutospacing="0" w:after="12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7.2.2 施工进度计划的修订</w:t>
      </w:r>
    </w:p>
    <w:p w14:paraId="07151996">
      <w:pPr>
        <w:pStyle w:val="33"/>
        <w:keepNext w:val="0"/>
        <w:keepLines w:val="0"/>
        <w:widowControl w:val="0"/>
        <w:suppressLineNumbers w:val="0"/>
        <w:spacing w:before="136" w:beforeAutospacing="0" w:after="120" w:afterAutospacing="0" w:line="360" w:lineRule="auto"/>
        <w:ind w:left="165" w:right="267" w:firstLine="420"/>
        <w:jc w:val="both"/>
        <w:rPr>
          <w:rFonts w:hint="eastAsia" w:ascii="宋体" w:hAnsi="宋体" w:eastAsia="宋体" w:cs="宋体"/>
          <w:color w:val="auto"/>
          <w:kern w:val="2"/>
          <w:sz w:val="21"/>
          <w:szCs w:val="21"/>
          <w:highlight w:val="none"/>
        </w:rPr>
      </w:pPr>
      <w:r>
        <w:rPr>
          <w:rFonts w:hint="eastAsia" w:ascii="宋体" w:hAnsi="宋体" w:eastAsia="宋体" w:cs="宋体"/>
          <w:color w:val="auto"/>
          <w:spacing w:val="-1"/>
          <w:kern w:val="2"/>
          <w:sz w:val="21"/>
          <w:szCs w:val="21"/>
          <w:highlight w:val="none"/>
          <w:lang w:val="en-US" w:eastAsia="zh-CN" w:bidi="ar"/>
        </w:rPr>
        <w:t>发包人和监理人在</w:t>
      </w:r>
      <w:r>
        <w:rPr>
          <w:rFonts w:hint="eastAsia" w:ascii="宋体" w:hAnsi="宋体" w:eastAsia="宋体" w:cs="宋体"/>
          <w:color w:val="auto"/>
          <w:kern w:val="2"/>
          <w:sz w:val="21"/>
          <w:szCs w:val="21"/>
          <w:highlight w:val="none"/>
          <w:lang w:val="en-US" w:eastAsia="zh-CN" w:bidi="ar"/>
        </w:rPr>
        <w:t>收到修订的施工进度计划后确认或提出修改意见的期限：</w:t>
      </w:r>
      <w:r>
        <w:rPr>
          <w:rFonts w:hint="eastAsia" w:ascii="宋体" w:hAnsi="宋体" w:eastAsia="宋体" w:cs="宋体"/>
          <w:color w:val="auto"/>
          <w:kern w:val="2"/>
          <w:sz w:val="21"/>
          <w:szCs w:val="21"/>
          <w:highlight w:val="none"/>
          <w:u w:val="single"/>
          <w:lang w:val="en-US" w:eastAsia="zh-CN" w:bidi="ar"/>
        </w:rPr>
        <w:t xml:space="preserve"> 收到文件后</w:t>
      </w:r>
      <w:r>
        <w:rPr>
          <w:rFonts w:hint="eastAsia" w:ascii="宋体" w:hAnsi="宋体" w:eastAsia="宋体" w:cs="宋体"/>
          <w:color w:val="auto"/>
          <w:spacing w:val="-46"/>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7</w:t>
      </w:r>
      <w:r>
        <w:rPr>
          <w:rFonts w:hint="eastAsia" w:ascii="宋体" w:hAnsi="宋体" w:eastAsia="宋体" w:cs="宋体"/>
          <w:color w:val="auto"/>
          <w:spacing w:val="-45"/>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天内给予确认或提出修改意见</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35563752">
      <w:pPr>
        <w:pStyle w:val="33"/>
        <w:keepNext w:val="0"/>
        <w:keepLines w:val="0"/>
        <w:widowControl w:val="0"/>
        <w:numPr>
          <w:ilvl w:val="1"/>
          <w:numId w:val="9"/>
        </w:numPr>
        <w:suppressLineNumbers w:val="0"/>
        <w:spacing w:before="14" w:beforeAutospacing="0" w:after="0" w:afterAutospacing="1" w:line="360" w:lineRule="auto"/>
        <w:ind w:left="1007" w:right="0" w:hanging="421"/>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开工</w:t>
      </w:r>
    </w:p>
    <w:p w14:paraId="42E4AC4B">
      <w:pPr>
        <w:pStyle w:val="33"/>
        <w:keepNext w:val="0"/>
        <w:keepLines w:val="0"/>
        <w:widowControl w:val="0"/>
        <w:numPr>
          <w:ilvl w:val="2"/>
          <w:numId w:val="9"/>
        </w:numPr>
        <w:suppressLineNumbers w:val="0"/>
        <w:spacing w:before="0" w:beforeAutospacing="1" w:after="0" w:afterAutospacing="1" w:line="360" w:lineRule="auto"/>
        <w:ind w:left="1217" w:right="0" w:hanging="632"/>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开工准备</w:t>
      </w:r>
    </w:p>
    <w:p w14:paraId="091B7A14">
      <w:pPr>
        <w:pStyle w:val="33"/>
        <w:keepNext w:val="0"/>
        <w:keepLines w:val="0"/>
        <w:widowControl w:val="0"/>
        <w:suppressLineNumbers w:val="0"/>
        <w:spacing w:before="136" w:beforeAutospacing="0" w:after="120" w:afterAutospacing="0" w:line="360" w:lineRule="auto"/>
        <w:ind w:left="0" w:leftChars="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关于承包人提交工程开工报审表的期限：</w:t>
      </w:r>
      <w:r>
        <w:rPr>
          <w:rFonts w:hint="eastAsia" w:ascii="宋体" w:hAnsi="宋体" w:eastAsia="宋体" w:cs="宋体"/>
          <w:color w:val="auto"/>
          <w:spacing w:val="222"/>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合同签订后 7 天内</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w:t>
      </w:r>
    </w:p>
    <w:p w14:paraId="09D61102">
      <w:pPr>
        <w:pStyle w:val="33"/>
        <w:keepNext w:val="0"/>
        <w:keepLines w:val="0"/>
        <w:widowControl w:val="0"/>
        <w:suppressLineNumbers w:val="0"/>
        <w:spacing w:before="136" w:beforeAutospacing="0" w:after="120" w:afterAutospacing="0" w:line="360" w:lineRule="auto"/>
        <w:ind w:left="0" w:leftChars="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关于发包人应完成的其他开工准备工作及期限：</w:t>
      </w:r>
      <w:r>
        <w:rPr>
          <w:rFonts w:hint="eastAsia" w:ascii="宋体" w:hAnsi="宋体" w:eastAsia="宋体" w:cs="宋体"/>
          <w:color w:val="auto"/>
          <w:spacing w:val="102"/>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在约定开工日期前完成</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075CCFD0">
      <w:pPr>
        <w:pStyle w:val="33"/>
        <w:keepNext w:val="0"/>
        <w:keepLines w:val="0"/>
        <w:widowControl w:val="0"/>
        <w:suppressLineNumbers w:val="0"/>
        <w:spacing w:before="152" w:beforeAutospacing="0" w:after="120" w:afterAutospacing="0" w:line="360" w:lineRule="auto"/>
        <w:ind w:left="0" w:leftChars="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关于承包人应完成的其他开工准备工作及期限：</w:t>
      </w:r>
      <w:r>
        <w:rPr>
          <w:rFonts w:hint="eastAsia" w:ascii="宋体" w:hAnsi="宋体" w:eastAsia="宋体" w:cs="宋体"/>
          <w:color w:val="auto"/>
          <w:spacing w:val="105"/>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合同签订后 7 日内</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24827C0C">
      <w:pPr>
        <w:pStyle w:val="33"/>
        <w:keepNext w:val="0"/>
        <w:keepLines w:val="0"/>
        <w:widowControl w:val="0"/>
        <w:numPr>
          <w:ilvl w:val="2"/>
          <w:numId w:val="9"/>
        </w:numPr>
        <w:suppressLineNumbers w:val="0"/>
        <w:spacing w:before="0" w:beforeAutospacing="1" w:after="0" w:afterAutospacing="1" w:line="360" w:lineRule="auto"/>
        <w:ind w:left="1172" w:right="0" w:hanging="58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开工通知</w:t>
      </w:r>
    </w:p>
    <w:p w14:paraId="0629FFDB">
      <w:pPr>
        <w:pStyle w:val="33"/>
        <w:keepNext w:val="0"/>
        <w:keepLines w:val="0"/>
        <w:widowControl w:val="0"/>
        <w:suppressLineNumbers w:val="0"/>
        <w:spacing w:before="136" w:beforeAutospacing="0" w:after="120" w:afterAutospacing="0" w:line="360" w:lineRule="auto"/>
        <w:ind w:left="165" w:right="324" w:firstLine="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因发包人原因造成监理人未能在计划开工日期之日起 90 天内发出开工通知的，承包人有权提出价格调整要求，或者解除合同。</w:t>
      </w:r>
    </w:p>
    <w:p w14:paraId="692F6A01">
      <w:pPr>
        <w:pStyle w:val="33"/>
        <w:keepNext w:val="0"/>
        <w:keepLines w:val="0"/>
        <w:widowControl w:val="0"/>
        <w:numPr>
          <w:ilvl w:val="1"/>
          <w:numId w:val="9"/>
        </w:numPr>
        <w:suppressLineNumbers w:val="0"/>
        <w:spacing w:before="0" w:beforeAutospacing="1" w:after="0" w:afterAutospacing="1" w:line="360" w:lineRule="auto"/>
        <w:ind w:left="1007" w:right="0" w:hanging="421"/>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测量放线</w:t>
      </w:r>
    </w:p>
    <w:p w14:paraId="408A6A84">
      <w:pPr>
        <w:pStyle w:val="33"/>
        <w:keepNext w:val="0"/>
        <w:keepLines w:val="0"/>
        <w:widowControl w:val="0"/>
        <w:numPr>
          <w:ilvl w:val="2"/>
          <w:numId w:val="9"/>
        </w:numPr>
        <w:suppressLineNumbers w:val="0"/>
        <w:spacing w:before="151" w:beforeAutospacing="0" w:after="0" w:afterAutospacing="1" w:line="360" w:lineRule="auto"/>
        <w:ind w:left="165" w:right="225" w:firstLine="420"/>
        <w:contextualSpacing/>
        <w:jc w:val="both"/>
        <w:rPr>
          <w:rFonts w:hint="eastAsia" w:ascii="宋体" w:hAnsi="宋体" w:eastAsia="宋体" w:cs="宋体"/>
          <w:color w:val="auto"/>
          <w:spacing w:val="-11"/>
          <w:kern w:val="2"/>
          <w:sz w:val="21"/>
          <w:szCs w:val="21"/>
          <w:highlight w:val="none"/>
          <w:u w:val="single"/>
        </w:rPr>
      </w:pPr>
      <w:r>
        <w:rPr>
          <w:rFonts w:hint="eastAsia" w:ascii="宋体" w:hAnsi="宋体" w:eastAsia="宋体" w:cs="宋体"/>
          <w:color w:val="auto"/>
          <w:spacing w:val="-1"/>
          <w:kern w:val="2"/>
          <w:sz w:val="21"/>
          <w:szCs w:val="21"/>
          <w:highlight w:val="none"/>
          <w:lang w:val="en-US" w:eastAsia="zh-CN" w:bidi="ar"/>
        </w:rPr>
        <w:t>发</w:t>
      </w:r>
      <w:r>
        <w:rPr>
          <w:rFonts w:hint="eastAsia" w:ascii="宋体" w:hAnsi="宋体" w:eastAsia="宋体" w:cs="宋体"/>
          <w:color w:val="auto"/>
          <w:kern w:val="2"/>
          <w:sz w:val="21"/>
          <w:szCs w:val="21"/>
          <w:highlight w:val="none"/>
          <w:lang w:val="en-US" w:eastAsia="zh-CN" w:bidi="ar"/>
        </w:rPr>
        <w:t>包人通过监理人向承包人提供测量基准点、基准线和水准点及其书面资料的期限</w:t>
      </w:r>
      <w:r>
        <w:rPr>
          <w:rFonts w:hint="eastAsia" w:ascii="宋体" w:hAnsi="宋体" w:eastAsia="宋体" w:cs="宋体"/>
          <w:color w:val="auto"/>
          <w:spacing w:val="-1"/>
          <w:kern w:val="2"/>
          <w:sz w:val="21"/>
          <w:szCs w:val="21"/>
          <w:highlight w:val="none"/>
          <w:lang w:val="en-US" w:eastAsia="zh-CN" w:bidi="ar"/>
        </w:rPr>
        <w:t>：</w:t>
      </w:r>
      <w:r>
        <w:rPr>
          <w:rFonts w:hint="eastAsia" w:ascii="宋体" w:hAnsi="宋体" w:eastAsia="宋体" w:cs="宋体"/>
          <w:color w:val="auto"/>
          <w:spacing w:val="-11"/>
          <w:kern w:val="2"/>
          <w:sz w:val="21"/>
          <w:szCs w:val="21"/>
          <w:highlight w:val="none"/>
          <w:u w:val="single"/>
          <w:lang w:val="en-US" w:eastAsia="zh-CN" w:bidi="ar"/>
        </w:rPr>
        <w:t>合同签订后 7 日内。</w:t>
      </w:r>
    </w:p>
    <w:p w14:paraId="3624DEC7">
      <w:pPr>
        <w:pStyle w:val="33"/>
        <w:keepNext w:val="0"/>
        <w:keepLines w:val="0"/>
        <w:widowControl w:val="0"/>
        <w:numPr>
          <w:ilvl w:val="1"/>
          <w:numId w:val="9"/>
        </w:numPr>
        <w:suppressLineNumbers w:val="0"/>
        <w:spacing w:before="0" w:beforeAutospacing="1" w:after="0" w:afterAutospacing="1" w:line="360" w:lineRule="auto"/>
        <w:ind w:left="1007" w:right="0" w:hanging="421"/>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工期延误</w:t>
      </w:r>
    </w:p>
    <w:p w14:paraId="162CFEFD">
      <w:pPr>
        <w:pStyle w:val="33"/>
        <w:keepNext w:val="0"/>
        <w:keepLines w:val="0"/>
        <w:widowControl w:val="0"/>
        <w:numPr>
          <w:ilvl w:val="2"/>
          <w:numId w:val="9"/>
        </w:numPr>
        <w:suppressLineNumbers w:val="0"/>
        <w:spacing w:before="0" w:beforeAutospacing="1" w:after="0" w:afterAutospacing="1" w:line="360" w:lineRule="auto"/>
        <w:ind w:left="1217" w:right="0" w:hanging="632"/>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因发包人原因导致工期延误</w:t>
      </w:r>
    </w:p>
    <w:p w14:paraId="2E0C3B01">
      <w:pPr>
        <w:pStyle w:val="33"/>
        <w:keepNext w:val="0"/>
        <w:keepLines w:val="0"/>
        <w:widowControl w:val="0"/>
        <w:suppressLineNumbers w:val="0"/>
        <w:spacing w:before="151" w:beforeAutospacing="0" w:after="120" w:afterAutospacing="0" w:line="360" w:lineRule="auto"/>
        <w:ind w:left="165" w:right="113" w:firstLine="315"/>
        <w:jc w:val="both"/>
        <w:rPr>
          <w:rFonts w:hint="eastAsia" w:ascii="宋体" w:hAnsi="宋体" w:eastAsia="宋体" w:cs="宋体"/>
          <w:color w:val="auto"/>
          <w:kern w:val="2"/>
          <w:sz w:val="21"/>
          <w:szCs w:val="21"/>
          <w:highlight w:val="none"/>
        </w:rPr>
      </w:pPr>
      <w:r>
        <w:rPr>
          <w:rFonts w:hint="eastAsia" w:ascii="宋体" w:hAnsi="宋体" w:eastAsia="宋体" w:cs="宋体"/>
          <w:color w:val="auto"/>
          <w:spacing w:val="-1"/>
          <w:kern w:val="2"/>
          <w:sz w:val="21"/>
          <w:szCs w:val="21"/>
          <w:highlight w:val="none"/>
          <w:lang w:val="en-US" w:eastAsia="zh-CN" w:bidi="ar"/>
        </w:rPr>
        <w:t>（7）因发包人原因导致工期延误的其他情形：</w:t>
      </w:r>
      <w:r>
        <w:rPr>
          <w:rFonts w:hint="eastAsia" w:ascii="宋体" w:hAnsi="宋体" w:eastAsia="宋体" w:cs="宋体"/>
          <w:color w:val="auto"/>
          <w:spacing w:val="-5"/>
          <w:kern w:val="2"/>
          <w:sz w:val="21"/>
          <w:szCs w:val="21"/>
          <w:highlight w:val="none"/>
          <w:u w:val="single"/>
          <w:lang w:val="en-US" w:eastAsia="zh-CN" w:bidi="ar"/>
        </w:rPr>
        <w:t xml:space="preserve"> </w:t>
      </w:r>
      <w:r>
        <w:rPr>
          <w:rFonts w:hint="eastAsia" w:ascii="宋体" w:hAnsi="宋体" w:eastAsia="宋体" w:cs="宋体"/>
          <w:color w:val="auto"/>
          <w:spacing w:val="-11"/>
          <w:kern w:val="2"/>
          <w:sz w:val="21"/>
          <w:szCs w:val="21"/>
          <w:highlight w:val="none"/>
          <w:u w:val="single"/>
          <w:lang w:val="en-US" w:eastAsia="zh-CN" w:bidi="ar"/>
        </w:rPr>
        <w:t>①发包人未按合同规定支付工程款并确实影响施工进度；②因设计变更和工程量增加超过总工程量的  10％，且经发包人和监理方确认确实影响到施工进度的；③不可抗力，此延误工期须在发现后 7 天内办理签证，</w:t>
      </w:r>
      <w:r>
        <w:rPr>
          <w:rFonts w:hint="eastAsia" w:ascii="宋体" w:hAnsi="宋体" w:eastAsia="宋体" w:cs="宋体"/>
          <w:color w:val="auto"/>
          <w:kern w:val="2"/>
          <w:sz w:val="21"/>
          <w:szCs w:val="21"/>
          <w:highlight w:val="none"/>
          <w:u w:val="single"/>
          <w:lang w:val="en-US" w:eastAsia="zh-CN" w:bidi="ar"/>
        </w:rPr>
        <w:t>逾期不予认可</w:t>
      </w:r>
      <w:r>
        <w:rPr>
          <w:rFonts w:hint="eastAsia" w:ascii="宋体" w:hAnsi="宋体" w:eastAsia="宋体" w:cs="宋体"/>
          <w:color w:val="auto"/>
          <w:kern w:val="2"/>
          <w:sz w:val="21"/>
          <w:szCs w:val="21"/>
          <w:highlight w:val="none"/>
          <w:lang w:val="en-US" w:eastAsia="zh-CN" w:bidi="ar"/>
        </w:rPr>
        <w:t>。</w:t>
      </w:r>
    </w:p>
    <w:p w14:paraId="112E0413">
      <w:pPr>
        <w:pStyle w:val="33"/>
        <w:keepNext w:val="0"/>
        <w:keepLines w:val="0"/>
        <w:widowControl w:val="0"/>
        <w:numPr>
          <w:ilvl w:val="2"/>
          <w:numId w:val="9"/>
        </w:numPr>
        <w:suppressLineNumbers w:val="0"/>
        <w:spacing w:before="0" w:beforeAutospacing="1" w:after="0" w:afterAutospacing="1" w:line="360" w:lineRule="auto"/>
        <w:ind w:left="1217" w:right="0" w:hanging="632"/>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因承包人原因导致工期延误</w:t>
      </w:r>
    </w:p>
    <w:p w14:paraId="56E4538A">
      <w:pPr>
        <w:pStyle w:val="33"/>
        <w:keepNext w:val="0"/>
        <w:keepLines w:val="0"/>
        <w:widowControl w:val="0"/>
        <w:suppressLineNumbers w:val="0"/>
        <w:spacing w:before="152" w:beforeAutospacing="0" w:after="120" w:afterAutospacing="0" w:line="360" w:lineRule="auto"/>
        <w:ind w:left="165" w:right="223" w:firstLine="420"/>
        <w:jc w:val="both"/>
        <w:rPr>
          <w:rFonts w:hint="eastAsia" w:ascii="宋体" w:hAnsi="宋体" w:eastAsia="宋体" w:cs="宋体"/>
          <w:color w:val="auto"/>
          <w:spacing w:val="-11"/>
          <w:kern w:val="2"/>
          <w:sz w:val="21"/>
          <w:szCs w:val="21"/>
          <w:highlight w:val="none"/>
          <w:u w:val="single"/>
        </w:rPr>
      </w:pPr>
      <w:r>
        <w:rPr>
          <w:rFonts w:hint="eastAsia" w:ascii="宋体" w:hAnsi="宋体" w:eastAsia="宋体" w:cs="宋体"/>
          <w:color w:val="auto"/>
          <w:kern w:val="2"/>
          <w:sz w:val="21"/>
          <w:szCs w:val="21"/>
          <w:highlight w:val="none"/>
          <w:lang w:val="en-US" w:eastAsia="zh-CN" w:bidi="ar"/>
        </w:rPr>
        <w:t>因承包人原因造成工期延误，逾期竣工违约金的计算方法为</w:t>
      </w:r>
      <w:r>
        <w:rPr>
          <w:rFonts w:hint="eastAsia" w:ascii="宋体" w:hAnsi="宋体" w:eastAsia="宋体" w:cs="宋体"/>
          <w:color w:val="auto"/>
          <w:spacing w:val="-2"/>
          <w:kern w:val="2"/>
          <w:sz w:val="21"/>
          <w:szCs w:val="21"/>
          <w:highlight w:val="none"/>
          <w:lang w:val="en-US" w:eastAsia="zh-CN" w:bidi="ar"/>
        </w:rPr>
        <w:t>：</w:t>
      </w:r>
      <w:r>
        <w:rPr>
          <w:rFonts w:hint="eastAsia" w:ascii="宋体" w:hAnsi="宋体" w:eastAsia="宋体" w:cs="宋体"/>
          <w:color w:val="auto"/>
          <w:spacing w:val="-1"/>
          <w:kern w:val="2"/>
          <w:sz w:val="21"/>
          <w:szCs w:val="21"/>
          <w:highlight w:val="none"/>
          <w:u w:val="single"/>
          <w:lang w:val="en-US" w:eastAsia="zh-CN" w:bidi="ar"/>
        </w:rPr>
        <w:t>由</w:t>
      </w:r>
      <w:r>
        <w:rPr>
          <w:rFonts w:hint="eastAsia" w:ascii="宋体" w:hAnsi="宋体" w:eastAsia="宋体" w:cs="宋体"/>
          <w:color w:val="auto"/>
          <w:spacing w:val="-11"/>
          <w:kern w:val="2"/>
          <w:sz w:val="21"/>
          <w:szCs w:val="21"/>
          <w:highlight w:val="none"/>
          <w:u w:val="single"/>
          <w:lang w:val="en-US" w:eastAsia="zh-CN" w:bidi="ar"/>
        </w:rPr>
        <w:t>于承包人原因造成的工程不能按约定工期通过验收，每逾期一天，承包人须向发包人支付 300 元/天的违约金，按天累计。累计逾期天数超过 15 天，发包人有权解除合同。</w:t>
      </w:r>
    </w:p>
    <w:p w14:paraId="54DE9FD2">
      <w:pPr>
        <w:pStyle w:val="33"/>
        <w:keepNext w:val="0"/>
        <w:keepLines w:val="0"/>
        <w:widowControl w:val="0"/>
        <w:suppressLineNumbers w:val="0"/>
        <w:spacing w:before="0" w:beforeAutospacing="1" w:after="120" w:afterAutospacing="0" w:line="360" w:lineRule="auto"/>
        <w:ind w:left="0" w:leftChars="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因承包人原因造成工期延误，逾期竣工违约金的上限：</w:t>
      </w:r>
      <w:r>
        <w:rPr>
          <w:rFonts w:hint="eastAsia" w:ascii="宋体" w:hAnsi="宋体" w:eastAsia="宋体" w:cs="宋体"/>
          <w:color w:val="auto"/>
          <w:spacing w:val="-2"/>
          <w:kern w:val="2"/>
          <w:sz w:val="21"/>
          <w:szCs w:val="21"/>
          <w:highlight w:val="none"/>
          <w:u w:val="single"/>
          <w:lang w:val="en-US" w:eastAsia="zh-CN" w:bidi="ar"/>
        </w:rPr>
        <w:t xml:space="preserve"> 累计违约金最高不超过</w:t>
      </w:r>
      <w:r>
        <w:rPr>
          <w:rFonts w:hint="eastAsia" w:cs="宋体"/>
          <w:color w:val="auto"/>
          <w:spacing w:val="-2"/>
          <w:kern w:val="2"/>
          <w:sz w:val="21"/>
          <w:szCs w:val="21"/>
          <w:highlight w:val="none"/>
          <w:u w:val="single"/>
          <w:lang w:val="en-US" w:eastAsia="zh-CN" w:bidi="ar"/>
        </w:rPr>
        <w:t>合同金额的2%</w:t>
      </w:r>
      <w:r>
        <w:rPr>
          <w:rFonts w:hint="eastAsia" w:ascii="宋体" w:hAnsi="宋体" w:eastAsia="宋体" w:cs="宋体"/>
          <w:color w:val="auto"/>
          <w:spacing w:val="-2"/>
          <w:kern w:val="2"/>
          <w:sz w:val="21"/>
          <w:szCs w:val="21"/>
          <w:highlight w:val="none"/>
          <w:u w:val="single"/>
          <w:lang w:val="en-US" w:eastAsia="zh-CN" w:bidi="ar"/>
        </w:rPr>
        <w:t>。</w:t>
      </w:r>
    </w:p>
    <w:p w14:paraId="350FCF36">
      <w:pPr>
        <w:pStyle w:val="33"/>
        <w:keepNext w:val="0"/>
        <w:keepLines w:val="0"/>
        <w:widowControl w:val="0"/>
        <w:numPr>
          <w:ilvl w:val="1"/>
          <w:numId w:val="9"/>
        </w:numPr>
        <w:suppressLineNumbers w:val="0"/>
        <w:spacing w:before="151" w:beforeAutospacing="0" w:after="0" w:afterAutospacing="1" w:line="360" w:lineRule="auto"/>
        <w:ind w:left="1007" w:right="0" w:hanging="421"/>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不利物质条件</w:t>
      </w:r>
    </w:p>
    <w:p w14:paraId="4B57BDA7">
      <w:pPr>
        <w:pStyle w:val="33"/>
        <w:keepNext w:val="0"/>
        <w:keepLines w:val="0"/>
        <w:widowControl w:val="0"/>
        <w:suppressLineNumbers w:val="0"/>
        <w:spacing w:before="51" w:beforeAutospacing="0" w:after="120" w:afterAutospacing="0" w:line="360" w:lineRule="auto"/>
        <w:ind w:left="691"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不利物质条件的其他情形和有关约定</w:t>
      </w:r>
      <w:r>
        <w:rPr>
          <w:rFonts w:hint="eastAsia" w:ascii="宋体" w:hAnsi="宋体" w:eastAsia="宋体" w:cs="宋体"/>
          <w:color w:val="auto"/>
          <w:spacing w:val="-1"/>
          <w:kern w:val="2"/>
          <w:sz w:val="21"/>
          <w:szCs w:val="21"/>
          <w:highlight w:val="none"/>
          <w:lang w:val="en-US" w:eastAsia="zh-CN" w:bidi="ar"/>
        </w:rPr>
        <w:t>：</w:t>
      </w:r>
      <w:r>
        <w:rPr>
          <w:rFonts w:hint="eastAsia" w:ascii="宋体" w:hAnsi="宋体" w:eastAsia="宋体" w:cs="宋体"/>
          <w:color w:val="auto"/>
          <w:kern w:val="2"/>
          <w:sz w:val="21"/>
          <w:szCs w:val="21"/>
          <w:highlight w:val="none"/>
          <w:u w:val="single"/>
          <w:lang w:val="en-US" w:eastAsia="zh-CN" w:bidi="ar"/>
        </w:rPr>
        <w:t>地</w:t>
      </w:r>
      <w:r>
        <w:rPr>
          <w:rFonts w:hint="eastAsia" w:ascii="宋体" w:hAnsi="宋体" w:eastAsia="宋体" w:cs="宋体"/>
          <w:color w:val="auto"/>
          <w:spacing w:val="-2"/>
          <w:kern w:val="2"/>
          <w:sz w:val="21"/>
          <w:szCs w:val="21"/>
          <w:highlight w:val="none"/>
          <w:u w:val="single"/>
          <w:lang w:val="en-US" w:eastAsia="zh-CN" w:bidi="ar"/>
        </w:rPr>
        <w:t>勘中未发现的特殊岩层结构、有毒土壤、异常的地下水位等。</w:t>
      </w:r>
    </w:p>
    <w:p w14:paraId="1FCB0A8C">
      <w:pPr>
        <w:pStyle w:val="33"/>
        <w:keepNext w:val="0"/>
        <w:keepLines w:val="0"/>
        <w:widowControl w:val="0"/>
        <w:numPr>
          <w:ilvl w:val="1"/>
          <w:numId w:val="9"/>
        </w:numPr>
        <w:suppressLineNumbers w:val="0"/>
        <w:spacing w:before="152" w:beforeAutospacing="0" w:after="0" w:afterAutospacing="1" w:line="360" w:lineRule="auto"/>
        <w:ind w:left="962" w:right="0" w:hanging="376"/>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异常恶劣的气候条件</w:t>
      </w:r>
    </w:p>
    <w:p w14:paraId="4A534EC1">
      <w:pPr>
        <w:pStyle w:val="33"/>
        <w:keepNext w:val="0"/>
        <w:keepLines w:val="0"/>
        <w:widowControl w:val="0"/>
        <w:suppressLineNumbers w:val="0"/>
        <w:spacing w:before="136" w:beforeAutospacing="0" w:after="120" w:afterAutospacing="0" w:line="360" w:lineRule="auto"/>
        <w:ind w:left="0" w:leftChars="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发包人和承包人同意以下情形视为异常恶劣的气候条件：</w:t>
      </w:r>
    </w:p>
    <w:p w14:paraId="245BB67F">
      <w:pPr>
        <w:pStyle w:val="33"/>
        <w:keepNext w:val="0"/>
        <w:keepLines w:val="0"/>
        <w:widowControl w:val="0"/>
        <w:numPr>
          <w:ilvl w:val="0"/>
          <w:numId w:val="25"/>
        </w:numPr>
        <w:suppressLineNumbers w:val="0"/>
        <w:spacing w:before="0" w:beforeAutospacing="1" w:after="0" w:afterAutospacing="1" w:line="360" w:lineRule="auto"/>
        <w:ind w:left="1113" w:right="0" w:hanging="52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lang w:val="en-US" w:eastAsia="zh-CN" w:bidi="ar"/>
        </w:rPr>
        <w:t xml:space="preserve">  连续 24 小时且日降雨量大于 200mm 以上；</w:t>
      </w:r>
    </w:p>
    <w:p w14:paraId="0A98601A">
      <w:pPr>
        <w:pStyle w:val="33"/>
        <w:keepNext w:val="0"/>
        <w:keepLines w:val="0"/>
        <w:widowControl w:val="0"/>
        <w:numPr>
          <w:ilvl w:val="0"/>
          <w:numId w:val="25"/>
        </w:numPr>
        <w:suppressLineNumbers w:val="0"/>
        <w:spacing w:before="0" w:beforeAutospacing="1" w:after="0" w:afterAutospacing="1" w:line="360" w:lineRule="auto"/>
        <w:ind w:left="1113" w:right="0" w:hanging="52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lang w:val="en-US" w:eastAsia="zh-CN" w:bidi="ar"/>
        </w:rPr>
        <w:t xml:space="preserve">  日气温超过 40℃的高温天或日气温低于－10℃ 的严寒天并持续 3 天及以上；  </w:t>
      </w:r>
    </w:p>
    <w:p w14:paraId="03818920">
      <w:pPr>
        <w:pStyle w:val="33"/>
        <w:keepNext w:val="0"/>
        <w:keepLines w:val="0"/>
        <w:widowControl w:val="0"/>
        <w:numPr>
          <w:ilvl w:val="0"/>
          <w:numId w:val="25"/>
        </w:numPr>
        <w:suppressLineNumbers w:val="0"/>
        <w:spacing w:before="0" w:beforeAutospacing="1" w:after="0" w:afterAutospacing="1" w:line="360" w:lineRule="auto"/>
        <w:ind w:left="1113" w:right="0" w:hanging="52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lang w:val="en-US" w:eastAsia="zh-CN" w:bidi="ar"/>
        </w:rPr>
        <w:t xml:space="preserve">  以上以长兴县气象局发布的信息为准。</w:t>
      </w:r>
      <w:r>
        <w:rPr>
          <w:rFonts w:hint="eastAsia" w:ascii="宋体" w:hAnsi="宋体" w:eastAsia="宋体" w:cs="宋体"/>
          <w:color w:val="auto"/>
          <w:kern w:val="2"/>
          <w:sz w:val="21"/>
          <w:szCs w:val="21"/>
          <w:highlight w:val="none"/>
          <w:u w:val="single"/>
          <w:lang w:val="en-US" w:eastAsia="zh-CN" w:bidi="ar"/>
        </w:rPr>
        <w:tab/>
      </w:r>
    </w:p>
    <w:p w14:paraId="47421B03">
      <w:pPr>
        <w:pStyle w:val="33"/>
        <w:keepNext w:val="0"/>
        <w:keepLines w:val="0"/>
        <w:widowControl w:val="0"/>
        <w:suppressLineNumbers w:val="0"/>
        <w:spacing w:before="136" w:beforeAutospacing="0" w:after="120" w:afterAutospacing="0" w:line="360" w:lineRule="auto"/>
        <w:ind w:left="0" w:leftChars="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7.9 提前竣工的奖励</w:t>
      </w:r>
    </w:p>
    <w:p w14:paraId="6BA1203A">
      <w:pPr>
        <w:pStyle w:val="33"/>
        <w:keepNext w:val="0"/>
        <w:keepLines w:val="0"/>
        <w:widowControl w:val="0"/>
        <w:suppressLineNumbers w:val="0"/>
        <w:spacing w:before="136" w:beforeAutospacing="0" w:after="120" w:afterAutospacing="0" w:line="360" w:lineRule="auto"/>
        <w:ind w:left="0" w:leftChars="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7.9.2提前竣工的奖励：</w:t>
      </w:r>
      <w:r>
        <w:rPr>
          <w:rFonts w:hint="eastAsia" w:ascii="宋体" w:hAnsi="宋体" w:eastAsia="宋体" w:cs="宋体"/>
          <w:color w:val="auto"/>
          <w:kern w:val="2"/>
          <w:sz w:val="21"/>
          <w:szCs w:val="21"/>
          <w:highlight w:val="none"/>
          <w:u w:val="single"/>
          <w:lang w:val="en-US" w:eastAsia="zh-CN" w:bidi="ar"/>
        </w:rPr>
        <w:t>本工程提前竣工不奖励。</w:t>
      </w:r>
    </w:p>
    <w:p w14:paraId="011BE62B">
      <w:pPr>
        <w:pStyle w:val="33"/>
        <w:keepNext w:val="0"/>
        <w:keepLines w:val="0"/>
        <w:widowControl w:val="0"/>
        <w:numPr>
          <w:ilvl w:val="0"/>
          <w:numId w:val="9"/>
        </w:numPr>
        <w:suppressLineNumbers w:val="0"/>
        <w:spacing w:before="127" w:beforeAutospacing="0" w:after="0" w:afterAutospacing="1" w:line="360" w:lineRule="auto"/>
        <w:ind w:left="466" w:right="0" w:hanging="302"/>
        <w:contextualSpacing/>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材料与设备</w:t>
      </w:r>
    </w:p>
    <w:p w14:paraId="4604BEB1">
      <w:pPr>
        <w:pStyle w:val="33"/>
        <w:keepNext w:val="0"/>
        <w:keepLines w:val="0"/>
        <w:widowControl w:val="0"/>
        <w:numPr>
          <w:ilvl w:val="1"/>
          <w:numId w:val="26"/>
        </w:numPr>
        <w:suppressLineNumbers w:val="0"/>
        <w:spacing w:before="157" w:beforeAutospacing="0" w:after="0" w:afterAutospacing="1" w:line="360" w:lineRule="auto"/>
        <w:ind w:left="962" w:right="0" w:hanging="376"/>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材料与工程设备的保管与使用</w:t>
      </w:r>
    </w:p>
    <w:p w14:paraId="6C048ACA">
      <w:pPr>
        <w:pStyle w:val="33"/>
        <w:keepNext w:val="0"/>
        <w:keepLines w:val="0"/>
        <w:widowControl w:val="0"/>
        <w:numPr>
          <w:ilvl w:val="2"/>
          <w:numId w:val="26"/>
        </w:numPr>
        <w:suppressLineNumbers w:val="0"/>
        <w:spacing w:before="0" w:beforeAutospacing="1" w:after="0" w:afterAutospacing="1" w:line="360" w:lineRule="auto"/>
        <w:ind w:left="1172" w:right="0" w:hanging="58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spacing w:val="-3"/>
          <w:kern w:val="2"/>
          <w:sz w:val="21"/>
          <w:szCs w:val="21"/>
          <w:highlight w:val="none"/>
          <w:lang w:val="en-US" w:eastAsia="zh-CN" w:bidi="ar"/>
        </w:rPr>
        <w:t>发包人供应的材料设备的保管费用的承担：</w:t>
      </w:r>
      <w:r>
        <w:rPr>
          <w:rFonts w:hint="eastAsia" w:ascii="宋体" w:hAnsi="宋体" w:eastAsia="宋体" w:cs="宋体"/>
          <w:color w:val="auto"/>
          <w:spacing w:val="-10"/>
          <w:kern w:val="2"/>
          <w:sz w:val="21"/>
          <w:szCs w:val="21"/>
          <w:highlight w:val="none"/>
          <w:u w:val="single"/>
          <w:lang w:val="en-US" w:eastAsia="zh-CN" w:bidi="ar"/>
        </w:rPr>
        <w:t>保管费、检验费等由发包人承担，承包人不再收取保管费，</w:t>
      </w:r>
    </w:p>
    <w:p w14:paraId="75AAFA73">
      <w:pPr>
        <w:pStyle w:val="33"/>
        <w:keepNext w:val="0"/>
        <w:keepLines w:val="0"/>
        <w:widowControl w:val="0"/>
        <w:suppressLineNumbers w:val="0"/>
        <w:spacing w:before="151" w:beforeAutospacing="0" w:after="120" w:afterAutospacing="0" w:line="360" w:lineRule="auto"/>
        <w:ind w:left="165"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lang w:val="en-US" w:eastAsia="zh-CN" w:bidi="ar"/>
        </w:rPr>
        <w:t>但承担保管责任。</w:t>
      </w:r>
      <w:r>
        <w:rPr>
          <w:rFonts w:hint="eastAsia" w:ascii="宋体" w:hAnsi="宋体" w:eastAsia="宋体" w:cs="宋体"/>
          <w:color w:val="auto"/>
          <w:spacing w:val="-1"/>
          <w:kern w:val="2"/>
          <w:sz w:val="21"/>
          <w:szCs w:val="21"/>
          <w:highlight w:val="none"/>
          <w:u w:val="single"/>
          <w:lang w:val="en-US" w:eastAsia="zh-CN" w:bidi="ar"/>
        </w:rPr>
        <w:t xml:space="preserve"> </w:t>
      </w:r>
    </w:p>
    <w:p w14:paraId="582470D3">
      <w:pPr>
        <w:pStyle w:val="33"/>
        <w:keepNext w:val="0"/>
        <w:keepLines w:val="0"/>
        <w:widowControl w:val="0"/>
        <w:numPr>
          <w:ilvl w:val="1"/>
          <w:numId w:val="27"/>
        </w:numPr>
        <w:suppressLineNumbers w:val="0"/>
        <w:spacing w:before="137" w:beforeAutospacing="0" w:after="0" w:afterAutospacing="1" w:line="360" w:lineRule="auto"/>
        <w:ind w:left="1007" w:right="0" w:hanging="421"/>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样品</w:t>
      </w:r>
    </w:p>
    <w:p w14:paraId="41F4811F">
      <w:pPr>
        <w:pStyle w:val="33"/>
        <w:keepNext w:val="0"/>
        <w:keepLines w:val="0"/>
        <w:widowControl w:val="0"/>
        <w:numPr>
          <w:ilvl w:val="1"/>
          <w:numId w:val="27"/>
        </w:numPr>
        <w:suppressLineNumbers w:val="0"/>
        <w:spacing w:before="137" w:beforeAutospacing="0" w:after="0" w:afterAutospacing="1" w:line="360" w:lineRule="auto"/>
        <w:ind w:left="1007" w:right="0" w:hanging="421"/>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样品的报送与封存</w:t>
      </w:r>
    </w:p>
    <w:p w14:paraId="2A852036">
      <w:pPr>
        <w:pStyle w:val="33"/>
        <w:keepNext w:val="0"/>
        <w:keepLines w:val="0"/>
        <w:widowControl w:val="0"/>
        <w:suppressLineNumbers w:val="0"/>
        <w:spacing w:before="136" w:beforeAutospacing="0" w:after="120" w:afterAutospacing="0" w:line="360" w:lineRule="auto"/>
        <w:ind w:left="0" w:leftChars="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需要承包人报送样品的材料或工程设备，样品的种类、名称、规格、数量要求</w:t>
      </w:r>
      <w:r>
        <w:rPr>
          <w:rFonts w:hint="eastAsia" w:ascii="宋体" w:hAnsi="宋体" w:eastAsia="宋体" w:cs="宋体"/>
          <w:color w:val="auto"/>
          <w:spacing w:val="-2"/>
          <w:kern w:val="2"/>
          <w:sz w:val="21"/>
          <w:szCs w:val="21"/>
          <w:highlight w:val="none"/>
          <w:lang w:val="en-US" w:eastAsia="zh-CN" w:bidi="ar"/>
        </w:rPr>
        <w:t>：</w:t>
      </w:r>
      <w:r>
        <w:rPr>
          <w:rFonts w:hint="eastAsia" w:ascii="宋体" w:hAnsi="宋体" w:eastAsia="宋体" w:cs="宋体"/>
          <w:color w:val="auto"/>
          <w:spacing w:val="-10"/>
          <w:kern w:val="2"/>
          <w:sz w:val="21"/>
          <w:szCs w:val="21"/>
          <w:highlight w:val="none"/>
          <w:u w:val="single"/>
          <w:lang w:val="en-US" w:eastAsia="zh-CN" w:bidi="ar"/>
        </w:rPr>
        <w:t>按国家</w:t>
      </w:r>
      <w:r>
        <w:rPr>
          <w:rFonts w:hint="eastAsia" w:ascii="宋体" w:hAnsi="宋体" w:eastAsia="宋体" w:cs="宋体"/>
          <w:color w:val="auto"/>
          <w:spacing w:val="-2"/>
          <w:kern w:val="2"/>
          <w:sz w:val="21"/>
          <w:szCs w:val="21"/>
          <w:highlight w:val="none"/>
          <w:u w:val="single"/>
          <w:lang w:val="en-US" w:eastAsia="zh-CN" w:bidi="ar"/>
        </w:rPr>
        <w:t>及部门规范要求需要</w:t>
      </w:r>
      <w:r>
        <w:rPr>
          <w:rFonts w:hint="eastAsia" w:ascii="宋体" w:hAnsi="宋体" w:eastAsia="宋体" w:cs="宋体"/>
          <w:color w:val="auto"/>
          <w:kern w:val="2"/>
          <w:sz w:val="21"/>
          <w:szCs w:val="21"/>
          <w:highlight w:val="none"/>
          <w:u w:val="single"/>
          <w:lang w:val="en-US" w:eastAsia="zh-CN" w:bidi="ar"/>
        </w:rPr>
        <w:t xml:space="preserve">的材料或工程设备，规格和数量符合规范要求，相应的费用由承包人承担。 </w:t>
      </w:r>
      <w:r>
        <w:rPr>
          <w:rFonts w:hint="eastAsia" w:ascii="宋体" w:hAnsi="宋体" w:eastAsia="宋体" w:cs="宋体"/>
          <w:color w:val="auto"/>
          <w:spacing w:val="-7"/>
          <w:kern w:val="2"/>
          <w:sz w:val="21"/>
          <w:szCs w:val="21"/>
          <w:highlight w:val="none"/>
          <w:u w:val="single"/>
          <w:lang w:val="en-US" w:eastAsia="zh-CN" w:bidi="ar"/>
        </w:rPr>
        <w:t xml:space="preserve"> </w:t>
      </w:r>
    </w:p>
    <w:p w14:paraId="68BACBEA">
      <w:pPr>
        <w:pStyle w:val="33"/>
        <w:keepNext w:val="0"/>
        <w:keepLines w:val="0"/>
        <w:widowControl w:val="0"/>
        <w:numPr>
          <w:ilvl w:val="1"/>
          <w:numId w:val="28"/>
        </w:numPr>
        <w:suppressLineNumbers w:val="0"/>
        <w:spacing w:before="137" w:beforeAutospacing="0" w:after="0" w:afterAutospacing="1" w:line="360" w:lineRule="auto"/>
        <w:ind w:left="1007" w:right="0" w:hanging="421"/>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施工设备和临时设施</w:t>
      </w:r>
    </w:p>
    <w:p w14:paraId="28DD4663">
      <w:pPr>
        <w:pStyle w:val="33"/>
        <w:keepNext w:val="0"/>
        <w:keepLines w:val="0"/>
        <w:widowControl w:val="0"/>
        <w:numPr>
          <w:ilvl w:val="2"/>
          <w:numId w:val="28"/>
        </w:numPr>
        <w:suppressLineNumbers w:val="0"/>
        <w:spacing w:before="0" w:beforeAutospacing="1" w:after="0" w:afterAutospacing="1" w:line="360" w:lineRule="auto"/>
        <w:ind w:left="1217" w:right="0" w:hanging="632"/>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承包人提供的施工设备和临时设施</w:t>
      </w:r>
    </w:p>
    <w:p w14:paraId="7D86A822">
      <w:pPr>
        <w:pStyle w:val="33"/>
        <w:keepNext w:val="0"/>
        <w:keepLines w:val="0"/>
        <w:widowControl w:val="0"/>
        <w:suppressLineNumbers w:val="0"/>
        <w:spacing w:before="136" w:beforeAutospacing="0" w:after="120" w:afterAutospacing="0" w:line="360" w:lineRule="auto"/>
        <w:ind w:left="0" w:leftChars="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关于修建临时设施费用承担的约定：</w:t>
      </w:r>
      <w:r>
        <w:rPr>
          <w:rFonts w:hint="eastAsia" w:ascii="宋体" w:hAnsi="宋体" w:eastAsia="宋体" w:cs="宋体"/>
          <w:color w:val="auto"/>
          <w:spacing w:val="-3"/>
          <w:kern w:val="2"/>
          <w:sz w:val="21"/>
          <w:szCs w:val="21"/>
          <w:highlight w:val="none"/>
          <w:u w:val="single"/>
          <w:lang w:val="en-US" w:eastAsia="zh-CN" w:bidi="ar"/>
        </w:rPr>
        <w:t xml:space="preserve"> </w:t>
      </w:r>
      <w:r>
        <w:rPr>
          <w:rFonts w:hint="eastAsia" w:ascii="宋体" w:hAnsi="宋体" w:eastAsia="宋体" w:cs="宋体"/>
          <w:color w:val="auto"/>
          <w:spacing w:val="-10"/>
          <w:kern w:val="2"/>
          <w:sz w:val="21"/>
          <w:szCs w:val="21"/>
          <w:highlight w:val="none"/>
          <w:u w:val="single"/>
          <w:lang w:val="en-US" w:eastAsia="zh-CN" w:bidi="ar"/>
        </w:rPr>
        <w:t>由承包人承担。</w:t>
      </w:r>
    </w:p>
    <w:p w14:paraId="12EDFFB0">
      <w:pPr>
        <w:pStyle w:val="33"/>
        <w:keepNext w:val="0"/>
        <w:keepLines w:val="0"/>
        <w:widowControl w:val="0"/>
        <w:numPr>
          <w:ilvl w:val="0"/>
          <w:numId w:val="9"/>
        </w:numPr>
        <w:suppressLineNumbers w:val="0"/>
        <w:spacing w:before="127" w:beforeAutospacing="0" w:after="0" w:afterAutospacing="1" w:line="360" w:lineRule="auto"/>
        <w:ind w:left="418" w:leftChars="178" w:right="0" w:hanging="44" w:hangingChars="21"/>
        <w:contextualSpacing/>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试验与检验</w:t>
      </w:r>
    </w:p>
    <w:p w14:paraId="7C82EB00">
      <w:pPr>
        <w:pStyle w:val="33"/>
        <w:keepNext w:val="0"/>
        <w:keepLines w:val="0"/>
        <w:widowControl w:val="0"/>
        <w:numPr>
          <w:ilvl w:val="1"/>
          <w:numId w:val="9"/>
        </w:numPr>
        <w:suppressLineNumbers w:val="0"/>
        <w:spacing w:before="156" w:beforeAutospacing="0" w:after="0" w:afterAutospacing="1" w:line="360" w:lineRule="auto"/>
        <w:ind w:left="418" w:leftChars="178" w:right="0" w:hanging="44" w:hangingChars="21"/>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试验设备与试验人员</w:t>
      </w:r>
    </w:p>
    <w:p w14:paraId="1943D7DA">
      <w:pPr>
        <w:pStyle w:val="33"/>
        <w:keepNext w:val="0"/>
        <w:keepLines w:val="0"/>
        <w:widowControl w:val="0"/>
        <w:suppressLineNumbers w:val="0"/>
        <w:spacing w:before="152" w:beforeAutospacing="0" w:after="120" w:afterAutospacing="0" w:line="360" w:lineRule="auto"/>
        <w:ind w:left="418" w:leftChars="178" w:right="0" w:hanging="44" w:hangingChars="21"/>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9.1.2 试验设备</w:t>
      </w:r>
    </w:p>
    <w:p w14:paraId="0112DB3E">
      <w:pPr>
        <w:pStyle w:val="33"/>
        <w:keepNext w:val="0"/>
        <w:keepLines w:val="0"/>
        <w:widowControl w:val="0"/>
        <w:suppressLineNumbers w:val="0"/>
        <w:spacing w:before="136" w:beforeAutospacing="0" w:after="120" w:afterAutospacing="0" w:line="360" w:lineRule="auto"/>
        <w:ind w:left="0" w:leftChars="0" w:right="1440" w:firstLine="420" w:firstLineChars="200"/>
        <w:jc w:val="both"/>
        <w:rPr>
          <w:rFonts w:hint="eastAsia" w:ascii="宋体" w:hAnsi="宋体" w:eastAsia="宋体" w:cs="宋体"/>
          <w:color w:val="auto"/>
          <w:spacing w:val="-10"/>
          <w:kern w:val="2"/>
          <w:sz w:val="21"/>
          <w:szCs w:val="21"/>
          <w:highlight w:val="none"/>
          <w:u w:val="single"/>
        </w:rPr>
      </w:pPr>
      <w:r>
        <w:rPr>
          <w:rFonts w:hint="eastAsia" w:ascii="宋体" w:hAnsi="宋体" w:eastAsia="宋体" w:cs="宋体"/>
          <w:color w:val="auto"/>
          <w:kern w:val="2"/>
          <w:sz w:val="21"/>
          <w:szCs w:val="21"/>
          <w:highlight w:val="none"/>
          <w:lang w:val="en-US" w:eastAsia="zh-CN" w:bidi="ar"/>
        </w:rPr>
        <w:t>施工现场需要配置的试验场所：</w:t>
      </w:r>
      <w:r>
        <w:rPr>
          <w:rFonts w:hint="eastAsia" w:ascii="宋体" w:hAnsi="宋体" w:eastAsia="宋体" w:cs="宋体"/>
          <w:color w:val="auto"/>
          <w:spacing w:val="119"/>
          <w:kern w:val="2"/>
          <w:sz w:val="21"/>
          <w:szCs w:val="21"/>
          <w:highlight w:val="none"/>
          <w:u w:val="single"/>
          <w:lang w:val="en-US" w:eastAsia="zh-CN" w:bidi="ar"/>
        </w:rPr>
        <w:t xml:space="preserve"> </w:t>
      </w:r>
      <w:r>
        <w:rPr>
          <w:rFonts w:hint="eastAsia" w:ascii="宋体" w:hAnsi="宋体" w:eastAsia="宋体" w:cs="宋体"/>
          <w:color w:val="auto"/>
          <w:spacing w:val="-10"/>
          <w:kern w:val="2"/>
          <w:sz w:val="21"/>
          <w:szCs w:val="21"/>
          <w:highlight w:val="none"/>
          <w:u w:val="single"/>
          <w:lang w:val="en-US" w:eastAsia="zh-CN" w:bidi="ar"/>
        </w:rPr>
        <w:t>承包人按现行有关规定和本工程实际情况配备试验场所。</w:t>
      </w:r>
    </w:p>
    <w:p w14:paraId="4248BBEF">
      <w:pPr>
        <w:pStyle w:val="33"/>
        <w:keepNext w:val="0"/>
        <w:keepLines w:val="0"/>
        <w:widowControl w:val="0"/>
        <w:suppressLineNumbers w:val="0"/>
        <w:spacing w:before="136" w:beforeAutospacing="0" w:after="120" w:afterAutospacing="0" w:line="360" w:lineRule="auto"/>
        <w:ind w:left="0" w:leftChars="0" w:right="262" w:rightChars="0" w:firstLine="420" w:firstLineChars="200"/>
        <w:jc w:val="both"/>
        <w:rPr>
          <w:rFonts w:hint="eastAsia" w:ascii="宋体" w:hAnsi="宋体" w:eastAsia="宋体" w:cs="宋体"/>
          <w:color w:val="auto"/>
          <w:spacing w:val="-10"/>
          <w:kern w:val="2"/>
          <w:sz w:val="21"/>
          <w:szCs w:val="21"/>
          <w:highlight w:val="none"/>
          <w:u w:val="single"/>
        </w:rPr>
      </w:pPr>
      <w:r>
        <w:rPr>
          <w:rFonts w:hint="eastAsia" w:ascii="宋体" w:hAnsi="宋体" w:eastAsia="宋体" w:cs="宋体"/>
          <w:color w:val="auto"/>
          <w:kern w:val="2"/>
          <w:sz w:val="21"/>
          <w:szCs w:val="21"/>
          <w:highlight w:val="none"/>
          <w:lang w:val="en-US" w:eastAsia="zh-CN" w:bidi="ar"/>
        </w:rPr>
        <w:t>施工现场需要配备的试验设备：</w:t>
      </w:r>
      <w:r>
        <w:rPr>
          <w:rFonts w:hint="eastAsia" w:ascii="宋体" w:hAnsi="宋体" w:eastAsia="宋体" w:cs="宋体"/>
          <w:color w:val="auto"/>
          <w:spacing w:val="-3"/>
          <w:kern w:val="2"/>
          <w:sz w:val="21"/>
          <w:szCs w:val="21"/>
          <w:highlight w:val="none"/>
          <w:lang w:val="en-US" w:eastAsia="zh-CN" w:bidi="ar"/>
        </w:rPr>
        <w:t xml:space="preserve"> </w:t>
      </w:r>
      <w:r>
        <w:rPr>
          <w:rFonts w:hint="eastAsia" w:ascii="宋体" w:hAnsi="宋体" w:eastAsia="宋体" w:cs="宋体"/>
          <w:color w:val="auto"/>
          <w:spacing w:val="-10"/>
          <w:kern w:val="2"/>
          <w:sz w:val="21"/>
          <w:szCs w:val="21"/>
          <w:highlight w:val="none"/>
          <w:u w:val="single"/>
          <w:lang w:val="en-US" w:eastAsia="zh-CN" w:bidi="ar"/>
        </w:rPr>
        <w:t>承包人按现行有关规定和本工程实际情况配备试验设备。</w:t>
      </w:r>
    </w:p>
    <w:p w14:paraId="6F7BF5FC">
      <w:pPr>
        <w:pStyle w:val="33"/>
        <w:keepNext w:val="0"/>
        <w:keepLines w:val="0"/>
        <w:widowControl w:val="0"/>
        <w:suppressLineNumbers w:val="0"/>
        <w:spacing w:before="136" w:beforeAutospacing="0" w:after="120" w:afterAutospacing="0" w:line="360" w:lineRule="auto"/>
        <w:ind w:left="0" w:leftChars="0" w:right="262" w:rightChars="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施工现场需要具备的其他试验条件：</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10897329">
      <w:pPr>
        <w:pStyle w:val="33"/>
        <w:keepNext w:val="0"/>
        <w:keepLines w:val="0"/>
        <w:widowControl w:val="0"/>
        <w:suppressLineNumbers w:val="0"/>
        <w:spacing w:before="12" w:beforeAutospacing="0" w:after="120" w:afterAutospacing="0" w:line="360" w:lineRule="auto"/>
        <w:ind w:left="420" w:leftChars="200" w:right="0"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9.4 现场工艺试验</w:t>
      </w:r>
    </w:p>
    <w:p w14:paraId="4A323C5A">
      <w:pPr>
        <w:pStyle w:val="33"/>
        <w:keepNext w:val="0"/>
        <w:keepLines w:val="0"/>
        <w:widowControl w:val="0"/>
        <w:suppressLineNumbers w:val="0"/>
        <w:spacing w:before="137" w:beforeAutospacing="0" w:after="120" w:afterAutospacing="0" w:line="360" w:lineRule="auto"/>
        <w:ind w:left="165" w:leftChars="0" w:right="277" w:firstLine="255" w:firstLineChars="0"/>
        <w:jc w:val="both"/>
        <w:rPr>
          <w:rFonts w:hint="eastAsia" w:ascii="宋体" w:hAnsi="宋体" w:eastAsia="宋体" w:cs="宋体"/>
          <w:color w:val="auto"/>
          <w:spacing w:val="-10"/>
          <w:kern w:val="2"/>
          <w:sz w:val="21"/>
          <w:szCs w:val="21"/>
          <w:highlight w:val="none"/>
          <w:u w:val="single"/>
        </w:rPr>
      </w:pPr>
      <w:r>
        <w:rPr>
          <w:rFonts w:hint="eastAsia" w:ascii="宋体" w:hAnsi="宋体" w:eastAsia="宋体" w:cs="宋体"/>
          <w:color w:val="auto"/>
          <w:kern w:val="2"/>
          <w:sz w:val="21"/>
          <w:szCs w:val="21"/>
          <w:highlight w:val="none"/>
          <w:lang w:val="en-US" w:eastAsia="zh-CN" w:bidi="ar"/>
        </w:rPr>
        <w:t>现场工艺试验的有关约定：</w:t>
      </w:r>
      <w:r>
        <w:rPr>
          <w:rFonts w:hint="eastAsia" w:ascii="宋体" w:hAnsi="宋体" w:eastAsia="宋体" w:cs="宋体"/>
          <w:color w:val="auto"/>
          <w:spacing w:val="-1"/>
          <w:kern w:val="2"/>
          <w:sz w:val="21"/>
          <w:szCs w:val="21"/>
          <w:highlight w:val="none"/>
          <w:u w:val="single"/>
          <w:lang w:val="en-US" w:eastAsia="zh-CN" w:bidi="ar"/>
        </w:rPr>
        <w:t xml:space="preserve"> </w:t>
      </w:r>
      <w:r>
        <w:rPr>
          <w:rFonts w:hint="eastAsia" w:ascii="宋体" w:hAnsi="宋体" w:eastAsia="宋体" w:cs="宋体"/>
          <w:color w:val="auto"/>
          <w:spacing w:val="-10"/>
          <w:kern w:val="2"/>
          <w:sz w:val="21"/>
          <w:szCs w:val="21"/>
          <w:highlight w:val="none"/>
          <w:u w:val="single"/>
          <w:lang w:val="en-US" w:eastAsia="zh-CN" w:bidi="ar"/>
        </w:rPr>
        <w:t>试验内容根据施工现场实际情况，属于强制性规定需要试验的内容的，试验费用由承包人承担，非强制性规定的，由双方另行约定。</w:t>
      </w:r>
    </w:p>
    <w:p w14:paraId="43BDF363">
      <w:pPr>
        <w:pStyle w:val="33"/>
        <w:keepNext w:val="0"/>
        <w:keepLines w:val="0"/>
        <w:widowControl w:val="0"/>
        <w:numPr>
          <w:ilvl w:val="0"/>
          <w:numId w:val="9"/>
        </w:numPr>
        <w:suppressLineNumbers w:val="0"/>
        <w:spacing w:before="0" w:beforeAutospacing="1" w:after="0" w:afterAutospacing="1" w:line="360" w:lineRule="auto"/>
        <w:ind w:left="571" w:right="0" w:hanging="407"/>
        <w:contextualSpacing/>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变更</w:t>
      </w:r>
    </w:p>
    <w:p w14:paraId="0C3C9F7B">
      <w:pPr>
        <w:pStyle w:val="33"/>
        <w:keepNext w:val="0"/>
        <w:keepLines w:val="0"/>
        <w:widowControl w:val="0"/>
        <w:numPr>
          <w:ilvl w:val="1"/>
          <w:numId w:val="9"/>
        </w:numPr>
        <w:suppressLineNumbers w:val="0"/>
        <w:spacing w:before="157" w:beforeAutospacing="0" w:after="0" w:afterAutospacing="1" w:line="360" w:lineRule="auto"/>
        <w:ind w:left="1067" w:right="0" w:hanging="481"/>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变更的范围</w:t>
      </w:r>
    </w:p>
    <w:p w14:paraId="4D70884E">
      <w:pPr>
        <w:pStyle w:val="33"/>
        <w:keepNext w:val="0"/>
        <w:keepLines w:val="0"/>
        <w:widowControl w:val="0"/>
        <w:suppressLineNumbers w:val="0"/>
        <w:spacing w:before="136" w:beforeAutospacing="0" w:after="120" w:afterAutospacing="0" w:line="360" w:lineRule="auto"/>
        <w:ind w:left="0" w:leftChars="0" w:right="0" w:firstLine="418" w:firstLineChars="201"/>
        <w:jc w:val="both"/>
        <w:rPr>
          <w:rFonts w:hint="eastAsia" w:ascii="宋体" w:hAnsi="宋体" w:eastAsia="宋体" w:cs="宋体"/>
          <w:color w:val="auto"/>
          <w:kern w:val="2"/>
          <w:sz w:val="21"/>
          <w:szCs w:val="21"/>
          <w:highlight w:val="none"/>
        </w:rPr>
      </w:pPr>
      <w:r>
        <w:rPr>
          <w:rFonts w:hint="eastAsia" w:ascii="宋体" w:hAnsi="宋体" w:eastAsia="宋体" w:cs="宋体"/>
          <w:color w:val="auto"/>
          <w:spacing w:val="-1"/>
          <w:kern w:val="2"/>
          <w:sz w:val="21"/>
          <w:szCs w:val="21"/>
          <w:highlight w:val="none"/>
          <w:lang w:val="en-US" w:eastAsia="zh-CN" w:bidi="ar"/>
        </w:rPr>
        <w:t>关于变更的范围的约定：</w:t>
      </w:r>
      <w:r>
        <w:rPr>
          <w:rFonts w:hint="eastAsia" w:ascii="宋体" w:hAnsi="宋体" w:eastAsia="宋体" w:cs="宋体"/>
          <w:color w:val="auto"/>
          <w:kern w:val="2"/>
          <w:sz w:val="21"/>
          <w:szCs w:val="21"/>
          <w:highlight w:val="none"/>
          <w:u w:val="single"/>
          <w:lang w:val="en-US" w:eastAsia="zh-CN" w:bidi="ar"/>
        </w:rPr>
        <w:t>按通用条款执行。</w:t>
      </w:r>
    </w:p>
    <w:p w14:paraId="0AAE88AF">
      <w:pPr>
        <w:pStyle w:val="33"/>
        <w:keepNext w:val="0"/>
        <w:keepLines w:val="0"/>
        <w:widowControl w:val="0"/>
        <w:numPr>
          <w:ilvl w:val="1"/>
          <w:numId w:val="29"/>
        </w:numPr>
        <w:suppressLineNumbers w:val="0"/>
        <w:spacing w:before="151" w:beforeAutospacing="0" w:after="0" w:afterAutospacing="1" w:line="360" w:lineRule="auto"/>
        <w:ind w:left="1112" w:right="0" w:hanging="526"/>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变更估价</w:t>
      </w:r>
    </w:p>
    <w:p w14:paraId="750C51C8">
      <w:pPr>
        <w:pStyle w:val="33"/>
        <w:keepNext w:val="0"/>
        <w:keepLines w:val="0"/>
        <w:widowControl w:val="0"/>
        <w:numPr>
          <w:ilvl w:val="2"/>
          <w:numId w:val="29"/>
        </w:numPr>
        <w:suppressLineNumbers w:val="0"/>
        <w:spacing w:before="0" w:beforeAutospacing="1" w:after="0" w:afterAutospacing="1" w:line="360" w:lineRule="auto"/>
        <w:ind w:left="1322" w:right="0" w:hanging="73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变更估价原则</w:t>
      </w:r>
    </w:p>
    <w:p w14:paraId="0BBDEF20">
      <w:pPr>
        <w:pStyle w:val="33"/>
        <w:keepNext w:val="0"/>
        <w:keepLines w:val="0"/>
        <w:widowControl w:val="0"/>
        <w:suppressLineNumbers w:val="0"/>
        <w:spacing w:before="152" w:beforeAutospacing="0" w:after="120" w:afterAutospacing="0" w:line="360" w:lineRule="auto"/>
        <w:ind w:left="0" w:leftChars="0" w:right="232" w:firstLine="418" w:firstLineChars="203"/>
        <w:jc w:val="both"/>
        <w:rPr>
          <w:rFonts w:hint="eastAsia" w:ascii="宋体" w:hAnsi="宋体" w:eastAsia="宋体" w:cs="宋体"/>
          <w:color w:val="auto"/>
          <w:spacing w:val="-10"/>
          <w:kern w:val="2"/>
          <w:sz w:val="21"/>
          <w:szCs w:val="21"/>
          <w:highlight w:val="none"/>
          <w:u w:val="single"/>
        </w:rPr>
      </w:pPr>
      <w:r>
        <w:rPr>
          <w:rFonts w:hint="eastAsia" w:ascii="宋体" w:hAnsi="宋体" w:eastAsia="宋体" w:cs="宋体"/>
          <w:color w:val="auto"/>
          <w:spacing w:val="-2"/>
          <w:kern w:val="2"/>
          <w:sz w:val="21"/>
          <w:szCs w:val="21"/>
          <w:highlight w:val="none"/>
          <w:u w:val="single"/>
          <w:lang w:val="en-US" w:eastAsia="zh-CN" w:bidi="ar"/>
        </w:rPr>
        <w:t>关</w:t>
      </w:r>
      <w:r>
        <w:rPr>
          <w:rFonts w:hint="eastAsia" w:ascii="宋体" w:hAnsi="宋体" w:eastAsia="宋体" w:cs="宋体"/>
          <w:color w:val="auto"/>
          <w:spacing w:val="-10"/>
          <w:kern w:val="2"/>
          <w:sz w:val="21"/>
          <w:szCs w:val="21"/>
          <w:highlight w:val="none"/>
          <w:u w:val="single"/>
          <w:lang w:val="en-US" w:eastAsia="zh-CN" w:bidi="ar"/>
        </w:rPr>
        <w:t>于变更估价的约定: 施工中发包人需对原工程设计进行变更，应提前 14 天以书面形式向承包人发出变更通知。所有变更需发包人和设计单位认可后方可组织施工，承包人可以根据本工程特点和现场实际情况提出合理化的变更申请，报监理、中介审计审核，并报发包人确认。发包人有权对工程提出不受约束的变更，承包人应无条件接受变更。承包人在工程变更确定后 14 天内，承包人应提出变更工程价款的报告，经监理、发包人或发包人委托的造价机构审核并按长政办发【2018】27号文件要求报批后调整合同价款。</w:t>
      </w:r>
    </w:p>
    <w:p w14:paraId="42DF028F">
      <w:pPr>
        <w:pStyle w:val="33"/>
        <w:keepNext w:val="0"/>
        <w:keepLines w:val="0"/>
        <w:widowControl w:val="0"/>
        <w:suppressLineNumbers w:val="0"/>
        <w:spacing w:before="136" w:beforeAutospacing="0" w:after="12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lang w:val="en-US" w:eastAsia="zh-CN" w:bidi="ar"/>
        </w:rPr>
        <w:t>变更合同价款按下列方法进行：</w:t>
      </w:r>
    </w:p>
    <w:p w14:paraId="47028532">
      <w:pPr>
        <w:pStyle w:val="33"/>
        <w:keepNext w:val="0"/>
        <w:keepLines w:val="0"/>
        <w:widowControl w:val="0"/>
        <w:numPr>
          <w:ilvl w:val="0"/>
          <w:numId w:val="30"/>
        </w:numPr>
        <w:suppressLineNumbers w:val="0"/>
        <w:spacing w:before="137" w:beforeAutospacing="0" w:after="0" w:afterAutospacing="1" w:line="360" w:lineRule="auto"/>
        <w:ind w:left="1113" w:right="0" w:hanging="52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lang w:val="en-US" w:eastAsia="zh-CN" w:bidi="ar"/>
        </w:rPr>
        <w:t>合同中已有适用于变更工程的价格，按合同已有的价格变更合同价款；</w:t>
      </w:r>
    </w:p>
    <w:p w14:paraId="36BF8DA4">
      <w:pPr>
        <w:pStyle w:val="33"/>
        <w:keepNext w:val="0"/>
        <w:keepLines w:val="0"/>
        <w:widowControl w:val="0"/>
        <w:numPr>
          <w:ilvl w:val="0"/>
          <w:numId w:val="30"/>
        </w:numPr>
        <w:suppressLineNumbers w:val="0"/>
        <w:spacing w:before="0" w:beforeAutospacing="1" w:after="0" w:afterAutospacing="1" w:line="360" w:lineRule="auto"/>
        <w:ind w:left="1113" w:right="0" w:hanging="52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lang w:val="en-US" w:eastAsia="zh-CN" w:bidi="ar"/>
        </w:rPr>
        <w:t>合同中只有类似于变更工程的价格，可以参照类似价格变更合同价款；</w:t>
      </w:r>
    </w:p>
    <w:p w14:paraId="18D79CD8">
      <w:pPr>
        <w:pStyle w:val="33"/>
        <w:keepNext w:val="0"/>
        <w:keepLines w:val="0"/>
        <w:widowControl w:val="0"/>
        <w:numPr>
          <w:ilvl w:val="0"/>
          <w:numId w:val="0"/>
        </w:numPr>
        <w:suppressLineNumbers w:val="0"/>
        <w:spacing w:before="137" w:beforeAutospacing="0" w:after="0" w:afterAutospacing="1" w:line="360" w:lineRule="auto"/>
        <w:ind w:left="585" w:leftChars="0" w:right="244" w:rightChars="0"/>
        <w:contextualSpacing/>
        <w:jc w:val="both"/>
        <w:rPr>
          <w:rFonts w:hint="eastAsia" w:ascii="宋体" w:hAnsi="宋体" w:eastAsia="宋体" w:cs="宋体"/>
          <w:color w:val="auto"/>
          <w:kern w:val="2"/>
          <w:sz w:val="21"/>
          <w:szCs w:val="21"/>
          <w:highlight w:val="none"/>
        </w:rPr>
      </w:pPr>
      <w:r>
        <w:rPr>
          <w:rFonts w:hint="eastAsia" w:cs="宋体"/>
          <w:color w:val="auto"/>
          <w:kern w:val="2"/>
          <w:sz w:val="21"/>
          <w:szCs w:val="21"/>
          <w:highlight w:val="none"/>
          <w:u w:val="single"/>
          <w:lang w:val="en-US" w:eastAsia="zh-CN" w:bidi="ar"/>
        </w:rPr>
        <w:t>（3）</w:t>
      </w:r>
      <w:r>
        <w:rPr>
          <w:rFonts w:hint="eastAsia" w:ascii="宋体" w:hAnsi="宋体" w:eastAsia="宋体" w:cs="宋体"/>
          <w:color w:val="auto"/>
          <w:kern w:val="2"/>
          <w:sz w:val="21"/>
          <w:szCs w:val="21"/>
          <w:highlight w:val="none"/>
          <w:u w:val="single"/>
          <w:lang w:val="en-US" w:eastAsia="zh-CN" w:bidi="ar"/>
        </w:rPr>
        <w:t>合同中没有适用或类似于变更工程的价格，由承包人提出适当的变更价格，经监理、发包人委托的</w:t>
      </w:r>
      <w:r>
        <w:rPr>
          <w:rFonts w:hint="eastAsia" w:cs="宋体"/>
          <w:color w:val="auto"/>
          <w:kern w:val="2"/>
          <w:sz w:val="21"/>
          <w:szCs w:val="21"/>
          <w:highlight w:val="none"/>
          <w:u w:val="single"/>
          <w:lang w:val="en-US" w:eastAsia="zh-CN" w:bidi="ar"/>
        </w:rPr>
        <w:t>造价机构参照</w:t>
      </w:r>
      <w:r>
        <w:rPr>
          <w:rFonts w:hint="eastAsia" w:ascii="宋体" w:hAnsi="宋体" w:eastAsia="宋体" w:cs="宋体"/>
          <w:b/>
          <w:bCs w:val="0"/>
          <w:color w:val="auto"/>
          <w:spacing w:val="14"/>
          <w:kern w:val="2"/>
          <w:sz w:val="21"/>
          <w:szCs w:val="21"/>
          <w:highlight w:val="none"/>
          <w:u w:val="single"/>
          <w:lang w:val="en-US" w:eastAsia="zh-CN" w:bidi="ar"/>
        </w:rPr>
        <w:t>“</w:t>
      </w:r>
      <w:r>
        <w:rPr>
          <w:rFonts w:hint="eastAsia" w:ascii="宋体" w:hAnsi="宋体" w:eastAsia="宋体" w:cs="宋体"/>
          <w:b/>
          <w:bCs w:val="0"/>
          <w:color w:val="auto"/>
          <w:spacing w:val="15"/>
          <w:kern w:val="2"/>
          <w:sz w:val="21"/>
          <w:szCs w:val="21"/>
          <w:highlight w:val="none"/>
          <w:u w:val="single"/>
          <w:lang w:val="en-US" w:eastAsia="zh-CN" w:bidi="ar"/>
        </w:rPr>
        <w:t>12</w:t>
      </w:r>
      <w:r>
        <w:rPr>
          <w:rFonts w:hint="eastAsia" w:ascii="宋体" w:hAnsi="宋体" w:eastAsia="宋体" w:cs="宋体"/>
          <w:b/>
          <w:bCs w:val="0"/>
          <w:color w:val="auto"/>
          <w:kern w:val="2"/>
          <w:sz w:val="21"/>
          <w:szCs w:val="21"/>
          <w:highlight w:val="none"/>
          <w:u w:val="single"/>
          <w:lang w:val="en-US" w:eastAsia="zh-CN" w:bidi="ar"/>
        </w:rPr>
        <w:t>、合同价格、计量与支付</w:t>
      </w:r>
      <w:r>
        <w:rPr>
          <w:rFonts w:hint="eastAsia" w:ascii="宋体" w:hAnsi="宋体" w:eastAsia="宋体" w:cs="宋体"/>
          <w:b/>
          <w:bCs w:val="0"/>
          <w:color w:val="auto"/>
          <w:spacing w:val="-2"/>
          <w:kern w:val="2"/>
          <w:sz w:val="21"/>
          <w:szCs w:val="21"/>
          <w:highlight w:val="none"/>
          <w:u w:val="single"/>
          <w:lang w:val="en-US" w:eastAsia="zh-CN" w:bidi="ar"/>
        </w:rPr>
        <w:t>”</w:t>
      </w:r>
      <w:r>
        <w:rPr>
          <w:rFonts w:hint="eastAsia" w:ascii="宋体" w:hAnsi="宋体" w:eastAsia="宋体" w:cs="宋体"/>
          <w:color w:val="auto"/>
          <w:spacing w:val="-2"/>
          <w:kern w:val="2"/>
          <w:sz w:val="21"/>
          <w:szCs w:val="21"/>
          <w:highlight w:val="none"/>
          <w:u w:val="single"/>
          <w:lang w:val="en-US" w:eastAsia="zh-CN" w:bidi="ar"/>
        </w:rPr>
        <w:t xml:space="preserve">组价原则进行审核，并经发包人确认后变更合同价款  </w:t>
      </w:r>
      <w:r>
        <w:rPr>
          <w:rFonts w:hint="eastAsia" w:ascii="宋体" w:hAnsi="宋体" w:eastAsia="宋体" w:cs="宋体"/>
          <w:color w:val="auto"/>
          <w:kern w:val="2"/>
          <w:sz w:val="21"/>
          <w:szCs w:val="21"/>
          <w:highlight w:val="none"/>
          <w:lang w:val="en-US" w:eastAsia="zh-CN" w:bidi="ar"/>
        </w:rPr>
        <w:t>。</w:t>
      </w:r>
    </w:p>
    <w:p w14:paraId="12904CCE">
      <w:pPr>
        <w:pStyle w:val="33"/>
        <w:keepNext w:val="0"/>
        <w:keepLines w:val="0"/>
        <w:widowControl w:val="0"/>
        <w:numPr>
          <w:ilvl w:val="1"/>
          <w:numId w:val="29"/>
        </w:numPr>
        <w:suppressLineNumbers w:val="0"/>
        <w:spacing w:before="0" w:beforeAutospacing="1" w:after="0" w:afterAutospacing="1" w:line="360" w:lineRule="auto"/>
        <w:ind w:left="1067" w:right="0" w:hanging="481"/>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承包人的合理化建议</w:t>
      </w:r>
    </w:p>
    <w:p w14:paraId="447DE200">
      <w:pPr>
        <w:pStyle w:val="33"/>
        <w:keepNext w:val="0"/>
        <w:keepLines w:val="0"/>
        <w:widowControl w:val="0"/>
        <w:suppressLineNumbers w:val="0"/>
        <w:spacing w:before="136" w:beforeAutospacing="0" w:after="120" w:afterAutospacing="0" w:line="360" w:lineRule="auto"/>
        <w:ind w:left="0" w:leftChars="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监理人审查承包人合理化建议的期限：</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4DE175B0">
      <w:pPr>
        <w:pStyle w:val="33"/>
        <w:keepNext w:val="0"/>
        <w:keepLines w:val="0"/>
        <w:widowControl w:val="0"/>
        <w:suppressLineNumbers w:val="0"/>
        <w:spacing w:before="136" w:beforeAutospacing="0" w:after="120" w:afterAutospacing="0" w:line="360" w:lineRule="auto"/>
        <w:ind w:left="0" w:leftChars="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发包人审批承包人合理化建议的期限：</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3FB374F4">
      <w:pPr>
        <w:pStyle w:val="33"/>
        <w:keepNext w:val="0"/>
        <w:keepLines w:val="0"/>
        <w:widowControl w:val="0"/>
        <w:suppressLineNumbers w:val="0"/>
        <w:spacing w:before="151" w:beforeAutospacing="0" w:after="120" w:afterAutospacing="0" w:line="360" w:lineRule="auto"/>
        <w:ind w:right="597" w:firstLine="420" w:firstLineChars="20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承包人提出的合理化建议降低了合同价格或者提高了工程经济效益的奖励的方法和金额为：</w:t>
      </w:r>
      <w:r>
        <w:rPr>
          <w:rFonts w:hint="eastAsia" w:ascii="宋体" w:hAnsi="宋体" w:eastAsia="宋体" w:cs="宋体"/>
          <w:color w:val="auto"/>
          <w:kern w:val="2"/>
          <w:sz w:val="21"/>
          <w:szCs w:val="21"/>
          <w:highlight w:val="none"/>
          <w:u w:val="single"/>
          <w:lang w:val="en-US" w:eastAsia="zh-CN" w:bidi="ar"/>
        </w:rPr>
        <w:t>本工程不奖励。</w:t>
      </w:r>
    </w:p>
    <w:p w14:paraId="46973B63">
      <w:pPr>
        <w:pStyle w:val="33"/>
        <w:keepNext w:val="0"/>
        <w:keepLines w:val="0"/>
        <w:widowControl w:val="0"/>
        <w:numPr>
          <w:ilvl w:val="1"/>
          <w:numId w:val="31"/>
        </w:numPr>
        <w:suppressLineNumbers w:val="0"/>
        <w:spacing w:before="0" w:beforeAutospacing="1" w:after="0" w:afterAutospacing="1" w:line="360" w:lineRule="auto"/>
        <w:ind w:left="1112" w:right="0" w:hanging="526"/>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暂估价</w:t>
      </w:r>
    </w:p>
    <w:p w14:paraId="42A68A95">
      <w:pPr>
        <w:pStyle w:val="33"/>
        <w:keepNext w:val="0"/>
        <w:keepLines w:val="0"/>
        <w:widowControl w:val="0"/>
        <w:suppressLineNumbers w:val="0"/>
        <w:spacing w:before="136" w:beforeAutospacing="0" w:after="120" w:afterAutospacing="0" w:line="360" w:lineRule="auto"/>
        <w:ind w:left="0" w:leftChars="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暂估价材料和工程设备的明细详见：</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6C27CE81">
      <w:pPr>
        <w:pStyle w:val="33"/>
        <w:keepNext w:val="0"/>
        <w:keepLines w:val="0"/>
        <w:widowControl w:val="0"/>
        <w:numPr>
          <w:ilvl w:val="2"/>
          <w:numId w:val="31"/>
        </w:numPr>
        <w:suppressLineNumbers w:val="0"/>
        <w:spacing w:before="152" w:beforeAutospacing="0" w:after="0" w:afterAutospacing="1" w:line="360" w:lineRule="auto"/>
        <w:ind w:left="1322" w:right="0" w:hanging="73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依法必须发包的暂估价项目</w:t>
      </w:r>
    </w:p>
    <w:p w14:paraId="44C2FC07">
      <w:pPr>
        <w:pStyle w:val="33"/>
        <w:keepNext w:val="0"/>
        <w:keepLines w:val="0"/>
        <w:widowControl w:val="0"/>
        <w:suppressLineNumbers w:val="0"/>
        <w:spacing w:before="136" w:beforeAutospacing="0" w:after="120" w:afterAutospacing="0" w:line="360" w:lineRule="auto"/>
        <w:ind w:left="0" w:leftChars="0" w:right="0" w:firstLine="418" w:firstLineChars="201"/>
        <w:jc w:val="both"/>
        <w:rPr>
          <w:rFonts w:hint="eastAsia" w:ascii="宋体" w:hAnsi="宋体" w:eastAsia="宋体" w:cs="宋体"/>
          <w:color w:val="auto"/>
          <w:kern w:val="2"/>
          <w:sz w:val="21"/>
          <w:szCs w:val="21"/>
          <w:highlight w:val="none"/>
        </w:rPr>
      </w:pPr>
      <w:r>
        <w:rPr>
          <w:rFonts w:hint="eastAsia" w:ascii="宋体" w:hAnsi="宋体" w:eastAsia="宋体" w:cs="宋体"/>
          <w:color w:val="auto"/>
          <w:spacing w:val="-1"/>
          <w:kern w:val="2"/>
          <w:sz w:val="21"/>
          <w:szCs w:val="21"/>
          <w:highlight w:val="none"/>
          <w:lang w:val="en-US" w:eastAsia="zh-CN" w:bidi="ar"/>
        </w:rPr>
        <w:t>对于依法必须发包的暂估价项目的确认和批准采取以下方式确定：</w:t>
      </w:r>
      <w:r>
        <w:rPr>
          <w:rFonts w:hint="eastAsia" w:ascii="宋体" w:hAnsi="宋体" w:eastAsia="宋体" w:cs="宋体"/>
          <w:color w:val="auto"/>
          <w:kern w:val="2"/>
          <w:sz w:val="21"/>
          <w:szCs w:val="21"/>
          <w:highlight w:val="none"/>
          <w:u w:val="single"/>
          <w:lang w:val="en-US" w:eastAsia="zh-CN" w:bidi="ar"/>
        </w:rPr>
        <w:t>/。</w:t>
      </w:r>
    </w:p>
    <w:p w14:paraId="6381CD07">
      <w:pPr>
        <w:pStyle w:val="33"/>
        <w:keepNext w:val="0"/>
        <w:keepLines w:val="0"/>
        <w:widowControl w:val="0"/>
        <w:numPr>
          <w:ilvl w:val="2"/>
          <w:numId w:val="31"/>
        </w:numPr>
        <w:suppressLineNumbers w:val="0"/>
        <w:spacing w:before="0" w:beforeAutospacing="1" w:after="0" w:afterAutospacing="1" w:line="360" w:lineRule="auto"/>
        <w:ind w:left="1322" w:right="0" w:hanging="73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不属于依法必须发包的暂估价项目</w:t>
      </w:r>
    </w:p>
    <w:p w14:paraId="7394F6E0">
      <w:pPr>
        <w:pStyle w:val="33"/>
        <w:keepNext w:val="0"/>
        <w:keepLines w:val="0"/>
        <w:widowControl w:val="0"/>
        <w:suppressLineNumbers w:val="0"/>
        <w:spacing w:before="137" w:beforeAutospacing="0" w:after="120" w:afterAutospacing="0" w:line="360" w:lineRule="auto"/>
        <w:ind w:left="0" w:leftChars="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对于不属于依法必须发包的暂估价项目的确认和批准采取以下方式确定：</w:t>
      </w:r>
    </w:p>
    <w:p w14:paraId="168C58F1">
      <w:pPr>
        <w:pStyle w:val="33"/>
        <w:keepNext w:val="0"/>
        <w:keepLines w:val="0"/>
        <w:widowControl w:val="0"/>
        <w:suppressLineNumbers w:val="0"/>
        <w:spacing w:before="0" w:beforeAutospacing="1" w:after="0" w:afterAutospacing="1" w:line="360" w:lineRule="auto"/>
        <w:ind w:left="226" w:leftChars="0" w:right="0" w:firstLine="569" w:firstLineChars="271"/>
        <w:contextualSpacing/>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1）承包人应根据施工进度计划，在签订暂估价项目的采购合同、分包合同前 28 天向监理人提出书面申请。</w:t>
      </w:r>
    </w:p>
    <w:p w14:paraId="4ACD41FD">
      <w:pPr>
        <w:pStyle w:val="33"/>
        <w:keepNext w:val="0"/>
        <w:keepLines w:val="0"/>
        <w:widowControl w:val="0"/>
        <w:suppressLineNumbers w:val="0"/>
        <w:spacing w:before="152" w:beforeAutospacing="0" w:after="120" w:afterAutospacing="0" w:line="360" w:lineRule="auto"/>
        <w:ind w:left="165" w:right="251"/>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监理人应当在收到申请后 3 天内报送发包人，发包人应当在收到申请后 14 天内给予批准或提出修改意见，发包人逾期未予批准或提出修改意见的，视为该书面申请已获得同意；</w:t>
      </w:r>
    </w:p>
    <w:p w14:paraId="6B5BCE7F">
      <w:pPr>
        <w:pStyle w:val="33"/>
        <w:keepNext w:val="0"/>
        <w:keepLines w:val="0"/>
        <w:widowControl w:val="0"/>
        <w:suppressLineNumbers w:val="0"/>
        <w:spacing w:before="0" w:beforeAutospacing="1" w:after="0" w:afterAutospacing="1" w:line="360" w:lineRule="auto"/>
        <w:ind w:left="709" w:right="0"/>
        <w:contextualSpacing/>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2）发包人认为承包人确定的供应商、分包人无法满足工程质量或合同要求的，发包人可以要求承包人重新确定暂估价项目的供应商、分包人；</w:t>
      </w:r>
    </w:p>
    <w:p w14:paraId="60B5BD86">
      <w:pPr>
        <w:pStyle w:val="33"/>
        <w:keepNext w:val="0"/>
        <w:keepLines w:val="0"/>
        <w:widowControl w:val="0"/>
        <w:suppressLineNumbers w:val="0"/>
        <w:spacing w:before="10" w:beforeAutospacing="0" w:after="0" w:afterAutospacing="1" w:line="360" w:lineRule="auto"/>
        <w:ind w:left="586" w:right="1522" w:rightChars="0" w:firstLine="210" w:firstLineChars="100"/>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lang w:val="en-US" w:eastAsia="zh-CN" w:bidi="ar"/>
        </w:rPr>
        <w:t>3）承包人应当在签订暂估价合同后 7 天内，将暂估价合同副本报送发包人留存。</w:t>
      </w:r>
    </w:p>
    <w:p w14:paraId="680B8C90">
      <w:pPr>
        <w:pStyle w:val="33"/>
        <w:keepNext w:val="0"/>
        <w:keepLines w:val="0"/>
        <w:widowControl w:val="0"/>
        <w:suppressLineNumbers w:val="0"/>
        <w:spacing w:before="10" w:beforeAutospacing="0" w:after="0" w:afterAutospacing="1" w:line="360" w:lineRule="auto"/>
        <w:ind w:left="586" w:right="2366" w:firstLine="210" w:firstLineChars="100"/>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lang w:val="en-US" w:eastAsia="zh-CN" w:bidi="ar"/>
        </w:rPr>
        <w:t>4）</w:t>
      </w:r>
      <w:r>
        <w:rPr>
          <w:rFonts w:hint="eastAsia" w:ascii="宋体" w:hAnsi="宋体" w:eastAsia="宋体" w:cs="宋体"/>
          <w:color w:val="auto"/>
          <w:kern w:val="2"/>
          <w:sz w:val="21"/>
          <w:szCs w:val="21"/>
          <w:highlight w:val="none"/>
          <w:lang w:val="en-US" w:eastAsia="zh-CN" w:bidi="ar"/>
        </w:rPr>
        <w:t>第 3 种方式：承包人直接实施的暂估价项目</w:t>
      </w:r>
    </w:p>
    <w:p w14:paraId="4AD197E2">
      <w:pPr>
        <w:pStyle w:val="33"/>
        <w:keepNext w:val="0"/>
        <w:keepLines w:val="0"/>
        <w:widowControl w:val="0"/>
        <w:suppressLineNumbers w:val="0"/>
        <w:spacing w:before="0" w:beforeAutospacing="1" w:after="120" w:afterAutospacing="0" w:line="360" w:lineRule="auto"/>
        <w:ind w:left="481"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承包人直接实施的暂估价项目的约定：</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30076659">
      <w:pPr>
        <w:pStyle w:val="33"/>
        <w:keepNext w:val="0"/>
        <w:keepLines w:val="0"/>
        <w:widowControl w:val="0"/>
        <w:numPr>
          <w:ilvl w:val="1"/>
          <w:numId w:val="31"/>
        </w:numPr>
        <w:suppressLineNumbers w:val="0"/>
        <w:spacing w:before="137" w:beforeAutospacing="0" w:after="0" w:afterAutospacing="1" w:line="360" w:lineRule="auto"/>
        <w:ind w:left="1112" w:right="0" w:hanging="526"/>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暂列金额</w:t>
      </w:r>
    </w:p>
    <w:p w14:paraId="0FDF2741">
      <w:pPr>
        <w:pStyle w:val="33"/>
        <w:keepNext w:val="0"/>
        <w:keepLines w:val="0"/>
        <w:widowControl w:val="0"/>
        <w:suppressLineNumbers w:val="0"/>
        <w:spacing w:before="151" w:beforeAutospacing="0" w:after="120" w:afterAutospacing="0" w:line="360" w:lineRule="auto"/>
        <w:ind w:left="0" w:leftChars="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合同当事人关于暂列金额使用的约定：</w:t>
      </w:r>
      <w:r>
        <w:rPr>
          <w:rFonts w:hint="eastAsia" w:ascii="宋体" w:hAnsi="宋体" w:eastAsia="宋体" w:cs="宋体"/>
          <w:color w:val="auto"/>
          <w:spacing w:val="51"/>
          <w:kern w:val="2"/>
          <w:sz w:val="21"/>
          <w:szCs w:val="21"/>
          <w:highlight w:val="none"/>
          <w:u w:val="single"/>
          <w:lang w:val="en-US" w:eastAsia="zh-CN" w:bidi="ar"/>
        </w:rPr>
        <w:t xml:space="preserve"> / 。</w:t>
      </w:r>
    </w:p>
    <w:p w14:paraId="4C133E5B">
      <w:pPr>
        <w:pStyle w:val="33"/>
        <w:keepNext w:val="0"/>
        <w:keepLines w:val="0"/>
        <w:widowControl w:val="0"/>
        <w:numPr>
          <w:ilvl w:val="0"/>
          <w:numId w:val="9"/>
        </w:numPr>
        <w:suppressLineNumbers w:val="0"/>
        <w:spacing w:before="61" w:beforeAutospacing="0" w:after="0" w:afterAutospacing="1" w:line="360" w:lineRule="auto"/>
        <w:ind w:left="571" w:right="0" w:hanging="407"/>
        <w:contextualSpacing/>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价格调整</w:t>
      </w:r>
    </w:p>
    <w:p w14:paraId="52B7128F">
      <w:pPr>
        <w:pStyle w:val="33"/>
        <w:keepNext w:val="0"/>
        <w:keepLines w:val="0"/>
        <w:widowControl w:val="0"/>
        <w:numPr>
          <w:ilvl w:val="1"/>
          <w:numId w:val="9"/>
        </w:numPr>
        <w:suppressLineNumbers w:val="0"/>
        <w:spacing w:before="157" w:beforeAutospacing="0" w:after="0" w:afterAutospacing="1" w:line="360" w:lineRule="auto"/>
        <w:ind w:left="1112" w:right="0" w:hanging="526"/>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市场价格波动引起的调整</w:t>
      </w:r>
    </w:p>
    <w:p w14:paraId="08AD648D">
      <w:pPr>
        <w:pStyle w:val="33"/>
        <w:keepNext w:val="0"/>
        <w:keepLines w:val="0"/>
        <w:widowControl w:val="0"/>
        <w:suppressLineNumbers w:val="0"/>
        <w:spacing w:before="10" w:beforeAutospacing="0" w:after="0" w:afterAutospacing="1" w:line="360" w:lineRule="auto"/>
        <w:ind w:left="586" w:right="1522" w:rightChars="0"/>
        <w:contextualSpacing/>
        <w:jc w:val="both"/>
        <w:rPr>
          <w:rFonts w:hint="eastAsia" w:ascii="宋体" w:hAnsi="宋体" w:eastAsia="宋体" w:cs="宋体"/>
          <w:color w:val="auto"/>
          <w:kern w:val="2"/>
          <w:sz w:val="21"/>
          <w:szCs w:val="21"/>
          <w:highlight w:val="none"/>
          <w:u w:val="none"/>
          <w:lang w:val="en-US" w:eastAsia="zh-CN" w:bidi="ar"/>
        </w:rPr>
      </w:pPr>
      <w:r>
        <w:rPr>
          <w:rFonts w:hint="eastAsia" w:ascii="宋体" w:hAnsi="宋体" w:eastAsia="宋体" w:cs="宋体"/>
          <w:color w:val="auto"/>
          <w:kern w:val="2"/>
          <w:sz w:val="21"/>
          <w:szCs w:val="21"/>
          <w:highlight w:val="none"/>
          <w:u w:val="none"/>
          <w:lang w:val="en-US" w:eastAsia="zh-CN" w:bidi="ar"/>
        </w:rPr>
        <w:t>市场价格波动是否调整合同价格的约定：按照约定的结算方式执行。</w:t>
      </w:r>
    </w:p>
    <w:p w14:paraId="0CF368AF">
      <w:pPr>
        <w:pStyle w:val="33"/>
        <w:keepNext w:val="0"/>
        <w:keepLines w:val="0"/>
        <w:widowControl w:val="0"/>
        <w:suppressLineNumbers w:val="0"/>
        <w:spacing w:before="10" w:beforeAutospacing="0" w:after="0" w:afterAutospacing="1" w:line="360" w:lineRule="auto"/>
        <w:ind w:left="586" w:right="1522" w:rightChars="0"/>
        <w:contextualSpacing/>
        <w:jc w:val="both"/>
        <w:rPr>
          <w:rFonts w:hint="eastAsia" w:ascii="宋体" w:hAnsi="宋体" w:eastAsia="宋体" w:cs="宋体"/>
          <w:color w:val="auto"/>
          <w:kern w:val="2"/>
          <w:sz w:val="21"/>
          <w:szCs w:val="21"/>
          <w:highlight w:val="none"/>
          <w:u w:val="none"/>
          <w:lang w:val="en-US" w:eastAsia="zh-CN" w:bidi="ar"/>
        </w:rPr>
      </w:pPr>
      <w:r>
        <w:rPr>
          <w:rFonts w:hint="eastAsia" w:ascii="宋体" w:hAnsi="宋体" w:eastAsia="宋体" w:cs="宋体"/>
          <w:color w:val="auto"/>
          <w:kern w:val="2"/>
          <w:sz w:val="21"/>
          <w:szCs w:val="21"/>
          <w:highlight w:val="none"/>
          <w:u w:val="none"/>
          <w:lang w:val="en-US" w:eastAsia="zh-CN" w:bidi="ar"/>
        </w:rPr>
        <w:t xml:space="preserve">因市场价格波动调整合同价格，采用以下第 / 种方式对合同价格进行调整： </w:t>
      </w:r>
    </w:p>
    <w:p w14:paraId="21E963FA">
      <w:pPr>
        <w:pStyle w:val="33"/>
        <w:keepNext w:val="0"/>
        <w:keepLines w:val="0"/>
        <w:widowControl w:val="0"/>
        <w:suppressLineNumbers w:val="0"/>
        <w:spacing w:before="10" w:beforeAutospacing="0" w:after="0" w:afterAutospacing="1" w:line="360" w:lineRule="auto"/>
        <w:ind w:left="586" w:right="1522" w:rightChars="0"/>
        <w:contextualSpacing/>
        <w:jc w:val="both"/>
        <w:rPr>
          <w:rFonts w:hint="eastAsia" w:ascii="宋体" w:hAnsi="宋体" w:eastAsia="宋体" w:cs="宋体"/>
          <w:color w:val="auto"/>
          <w:kern w:val="2"/>
          <w:sz w:val="21"/>
          <w:szCs w:val="21"/>
          <w:highlight w:val="none"/>
          <w:u w:val="none"/>
          <w:lang w:val="en-US" w:eastAsia="zh-CN" w:bidi="ar"/>
        </w:rPr>
      </w:pPr>
      <w:r>
        <w:rPr>
          <w:rFonts w:hint="eastAsia" w:ascii="宋体" w:hAnsi="宋体" w:eastAsia="宋体" w:cs="宋体"/>
          <w:color w:val="auto"/>
          <w:kern w:val="2"/>
          <w:sz w:val="21"/>
          <w:szCs w:val="21"/>
          <w:highlight w:val="none"/>
          <w:u w:val="none"/>
          <w:lang w:val="en-US" w:eastAsia="zh-CN" w:bidi="ar"/>
        </w:rPr>
        <w:t>第 1 种方式：采用价格指数进行价格调整。</w:t>
      </w:r>
    </w:p>
    <w:p w14:paraId="772088FB">
      <w:pPr>
        <w:pStyle w:val="33"/>
        <w:keepNext w:val="0"/>
        <w:keepLines w:val="0"/>
        <w:widowControl w:val="0"/>
        <w:suppressLineNumbers w:val="0"/>
        <w:spacing w:before="0" w:beforeAutospacing="1" w:after="120" w:afterAutospacing="0" w:line="360" w:lineRule="auto"/>
        <w:ind w:left="0" w:leftChars="0" w:right="1966" w:firstLine="420" w:firstLineChars="200"/>
        <w:jc w:val="both"/>
        <w:rPr>
          <w:rFonts w:hint="eastAsia" w:ascii="宋体" w:hAnsi="宋体" w:eastAsia="宋体" w:cs="宋体"/>
          <w:color w:val="auto"/>
          <w:spacing w:val="-4"/>
          <w:kern w:val="2"/>
          <w:sz w:val="21"/>
          <w:szCs w:val="21"/>
          <w:highlight w:val="none"/>
        </w:rPr>
      </w:pPr>
      <w:r>
        <w:rPr>
          <w:rFonts w:hint="eastAsia" w:ascii="宋体" w:hAnsi="宋体" w:eastAsia="宋体" w:cs="宋体"/>
          <w:color w:val="auto"/>
          <w:kern w:val="2"/>
          <w:sz w:val="21"/>
          <w:szCs w:val="21"/>
          <w:highlight w:val="none"/>
          <w:lang w:val="en-US" w:eastAsia="zh-CN" w:bidi="ar"/>
        </w:rPr>
        <w:t>关于各可调因子、定值和变值权重，以及基本价格指数及其来源的约定：</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w:t>
      </w:r>
      <w:r>
        <w:rPr>
          <w:rFonts w:hint="eastAsia" w:ascii="宋体" w:hAnsi="宋体" w:eastAsia="宋体" w:cs="宋体"/>
          <w:color w:val="auto"/>
          <w:spacing w:val="-4"/>
          <w:kern w:val="2"/>
          <w:sz w:val="21"/>
          <w:szCs w:val="21"/>
          <w:highlight w:val="none"/>
          <w:lang w:val="en-US" w:eastAsia="zh-CN" w:bidi="ar"/>
        </w:rPr>
        <w:t>；</w:t>
      </w:r>
    </w:p>
    <w:p w14:paraId="60C9F63A">
      <w:pPr>
        <w:pStyle w:val="33"/>
        <w:keepNext w:val="0"/>
        <w:keepLines w:val="0"/>
        <w:widowControl w:val="0"/>
        <w:suppressLineNumbers w:val="0"/>
        <w:spacing w:before="0" w:beforeAutospacing="1" w:after="120" w:afterAutospacing="0" w:line="360" w:lineRule="auto"/>
        <w:ind w:left="0" w:right="1966" w:firstLine="408" w:firstLineChars="6800"/>
        <w:jc w:val="both"/>
        <w:rPr>
          <w:rFonts w:hint="eastAsia" w:ascii="宋体" w:hAnsi="宋体" w:eastAsia="宋体" w:cs="宋体"/>
          <w:color w:val="auto"/>
          <w:kern w:val="2"/>
          <w:sz w:val="21"/>
          <w:szCs w:val="21"/>
          <w:highlight w:val="none"/>
        </w:rPr>
      </w:pPr>
      <w:r>
        <w:rPr>
          <w:rFonts w:hint="eastAsia" w:ascii="宋体" w:hAnsi="宋体" w:eastAsia="宋体" w:cs="宋体"/>
          <w:color w:val="auto"/>
          <w:spacing w:val="-102"/>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第 2 种方式：采用造价信息进行价格调整。</w:t>
      </w:r>
    </w:p>
    <w:p w14:paraId="3AF6D78B">
      <w:pPr>
        <w:pStyle w:val="33"/>
        <w:keepNext w:val="0"/>
        <w:keepLines w:val="0"/>
        <w:widowControl w:val="0"/>
        <w:suppressLineNumbers w:val="0"/>
        <w:spacing w:before="11" w:beforeAutospacing="0" w:after="120" w:afterAutospacing="0" w:line="360" w:lineRule="auto"/>
        <w:ind w:right="5647" w:firstLine="420" w:firstLineChars="20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关于基准价格的约定：</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w:t>
      </w:r>
    </w:p>
    <w:p w14:paraId="6201BAFB">
      <w:pPr>
        <w:pStyle w:val="33"/>
        <w:keepNext w:val="0"/>
        <w:keepLines w:val="0"/>
        <w:widowControl w:val="0"/>
        <w:suppressLineNumbers w:val="0"/>
        <w:spacing w:before="11" w:beforeAutospacing="0" w:after="120" w:afterAutospacing="0" w:line="360" w:lineRule="auto"/>
        <w:ind w:left="0" w:right="5647" w:firstLine="416"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spacing w:val="-1"/>
          <w:kern w:val="2"/>
          <w:sz w:val="21"/>
          <w:szCs w:val="21"/>
          <w:highlight w:val="none"/>
          <w:lang w:val="en-US" w:eastAsia="zh-CN" w:bidi="ar"/>
        </w:rPr>
        <w:t>第</w:t>
      </w:r>
      <w:r>
        <w:rPr>
          <w:rFonts w:hint="eastAsia" w:ascii="宋体" w:hAnsi="宋体" w:eastAsia="宋体" w:cs="宋体"/>
          <w:color w:val="auto"/>
          <w:spacing w:val="-45"/>
          <w:kern w:val="2"/>
          <w:sz w:val="21"/>
          <w:szCs w:val="21"/>
          <w:highlight w:val="none"/>
          <w:lang w:val="en-US" w:eastAsia="zh-CN" w:bidi="ar"/>
        </w:rPr>
        <w:t xml:space="preserve"> </w:t>
      </w:r>
      <w:r>
        <w:rPr>
          <w:rFonts w:hint="eastAsia" w:ascii="宋体" w:hAnsi="宋体" w:eastAsia="宋体" w:cs="宋体"/>
          <w:color w:val="auto"/>
          <w:spacing w:val="-1"/>
          <w:kern w:val="2"/>
          <w:sz w:val="21"/>
          <w:szCs w:val="21"/>
          <w:highlight w:val="none"/>
          <w:lang w:val="en-US" w:eastAsia="zh-CN" w:bidi="ar"/>
        </w:rPr>
        <w:t>3</w:t>
      </w:r>
      <w:r>
        <w:rPr>
          <w:rFonts w:hint="eastAsia" w:ascii="宋体" w:hAnsi="宋体" w:eastAsia="宋体" w:cs="宋体"/>
          <w:color w:val="auto"/>
          <w:spacing w:val="-45"/>
          <w:kern w:val="2"/>
          <w:sz w:val="21"/>
          <w:szCs w:val="21"/>
          <w:highlight w:val="none"/>
          <w:lang w:val="en-US" w:eastAsia="zh-CN" w:bidi="ar"/>
        </w:rPr>
        <w:t xml:space="preserve"> </w:t>
      </w:r>
      <w:r>
        <w:rPr>
          <w:rFonts w:hint="eastAsia" w:ascii="宋体" w:hAnsi="宋体" w:eastAsia="宋体" w:cs="宋体"/>
          <w:color w:val="auto"/>
          <w:spacing w:val="-1"/>
          <w:kern w:val="2"/>
          <w:sz w:val="21"/>
          <w:szCs w:val="21"/>
          <w:highlight w:val="none"/>
          <w:lang w:val="en-US" w:eastAsia="zh-CN" w:bidi="ar"/>
        </w:rPr>
        <w:t>种</w:t>
      </w:r>
      <w:r>
        <w:rPr>
          <w:rFonts w:hint="eastAsia" w:ascii="宋体" w:hAnsi="宋体" w:eastAsia="宋体" w:cs="宋体"/>
          <w:color w:val="auto"/>
          <w:kern w:val="2"/>
          <w:sz w:val="21"/>
          <w:szCs w:val="21"/>
          <w:highlight w:val="none"/>
          <w:lang w:val="en-US" w:eastAsia="zh-CN" w:bidi="ar"/>
        </w:rPr>
        <w:t>方式：其他价格调整方式：</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spacing w:val="-5"/>
          <w:kern w:val="2"/>
          <w:sz w:val="21"/>
          <w:szCs w:val="21"/>
          <w:highlight w:val="none"/>
          <w:lang w:val="en-US" w:eastAsia="zh-CN" w:bidi="ar"/>
        </w:rPr>
        <w:t>。</w:t>
      </w:r>
    </w:p>
    <w:p w14:paraId="7A57C509">
      <w:pPr>
        <w:pStyle w:val="33"/>
        <w:keepNext w:val="0"/>
        <w:keepLines w:val="0"/>
        <w:widowControl w:val="0"/>
        <w:numPr>
          <w:ilvl w:val="0"/>
          <w:numId w:val="9"/>
        </w:numPr>
        <w:suppressLineNumbers w:val="0"/>
        <w:spacing w:before="0" w:beforeAutospacing="1" w:after="0" w:afterAutospacing="1" w:line="360" w:lineRule="auto"/>
        <w:ind w:left="571" w:right="0" w:hanging="407"/>
        <w:contextualSpacing/>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合同价格、计量与支付</w:t>
      </w:r>
    </w:p>
    <w:p w14:paraId="5B77AF7B">
      <w:pPr>
        <w:pStyle w:val="33"/>
        <w:keepNext w:val="0"/>
        <w:keepLines w:val="0"/>
        <w:pageBreakBefore w:val="0"/>
        <w:widowControl w:val="0"/>
        <w:numPr>
          <w:ilvl w:val="1"/>
          <w:numId w:val="9"/>
        </w:numPr>
        <w:suppressLineNumbers w:val="0"/>
        <w:kinsoku/>
        <w:wordWrap/>
        <w:overflowPunct/>
        <w:topLinePunct w:val="0"/>
        <w:autoSpaceDE/>
        <w:autoSpaceDN/>
        <w:bidi w:val="0"/>
        <w:adjustRightInd/>
        <w:snapToGrid/>
        <w:spacing w:before="0" w:beforeAutospacing="0" w:after="0" w:afterAutospacing="1" w:line="360" w:lineRule="auto"/>
        <w:ind w:left="164" w:right="0" w:firstLine="149" w:firstLineChars="72"/>
        <w:contextualSpacing/>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pacing w:val="-1"/>
          <w:kern w:val="2"/>
          <w:sz w:val="21"/>
          <w:szCs w:val="21"/>
          <w:highlight w:val="none"/>
          <w:lang w:val="en-US" w:eastAsia="zh-CN" w:bidi="ar"/>
        </w:rPr>
        <w:t>合同价格形式</w:t>
      </w:r>
    </w:p>
    <w:p w14:paraId="2737A37A">
      <w:pPr>
        <w:pStyle w:val="33"/>
        <w:keepNext w:val="0"/>
        <w:keepLines w:val="0"/>
        <w:pageBreakBefore w:val="0"/>
        <w:widowControl w:val="0"/>
        <w:suppressLineNumbers w:val="0"/>
        <w:kinsoku/>
        <w:wordWrap/>
        <w:overflowPunct/>
        <w:topLinePunct w:val="0"/>
        <w:autoSpaceDE/>
        <w:autoSpaceDN/>
        <w:bidi w:val="0"/>
        <w:adjustRightInd/>
        <w:snapToGrid/>
        <w:spacing w:before="157" w:beforeAutospacing="0" w:after="1873" w:afterLines="600" w:afterAutospacing="0" w:line="360" w:lineRule="auto"/>
        <w:ind w:left="164" w:right="221" w:rightChars="0" w:firstLine="186" w:firstLineChars="89"/>
        <w:contextualSpacing/>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1、单价合同。</w:t>
      </w:r>
    </w:p>
    <w:p w14:paraId="34FB8F8D">
      <w:pPr>
        <w:pStyle w:val="33"/>
        <w:keepNext w:val="0"/>
        <w:keepLines w:val="0"/>
        <w:widowControl w:val="0"/>
        <w:suppressLineNumbers w:val="0"/>
        <w:spacing w:before="14" w:beforeAutospacing="0" w:after="120" w:afterAutospacing="0" w:line="360" w:lineRule="auto"/>
        <w:ind w:left="0" w:right="7014"/>
        <w:jc w:val="both"/>
        <w:rPr>
          <w:rFonts w:hint="eastAsia" w:ascii="宋体" w:hAnsi="宋体" w:eastAsia="宋体" w:cs="宋体"/>
          <w:color w:val="auto"/>
          <w:spacing w:val="5"/>
          <w:kern w:val="2"/>
          <w:sz w:val="21"/>
          <w:szCs w:val="21"/>
          <w:highlight w:val="none"/>
        </w:rPr>
      </w:pPr>
      <w:r>
        <w:rPr>
          <w:rFonts w:hint="eastAsia" w:ascii="宋体" w:hAnsi="宋体" w:eastAsia="宋体" w:cs="宋体"/>
          <w:color w:val="auto"/>
          <w:spacing w:val="-1"/>
          <w:kern w:val="2"/>
          <w:sz w:val="21"/>
          <w:szCs w:val="21"/>
          <w:highlight w:val="none"/>
          <w:lang w:val="en-US" w:eastAsia="zh-CN" w:bidi="ar"/>
        </w:rPr>
        <w:t>综合单价包含的风险范围</w:t>
      </w:r>
      <w:r>
        <w:rPr>
          <w:rFonts w:hint="eastAsia" w:ascii="宋体" w:hAnsi="宋体" w:eastAsia="宋体" w:cs="宋体"/>
          <w:color w:val="auto"/>
          <w:spacing w:val="5"/>
          <w:kern w:val="2"/>
          <w:sz w:val="21"/>
          <w:szCs w:val="21"/>
          <w:highlight w:val="none"/>
          <w:lang w:val="en-US" w:eastAsia="zh-CN" w:bidi="ar"/>
        </w:rPr>
        <w:t>：</w:t>
      </w:r>
      <w:r>
        <w:rPr>
          <w:rFonts w:hint="eastAsia" w:ascii="宋体" w:hAnsi="宋体" w:eastAsia="宋体" w:cs="宋体"/>
          <w:color w:val="auto"/>
          <w:spacing w:val="5"/>
          <w:kern w:val="2"/>
          <w:sz w:val="21"/>
          <w:szCs w:val="21"/>
          <w:highlight w:val="none"/>
          <w:u w:val="single"/>
          <w:lang w:val="en-US" w:eastAsia="zh-CN" w:bidi="ar"/>
        </w:rPr>
        <w:t xml:space="preserve"> /</w:t>
      </w:r>
      <w:r>
        <w:rPr>
          <w:rFonts w:hint="eastAsia" w:ascii="宋体" w:hAnsi="宋体" w:eastAsia="宋体" w:cs="宋体"/>
          <w:color w:val="auto"/>
          <w:spacing w:val="5"/>
          <w:kern w:val="2"/>
          <w:sz w:val="21"/>
          <w:szCs w:val="21"/>
          <w:highlight w:val="none"/>
          <w:lang w:val="en-US" w:eastAsia="zh-CN" w:bidi="ar"/>
        </w:rPr>
        <w:t>。</w:t>
      </w:r>
    </w:p>
    <w:p w14:paraId="0F2CCF1A">
      <w:pPr>
        <w:pStyle w:val="33"/>
        <w:keepNext w:val="0"/>
        <w:keepLines w:val="0"/>
        <w:widowControl w:val="0"/>
        <w:suppressLineNumbers w:val="0"/>
        <w:spacing w:before="14" w:beforeAutospacing="0" w:after="120" w:afterAutospacing="0" w:line="360" w:lineRule="auto"/>
        <w:ind w:left="0" w:right="7014"/>
        <w:jc w:val="both"/>
        <w:rPr>
          <w:rFonts w:hint="eastAsia" w:ascii="宋体" w:hAnsi="宋体" w:eastAsia="宋体" w:cs="宋体"/>
          <w:color w:val="auto"/>
          <w:kern w:val="2"/>
          <w:sz w:val="21"/>
          <w:szCs w:val="21"/>
          <w:highlight w:val="none"/>
        </w:rPr>
      </w:pPr>
      <w:r>
        <w:rPr>
          <w:rFonts w:hint="eastAsia" w:ascii="宋体" w:hAnsi="宋体" w:eastAsia="宋体" w:cs="宋体"/>
          <w:color w:val="auto"/>
          <w:spacing w:val="-1"/>
          <w:kern w:val="2"/>
          <w:sz w:val="21"/>
          <w:szCs w:val="21"/>
          <w:highlight w:val="none"/>
          <w:lang w:val="en-US" w:eastAsia="zh-CN" w:bidi="ar"/>
        </w:rPr>
        <w:t>风险费用的计算方法</w:t>
      </w:r>
      <w:r>
        <w:rPr>
          <w:rFonts w:hint="eastAsia" w:ascii="宋体" w:hAnsi="宋体" w:eastAsia="宋体" w:cs="宋体"/>
          <w:color w:val="auto"/>
          <w:spacing w:val="6"/>
          <w:kern w:val="2"/>
          <w:sz w:val="21"/>
          <w:szCs w:val="21"/>
          <w:highlight w:val="none"/>
          <w:lang w:val="en-US" w:eastAsia="zh-CN" w:bidi="ar"/>
        </w:rPr>
        <w:t>：</w:t>
      </w:r>
      <w:r>
        <w:rPr>
          <w:rFonts w:hint="eastAsia" w:ascii="宋体" w:hAnsi="宋体" w:eastAsia="宋体" w:cs="宋体"/>
          <w:color w:val="auto"/>
          <w:spacing w:val="6"/>
          <w:kern w:val="2"/>
          <w:sz w:val="21"/>
          <w:szCs w:val="21"/>
          <w:highlight w:val="none"/>
          <w:u w:val="single"/>
          <w:lang w:val="en-US" w:eastAsia="zh-CN" w:bidi="ar"/>
        </w:rPr>
        <w:t xml:space="preserve"> / </w:t>
      </w:r>
      <w:r>
        <w:rPr>
          <w:rFonts w:hint="eastAsia" w:ascii="宋体" w:hAnsi="宋体" w:eastAsia="宋体" w:cs="宋体"/>
          <w:color w:val="auto"/>
          <w:spacing w:val="6"/>
          <w:kern w:val="2"/>
          <w:sz w:val="21"/>
          <w:szCs w:val="21"/>
          <w:highlight w:val="none"/>
          <w:lang w:val="en-US" w:eastAsia="zh-CN" w:bidi="ar"/>
        </w:rPr>
        <w:t>。</w:t>
      </w:r>
    </w:p>
    <w:p w14:paraId="44DC813A">
      <w:pPr>
        <w:pStyle w:val="33"/>
        <w:keepNext w:val="0"/>
        <w:keepLines w:val="0"/>
        <w:widowControl w:val="0"/>
        <w:suppressLineNumbers w:val="0"/>
        <w:spacing w:before="0" w:beforeAutospacing="1" w:after="120" w:afterAutospacing="0" w:line="360" w:lineRule="auto"/>
        <w:ind w:left="0" w:right="160"/>
        <w:jc w:val="both"/>
        <w:rPr>
          <w:rFonts w:hint="eastAsia" w:ascii="宋体" w:hAnsi="宋体" w:eastAsia="宋体" w:cs="宋体"/>
          <w:color w:val="auto"/>
          <w:kern w:val="2"/>
          <w:sz w:val="21"/>
          <w:szCs w:val="21"/>
          <w:highlight w:val="none"/>
        </w:rPr>
      </w:pPr>
      <w:r>
        <w:rPr>
          <w:rFonts w:hint="eastAsia" w:ascii="宋体" w:hAnsi="宋体" w:eastAsia="宋体" w:cs="宋体"/>
          <w:color w:val="auto"/>
          <w:spacing w:val="-1"/>
          <w:kern w:val="2"/>
          <w:sz w:val="21"/>
          <w:szCs w:val="21"/>
          <w:highlight w:val="none"/>
          <w:lang w:val="en-US" w:eastAsia="zh-CN" w:bidi="ar"/>
        </w:rPr>
        <w:t>风险范围以外合同价格的调整方法</w:t>
      </w: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u w:val="single"/>
          <w:lang w:val="en-US" w:eastAsia="zh-CN" w:bidi="ar"/>
        </w:rPr>
        <w:t xml:space="preserve"> / </w:t>
      </w:r>
      <w:r>
        <w:rPr>
          <w:rFonts w:hint="eastAsia" w:ascii="宋体" w:hAnsi="宋体" w:eastAsia="宋体" w:cs="宋体"/>
          <w:color w:val="auto"/>
          <w:kern w:val="2"/>
          <w:sz w:val="21"/>
          <w:szCs w:val="21"/>
          <w:highlight w:val="none"/>
          <w:lang w:val="en-US" w:eastAsia="zh-CN" w:bidi="ar"/>
        </w:rPr>
        <w:t>。</w:t>
      </w:r>
    </w:p>
    <w:p w14:paraId="49504616">
      <w:pPr>
        <w:pStyle w:val="33"/>
        <w:keepNext w:val="0"/>
        <w:keepLines w:val="0"/>
        <w:widowControl w:val="0"/>
        <w:suppressLineNumbers w:val="0"/>
        <w:spacing w:before="0" w:beforeAutospacing="1" w:after="120" w:afterAutospacing="0" w:line="360" w:lineRule="auto"/>
        <w:ind w:left="0" w:right="6278"/>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2、总价合同。</w:t>
      </w:r>
    </w:p>
    <w:p w14:paraId="4C7CBE17">
      <w:pPr>
        <w:pStyle w:val="33"/>
        <w:keepNext w:val="0"/>
        <w:keepLines w:val="0"/>
        <w:widowControl w:val="0"/>
        <w:suppressLineNumbers w:val="0"/>
        <w:spacing w:before="0" w:beforeAutospacing="1" w:after="120" w:afterAutospacing="0" w:line="360" w:lineRule="auto"/>
        <w:ind w:left="0" w:right="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总价包含的风险范围：</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3203BF25">
      <w:pPr>
        <w:pStyle w:val="33"/>
        <w:keepNext w:val="0"/>
        <w:keepLines w:val="0"/>
        <w:widowControl w:val="0"/>
        <w:suppressLineNumbers w:val="0"/>
        <w:spacing w:before="0" w:beforeAutospacing="1" w:after="120" w:afterAutospacing="0" w:line="360" w:lineRule="auto"/>
        <w:ind w:left="0" w:right="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风险费用的计算方法：</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174CB5AB">
      <w:pPr>
        <w:pStyle w:val="33"/>
        <w:keepNext w:val="0"/>
        <w:keepLines w:val="0"/>
        <w:widowControl w:val="0"/>
        <w:suppressLineNumbers w:val="0"/>
        <w:spacing w:before="0" w:beforeAutospacing="1" w:after="12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风险范围以外合同价格的调整方法：</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2E4F468B">
      <w:pPr>
        <w:pStyle w:val="33"/>
        <w:keepNext w:val="0"/>
        <w:keepLines w:val="0"/>
        <w:widowControl w:val="0"/>
        <w:suppressLineNumbers w:val="0"/>
        <w:spacing w:before="132" w:beforeAutospacing="0" w:after="12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3、其他价格方式：</w:t>
      </w:r>
      <w:r>
        <w:rPr>
          <w:rFonts w:hint="eastAsia" w:ascii="宋体" w:hAnsi="宋体" w:eastAsia="宋体" w:cs="宋体"/>
          <w:color w:val="auto"/>
          <w:spacing w:val="-1"/>
          <w:kern w:val="2"/>
          <w:sz w:val="21"/>
          <w:szCs w:val="21"/>
          <w:highlight w:val="none"/>
          <w:u w:val="single"/>
          <w:lang w:val="en-US" w:eastAsia="zh-CN" w:bidi="ar"/>
        </w:rPr>
        <w:t xml:space="preserve"> 可调价格合同  </w:t>
      </w:r>
    </w:p>
    <w:p w14:paraId="40B9411B">
      <w:pPr>
        <w:pStyle w:val="33"/>
        <w:keepNext w:val="0"/>
        <w:keepLines w:val="0"/>
        <w:widowControl w:val="0"/>
        <w:numPr>
          <w:ilvl w:val="0"/>
          <w:numId w:val="32"/>
        </w:numPr>
        <w:suppressLineNumbers w:val="0"/>
        <w:spacing w:before="0" w:beforeAutospacing="1" w:after="0" w:afterAutospacing="1" w:line="360" w:lineRule="auto"/>
        <w:ind w:left="165" w:right="283" w:firstLine="420"/>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本项目施工费用按综合单价法计算（无需提供国标工程量清单），结算时综合单价按以下依据和规定确定：</w:t>
      </w:r>
    </w:p>
    <w:p w14:paraId="621381F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①《浙江省建设工程计价规则》（2018版）；</w:t>
      </w:r>
    </w:p>
    <w:p w14:paraId="22CFC3EC">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②《浙江省市政设施养护维修定额》（2018版）</w:t>
      </w:r>
    </w:p>
    <w:p w14:paraId="160B244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③《浙江省房屋建筑与装饰工程预算定额》（2018版）；</w:t>
      </w:r>
    </w:p>
    <w:p w14:paraId="038C81C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④《浙江省通用安装工程预算定额》（2018版）；</w:t>
      </w:r>
    </w:p>
    <w:p w14:paraId="72040FBC">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⑤《浙江省市政工程预算定额》（2018版）；</w:t>
      </w:r>
    </w:p>
    <w:p w14:paraId="1CA6B3A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⑥《浙江省建筑安装工程修缮预算定额》（2018版）</w:t>
      </w:r>
    </w:p>
    <w:p w14:paraId="621B6A35">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⑦《浙江省园林绿化及仿古建筑工程预算定额》（2018版）</w:t>
      </w:r>
    </w:p>
    <w:p w14:paraId="7A19E20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⑧《浙江省建设工程施工机械台班费用定额》（2018版）；</w:t>
      </w:r>
    </w:p>
    <w:p w14:paraId="0EEEDA2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⑨《浙江省建筑安装材料基期价格》(2018版)；</w:t>
      </w:r>
    </w:p>
    <w:p w14:paraId="01AB2235">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⑩人工和材料价格套用：</w:t>
      </w:r>
    </w:p>
    <w:p w14:paraId="707DA11F">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人工价格按照开工当月最近一期已公布的《湖州市建设工程造价信息》中的人工市场信息价计。</w:t>
      </w:r>
    </w:p>
    <w:p w14:paraId="584E4B6C">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材料价格按任务单实际施工当月(施工时间超过一个月按各月信息价取平均值）《湖州市建设工程造价信息》和《浙江造价信息》（正刊价格）提供的同类材料信息价（信息价套用优先次序：长兴价、湖州价、省价）。无价材料由发包人和承包人、监理三方根据指导价和市场价协商确定，最终以审计审定。</w:t>
      </w:r>
    </w:p>
    <w:p w14:paraId="5B347E8F">
      <w:pPr>
        <w:pStyle w:val="33"/>
        <w:keepNext w:val="0"/>
        <w:keepLines w:val="0"/>
        <w:widowControl w:val="0"/>
        <w:numPr>
          <w:ilvl w:val="0"/>
          <w:numId w:val="32"/>
        </w:numPr>
        <w:suppressLineNumbers w:val="0"/>
        <w:spacing w:before="0" w:beforeAutospacing="1" w:after="0" w:afterAutospacing="1" w:line="360" w:lineRule="auto"/>
        <w:ind w:left="1113" w:right="0" w:hanging="52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综合单价按上述规定①-⑥条计算后乘以中标结算系数确定。</w:t>
      </w:r>
    </w:p>
    <w:p w14:paraId="6DE8887F">
      <w:pPr>
        <w:pStyle w:val="33"/>
        <w:keepNext w:val="0"/>
        <w:keepLines w:val="0"/>
        <w:widowControl w:val="0"/>
        <w:suppressLineNumbers w:val="0"/>
        <w:spacing w:before="136" w:beforeAutospacing="0" w:after="12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spacing w:val="-2"/>
          <w:kern w:val="2"/>
          <w:sz w:val="21"/>
          <w:szCs w:val="21"/>
          <w:highlight w:val="none"/>
          <w:lang w:val="en-US" w:eastAsia="zh-CN" w:bidi="ar"/>
        </w:rPr>
        <w:t>在《湖州造价信息》、《浙江造价信息》</w:t>
      </w:r>
      <w:r>
        <w:rPr>
          <w:rFonts w:hint="eastAsia" w:ascii="宋体" w:hAnsi="宋体" w:eastAsia="宋体" w:cs="宋体"/>
          <w:color w:val="auto"/>
          <w:spacing w:val="-1"/>
          <w:kern w:val="2"/>
          <w:sz w:val="21"/>
          <w:szCs w:val="21"/>
          <w:highlight w:val="none"/>
          <w:lang w:val="en-US" w:eastAsia="zh-CN" w:bidi="ar"/>
        </w:rPr>
        <w:t>（正刊价格）均没有相关材料的价格，该材料价格由监理人、承包</w:t>
      </w:r>
      <w:r>
        <w:rPr>
          <w:rFonts w:hint="eastAsia" w:ascii="宋体" w:hAnsi="宋体" w:eastAsia="宋体" w:cs="宋体"/>
          <w:color w:val="auto"/>
          <w:kern w:val="2"/>
          <w:sz w:val="21"/>
          <w:szCs w:val="21"/>
          <w:highlight w:val="none"/>
          <w:lang w:val="en-US" w:eastAsia="zh-CN" w:bidi="ar"/>
        </w:rPr>
        <w:t>人、发包人三方签证确定。沥青混凝土材料和经签证后的无价材料价格不再下浮。</w:t>
      </w:r>
    </w:p>
    <w:p w14:paraId="5008F8FE">
      <w:pPr>
        <w:pStyle w:val="33"/>
        <w:keepNext w:val="0"/>
        <w:keepLines w:val="0"/>
        <w:widowControl w:val="0"/>
        <w:numPr>
          <w:ilvl w:val="0"/>
          <w:numId w:val="32"/>
        </w:numPr>
        <w:suppressLineNumbers w:val="0"/>
        <w:spacing w:before="0" w:beforeAutospacing="1" w:after="0" w:afterAutospacing="1" w:line="360" w:lineRule="auto"/>
        <w:ind w:left="165" w:right="273" w:firstLine="420"/>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除已明确由发包方签证的工料价格外，其他价格待每项任务单施工完成、结算送审后由第三方中介机构审核确定。</w:t>
      </w:r>
    </w:p>
    <w:p w14:paraId="4315AABE">
      <w:pPr>
        <w:pStyle w:val="33"/>
        <w:keepNext w:val="0"/>
        <w:keepLines w:val="0"/>
        <w:widowControl w:val="0"/>
        <w:numPr>
          <w:ilvl w:val="1"/>
          <w:numId w:val="9"/>
        </w:numPr>
        <w:suppressLineNumbers w:val="0"/>
        <w:spacing w:before="0" w:beforeAutospacing="1" w:after="0" w:afterAutospacing="1" w:line="360" w:lineRule="auto"/>
        <w:ind w:left="1112" w:right="0" w:hanging="526"/>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预付款</w:t>
      </w:r>
    </w:p>
    <w:p w14:paraId="3E267372">
      <w:pPr>
        <w:pStyle w:val="33"/>
        <w:keepNext w:val="0"/>
        <w:keepLines w:val="0"/>
        <w:widowControl w:val="0"/>
        <w:numPr>
          <w:ilvl w:val="2"/>
          <w:numId w:val="9"/>
        </w:numPr>
        <w:suppressLineNumbers w:val="0"/>
        <w:spacing w:before="151" w:beforeAutospacing="0" w:after="0" w:afterAutospacing="1" w:line="360" w:lineRule="auto"/>
        <w:ind w:left="1322" w:right="0" w:hanging="73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预付款的支付</w:t>
      </w:r>
    </w:p>
    <w:p w14:paraId="7CB2C757">
      <w:pPr>
        <w:pStyle w:val="33"/>
        <w:keepNext w:val="0"/>
        <w:keepLines w:val="0"/>
        <w:widowControl w:val="0"/>
        <w:suppressLineNumbers w:val="0"/>
        <w:spacing w:before="0" w:beforeAutospacing="1" w:after="0" w:afterAutospacing="1" w:line="360" w:lineRule="auto"/>
        <w:ind w:left="586" w:right="0"/>
        <w:contextualSpacing/>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预付款支付比例或金额：</w:t>
      </w:r>
      <w:r>
        <w:rPr>
          <w:rFonts w:hint="eastAsia" w:ascii="宋体" w:hAnsi="宋体" w:eastAsia="宋体" w:cs="宋体"/>
          <w:color w:val="auto"/>
          <w:kern w:val="2"/>
          <w:sz w:val="21"/>
          <w:szCs w:val="21"/>
          <w:highlight w:val="none"/>
          <w:u w:val="single"/>
          <w:lang w:val="en-US" w:eastAsia="zh-CN" w:bidi="ar"/>
        </w:rPr>
        <w:t xml:space="preserve">  </w:t>
      </w:r>
      <w:r>
        <w:rPr>
          <w:rFonts w:hint="eastAsia" w:cs="宋体"/>
          <w:color w:val="auto"/>
          <w:kern w:val="2"/>
          <w:sz w:val="21"/>
          <w:szCs w:val="21"/>
          <w:highlight w:val="none"/>
          <w:u w:val="single"/>
          <w:lang w:val="en-US" w:eastAsia="zh-CN" w:bidi="ar"/>
        </w:rPr>
        <w:t>合同价</w:t>
      </w:r>
      <w:r>
        <w:rPr>
          <w:rFonts w:hint="eastAsia" w:ascii="宋体" w:hAnsi="宋体" w:eastAsia="宋体" w:cs="宋体"/>
          <w:color w:val="auto"/>
          <w:kern w:val="2"/>
          <w:sz w:val="21"/>
          <w:szCs w:val="21"/>
          <w:highlight w:val="none"/>
          <w:u w:val="single"/>
          <w:lang w:val="en-US" w:eastAsia="zh-CN" w:bidi="ar"/>
        </w:rPr>
        <w:t>的40% 。</w:t>
      </w:r>
    </w:p>
    <w:p w14:paraId="72A780D4">
      <w:pPr>
        <w:pStyle w:val="33"/>
        <w:keepNext w:val="0"/>
        <w:keepLines w:val="0"/>
        <w:widowControl w:val="0"/>
        <w:suppressLineNumbers w:val="0"/>
        <w:spacing w:before="0" w:beforeAutospacing="1" w:after="0" w:afterAutospacing="1" w:line="360" w:lineRule="auto"/>
        <w:ind w:left="586" w:right="0"/>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预付款支付期限：</w:t>
      </w:r>
      <w:r>
        <w:rPr>
          <w:rFonts w:hint="eastAsia" w:ascii="宋体" w:hAnsi="宋体" w:eastAsia="宋体" w:cs="宋体"/>
          <w:color w:val="auto"/>
          <w:kern w:val="2"/>
          <w:sz w:val="21"/>
          <w:szCs w:val="21"/>
          <w:highlight w:val="none"/>
          <w:u w:val="single"/>
          <w:lang w:val="en-US" w:eastAsia="zh-CN" w:bidi="ar"/>
        </w:rPr>
        <w:t xml:space="preserve">    </w:t>
      </w:r>
      <w:r>
        <w:rPr>
          <w:rFonts w:hint="eastAsia" w:cs="宋体"/>
          <w:color w:val="auto"/>
          <w:kern w:val="2"/>
          <w:sz w:val="21"/>
          <w:szCs w:val="21"/>
          <w:highlight w:val="none"/>
          <w:u w:val="single"/>
          <w:lang w:val="en-US" w:eastAsia="zh-CN" w:bidi="ar"/>
        </w:rPr>
        <w:t>合同签订后7天内</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w:t>
      </w:r>
    </w:p>
    <w:p w14:paraId="3217D168">
      <w:pPr>
        <w:pStyle w:val="33"/>
        <w:keepNext w:val="0"/>
        <w:keepLines w:val="0"/>
        <w:widowControl w:val="0"/>
        <w:suppressLineNumbers w:val="0"/>
        <w:spacing w:before="0" w:beforeAutospacing="1" w:after="0" w:afterAutospacing="1" w:line="360" w:lineRule="auto"/>
        <w:ind w:left="586" w:right="0"/>
        <w:contextualSpacing/>
        <w:jc w:val="both"/>
        <w:rPr>
          <w:rFonts w:hint="default" w:ascii="宋体" w:hAnsi="宋体" w:eastAsia="宋体" w:cs="宋体"/>
          <w:color w:val="auto"/>
          <w:kern w:val="2"/>
          <w:sz w:val="21"/>
          <w:szCs w:val="21"/>
          <w:highlight w:val="yellow"/>
          <w:u w:val="single"/>
          <w:lang w:val="en-US"/>
        </w:rPr>
      </w:pPr>
      <w:r>
        <w:rPr>
          <w:rFonts w:hint="eastAsia" w:ascii="宋体" w:hAnsi="宋体" w:eastAsia="宋体" w:cs="宋体"/>
          <w:color w:val="auto"/>
          <w:kern w:val="2"/>
          <w:sz w:val="21"/>
          <w:szCs w:val="21"/>
          <w:highlight w:val="none"/>
          <w:lang w:val="en-US" w:eastAsia="zh-CN" w:bidi="ar"/>
        </w:rPr>
        <w:t>预付款扣回的方式：</w:t>
      </w:r>
      <w:r>
        <w:rPr>
          <w:rFonts w:hint="eastAsia" w:ascii="宋体" w:hAnsi="宋体" w:eastAsia="宋体" w:cs="宋体"/>
          <w:color w:val="auto"/>
          <w:kern w:val="2"/>
          <w:sz w:val="21"/>
          <w:szCs w:val="21"/>
          <w:highlight w:val="yellow"/>
          <w:u w:val="single"/>
          <w:lang w:val="en-US" w:eastAsia="zh-CN" w:bidi="ar"/>
        </w:rPr>
        <w:t xml:space="preserve"> </w:t>
      </w:r>
      <w:r>
        <w:rPr>
          <w:rFonts w:hint="eastAsia" w:cs="宋体"/>
          <w:color w:val="auto"/>
          <w:kern w:val="2"/>
          <w:sz w:val="21"/>
          <w:szCs w:val="21"/>
          <w:highlight w:val="yellow"/>
          <w:u w:val="single"/>
          <w:lang w:val="en-US" w:eastAsia="zh-CN" w:bidi="ar"/>
        </w:rPr>
        <w:t>保修期满一次性扣回。</w:t>
      </w:r>
    </w:p>
    <w:p w14:paraId="35CDC62B">
      <w:pPr>
        <w:pStyle w:val="33"/>
        <w:keepNext w:val="0"/>
        <w:keepLines w:val="0"/>
        <w:widowControl w:val="0"/>
        <w:numPr>
          <w:ilvl w:val="2"/>
          <w:numId w:val="9"/>
        </w:numPr>
        <w:suppressLineNumbers w:val="0"/>
        <w:spacing w:before="0" w:beforeAutospacing="1" w:after="0" w:afterAutospacing="1" w:line="360" w:lineRule="auto"/>
        <w:ind w:left="1322" w:right="0" w:hanging="73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预付款担保</w:t>
      </w:r>
    </w:p>
    <w:p w14:paraId="128AC6B5">
      <w:pPr>
        <w:pStyle w:val="33"/>
        <w:keepNext w:val="0"/>
        <w:keepLines w:val="0"/>
        <w:widowControl w:val="0"/>
        <w:suppressLineNumbers w:val="0"/>
        <w:spacing w:before="151" w:beforeAutospacing="0" w:after="120" w:afterAutospacing="0" w:line="360" w:lineRule="auto"/>
        <w:ind w:left="0" w:right="3402" w:rightChars="0"/>
        <w:jc w:val="both"/>
        <w:rPr>
          <w:rFonts w:hint="eastAsia" w:ascii="宋体" w:hAnsi="宋体" w:eastAsia="宋体" w:cs="宋体"/>
          <w:color w:val="auto"/>
          <w:spacing w:val="-4"/>
          <w:kern w:val="2"/>
          <w:sz w:val="21"/>
          <w:szCs w:val="21"/>
          <w:highlight w:val="none"/>
        </w:rPr>
      </w:pPr>
      <w:r>
        <w:rPr>
          <w:rFonts w:hint="eastAsia" w:ascii="宋体" w:hAnsi="宋体" w:eastAsia="宋体" w:cs="宋体"/>
          <w:color w:val="auto"/>
          <w:kern w:val="2"/>
          <w:sz w:val="21"/>
          <w:szCs w:val="21"/>
          <w:highlight w:val="none"/>
          <w:lang w:val="en-US" w:eastAsia="zh-CN" w:bidi="ar"/>
        </w:rPr>
        <w:t>承包人提交预付款担保的期限：</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不提供预付款担保</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spacing w:val="-4"/>
          <w:kern w:val="2"/>
          <w:sz w:val="21"/>
          <w:szCs w:val="21"/>
          <w:highlight w:val="none"/>
          <w:lang w:val="en-US" w:eastAsia="zh-CN" w:bidi="ar"/>
        </w:rPr>
        <w:t>。</w:t>
      </w:r>
    </w:p>
    <w:p w14:paraId="05AA415C">
      <w:pPr>
        <w:pStyle w:val="33"/>
        <w:keepNext w:val="0"/>
        <w:keepLines w:val="0"/>
        <w:widowControl w:val="0"/>
        <w:suppressLineNumbers w:val="0"/>
        <w:spacing w:before="151" w:beforeAutospacing="0" w:after="120" w:afterAutospacing="0" w:line="360" w:lineRule="auto"/>
        <w:ind w:left="0" w:right="3402" w:right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预付款担保的形式为：</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683748D3">
      <w:pPr>
        <w:pStyle w:val="33"/>
        <w:keepNext w:val="0"/>
        <w:keepLines w:val="0"/>
        <w:widowControl w:val="0"/>
        <w:numPr>
          <w:ilvl w:val="1"/>
          <w:numId w:val="9"/>
        </w:numPr>
        <w:suppressLineNumbers w:val="0"/>
        <w:spacing w:before="0" w:beforeAutospacing="1" w:after="0" w:afterAutospacing="1" w:line="360" w:lineRule="auto"/>
        <w:ind w:left="1112" w:right="0" w:hanging="526"/>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计量</w:t>
      </w:r>
    </w:p>
    <w:p w14:paraId="5B5E5ECC">
      <w:pPr>
        <w:pStyle w:val="33"/>
        <w:keepNext w:val="0"/>
        <w:keepLines w:val="0"/>
        <w:widowControl w:val="0"/>
        <w:numPr>
          <w:ilvl w:val="2"/>
          <w:numId w:val="9"/>
        </w:numPr>
        <w:suppressLineNumbers w:val="0"/>
        <w:spacing w:before="0" w:beforeAutospacing="1" w:after="0" w:afterAutospacing="1" w:line="360" w:lineRule="auto"/>
        <w:ind w:left="1322" w:right="0" w:hanging="73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计量原则</w:t>
      </w:r>
    </w:p>
    <w:p w14:paraId="50D97990">
      <w:pPr>
        <w:pStyle w:val="33"/>
        <w:keepNext w:val="0"/>
        <w:keepLines w:val="0"/>
        <w:widowControl w:val="0"/>
        <w:suppressLineNumbers w:val="0"/>
        <w:spacing w:before="152" w:beforeAutospacing="0" w:after="120" w:afterAutospacing="0" w:line="360" w:lineRule="auto"/>
        <w:ind w:left="0" w:leftChars="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工程量计算规则：</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spacing w:val="-1"/>
          <w:kern w:val="2"/>
          <w:sz w:val="21"/>
          <w:szCs w:val="21"/>
          <w:highlight w:val="none"/>
          <w:u w:val="single"/>
          <w:lang w:val="en-US" w:eastAsia="zh-CN" w:bidi="ar"/>
        </w:rPr>
        <w:t>按现行国家、行业计量规范规定计算</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7ADC0A2B">
      <w:pPr>
        <w:pStyle w:val="33"/>
        <w:keepNext w:val="0"/>
        <w:keepLines w:val="0"/>
        <w:widowControl w:val="0"/>
        <w:numPr>
          <w:ilvl w:val="2"/>
          <w:numId w:val="9"/>
        </w:numPr>
        <w:suppressLineNumbers w:val="0"/>
        <w:spacing w:before="0" w:beforeAutospacing="1" w:after="0" w:afterAutospacing="1" w:line="360" w:lineRule="auto"/>
        <w:ind w:left="1322" w:right="0" w:hanging="73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计量周期</w:t>
      </w:r>
    </w:p>
    <w:p w14:paraId="33552BEF">
      <w:pPr>
        <w:pStyle w:val="33"/>
        <w:keepNext w:val="0"/>
        <w:keepLines w:val="0"/>
        <w:widowControl w:val="0"/>
        <w:suppressLineNumbers w:val="0"/>
        <w:spacing w:before="136" w:beforeAutospacing="0" w:after="120" w:afterAutospacing="0" w:line="360" w:lineRule="auto"/>
        <w:ind w:left="165" w:right="217" w:firstLine="420"/>
        <w:jc w:val="both"/>
        <w:rPr>
          <w:rFonts w:hint="eastAsia" w:ascii="宋体" w:hAnsi="宋体" w:eastAsia="宋体" w:cs="宋体"/>
          <w:color w:val="auto"/>
          <w:kern w:val="2"/>
          <w:sz w:val="21"/>
          <w:szCs w:val="21"/>
          <w:highlight w:val="none"/>
        </w:rPr>
      </w:pPr>
      <w:r>
        <w:rPr>
          <w:rFonts w:hint="eastAsia" w:ascii="宋体" w:hAnsi="宋体" w:eastAsia="宋体" w:cs="宋体"/>
          <w:color w:val="auto"/>
          <w:spacing w:val="-1"/>
          <w:kern w:val="2"/>
          <w:sz w:val="21"/>
          <w:szCs w:val="21"/>
          <w:highlight w:val="none"/>
          <w:lang w:val="en-US" w:eastAsia="zh-CN" w:bidi="ar"/>
        </w:rPr>
        <w:t>关于计量周期的约定：</w:t>
      </w:r>
      <w:r>
        <w:rPr>
          <w:rFonts w:hint="eastAsia" w:cs="宋体"/>
          <w:color w:val="auto"/>
          <w:spacing w:val="-1"/>
          <w:kern w:val="2"/>
          <w:sz w:val="21"/>
          <w:szCs w:val="21"/>
          <w:highlight w:val="none"/>
          <w:u w:val="single"/>
          <w:lang w:val="en-US" w:eastAsia="zh-CN" w:bidi="ar"/>
        </w:rPr>
        <w:t>/。</w:t>
      </w:r>
    </w:p>
    <w:p w14:paraId="27F16EAB">
      <w:pPr>
        <w:pStyle w:val="33"/>
        <w:keepNext w:val="0"/>
        <w:keepLines w:val="0"/>
        <w:widowControl w:val="0"/>
        <w:numPr>
          <w:ilvl w:val="2"/>
          <w:numId w:val="9"/>
        </w:numPr>
        <w:suppressLineNumbers w:val="0"/>
        <w:spacing w:before="0" w:beforeAutospacing="1" w:after="0" w:afterAutospacing="1" w:line="360" w:lineRule="auto"/>
        <w:ind w:left="1322" w:right="0" w:hanging="73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单价合同的计量</w:t>
      </w:r>
    </w:p>
    <w:p w14:paraId="2938F66D">
      <w:pPr>
        <w:pStyle w:val="33"/>
        <w:keepNext w:val="0"/>
        <w:keepLines w:val="0"/>
        <w:widowControl w:val="0"/>
        <w:suppressLineNumbers w:val="0"/>
        <w:spacing w:before="137" w:beforeAutospacing="0" w:after="120" w:afterAutospacing="0" w:line="360" w:lineRule="auto"/>
        <w:ind w:left="0" w:leftChars="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关于单价合同计量的约定：</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2329F42F">
      <w:pPr>
        <w:pStyle w:val="33"/>
        <w:keepNext w:val="0"/>
        <w:keepLines w:val="0"/>
        <w:widowControl w:val="0"/>
        <w:numPr>
          <w:ilvl w:val="2"/>
          <w:numId w:val="9"/>
        </w:numPr>
        <w:suppressLineNumbers w:val="0"/>
        <w:spacing w:before="151" w:beforeAutospacing="0" w:after="0" w:afterAutospacing="1" w:line="360" w:lineRule="auto"/>
        <w:ind w:left="1322" w:right="0" w:hanging="73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总价合同的计量</w:t>
      </w:r>
    </w:p>
    <w:p w14:paraId="12D906D0">
      <w:pPr>
        <w:pStyle w:val="33"/>
        <w:keepNext w:val="0"/>
        <w:keepLines w:val="0"/>
        <w:widowControl w:val="0"/>
        <w:suppressLineNumbers w:val="0"/>
        <w:spacing w:before="136" w:beforeAutospacing="0" w:after="120" w:afterAutospacing="0" w:line="360" w:lineRule="auto"/>
        <w:ind w:left="0" w:leftChars="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关于总价合同计量的约定：</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1B515A59">
      <w:pPr>
        <w:pStyle w:val="33"/>
        <w:keepNext w:val="0"/>
        <w:keepLines w:val="0"/>
        <w:widowControl w:val="0"/>
        <w:numPr>
          <w:ilvl w:val="2"/>
          <w:numId w:val="9"/>
        </w:numPr>
        <w:suppressLineNumbers w:val="0"/>
        <w:spacing w:before="0" w:beforeAutospacing="1" w:after="0" w:afterAutospacing="1" w:line="360" w:lineRule="auto"/>
        <w:ind w:left="165" w:right="0" w:firstLine="402"/>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总价合同采用支付分解表计量支付的，是否适用第12.3.4项〔总价合同的计量〕约定进行计量：</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14:paraId="67AA4F29">
      <w:pPr>
        <w:pStyle w:val="33"/>
        <w:keepNext w:val="0"/>
        <w:keepLines w:val="0"/>
        <w:widowControl w:val="0"/>
        <w:numPr>
          <w:ilvl w:val="2"/>
          <w:numId w:val="9"/>
        </w:numPr>
        <w:suppressLineNumbers w:val="0"/>
        <w:spacing w:before="151" w:beforeAutospacing="0" w:after="0" w:afterAutospacing="1" w:line="360" w:lineRule="auto"/>
        <w:ind w:left="1322" w:right="0" w:hanging="737"/>
        <w:contextualSpacing/>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其他价格形式合同的计量其他价格形式的计量方式和程序：</w:t>
      </w:r>
    </w:p>
    <w:p w14:paraId="3AE2EE35">
      <w:pPr>
        <w:keepNext w:val="0"/>
        <w:keepLines w:val="0"/>
        <w:widowControl w:val="0"/>
        <w:suppressLineNumbers w:val="0"/>
        <w:spacing w:before="0" w:beforeAutospacing="0" w:after="0" w:afterAutospacing="0" w:line="360" w:lineRule="auto"/>
        <w:ind w:left="210" w:leftChars="10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（1）承包人应于每月 25 日向监理人报送上月 20 日至当月 19 日已完成的工程量报告，并附具进度付款申请单、已完成工程量报表和有关资料。</w:t>
      </w:r>
    </w:p>
    <w:p w14:paraId="65DBE6C4">
      <w:pPr>
        <w:keepNext w:val="0"/>
        <w:keepLines w:val="0"/>
        <w:widowControl w:val="0"/>
        <w:suppressLineNumbers w:val="0"/>
        <w:spacing w:before="0" w:beforeAutospacing="0" w:after="0" w:afterAutospacing="0" w:line="360" w:lineRule="auto"/>
        <w:ind w:left="210" w:leftChars="10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（2）监理人应在收到承包人提交的工程量报告后 7 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0BCE7551">
      <w:pPr>
        <w:keepNext w:val="0"/>
        <w:keepLines w:val="0"/>
        <w:widowControl w:val="0"/>
        <w:suppressLineNumbers w:val="0"/>
        <w:spacing w:before="0" w:beforeAutospacing="0" w:after="0" w:afterAutospacing="0" w:line="360" w:lineRule="auto"/>
        <w:ind w:left="210" w:leftChars="10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（3）监理人未在收到承包人提交的工程量报表后的 7 天内完成复核的，承包人提交的工程量报告中的工程量视为承包人实际完成的工程量。</w:t>
      </w:r>
    </w:p>
    <w:p w14:paraId="06E58452">
      <w:pPr>
        <w:pStyle w:val="33"/>
        <w:keepNext w:val="0"/>
        <w:keepLines w:val="0"/>
        <w:widowControl w:val="0"/>
        <w:numPr>
          <w:ilvl w:val="1"/>
          <w:numId w:val="9"/>
        </w:numPr>
        <w:suppressLineNumbers w:val="0"/>
        <w:spacing w:before="137" w:beforeAutospacing="0" w:after="0" w:afterAutospacing="1" w:line="360" w:lineRule="auto"/>
        <w:ind w:left="1112" w:right="0" w:hanging="526"/>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工程进度款支付</w:t>
      </w:r>
    </w:p>
    <w:p w14:paraId="5F35642A">
      <w:pPr>
        <w:pStyle w:val="33"/>
        <w:keepNext w:val="0"/>
        <w:keepLines w:val="0"/>
        <w:widowControl w:val="0"/>
        <w:numPr>
          <w:ilvl w:val="2"/>
          <w:numId w:val="9"/>
        </w:numPr>
        <w:suppressLineNumbers w:val="0"/>
        <w:spacing w:before="151" w:beforeAutospacing="0" w:after="0" w:afterAutospacing="1" w:line="360" w:lineRule="auto"/>
        <w:ind w:left="1322" w:right="0" w:hanging="73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付款周期</w:t>
      </w:r>
    </w:p>
    <w:p w14:paraId="00135C03">
      <w:pPr>
        <w:pStyle w:val="33"/>
        <w:keepNext w:val="0"/>
        <w:keepLines w:val="0"/>
        <w:widowControl w:val="0"/>
        <w:suppressLineNumbers w:val="0"/>
        <w:spacing w:before="136" w:beforeAutospacing="0" w:after="12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关于付款周期的约定：</w:t>
      </w:r>
      <w:r>
        <w:rPr>
          <w:rFonts w:hint="eastAsia" w:ascii="宋体" w:hAnsi="宋体" w:eastAsia="宋体" w:cs="宋体"/>
          <w:color w:val="auto"/>
          <w:kern w:val="2"/>
          <w:sz w:val="21"/>
          <w:szCs w:val="21"/>
          <w:highlight w:val="none"/>
          <w:u w:val="single"/>
          <w:lang w:val="en-US" w:eastAsia="zh-CN" w:bidi="ar"/>
        </w:rPr>
        <w:t xml:space="preserve"> 同进度付款申请单编制的约定</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17384B15">
      <w:pPr>
        <w:pStyle w:val="33"/>
        <w:keepNext w:val="0"/>
        <w:keepLines w:val="0"/>
        <w:widowControl w:val="0"/>
        <w:numPr>
          <w:ilvl w:val="2"/>
          <w:numId w:val="9"/>
        </w:numPr>
        <w:suppressLineNumbers w:val="0"/>
        <w:spacing w:before="137" w:beforeAutospacing="0" w:after="0" w:afterAutospacing="1" w:line="360" w:lineRule="auto"/>
        <w:ind w:left="1307" w:right="0" w:hanging="722"/>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进度付款申请单的编制</w:t>
      </w:r>
    </w:p>
    <w:p w14:paraId="2EE6913B">
      <w:pPr>
        <w:pStyle w:val="33"/>
        <w:keepNext w:val="0"/>
        <w:keepLines w:val="0"/>
        <w:widowControl w:val="0"/>
        <w:suppressLineNumbers w:val="0"/>
        <w:spacing w:before="136" w:beforeAutospacing="0" w:after="12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关于进度付款申请单编制的约定：</w:t>
      </w:r>
    </w:p>
    <w:p w14:paraId="136C8848">
      <w:pPr>
        <w:tabs>
          <w:tab w:val="left" w:pos="540"/>
        </w:tabs>
        <w:spacing w:line="300" w:lineRule="exact"/>
        <w:ind w:firstLine="316" w:firstLineChars="150"/>
        <w:rPr>
          <w:rFonts w:hint="eastAsia" w:ascii="宋体" w:hAnsi="宋体" w:cs="宋体"/>
          <w:b/>
          <w:bCs/>
          <w:color w:val="auto"/>
          <w:szCs w:val="21"/>
          <w:highlight w:val="none"/>
          <w:lang w:bidi="ar"/>
        </w:rPr>
      </w:pPr>
      <w:r>
        <w:rPr>
          <w:rFonts w:hint="eastAsia" w:ascii="宋体" w:hAnsi="宋体" w:cs="宋体"/>
          <w:b/>
          <w:color w:val="auto"/>
          <w:szCs w:val="21"/>
          <w:highlight w:val="none"/>
          <w:lang w:eastAsia="zh-CN"/>
        </w:rPr>
        <w:t>十三、合同</w:t>
      </w:r>
      <w:r>
        <w:rPr>
          <w:rFonts w:ascii="宋体" w:hAnsi="宋体" w:cs="宋体"/>
          <w:b/>
          <w:color w:val="auto"/>
          <w:szCs w:val="21"/>
          <w:highlight w:val="none"/>
        </w:rPr>
        <w:t>款支付</w:t>
      </w:r>
    </w:p>
    <w:p w14:paraId="003DFD07">
      <w:pPr>
        <w:pageBreakBefore w:val="0"/>
        <w:widowControl w:val="0"/>
        <w:kinsoku/>
        <w:wordWrap/>
        <w:overflowPunct/>
        <w:topLinePunct w:val="0"/>
        <w:autoSpaceDE/>
        <w:autoSpaceDN/>
        <w:bidi w:val="0"/>
        <w:spacing w:line="312" w:lineRule="auto"/>
        <w:ind w:firstLine="422" w:firstLineChars="200"/>
        <w:jc w:val="left"/>
        <w:textAlignment w:val="auto"/>
        <w:rPr>
          <w:rFonts w:hint="eastAsia" w:ascii="宋体" w:hAnsi="宋体" w:eastAsia="宋体" w:cs="宋体"/>
          <w:b/>
          <w:bCs/>
          <w:color w:val="auto"/>
          <w:highlight w:val="none"/>
        </w:rPr>
      </w:pPr>
    </w:p>
    <w:p w14:paraId="5E75434A">
      <w:pPr>
        <w:pageBreakBefore w:val="0"/>
        <w:widowControl w:val="0"/>
        <w:kinsoku/>
        <w:wordWrap/>
        <w:overflowPunct/>
        <w:topLinePunct w:val="0"/>
        <w:autoSpaceDE/>
        <w:autoSpaceDN/>
        <w:bidi w:val="0"/>
        <w:spacing w:line="312" w:lineRule="auto"/>
        <w:ind w:firstLine="422" w:firstLineChars="200"/>
        <w:jc w:val="lef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1.本项目预付款为预算价的40%。</w:t>
      </w:r>
    </w:p>
    <w:p w14:paraId="4B4E928B">
      <w:pPr>
        <w:pStyle w:val="516"/>
        <w:keepNext w:val="0"/>
        <w:keepLines w:val="0"/>
        <w:pageBreakBefore w:val="0"/>
        <w:widowControl w:val="0"/>
        <w:kinsoku/>
        <w:wordWrap/>
        <w:overflowPunct/>
        <w:topLinePunct w:val="0"/>
        <w:bidi w:val="0"/>
        <w:spacing w:line="288" w:lineRule="auto"/>
        <w:ind w:firstLine="422" w:firstLineChars="200"/>
        <w:jc w:val="left"/>
        <w:rPr>
          <w:rFonts w:hint="default" w:ascii="宋体" w:hAnsi="宋体" w:cs="宋体"/>
          <w:b/>
          <w:bCs/>
          <w:color w:val="auto"/>
          <w:highlight w:val="none"/>
          <w:lang w:val="en-US" w:eastAsia="zh-CN"/>
        </w:rPr>
      </w:pPr>
      <w:r>
        <w:rPr>
          <w:rFonts w:hint="eastAsia" w:ascii="宋体" w:hAnsi="宋体" w:eastAsia="宋体" w:cs="宋体"/>
          <w:b/>
          <w:bCs/>
          <w:color w:val="auto"/>
          <w:highlight w:val="none"/>
        </w:rPr>
        <w:t>2.</w:t>
      </w:r>
      <w:r>
        <w:rPr>
          <w:rFonts w:hint="eastAsia" w:ascii="宋体" w:hAnsi="宋体" w:cs="宋体"/>
          <w:b/>
          <w:bCs/>
          <w:color w:val="auto"/>
          <w:highlight w:val="none"/>
        </w:rPr>
        <w:t>工程费用按</w:t>
      </w:r>
      <w:r>
        <w:rPr>
          <w:rFonts w:hint="eastAsia" w:ascii="宋体" w:hAnsi="宋体" w:cs="宋体"/>
          <w:b/>
          <w:bCs/>
          <w:color w:val="auto"/>
          <w:highlight w:val="none"/>
          <w:lang w:eastAsia="zh-CN"/>
        </w:rPr>
        <w:t>每</w:t>
      </w:r>
      <w:r>
        <w:rPr>
          <w:rFonts w:hint="eastAsia" w:ascii="宋体" w:hAnsi="宋体" w:cs="宋体"/>
          <w:b/>
          <w:bCs/>
          <w:color w:val="auto"/>
          <w:highlight w:val="none"/>
          <w:lang w:val="en-US" w:eastAsia="zh-CN"/>
        </w:rPr>
        <w:t>半年</w:t>
      </w:r>
      <w:r>
        <w:rPr>
          <w:rFonts w:hint="eastAsia" w:ascii="宋体" w:hAnsi="宋体" w:cs="宋体"/>
          <w:b/>
          <w:bCs/>
          <w:color w:val="auto"/>
          <w:highlight w:val="none"/>
          <w:lang w:eastAsia="zh-CN"/>
        </w:rPr>
        <w:t>（合同签订之日起</w:t>
      </w:r>
      <w:r>
        <w:rPr>
          <w:rFonts w:hint="eastAsia" w:ascii="宋体" w:hAnsi="宋体" w:cs="宋体"/>
          <w:b/>
          <w:bCs/>
          <w:color w:val="auto"/>
          <w:highlight w:val="none"/>
          <w:lang w:val="en-US" w:eastAsia="zh-CN"/>
        </w:rPr>
        <w:t>半年</w:t>
      </w:r>
      <w:r>
        <w:rPr>
          <w:rFonts w:hint="eastAsia" w:ascii="宋体" w:hAnsi="宋体" w:cs="宋体"/>
          <w:b/>
          <w:bCs/>
          <w:color w:val="auto"/>
          <w:highlight w:val="none"/>
          <w:lang w:eastAsia="zh-CN"/>
        </w:rPr>
        <w:t>）</w:t>
      </w:r>
      <w:r>
        <w:rPr>
          <w:rFonts w:hint="eastAsia" w:ascii="宋体" w:hAnsi="宋体" w:cs="宋体"/>
          <w:b/>
          <w:bCs/>
          <w:color w:val="auto"/>
          <w:highlight w:val="none"/>
        </w:rPr>
        <w:t>结算一次，结算应在</w:t>
      </w:r>
      <w:r>
        <w:rPr>
          <w:rFonts w:hint="eastAsia" w:ascii="宋体" w:hAnsi="宋体" w:cs="宋体"/>
          <w:b/>
          <w:bCs/>
          <w:color w:val="auto"/>
          <w:highlight w:val="none"/>
          <w:lang w:val="en-US" w:eastAsia="zh-CN"/>
        </w:rPr>
        <w:t>每半年</w:t>
      </w:r>
      <w:r>
        <w:rPr>
          <w:rFonts w:hint="eastAsia" w:ascii="宋体" w:hAnsi="宋体" w:cs="宋体"/>
          <w:b/>
          <w:bCs/>
          <w:color w:val="auto"/>
          <w:highlight w:val="none"/>
        </w:rPr>
        <w:t>最后一月的10号之前报送已经验收合格项目的相关结算资料或签证单</w:t>
      </w:r>
      <w:r>
        <w:rPr>
          <w:rFonts w:hint="eastAsia" w:ascii="宋体" w:hAnsi="宋体" w:cs="宋体"/>
          <w:b/>
          <w:bCs/>
          <w:color w:val="auto"/>
          <w:highlight w:val="none"/>
          <w:lang w:eastAsia="zh-CN"/>
        </w:rPr>
        <w:t>，支付该</w:t>
      </w:r>
      <w:r>
        <w:rPr>
          <w:rFonts w:hint="eastAsia" w:ascii="宋体" w:hAnsi="宋体" w:cs="宋体"/>
          <w:b/>
          <w:bCs/>
          <w:color w:val="auto"/>
          <w:highlight w:val="none"/>
          <w:lang w:val="en-US" w:eastAsia="zh-CN"/>
        </w:rPr>
        <w:t>半年</w:t>
      </w:r>
      <w:r>
        <w:rPr>
          <w:rFonts w:hint="eastAsia" w:ascii="宋体" w:hAnsi="宋体" w:cs="宋体"/>
          <w:b/>
          <w:bCs/>
          <w:color w:val="auto"/>
          <w:highlight w:val="none"/>
          <w:lang w:eastAsia="zh-CN"/>
        </w:rPr>
        <w:t>内所有任务单经业主审核已完合格工程量预算费让利后的</w:t>
      </w:r>
      <w:r>
        <w:rPr>
          <w:rFonts w:hint="eastAsia" w:ascii="宋体" w:hAnsi="宋体" w:cs="宋体"/>
          <w:b/>
          <w:bCs/>
          <w:color w:val="auto"/>
          <w:highlight w:val="none"/>
          <w:lang w:val="en-US" w:eastAsia="zh-CN"/>
        </w:rPr>
        <w:t>70%，</w:t>
      </w:r>
    </w:p>
    <w:p w14:paraId="6241705A">
      <w:pPr>
        <w:pStyle w:val="516"/>
        <w:keepNext w:val="0"/>
        <w:keepLines w:val="0"/>
        <w:pageBreakBefore w:val="0"/>
        <w:widowControl w:val="0"/>
        <w:kinsoku/>
        <w:wordWrap/>
        <w:overflowPunct/>
        <w:topLinePunct w:val="0"/>
        <w:bidi w:val="0"/>
        <w:spacing w:line="288" w:lineRule="auto"/>
        <w:ind w:firstLine="422" w:firstLineChars="200"/>
        <w:jc w:val="left"/>
        <w:rPr>
          <w:rFonts w:hint="eastAsia" w:ascii="宋体" w:hAnsi="宋体" w:cs="宋体"/>
          <w:b/>
          <w:bCs/>
          <w:color w:val="auto"/>
          <w:highlight w:val="none"/>
        </w:rPr>
      </w:pPr>
      <w:r>
        <w:rPr>
          <w:rFonts w:hint="eastAsia" w:ascii="宋体" w:hAnsi="宋体" w:cs="宋体"/>
          <w:b/>
          <w:bCs/>
          <w:color w:val="auto"/>
          <w:highlight w:val="none"/>
          <w:lang w:val="en-US" w:eastAsia="zh-CN"/>
        </w:rPr>
        <w:t>3.整年度所有任务单项目全部竣工验收合格后或已达到年度标规定上限金额，经结算审核支付至工程结算审定价的98.5%，剩余1.5%留作工程质量保修金，质量保修期满结清余款。</w:t>
      </w:r>
      <w:r>
        <w:rPr>
          <w:rFonts w:hint="eastAsia" w:ascii="宋体" w:hAnsi="宋体" w:cs="宋体"/>
          <w:b/>
          <w:bCs/>
          <w:color w:val="auto"/>
          <w:highlight w:val="yellow"/>
        </w:rPr>
        <w:t>（同时一次性无息扣回预付款）</w:t>
      </w:r>
      <w:r>
        <w:rPr>
          <w:rFonts w:hint="eastAsia" w:ascii="宋体" w:hAnsi="宋体" w:cs="宋体"/>
          <w:b/>
          <w:bCs/>
          <w:color w:val="auto"/>
          <w:highlight w:val="yellow"/>
          <w:lang w:eastAsia="zh-CN"/>
        </w:rPr>
        <w:t>。</w:t>
      </w:r>
    </w:p>
    <w:p w14:paraId="7151754B">
      <w:pPr>
        <w:pStyle w:val="516"/>
        <w:keepNext w:val="0"/>
        <w:keepLines w:val="0"/>
        <w:pageBreakBefore w:val="0"/>
        <w:widowControl w:val="0"/>
        <w:kinsoku/>
        <w:wordWrap/>
        <w:overflowPunct/>
        <w:topLinePunct w:val="0"/>
        <w:bidi w:val="0"/>
        <w:spacing w:line="288" w:lineRule="auto"/>
        <w:ind w:firstLine="422" w:firstLineChars="200"/>
        <w:jc w:val="left"/>
        <w:rPr>
          <w:rFonts w:hint="eastAsia" w:ascii="宋体" w:hAnsi="宋体" w:cs="宋体"/>
          <w:b/>
          <w:bCs/>
          <w:color w:val="auto"/>
          <w:highlight w:val="none"/>
        </w:rPr>
      </w:pPr>
      <w:r>
        <w:rPr>
          <w:rFonts w:hint="eastAsia" w:ascii="宋体" w:hAnsi="宋体" w:cs="宋体"/>
          <w:b/>
          <w:bCs/>
          <w:color w:val="auto"/>
          <w:highlight w:val="none"/>
          <w:lang w:val="en-US" w:eastAsia="zh-CN"/>
        </w:rPr>
        <w:t>4</w:t>
      </w:r>
      <w:r>
        <w:rPr>
          <w:rFonts w:hint="eastAsia" w:ascii="宋体" w:hAnsi="宋体" w:cs="宋体"/>
          <w:b/>
          <w:bCs/>
          <w:color w:val="auto"/>
          <w:highlight w:val="none"/>
        </w:rPr>
        <w:t>.甲方所支付的该工程价款，乙方必须保证首先用于支付民工工资，不得拖欠民工工资，否则，由此而造成民工索债、政府干预等法律责任概由乙方全部承担。</w:t>
      </w:r>
    </w:p>
    <w:p w14:paraId="041C6263">
      <w:pPr>
        <w:pStyle w:val="37"/>
        <w:rPr>
          <w:rFonts w:hint="eastAsia"/>
          <w:b/>
          <w:bCs/>
          <w:highlight w:val="none"/>
        </w:rPr>
      </w:pPr>
      <w:r>
        <w:rPr>
          <w:rFonts w:hint="eastAsia" w:ascii="宋体" w:hAnsi="宋体" w:cs="宋体"/>
          <w:b/>
          <w:bCs/>
          <w:color w:val="auto"/>
          <w:highlight w:val="none"/>
          <w:lang w:val="en-US" w:eastAsia="zh-CN"/>
        </w:rPr>
        <w:t>注：若成交供应商明确表示无需预付款或者主动要求降低预付款比例的，采购人可不适用前述规定。</w:t>
      </w:r>
    </w:p>
    <w:p w14:paraId="4AF855B5">
      <w:pPr>
        <w:pStyle w:val="33"/>
        <w:keepNext w:val="0"/>
        <w:keepLines w:val="0"/>
        <w:widowControl w:val="0"/>
        <w:suppressLineNumbers w:val="0"/>
        <w:spacing w:before="89" w:beforeAutospacing="0" w:after="0" w:afterAutospacing="1" w:line="360" w:lineRule="auto"/>
        <w:ind w:left="0" w:right="0" w:firstLine="210" w:firstLineChars="100"/>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进度付款申请单的提交</w:t>
      </w:r>
    </w:p>
    <w:p w14:paraId="726EBC36">
      <w:pPr>
        <w:pStyle w:val="33"/>
        <w:keepNext w:val="0"/>
        <w:keepLines w:val="0"/>
        <w:widowControl w:val="0"/>
        <w:numPr>
          <w:ilvl w:val="0"/>
          <w:numId w:val="33"/>
        </w:numPr>
        <w:suppressLineNumbers w:val="0"/>
        <w:spacing w:before="0" w:beforeAutospacing="1" w:after="0" w:afterAutospacing="1" w:line="360" w:lineRule="auto"/>
        <w:ind w:left="1113" w:right="0" w:hanging="52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单价合同进度付款申请单提交的约定：</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6D937A32">
      <w:pPr>
        <w:pStyle w:val="33"/>
        <w:keepNext w:val="0"/>
        <w:keepLines w:val="0"/>
        <w:widowControl w:val="0"/>
        <w:numPr>
          <w:ilvl w:val="0"/>
          <w:numId w:val="33"/>
        </w:numPr>
        <w:suppressLineNumbers w:val="0"/>
        <w:spacing w:before="151" w:beforeAutospacing="0" w:after="0" w:afterAutospacing="1" w:line="360" w:lineRule="auto"/>
        <w:ind w:left="1113" w:right="0" w:hanging="52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总价合同进度付款申请单提交的约定：</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6B6F05A4">
      <w:pPr>
        <w:pStyle w:val="33"/>
        <w:keepNext w:val="0"/>
        <w:keepLines w:val="0"/>
        <w:widowControl w:val="0"/>
        <w:numPr>
          <w:ilvl w:val="0"/>
          <w:numId w:val="33"/>
        </w:numPr>
        <w:suppressLineNumbers w:val="0"/>
        <w:spacing w:before="137" w:beforeAutospacing="0" w:after="0" w:afterAutospacing="1" w:line="360" w:lineRule="auto"/>
        <w:ind w:left="1113" w:right="0" w:hanging="52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其他价格形式合同进度付款申请单提交的约定：</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48953D9F">
      <w:pPr>
        <w:pStyle w:val="33"/>
        <w:keepNext w:val="0"/>
        <w:keepLines w:val="0"/>
        <w:widowControl w:val="0"/>
        <w:numPr>
          <w:ilvl w:val="2"/>
          <w:numId w:val="9"/>
        </w:numPr>
        <w:suppressLineNumbers w:val="0"/>
        <w:spacing w:before="0" w:beforeAutospacing="1" w:after="0" w:afterAutospacing="1" w:line="360" w:lineRule="auto"/>
        <w:ind w:left="1322" w:right="0" w:hanging="73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进度款审核和支付</w:t>
      </w:r>
    </w:p>
    <w:p w14:paraId="34BADF98">
      <w:pPr>
        <w:pStyle w:val="33"/>
        <w:keepNext w:val="0"/>
        <w:keepLines w:val="0"/>
        <w:widowControl w:val="0"/>
        <w:numPr>
          <w:ilvl w:val="0"/>
          <w:numId w:val="34"/>
        </w:numPr>
        <w:suppressLineNumbers w:val="0"/>
        <w:spacing w:before="0" w:beforeAutospacing="1" w:after="0" w:afterAutospacing="1" w:line="360" w:lineRule="auto"/>
        <w:ind w:left="1113" w:right="0" w:hanging="52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监理人审查并报送发包人的期限：</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按通用条款执行</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7FE1B327">
      <w:pPr>
        <w:pStyle w:val="33"/>
        <w:keepNext w:val="0"/>
        <w:keepLines w:val="0"/>
        <w:widowControl w:val="0"/>
        <w:suppressLineNumbers w:val="0"/>
        <w:spacing w:before="151" w:beforeAutospacing="0" w:after="120" w:afterAutospacing="0" w:line="360" w:lineRule="auto"/>
        <w:ind w:left="0" w:leftChars="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发包人完成审批并签发进度款支付证书的期限：</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按通用条款执行</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45C017E7">
      <w:pPr>
        <w:pStyle w:val="33"/>
        <w:keepNext w:val="0"/>
        <w:keepLines w:val="0"/>
        <w:widowControl w:val="0"/>
        <w:numPr>
          <w:ilvl w:val="0"/>
          <w:numId w:val="34"/>
        </w:numPr>
        <w:suppressLineNumbers w:val="0"/>
        <w:spacing w:before="137" w:beforeAutospacing="0" w:after="0" w:afterAutospacing="1" w:line="360" w:lineRule="auto"/>
        <w:ind w:left="1113" w:right="0" w:hanging="52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发包人支付进度款的期限：</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按通用条款执行</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36F1C71E">
      <w:pPr>
        <w:pStyle w:val="33"/>
        <w:keepNext w:val="0"/>
        <w:keepLines w:val="0"/>
        <w:widowControl w:val="0"/>
        <w:suppressLineNumbers w:val="0"/>
        <w:spacing w:before="136" w:beforeAutospacing="0" w:after="120" w:afterAutospacing="0" w:line="360" w:lineRule="auto"/>
        <w:ind w:left="0" w:leftChars="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发包人逾期支付进度款的违约金的计算方式：</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按通用条款执行</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654506A7">
      <w:pPr>
        <w:pStyle w:val="33"/>
        <w:keepNext w:val="0"/>
        <w:keepLines w:val="0"/>
        <w:widowControl w:val="0"/>
        <w:suppressLineNumbers w:val="0"/>
        <w:spacing w:before="136" w:beforeAutospacing="0" w:after="120" w:afterAutospacing="0" w:line="360" w:lineRule="auto"/>
        <w:ind w:left="0" w:leftChars="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12.4.6 支付分解表的编制</w:t>
      </w:r>
    </w:p>
    <w:p w14:paraId="6F869000">
      <w:pPr>
        <w:pStyle w:val="33"/>
        <w:keepNext w:val="0"/>
        <w:keepLines w:val="0"/>
        <w:widowControl w:val="0"/>
        <w:suppressLineNumbers w:val="0"/>
        <w:spacing w:before="136" w:beforeAutospacing="0" w:after="120" w:afterAutospacing="0" w:line="360" w:lineRule="auto"/>
        <w:ind w:left="0" w:leftChars="0" w:right="0" w:firstLine="420" w:firstLineChars="200"/>
        <w:jc w:val="both"/>
        <w:rPr>
          <w:rFonts w:hint="eastAsia" w:ascii="宋体" w:hAnsi="宋体" w:eastAsia="宋体" w:cs="宋体"/>
          <w:color w:val="auto"/>
          <w:kern w:val="2"/>
          <w:sz w:val="21"/>
          <w:szCs w:val="21"/>
          <w:highlight w:val="none"/>
        </w:rPr>
      </w:pPr>
      <w:r>
        <w:rPr>
          <w:rFonts w:hint="eastAsia" w:cs="宋体"/>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en-US" w:eastAsia="zh-CN" w:bidi="ar"/>
        </w:rPr>
        <w:t>、总价合同支付分解表的编制与审批：</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4083D6A8">
      <w:pPr>
        <w:pStyle w:val="33"/>
        <w:keepNext w:val="0"/>
        <w:keepLines w:val="0"/>
        <w:widowControl w:val="0"/>
        <w:suppressLineNumbers w:val="0"/>
        <w:spacing w:before="152" w:beforeAutospacing="0" w:after="120" w:afterAutospacing="0" w:line="360" w:lineRule="auto"/>
        <w:ind w:left="0" w:leftChars="0" w:right="0" w:firstLine="420" w:firstLineChars="200"/>
        <w:jc w:val="both"/>
        <w:rPr>
          <w:rFonts w:hint="eastAsia" w:ascii="宋体" w:hAnsi="宋体" w:eastAsia="宋体" w:cs="宋体"/>
          <w:color w:val="auto"/>
          <w:kern w:val="2"/>
          <w:sz w:val="21"/>
          <w:szCs w:val="21"/>
          <w:highlight w:val="none"/>
        </w:rPr>
      </w:pPr>
      <w:r>
        <w:rPr>
          <w:rFonts w:hint="eastAsia"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en-US" w:eastAsia="zh-CN" w:bidi="ar"/>
        </w:rPr>
        <w:t>、单价合同的总价项目支付分解表的编制与审批：</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按通用条款执行</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5CC0847F">
      <w:pPr>
        <w:keepNext w:val="0"/>
        <w:keepLines w:val="0"/>
        <w:widowControl w:val="0"/>
        <w:suppressLineNumbers w:val="0"/>
        <w:spacing w:before="126" w:beforeAutospacing="0" w:after="0" w:afterAutospacing="0" w:line="360" w:lineRule="auto"/>
        <w:ind w:left="165"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13.验收和工程试车</w:t>
      </w:r>
    </w:p>
    <w:p w14:paraId="2B6F9974">
      <w:pPr>
        <w:pStyle w:val="33"/>
        <w:keepNext w:val="0"/>
        <w:keepLines w:val="0"/>
        <w:widowControl w:val="0"/>
        <w:numPr>
          <w:ilvl w:val="1"/>
          <w:numId w:val="9"/>
        </w:numPr>
        <w:suppressLineNumbers w:val="0"/>
        <w:spacing w:before="157" w:beforeAutospacing="0" w:after="0" w:afterAutospacing="1" w:line="360" w:lineRule="auto"/>
        <w:ind w:left="1112" w:right="0" w:hanging="526"/>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分部分项工程验收</w:t>
      </w:r>
    </w:p>
    <w:p w14:paraId="3EE31360">
      <w:pPr>
        <w:pStyle w:val="33"/>
        <w:keepNext w:val="0"/>
        <w:keepLines w:val="0"/>
        <w:widowControl w:val="0"/>
        <w:suppressLineNumbers w:val="0"/>
        <w:spacing w:before="152" w:beforeAutospacing="0" w:after="120" w:afterAutospacing="0" w:line="360" w:lineRule="auto"/>
        <w:ind w:left="0" w:leftChars="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13.1.2 监理人不能按时进行验收时，应提前 24 小时提交书面延期要求。</w:t>
      </w:r>
    </w:p>
    <w:p w14:paraId="2FA124DB">
      <w:pPr>
        <w:pStyle w:val="33"/>
        <w:keepNext w:val="0"/>
        <w:keepLines w:val="0"/>
        <w:widowControl w:val="0"/>
        <w:suppressLineNumbers w:val="0"/>
        <w:spacing w:before="136" w:beforeAutospacing="0" w:after="120" w:afterAutospacing="0" w:line="360" w:lineRule="auto"/>
        <w:ind w:left="0" w:leftChars="0" w:right="3059" w:firstLine="422" w:firstLineChars="201"/>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关于延期最长不得超过：</w:t>
      </w:r>
      <w:r>
        <w:rPr>
          <w:rFonts w:hint="eastAsia" w:ascii="宋体" w:hAnsi="宋体" w:eastAsia="宋体" w:cs="宋体"/>
          <w:color w:val="auto"/>
          <w:spacing w:val="104"/>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 xml:space="preserve">48  </w:t>
      </w:r>
      <w:r>
        <w:rPr>
          <w:rFonts w:hint="eastAsia" w:ascii="宋体" w:hAnsi="宋体" w:eastAsia="宋体" w:cs="宋体"/>
          <w:color w:val="auto"/>
          <w:kern w:val="2"/>
          <w:sz w:val="21"/>
          <w:szCs w:val="21"/>
          <w:highlight w:val="none"/>
          <w:lang w:val="en-US" w:eastAsia="zh-CN" w:bidi="ar"/>
        </w:rPr>
        <w:t>小时。</w:t>
      </w:r>
    </w:p>
    <w:p w14:paraId="580F83E0">
      <w:pPr>
        <w:pStyle w:val="33"/>
        <w:keepNext w:val="0"/>
        <w:keepLines w:val="0"/>
        <w:widowControl w:val="0"/>
        <w:numPr>
          <w:ilvl w:val="1"/>
          <w:numId w:val="9"/>
        </w:numPr>
        <w:suppressLineNumbers w:val="0"/>
        <w:spacing w:before="13" w:beforeAutospacing="0" w:after="0" w:afterAutospacing="1" w:line="360" w:lineRule="auto"/>
        <w:ind w:left="1112" w:right="0" w:hanging="526"/>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竣工验收</w:t>
      </w:r>
    </w:p>
    <w:p w14:paraId="143B4D44">
      <w:pPr>
        <w:pStyle w:val="33"/>
        <w:keepNext w:val="0"/>
        <w:keepLines w:val="0"/>
        <w:widowControl w:val="0"/>
        <w:suppressLineNumbers w:val="0"/>
        <w:spacing w:before="137" w:beforeAutospacing="0" w:after="120" w:afterAutospacing="0" w:line="360" w:lineRule="auto"/>
        <w:ind w:left="0" w:leftChars="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13.2.2</w:t>
      </w:r>
      <w:r>
        <w:rPr>
          <w:rFonts w:hint="eastAsia" w:ascii="宋体" w:hAnsi="宋体" w:eastAsia="宋体" w:cs="宋体"/>
          <w:color w:val="auto"/>
          <w:spacing w:val="-8"/>
          <w:kern w:val="2"/>
          <w:sz w:val="21"/>
          <w:szCs w:val="21"/>
          <w:highlight w:val="none"/>
          <w:lang w:val="en-US" w:eastAsia="zh-CN" w:bidi="ar"/>
        </w:rPr>
        <w:t xml:space="preserve"> 竣工验收程序</w:t>
      </w:r>
    </w:p>
    <w:p w14:paraId="32C68912">
      <w:pPr>
        <w:pStyle w:val="33"/>
        <w:keepNext w:val="0"/>
        <w:keepLines w:val="0"/>
        <w:widowControl w:val="0"/>
        <w:suppressLineNumbers w:val="0"/>
        <w:spacing w:before="136" w:beforeAutospacing="0" w:after="120" w:afterAutospacing="0" w:line="360" w:lineRule="auto"/>
        <w:ind w:left="0" w:leftChars="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关于竣工验收程序的约定：</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按通用条款执行</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1A0A82AA">
      <w:pPr>
        <w:pStyle w:val="33"/>
        <w:keepNext w:val="0"/>
        <w:keepLines w:val="0"/>
        <w:widowControl w:val="0"/>
        <w:suppressLineNumbers w:val="0"/>
        <w:spacing w:before="136" w:beforeAutospacing="0" w:after="120" w:afterAutospacing="0" w:line="360" w:lineRule="auto"/>
        <w:ind w:left="481"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发包人不按照本项约定组织竣工验收、颁发工程接收证书的违约金的计算方法：</w:t>
      </w:r>
      <w:r>
        <w:rPr>
          <w:rFonts w:hint="eastAsia" w:ascii="宋体" w:hAnsi="宋体" w:eastAsia="宋体" w:cs="宋体"/>
          <w:color w:val="auto"/>
          <w:spacing w:val="-2"/>
          <w:kern w:val="2"/>
          <w:sz w:val="21"/>
          <w:szCs w:val="21"/>
          <w:highlight w:val="none"/>
          <w:u w:val="single"/>
          <w:lang w:val="en-US" w:eastAsia="zh-CN" w:bidi="ar"/>
        </w:rPr>
        <w:t xml:space="preserve">按通用条款执行 </w:t>
      </w:r>
      <w:r>
        <w:rPr>
          <w:rFonts w:hint="eastAsia" w:ascii="宋体" w:hAnsi="宋体" w:eastAsia="宋体" w:cs="宋体"/>
          <w:color w:val="auto"/>
          <w:kern w:val="2"/>
          <w:sz w:val="21"/>
          <w:szCs w:val="21"/>
          <w:highlight w:val="none"/>
          <w:lang w:val="en-US" w:eastAsia="zh-CN" w:bidi="ar"/>
        </w:rPr>
        <w:t>。</w:t>
      </w:r>
    </w:p>
    <w:p w14:paraId="36BC1D9A">
      <w:pPr>
        <w:pStyle w:val="33"/>
        <w:keepNext w:val="0"/>
        <w:keepLines w:val="0"/>
        <w:widowControl w:val="0"/>
        <w:suppressLineNumbers w:val="0"/>
        <w:spacing w:before="152" w:beforeAutospacing="0" w:after="120" w:afterAutospacing="0" w:line="360" w:lineRule="auto"/>
        <w:ind w:left="0" w:leftChars="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13.2.5</w:t>
      </w:r>
      <w:r>
        <w:rPr>
          <w:rFonts w:hint="eastAsia" w:ascii="宋体" w:hAnsi="宋体" w:eastAsia="宋体" w:cs="宋体"/>
          <w:color w:val="auto"/>
          <w:spacing w:val="-7"/>
          <w:kern w:val="2"/>
          <w:sz w:val="21"/>
          <w:szCs w:val="21"/>
          <w:highlight w:val="none"/>
          <w:lang w:val="en-US" w:eastAsia="zh-CN" w:bidi="ar"/>
        </w:rPr>
        <w:t xml:space="preserve"> 移交、接收全部与部分工程</w:t>
      </w:r>
    </w:p>
    <w:p w14:paraId="55C0D7BB">
      <w:pPr>
        <w:pStyle w:val="33"/>
        <w:keepNext w:val="0"/>
        <w:keepLines w:val="0"/>
        <w:widowControl w:val="0"/>
        <w:suppressLineNumbers w:val="0"/>
        <w:spacing w:before="51" w:beforeAutospacing="0" w:after="120" w:afterAutospacing="0" w:line="360" w:lineRule="auto"/>
        <w:ind w:left="0" w:leftChars="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承包人向发包人移交工程的期限：</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按通用条款执行</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37F7AAB8">
      <w:pPr>
        <w:pStyle w:val="33"/>
        <w:keepNext w:val="0"/>
        <w:keepLines w:val="0"/>
        <w:widowControl w:val="0"/>
        <w:suppressLineNumbers w:val="0"/>
        <w:spacing w:before="152" w:beforeAutospacing="0" w:after="120" w:afterAutospacing="0" w:line="360" w:lineRule="auto"/>
        <w:ind w:left="0" w:leftChars="0" w:right="1440" w:firstLine="420" w:firstLineChars="200"/>
        <w:jc w:val="both"/>
        <w:rPr>
          <w:rFonts w:hint="eastAsia" w:ascii="宋体" w:hAnsi="宋体" w:eastAsia="宋体" w:cs="宋体"/>
          <w:color w:val="auto"/>
          <w:spacing w:val="-4"/>
          <w:kern w:val="2"/>
          <w:sz w:val="21"/>
          <w:szCs w:val="21"/>
          <w:highlight w:val="none"/>
        </w:rPr>
      </w:pPr>
      <w:r>
        <w:rPr>
          <w:rFonts w:hint="eastAsia" w:ascii="宋体" w:hAnsi="宋体" w:eastAsia="宋体" w:cs="宋体"/>
          <w:color w:val="auto"/>
          <w:kern w:val="2"/>
          <w:sz w:val="21"/>
          <w:szCs w:val="21"/>
          <w:highlight w:val="none"/>
          <w:lang w:val="en-US" w:eastAsia="zh-CN" w:bidi="ar"/>
        </w:rPr>
        <w:t>发包人未按本合同约定接收全部或部分工程的，违约金的计算方法为：</w:t>
      </w:r>
      <w:r>
        <w:rPr>
          <w:rFonts w:hint="eastAsia" w:ascii="宋体" w:hAnsi="宋体" w:eastAsia="宋体" w:cs="宋体"/>
          <w:color w:val="auto"/>
          <w:spacing w:val="-3"/>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按通用条款执行</w:t>
      </w:r>
      <w:r>
        <w:rPr>
          <w:rFonts w:hint="eastAsia" w:ascii="宋体" w:hAnsi="宋体" w:eastAsia="宋体" w:cs="宋体"/>
          <w:color w:val="auto"/>
          <w:spacing w:val="-4"/>
          <w:kern w:val="2"/>
          <w:sz w:val="21"/>
          <w:szCs w:val="21"/>
          <w:highlight w:val="none"/>
          <w:lang w:val="en-US" w:eastAsia="zh-CN" w:bidi="ar"/>
        </w:rPr>
        <w:t>。</w:t>
      </w:r>
    </w:p>
    <w:p w14:paraId="37B8F7F3">
      <w:pPr>
        <w:pStyle w:val="33"/>
        <w:keepNext w:val="0"/>
        <w:keepLines w:val="0"/>
        <w:widowControl w:val="0"/>
        <w:suppressLineNumbers w:val="0"/>
        <w:spacing w:before="152" w:beforeAutospacing="0" w:after="120" w:afterAutospacing="0" w:line="360" w:lineRule="auto"/>
        <w:ind w:left="0" w:leftChars="0" w:right="144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承包人未按时移交工程的，违约金的计算方法为：</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按通用条款执行</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0FE74341">
      <w:pPr>
        <w:pStyle w:val="33"/>
        <w:keepNext w:val="0"/>
        <w:keepLines w:val="0"/>
        <w:widowControl w:val="0"/>
        <w:numPr>
          <w:ilvl w:val="1"/>
          <w:numId w:val="9"/>
        </w:numPr>
        <w:suppressLineNumbers w:val="0"/>
        <w:spacing w:before="0" w:beforeAutospacing="1" w:after="0" w:afterAutospacing="1" w:line="360" w:lineRule="auto"/>
        <w:ind w:left="1112" w:right="0" w:hanging="526"/>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工程试车</w:t>
      </w:r>
    </w:p>
    <w:p w14:paraId="4CC0A6E2">
      <w:pPr>
        <w:pStyle w:val="33"/>
        <w:keepNext w:val="0"/>
        <w:keepLines w:val="0"/>
        <w:widowControl w:val="0"/>
        <w:numPr>
          <w:ilvl w:val="2"/>
          <w:numId w:val="9"/>
        </w:numPr>
        <w:suppressLineNumbers w:val="0"/>
        <w:spacing w:before="0" w:beforeAutospacing="1" w:after="0" w:afterAutospacing="1" w:line="360" w:lineRule="auto"/>
        <w:ind w:left="1322" w:right="0" w:hanging="73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试车程序</w:t>
      </w:r>
    </w:p>
    <w:p w14:paraId="51A41BA6">
      <w:pPr>
        <w:pStyle w:val="33"/>
        <w:keepNext w:val="0"/>
        <w:keepLines w:val="0"/>
        <w:widowControl w:val="0"/>
        <w:suppressLineNumbers w:val="0"/>
        <w:spacing w:before="152" w:beforeAutospacing="0" w:after="120" w:afterAutospacing="0" w:line="360" w:lineRule="auto"/>
        <w:ind w:left="0" w:leftChars="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工程试车内容：</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5C515016">
      <w:pPr>
        <w:pStyle w:val="33"/>
        <w:keepNext w:val="0"/>
        <w:keepLines w:val="0"/>
        <w:widowControl w:val="0"/>
        <w:numPr>
          <w:ilvl w:val="0"/>
          <w:numId w:val="35"/>
        </w:numPr>
        <w:suppressLineNumbers w:val="0"/>
        <w:spacing w:before="135" w:beforeAutospacing="0" w:after="0" w:afterAutospacing="1" w:line="360" w:lineRule="auto"/>
        <w:ind w:left="1113" w:right="0" w:hanging="52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单机无负荷试车费用由</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承担；</w:t>
      </w:r>
    </w:p>
    <w:p w14:paraId="68F242CE">
      <w:pPr>
        <w:pStyle w:val="33"/>
        <w:keepNext w:val="0"/>
        <w:keepLines w:val="0"/>
        <w:widowControl w:val="0"/>
        <w:numPr>
          <w:ilvl w:val="0"/>
          <w:numId w:val="35"/>
        </w:numPr>
        <w:suppressLineNumbers w:val="0"/>
        <w:spacing w:before="137" w:beforeAutospacing="0" w:after="0" w:afterAutospacing="1" w:line="360" w:lineRule="auto"/>
        <w:ind w:left="1113" w:right="0" w:hanging="52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无负荷联动试车费用由</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承担。</w:t>
      </w:r>
    </w:p>
    <w:p w14:paraId="20B0D12F">
      <w:pPr>
        <w:pStyle w:val="33"/>
        <w:keepNext w:val="0"/>
        <w:keepLines w:val="0"/>
        <w:widowControl w:val="0"/>
        <w:suppressLineNumbers w:val="0"/>
        <w:spacing w:before="136" w:beforeAutospacing="0" w:after="120" w:afterAutospacing="0" w:line="360" w:lineRule="auto"/>
        <w:ind w:left="0" w:leftChars="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13.3.3 投料试车</w:t>
      </w:r>
    </w:p>
    <w:p w14:paraId="4B1460BB">
      <w:pPr>
        <w:pStyle w:val="33"/>
        <w:keepNext w:val="0"/>
        <w:keepLines w:val="0"/>
        <w:widowControl w:val="0"/>
        <w:suppressLineNumbers w:val="0"/>
        <w:spacing w:before="137" w:beforeAutospacing="0" w:after="120" w:afterAutospacing="0" w:line="360" w:lineRule="auto"/>
        <w:ind w:left="0" w:leftChars="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关于投料试车相关事项的约定：</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1FD5C1EB">
      <w:pPr>
        <w:pStyle w:val="33"/>
        <w:keepNext w:val="0"/>
        <w:keepLines w:val="0"/>
        <w:widowControl w:val="0"/>
        <w:numPr>
          <w:ilvl w:val="1"/>
          <w:numId w:val="36"/>
        </w:numPr>
        <w:suppressLineNumbers w:val="0"/>
        <w:spacing w:before="151" w:beforeAutospacing="0" w:after="0" w:afterAutospacing="1" w:line="360" w:lineRule="auto"/>
        <w:ind w:left="1112" w:right="0" w:hanging="526"/>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竣工退场</w:t>
      </w:r>
    </w:p>
    <w:p w14:paraId="7EAD3CBA">
      <w:pPr>
        <w:pStyle w:val="33"/>
        <w:keepNext w:val="0"/>
        <w:keepLines w:val="0"/>
        <w:widowControl w:val="0"/>
        <w:numPr>
          <w:ilvl w:val="2"/>
          <w:numId w:val="36"/>
        </w:numPr>
        <w:suppressLineNumbers w:val="0"/>
        <w:spacing w:before="0" w:beforeAutospacing="1" w:after="0" w:afterAutospacing="1" w:line="360" w:lineRule="auto"/>
        <w:ind w:left="1322" w:right="0" w:hanging="73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竣工退场</w:t>
      </w:r>
    </w:p>
    <w:p w14:paraId="0F38D7F9">
      <w:pPr>
        <w:pStyle w:val="33"/>
        <w:keepNext w:val="0"/>
        <w:keepLines w:val="0"/>
        <w:widowControl w:val="0"/>
        <w:suppressLineNumbers w:val="0"/>
        <w:spacing w:before="137" w:beforeAutospacing="0" w:after="120" w:afterAutospacing="0" w:line="360" w:lineRule="auto"/>
        <w:ind w:left="0" w:leftChars="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承包人完成竣工退场的期限：</w:t>
      </w:r>
      <w:r>
        <w:rPr>
          <w:rFonts w:hint="eastAsia" w:ascii="宋体" w:hAnsi="宋体" w:eastAsia="宋体" w:cs="宋体"/>
          <w:color w:val="auto"/>
          <w:kern w:val="2"/>
          <w:sz w:val="21"/>
          <w:szCs w:val="21"/>
          <w:highlight w:val="none"/>
          <w:u w:val="single"/>
          <w:lang w:val="en-US" w:eastAsia="zh-CN" w:bidi="ar"/>
        </w:rPr>
        <w:t xml:space="preserve"> 颁发工程接受证书后 7 天内竣工退场</w:t>
      </w:r>
      <w:r>
        <w:rPr>
          <w:rFonts w:hint="eastAsia" w:ascii="宋体" w:hAnsi="宋体" w:eastAsia="宋体" w:cs="宋体"/>
          <w:color w:val="auto"/>
          <w:kern w:val="2"/>
          <w:sz w:val="21"/>
          <w:szCs w:val="21"/>
          <w:highlight w:val="none"/>
          <w:lang w:val="en-US" w:eastAsia="zh-CN" w:bidi="ar"/>
        </w:rPr>
        <w:t xml:space="preserve"> </w:t>
      </w:r>
      <w:r>
        <w:rPr>
          <w:rFonts w:hint="eastAsia" w:ascii="宋体" w:hAnsi="宋体" w:eastAsia="宋体" w:cs="宋体"/>
          <w:color w:val="auto"/>
          <w:spacing w:val="37"/>
          <w:kern w:val="2"/>
          <w:sz w:val="21"/>
          <w:szCs w:val="21"/>
          <w:highlight w:val="none"/>
          <w:lang w:val="en-US" w:eastAsia="zh-CN" w:bidi="ar"/>
        </w:rPr>
        <w:t>。</w:t>
      </w:r>
    </w:p>
    <w:p w14:paraId="5BCF4CA1">
      <w:pPr>
        <w:pStyle w:val="33"/>
        <w:keepNext w:val="0"/>
        <w:keepLines w:val="0"/>
        <w:widowControl w:val="0"/>
        <w:numPr>
          <w:ilvl w:val="0"/>
          <w:numId w:val="9"/>
        </w:numPr>
        <w:suppressLineNumbers w:val="0"/>
        <w:spacing w:before="126" w:beforeAutospacing="0" w:after="0" w:afterAutospacing="1" w:line="360" w:lineRule="auto"/>
        <w:ind w:left="977" w:right="0" w:hanging="406"/>
        <w:contextualSpacing/>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竣工结算</w:t>
      </w:r>
    </w:p>
    <w:p w14:paraId="466D4D37">
      <w:pPr>
        <w:pStyle w:val="33"/>
        <w:keepNext w:val="0"/>
        <w:keepLines w:val="0"/>
        <w:widowControl w:val="0"/>
        <w:numPr>
          <w:ilvl w:val="1"/>
          <w:numId w:val="9"/>
        </w:numPr>
        <w:suppressLineNumbers w:val="0"/>
        <w:spacing w:before="157" w:beforeAutospacing="0" w:after="0" w:afterAutospacing="1" w:line="360" w:lineRule="auto"/>
        <w:ind w:left="1112" w:right="0" w:hanging="526"/>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竣工付款申请</w:t>
      </w:r>
    </w:p>
    <w:p w14:paraId="4144AECA">
      <w:pPr>
        <w:pStyle w:val="33"/>
        <w:keepNext w:val="0"/>
        <w:keepLines w:val="0"/>
        <w:widowControl w:val="0"/>
        <w:suppressLineNumbers w:val="0"/>
        <w:spacing w:before="151" w:beforeAutospacing="0" w:after="120" w:afterAutospacing="0" w:line="360" w:lineRule="auto"/>
        <w:ind w:left="481" w:right="2362" w:rightChars="0" w:firstLine="105"/>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承包人提交竣工付款申请单的期限：</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spacing w:val="5"/>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 xml:space="preserve">按通用条款执行  </w:t>
      </w:r>
      <w:r>
        <w:rPr>
          <w:rFonts w:hint="eastAsia" w:ascii="宋体" w:hAnsi="宋体" w:eastAsia="宋体" w:cs="宋体"/>
          <w:color w:val="auto"/>
          <w:spacing w:val="4"/>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w:t>
      </w:r>
    </w:p>
    <w:p w14:paraId="1D96383D">
      <w:pPr>
        <w:pStyle w:val="33"/>
        <w:keepNext w:val="0"/>
        <w:keepLines w:val="0"/>
        <w:widowControl w:val="0"/>
        <w:suppressLineNumbers w:val="0"/>
        <w:spacing w:before="151" w:beforeAutospacing="0" w:after="120" w:afterAutospacing="0" w:line="360" w:lineRule="auto"/>
        <w:ind w:left="481" w:right="4175" w:firstLine="105"/>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竣工付款申请单应包括的内容：</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按通用条款执行</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spacing w:val="-5"/>
          <w:kern w:val="2"/>
          <w:sz w:val="21"/>
          <w:szCs w:val="21"/>
          <w:highlight w:val="none"/>
          <w:lang w:val="en-US" w:eastAsia="zh-CN" w:bidi="ar"/>
        </w:rPr>
        <w:t>。</w:t>
      </w:r>
    </w:p>
    <w:p w14:paraId="69028A86">
      <w:pPr>
        <w:pStyle w:val="33"/>
        <w:keepNext w:val="0"/>
        <w:keepLines w:val="0"/>
        <w:widowControl w:val="0"/>
        <w:numPr>
          <w:ilvl w:val="1"/>
          <w:numId w:val="9"/>
        </w:numPr>
        <w:suppressLineNumbers w:val="0"/>
        <w:spacing w:before="0" w:beforeAutospacing="1" w:after="0" w:afterAutospacing="1" w:line="360" w:lineRule="auto"/>
        <w:ind w:left="1112" w:right="0" w:hanging="526"/>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竣工结算审核</w:t>
      </w:r>
    </w:p>
    <w:p w14:paraId="22776DDB">
      <w:pPr>
        <w:pStyle w:val="33"/>
        <w:keepNext w:val="0"/>
        <w:keepLines w:val="0"/>
        <w:widowControl w:val="0"/>
        <w:suppressLineNumbers w:val="0"/>
        <w:spacing w:before="137" w:beforeAutospacing="0" w:after="120" w:afterAutospacing="0" w:line="360" w:lineRule="auto"/>
        <w:ind w:left="0" w:leftChars="0" w:right="42" w:rightChars="0" w:firstLine="420" w:firstLineChars="200"/>
        <w:jc w:val="both"/>
        <w:rPr>
          <w:rFonts w:hint="eastAsia" w:ascii="宋体" w:hAnsi="宋体" w:eastAsia="宋体" w:cs="宋体"/>
          <w:color w:val="auto"/>
          <w:spacing w:val="108"/>
          <w:kern w:val="2"/>
          <w:sz w:val="21"/>
          <w:szCs w:val="21"/>
          <w:highlight w:val="none"/>
        </w:rPr>
      </w:pPr>
      <w:r>
        <w:rPr>
          <w:rFonts w:hint="eastAsia" w:ascii="宋体" w:hAnsi="宋体" w:eastAsia="宋体" w:cs="宋体"/>
          <w:color w:val="auto"/>
          <w:kern w:val="2"/>
          <w:sz w:val="21"/>
          <w:szCs w:val="21"/>
          <w:highlight w:val="none"/>
          <w:lang w:val="en-US" w:eastAsia="zh-CN" w:bidi="ar"/>
        </w:rPr>
        <w:t>发包人审批竣工付款申请单的期限：</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按通用条款执行</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宋体"/>
          <w:color w:val="auto"/>
          <w:spacing w:val="108"/>
          <w:kern w:val="2"/>
          <w:sz w:val="21"/>
          <w:szCs w:val="21"/>
          <w:highlight w:val="none"/>
          <w:lang w:val="en-US" w:eastAsia="zh-CN" w:bidi="ar"/>
        </w:rPr>
        <w:t xml:space="preserve"> </w:t>
      </w:r>
    </w:p>
    <w:p w14:paraId="08B96D95">
      <w:pPr>
        <w:pStyle w:val="33"/>
        <w:keepNext w:val="0"/>
        <w:keepLines w:val="0"/>
        <w:widowControl w:val="0"/>
        <w:suppressLineNumbers w:val="0"/>
        <w:spacing w:before="137" w:beforeAutospacing="0" w:after="120" w:afterAutospacing="0" w:line="360" w:lineRule="auto"/>
        <w:ind w:left="0" w:leftChars="0" w:right="42" w:rightChars="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发包人完成竣工付款的期限：</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按通用条款执行</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2E2515A7">
      <w:pPr>
        <w:pStyle w:val="33"/>
        <w:keepNext w:val="0"/>
        <w:keepLines w:val="0"/>
        <w:widowControl w:val="0"/>
        <w:suppressLineNumbers w:val="0"/>
        <w:spacing w:before="12" w:beforeAutospacing="0" w:after="120" w:afterAutospacing="0" w:line="360" w:lineRule="auto"/>
        <w:ind w:left="0" w:leftChars="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关于竣工付款证书异议部分复核的方式和程序：</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按通用条款执行</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25F0B51E">
      <w:pPr>
        <w:pStyle w:val="33"/>
        <w:keepNext w:val="0"/>
        <w:keepLines w:val="0"/>
        <w:widowControl w:val="0"/>
        <w:numPr>
          <w:ilvl w:val="1"/>
          <w:numId w:val="37"/>
        </w:numPr>
        <w:suppressLineNumbers w:val="0"/>
        <w:spacing w:before="137" w:beforeAutospacing="0" w:after="0" w:afterAutospacing="1" w:line="360" w:lineRule="auto"/>
        <w:ind w:left="1112" w:right="0" w:hanging="526"/>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最终结清</w:t>
      </w:r>
    </w:p>
    <w:p w14:paraId="53E0E448">
      <w:pPr>
        <w:pStyle w:val="33"/>
        <w:keepNext w:val="0"/>
        <w:keepLines w:val="0"/>
        <w:widowControl w:val="0"/>
        <w:numPr>
          <w:ilvl w:val="2"/>
          <w:numId w:val="37"/>
        </w:numPr>
        <w:suppressLineNumbers w:val="0"/>
        <w:spacing w:before="0" w:beforeAutospacing="1" w:after="0" w:afterAutospacing="1" w:line="360" w:lineRule="auto"/>
        <w:ind w:left="1322" w:right="0" w:hanging="73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最终结清申请单</w:t>
      </w:r>
    </w:p>
    <w:p w14:paraId="3F4F0C40">
      <w:pPr>
        <w:pStyle w:val="33"/>
        <w:keepNext w:val="0"/>
        <w:keepLines w:val="0"/>
        <w:widowControl w:val="0"/>
        <w:suppressLineNumbers w:val="0"/>
        <w:spacing w:before="137" w:beforeAutospacing="0" w:after="120" w:afterAutospacing="0" w:line="360" w:lineRule="auto"/>
        <w:ind w:left="0" w:leftChars="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承包人提交最终结清申请单的份数：</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4</w:t>
      </w:r>
      <w:r>
        <w:rPr>
          <w:rFonts w:hint="eastAsia" w:ascii="宋体" w:hAnsi="宋体" w:eastAsia="宋体" w:cs="宋体"/>
          <w:color w:val="auto"/>
          <w:spacing w:val="-45"/>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份</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657220BE">
      <w:pPr>
        <w:pStyle w:val="33"/>
        <w:keepNext w:val="0"/>
        <w:keepLines w:val="0"/>
        <w:widowControl w:val="0"/>
        <w:suppressLineNumbers w:val="0"/>
        <w:spacing w:before="151" w:beforeAutospacing="0" w:after="120" w:afterAutospacing="0" w:line="360" w:lineRule="auto"/>
        <w:ind w:left="0" w:leftChars="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承包人提交最终结算申请单的期限：</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缺陷责任期终止证书颁发后</w:t>
      </w:r>
      <w:r>
        <w:rPr>
          <w:rFonts w:hint="eastAsia" w:ascii="宋体" w:hAnsi="宋体" w:eastAsia="宋体" w:cs="宋体"/>
          <w:color w:val="auto"/>
          <w:spacing w:val="-48"/>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7</w:t>
      </w:r>
      <w:r>
        <w:rPr>
          <w:rFonts w:hint="eastAsia" w:ascii="宋体" w:hAnsi="宋体" w:eastAsia="宋体" w:cs="宋体"/>
          <w:color w:val="auto"/>
          <w:spacing w:val="-45"/>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天内</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63EA43A1">
      <w:pPr>
        <w:pStyle w:val="33"/>
        <w:keepNext w:val="0"/>
        <w:keepLines w:val="0"/>
        <w:widowControl w:val="0"/>
        <w:numPr>
          <w:ilvl w:val="2"/>
          <w:numId w:val="37"/>
        </w:numPr>
        <w:suppressLineNumbers w:val="0"/>
        <w:spacing w:before="0" w:beforeAutospacing="1" w:after="0" w:afterAutospacing="1" w:line="360" w:lineRule="auto"/>
        <w:ind w:left="1322" w:right="0" w:hanging="73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最终结清证书和支付</w:t>
      </w:r>
    </w:p>
    <w:p w14:paraId="4C77DC66">
      <w:pPr>
        <w:pStyle w:val="33"/>
        <w:keepNext w:val="0"/>
        <w:keepLines w:val="0"/>
        <w:widowControl w:val="0"/>
        <w:numPr>
          <w:ilvl w:val="0"/>
          <w:numId w:val="38"/>
        </w:numPr>
        <w:suppressLineNumbers w:val="0"/>
        <w:spacing w:before="137" w:beforeAutospacing="0" w:after="0" w:afterAutospacing="1" w:line="360" w:lineRule="auto"/>
        <w:ind w:left="1113" w:right="0" w:hanging="52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发包人完成最终结清申请单的审批并颁发最终结清证书的期限：</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按通用条款执行</w:t>
      </w:r>
      <w:r>
        <w:rPr>
          <w:rFonts w:hint="eastAsia" w:ascii="宋体" w:hAnsi="宋体" w:eastAsia="宋体" w:cs="宋体"/>
          <w:color w:val="auto"/>
          <w:spacing w:val="-1"/>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14:paraId="53C2E78E">
      <w:pPr>
        <w:pStyle w:val="33"/>
        <w:keepNext w:val="0"/>
        <w:keepLines w:val="0"/>
        <w:widowControl w:val="0"/>
        <w:numPr>
          <w:ilvl w:val="0"/>
          <w:numId w:val="38"/>
        </w:numPr>
        <w:suppressLineNumbers w:val="0"/>
        <w:spacing w:before="0" w:beforeAutospacing="1" w:after="0" w:afterAutospacing="1" w:line="360" w:lineRule="auto"/>
        <w:ind w:left="1113" w:right="0" w:hanging="52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发包人完成支付的期限：</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按通用条款执行</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67CBD925">
      <w:pPr>
        <w:pStyle w:val="33"/>
        <w:keepNext w:val="0"/>
        <w:keepLines w:val="0"/>
        <w:widowControl w:val="0"/>
        <w:numPr>
          <w:ilvl w:val="0"/>
          <w:numId w:val="0"/>
        </w:numPr>
        <w:suppressLineNumbers w:val="0"/>
        <w:spacing w:before="141" w:beforeAutospacing="0" w:after="0" w:afterAutospacing="1" w:line="360" w:lineRule="auto"/>
        <w:ind w:left="0" w:leftChars="0" w:right="5502" w:rightChars="0" w:firstLine="420" w:firstLineChars="200"/>
        <w:contextualSpacing/>
        <w:jc w:val="both"/>
        <w:rPr>
          <w:rFonts w:hint="eastAsia" w:ascii="宋体" w:hAnsi="宋体" w:eastAsia="宋体" w:cs="宋体"/>
          <w:color w:val="auto"/>
          <w:kern w:val="2"/>
          <w:sz w:val="21"/>
          <w:szCs w:val="21"/>
          <w:highlight w:val="none"/>
        </w:rPr>
      </w:pPr>
      <w:r>
        <w:rPr>
          <w:rFonts w:hint="eastAsia" w:cs="宋体"/>
          <w:color w:val="auto"/>
          <w:kern w:val="2"/>
          <w:sz w:val="21"/>
          <w:szCs w:val="21"/>
          <w:highlight w:val="none"/>
          <w:lang w:val="en-US" w:eastAsia="zh-CN" w:bidi="ar"/>
        </w:rPr>
        <w:t>15.</w:t>
      </w:r>
      <w:r>
        <w:rPr>
          <w:rFonts w:hint="eastAsia" w:ascii="宋体" w:hAnsi="宋体" w:eastAsia="宋体" w:cs="宋体"/>
          <w:color w:val="auto"/>
          <w:kern w:val="2"/>
          <w:sz w:val="21"/>
          <w:szCs w:val="21"/>
          <w:highlight w:val="none"/>
          <w:lang w:val="en-US" w:eastAsia="zh-CN" w:bidi="ar"/>
        </w:rPr>
        <w:t>缺陷责任期与保修</w:t>
      </w:r>
    </w:p>
    <w:p w14:paraId="305955C3">
      <w:pPr>
        <w:pStyle w:val="33"/>
        <w:keepNext w:val="0"/>
        <w:keepLines w:val="0"/>
        <w:widowControl w:val="0"/>
        <w:numPr>
          <w:ilvl w:val="1"/>
          <w:numId w:val="39"/>
        </w:numPr>
        <w:suppressLineNumbers w:val="0"/>
        <w:spacing w:before="157" w:beforeAutospacing="0" w:after="0" w:afterAutospacing="1" w:line="360" w:lineRule="auto"/>
        <w:ind w:left="0" w:leftChars="0" w:right="7602" w:rightChars="0" w:firstLine="420" w:firstLineChars="200"/>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缺陷责任期</w:t>
      </w:r>
    </w:p>
    <w:p w14:paraId="28951591">
      <w:pPr>
        <w:pStyle w:val="33"/>
        <w:keepNext w:val="0"/>
        <w:keepLines w:val="0"/>
        <w:widowControl w:val="0"/>
        <w:suppressLineNumbers w:val="0"/>
        <w:spacing w:before="136" w:beforeAutospacing="0" w:after="120" w:afterAutospacing="0" w:line="360" w:lineRule="auto"/>
        <w:ind w:left="0" w:leftChars="0" w:right="0" w:firstLine="418" w:firstLineChars="201"/>
        <w:jc w:val="both"/>
        <w:rPr>
          <w:rFonts w:hint="eastAsia" w:ascii="宋体" w:hAnsi="宋体" w:eastAsia="宋体" w:cs="宋体"/>
          <w:color w:val="auto"/>
          <w:kern w:val="2"/>
          <w:sz w:val="21"/>
          <w:szCs w:val="21"/>
          <w:highlight w:val="none"/>
        </w:rPr>
      </w:pPr>
      <w:r>
        <w:rPr>
          <w:rFonts w:hint="eastAsia" w:ascii="宋体" w:hAnsi="宋体" w:eastAsia="宋体" w:cs="宋体"/>
          <w:color w:val="auto"/>
          <w:spacing w:val="-1"/>
          <w:kern w:val="2"/>
          <w:sz w:val="21"/>
          <w:szCs w:val="21"/>
          <w:highlight w:val="none"/>
          <w:lang w:val="en-US" w:eastAsia="zh-CN" w:bidi="ar"/>
        </w:rPr>
        <w:t>缺陷</w:t>
      </w:r>
      <w:r>
        <w:rPr>
          <w:rFonts w:hint="eastAsia" w:ascii="宋体" w:hAnsi="宋体" w:eastAsia="宋体" w:cs="宋体"/>
          <w:color w:val="auto"/>
          <w:kern w:val="2"/>
          <w:sz w:val="21"/>
          <w:szCs w:val="21"/>
          <w:highlight w:val="none"/>
          <w:lang w:val="en-US" w:eastAsia="zh-CN" w:bidi="ar"/>
        </w:rPr>
        <w:t>责任期的具体期限：</w:t>
      </w:r>
      <w:r>
        <w:rPr>
          <w:rFonts w:hint="eastAsia" w:ascii="宋体" w:hAnsi="宋体" w:eastAsia="宋体" w:cs="宋体"/>
          <w:color w:val="auto"/>
          <w:kern w:val="2"/>
          <w:sz w:val="21"/>
          <w:szCs w:val="21"/>
          <w:highlight w:val="none"/>
          <w:u w:val="single"/>
          <w:lang w:val="en-US" w:eastAsia="zh-CN" w:bidi="ar"/>
        </w:rPr>
        <w:t xml:space="preserve"> 1</w:t>
      </w:r>
      <w:r>
        <w:rPr>
          <w:rFonts w:hint="eastAsia" w:ascii="宋体" w:hAnsi="宋体" w:eastAsia="宋体" w:cs="宋体"/>
          <w:color w:val="auto"/>
          <w:spacing w:val="-45"/>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年，自合同期内最后一个项目竣工验收之日起计算</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6A8461E7">
      <w:pPr>
        <w:pStyle w:val="33"/>
        <w:keepNext w:val="0"/>
        <w:keepLines w:val="0"/>
        <w:pageBreakBefore w:val="0"/>
        <w:widowControl w:val="0"/>
        <w:numPr>
          <w:ilvl w:val="1"/>
          <w:numId w:val="39"/>
        </w:numPr>
        <w:suppressLineNumbers w:val="0"/>
        <w:kinsoku/>
        <w:wordWrap/>
        <w:overflowPunct/>
        <w:topLinePunct w:val="0"/>
        <w:autoSpaceDE/>
        <w:autoSpaceDN/>
        <w:bidi w:val="0"/>
        <w:adjustRightInd/>
        <w:snapToGrid/>
        <w:spacing w:before="137" w:beforeAutospacing="0" w:after="1873" w:afterLines="600" w:afterAutospacing="0" w:line="360" w:lineRule="auto"/>
        <w:ind w:left="59" w:leftChars="28" w:right="221" w:rightChars="0" w:firstLine="510"/>
        <w:contextualSpacing/>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质量保证金</w:t>
      </w:r>
    </w:p>
    <w:p w14:paraId="1B254763">
      <w:pPr>
        <w:pStyle w:val="33"/>
        <w:keepNext w:val="0"/>
        <w:keepLines w:val="0"/>
        <w:widowControl w:val="0"/>
        <w:suppressLineNumbers w:val="0"/>
        <w:spacing w:before="136" w:beforeAutospacing="0" w:after="120" w:afterAutospacing="0" w:line="360" w:lineRule="auto"/>
        <w:ind w:left="0" w:leftChars="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关于是否扣留质量保证金的约定：</w:t>
      </w:r>
      <w:r>
        <w:rPr>
          <w:rFonts w:hint="eastAsia" w:ascii="宋体" w:hAnsi="宋体" w:eastAsia="宋体" w:cs="宋体"/>
          <w:color w:val="auto"/>
          <w:kern w:val="2"/>
          <w:sz w:val="21"/>
          <w:szCs w:val="21"/>
          <w:highlight w:val="none"/>
          <w:u w:val="single"/>
          <w:lang w:val="en-US" w:eastAsia="zh-CN" w:bidi="ar"/>
        </w:rPr>
        <w:t>扣留结算审定价</w:t>
      </w:r>
      <w:r>
        <w:rPr>
          <w:rFonts w:hint="eastAsia" w:ascii="宋体" w:hAnsi="宋体" w:eastAsia="宋体" w:cs="宋体"/>
          <w:color w:val="auto"/>
          <w:spacing w:val="4"/>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1.5%的质量保证金</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47E0946F">
      <w:pPr>
        <w:pStyle w:val="33"/>
        <w:keepNext w:val="0"/>
        <w:keepLines w:val="0"/>
        <w:widowControl w:val="0"/>
        <w:suppressLineNumbers w:val="0"/>
        <w:spacing w:before="136" w:beforeAutospacing="0" w:after="120" w:afterAutospacing="0" w:line="360" w:lineRule="auto"/>
        <w:ind w:left="0" w:leftChars="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承包人提供质量保证金的方式</w:t>
      </w:r>
    </w:p>
    <w:p w14:paraId="3215B449">
      <w:pPr>
        <w:pStyle w:val="33"/>
        <w:keepNext w:val="0"/>
        <w:keepLines w:val="0"/>
        <w:widowControl w:val="0"/>
        <w:suppressLineNumbers w:val="0"/>
        <w:spacing w:before="152" w:beforeAutospacing="0" w:after="120" w:afterAutospacing="0" w:line="360" w:lineRule="auto"/>
        <w:ind w:left="0" w:leftChars="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质量保证金采用以下第</w:t>
      </w:r>
      <w:r>
        <w:rPr>
          <w:rFonts w:hint="eastAsia" w:ascii="宋体" w:hAnsi="宋体" w:eastAsia="宋体" w:cs="宋体"/>
          <w:color w:val="auto"/>
          <w:kern w:val="2"/>
          <w:sz w:val="21"/>
          <w:szCs w:val="21"/>
          <w:highlight w:val="none"/>
          <w:u w:val="single"/>
          <w:lang w:val="en-US" w:eastAsia="zh-CN" w:bidi="ar"/>
        </w:rPr>
        <w:t>（2）</w:t>
      </w:r>
      <w:r>
        <w:rPr>
          <w:rFonts w:hint="eastAsia" w:ascii="宋体" w:hAnsi="宋体" w:eastAsia="宋体" w:cs="宋体"/>
          <w:color w:val="auto"/>
          <w:kern w:val="2"/>
          <w:sz w:val="21"/>
          <w:szCs w:val="21"/>
          <w:highlight w:val="none"/>
          <w:lang w:val="en-US" w:eastAsia="zh-CN" w:bidi="ar"/>
        </w:rPr>
        <w:t>种方式：</w:t>
      </w:r>
    </w:p>
    <w:p w14:paraId="0A6C1A86">
      <w:pPr>
        <w:pStyle w:val="33"/>
        <w:keepNext w:val="0"/>
        <w:keepLines w:val="0"/>
        <w:widowControl w:val="0"/>
        <w:numPr>
          <w:ilvl w:val="0"/>
          <w:numId w:val="40"/>
        </w:numPr>
        <w:suppressLineNumbers w:val="0"/>
        <w:spacing w:before="0" w:beforeAutospacing="1" w:after="0" w:afterAutospacing="1" w:line="360" w:lineRule="auto"/>
        <w:ind w:left="1113" w:right="0" w:hanging="52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质量保证金保函，保证金额为：</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57A1D466">
      <w:pPr>
        <w:pStyle w:val="33"/>
        <w:keepNext w:val="0"/>
        <w:keepLines w:val="0"/>
        <w:widowControl w:val="0"/>
        <w:numPr>
          <w:ilvl w:val="0"/>
          <w:numId w:val="40"/>
        </w:numPr>
        <w:suppressLineNumbers w:val="0"/>
        <w:spacing w:before="0" w:beforeAutospacing="1" w:after="0" w:afterAutospacing="1" w:line="360" w:lineRule="auto"/>
        <w:ind w:left="1113" w:right="0" w:hanging="52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lang w:val="en-US" w:eastAsia="zh-CN" w:bidi="ar"/>
        </w:rPr>
        <w:t xml:space="preserve"> 1.5</w:t>
      </w:r>
      <w:r>
        <w:rPr>
          <w:rFonts w:hint="eastAsia" w:ascii="宋体" w:hAnsi="宋体" w:eastAsia="宋体" w:cs="宋体"/>
          <w:color w:val="auto"/>
          <w:kern w:val="2"/>
          <w:sz w:val="21"/>
          <w:szCs w:val="21"/>
          <w:highlight w:val="none"/>
          <w:lang w:val="en-US" w:eastAsia="zh-CN" w:bidi="ar"/>
        </w:rPr>
        <w:t>%的工程结算审定价；</w:t>
      </w:r>
    </w:p>
    <w:p w14:paraId="2F6B6350">
      <w:pPr>
        <w:pStyle w:val="33"/>
        <w:keepNext w:val="0"/>
        <w:keepLines w:val="0"/>
        <w:widowControl w:val="0"/>
        <w:numPr>
          <w:ilvl w:val="0"/>
          <w:numId w:val="40"/>
        </w:numPr>
        <w:suppressLineNumbers w:val="0"/>
        <w:spacing w:before="0" w:beforeAutospacing="1" w:after="0" w:afterAutospacing="1" w:line="360" w:lineRule="auto"/>
        <w:ind w:left="1113" w:right="0" w:hanging="52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其他方式:</w:t>
      </w:r>
      <w:r>
        <w:rPr>
          <w:rFonts w:hint="eastAsia" w:ascii="宋体" w:hAnsi="宋体" w:eastAsia="宋体" w:cs="宋体"/>
          <w:color w:val="auto"/>
          <w:spacing w:val="104"/>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60BEC60E">
      <w:pPr>
        <w:pStyle w:val="33"/>
        <w:keepNext w:val="0"/>
        <w:keepLines w:val="0"/>
        <w:widowControl w:val="0"/>
        <w:numPr>
          <w:ilvl w:val="2"/>
          <w:numId w:val="39"/>
        </w:numPr>
        <w:suppressLineNumbers w:val="0"/>
        <w:spacing w:before="152" w:beforeAutospacing="0" w:after="0" w:afterAutospacing="1" w:line="360" w:lineRule="auto"/>
        <w:ind w:left="1322" w:right="0" w:hanging="73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质量保证金的扣留</w:t>
      </w:r>
    </w:p>
    <w:p w14:paraId="67AE2A7D">
      <w:pPr>
        <w:pStyle w:val="33"/>
        <w:keepNext w:val="0"/>
        <w:keepLines w:val="0"/>
        <w:widowControl w:val="0"/>
        <w:suppressLineNumbers w:val="0"/>
        <w:spacing w:before="136" w:beforeAutospacing="0" w:after="120" w:afterAutospacing="0" w:line="360" w:lineRule="auto"/>
        <w:ind w:left="0" w:leftChars="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质量保证金的扣留采取以下第</w:t>
      </w:r>
      <w:r>
        <w:rPr>
          <w:rFonts w:hint="eastAsia" w:ascii="宋体" w:hAnsi="宋体" w:eastAsia="宋体" w:cs="宋体"/>
          <w:color w:val="auto"/>
          <w:spacing w:val="-2"/>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（2）</w:t>
      </w:r>
      <w:r>
        <w:rPr>
          <w:rFonts w:hint="eastAsia" w:ascii="宋体" w:hAnsi="宋体" w:eastAsia="宋体" w:cs="宋体"/>
          <w:color w:val="auto"/>
          <w:spacing w:val="-1"/>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种方式：</w:t>
      </w:r>
    </w:p>
    <w:p w14:paraId="1FEBC36E">
      <w:pPr>
        <w:pStyle w:val="33"/>
        <w:keepNext w:val="0"/>
        <w:keepLines w:val="0"/>
        <w:widowControl w:val="0"/>
        <w:numPr>
          <w:ilvl w:val="0"/>
          <w:numId w:val="41"/>
        </w:numPr>
        <w:suppressLineNumbers w:val="0"/>
        <w:spacing w:before="0" w:beforeAutospacing="1" w:after="0" w:afterAutospacing="1" w:line="360" w:lineRule="auto"/>
        <w:ind w:left="165" w:right="273" w:firstLine="420"/>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在支付工程进度款时逐次扣留，在此情形下，质量保证金的计算基数不包括预付款的支付、扣回以及价格调整的金额；</w:t>
      </w:r>
    </w:p>
    <w:p w14:paraId="4CD9FE7C">
      <w:pPr>
        <w:pStyle w:val="33"/>
        <w:keepNext w:val="0"/>
        <w:keepLines w:val="0"/>
        <w:widowControl w:val="0"/>
        <w:numPr>
          <w:ilvl w:val="0"/>
          <w:numId w:val="41"/>
        </w:numPr>
        <w:suppressLineNumbers w:val="0"/>
        <w:spacing w:before="0" w:beforeAutospacing="1" w:after="0" w:afterAutospacing="1" w:line="360" w:lineRule="auto"/>
        <w:ind w:left="1113" w:right="0" w:hanging="52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工程竣工结算时一次性扣留质量保证金；</w:t>
      </w:r>
    </w:p>
    <w:p w14:paraId="13D5E1B2">
      <w:pPr>
        <w:pStyle w:val="33"/>
        <w:keepNext w:val="0"/>
        <w:keepLines w:val="0"/>
        <w:widowControl w:val="0"/>
        <w:numPr>
          <w:ilvl w:val="0"/>
          <w:numId w:val="41"/>
        </w:numPr>
        <w:suppressLineNumbers w:val="0"/>
        <w:spacing w:before="151" w:beforeAutospacing="0" w:after="0" w:afterAutospacing="1" w:line="360" w:lineRule="auto"/>
        <w:ind w:left="1113" w:right="0" w:hanging="52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其他扣留方式:</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293E8516">
      <w:pPr>
        <w:pStyle w:val="33"/>
        <w:keepNext w:val="0"/>
        <w:keepLines w:val="0"/>
        <w:widowControl w:val="0"/>
        <w:suppressLineNumbers w:val="0"/>
        <w:spacing w:before="137" w:beforeAutospacing="0" w:after="120" w:afterAutospacing="0" w:line="360" w:lineRule="auto"/>
        <w:ind w:left="0" w:leftChars="0" w:right="0" w:firstLine="418" w:firstLineChars="201"/>
        <w:jc w:val="both"/>
        <w:rPr>
          <w:rFonts w:hint="eastAsia" w:ascii="宋体" w:hAnsi="宋体" w:eastAsia="宋体" w:cs="宋体"/>
          <w:color w:val="auto"/>
          <w:kern w:val="2"/>
          <w:sz w:val="21"/>
          <w:szCs w:val="21"/>
          <w:highlight w:val="none"/>
        </w:rPr>
      </w:pPr>
      <w:r>
        <w:rPr>
          <w:rFonts w:hint="eastAsia" w:ascii="宋体" w:hAnsi="宋体" w:eastAsia="宋体" w:cs="宋体"/>
          <w:color w:val="auto"/>
          <w:spacing w:val="-1"/>
          <w:kern w:val="2"/>
          <w:sz w:val="21"/>
          <w:szCs w:val="21"/>
          <w:highlight w:val="none"/>
          <w:lang w:val="en-US" w:eastAsia="zh-CN" w:bidi="ar"/>
        </w:rPr>
        <w:t>关于质量保证金的补充约定：</w:t>
      </w:r>
      <w:r>
        <w:rPr>
          <w:rFonts w:hint="eastAsia" w:ascii="宋体" w:hAnsi="宋体" w:eastAsia="宋体" w:cs="宋体"/>
          <w:color w:val="auto"/>
          <w:kern w:val="2"/>
          <w:sz w:val="21"/>
          <w:szCs w:val="21"/>
          <w:highlight w:val="none"/>
          <w:u w:val="single"/>
          <w:lang w:val="en-US" w:eastAsia="zh-CN" w:bidi="ar"/>
        </w:rPr>
        <w:t xml:space="preserve">待合同期内最后一个项目的质保期满后付清。 </w:t>
      </w:r>
    </w:p>
    <w:p w14:paraId="0D08B8AB">
      <w:pPr>
        <w:pStyle w:val="33"/>
        <w:keepNext w:val="0"/>
        <w:keepLines w:val="0"/>
        <w:widowControl w:val="0"/>
        <w:numPr>
          <w:ilvl w:val="1"/>
          <w:numId w:val="39"/>
        </w:numPr>
        <w:suppressLineNumbers w:val="0"/>
        <w:spacing w:before="0" w:beforeAutospacing="1" w:after="0" w:afterAutospacing="1" w:line="360" w:lineRule="auto"/>
        <w:ind w:left="1067" w:right="0" w:hanging="481"/>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保修</w:t>
      </w:r>
    </w:p>
    <w:p w14:paraId="6E86DEBD">
      <w:pPr>
        <w:pStyle w:val="33"/>
        <w:keepNext w:val="0"/>
        <w:keepLines w:val="0"/>
        <w:widowControl w:val="0"/>
        <w:numPr>
          <w:ilvl w:val="2"/>
          <w:numId w:val="39"/>
        </w:numPr>
        <w:suppressLineNumbers w:val="0"/>
        <w:spacing w:before="0" w:beforeAutospacing="1" w:after="0" w:afterAutospacing="1" w:line="360" w:lineRule="auto"/>
        <w:ind w:left="1307" w:right="0" w:hanging="73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保修责任</w:t>
      </w:r>
    </w:p>
    <w:p w14:paraId="5EB04D63">
      <w:pPr>
        <w:pStyle w:val="33"/>
        <w:keepNext w:val="0"/>
        <w:keepLines w:val="0"/>
        <w:widowControl w:val="0"/>
        <w:suppressLineNumbers w:val="0"/>
        <w:spacing w:before="152" w:beforeAutospacing="0" w:after="120" w:afterAutospacing="0" w:line="360" w:lineRule="auto"/>
        <w:ind w:left="481"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工程保修期为：</w:t>
      </w:r>
      <w:r>
        <w:rPr>
          <w:rFonts w:hint="eastAsia" w:ascii="宋体" w:hAnsi="宋体" w:eastAsia="宋体" w:cs="宋体"/>
          <w:color w:val="auto"/>
          <w:spacing w:val="104"/>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详见工程质量保修责任书</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73F300CC">
      <w:pPr>
        <w:pStyle w:val="33"/>
        <w:keepNext w:val="0"/>
        <w:keepLines w:val="0"/>
        <w:widowControl w:val="0"/>
        <w:suppressLineNumbers w:val="0"/>
        <w:spacing w:before="136" w:beforeAutospacing="0" w:after="120" w:afterAutospacing="0" w:line="360" w:lineRule="auto"/>
        <w:ind w:left="571"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15.4.3 修复通知</w:t>
      </w:r>
    </w:p>
    <w:p w14:paraId="57344FAB">
      <w:pPr>
        <w:pStyle w:val="33"/>
        <w:keepNext w:val="0"/>
        <w:keepLines w:val="0"/>
        <w:widowControl w:val="0"/>
        <w:suppressLineNumbers w:val="0"/>
        <w:spacing w:before="136" w:beforeAutospacing="0" w:after="120" w:afterAutospacing="0" w:line="360" w:lineRule="auto"/>
        <w:ind w:left="0" w:leftChars="0" w:right="0" w:firstLine="418" w:firstLineChars="201"/>
        <w:jc w:val="both"/>
        <w:rPr>
          <w:rFonts w:hint="eastAsia" w:ascii="宋体" w:hAnsi="宋体" w:eastAsia="宋体" w:cs="宋体"/>
          <w:color w:val="auto"/>
          <w:kern w:val="2"/>
          <w:sz w:val="21"/>
          <w:szCs w:val="21"/>
          <w:highlight w:val="none"/>
        </w:rPr>
      </w:pPr>
      <w:r>
        <w:rPr>
          <w:rFonts w:hint="eastAsia" w:ascii="宋体" w:hAnsi="宋体" w:eastAsia="宋体" w:cs="宋体"/>
          <w:color w:val="auto"/>
          <w:spacing w:val="-1"/>
          <w:kern w:val="2"/>
          <w:sz w:val="21"/>
          <w:szCs w:val="21"/>
          <w:highlight w:val="none"/>
          <w:lang w:val="en-US" w:eastAsia="zh-CN" w:bidi="ar"/>
        </w:rPr>
        <w:t>承包人收到保修通知并到达工程现场的合理时间</w:t>
      </w: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u w:val="single"/>
          <w:lang w:val="en-US" w:eastAsia="zh-CN" w:bidi="ar"/>
        </w:rPr>
        <w:t>承包人接到修理通知之日后 24 小时内派人修理</w:t>
      </w:r>
      <w:r>
        <w:rPr>
          <w:rFonts w:hint="eastAsia" w:ascii="宋体" w:hAnsi="宋体" w:eastAsia="宋体" w:cs="宋体"/>
          <w:color w:val="auto"/>
          <w:kern w:val="2"/>
          <w:sz w:val="21"/>
          <w:szCs w:val="21"/>
          <w:highlight w:val="none"/>
          <w:lang w:val="en-US" w:eastAsia="zh-CN" w:bidi="ar"/>
        </w:rPr>
        <w:t>。</w:t>
      </w:r>
    </w:p>
    <w:p w14:paraId="70419738">
      <w:pPr>
        <w:pStyle w:val="33"/>
        <w:keepNext w:val="0"/>
        <w:keepLines w:val="0"/>
        <w:widowControl w:val="0"/>
        <w:numPr>
          <w:ilvl w:val="0"/>
          <w:numId w:val="9"/>
        </w:numPr>
        <w:suppressLineNumbers w:val="0"/>
        <w:spacing w:before="126" w:beforeAutospacing="0" w:after="0" w:afterAutospacing="1" w:line="360" w:lineRule="auto"/>
        <w:ind w:left="571" w:right="0" w:hanging="407"/>
        <w:contextualSpacing/>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违约</w:t>
      </w:r>
    </w:p>
    <w:p w14:paraId="0CF3A450">
      <w:pPr>
        <w:pStyle w:val="33"/>
        <w:keepNext w:val="0"/>
        <w:keepLines w:val="0"/>
        <w:widowControl w:val="0"/>
        <w:numPr>
          <w:ilvl w:val="1"/>
          <w:numId w:val="9"/>
        </w:numPr>
        <w:suppressLineNumbers w:val="0"/>
        <w:spacing w:before="157" w:beforeAutospacing="0" w:after="0" w:afterAutospacing="1" w:line="360" w:lineRule="auto"/>
        <w:ind w:left="1112" w:right="0" w:hanging="526"/>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发包人违约</w:t>
      </w:r>
    </w:p>
    <w:p w14:paraId="2D607D11">
      <w:pPr>
        <w:pStyle w:val="33"/>
        <w:keepNext w:val="0"/>
        <w:keepLines w:val="0"/>
        <w:widowControl w:val="0"/>
        <w:numPr>
          <w:ilvl w:val="2"/>
          <w:numId w:val="9"/>
        </w:numPr>
        <w:suppressLineNumbers w:val="0"/>
        <w:spacing w:before="137" w:beforeAutospacing="0" w:after="0" w:afterAutospacing="1" w:line="360" w:lineRule="auto"/>
        <w:ind w:left="1277" w:right="0" w:hanging="692"/>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发包人违约的情形</w:t>
      </w:r>
    </w:p>
    <w:p w14:paraId="0C44D6B4">
      <w:pPr>
        <w:pStyle w:val="33"/>
        <w:keepNext w:val="0"/>
        <w:keepLines w:val="0"/>
        <w:widowControl w:val="0"/>
        <w:suppressLineNumbers w:val="0"/>
        <w:spacing w:before="151" w:beforeAutospacing="0" w:after="120" w:afterAutospacing="0" w:line="360" w:lineRule="auto"/>
        <w:ind w:left="0" w:leftChars="0" w:right="0" w:firstLine="418" w:firstLineChars="201"/>
        <w:jc w:val="both"/>
        <w:rPr>
          <w:rFonts w:hint="eastAsia" w:ascii="宋体" w:hAnsi="宋体" w:eastAsia="宋体" w:cs="宋体"/>
          <w:color w:val="auto"/>
          <w:kern w:val="2"/>
          <w:sz w:val="21"/>
          <w:szCs w:val="21"/>
          <w:highlight w:val="none"/>
        </w:rPr>
      </w:pPr>
      <w:r>
        <w:rPr>
          <w:rFonts w:hint="eastAsia" w:ascii="宋体" w:hAnsi="宋体" w:eastAsia="宋体" w:cs="宋体"/>
          <w:color w:val="auto"/>
          <w:spacing w:val="-1"/>
          <w:kern w:val="2"/>
          <w:sz w:val="21"/>
          <w:szCs w:val="21"/>
          <w:highlight w:val="none"/>
          <w:lang w:val="en-US" w:eastAsia="zh-CN" w:bidi="ar"/>
        </w:rPr>
        <w:t>发包人违约的其他情形：</w:t>
      </w:r>
      <w:r>
        <w:rPr>
          <w:rFonts w:hint="eastAsia" w:ascii="宋体" w:hAnsi="宋体" w:eastAsia="宋体" w:cs="宋体"/>
          <w:color w:val="auto"/>
          <w:kern w:val="2"/>
          <w:sz w:val="21"/>
          <w:szCs w:val="21"/>
          <w:highlight w:val="none"/>
          <w:u w:val="single"/>
          <w:lang w:val="en-US" w:eastAsia="zh-CN" w:bidi="ar"/>
        </w:rPr>
        <w:t>未按合同规定时间提供施工现场或提供的施工现场不能满足施工要求。</w:t>
      </w:r>
    </w:p>
    <w:p w14:paraId="1EB5715E">
      <w:pPr>
        <w:pStyle w:val="33"/>
        <w:keepNext w:val="0"/>
        <w:keepLines w:val="0"/>
        <w:widowControl w:val="0"/>
        <w:numPr>
          <w:ilvl w:val="2"/>
          <w:numId w:val="9"/>
        </w:numPr>
        <w:suppressLineNumbers w:val="0"/>
        <w:spacing w:before="0" w:beforeAutospacing="1" w:after="0" w:afterAutospacing="1" w:line="360" w:lineRule="auto"/>
        <w:ind w:left="1367" w:right="0" w:hanging="73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发包人违约的责任</w:t>
      </w:r>
    </w:p>
    <w:p w14:paraId="1D3CE17B">
      <w:pPr>
        <w:pStyle w:val="33"/>
        <w:keepNext w:val="0"/>
        <w:keepLines w:val="0"/>
        <w:widowControl w:val="0"/>
        <w:suppressLineNumbers w:val="0"/>
        <w:spacing w:before="136" w:beforeAutospacing="0" w:after="120" w:afterAutospacing="0" w:line="360" w:lineRule="auto"/>
        <w:ind w:left="0" w:leftChars="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发包人违约责任的承担方式和计算方法：</w:t>
      </w:r>
    </w:p>
    <w:p w14:paraId="19839EB7">
      <w:pPr>
        <w:pStyle w:val="33"/>
        <w:keepNext w:val="0"/>
        <w:keepLines w:val="0"/>
        <w:widowControl w:val="0"/>
        <w:numPr>
          <w:ilvl w:val="0"/>
          <w:numId w:val="42"/>
        </w:numPr>
        <w:suppressLineNumbers w:val="0"/>
        <w:spacing w:before="137" w:beforeAutospacing="0" w:after="0" w:afterAutospacing="1" w:line="360" w:lineRule="auto"/>
        <w:ind w:left="1113" w:right="0" w:hanging="52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spacing w:val="-1"/>
          <w:kern w:val="2"/>
          <w:sz w:val="21"/>
          <w:szCs w:val="21"/>
          <w:highlight w:val="none"/>
          <w:lang w:val="en-US" w:eastAsia="zh-CN" w:bidi="ar"/>
        </w:rPr>
        <w:t>因发包人原因</w:t>
      </w:r>
      <w:r>
        <w:rPr>
          <w:rFonts w:hint="eastAsia" w:ascii="宋体" w:hAnsi="宋体" w:eastAsia="宋体" w:cs="宋体"/>
          <w:color w:val="auto"/>
          <w:kern w:val="2"/>
          <w:sz w:val="21"/>
          <w:szCs w:val="21"/>
          <w:highlight w:val="none"/>
          <w:lang w:val="en-US" w:eastAsia="zh-CN" w:bidi="ar"/>
        </w:rPr>
        <w:t>未能在计划开工日期前</w:t>
      </w:r>
      <w:r>
        <w:rPr>
          <w:rFonts w:hint="eastAsia" w:ascii="宋体" w:hAnsi="宋体" w:eastAsia="宋体" w:cs="宋体"/>
          <w:color w:val="auto"/>
          <w:spacing w:val="-46"/>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7</w:t>
      </w:r>
      <w:r>
        <w:rPr>
          <w:rFonts w:hint="eastAsia" w:ascii="宋体" w:hAnsi="宋体" w:eastAsia="宋体" w:cs="宋体"/>
          <w:color w:val="auto"/>
          <w:spacing w:val="-45"/>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天内下达开工通知的违约责任：</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4A290AF2">
      <w:pPr>
        <w:pStyle w:val="33"/>
        <w:keepNext w:val="0"/>
        <w:keepLines w:val="0"/>
        <w:widowControl w:val="0"/>
        <w:numPr>
          <w:ilvl w:val="0"/>
          <w:numId w:val="42"/>
        </w:numPr>
        <w:suppressLineNumbers w:val="0"/>
        <w:spacing w:before="151" w:beforeAutospacing="0" w:after="0" w:afterAutospacing="1" w:line="360" w:lineRule="auto"/>
        <w:ind w:left="1113" w:right="0" w:hanging="52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因发包人原因未能按合同约定支付合同价款的违约责任：</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5DD008A5">
      <w:pPr>
        <w:pStyle w:val="33"/>
        <w:keepNext w:val="0"/>
        <w:keepLines w:val="0"/>
        <w:widowControl w:val="0"/>
        <w:numPr>
          <w:ilvl w:val="0"/>
          <w:numId w:val="42"/>
        </w:numPr>
        <w:suppressLineNumbers w:val="0"/>
        <w:spacing w:before="0" w:beforeAutospacing="1" w:after="0" w:afterAutospacing="1" w:line="360" w:lineRule="auto"/>
        <w:ind w:left="165" w:right="262" w:firstLine="420"/>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spacing w:val="-1"/>
          <w:kern w:val="2"/>
          <w:sz w:val="21"/>
          <w:szCs w:val="21"/>
          <w:highlight w:val="none"/>
          <w:lang w:val="en-US" w:eastAsia="zh-CN" w:bidi="ar"/>
        </w:rPr>
        <w:t>发包人</w:t>
      </w:r>
      <w:r>
        <w:rPr>
          <w:rFonts w:hint="eastAsia" w:ascii="宋体" w:hAnsi="宋体" w:eastAsia="宋体" w:cs="宋体"/>
          <w:color w:val="auto"/>
          <w:kern w:val="2"/>
          <w:sz w:val="21"/>
          <w:szCs w:val="21"/>
          <w:highlight w:val="none"/>
          <w:lang w:val="en-US" w:eastAsia="zh-CN" w:bidi="ar"/>
        </w:rPr>
        <w:t>违反第</w:t>
      </w:r>
      <w:r>
        <w:rPr>
          <w:rFonts w:hint="eastAsia" w:ascii="宋体" w:hAnsi="宋体" w:eastAsia="宋体" w:cs="宋体"/>
          <w:color w:val="auto"/>
          <w:spacing w:val="-46"/>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10.1</w:t>
      </w:r>
      <w:r>
        <w:rPr>
          <w:rFonts w:hint="eastAsia" w:ascii="宋体" w:hAnsi="宋体" w:eastAsia="宋体" w:cs="宋体"/>
          <w:color w:val="auto"/>
          <w:spacing w:val="-45"/>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款〔变更的范围〕第（2）项约定，自行实施被取消的工作或转由他人实施的违约责任：</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415FC3F4">
      <w:pPr>
        <w:pStyle w:val="33"/>
        <w:keepNext w:val="0"/>
        <w:keepLines w:val="0"/>
        <w:widowControl w:val="0"/>
        <w:numPr>
          <w:ilvl w:val="0"/>
          <w:numId w:val="42"/>
        </w:numPr>
        <w:suppressLineNumbers w:val="0"/>
        <w:spacing w:before="0" w:beforeAutospacing="1" w:after="0" w:afterAutospacing="1" w:line="360" w:lineRule="auto"/>
        <w:ind w:left="165" w:right="273" w:firstLine="420"/>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3CC67ADD">
      <w:pPr>
        <w:pStyle w:val="33"/>
        <w:keepNext w:val="0"/>
        <w:keepLines w:val="0"/>
        <w:widowControl w:val="0"/>
        <w:numPr>
          <w:ilvl w:val="0"/>
          <w:numId w:val="42"/>
        </w:numPr>
        <w:suppressLineNumbers w:val="0"/>
        <w:spacing w:before="0" w:beforeAutospacing="1" w:after="0" w:afterAutospacing="1" w:line="360" w:lineRule="auto"/>
        <w:ind w:left="1113" w:right="0" w:hanging="52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因发包人违反合同约定造成暂停施工的违约责任：</w:t>
      </w:r>
      <w:r>
        <w:rPr>
          <w:rFonts w:hint="eastAsia" w:ascii="宋体" w:hAnsi="宋体" w:eastAsia="宋体" w:cs="宋体"/>
          <w:color w:val="auto"/>
          <w:spacing w:val="206"/>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2E5C33FD">
      <w:pPr>
        <w:pStyle w:val="33"/>
        <w:keepNext w:val="0"/>
        <w:keepLines w:val="0"/>
        <w:widowControl w:val="0"/>
        <w:numPr>
          <w:ilvl w:val="0"/>
          <w:numId w:val="42"/>
        </w:numPr>
        <w:suppressLineNumbers w:val="0"/>
        <w:spacing w:before="135" w:beforeAutospacing="0" w:after="0" w:afterAutospacing="1" w:line="360" w:lineRule="auto"/>
        <w:ind w:left="1113" w:right="0" w:hanging="52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spacing w:val="-1"/>
          <w:kern w:val="2"/>
          <w:sz w:val="21"/>
          <w:szCs w:val="21"/>
          <w:highlight w:val="none"/>
          <w:lang w:val="en-US" w:eastAsia="zh-CN" w:bidi="ar"/>
        </w:rPr>
        <w:t>发包人无正当理由没有在约定期限内发出复工指示，导致承包人无法复工的违约责任：</w:t>
      </w:r>
      <w:r>
        <w:rPr>
          <w:rFonts w:hint="eastAsia" w:ascii="宋体" w:hAnsi="宋体" w:eastAsia="宋体" w:cs="宋体"/>
          <w:color w:val="auto"/>
          <w:spacing w:val="-1"/>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lang w:val="en-US" w:eastAsia="zh-CN" w:bidi="ar"/>
        </w:rPr>
        <w:t>。</w:t>
      </w:r>
    </w:p>
    <w:p w14:paraId="0379B729">
      <w:pPr>
        <w:pStyle w:val="33"/>
        <w:keepNext w:val="0"/>
        <w:keepLines w:val="0"/>
        <w:widowControl w:val="0"/>
        <w:numPr>
          <w:ilvl w:val="0"/>
          <w:numId w:val="42"/>
        </w:numPr>
        <w:suppressLineNumbers w:val="0"/>
        <w:spacing w:before="0" w:beforeAutospacing="1" w:after="0" w:afterAutospacing="1" w:line="360" w:lineRule="auto"/>
        <w:ind w:left="1113" w:right="0" w:hanging="52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其他：</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3874F54F">
      <w:pPr>
        <w:pStyle w:val="33"/>
        <w:keepNext w:val="0"/>
        <w:keepLines w:val="0"/>
        <w:widowControl w:val="0"/>
        <w:numPr>
          <w:ilvl w:val="2"/>
          <w:numId w:val="9"/>
        </w:numPr>
        <w:suppressLineNumbers w:val="0"/>
        <w:spacing w:before="151" w:beforeAutospacing="0" w:after="0" w:afterAutospacing="1" w:line="360" w:lineRule="auto"/>
        <w:ind w:left="1322" w:right="0" w:hanging="73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因发包人违约解除合同</w:t>
      </w:r>
    </w:p>
    <w:p w14:paraId="4F104A26">
      <w:pPr>
        <w:pStyle w:val="33"/>
        <w:keepNext w:val="0"/>
        <w:keepLines w:val="0"/>
        <w:widowControl w:val="0"/>
        <w:suppressLineNumbers w:val="0"/>
        <w:spacing w:before="51" w:beforeAutospacing="0" w:after="120" w:afterAutospacing="0" w:line="360" w:lineRule="auto"/>
        <w:ind w:left="0" w:leftChars="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承包人按16.1.1项〔发包人违约的情形〕约定暂停施工满</w:t>
      </w:r>
      <w:r>
        <w:rPr>
          <w:rFonts w:hint="eastAsia" w:ascii="宋体" w:hAnsi="宋体" w:eastAsia="宋体" w:cs="宋体"/>
          <w:color w:val="auto"/>
          <w:spacing w:val="73"/>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28</w:t>
      </w:r>
      <w:r>
        <w:rPr>
          <w:rFonts w:hint="eastAsia" w:ascii="宋体" w:hAnsi="宋体" w:eastAsia="宋体" w:cs="宋体"/>
          <w:color w:val="auto"/>
          <w:spacing w:val="73"/>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天后发包人仍不纠正其违约行为并致使合同目的不能实现的，承包人有权解除合同。</w:t>
      </w:r>
    </w:p>
    <w:p w14:paraId="3A7ABE83">
      <w:pPr>
        <w:pStyle w:val="33"/>
        <w:keepNext w:val="0"/>
        <w:keepLines w:val="0"/>
        <w:widowControl w:val="0"/>
        <w:numPr>
          <w:ilvl w:val="1"/>
          <w:numId w:val="9"/>
        </w:numPr>
        <w:suppressLineNumbers w:val="0"/>
        <w:spacing w:before="0" w:beforeAutospacing="1" w:after="0" w:afterAutospacing="1" w:line="360" w:lineRule="auto"/>
        <w:ind w:left="1112" w:right="0" w:hanging="526"/>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承包人违约</w:t>
      </w:r>
    </w:p>
    <w:p w14:paraId="0F004CC8">
      <w:pPr>
        <w:pStyle w:val="33"/>
        <w:keepNext w:val="0"/>
        <w:keepLines w:val="0"/>
        <w:widowControl w:val="0"/>
        <w:numPr>
          <w:ilvl w:val="2"/>
          <w:numId w:val="9"/>
        </w:numPr>
        <w:suppressLineNumbers w:val="0"/>
        <w:spacing w:before="0" w:beforeAutospacing="1" w:after="0" w:afterAutospacing="1" w:line="360" w:lineRule="auto"/>
        <w:ind w:left="1322" w:right="0" w:hanging="73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承包人违约的情形</w:t>
      </w:r>
    </w:p>
    <w:p w14:paraId="3AEE9686">
      <w:pPr>
        <w:pStyle w:val="33"/>
        <w:keepNext w:val="0"/>
        <w:keepLines w:val="0"/>
        <w:widowControl w:val="0"/>
        <w:suppressLineNumbers w:val="0"/>
        <w:spacing w:before="136" w:beforeAutospacing="0" w:after="120" w:afterAutospacing="0" w:line="360" w:lineRule="auto"/>
        <w:ind w:left="0" w:leftChars="0" w:right="0" w:firstLine="418" w:firstLineChars="203"/>
        <w:jc w:val="both"/>
        <w:rPr>
          <w:rFonts w:hint="eastAsia" w:ascii="宋体" w:hAnsi="宋体" w:eastAsia="宋体" w:cs="宋体"/>
          <w:color w:val="auto"/>
          <w:kern w:val="2"/>
          <w:sz w:val="21"/>
          <w:szCs w:val="21"/>
          <w:highlight w:val="none"/>
        </w:rPr>
      </w:pPr>
      <w:r>
        <w:rPr>
          <w:rFonts w:hint="eastAsia" w:ascii="宋体" w:hAnsi="宋体" w:eastAsia="宋体" w:cs="宋体"/>
          <w:color w:val="auto"/>
          <w:spacing w:val="-2"/>
          <w:kern w:val="2"/>
          <w:sz w:val="21"/>
          <w:szCs w:val="21"/>
          <w:highlight w:val="none"/>
          <w:lang w:val="en-US" w:eastAsia="zh-CN" w:bidi="ar"/>
        </w:rPr>
        <w:t>承包人违约的其他情形：</w:t>
      </w:r>
      <w:r>
        <w:rPr>
          <w:rFonts w:hint="eastAsia" w:ascii="宋体" w:hAnsi="宋体" w:eastAsia="宋体" w:cs="宋体"/>
          <w:color w:val="auto"/>
          <w:spacing w:val="-1"/>
          <w:kern w:val="2"/>
          <w:sz w:val="21"/>
          <w:szCs w:val="21"/>
          <w:highlight w:val="none"/>
          <w:u w:val="single"/>
          <w:lang w:val="en-US" w:eastAsia="zh-CN" w:bidi="ar"/>
        </w:rPr>
        <w:t>①未按合同规定时间提供结算资料和竣工验收资料，或提供的资料不齐全；②工程</w:t>
      </w:r>
      <w:r>
        <w:rPr>
          <w:rFonts w:hint="eastAsia" w:ascii="宋体" w:hAnsi="宋体" w:eastAsia="宋体" w:cs="宋体"/>
          <w:color w:val="auto"/>
          <w:kern w:val="2"/>
          <w:sz w:val="21"/>
          <w:szCs w:val="21"/>
          <w:highlight w:val="none"/>
          <w:u w:val="single"/>
          <w:lang w:val="en-US" w:eastAsia="zh-CN" w:bidi="ar"/>
        </w:rPr>
        <w:t>完工后未按约定清场；③不给予或不配合分包管理等（如有）。</w:t>
      </w:r>
      <w:r>
        <w:rPr>
          <w:rFonts w:hint="eastAsia" w:ascii="宋体" w:hAnsi="宋体" w:eastAsia="宋体" w:cs="宋体"/>
          <w:color w:val="auto"/>
          <w:kern w:val="2"/>
          <w:sz w:val="21"/>
          <w:szCs w:val="21"/>
          <w:highlight w:val="none"/>
          <w:u w:val="single"/>
          <w:lang w:val="en-US" w:eastAsia="zh-CN" w:bidi="ar"/>
        </w:rPr>
        <w:tab/>
      </w:r>
    </w:p>
    <w:p w14:paraId="7F1745C6">
      <w:pPr>
        <w:pStyle w:val="33"/>
        <w:keepNext w:val="0"/>
        <w:keepLines w:val="0"/>
        <w:widowControl w:val="0"/>
        <w:numPr>
          <w:ilvl w:val="2"/>
          <w:numId w:val="9"/>
        </w:numPr>
        <w:suppressLineNumbers w:val="0"/>
        <w:spacing w:before="0" w:beforeAutospacing="1" w:after="0" w:afterAutospacing="1" w:line="360" w:lineRule="auto"/>
        <w:ind w:left="1277" w:right="0" w:hanging="692"/>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承包人违约的责任</w:t>
      </w:r>
    </w:p>
    <w:p w14:paraId="21AA8B42">
      <w:pPr>
        <w:pStyle w:val="33"/>
        <w:keepNext w:val="0"/>
        <w:keepLines w:val="0"/>
        <w:widowControl w:val="0"/>
        <w:suppressLineNumbers w:val="0"/>
        <w:spacing w:before="136" w:beforeAutospacing="0" w:after="120" w:afterAutospacing="0" w:line="360" w:lineRule="auto"/>
        <w:ind w:left="0" w:leftChars="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承包人违约责任的承担方式和计算方法：</w:t>
      </w:r>
      <w:r>
        <w:rPr>
          <w:rFonts w:hint="eastAsia" w:ascii="宋体" w:hAnsi="宋体" w:eastAsia="宋体" w:cs="宋体"/>
          <w:color w:val="auto"/>
          <w:spacing w:val="-2"/>
          <w:kern w:val="2"/>
          <w:sz w:val="21"/>
          <w:szCs w:val="21"/>
          <w:highlight w:val="none"/>
          <w:u w:val="single"/>
          <w:lang w:val="en-US" w:eastAsia="zh-CN" w:bidi="ar"/>
        </w:rPr>
        <w:t xml:space="preserve"> 承包人违约承担以下相应的违约责任：</w:t>
      </w:r>
    </w:p>
    <w:p w14:paraId="75033960">
      <w:pPr>
        <w:pStyle w:val="3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136" w:beforeAutospacing="0" w:after="1873" w:afterLines="600" w:afterAutospacing="0" w:line="360" w:lineRule="auto"/>
        <w:ind w:left="0" w:leftChars="0" w:right="0" w:rightChars="0" w:firstLine="424" w:firstLineChars="202"/>
        <w:contextualSpacing/>
        <w:jc w:val="both"/>
        <w:textAlignment w:val="auto"/>
        <w:rPr>
          <w:rFonts w:hint="eastAsia" w:ascii="宋体" w:hAnsi="宋体" w:eastAsia="宋体" w:cs="宋体"/>
          <w:color w:val="auto"/>
          <w:kern w:val="2"/>
          <w:sz w:val="21"/>
          <w:szCs w:val="21"/>
          <w:highlight w:val="none"/>
        </w:rPr>
      </w:pPr>
      <w:r>
        <w:rPr>
          <w:rFonts w:hint="eastAsia" w:cs="宋体"/>
          <w:color w:val="auto"/>
          <w:kern w:val="2"/>
          <w:sz w:val="21"/>
          <w:szCs w:val="21"/>
          <w:highlight w:val="none"/>
          <w:u w:val="single"/>
          <w:lang w:val="en-US" w:eastAsia="zh-CN" w:bidi="ar"/>
        </w:rPr>
        <w:t>（1）</w:t>
      </w:r>
      <w:r>
        <w:rPr>
          <w:rFonts w:hint="eastAsia" w:ascii="宋体" w:hAnsi="宋体" w:eastAsia="宋体" w:cs="宋体"/>
          <w:color w:val="auto"/>
          <w:kern w:val="2"/>
          <w:sz w:val="21"/>
          <w:szCs w:val="21"/>
          <w:highlight w:val="none"/>
          <w:u w:val="single"/>
          <w:lang w:val="en-US" w:eastAsia="zh-CN" w:bidi="ar"/>
        </w:rPr>
        <w:t>由于承包人原因造成，当一次性验收不合格，承包人必须无条件进行整改，整改后仍达不到合格验收标准，承包人将被扣除合同金额的2%</w:t>
      </w:r>
      <w:r>
        <w:rPr>
          <w:rFonts w:hint="eastAsia" w:cs="宋体"/>
          <w:color w:val="auto"/>
          <w:kern w:val="2"/>
          <w:sz w:val="21"/>
          <w:szCs w:val="21"/>
          <w:highlight w:val="none"/>
          <w:u w:val="single"/>
          <w:lang w:val="en-US" w:eastAsia="zh-CN" w:bidi="ar"/>
        </w:rPr>
        <w:t>的违约金</w:t>
      </w:r>
      <w:r>
        <w:rPr>
          <w:rFonts w:hint="eastAsia" w:ascii="宋体" w:hAnsi="宋体" w:eastAsia="宋体" w:cs="宋体"/>
          <w:color w:val="auto"/>
          <w:kern w:val="2"/>
          <w:sz w:val="21"/>
          <w:szCs w:val="21"/>
          <w:highlight w:val="none"/>
          <w:u w:val="single"/>
          <w:lang w:val="en-US" w:eastAsia="zh-CN" w:bidi="ar"/>
        </w:rPr>
        <w:t>，并无条件整改直至合格，整改费用由承包人自行承担外。</w:t>
      </w:r>
    </w:p>
    <w:p w14:paraId="6DCE5B62">
      <w:pPr>
        <w:pStyle w:val="3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136" w:beforeAutospacing="0" w:after="1873" w:afterLines="600" w:afterAutospacing="0" w:line="360" w:lineRule="auto"/>
        <w:ind w:left="0" w:leftChars="0" w:right="0" w:rightChars="0" w:firstLine="424" w:firstLineChars="202"/>
        <w:contextualSpacing/>
        <w:jc w:val="both"/>
        <w:textAlignment w:val="auto"/>
        <w:rPr>
          <w:rFonts w:hint="eastAsia" w:ascii="宋体" w:hAnsi="宋体" w:eastAsia="宋体" w:cs="宋体"/>
          <w:color w:val="auto"/>
          <w:kern w:val="2"/>
          <w:sz w:val="21"/>
          <w:szCs w:val="21"/>
          <w:highlight w:val="none"/>
          <w:u w:val="single"/>
        </w:rPr>
      </w:pPr>
      <w:r>
        <w:rPr>
          <w:rFonts w:hint="eastAsia" w:cs="宋体"/>
          <w:color w:val="auto"/>
          <w:kern w:val="2"/>
          <w:sz w:val="21"/>
          <w:szCs w:val="21"/>
          <w:highlight w:val="none"/>
          <w:u w:val="single"/>
          <w:lang w:val="en-US" w:eastAsia="zh-CN" w:bidi="ar"/>
        </w:rPr>
        <w:t>（2）</w:t>
      </w:r>
      <w:r>
        <w:rPr>
          <w:rFonts w:hint="eastAsia" w:ascii="宋体" w:hAnsi="宋体" w:eastAsia="宋体" w:cs="宋体"/>
          <w:color w:val="auto"/>
          <w:kern w:val="2"/>
          <w:sz w:val="21"/>
          <w:szCs w:val="21"/>
          <w:highlight w:val="none"/>
          <w:u w:val="single"/>
          <w:lang w:val="en-US" w:eastAsia="zh-CN" w:bidi="ar"/>
        </w:rPr>
        <w:t>承包人材料的采购及保管须符合发包人的要求，材料严禁以次充好。如达不到要求将视为违约，发包人有权对承包人处以扣除</w:t>
      </w:r>
      <w:r>
        <w:rPr>
          <w:rFonts w:hint="eastAsia" w:cs="宋体"/>
          <w:color w:val="auto"/>
          <w:kern w:val="2"/>
          <w:sz w:val="21"/>
          <w:szCs w:val="21"/>
          <w:highlight w:val="none"/>
          <w:u w:val="single"/>
          <w:lang w:val="en-US" w:eastAsia="zh-CN" w:bidi="ar"/>
        </w:rPr>
        <w:t>1万</w:t>
      </w:r>
      <w:r>
        <w:rPr>
          <w:rFonts w:hint="eastAsia" w:ascii="宋体" w:hAnsi="宋体" w:eastAsia="宋体" w:cs="宋体"/>
          <w:color w:val="auto"/>
          <w:kern w:val="2"/>
          <w:sz w:val="21"/>
          <w:szCs w:val="21"/>
          <w:highlight w:val="none"/>
          <w:u w:val="single"/>
          <w:lang w:val="en-US" w:eastAsia="zh-CN" w:bidi="ar"/>
        </w:rPr>
        <w:t xml:space="preserve">的违约金，如情节严重的，发包人有权加倍扣除直至合同金额的2%。 </w:t>
      </w:r>
    </w:p>
    <w:p w14:paraId="0AC1C192">
      <w:pPr>
        <w:pStyle w:val="3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136" w:beforeAutospacing="0" w:after="1873" w:afterLines="600" w:afterAutospacing="0" w:line="360" w:lineRule="auto"/>
        <w:ind w:left="0" w:leftChars="0" w:right="0" w:rightChars="0" w:firstLine="424" w:firstLineChars="202"/>
        <w:contextualSpacing/>
        <w:jc w:val="both"/>
        <w:textAlignment w:val="auto"/>
        <w:rPr>
          <w:rFonts w:hint="eastAsia" w:ascii="宋体" w:hAnsi="宋体" w:eastAsia="宋体" w:cs="宋体"/>
          <w:color w:val="auto"/>
          <w:kern w:val="2"/>
          <w:sz w:val="21"/>
          <w:szCs w:val="21"/>
          <w:highlight w:val="none"/>
          <w:u w:val="single"/>
        </w:rPr>
      </w:pPr>
      <w:r>
        <w:rPr>
          <w:rFonts w:hint="eastAsia" w:cs="宋体"/>
          <w:color w:val="auto"/>
          <w:kern w:val="2"/>
          <w:sz w:val="21"/>
          <w:szCs w:val="21"/>
          <w:highlight w:val="none"/>
          <w:u w:val="single"/>
          <w:lang w:val="en-US" w:eastAsia="zh-CN" w:bidi="ar"/>
        </w:rPr>
        <w:t>（3）</w:t>
      </w:r>
      <w:r>
        <w:rPr>
          <w:rFonts w:hint="eastAsia" w:ascii="宋体" w:hAnsi="宋体" w:eastAsia="宋体" w:cs="宋体"/>
          <w:color w:val="auto"/>
          <w:kern w:val="2"/>
          <w:sz w:val="21"/>
          <w:szCs w:val="21"/>
          <w:highlight w:val="none"/>
          <w:u w:val="single"/>
          <w:lang w:val="en-US" w:eastAsia="zh-CN" w:bidi="ar"/>
        </w:rPr>
        <w:t>安全施工、文明施工应达到当地建设主管部门相关的管理要求；如不满足相关管理要求的，承包人应承担违约责任，发包人有权扣除部分直至合同金额的2%。</w:t>
      </w:r>
    </w:p>
    <w:p w14:paraId="6BF02E04">
      <w:pPr>
        <w:pStyle w:val="3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136" w:beforeAutospacing="0" w:after="1873" w:afterLines="600" w:afterAutospacing="0" w:line="360" w:lineRule="auto"/>
        <w:ind w:left="0" w:leftChars="0" w:right="0" w:rightChars="0" w:firstLine="424" w:firstLineChars="202"/>
        <w:contextualSpacing/>
        <w:jc w:val="both"/>
        <w:textAlignment w:val="auto"/>
        <w:rPr>
          <w:rFonts w:hint="eastAsia" w:ascii="宋体" w:hAnsi="宋体" w:eastAsia="宋体" w:cs="宋体"/>
          <w:color w:val="auto"/>
          <w:kern w:val="2"/>
          <w:sz w:val="21"/>
          <w:szCs w:val="21"/>
          <w:highlight w:val="none"/>
          <w:u w:val="single"/>
        </w:rPr>
      </w:pPr>
      <w:r>
        <w:rPr>
          <w:rFonts w:hint="eastAsia" w:cs="宋体"/>
          <w:color w:val="auto"/>
          <w:kern w:val="2"/>
          <w:sz w:val="21"/>
          <w:szCs w:val="21"/>
          <w:highlight w:val="none"/>
          <w:u w:val="single"/>
          <w:lang w:val="en-US" w:eastAsia="zh-CN" w:bidi="ar"/>
        </w:rPr>
        <w:t>（4）</w:t>
      </w:r>
      <w:r>
        <w:rPr>
          <w:rFonts w:hint="eastAsia" w:ascii="宋体" w:hAnsi="宋体" w:eastAsia="宋体" w:cs="宋体"/>
          <w:color w:val="auto"/>
          <w:kern w:val="2"/>
          <w:sz w:val="21"/>
          <w:szCs w:val="21"/>
          <w:highlight w:val="none"/>
          <w:u w:val="single"/>
          <w:lang w:val="en-US" w:eastAsia="zh-CN" w:bidi="ar"/>
        </w:rPr>
        <w:t>原材料严格按约定的品牌进场报验。如报验材料与实际使用的材料不同，由监理发出退场指令，退场</w:t>
      </w:r>
      <w:r>
        <w:rPr>
          <w:rFonts w:hint="eastAsia" w:ascii="宋体" w:hAnsi="宋体" w:eastAsia="宋体" w:cs="宋体"/>
          <w:color w:val="auto"/>
          <w:spacing w:val="-6"/>
          <w:kern w:val="2"/>
          <w:sz w:val="21"/>
          <w:szCs w:val="21"/>
          <w:highlight w:val="none"/>
          <w:u w:val="single"/>
          <w:lang w:val="en-US" w:eastAsia="zh-CN" w:bidi="ar"/>
        </w:rPr>
        <w:t xml:space="preserve">后必须书面回复，第一次罚款 </w:t>
      </w:r>
      <w:r>
        <w:rPr>
          <w:rFonts w:hint="eastAsia" w:ascii="宋体" w:hAnsi="宋体" w:eastAsia="宋体" w:cs="宋体"/>
          <w:color w:val="auto"/>
          <w:spacing w:val="-1"/>
          <w:kern w:val="2"/>
          <w:sz w:val="21"/>
          <w:szCs w:val="21"/>
          <w:highlight w:val="none"/>
          <w:u w:val="single"/>
          <w:lang w:val="en-US" w:eastAsia="zh-CN" w:bidi="ar"/>
        </w:rPr>
        <w:t>0.5</w:t>
      </w:r>
      <w:r>
        <w:rPr>
          <w:rFonts w:hint="eastAsia" w:ascii="宋体" w:hAnsi="宋体" w:eastAsia="宋体" w:cs="宋体"/>
          <w:color w:val="auto"/>
          <w:spacing w:val="-8"/>
          <w:kern w:val="2"/>
          <w:sz w:val="21"/>
          <w:szCs w:val="21"/>
          <w:highlight w:val="none"/>
          <w:u w:val="single"/>
          <w:lang w:val="en-US" w:eastAsia="zh-CN" w:bidi="ar"/>
        </w:rPr>
        <w:t xml:space="preserve"> 万元。第二次发生类似的情况</w:t>
      </w:r>
      <w:r>
        <w:rPr>
          <w:rFonts w:hint="eastAsia" w:ascii="宋体" w:hAnsi="宋体" w:eastAsia="宋体" w:cs="宋体"/>
          <w:color w:val="auto"/>
          <w:kern w:val="2"/>
          <w:sz w:val="21"/>
          <w:szCs w:val="21"/>
          <w:highlight w:val="none"/>
          <w:u w:val="single"/>
          <w:lang w:val="en-US" w:eastAsia="zh-CN" w:bidi="ar"/>
        </w:rPr>
        <w:t>，监理、发包人有权更换项目负责人和技术负责人，并罚款 1 万元。第三次发生类似的情况，监理、发包人有权终止合同，并清退出场。承包人无条件接受退场，并罚款 2 万元；不按设计文件施工，不按监理批准的方案实施，不按规范施工或偷工减料，由监理发出整改指令，整改后必须用书面进行回复。第一次罚款0.5万元。第二次发生类似的情况，监理发包人有权更换项目负责人和技术负责人，并罚款 1 万元。第三次发生类似的情况，监理、发包人有权终止合同，并清退出场。承包人无条件接受退场，并罚款 2 万元。</w:t>
      </w:r>
    </w:p>
    <w:p w14:paraId="658F3061">
      <w:pPr>
        <w:pStyle w:val="3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136" w:beforeAutospacing="0" w:after="1873" w:afterLines="600" w:afterAutospacing="0" w:line="360" w:lineRule="auto"/>
        <w:ind w:left="0" w:leftChars="0" w:right="0" w:rightChars="0" w:firstLine="424" w:firstLineChars="202"/>
        <w:contextualSpacing/>
        <w:jc w:val="both"/>
        <w:textAlignment w:val="auto"/>
        <w:rPr>
          <w:rFonts w:hint="eastAsia" w:ascii="宋体" w:hAnsi="宋体" w:eastAsia="宋体" w:cs="宋体"/>
          <w:color w:val="auto"/>
          <w:kern w:val="2"/>
          <w:sz w:val="21"/>
          <w:szCs w:val="21"/>
          <w:highlight w:val="none"/>
        </w:rPr>
      </w:pPr>
      <w:r>
        <w:rPr>
          <w:rFonts w:hint="eastAsia" w:cs="宋体"/>
          <w:color w:val="auto"/>
          <w:kern w:val="2"/>
          <w:sz w:val="21"/>
          <w:szCs w:val="21"/>
          <w:highlight w:val="none"/>
          <w:lang w:val="en-US" w:eastAsia="zh-CN" w:bidi="ar"/>
        </w:rPr>
        <w:t>（5）</w:t>
      </w:r>
      <w:r>
        <w:rPr>
          <w:rFonts w:hint="eastAsia" w:ascii="宋体" w:hAnsi="宋体" w:eastAsia="宋体" w:cs="宋体"/>
          <w:color w:val="auto"/>
          <w:kern w:val="2"/>
          <w:sz w:val="21"/>
          <w:szCs w:val="21"/>
          <w:highlight w:val="none"/>
          <w:lang w:val="en-US" w:eastAsia="zh-CN" w:bidi="ar"/>
        </w:rPr>
        <w:t>发包人（或现场监理）在现场如发现下列违规现象时，发包人（或现场监理）将予以拍照记录，承包人将按如下标准承担违约金。</w:t>
      </w:r>
    </w:p>
    <w:tbl>
      <w:tblPr>
        <w:tblStyle w:val="40"/>
        <w:tblW w:w="9100" w:type="dxa"/>
        <w:tblInd w:w="83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0" w:type="dxa"/>
          <w:bottom w:w="0" w:type="dxa"/>
          <w:right w:w="0" w:type="dxa"/>
        </w:tblCellMar>
      </w:tblPr>
      <w:tblGrid>
        <w:gridCol w:w="675"/>
        <w:gridCol w:w="4821"/>
        <w:gridCol w:w="1877"/>
        <w:gridCol w:w="1727"/>
      </w:tblGrid>
      <w:tr w14:paraId="22445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5" w:hRule="atLeast"/>
        </w:trPr>
        <w:tc>
          <w:tcPr>
            <w:tcW w:w="675" w:type="dxa"/>
            <w:tcBorders>
              <w:top w:val="single" w:color="000000" w:sz="6" w:space="0"/>
              <w:left w:val="single" w:color="000000" w:sz="6" w:space="0"/>
              <w:bottom w:val="single" w:color="000000" w:sz="6" w:space="0"/>
              <w:right w:val="single" w:color="000000" w:sz="6" w:space="0"/>
            </w:tcBorders>
            <w:shd w:val="clear" w:color="auto" w:fill="auto"/>
            <w:vAlign w:val="top"/>
          </w:tcPr>
          <w:p w14:paraId="7FF8F8B3">
            <w:pPr>
              <w:pStyle w:val="514"/>
              <w:widowControl/>
              <w:spacing w:before="73" w:beforeAutospacing="0" w:line="360" w:lineRule="auto"/>
              <w:ind w:left="108" w:right="92"/>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序号</w:t>
            </w:r>
          </w:p>
        </w:tc>
        <w:tc>
          <w:tcPr>
            <w:tcW w:w="4821" w:type="dxa"/>
            <w:tcBorders>
              <w:top w:val="single" w:color="000000" w:sz="6" w:space="0"/>
              <w:left w:val="single" w:color="000000" w:sz="6" w:space="0"/>
              <w:bottom w:val="single" w:color="000000" w:sz="6" w:space="0"/>
              <w:right w:val="single" w:color="000000" w:sz="8" w:space="0"/>
            </w:tcBorders>
            <w:shd w:val="clear" w:color="auto" w:fill="auto"/>
            <w:vAlign w:val="top"/>
          </w:tcPr>
          <w:p w14:paraId="1CE49E16">
            <w:pPr>
              <w:pStyle w:val="514"/>
              <w:widowControl/>
              <w:spacing w:before="73" w:beforeAutospacing="0" w:line="360" w:lineRule="auto"/>
              <w:ind w:left="1971" w:right="1952"/>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违规内容</w:t>
            </w:r>
          </w:p>
        </w:tc>
        <w:tc>
          <w:tcPr>
            <w:tcW w:w="1877" w:type="dxa"/>
            <w:tcBorders>
              <w:top w:val="single" w:color="000000" w:sz="6" w:space="0"/>
              <w:left w:val="nil"/>
              <w:bottom w:val="single" w:color="000000" w:sz="6" w:space="0"/>
              <w:right w:val="single" w:color="000000" w:sz="6" w:space="0"/>
            </w:tcBorders>
            <w:shd w:val="clear" w:color="auto" w:fill="auto"/>
            <w:vAlign w:val="top"/>
          </w:tcPr>
          <w:p w14:paraId="168BA562">
            <w:pPr>
              <w:pStyle w:val="514"/>
              <w:widowControl/>
              <w:spacing w:before="73" w:beforeAutospacing="0" w:line="360" w:lineRule="auto"/>
              <w:ind w:left="516"/>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扣违约金</w:t>
            </w:r>
          </w:p>
        </w:tc>
        <w:tc>
          <w:tcPr>
            <w:tcW w:w="1727" w:type="dxa"/>
            <w:tcBorders>
              <w:top w:val="single" w:color="000000" w:sz="6" w:space="0"/>
              <w:left w:val="single" w:color="000000" w:sz="6" w:space="0"/>
              <w:bottom w:val="single" w:color="000000" w:sz="6" w:space="0"/>
              <w:right w:val="single" w:color="000000" w:sz="6" w:space="0"/>
            </w:tcBorders>
            <w:shd w:val="clear" w:color="auto" w:fill="auto"/>
            <w:vAlign w:val="top"/>
          </w:tcPr>
          <w:p w14:paraId="2808BD98">
            <w:pPr>
              <w:pStyle w:val="514"/>
              <w:widowControl/>
              <w:spacing w:line="360" w:lineRule="auto"/>
              <w:rPr>
                <w:rFonts w:hint="eastAsia" w:ascii="宋体" w:hAnsi="宋体" w:eastAsia="宋体" w:cs="宋体"/>
                <w:color w:val="auto"/>
                <w:kern w:val="2"/>
                <w:sz w:val="21"/>
                <w:szCs w:val="21"/>
                <w:highlight w:val="none"/>
              </w:rPr>
            </w:pPr>
          </w:p>
        </w:tc>
      </w:tr>
      <w:tr w14:paraId="63A63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20" w:hRule="atLeast"/>
        </w:trPr>
        <w:tc>
          <w:tcPr>
            <w:tcW w:w="675" w:type="dxa"/>
            <w:tcBorders>
              <w:top w:val="single" w:color="000000" w:sz="6" w:space="0"/>
              <w:left w:val="single" w:color="000000" w:sz="6" w:space="0"/>
              <w:bottom w:val="single" w:color="000000" w:sz="6" w:space="0"/>
              <w:right w:val="single" w:color="000000" w:sz="6" w:space="0"/>
            </w:tcBorders>
            <w:shd w:val="clear" w:color="auto" w:fill="auto"/>
            <w:vAlign w:val="top"/>
          </w:tcPr>
          <w:p w14:paraId="645C6566">
            <w:pPr>
              <w:pStyle w:val="514"/>
              <w:widowControl/>
              <w:spacing w:before="87" w:beforeAutospacing="0" w:line="360" w:lineRule="auto"/>
              <w:ind w:left="3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p>
        </w:tc>
        <w:tc>
          <w:tcPr>
            <w:tcW w:w="4821" w:type="dxa"/>
            <w:tcBorders>
              <w:top w:val="single" w:color="000000" w:sz="6" w:space="0"/>
              <w:left w:val="single" w:color="000000" w:sz="6" w:space="0"/>
              <w:bottom w:val="single" w:color="000000" w:sz="6" w:space="0"/>
              <w:right w:val="single" w:color="000000" w:sz="8" w:space="0"/>
            </w:tcBorders>
            <w:shd w:val="clear" w:color="auto" w:fill="auto"/>
            <w:vAlign w:val="top"/>
          </w:tcPr>
          <w:p w14:paraId="432AB212">
            <w:pPr>
              <w:pStyle w:val="514"/>
              <w:widowControl/>
              <w:spacing w:before="87" w:beforeAutospacing="0" w:line="360" w:lineRule="auto"/>
              <w:ind w:left="113"/>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进入施工现场不戴安全帽</w:t>
            </w:r>
          </w:p>
        </w:tc>
        <w:tc>
          <w:tcPr>
            <w:tcW w:w="1877" w:type="dxa"/>
            <w:tcBorders>
              <w:top w:val="single" w:color="000000" w:sz="6" w:space="0"/>
              <w:left w:val="nil"/>
              <w:bottom w:val="single" w:color="000000" w:sz="6" w:space="0"/>
              <w:right w:val="single" w:color="000000" w:sz="6" w:space="0"/>
            </w:tcBorders>
            <w:shd w:val="clear" w:color="auto" w:fill="auto"/>
            <w:vAlign w:val="top"/>
          </w:tcPr>
          <w:p w14:paraId="765E415D">
            <w:pPr>
              <w:pStyle w:val="514"/>
              <w:widowControl/>
              <w:spacing w:before="87" w:beforeAutospacing="0" w:line="360" w:lineRule="auto"/>
              <w:ind w:left="111"/>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200</w:t>
            </w:r>
            <w:r>
              <w:rPr>
                <w:rFonts w:hint="eastAsia" w:ascii="宋体" w:hAnsi="宋体" w:eastAsia="宋体" w:cs="宋体"/>
                <w:color w:val="auto"/>
                <w:spacing w:val="-12"/>
                <w:kern w:val="2"/>
                <w:sz w:val="21"/>
                <w:szCs w:val="21"/>
                <w:highlight w:val="none"/>
              </w:rPr>
              <w:t xml:space="preserve"> 元/例</w:t>
            </w:r>
          </w:p>
        </w:tc>
        <w:tc>
          <w:tcPr>
            <w:tcW w:w="1727" w:type="dxa"/>
            <w:tcBorders>
              <w:top w:val="single" w:color="000000" w:sz="6" w:space="0"/>
              <w:left w:val="single" w:color="000000" w:sz="6" w:space="0"/>
              <w:bottom w:val="single" w:color="000000" w:sz="6" w:space="0"/>
              <w:right w:val="single" w:color="000000" w:sz="6" w:space="0"/>
            </w:tcBorders>
            <w:shd w:val="clear" w:color="auto" w:fill="auto"/>
            <w:vAlign w:val="top"/>
          </w:tcPr>
          <w:p w14:paraId="32ADB250">
            <w:pPr>
              <w:pStyle w:val="514"/>
              <w:widowControl/>
              <w:spacing w:line="360" w:lineRule="auto"/>
              <w:rPr>
                <w:rFonts w:hint="eastAsia" w:ascii="宋体" w:hAnsi="宋体" w:eastAsia="宋体" w:cs="宋体"/>
                <w:color w:val="auto"/>
                <w:kern w:val="2"/>
                <w:sz w:val="21"/>
                <w:szCs w:val="21"/>
                <w:highlight w:val="none"/>
              </w:rPr>
            </w:pPr>
          </w:p>
        </w:tc>
      </w:tr>
      <w:tr w14:paraId="22639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trPr>
        <w:tc>
          <w:tcPr>
            <w:tcW w:w="675" w:type="dxa"/>
            <w:tcBorders>
              <w:top w:val="single" w:color="000000" w:sz="6" w:space="0"/>
              <w:left w:val="single" w:color="000000" w:sz="6" w:space="0"/>
              <w:bottom w:val="single" w:color="000000" w:sz="6" w:space="0"/>
              <w:right w:val="single" w:color="000000" w:sz="6" w:space="0"/>
            </w:tcBorders>
            <w:shd w:val="clear" w:color="auto" w:fill="auto"/>
            <w:vAlign w:val="top"/>
          </w:tcPr>
          <w:p w14:paraId="603FD896">
            <w:pPr>
              <w:pStyle w:val="514"/>
              <w:widowControl/>
              <w:spacing w:before="72" w:beforeAutospacing="0" w:line="360" w:lineRule="auto"/>
              <w:ind w:left="3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p>
        </w:tc>
        <w:tc>
          <w:tcPr>
            <w:tcW w:w="4821" w:type="dxa"/>
            <w:tcBorders>
              <w:top w:val="single" w:color="000000" w:sz="6" w:space="0"/>
              <w:left w:val="single" w:color="000000" w:sz="6" w:space="0"/>
              <w:bottom w:val="single" w:color="000000" w:sz="6" w:space="0"/>
              <w:right w:val="single" w:color="000000" w:sz="8" w:space="0"/>
            </w:tcBorders>
            <w:shd w:val="clear" w:color="auto" w:fill="auto"/>
            <w:vAlign w:val="top"/>
          </w:tcPr>
          <w:p w14:paraId="65518048">
            <w:pPr>
              <w:pStyle w:val="514"/>
              <w:widowControl/>
              <w:spacing w:before="72" w:beforeAutospacing="0" w:line="360" w:lineRule="auto"/>
              <w:ind w:left="113"/>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施工作业人员酒后上岗</w:t>
            </w:r>
          </w:p>
        </w:tc>
        <w:tc>
          <w:tcPr>
            <w:tcW w:w="1877" w:type="dxa"/>
            <w:tcBorders>
              <w:top w:val="single" w:color="000000" w:sz="6" w:space="0"/>
              <w:left w:val="nil"/>
              <w:bottom w:val="single" w:color="000000" w:sz="6" w:space="0"/>
              <w:right w:val="single" w:color="000000" w:sz="6" w:space="0"/>
            </w:tcBorders>
            <w:shd w:val="clear" w:color="auto" w:fill="auto"/>
            <w:vAlign w:val="top"/>
          </w:tcPr>
          <w:p w14:paraId="3748131B">
            <w:pPr>
              <w:pStyle w:val="514"/>
              <w:widowControl/>
              <w:spacing w:before="72" w:beforeAutospacing="0" w:line="360" w:lineRule="auto"/>
              <w:ind w:left="111"/>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500</w:t>
            </w:r>
            <w:r>
              <w:rPr>
                <w:rFonts w:hint="eastAsia" w:ascii="宋体" w:hAnsi="宋体" w:eastAsia="宋体" w:cs="宋体"/>
                <w:color w:val="auto"/>
                <w:spacing w:val="-12"/>
                <w:kern w:val="2"/>
                <w:sz w:val="21"/>
                <w:szCs w:val="21"/>
                <w:highlight w:val="none"/>
              </w:rPr>
              <w:t xml:space="preserve"> 元/次</w:t>
            </w:r>
          </w:p>
        </w:tc>
        <w:tc>
          <w:tcPr>
            <w:tcW w:w="1727" w:type="dxa"/>
            <w:tcBorders>
              <w:top w:val="single" w:color="000000" w:sz="6" w:space="0"/>
              <w:left w:val="single" w:color="000000" w:sz="6" w:space="0"/>
              <w:bottom w:val="single" w:color="000000" w:sz="6" w:space="0"/>
              <w:right w:val="single" w:color="000000" w:sz="6" w:space="0"/>
            </w:tcBorders>
            <w:shd w:val="clear" w:color="auto" w:fill="auto"/>
            <w:vAlign w:val="top"/>
          </w:tcPr>
          <w:p w14:paraId="5286E171">
            <w:pPr>
              <w:pStyle w:val="514"/>
              <w:widowControl/>
              <w:spacing w:line="360" w:lineRule="auto"/>
              <w:rPr>
                <w:rFonts w:hint="eastAsia" w:ascii="宋体" w:hAnsi="宋体" w:eastAsia="宋体" w:cs="宋体"/>
                <w:color w:val="auto"/>
                <w:kern w:val="2"/>
                <w:sz w:val="21"/>
                <w:szCs w:val="21"/>
                <w:highlight w:val="none"/>
              </w:rPr>
            </w:pPr>
          </w:p>
        </w:tc>
      </w:tr>
      <w:tr w14:paraId="1F549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5" w:hRule="atLeast"/>
        </w:trPr>
        <w:tc>
          <w:tcPr>
            <w:tcW w:w="675" w:type="dxa"/>
            <w:tcBorders>
              <w:top w:val="single" w:color="000000" w:sz="6" w:space="0"/>
              <w:left w:val="single" w:color="000000" w:sz="6" w:space="0"/>
              <w:bottom w:val="single" w:color="000000" w:sz="6" w:space="0"/>
              <w:right w:val="single" w:color="000000" w:sz="6" w:space="0"/>
            </w:tcBorders>
            <w:shd w:val="clear" w:color="auto" w:fill="auto"/>
            <w:vAlign w:val="top"/>
          </w:tcPr>
          <w:p w14:paraId="78FF0518">
            <w:pPr>
              <w:pStyle w:val="514"/>
              <w:widowControl/>
              <w:spacing w:before="73" w:beforeAutospacing="0" w:line="360" w:lineRule="auto"/>
              <w:ind w:left="3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w:t>
            </w:r>
          </w:p>
        </w:tc>
        <w:tc>
          <w:tcPr>
            <w:tcW w:w="4821" w:type="dxa"/>
            <w:tcBorders>
              <w:top w:val="single" w:color="000000" w:sz="6" w:space="0"/>
              <w:left w:val="single" w:color="000000" w:sz="6" w:space="0"/>
              <w:bottom w:val="single" w:color="000000" w:sz="6" w:space="0"/>
              <w:right w:val="single" w:color="000000" w:sz="8" w:space="0"/>
            </w:tcBorders>
            <w:shd w:val="clear" w:color="auto" w:fill="auto"/>
            <w:vAlign w:val="top"/>
          </w:tcPr>
          <w:p w14:paraId="18D347CF">
            <w:pPr>
              <w:pStyle w:val="514"/>
              <w:widowControl/>
              <w:spacing w:before="73" w:beforeAutospacing="0" w:line="360" w:lineRule="auto"/>
              <w:ind w:left="113"/>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现场材料乱堆放</w:t>
            </w:r>
          </w:p>
        </w:tc>
        <w:tc>
          <w:tcPr>
            <w:tcW w:w="1877" w:type="dxa"/>
            <w:tcBorders>
              <w:top w:val="single" w:color="000000" w:sz="6" w:space="0"/>
              <w:left w:val="nil"/>
              <w:bottom w:val="single" w:color="000000" w:sz="6" w:space="0"/>
              <w:right w:val="single" w:color="000000" w:sz="6" w:space="0"/>
            </w:tcBorders>
            <w:shd w:val="clear" w:color="auto" w:fill="auto"/>
            <w:vAlign w:val="top"/>
          </w:tcPr>
          <w:p w14:paraId="69E4CD8F">
            <w:pPr>
              <w:pStyle w:val="514"/>
              <w:widowControl/>
              <w:spacing w:before="73" w:beforeAutospacing="0" w:line="360" w:lineRule="auto"/>
              <w:ind w:left="111"/>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500</w:t>
            </w:r>
            <w:r>
              <w:rPr>
                <w:rFonts w:hint="eastAsia" w:ascii="宋体" w:hAnsi="宋体" w:eastAsia="宋体" w:cs="宋体"/>
                <w:color w:val="auto"/>
                <w:spacing w:val="-12"/>
                <w:kern w:val="2"/>
                <w:sz w:val="21"/>
                <w:szCs w:val="21"/>
                <w:highlight w:val="none"/>
              </w:rPr>
              <w:t xml:space="preserve"> 元/次</w:t>
            </w:r>
          </w:p>
        </w:tc>
        <w:tc>
          <w:tcPr>
            <w:tcW w:w="1727" w:type="dxa"/>
            <w:tcBorders>
              <w:top w:val="single" w:color="000000" w:sz="6" w:space="0"/>
              <w:left w:val="single" w:color="000000" w:sz="6" w:space="0"/>
              <w:bottom w:val="single" w:color="000000" w:sz="6" w:space="0"/>
              <w:right w:val="single" w:color="000000" w:sz="6" w:space="0"/>
            </w:tcBorders>
            <w:shd w:val="clear" w:color="auto" w:fill="auto"/>
            <w:vAlign w:val="top"/>
          </w:tcPr>
          <w:p w14:paraId="061D3993">
            <w:pPr>
              <w:pStyle w:val="514"/>
              <w:widowControl/>
              <w:spacing w:line="360" w:lineRule="auto"/>
              <w:rPr>
                <w:rFonts w:hint="eastAsia" w:ascii="宋体" w:hAnsi="宋体" w:eastAsia="宋体" w:cs="宋体"/>
                <w:color w:val="auto"/>
                <w:kern w:val="2"/>
                <w:sz w:val="21"/>
                <w:szCs w:val="21"/>
                <w:highlight w:val="none"/>
              </w:rPr>
            </w:pPr>
          </w:p>
        </w:tc>
      </w:tr>
      <w:tr w14:paraId="424EF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20" w:hRule="atLeast"/>
        </w:trPr>
        <w:tc>
          <w:tcPr>
            <w:tcW w:w="675" w:type="dxa"/>
            <w:tcBorders>
              <w:top w:val="single" w:color="000000" w:sz="6" w:space="0"/>
              <w:left w:val="single" w:color="000000" w:sz="6" w:space="0"/>
              <w:bottom w:val="single" w:color="000000" w:sz="6" w:space="0"/>
              <w:right w:val="single" w:color="000000" w:sz="6" w:space="0"/>
            </w:tcBorders>
            <w:shd w:val="clear" w:color="auto" w:fill="auto"/>
            <w:vAlign w:val="top"/>
          </w:tcPr>
          <w:p w14:paraId="079F75B2">
            <w:pPr>
              <w:pStyle w:val="514"/>
              <w:widowControl/>
              <w:spacing w:before="87" w:beforeAutospacing="0" w:line="360" w:lineRule="auto"/>
              <w:ind w:left="3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w:t>
            </w:r>
          </w:p>
        </w:tc>
        <w:tc>
          <w:tcPr>
            <w:tcW w:w="4821" w:type="dxa"/>
            <w:tcBorders>
              <w:top w:val="single" w:color="000000" w:sz="6" w:space="0"/>
              <w:left w:val="single" w:color="000000" w:sz="6" w:space="0"/>
              <w:bottom w:val="single" w:color="000000" w:sz="6" w:space="0"/>
              <w:right w:val="single" w:color="000000" w:sz="8" w:space="0"/>
            </w:tcBorders>
            <w:shd w:val="clear" w:color="auto" w:fill="auto"/>
            <w:vAlign w:val="top"/>
          </w:tcPr>
          <w:p w14:paraId="3C0569F7">
            <w:pPr>
              <w:pStyle w:val="514"/>
              <w:widowControl/>
              <w:spacing w:before="87" w:beforeAutospacing="0" w:line="360" w:lineRule="auto"/>
              <w:ind w:left="113"/>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未经监理验收签证即进入下一步施工</w:t>
            </w:r>
          </w:p>
        </w:tc>
        <w:tc>
          <w:tcPr>
            <w:tcW w:w="1877" w:type="dxa"/>
            <w:tcBorders>
              <w:top w:val="single" w:color="000000" w:sz="6" w:space="0"/>
              <w:left w:val="nil"/>
              <w:bottom w:val="single" w:color="000000" w:sz="6" w:space="0"/>
              <w:right w:val="single" w:color="000000" w:sz="6" w:space="0"/>
            </w:tcBorders>
            <w:shd w:val="clear" w:color="auto" w:fill="auto"/>
            <w:vAlign w:val="top"/>
          </w:tcPr>
          <w:p w14:paraId="0010B438">
            <w:pPr>
              <w:pStyle w:val="514"/>
              <w:widowControl/>
              <w:spacing w:before="87" w:beforeAutospacing="0" w:line="360" w:lineRule="auto"/>
              <w:ind w:left="111"/>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5000</w:t>
            </w:r>
            <w:r>
              <w:rPr>
                <w:rFonts w:hint="eastAsia" w:ascii="宋体" w:hAnsi="宋体" w:eastAsia="宋体" w:cs="宋体"/>
                <w:color w:val="auto"/>
                <w:spacing w:val="-12"/>
                <w:kern w:val="2"/>
                <w:sz w:val="21"/>
                <w:szCs w:val="21"/>
                <w:highlight w:val="none"/>
              </w:rPr>
              <w:t xml:space="preserve"> 元/次</w:t>
            </w:r>
          </w:p>
        </w:tc>
        <w:tc>
          <w:tcPr>
            <w:tcW w:w="1727" w:type="dxa"/>
            <w:tcBorders>
              <w:top w:val="single" w:color="000000" w:sz="6" w:space="0"/>
              <w:left w:val="single" w:color="000000" w:sz="6" w:space="0"/>
              <w:bottom w:val="single" w:color="000000" w:sz="6" w:space="0"/>
              <w:right w:val="single" w:color="000000" w:sz="6" w:space="0"/>
            </w:tcBorders>
            <w:shd w:val="clear" w:color="auto" w:fill="auto"/>
            <w:vAlign w:val="top"/>
          </w:tcPr>
          <w:p w14:paraId="5B724FDE">
            <w:pPr>
              <w:pStyle w:val="514"/>
              <w:widowControl/>
              <w:spacing w:before="42" w:beforeAutospacing="0" w:line="360" w:lineRule="auto"/>
              <w:ind w:left="114"/>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已施工部分返工</w:t>
            </w:r>
          </w:p>
        </w:tc>
      </w:tr>
      <w:tr w14:paraId="3896C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675" w:type="dxa"/>
            <w:tcBorders>
              <w:top w:val="single" w:color="000000" w:sz="6" w:space="0"/>
              <w:left w:val="single" w:color="000000" w:sz="6" w:space="0"/>
              <w:bottom w:val="single" w:color="000000" w:sz="6" w:space="0"/>
              <w:right w:val="single" w:color="000000" w:sz="6" w:space="0"/>
            </w:tcBorders>
            <w:shd w:val="clear" w:color="auto" w:fill="auto"/>
            <w:vAlign w:val="top"/>
          </w:tcPr>
          <w:p w14:paraId="477946B9">
            <w:pPr>
              <w:pStyle w:val="514"/>
              <w:widowControl/>
              <w:spacing w:before="72" w:beforeAutospacing="0" w:line="360" w:lineRule="auto"/>
              <w:ind w:left="3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w:t>
            </w:r>
          </w:p>
        </w:tc>
        <w:tc>
          <w:tcPr>
            <w:tcW w:w="4821" w:type="dxa"/>
            <w:tcBorders>
              <w:top w:val="single" w:color="000000" w:sz="6" w:space="0"/>
              <w:left w:val="single" w:color="000000" w:sz="6" w:space="0"/>
              <w:bottom w:val="single" w:color="000000" w:sz="6" w:space="0"/>
              <w:right w:val="single" w:color="000000" w:sz="8" w:space="0"/>
            </w:tcBorders>
            <w:shd w:val="clear" w:color="auto" w:fill="auto"/>
            <w:vAlign w:val="top"/>
          </w:tcPr>
          <w:p w14:paraId="3367C3A0">
            <w:pPr>
              <w:pStyle w:val="514"/>
              <w:widowControl/>
              <w:spacing w:before="72" w:beforeAutospacing="0" w:line="360" w:lineRule="auto"/>
              <w:ind w:left="113"/>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打架斗殴或治安纠纷事件</w:t>
            </w:r>
          </w:p>
        </w:tc>
        <w:tc>
          <w:tcPr>
            <w:tcW w:w="1877" w:type="dxa"/>
            <w:tcBorders>
              <w:top w:val="single" w:color="000000" w:sz="6" w:space="0"/>
              <w:left w:val="nil"/>
              <w:bottom w:val="single" w:color="000000" w:sz="6" w:space="0"/>
              <w:right w:val="single" w:color="000000" w:sz="6" w:space="0"/>
            </w:tcBorders>
            <w:shd w:val="clear" w:color="auto" w:fill="auto"/>
            <w:vAlign w:val="top"/>
          </w:tcPr>
          <w:p w14:paraId="04998651">
            <w:pPr>
              <w:pStyle w:val="514"/>
              <w:widowControl/>
              <w:spacing w:before="72" w:beforeAutospacing="0" w:line="360" w:lineRule="auto"/>
              <w:ind w:left="111"/>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10000</w:t>
            </w:r>
            <w:r>
              <w:rPr>
                <w:rFonts w:hint="eastAsia" w:ascii="宋体" w:hAnsi="宋体" w:eastAsia="宋体" w:cs="宋体"/>
                <w:color w:val="auto"/>
                <w:spacing w:val="-12"/>
                <w:kern w:val="2"/>
                <w:sz w:val="21"/>
                <w:szCs w:val="21"/>
                <w:highlight w:val="none"/>
              </w:rPr>
              <w:t xml:space="preserve"> 元/例</w:t>
            </w:r>
          </w:p>
        </w:tc>
        <w:tc>
          <w:tcPr>
            <w:tcW w:w="1727" w:type="dxa"/>
            <w:tcBorders>
              <w:top w:val="single" w:color="000000" w:sz="6" w:space="0"/>
              <w:left w:val="single" w:color="000000" w:sz="6" w:space="0"/>
              <w:bottom w:val="single" w:color="000000" w:sz="6" w:space="0"/>
              <w:right w:val="single" w:color="000000" w:sz="6" w:space="0"/>
            </w:tcBorders>
            <w:shd w:val="clear" w:color="auto" w:fill="auto"/>
            <w:vAlign w:val="top"/>
          </w:tcPr>
          <w:p w14:paraId="32B01B7C">
            <w:pPr>
              <w:pStyle w:val="514"/>
              <w:widowControl/>
              <w:spacing w:line="360" w:lineRule="auto"/>
              <w:rPr>
                <w:rFonts w:hint="eastAsia" w:ascii="宋体" w:hAnsi="宋体" w:eastAsia="宋体" w:cs="宋体"/>
                <w:color w:val="auto"/>
                <w:kern w:val="2"/>
                <w:sz w:val="21"/>
                <w:szCs w:val="21"/>
                <w:highlight w:val="none"/>
              </w:rPr>
            </w:pPr>
          </w:p>
        </w:tc>
      </w:tr>
      <w:tr w14:paraId="2F28B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5" w:hRule="atLeast"/>
        </w:trPr>
        <w:tc>
          <w:tcPr>
            <w:tcW w:w="675" w:type="dxa"/>
            <w:tcBorders>
              <w:top w:val="single" w:color="000000" w:sz="6" w:space="0"/>
              <w:left w:val="single" w:color="000000" w:sz="6" w:space="0"/>
              <w:bottom w:val="single" w:color="000000" w:sz="6" w:space="0"/>
              <w:right w:val="single" w:color="000000" w:sz="6" w:space="0"/>
            </w:tcBorders>
            <w:shd w:val="clear" w:color="auto" w:fill="auto"/>
            <w:vAlign w:val="top"/>
          </w:tcPr>
          <w:p w14:paraId="33232BEC">
            <w:pPr>
              <w:pStyle w:val="514"/>
              <w:widowControl/>
              <w:spacing w:before="72" w:beforeAutospacing="0" w:line="360" w:lineRule="auto"/>
              <w:ind w:left="3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w:t>
            </w:r>
          </w:p>
        </w:tc>
        <w:tc>
          <w:tcPr>
            <w:tcW w:w="4821" w:type="dxa"/>
            <w:tcBorders>
              <w:top w:val="single" w:color="000000" w:sz="6" w:space="0"/>
              <w:left w:val="single" w:color="000000" w:sz="6" w:space="0"/>
              <w:bottom w:val="single" w:color="000000" w:sz="6" w:space="0"/>
              <w:right w:val="single" w:color="000000" w:sz="8" w:space="0"/>
            </w:tcBorders>
            <w:shd w:val="clear" w:color="auto" w:fill="auto"/>
            <w:vAlign w:val="top"/>
          </w:tcPr>
          <w:p w14:paraId="5A5EACD0">
            <w:pPr>
              <w:pStyle w:val="514"/>
              <w:widowControl/>
              <w:spacing w:before="72" w:beforeAutospacing="0" w:line="360" w:lineRule="auto"/>
              <w:ind w:left="113"/>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施工用电存在隐患</w:t>
            </w:r>
          </w:p>
        </w:tc>
        <w:tc>
          <w:tcPr>
            <w:tcW w:w="1877" w:type="dxa"/>
            <w:tcBorders>
              <w:top w:val="single" w:color="000000" w:sz="6" w:space="0"/>
              <w:left w:val="nil"/>
              <w:bottom w:val="single" w:color="000000" w:sz="6" w:space="0"/>
              <w:right w:val="single" w:color="000000" w:sz="6" w:space="0"/>
            </w:tcBorders>
            <w:shd w:val="clear" w:color="auto" w:fill="auto"/>
            <w:vAlign w:val="top"/>
          </w:tcPr>
          <w:p w14:paraId="52FBFA1A">
            <w:pPr>
              <w:pStyle w:val="514"/>
              <w:widowControl/>
              <w:spacing w:before="72" w:beforeAutospacing="0" w:line="360" w:lineRule="auto"/>
              <w:ind w:left="111"/>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500</w:t>
            </w:r>
            <w:r>
              <w:rPr>
                <w:rFonts w:hint="eastAsia" w:ascii="宋体" w:hAnsi="宋体" w:eastAsia="宋体" w:cs="宋体"/>
                <w:color w:val="auto"/>
                <w:spacing w:val="-12"/>
                <w:kern w:val="2"/>
                <w:sz w:val="21"/>
                <w:szCs w:val="21"/>
                <w:highlight w:val="none"/>
              </w:rPr>
              <w:t xml:space="preserve"> 元/处</w:t>
            </w:r>
            <w:r>
              <w:rPr>
                <w:rFonts w:hint="eastAsia" w:ascii="宋体" w:hAnsi="宋体" w:eastAsia="宋体" w:cs="宋体"/>
                <w:color w:val="auto"/>
                <w:kern w:val="2"/>
                <w:sz w:val="21"/>
                <w:szCs w:val="21"/>
                <w:highlight w:val="none"/>
              </w:rPr>
              <w:t>·次</w:t>
            </w:r>
          </w:p>
        </w:tc>
        <w:tc>
          <w:tcPr>
            <w:tcW w:w="1727" w:type="dxa"/>
            <w:tcBorders>
              <w:top w:val="single" w:color="000000" w:sz="6" w:space="0"/>
              <w:left w:val="single" w:color="000000" w:sz="6" w:space="0"/>
              <w:bottom w:val="single" w:color="000000" w:sz="6" w:space="0"/>
              <w:right w:val="single" w:color="000000" w:sz="6" w:space="0"/>
            </w:tcBorders>
            <w:shd w:val="clear" w:color="auto" w:fill="auto"/>
            <w:vAlign w:val="top"/>
          </w:tcPr>
          <w:p w14:paraId="6A208A8A">
            <w:pPr>
              <w:pStyle w:val="514"/>
              <w:widowControl/>
              <w:spacing w:line="360" w:lineRule="auto"/>
              <w:rPr>
                <w:rFonts w:hint="eastAsia" w:ascii="宋体" w:hAnsi="宋体" w:eastAsia="宋体" w:cs="宋体"/>
                <w:color w:val="auto"/>
                <w:kern w:val="2"/>
                <w:sz w:val="21"/>
                <w:szCs w:val="21"/>
                <w:highlight w:val="none"/>
              </w:rPr>
            </w:pPr>
          </w:p>
        </w:tc>
      </w:tr>
      <w:tr w14:paraId="68DFA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675" w:hRule="atLeast"/>
        </w:trPr>
        <w:tc>
          <w:tcPr>
            <w:tcW w:w="675" w:type="dxa"/>
            <w:tcBorders>
              <w:top w:val="single" w:color="000000" w:sz="6" w:space="0"/>
              <w:left w:val="single" w:color="000000" w:sz="6" w:space="0"/>
              <w:bottom w:val="single" w:color="000000" w:sz="6" w:space="0"/>
              <w:right w:val="single" w:color="000000" w:sz="6" w:space="0"/>
            </w:tcBorders>
            <w:shd w:val="clear" w:color="auto" w:fill="auto"/>
            <w:vAlign w:val="top"/>
          </w:tcPr>
          <w:p w14:paraId="17DFE078">
            <w:pPr>
              <w:pStyle w:val="514"/>
              <w:widowControl/>
              <w:spacing w:before="12" w:beforeAutospacing="0" w:line="360" w:lineRule="auto"/>
              <w:rPr>
                <w:rFonts w:hint="eastAsia" w:ascii="宋体" w:hAnsi="宋体" w:eastAsia="宋体" w:cs="宋体"/>
                <w:color w:val="auto"/>
                <w:kern w:val="2"/>
                <w:sz w:val="21"/>
                <w:szCs w:val="21"/>
                <w:highlight w:val="none"/>
              </w:rPr>
            </w:pPr>
          </w:p>
          <w:p w14:paraId="607FAC31">
            <w:pPr>
              <w:pStyle w:val="514"/>
              <w:widowControl/>
              <w:spacing w:line="360" w:lineRule="auto"/>
              <w:ind w:right="260"/>
              <w:jc w:val="righ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w:t>
            </w:r>
          </w:p>
        </w:tc>
        <w:tc>
          <w:tcPr>
            <w:tcW w:w="4821" w:type="dxa"/>
            <w:tcBorders>
              <w:top w:val="single" w:color="000000" w:sz="6" w:space="0"/>
              <w:left w:val="single" w:color="000000" w:sz="6" w:space="0"/>
              <w:bottom w:val="single" w:color="000000" w:sz="6" w:space="0"/>
              <w:right w:val="single" w:color="000000" w:sz="8" w:space="0"/>
            </w:tcBorders>
            <w:shd w:val="clear" w:color="auto" w:fill="auto"/>
            <w:vAlign w:val="top"/>
          </w:tcPr>
          <w:p w14:paraId="701CC955">
            <w:pPr>
              <w:pStyle w:val="514"/>
              <w:widowControl/>
              <w:spacing w:before="51" w:beforeAutospacing="0" w:line="360" w:lineRule="auto"/>
              <w:ind w:left="113"/>
              <w:rPr>
                <w:rFonts w:hint="eastAsia" w:ascii="宋体" w:hAnsi="宋体" w:eastAsia="宋体" w:cs="宋体"/>
                <w:color w:val="auto"/>
                <w:kern w:val="2"/>
                <w:sz w:val="21"/>
                <w:szCs w:val="21"/>
                <w:highlight w:val="none"/>
              </w:rPr>
            </w:pPr>
            <w:r>
              <w:rPr>
                <w:rFonts w:hint="eastAsia" w:ascii="宋体" w:hAnsi="宋体" w:eastAsia="宋体" w:cs="宋体"/>
                <w:color w:val="auto"/>
                <w:spacing w:val="4"/>
                <w:kern w:val="2"/>
                <w:sz w:val="21"/>
                <w:szCs w:val="21"/>
                <w:highlight w:val="none"/>
              </w:rPr>
              <w:t>未在规定时间内完成发包人或监理口头或书面下</w:t>
            </w:r>
          </w:p>
          <w:p w14:paraId="1F6BF9F0">
            <w:pPr>
              <w:pStyle w:val="514"/>
              <w:widowControl/>
              <w:spacing w:before="77" w:beforeAutospacing="0" w:line="360" w:lineRule="auto"/>
              <w:ind w:left="113"/>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达的指令</w:t>
            </w:r>
          </w:p>
        </w:tc>
        <w:tc>
          <w:tcPr>
            <w:tcW w:w="1877" w:type="dxa"/>
            <w:tcBorders>
              <w:top w:val="single" w:color="000000" w:sz="6" w:space="0"/>
              <w:left w:val="nil"/>
              <w:bottom w:val="single" w:color="000000" w:sz="6" w:space="0"/>
              <w:right w:val="single" w:color="000000" w:sz="6" w:space="0"/>
            </w:tcBorders>
            <w:shd w:val="clear" w:color="auto" w:fill="auto"/>
            <w:vAlign w:val="top"/>
          </w:tcPr>
          <w:p w14:paraId="58662EAD">
            <w:pPr>
              <w:pStyle w:val="514"/>
              <w:widowControl/>
              <w:spacing w:before="12" w:beforeAutospacing="0" w:line="360" w:lineRule="auto"/>
              <w:rPr>
                <w:rFonts w:hint="eastAsia" w:ascii="宋体" w:hAnsi="宋体" w:eastAsia="宋体" w:cs="宋体"/>
                <w:color w:val="auto"/>
                <w:kern w:val="2"/>
                <w:sz w:val="21"/>
                <w:szCs w:val="21"/>
                <w:highlight w:val="none"/>
              </w:rPr>
            </w:pPr>
          </w:p>
          <w:p w14:paraId="31FCC8A8">
            <w:pPr>
              <w:pStyle w:val="514"/>
              <w:widowControl/>
              <w:spacing w:line="360" w:lineRule="auto"/>
              <w:ind w:left="111"/>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500</w:t>
            </w:r>
            <w:r>
              <w:rPr>
                <w:rFonts w:hint="eastAsia" w:ascii="宋体" w:hAnsi="宋体" w:eastAsia="宋体" w:cs="宋体"/>
                <w:color w:val="auto"/>
                <w:spacing w:val="-12"/>
                <w:kern w:val="2"/>
                <w:sz w:val="21"/>
                <w:szCs w:val="21"/>
                <w:highlight w:val="none"/>
              </w:rPr>
              <w:t xml:space="preserve"> 元/次</w:t>
            </w:r>
          </w:p>
        </w:tc>
        <w:tc>
          <w:tcPr>
            <w:tcW w:w="1727" w:type="dxa"/>
            <w:tcBorders>
              <w:top w:val="single" w:color="000000" w:sz="6" w:space="0"/>
              <w:left w:val="single" w:color="000000" w:sz="6" w:space="0"/>
              <w:bottom w:val="single" w:color="000000" w:sz="6" w:space="0"/>
              <w:right w:val="single" w:color="000000" w:sz="6" w:space="0"/>
            </w:tcBorders>
            <w:shd w:val="clear" w:color="auto" w:fill="auto"/>
            <w:vAlign w:val="top"/>
          </w:tcPr>
          <w:p w14:paraId="261395F0">
            <w:pPr>
              <w:pStyle w:val="514"/>
              <w:widowControl/>
              <w:spacing w:line="360" w:lineRule="auto"/>
              <w:rPr>
                <w:rFonts w:hint="eastAsia" w:ascii="宋体" w:hAnsi="宋体" w:eastAsia="宋体" w:cs="宋体"/>
                <w:color w:val="auto"/>
                <w:kern w:val="2"/>
                <w:sz w:val="21"/>
                <w:szCs w:val="21"/>
                <w:highlight w:val="none"/>
              </w:rPr>
            </w:pPr>
          </w:p>
        </w:tc>
      </w:tr>
      <w:tr w14:paraId="36634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5" w:hRule="atLeast"/>
        </w:trPr>
        <w:tc>
          <w:tcPr>
            <w:tcW w:w="675" w:type="dxa"/>
            <w:tcBorders>
              <w:top w:val="single" w:color="000000" w:sz="6" w:space="0"/>
              <w:left w:val="single" w:color="000000" w:sz="6" w:space="0"/>
              <w:bottom w:val="single" w:color="000000" w:sz="6" w:space="0"/>
              <w:right w:val="single" w:color="000000" w:sz="6" w:space="0"/>
            </w:tcBorders>
            <w:shd w:val="clear" w:color="auto" w:fill="auto"/>
            <w:vAlign w:val="top"/>
          </w:tcPr>
          <w:p w14:paraId="1633DBFE">
            <w:pPr>
              <w:pStyle w:val="514"/>
              <w:widowControl/>
              <w:spacing w:before="12" w:beforeAutospacing="0" w:line="360" w:lineRule="auto"/>
              <w:rPr>
                <w:rFonts w:hint="eastAsia" w:ascii="宋体" w:hAnsi="宋体" w:eastAsia="宋体" w:cs="宋体"/>
                <w:color w:val="auto"/>
                <w:kern w:val="2"/>
                <w:sz w:val="21"/>
                <w:szCs w:val="21"/>
                <w:highlight w:val="none"/>
              </w:rPr>
            </w:pPr>
          </w:p>
          <w:p w14:paraId="51EF79E4">
            <w:pPr>
              <w:pStyle w:val="514"/>
              <w:widowControl/>
              <w:spacing w:line="360" w:lineRule="auto"/>
              <w:ind w:right="260"/>
              <w:jc w:val="righ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8</w:t>
            </w:r>
          </w:p>
        </w:tc>
        <w:tc>
          <w:tcPr>
            <w:tcW w:w="4821" w:type="dxa"/>
            <w:tcBorders>
              <w:top w:val="single" w:color="000000" w:sz="6" w:space="0"/>
              <w:left w:val="single" w:color="000000" w:sz="6" w:space="0"/>
              <w:bottom w:val="single" w:color="000000" w:sz="6" w:space="0"/>
              <w:right w:val="single" w:color="000000" w:sz="8" w:space="0"/>
            </w:tcBorders>
            <w:shd w:val="clear" w:color="auto" w:fill="auto"/>
            <w:vAlign w:val="top"/>
          </w:tcPr>
          <w:p w14:paraId="0AF0FF26">
            <w:pPr>
              <w:pStyle w:val="514"/>
              <w:widowControl/>
              <w:spacing w:before="52" w:beforeAutospacing="0" w:line="360" w:lineRule="auto"/>
              <w:ind w:left="113" w:right="61"/>
              <w:rPr>
                <w:rFonts w:hint="eastAsia" w:ascii="宋体" w:hAnsi="宋体" w:eastAsia="宋体" w:cs="宋体"/>
                <w:color w:val="auto"/>
                <w:spacing w:val="-1"/>
                <w:kern w:val="2"/>
                <w:sz w:val="21"/>
                <w:szCs w:val="21"/>
                <w:highlight w:val="none"/>
              </w:rPr>
            </w:pPr>
            <w:r>
              <w:rPr>
                <w:rFonts w:hint="eastAsia" w:ascii="宋体" w:hAnsi="宋体" w:eastAsia="宋体" w:cs="宋体"/>
                <w:color w:val="auto"/>
                <w:spacing w:val="-1"/>
                <w:kern w:val="2"/>
                <w:sz w:val="21"/>
                <w:szCs w:val="21"/>
                <w:highlight w:val="none"/>
              </w:rPr>
              <w:t>承包商虚报、乱报签证费用及进度款，经监理审核，</w:t>
            </w:r>
          </w:p>
          <w:p w14:paraId="00C8B085">
            <w:pPr>
              <w:pStyle w:val="514"/>
              <w:widowControl/>
              <w:spacing w:before="52" w:beforeAutospacing="0" w:line="360" w:lineRule="auto"/>
              <w:ind w:left="113" w:right="61"/>
              <w:rPr>
                <w:rFonts w:hint="eastAsia" w:ascii="宋体" w:hAnsi="宋体" w:eastAsia="宋体" w:cs="宋体"/>
                <w:color w:val="auto"/>
                <w:kern w:val="2"/>
                <w:sz w:val="21"/>
                <w:szCs w:val="21"/>
                <w:highlight w:val="none"/>
              </w:rPr>
            </w:pPr>
            <w:r>
              <w:rPr>
                <w:rFonts w:hint="eastAsia" w:ascii="宋体" w:hAnsi="宋体" w:eastAsia="宋体" w:cs="宋体"/>
                <w:color w:val="auto"/>
                <w:spacing w:val="-1"/>
                <w:kern w:val="2"/>
                <w:sz w:val="21"/>
                <w:szCs w:val="21"/>
                <w:highlight w:val="none"/>
              </w:rPr>
              <w:t>核减超过 10%部分</w:t>
            </w:r>
          </w:p>
        </w:tc>
        <w:tc>
          <w:tcPr>
            <w:tcW w:w="1877" w:type="dxa"/>
            <w:tcBorders>
              <w:top w:val="single" w:color="000000" w:sz="6" w:space="0"/>
              <w:left w:val="nil"/>
              <w:bottom w:val="single" w:color="000000" w:sz="6" w:space="0"/>
              <w:right w:val="single" w:color="000000" w:sz="6" w:space="0"/>
            </w:tcBorders>
            <w:shd w:val="clear" w:color="auto" w:fill="auto"/>
            <w:vAlign w:val="top"/>
          </w:tcPr>
          <w:p w14:paraId="2D2B35D3">
            <w:pPr>
              <w:pStyle w:val="514"/>
              <w:widowControl/>
              <w:spacing w:before="51" w:beforeAutospacing="0" w:line="360" w:lineRule="auto"/>
              <w:ind w:left="111"/>
              <w:rPr>
                <w:rFonts w:hint="eastAsia" w:ascii="宋体" w:hAnsi="宋体" w:eastAsia="宋体" w:cs="宋体"/>
                <w:color w:val="auto"/>
                <w:kern w:val="2"/>
                <w:sz w:val="21"/>
                <w:szCs w:val="21"/>
                <w:highlight w:val="none"/>
              </w:rPr>
            </w:pPr>
            <w:r>
              <w:rPr>
                <w:rFonts w:hint="eastAsia" w:ascii="宋体" w:hAnsi="宋体" w:eastAsia="宋体" w:cs="宋体"/>
                <w:color w:val="auto"/>
                <w:spacing w:val="14"/>
                <w:kern w:val="2"/>
                <w:sz w:val="21"/>
                <w:szCs w:val="21"/>
                <w:highlight w:val="none"/>
              </w:rPr>
              <w:t xml:space="preserve">按核减额的 </w:t>
            </w:r>
            <w:r>
              <w:rPr>
                <w:rFonts w:hint="eastAsia" w:ascii="宋体" w:hAnsi="宋体" w:eastAsia="宋体" w:cs="宋体"/>
                <w:color w:val="auto"/>
                <w:kern w:val="2"/>
                <w:sz w:val="21"/>
                <w:szCs w:val="21"/>
                <w:highlight w:val="none"/>
              </w:rPr>
              <w:t>5%扣</w:t>
            </w:r>
          </w:p>
          <w:p w14:paraId="12C6EE87">
            <w:pPr>
              <w:pStyle w:val="514"/>
              <w:widowControl/>
              <w:spacing w:before="77" w:beforeAutospacing="0" w:line="360" w:lineRule="auto"/>
              <w:ind w:left="111"/>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除违约金</w:t>
            </w:r>
          </w:p>
        </w:tc>
        <w:tc>
          <w:tcPr>
            <w:tcW w:w="1727" w:type="dxa"/>
            <w:tcBorders>
              <w:top w:val="single" w:color="000000" w:sz="6" w:space="0"/>
              <w:left w:val="single" w:color="000000" w:sz="6" w:space="0"/>
              <w:bottom w:val="single" w:color="000000" w:sz="6" w:space="0"/>
              <w:right w:val="single" w:color="000000" w:sz="6" w:space="0"/>
            </w:tcBorders>
            <w:shd w:val="clear" w:color="auto" w:fill="auto"/>
            <w:vAlign w:val="top"/>
          </w:tcPr>
          <w:p w14:paraId="0CE81BD7">
            <w:pPr>
              <w:pStyle w:val="514"/>
              <w:widowControl/>
              <w:spacing w:line="360" w:lineRule="auto"/>
              <w:rPr>
                <w:rFonts w:hint="eastAsia" w:ascii="宋体" w:hAnsi="宋体" w:eastAsia="宋体" w:cs="宋体"/>
                <w:color w:val="auto"/>
                <w:kern w:val="2"/>
                <w:sz w:val="21"/>
                <w:szCs w:val="21"/>
                <w:highlight w:val="none"/>
              </w:rPr>
            </w:pPr>
          </w:p>
        </w:tc>
      </w:tr>
    </w:tbl>
    <w:p w14:paraId="0B84E5B4">
      <w:pPr>
        <w:pStyle w:val="3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136" w:beforeAutospacing="0" w:after="1873" w:afterLines="600" w:afterAutospacing="0" w:line="360" w:lineRule="auto"/>
        <w:ind w:left="0" w:leftChars="0" w:right="0" w:rightChars="0" w:firstLine="424" w:firstLineChars="202"/>
        <w:contextualSpacing/>
        <w:jc w:val="both"/>
        <w:textAlignment w:val="auto"/>
        <w:rPr>
          <w:rFonts w:hint="eastAsia" w:cs="宋体"/>
          <w:color w:val="auto"/>
          <w:kern w:val="2"/>
          <w:sz w:val="21"/>
          <w:szCs w:val="21"/>
          <w:highlight w:val="none"/>
          <w:u w:val="single"/>
          <w:lang w:val="en-US" w:eastAsia="zh-CN" w:bidi="ar"/>
        </w:rPr>
      </w:pPr>
      <w:r>
        <w:rPr>
          <w:rFonts w:hint="eastAsia" w:cs="宋体"/>
          <w:color w:val="auto"/>
          <w:kern w:val="2"/>
          <w:sz w:val="21"/>
          <w:szCs w:val="21"/>
          <w:highlight w:val="none"/>
          <w:u w:val="single"/>
          <w:lang w:val="en-US" w:eastAsia="zh-CN" w:bidi="ar"/>
        </w:rPr>
        <w:t>（6）施工现场安全管理不到位，受县、市建设行政主管部门通报批评的，按2万元/次对承包人进行违约处罚。</w:t>
      </w:r>
    </w:p>
    <w:p w14:paraId="1C635D86">
      <w:pPr>
        <w:pStyle w:val="3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136" w:beforeAutospacing="0" w:after="1873" w:afterLines="600" w:afterAutospacing="0" w:line="360" w:lineRule="auto"/>
        <w:ind w:left="0" w:leftChars="0" w:right="0" w:rightChars="0" w:firstLine="424" w:firstLineChars="202"/>
        <w:contextualSpacing/>
        <w:jc w:val="both"/>
        <w:textAlignment w:val="auto"/>
        <w:rPr>
          <w:rFonts w:hint="eastAsia" w:cs="宋体"/>
          <w:color w:val="auto"/>
          <w:kern w:val="2"/>
          <w:sz w:val="21"/>
          <w:szCs w:val="21"/>
          <w:highlight w:val="none"/>
          <w:u w:val="single"/>
          <w:lang w:val="en-US" w:eastAsia="zh-CN" w:bidi="ar"/>
        </w:rPr>
      </w:pPr>
      <w:r>
        <w:rPr>
          <w:rFonts w:hint="eastAsia" w:cs="宋体"/>
          <w:color w:val="auto"/>
          <w:kern w:val="2"/>
          <w:sz w:val="21"/>
          <w:szCs w:val="21"/>
          <w:highlight w:val="none"/>
          <w:u w:val="single"/>
          <w:lang w:val="en-US" w:eastAsia="zh-CN" w:bidi="ar"/>
        </w:rPr>
        <w:t>（7）工程质量受县、市建设主管部门通报批评的，按2万元/次对承包人进行违约处罚。</w:t>
      </w:r>
    </w:p>
    <w:p w14:paraId="1BE70C67">
      <w:pPr>
        <w:pStyle w:val="3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136" w:beforeAutospacing="0" w:after="1873" w:afterLines="600" w:afterAutospacing="0" w:line="360" w:lineRule="auto"/>
        <w:ind w:left="0" w:leftChars="0" w:right="0" w:rightChars="0" w:firstLine="424" w:firstLineChars="202"/>
        <w:contextualSpacing/>
        <w:jc w:val="both"/>
        <w:textAlignment w:val="auto"/>
        <w:rPr>
          <w:rFonts w:hint="eastAsia" w:cs="宋体"/>
          <w:color w:val="auto"/>
          <w:kern w:val="2"/>
          <w:sz w:val="21"/>
          <w:szCs w:val="21"/>
          <w:highlight w:val="none"/>
          <w:u w:val="single"/>
          <w:lang w:val="en-US" w:eastAsia="zh-CN" w:bidi="ar"/>
        </w:rPr>
      </w:pPr>
      <w:r>
        <w:rPr>
          <w:rFonts w:hint="eastAsia" w:cs="宋体"/>
          <w:color w:val="auto"/>
          <w:kern w:val="2"/>
          <w:sz w:val="21"/>
          <w:szCs w:val="21"/>
          <w:highlight w:val="none"/>
          <w:u w:val="single"/>
          <w:lang w:val="en-US" w:eastAsia="zh-CN" w:bidi="ar"/>
        </w:rPr>
        <w:t>（8）发现承包人擅自变更设计、材料以次充好、未经验收合格擅自隐蔽施工等情况的，除责令整改、返工外，按 2 万元/次对承包人进行违约处罚。</w:t>
      </w:r>
    </w:p>
    <w:p w14:paraId="7E7E77DE">
      <w:pPr>
        <w:pStyle w:val="3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136" w:beforeAutospacing="0" w:after="1873" w:afterLines="600" w:afterAutospacing="0" w:line="360" w:lineRule="auto"/>
        <w:ind w:left="0" w:leftChars="0" w:right="0" w:rightChars="0" w:firstLine="424" w:firstLineChars="202"/>
        <w:contextualSpacing/>
        <w:jc w:val="both"/>
        <w:textAlignment w:val="auto"/>
        <w:rPr>
          <w:rFonts w:hint="eastAsia" w:cs="宋体"/>
          <w:color w:val="auto"/>
          <w:kern w:val="2"/>
          <w:sz w:val="21"/>
          <w:szCs w:val="21"/>
          <w:highlight w:val="none"/>
          <w:u w:val="single"/>
          <w:lang w:val="en-US" w:eastAsia="zh-CN" w:bidi="ar"/>
        </w:rPr>
      </w:pPr>
      <w:r>
        <w:rPr>
          <w:rFonts w:hint="eastAsia" w:cs="宋体"/>
          <w:color w:val="auto"/>
          <w:kern w:val="2"/>
          <w:sz w:val="21"/>
          <w:szCs w:val="21"/>
          <w:highlight w:val="none"/>
          <w:u w:val="single"/>
          <w:lang w:val="en-US" w:eastAsia="zh-CN" w:bidi="ar"/>
        </w:rPr>
        <w:t>（9）因民工工资发放不到位造成群体性上访的，按2万元/次对承包人进行违约处罚。</w:t>
      </w:r>
    </w:p>
    <w:p w14:paraId="3EA241E4">
      <w:pPr>
        <w:pStyle w:val="3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136" w:beforeAutospacing="0" w:after="1873" w:afterLines="600" w:afterAutospacing="0" w:line="360" w:lineRule="auto"/>
        <w:ind w:left="0" w:leftChars="0" w:right="0" w:rightChars="0" w:firstLine="424" w:firstLineChars="202"/>
        <w:contextualSpacing/>
        <w:jc w:val="both"/>
        <w:textAlignment w:val="auto"/>
        <w:rPr>
          <w:rFonts w:hint="eastAsia" w:cs="宋体"/>
          <w:color w:val="auto"/>
          <w:kern w:val="2"/>
          <w:sz w:val="21"/>
          <w:szCs w:val="21"/>
          <w:highlight w:val="none"/>
          <w:u w:val="single"/>
          <w:lang w:val="en-US" w:eastAsia="zh-CN" w:bidi="ar"/>
        </w:rPr>
      </w:pPr>
      <w:r>
        <w:rPr>
          <w:rFonts w:hint="eastAsia" w:cs="宋体"/>
          <w:color w:val="auto"/>
          <w:kern w:val="2"/>
          <w:sz w:val="21"/>
          <w:szCs w:val="21"/>
          <w:highlight w:val="none"/>
          <w:u w:val="single"/>
          <w:lang w:val="en-US" w:eastAsia="zh-CN" w:bidi="ar"/>
        </w:rPr>
        <w:t>（10）因施工造成路面污染，经督促无效者，视污染的程度，由承包到人每次承担违约金1000—3000元。</w:t>
      </w:r>
    </w:p>
    <w:p w14:paraId="31F50814">
      <w:pPr>
        <w:pStyle w:val="33"/>
        <w:keepNext w:val="0"/>
        <w:keepLines w:val="0"/>
        <w:widowControl w:val="0"/>
        <w:numPr>
          <w:ilvl w:val="2"/>
          <w:numId w:val="9"/>
        </w:numPr>
        <w:suppressLineNumbers w:val="0"/>
        <w:spacing w:before="137" w:beforeAutospacing="0" w:after="0" w:afterAutospacing="1" w:line="360" w:lineRule="auto"/>
        <w:ind w:left="1322" w:right="0" w:hanging="73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因承包人违约解除合同</w:t>
      </w:r>
    </w:p>
    <w:p w14:paraId="433E1E06">
      <w:pPr>
        <w:pStyle w:val="33"/>
        <w:keepNext w:val="0"/>
        <w:keepLines w:val="0"/>
        <w:widowControl w:val="0"/>
        <w:suppressLineNumbers w:val="0"/>
        <w:spacing w:before="136" w:beforeAutospacing="0" w:after="120" w:afterAutospacing="0" w:line="360" w:lineRule="auto"/>
        <w:ind w:left="0" w:leftChars="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关于承包人违约解除合同的特别约定：</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另行协商</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2C78B344">
      <w:pPr>
        <w:pStyle w:val="33"/>
        <w:keepNext w:val="0"/>
        <w:keepLines w:val="0"/>
        <w:widowControl w:val="0"/>
        <w:suppressLineNumbers w:val="0"/>
        <w:spacing w:before="137" w:beforeAutospacing="0" w:after="120" w:afterAutospacing="0" w:line="360" w:lineRule="auto"/>
        <w:ind w:left="165" w:right="214" w:firstLine="420"/>
        <w:jc w:val="both"/>
        <w:rPr>
          <w:rFonts w:hint="eastAsia" w:ascii="宋体" w:hAnsi="宋体" w:eastAsia="宋体" w:cs="宋体"/>
          <w:color w:val="auto"/>
          <w:kern w:val="2"/>
          <w:sz w:val="21"/>
          <w:szCs w:val="21"/>
          <w:highlight w:val="none"/>
        </w:rPr>
      </w:pPr>
      <w:r>
        <w:rPr>
          <w:rFonts w:hint="eastAsia" w:ascii="宋体" w:hAnsi="宋体" w:eastAsia="宋体" w:cs="宋体"/>
          <w:color w:val="auto"/>
          <w:spacing w:val="-1"/>
          <w:kern w:val="2"/>
          <w:sz w:val="21"/>
          <w:szCs w:val="21"/>
          <w:highlight w:val="none"/>
          <w:lang w:val="en-US" w:eastAsia="zh-CN" w:bidi="ar"/>
        </w:rPr>
        <w:t>发包人继续使用承包人在施工现场的材料、设备、临时工程、承包</w:t>
      </w:r>
      <w:r>
        <w:rPr>
          <w:rFonts w:hint="eastAsia" w:ascii="宋体" w:hAnsi="宋体" w:eastAsia="宋体" w:cs="宋体"/>
          <w:color w:val="auto"/>
          <w:kern w:val="2"/>
          <w:sz w:val="21"/>
          <w:szCs w:val="21"/>
          <w:highlight w:val="none"/>
          <w:lang w:val="en-US" w:eastAsia="zh-CN" w:bidi="ar"/>
        </w:rPr>
        <w:t>人文件和由承包人或以其名义编制的其他文件的费用承担方式：</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另行协商</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619F596D">
      <w:pPr>
        <w:pStyle w:val="33"/>
        <w:keepNext w:val="0"/>
        <w:keepLines w:val="0"/>
        <w:widowControl w:val="0"/>
        <w:numPr>
          <w:ilvl w:val="0"/>
          <w:numId w:val="9"/>
        </w:numPr>
        <w:suppressLineNumbers w:val="0"/>
        <w:spacing w:before="0" w:beforeAutospacing="1" w:after="0" w:afterAutospacing="1" w:line="360" w:lineRule="auto"/>
        <w:ind w:left="571" w:right="0" w:hanging="407"/>
        <w:contextualSpacing/>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不可抗力</w:t>
      </w:r>
    </w:p>
    <w:p w14:paraId="5BAA94D4">
      <w:pPr>
        <w:pStyle w:val="33"/>
        <w:keepNext w:val="0"/>
        <w:keepLines w:val="0"/>
        <w:widowControl w:val="0"/>
        <w:numPr>
          <w:ilvl w:val="1"/>
          <w:numId w:val="9"/>
        </w:numPr>
        <w:suppressLineNumbers w:val="0"/>
        <w:spacing w:before="157" w:beforeAutospacing="0" w:after="0" w:afterAutospacing="1" w:line="360" w:lineRule="auto"/>
        <w:ind w:left="1112" w:right="0" w:hanging="526"/>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不可抗力的确认</w:t>
      </w:r>
    </w:p>
    <w:p w14:paraId="47CB5714">
      <w:pPr>
        <w:pStyle w:val="33"/>
        <w:keepNext w:val="0"/>
        <w:keepLines w:val="0"/>
        <w:widowControl w:val="0"/>
        <w:suppressLineNumbers w:val="0"/>
        <w:spacing w:before="136" w:beforeAutospacing="0" w:after="120" w:afterAutospacing="0" w:line="360" w:lineRule="auto"/>
        <w:ind w:left="0" w:leftChars="0" w:right="0" w:firstLine="418" w:firstLineChars="201"/>
        <w:jc w:val="both"/>
        <w:rPr>
          <w:rFonts w:hint="eastAsia" w:ascii="宋体" w:hAnsi="宋体" w:eastAsia="宋体" w:cs="宋体"/>
          <w:color w:val="auto"/>
          <w:kern w:val="2"/>
          <w:sz w:val="21"/>
          <w:szCs w:val="21"/>
          <w:highlight w:val="none"/>
        </w:rPr>
      </w:pPr>
      <w:r>
        <w:rPr>
          <w:rFonts w:hint="eastAsia" w:ascii="宋体" w:hAnsi="宋体" w:eastAsia="宋体" w:cs="宋体"/>
          <w:color w:val="auto"/>
          <w:spacing w:val="-1"/>
          <w:kern w:val="2"/>
          <w:sz w:val="21"/>
          <w:szCs w:val="21"/>
          <w:highlight w:val="none"/>
          <w:lang w:val="en-US" w:eastAsia="zh-CN" w:bidi="ar"/>
        </w:rPr>
        <w:t xml:space="preserve">除通用合同条款约定的不可抗力事件之外，视为不可抗力的其他情形： </w:t>
      </w:r>
      <w:r>
        <w:rPr>
          <w:rFonts w:hint="eastAsia" w:ascii="宋体" w:hAnsi="宋体" w:eastAsia="宋体" w:cs="宋体"/>
          <w:color w:val="auto"/>
          <w:spacing w:val="14"/>
          <w:kern w:val="2"/>
          <w:sz w:val="21"/>
          <w:szCs w:val="21"/>
          <w:highlight w:val="none"/>
          <w:u w:val="single"/>
          <w:lang w:val="en-US" w:eastAsia="zh-CN" w:bidi="ar"/>
        </w:rPr>
        <w:t xml:space="preserve">不利物质条件 </w:t>
      </w:r>
      <w:r>
        <w:rPr>
          <w:rFonts w:hint="eastAsia" w:ascii="宋体" w:hAnsi="宋体" w:eastAsia="宋体" w:cs="宋体"/>
          <w:color w:val="auto"/>
          <w:kern w:val="2"/>
          <w:sz w:val="21"/>
          <w:szCs w:val="21"/>
          <w:highlight w:val="none"/>
          <w:lang w:val="en-US" w:eastAsia="zh-CN" w:bidi="ar"/>
        </w:rPr>
        <w:t>。</w:t>
      </w:r>
    </w:p>
    <w:p w14:paraId="246C56D6">
      <w:pPr>
        <w:pStyle w:val="33"/>
        <w:keepNext w:val="0"/>
        <w:keepLines w:val="0"/>
        <w:widowControl w:val="0"/>
        <w:suppressLineNumbers w:val="0"/>
        <w:spacing w:before="136" w:beforeAutospacing="0" w:after="12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17.4 因不可抗力解除合同</w:t>
      </w:r>
    </w:p>
    <w:p w14:paraId="62160A59">
      <w:pPr>
        <w:pStyle w:val="33"/>
        <w:keepNext w:val="0"/>
        <w:keepLines w:val="0"/>
        <w:widowControl w:val="0"/>
        <w:suppressLineNumbers w:val="0"/>
        <w:spacing w:before="151" w:beforeAutospacing="0" w:after="12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合同解除后，发包人应在商定或确定发包人应支付款项后</w:t>
      </w:r>
      <w:r>
        <w:rPr>
          <w:rFonts w:hint="eastAsia" w:ascii="宋体" w:hAnsi="宋体" w:eastAsia="宋体" w:cs="宋体"/>
          <w:color w:val="auto"/>
          <w:spacing w:val="-4"/>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28</w:t>
      </w:r>
      <w:r>
        <w:rPr>
          <w:rFonts w:hint="eastAsia" w:ascii="宋体" w:hAnsi="宋体" w:eastAsia="宋体" w:cs="宋体"/>
          <w:color w:val="auto"/>
          <w:spacing w:val="-2"/>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天内完成款项的支付。</w:t>
      </w:r>
    </w:p>
    <w:p w14:paraId="698F08D0">
      <w:pPr>
        <w:pStyle w:val="33"/>
        <w:keepNext w:val="0"/>
        <w:keepLines w:val="0"/>
        <w:widowControl w:val="0"/>
        <w:numPr>
          <w:ilvl w:val="0"/>
          <w:numId w:val="9"/>
        </w:numPr>
        <w:suppressLineNumbers w:val="0"/>
        <w:spacing w:before="127" w:beforeAutospacing="0" w:after="0" w:afterAutospacing="1" w:line="360" w:lineRule="auto"/>
        <w:ind w:left="571" w:right="0" w:hanging="407"/>
        <w:contextualSpacing/>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保险</w:t>
      </w:r>
    </w:p>
    <w:p w14:paraId="5A7B6883">
      <w:pPr>
        <w:pStyle w:val="33"/>
        <w:keepNext w:val="0"/>
        <w:keepLines w:val="0"/>
        <w:widowControl w:val="0"/>
        <w:numPr>
          <w:ilvl w:val="1"/>
          <w:numId w:val="9"/>
        </w:numPr>
        <w:suppressLineNumbers w:val="0"/>
        <w:spacing w:before="157" w:beforeAutospacing="0" w:after="0" w:afterAutospacing="1" w:line="360" w:lineRule="auto"/>
        <w:ind w:left="1112" w:right="0" w:hanging="526"/>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工程保险</w:t>
      </w:r>
    </w:p>
    <w:p w14:paraId="062FC244">
      <w:pPr>
        <w:pStyle w:val="33"/>
        <w:keepNext w:val="0"/>
        <w:keepLines w:val="0"/>
        <w:widowControl w:val="0"/>
        <w:suppressLineNumbers w:val="0"/>
        <w:spacing w:before="136" w:beforeAutospacing="0" w:after="120" w:afterAutospacing="0" w:line="360" w:lineRule="auto"/>
        <w:ind w:left="165" w:right="231" w:firstLine="420"/>
        <w:jc w:val="both"/>
        <w:rPr>
          <w:rFonts w:hint="eastAsia" w:ascii="宋体" w:hAnsi="宋体" w:eastAsia="宋体" w:cs="宋体"/>
          <w:color w:val="auto"/>
          <w:kern w:val="2"/>
          <w:sz w:val="21"/>
          <w:szCs w:val="21"/>
          <w:highlight w:val="none"/>
        </w:rPr>
      </w:pPr>
      <w:r>
        <w:rPr>
          <w:rFonts w:hint="eastAsia" w:ascii="宋体" w:hAnsi="宋体" w:eastAsia="宋体" w:cs="宋体"/>
          <w:color w:val="auto"/>
          <w:spacing w:val="-2"/>
          <w:kern w:val="2"/>
          <w:sz w:val="21"/>
          <w:szCs w:val="21"/>
          <w:highlight w:val="none"/>
          <w:lang w:val="en-US" w:eastAsia="zh-CN" w:bidi="ar"/>
        </w:rPr>
        <w:t>关于工程保险的特别约定：</w:t>
      </w:r>
      <w:r>
        <w:rPr>
          <w:rFonts w:hint="eastAsia" w:ascii="宋体" w:hAnsi="宋体" w:eastAsia="宋体" w:cs="宋体"/>
          <w:color w:val="auto"/>
          <w:spacing w:val="-2"/>
          <w:kern w:val="2"/>
          <w:sz w:val="21"/>
          <w:szCs w:val="21"/>
          <w:highlight w:val="none"/>
          <w:u w:val="single"/>
          <w:lang w:val="en-US" w:eastAsia="zh-CN" w:bidi="ar"/>
        </w:rPr>
        <w:t>由承包人办理工程建设须投保的各项保险并承担相应的保险费用，工程开工前须提供</w:t>
      </w:r>
      <w:r>
        <w:rPr>
          <w:rFonts w:hint="eastAsia" w:ascii="宋体" w:hAnsi="宋体" w:eastAsia="宋体" w:cs="宋体"/>
          <w:color w:val="auto"/>
          <w:kern w:val="2"/>
          <w:sz w:val="21"/>
          <w:szCs w:val="21"/>
          <w:highlight w:val="none"/>
          <w:u w:val="single"/>
          <w:lang w:val="en-US" w:eastAsia="zh-CN" w:bidi="ar"/>
        </w:rPr>
        <w:t>支付凭证原件方可施工。</w:t>
      </w:r>
    </w:p>
    <w:p w14:paraId="2171C05B">
      <w:pPr>
        <w:pStyle w:val="33"/>
        <w:keepNext w:val="0"/>
        <w:keepLines w:val="0"/>
        <w:widowControl w:val="0"/>
        <w:suppressLineNumbers w:val="0"/>
        <w:spacing w:before="0" w:beforeAutospacing="1" w:after="12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18.3 其他保险</w:t>
      </w:r>
    </w:p>
    <w:p w14:paraId="0FF8C42B">
      <w:pPr>
        <w:pStyle w:val="33"/>
        <w:keepNext w:val="0"/>
        <w:keepLines w:val="0"/>
        <w:widowControl w:val="0"/>
        <w:suppressLineNumbers w:val="0"/>
        <w:spacing w:before="152" w:beforeAutospacing="0" w:after="12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关于其他保险的约定：</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4199787C">
      <w:pPr>
        <w:pStyle w:val="33"/>
        <w:keepNext w:val="0"/>
        <w:keepLines w:val="0"/>
        <w:widowControl w:val="0"/>
        <w:suppressLineNumbers w:val="0"/>
        <w:spacing w:before="136" w:beforeAutospacing="0" w:after="120" w:afterAutospacing="0" w:line="360" w:lineRule="auto"/>
        <w:ind w:left="165" w:right="283" w:firstLine="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承包人是否应为其施工设备等办理财产保险：</w:t>
      </w:r>
      <w:r>
        <w:rPr>
          <w:rFonts w:hint="eastAsia" w:ascii="宋体" w:hAnsi="宋体" w:eastAsia="宋体" w:cs="宋体"/>
          <w:color w:val="auto"/>
          <w:spacing w:val="-3"/>
          <w:kern w:val="2"/>
          <w:sz w:val="21"/>
          <w:szCs w:val="21"/>
          <w:highlight w:val="none"/>
          <w:u w:val="single"/>
          <w:lang w:val="en-US" w:eastAsia="zh-CN" w:bidi="ar"/>
        </w:rPr>
        <w:t xml:space="preserve"> 由承包人自行办理并承包相应保险费用，工程开工前须提供</w:t>
      </w:r>
      <w:r>
        <w:rPr>
          <w:rFonts w:hint="eastAsia" w:ascii="宋体" w:hAnsi="宋体" w:eastAsia="宋体" w:cs="宋体"/>
          <w:color w:val="auto"/>
          <w:kern w:val="2"/>
          <w:sz w:val="21"/>
          <w:szCs w:val="21"/>
          <w:highlight w:val="none"/>
          <w:u w:val="single"/>
          <w:lang w:val="en-US" w:eastAsia="zh-CN" w:bidi="ar"/>
        </w:rPr>
        <w:t>支付凭证原件方可施工。</w:t>
      </w:r>
    </w:p>
    <w:p w14:paraId="7C26FB12">
      <w:pPr>
        <w:pStyle w:val="33"/>
        <w:keepNext w:val="0"/>
        <w:keepLines w:val="0"/>
        <w:widowControl w:val="0"/>
        <w:suppressLineNumbers w:val="0"/>
        <w:spacing w:before="0" w:beforeAutospacing="1" w:after="12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18.7 通知义务</w:t>
      </w:r>
    </w:p>
    <w:p w14:paraId="2DDBD5C0">
      <w:pPr>
        <w:pStyle w:val="33"/>
        <w:keepNext w:val="0"/>
        <w:keepLines w:val="0"/>
        <w:widowControl w:val="0"/>
        <w:suppressLineNumbers w:val="0"/>
        <w:spacing w:before="151" w:beforeAutospacing="0" w:after="120" w:afterAutospacing="0" w:line="360" w:lineRule="auto"/>
        <w:ind w:left="0" w:leftChars="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关于变更保险合同时的通知义务的约定：</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按通用条款执行</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39DF2554">
      <w:pPr>
        <w:pStyle w:val="33"/>
        <w:keepNext w:val="0"/>
        <w:keepLines w:val="0"/>
        <w:widowControl w:val="0"/>
        <w:numPr>
          <w:ilvl w:val="0"/>
          <w:numId w:val="43"/>
        </w:numPr>
        <w:suppressLineNumbers w:val="0"/>
        <w:spacing w:before="61" w:beforeAutospacing="0" w:after="0" w:afterAutospacing="1" w:line="360" w:lineRule="auto"/>
        <w:ind w:left="571" w:right="0" w:hanging="407"/>
        <w:contextualSpacing/>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争议解决</w:t>
      </w:r>
    </w:p>
    <w:p w14:paraId="22DFECEA">
      <w:pPr>
        <w:pStyle w:val="33"/>
        <w:keepNext w:val="0"/>
        <w:keepLines w:val="0"/>
        <w:widowControl w:val="0"/>
        <w:numPr>
          <w:ilvl w:val="1"/>
          <w:numId w:val="44"/>
        </w:numPr>
        <w:suppressLineNumbers w:val="0"/>
        <w:spacing w:before="157" w:beforeAutospacing="0" w:after="0" w:afterAutospacing="1" w:line="360" w:lineRule="auto"/>
        <w:ind w:left="1112" w:right="0" w:hanging="526"/>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争议评审</w:t>
      </w:r>
    </w:p>
    <w:p w14:paraId="637DF2C7">
      <w:pPr>
        <w:pStyle w:val="33"/>
        <w:keepNext w:val="0"/>
        <w:keepLines w:val="0"/>
        <w:widowControl w:val="0"/>
        <w:suppressLineNumbers w:val="0"/>
        <w:spacing w:before="152" w:beforeAutospacing="0" w:after="120" w:afterAutospacing="0" w:line="360" w:lineRule="auto"/>
        <w:ind w:left="0" w:leftChars="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合同当事人是否同意将工程争议提交争议评审小组决定：</w:t>
      </w:r>
      <w:r>
        <w:rPr>
          <w:rFonts w:hint="eastAsia" w:ascii="宋体" w:hAnsi="宋体" w:eastAsia="宋体" w:cs="宋体"/>
          <w:color w:val="auto"/>
          <w:spacing w:val="101"/>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是</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7425AC92">
      <w:pPr>
        <w:pStyle w:val="33"/>
        <w:keepNext w:val="0"/>
        <w:keepLines w:val="0"/>
        <w:widowControl w:val="0"/>
        <w:numPr>
          <w:ilvl w:val="2"/>
          <w:numId w:val="44"/>
        </w:numPr>
        <w:suppressLineNumbers w:val="0"/>
        <w:spacing w:before="0" w:beforeAutospacing="1" w:after="0" w:afterAutospacing="1" w:line="360" w:lineRule="auto"/>
        <w:ind w:left="1322" w:right="0" w:hanging="73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争议评审小组的确定</w:t>
      </w:r>
    </w:p>
    <w:p w14:paraId="465B34C4">
      <w:pPr>
        <w:pStyle w:val="33"/>
        <w:keepNext w:val="0"/>
        <w:keepLines w:val="0"/>
        <w:widowControl w:val="0"/>
        <w:suppressLineNumbers w:val="0"/>
        <w:spacing w:before="136" w:beforeAutospacing="0" w:after="120" w:afterAutospacing="0" w:line="360" w:lineRule="auto"/>
        <w:ind w:left="0" w:right="-9" w:firstLine="567" w:firstLineChars="27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争议评审小组成员的确定：</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按通用条款执行</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spacing w:val="-5"/>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选定争议评审员的期限：</w:t>
      </w:r>
      <w:r>
        <w:rPr>
          <w:rFonts w:hint="eastAsia" w:ascii="宋体" w:hAnsi="宋体" w:eastAsia="宋体" w:cs="宋体"/>
          <w:color w:val="auto"/>
          <w:kern w:val="2"/>
          <w:sz w:val="21"/>
          <w:szCs w:val="21"/>
          <w:highlight w:val="none"/>
          <w:u w:val="single"/>
          <w:lang w:val="en-US" w:eastAsia="zh-CN" w:bidi="ar"/>
        </w:rPr>
        <w:t>按通用条款执行</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spacing w:val="-5"/>
          <w:kern w:val="2"/>
          <w:sz w:val="21"/>
          <w:szCs w:val="21"/>
          <w:highlight w:val="none"/>
          <w:lang w:val="en-US" w:eastAsia="zh-CN" w:bidi="ar"/>
        </w:rPr>
        <w:t>。</w:t>
      </w:r>
    </w:p>
    <w:p w14:paraId="41D190A0">
      <w:pPr>
        <w:pStyle w:val="33"/>
        <w:keepNext w:val="0"/>
        <w:keepLines w:val="0"/>
        <w:widowControl w:val="0"/>
        <w:suppressLineNumbers w:val="0"/>
        <w:spacing w:before="0" w:beforeAutospacing="1" w:after="12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争议评审小组成员的报酬承担方式：</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按通用条款执行</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47B5587C">
      <w:pPr>
        <w:pStyle w:val="33"/>
        <w:keepNext w:val="0"/>
        <w:keepLines w:val="0"/>
        <w:widowControl w:val="0"/>
        <w:suppressLineNumbers w:val="0"/>
        <w:spacing w:before="152" w:beforeAutospacing="0" w:after="12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其他事项的约定：</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00CA941C">
      <w:pPr>
        <w:pStyle w:val="33"/>
        <w:keepNext w:val="0"/>
        <w:keepLines w:val="0"/>
        <w:widowControl w:val="0"/>
        <w:numPr>
          <w:ilvl w:val="2"/>
          <w:numId w:val="44"/>
        </w:numPr>
        <w:suppressLineNumbers w:val="0"/>
        <w:spacing w:before="0" w:beforeAutospacing="1" w:after="0" w:afterAutospacing="1" w:line="360" w:lineRule="auto"/>
        <w:ind w:left="1322" w:right="0" w:hanging="73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争议评审小组的决定</w:t>
      </w:r>
    </w:p>
    <w:p w14:paraId="05DB7B3E">
      <w:pPr>
        <w:pStyle w:val="33"/>
        <w:keepNext w:val="0"/>
        <w:keepLines w:val="0"/>
        <w:widowControl w:val="0"/>
        <w:suppressLineNumbers w:val="0"/>
        <w:spacing w:before="136" w:beforeAutospacing="0" w:after="12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合同当事人关于本项的约定：</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753E8AE8">
      <w:pPr>
        <w:pStyle w:val="33"/>
        <w:keepNext w:val="0"/>
        <w:keepLines w:val="0"/>
        <w:widowControl w:val="0"/>
        <w:numPr>
          <w:ilvl w:val="1"/>
          <w:numId w:val="44"/>
        </w:numPr>
        <w:suppressLineNumbers w:val="0"/>
        <w:spacing w:before="0" w:beforeAutospacing="1" w:after="0" w:afterAutospacing="1" w:line="360" w:lineRule="auto"/>
        <w:ind w:left="1067" w:right="0" w:hanging="481"/>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仲裁或诉讼</w:t>
      </w:r>
    </w:p>
    <w:p w14:paraId="3D98D697">
      <w:pPr>
        <w:pStyle w:val="33"/>
        <w:keepNext w:val="0"/>
        <w:keepLines w:val="0"/>
        <w:widowControl w:val="0"/>
        <w:suppressLineNumbers w:val="0"/>
        <w:spacing w:before="152" w:beforeAutospacing="0" w:after="12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因合同及合同有关事项发生的争议，按下列第</w:t>
      </w:r>
      <w:r>
        <w:rPr>
          <w:rFonts w:hint="eastAsia" w:ascii="宋体" w:hAnsi="宋体" w:eastAsia="宋体" w:cs="宋体"/>
          <w:color w:val="auto"/>
          <w:spacing w:val="103"/>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（2）</w:t>
      </w:r>
      <w:r>
        <w:rPr>
          <w:rFonts w:hint="eastAsia" w:ascii="宋体" w:hAnsi="宋体" w:eastAsia="宋体" w:cs="宋体"/>
          <w:color w:val="auto"/>
          <w:spacing w:val="103"/>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种方式解决：</w:t>
      </w:r>
    </w:p>
    <w:p w14:paraId="23834756">
      <w:pPr>
        <w:pStyle w:val="33"/>
        <w:keepNext w:val="0"/>
        <w:keepLines w:val="0"/>
        <w:widowControl w:val="0"/>
        <w:numPr>
          <w:ilvl w:val="0"/>
          <w:numId w:val="45"/>
        </w:numPr>
        <w:suppressLineNumbers w:val="0"/>
        <w:spacing w:before="0" w:beforeAutospacing="1" w:after="0" w:afterAutospacing="1" w:line="360" w:lineRule="auto"/>
        <w:ind w:left="1113" w:right="0" w:hanging="52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向</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u w:val="single"/>
          <w:lang w:val="en-US" w:eastAsia="zh-CN" w:bidi="ar"/>
        </w:rPr>
        <w:t>/</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仲裁委员会申请仲裁；</w:t>
      </w:r>
    </w:p>
    <w:p w14:paraId="1B095B67">
      <w:pPr>
        <w:pStyle w:val="33"/>
        <w:keepNext w:val="0"/>
        <w:keepLines w:val="0"/>
        <w:widowControl w:val="0"/>
        <w:numPr>
          <w:ilvl w:val="0"/>
          <w:numId w:val="45"/>
        </w:numPr>
        <w:suppressLineNumbers w:val="0"/>
        <w:spacing w:before="0" w:beforeAutospacing="1" w:after="0" w:afterAutospacing="1" w:line="360" w:lineRule="auto"/>
        <w:ind w:left="1113" w:right="0" w:hanging="52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向</w:t>
      </w:r>
      <w:r>
        <w:rPr>
          <w:rFonts w:hint="eastAsia" w:ascii="宋体" w:hAnsi="宋体" w:eastAsia="宋体" w:cs="宋体"/>
          <w:color w:val="auto"/>
          <w:spacing w:val="28"/>
          <w:kern w:val="2"/>
          <w:sz w:val="21"/>
          <w:szCs w:val="21"/>
          <w:highlight w:val="none"/>
          <w:u w:val="single"/>
          <w:lang w:val="en-US" w:eastAsia="zh-CN" w:bidi="ar"/>
        </w:rPr>
        <w:t xml:space="preserve"> 长兴县 </w:t>
      </w:r>
      <w:r>
        <w:rPr>
          <w:rFonts w:hint="eastAsia" w:ascii="宋体" w:hAnsi="宋体" w:eastAsia="宋体" w:cs="宋体"/>
          <w:color w:val="auto"/>
          <w:kern w:val="2"/>
          <w:sz w:val="21"/>
          <w:szCs w:val="21"/>
          <w:highlight w:val="none"/>
          <w:lang w:val="en-US" w:eastAsia="zh-CN" w:bidi="ar"/>
        </w:rPr>
        <w:t>人民法院起诉。</w:t>
      </w:r>
    </w:p>
    <w:p w14:paraId="72139416">
      <w:pPr>
        <w:pStyle w:val="33"/>
        <w:keepNext w:val="0"/>
        <w:keepLines w:val="0"/>
        <w:widowControl w:val="0"/>
        <w:numPr>
          <w:ilvl w:val="0"/>
          <w:numId w:val="43"/>
        </w:numPr>
        <w:suppressLineNumbers w:val="0"/>
        <w:spacing w:before="137" w:beforeAutospacing="0" w:after="0" w:afterAutospacing="1" w:line="360" w:lineRule="auto"/>
        <w:ind w:left="567" w:right="0" w:hanging="567"/>
        <w:contextualSpacing/>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补充条款</w:t>
      </w:r>
    </w:p>
    <w:p w14:paraId="11B8B114">
      <w:pPr>
        <w:pStyle w:val="33"/>
        <w:keepNext w:val="0"/>
        <w:keepLines w:val="0"/>
        <w:widowControl w:val="0"/>
        <w:numPr>
          <w:ilvl w:val="0"/>
          <w:numId w:val="0"/>
        </w:numPr>
        <w:suppressLineNumbers w:val="0"/>
        <w:spacing w:before="137" w:beforeAutospacing="0" w:after="0" w:afterAutospacing="1" w:line="360" w:lineRule="auto"/>
        <w:ind w:leftChars="0" w:right="0" w:rightChars="0" w:firstLine="420" w:firstLineChars="200"/>
        <w:contextualSpacing/>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21.1 关于结算审计费用的约定：</w:t>
      </w:r>
    </w:p>
    <w:p w14:paraId="6014DEF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（1）工程竣工验收合格后，承包人应按合同等要求及时报送结算。结算的编制应规范、准确，以</w:t>
      </w:r>
    </w:p>
    <w:p w14:paraId="728F6BF0">
      <w:pPr>
        <w:keepNext w:val="0"/>
        <w:keepLines w:val="0"/>
        <w:widowControl w:val="0"/>
        <w:suppressLineNumbers w:val="0"/>
        <w:spacing w:before="0" w:beforeAutospacing="0" w:after="0" w:afterAutospacing="0" w:line="360" w:lineRule="auto"/>
        <w:ind w:left="0" w:right="0" w:firstLine="210" w:firstLineChars="1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事实为依据，遵循实事求是的原则。</w:t>
      </w:r>
    </w:p>
    <w:p w14:paraId="43961E5F">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（2）结算审计产生的审计费用的计算：按照招标人相关规定执行：</w:t>
      </w:r>
    </w:p>
    <w:p w14:paraId="6A22D2DF">
      <w:pPr>
        <w:keepNext w:val="0"/>
        <w:keepLines w:val="0"/>
        <w:widowControl w:val="0"/>
        <w:suppressLineNumbers w:val="0"/>
        <w:spacing w:before="0" w:beforeAutospacing="0" w:after="0" w:afterAutospacing="0" w:line="360" w:lineRule="auto"/>
        <w:ind w:left="420" w:leftChars="200" w:right="0" w:firstLine="144" w:firstLineChars="69"/>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1）结算审计净核减率在5%以内（含）的，审计费由发包人承担；超过5%以上的，所有审计费全部由承包人承担。</w:t>
      </w:r>
    </w:p>
    <w:p w14:paraId="254C5939">
      <w:pPr>
        <w:keepNext w:val="0"/>
        <w:keepLines w:val="0"/>
        <w:widowControl w:val="0"/>
        <w:suppressLineNumbers w:val="0"/>
        <w:spacing w:before="0" w:beforeAutospacing="0" w:after="0" w:afterAutospacing="0" w:line="360" w:lineRule="auto"/>
        <w:ind w:left="0" w:leftChars="0" w:right="42" w:rightChars="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（3）审计单位出具书面审核报告后，发包人支付总酬金（凭工程咨询服务考核表），应由承包人承担部分的结算审核费用由发包人在支付给承包人工程款时扣除，并出具收据。</w:t>
      </w:r>
    </w:p>
    <w:p w14:paraId="2E4EA404">
      <w:pPr>
        <w:keepNext w:val="0"/>
        <w:keepLines w:val="0"/>
        <w:widowControl w:val="0"/>
        <w:suppressLineNumbers w:val="0"/>
        <w:spacing w:before="0" w:beforeAutospacing="0" w:after="0" w:afterAutospacing="0" w:line="360" w:lineRule="auto"/>
        <w:ind w:left="0" w:right="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（4)审计局抽查（复查）审核结果异议处置约定：</w:t>
      </w:r>
    </w:p>
    <w:p w14:paraId="47BFD71C">
      <w:pPr>
        <w:keepNext w:val="0"/>
        <w:keepLines w:val="0"/>
        <w:widowControl w:val="0"/>
        <w:suppressLineNumbers w:val="0"/>
        <w:spacing w:before="0" w:beforeAutospacing="0" w:after="0" w:afterAutospacing="0" w:line="360" w:lineRule="auto"/>
        <w:ind w:left="0" w:right="0" w:firstLine="567" w:firstLineChars="27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1）发包人负责将审核结果按程序报送县审计局等部门审查或备案。</w:t>
      </w:r>
    </w:p>
    <w:p w14:paraId="1B6D1330">
      <w:pPr>
        <w:keepNext w:val="0"/>
        <w:keepLines w:val="0"/>
        <w:widowControl w:val="0"/>
        <w:suppressLineNumbers w:val="0"/>
        <w:spacing w:before="0" w:beforeAutospacing="0" w:after="0" w:afterAutospacing="0" w:line="360" w:lineRule="auto"/>
        <w:ind w:left="140" w:right="360" w:firstLine="424" w:firstLineChars="20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如经县审计局（及以上相关部门）复审（含抽查）有需要核减造价情况的，承包人同意无条件确认核减单，并承担退还或扣除相应款项。若承包人不同意扣除处罚或扣款，除按有关合同（协议）处置外，发包人将承包人列入长兴开发区公共资源交易中心不良行为记录名单，或报县公管办列入县公共资源交易中心不良行为并予公示。</w:t>
      </w:r>
    </w:p>
    <w:p w14:paraId="7A9CE1E9">
      <w:pPr>
        <w:keepNext w:val="0"/>
        <w:keepLines w:val="0"/>
        <w:widowControl w:val="0"/>
        <w:suppressLineNumbers w:val="0"/>
        <w:spacing w:before="0" w:beforeAutospacing="0" w:after="0" w:afterAutospacing="0" w:line="360" w:lineRule="auto"/>
        <w:ind w:left="140" w:right="560" w:firstLine="285" w:firstLineChars="136"/>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截止至工程竣工验收合格后一年整，承包人仍未报送结算的，发包人有权聘请中介咨询公司代为独立编制竣工结算并送审，承包人不得参与结算编制及审计对账工作且须认可审计结果，结算编制及审计所产生费用全部由承包人承担。关于施工合同公证费用的约定：发包人和承包人所签定的施工合同，如需经长兴县公证处公证，公证所发生的费用，发包人和承包人各承担50%。</w:t>
      </w:r>
    </w:p>
    <w:p w14:paraId="03573C05">
      <w:pPr>
        <w:keepNext w:val="0"/>
        <w:keepLines w:val="0"/>
        <w:widowControl w:val="0"/>
        <w:suppressLineNumbers w:val="0"/>
        <w:spacing w:before="0" w:beforeAutospacing="0" w:after="0" w:afterAutospacing="0" w:line="360" w:lineRule="auto"/>
        <w:ind w:left="14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20.2 保修到期后，承包人应及时办理期满手续，若不及时办理，保修期相应延期。因承包人原因未</w:t>
      </w:r>
    </w:p>
    <w:p w14:paraId="0C05313E">
      <w:pPr>
        <w:keepNext w:val="0"/>
        <w:keepLines w:val="0"/>
        <w:widowControl w:val="0"/>
        <w:suppressLineNumbers w:val="0"/>
        <w:spacing w:before="0" w:beforeAutospacing="0" w:after="0" w:afterAutospacing="0" w:line="360" w:lineRule="auto"/>
        <w:ind w:left="14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及时办理，视同质保期，由此所产生的相关责任及一切费用由承包人承担。</w:t>
      </w:r>
    </w:p>
    <w:p w14:paraId="122CEFBE">
      <w:pPr>
        <w:keepNext w:val="0"/>
        <w:keepLines w:val="0"/>
        <w:widowControl w:val="0"/>
        <w:suppressLineNumbers w:val="0"/>
        <w:spacing w:before="0" w:beforeAutospacing="0" w:after="0" w:afterAutospacing="0" w:line="360" w:lineRule="auto"/>
        <w:ind w:left="140" w:right="151" w:rightChars="72"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20.</w:t>
      </w:r>
      <w:r>
        <w:rPr>
          <w:rFonts w:hint="eastAsia" w:ascii="宋体" w:hAnsi="宋体" w:cs="宋体"/>
          <w:color w:val="auto"/>
          <w:kern w:val="2"/>
          <w:sz w:val="21"/>
          <w:szCs w:val="21"/>
          <w:highlight w:val="none"/>
          <w:lang w:val="en-US" w:eastAsia="zh-CN" w:bidi="ar"/>
        </w:rPr>
        <w:t>3</w:t>
      </w:r>
      <w:r>
        <w:rPr>
          <w:rFonts w:hint="eastAsia" w:ascii="宋体" w:hAnsi="宋体" w:eastAsia="宋体" w:cs="宋体"/>
          <w:color w:val="auto"/>
          <w:kern w:val="2"/>
          <w:sz w:val="21"/>
          <w:szCs w:val="21"/>
          <w:highlight w:val="none"/>
          <w:lang w:val="en-US" w:eastAsia="zh-CN" w:bidi="ar"/>
        </w:rPr>
        <w:t xml:space="preserve"> 所有变更按长政办发【2018】27号文件的有关规定，严格控制项目设计等变更。</w:t>
      </w:r>
    </w:p>
    <w:p w14:paraId="3F147EE1">
      <w:pPr>
        <w:pStyle w:val="33"/>
        <w:keepNext w:val="0"/>
        <w:keepLines w:val="0"/>
        <w:widowControl w:val="0"/>
        <w:suppressLineNumbers w:val="0"/>
        <w:spacing w:before="5" w:beforeAutospacing="0" w:after="0" w:afterAutospacing="1" w:line="360" w:lineRule="auto"/>
        <w:ind w:left="585" w:right="2634"/>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21.其他补充说明</w:t>
      </w:r>
    </w:p>
    <w:p w14:paraId="4F855327">
      <w:pPr>
        <w:pStyle w:val="33"/>
        <w:keepNext w:val="0"/>
        <w:keepLines w:val="0"/>
        <w:widowControl w:val="0"/>
        <w:suppressLineNumbers w:val="0"/>
        <w:spacing w:before="5" w:beforeAutospacing="0" w:after="0" w:afterAutospacing="1" w:line="360" w:lineRule="auto"/>
        <w:ind w:left="585" w:right="2634"/>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21.1在施工中，承包方需与地方各相关部门做好工作协调。</w:t>
      </w:r>
    </w:p>
    <w:p w14:paraId="14D1B4EA">
      <w:pPr>
        <w:pStyle w:val="33"/>
        <w:keepNext w:val="0"/>
        <w:keepLines w:val="0"/>
        <w:widowControl w:val="0"/>
        <w:suppressLineNumbers w:val="0"/>
        <w:spacing w:before="151" w:beforeAutospacing="0" w:after="0" w:afterAutospacing="1" w:line="360" w:lineRule="auto"/>
        <w:ind w:left="0" w:right="167" w:firstLine="630" w:firstLineChars="300"/>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21.2应当认为，在正式提交投标文件以前，承包人已经认真研究发包人提供的合同文件，对任何可能存在的疑问都已经得到发包人的澄清和解答，并对由合同文件所定义的承包人合同工作内容达到透彻和充分的理解，并将这种理解全部反映到了的投标文件中。</w:t>
      </w:r>
    </w:p>
    <w:p w14:paraId="5C40F2DC">
      <w:pPr>
        <w:pStyle w:val="33"/>
        <w:keepNext w:val="0"/>
        <w:keepLines w:val="0"/>
        <w:widowControl w:val="0"/>
        <w:suppressLineNumbers w:val="0"/>
        <w:spacing w:before="152" w:beforeAutospacing="0" w:after="0" w:afterAutospacing="1" w:line="360" w:lineRule="auto"/>
        <w:ind w:left="0" w:right="302" w:firstLine="630" w:firstLineChars="300"/>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21.3应当认为，承包人已经确认其提交的投标文件以及工程量清单中开列的各项价格的正确性和充分性。</w:t>
      </w:r>
      <w:r>
        <w:rPr>
          <w:rFonts w:hint="eastAsia" w:ascii="宋体" w:hAnsi="宋体" w:eastAsia="宋体" w:cs="宋体"/>
          <w:color w:val="auto"/>
          <w:spacing w:val="-12"/>
          <w:kern w:val="2"/>
          <w:sz w:val="21"/>
          <w:szCs w:val="21"/>
          <w:highlight w:val="none"/>
          <w:lang w:val="en-US" w:eastAsia="zh-CN" w:bidi="ar"/>
        </w:rPr>
        <w:t>除非合同中另有约定，承包人提交的投标文件以及工程量清单中开列的各项价格已经全面、充分地体现和覆盖了：</w:t>
      </w:r>
    </w:p>
    <w:p w14:paraId="7024999B">
      <w:pPr>
        <w:pStyle w:val="33"/>
        <w:keepNext w:val="0"/>
        <w:keepLines w:val="0"/>
        <w:widowControl w:val="0"/>
        <w:numPr>
          <w:ilvl w:val="0"/>
          <w:numId w:val="46"/>
        </w:numPr>
        <w:suppressLineNumbers w:val="0"/>
        <w:spacing w:before="0" w:beforeAutospacing="1" w:after="0" w:afterAutospacing="1" w:line="360" w:lineRule="auto"/>
        <w:ind w:left="1113" w:right="0" w:hanging="52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承包人根据合同应承担的全部义务。</w:t>
      </w:r>
    </w:p>
    <w:p w14:paraId="08A57ACC">
      <w:pPr>
        <w:pStyle w:val="33"/>
        <w:keepNext w:val="0"/>
        <w:keepLines w:val="0"/>
        <w:widowControl w:val="0"/>
        <w:numPr>
          <w:ilvl w:val="0"/>
          <w:numId w:val="46"/>
        </w:numPr>
        <w:suppressLineNumbers w:val="0"/>
        <w:spacing w:before="0" w:beforeAutospacing="1" w:after="0" w:afterAutospacing="1" w:line="360" w:lineRule="auto"/>
        <w:ind w:left="1113" w:right="0" w:hanging="52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为该工程的正确实施、竣工后修补由于承包人原因造成的缺陷所必须发生的一切开支。</w:t>
      </w:r>
    </w:p>
    <w:p w14:paraId="606B75C1">
      <w:pPr>
        <w:pStyle w:val="33"/>
        <w:keepNext w:val="0"/>
        <w:keepLines w:val="0"/>
        <w:widowControl w:val="0"/>
        <w:numPr>
          <w:ilvl w:val="0"/>
          <w:numId w:val="46"/>
        </w:numPr>
        <w:suppressLineNumbers w:val="0"/>
        <w:spacing w:before="152" w:beforeAutospacing="0" w:after="0" w:afterAutospacing="1" w:line="360" w:lineRule="auto"/>
        <w:ind w:left="165" w:right="244" w:firstLine="420"/>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若承包人未实施竣工后修补。则发包人有权另行请其他人进行修补，所发生的一切费用由承包人承担并从工程尾款中直接扣除。</w:t>
      </w:r>
    </w:p>
    <w:p w14:paraId="5A23ECB1">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br w:type="page"/>
      </w:r>
    </w:p>
    <w:p w14:paraId="60DD2BDB">
      <w:pPr>
        <w:pStyle w:val="7"/>
        <w:widowControl/>
        <w:spacing w:before="147" w:beforeAutospacing="0" w:line="360" w:lineRule="auto"/>
        <w:rPr>
          <w:rFonts w:hint="eastAsia" w:ascii="宋体" w:hAnsi="宋体" w:eastAsia="宋体" w:cs="宋体"/>
          <w:color w:val="auto"/>
          <w:kern w:val="2"/>
          <w:sz w:val="21"/>
          <w:szCs w:val="21"/>
          <w:highlight w:val="none"/>
        </w:rPr>
      </w:pPr>
      <w:r>
        <w:rPr>
          <w:rFonts w:hint="eastAsia" w:ascii="宋体" w:hAnsi="宋体" w:eastAsia="宋体" w:cs="宋体"/>
          <w:color w:val="auto"/>
          <w:spacing w:val="15"/>
          <w:kern w:val="2"/>
          <w:sz w:val="21"/>
          <w:szCs w:val="21"/>
          <w:highlight w:val="none"/>
        </w:rPr>
        <w:t>附件</w:t>
      </w:r>
    </w:p>
    <w:p w14:paraId="736BAAB8">
      <w:pPr>
        <w:pStyle w:val="33"/>
        <w:keepNext w:val="0"/>
        <w:keepLines w:val="0"/>
        <w:widowControl w:val="0"/>
        <w:suppressLineNumbers w:val="0"/>
        <w:spacing w:before="0" w:beforeAutospacing="1" w:after="12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2F4F220D">
      <w:pPr>
        <w:pStyle w:val="33"/>
        <w:keepNext w:val="0"/>
        <w:keepLines w:val="0"/>
        <w:widowControl w:val="0"/>
        <w:suppressLineNumbers w:val="0"/>
        <w:spacing w:before="5" w:beforeAutospacing="0" w:after="12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7DEE5157">
      <w:pPr>
        <w:pStyle w:val="33"/>
        <w:keepNext w:val="0"/>
        <w:keepLines w:val="0"/>
        <w:widowControl w:val="0"/>
        <w:suppressLineNumbers w:val="0"/>
        <w:spacing w:before="0" w:beforeAutospacing="1" w:after="12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协议书附件：</w:t>
      </w:r>
    </w:p>
    <w:p w14:paraId="14E7B08B">
      <w:pPr>
        <w:pStyle w:val="33"/>
        <w:keepNext w:val="0"/>
        <w:keepLines w:val="0"/>
        <w:widowControl w:val="0"/>
        <w:suppressLineNumbers w:val="0"/>
        <w:spacing w:before="91" w:beforeAutospacing="0" w:after="12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spacing w:val="-16"/>
          <w:kern w:val="2"/>
          <w:sz w:val="21"/>
          <w:szCs w:val="21"/>
          <w:highlight w:val="none"/>
          <w:lang w:val="en-US" w:eastAsia="zh-CN" w:bidi="ar"/>
        </w:rPr>
        <w:t xml:space="preserve">附件 </w:t>
      </w:r>
      <w:r>
        <w:rPr>
          <w:rFonts w:hint="eastAsia" w:ascii="宋体" w:hAnsi="宋体" w:eastAsia="宋体" w:cs="宋体"/>
          <w:color w:val="auto"/>
          <w:kern w:val="2"/>
          <w:sz w:val="21"/>
          <w:szCs w:val="21"/>
          <w:highlight w:val="none"/>
          <w:lang w:val="en-US" w:eastAsia="zh-CN" w:bidi="ar"/>
        </w:rPr>
        <w:t>1：工程质量保修书</w:t>
      </w:r>
    </w:p>
    <w:p w14:paraId="4A4A172A">
      <w:pPr>
        <w:pStyle w:val="33"/>
        <w:keepNext w:val="0"/>
        <w:keepLines w:val="0"/>
        <w:widowControl w:val="0"/>
        <w:suppressLineNumbers w:val="0"/>
        <w:spacing w:before="92" w:beforeAutospacing="0" w:after="120" w:afterAutospacing="0" w:line="360" w:lineRule="auto"/>
        <w:ind w:left="0" w:right="7160"/>
        <w:jc w:val="both"/>
        <w:rPr>
          <w:rFonts w:hint="eastAsia" w:ascii="宋体" w:hAnsi="宋体" w:eastAsia="宋体" w:cs="宋体"/>
          <w:color w:val="auto"/>
          <w:kern w:val="2"/>
          <w:sz w:val="21"/>
          <w:szCs w:val="21"/>
          <w:highlight w:val="none"/>
        </w:rPr>
      </w:pPr>
      <w:r>
        <w:rPr>
          <w:rFonts w:hint="eastAsia" w:ascii="宋体" w:hAnsi="宋体" w:eastAsia="宋体" w:cs="宋体"/>
          <w:color w:val="auto"/>
          <w:spacing w:val="-16"/>
          <w:kern w:val="2"/>
          <w:sz w:val="21"/>
          <w:szCs w:val="21"/>
          <w:highlight w:val="none"/>
          <w:lang w:val="en-US" w:eastAsia="zh-CN" w:bidi="ar"/>
        </w:rPr>
        <w:t xml:space="preserve">附件 </w:t>
      </w:r>
      <w:r>
        <w:rPr>
          <w:rFonts w:hint="eastAsia" w:ascii="宋体" w:hAnsi="宋体" w:eastAsia="宋体" w:cs="宋体"/>
          <w:color w:val="auto"/>
          <w:kern w:val="2"/>
          <w:sz w:val="21"/>
          <w:szCs w:val="21"/>
          <w:highlight w:val="none"/>
          <w:lang w:val="en-US" w:eastAsia="zh-CN" w:bidi="ar"/>
        </w:rPr>
        <w:t>2：工程建设项目廉洁合同</w:t>
      </w:r>
    </w:p>
    <w:p w14:paraId="59EE2F36">
      <w:pPr>
        <w:pStyle w:val="33"/>
        <w:keepNext w:val="0"/>
        <w:keepLines w:val="0"/>
        <w:widowControl w:val="0"/>
        <w:suppressLineNumbers w:val="0"/>
        <w:spacing w:before="92" w:beforeAutospacing="0" w:after="120" w:afterAutospacing="0" w:line="360" w:lineRule="auto"/>
        <w:ind w:left="0" w:right="7160"/>
        <w:jc w:val="both"/>
        <w:rPr>
          <w:rFonts w:hint="eastAsia" w:ascii="宋体" w:hAnsi="宋体" w:eastAsia="宋体" w:cs="宋体"/>
          <w:color w:val="auto"/>
          <w:kern w:val="2"/>
          <w:sz w:val="21"/>
          <w:szCs w:val="21"/>
          <w:highlight w:val="none"/>
        </w:rPr>
      </w:pPr>
      <w:r>
        <w:rPr>
          <w:rFonts w:hint="eastAsia" w:ascii="宋体" w:hAnsi="宋体" w:eastAsia="宋体" w:cs="宋体"/>
          <w:color w:val="auto"/>
          <w:spacing w:val="-16"/>
          <w:kern w:val="2"/>
          <w:sz w:val="21"/>
          <w:szCs w:val="21"/>
          <w:highlight w:val="none"/>
          <w:lang w:val="en-US" w:eastAsia="zh-CN" w:bidi="ar"/>
        </w:rPr>
        <w:t xml:space="preserve">附件 </w:t>
      </w:r>
      <w:r>
        <w:rPr>
          <w:rFonts w:hint="eastAsia" w:ascii="宋体" w:hAnsi="宋体" w:eastAsia="宋体" w:cs="宋体"/>
          <w:color w:val="auto"/>
          <w:kern w:val="2"/>
          <w:sz w:val="21"/>
          <w:szCs w:val="21"/>
          <w:highlight w:val="none"/>
          <w:lang w:val="en-US" w:eastAsia="zh-CN" w:bidi="ar"/>
        </w:rPr>
        <w:t>3：安全生产合同</w:t>
      </w:r>
    </w:p>
    <w:p w14:paraId="101BD178">
      <w:pPr>
        <w:pStyle w:val="33"/>
        <w:keepNext w:val="0"/>
        <w:keepLines w:val="0"/>
        <w:widowControl w:val="0"/>
        <w:suppressLineNumbers w:val="0"/>
        <w:spacing w:before="0" w:beforeAutospacing="1" w:after="120" w:afterAutospacing="0" w:line="360" w:lineRule="auto"/>
        <w:ind w:left="0" w:right="6952"/>
        <w:jc w:val="both"/>
        <w:rPr>
          <w:rFonts w:hint="eastAsia" w:ascii="宋体" w:hAnsi="宋体" w:eastAsia="宋体" w:cs="宋体"/>
          <w:color w:val="auto"/>
          <w:spacing w:val="-1"/>
          <w:kern w:val="2"/>
          <w:sz w:val="21"/>
          <w:szCs w:val="21"/>
          <w:highlight w:val="none"/>
        </w:rPr>
      </w:pPr>
      <w:r>
        <w:rPr>
          <w:rFonts w:hint="eastAsia" w:ascii="宋体" w:hAnsi="宋体" w:eastAsia="宋体" w:cs="宋体"/>
          <w:color w:val="auto"/>
          <w:spacing w:val="-16"/>
          <w:kern w:val="2"/>
          <w:sz w:val="21"/>
          <w:szCs w:val="21"/>
          <w:highlight w:val="none"/>
          <w:lang w:val="en-US" w:eastAsia="zh-CN" w:bidi="ar"/>
        </w:rPr>
        <w:t xml:space="preserve">附件 </w:t>
      </w:r>
      <w:r>
        <w:rPr>
          <w:rFonts w:hint="eastAsia" w:ascii="宋体" w:hAnsi="宋体" w:eastAsia="宋体" w:cs="宋体"/>
          <w:color w:val="auto"/>
          <w:spacing w:val="-1"/>
          <w:kern w:val="2"/>
          <w:sz w:val="21"/>
          <w:szCs w:val="21"/>
          <w:highlight w:val="none"/>
          <w:lang w:val="en-US" w:eastAsia="zh-CN" w:bidi="ar"/>
        </w:rPr>
        <w:t>4：工程建设项目无欠薪合同</w:t>
      </w:r>
    </w:p>
    <w:p w14:paraId="2DF96EA6">
      <w:pPr>
        <w:spacing w:line="360" w:lineRule="auto"/>
        <w:rPr>
          <w:rFonts w:hint="eastAsia" w:ascii="宋体" w:hAnsi="宋体" w:eastAsia="宋体" w:cs="宋体"/>
          <w:color w:val="auto"/>
          <w:kern w:val="2"/>
          <w:sz w:val="21"/>
          <w:szCs w:val="21"/>
          <w:highlight w:val="none"/>
        </w:rPr>
        <w:sectPr>
          <w:pgSz w:w="11910" w:h="16850"/>
          <w:pgMar w:top="1520" w:right="995" w:bottom="1580" w:left="993" w:header="1" w:footer="1307" w:gutter="0"/>
          <w:cols w:space="0" w:num="1"/>
          <w:docGrid w:linePitch="312" w:charSpace="0"/>
        </w:sectPr>
      </w:pPr>
    </w:p>
    <w:p w14:paraId="044405AE">
      <w:pPr>
        <w:pStyle w:val="33"/>
        <w:keepNext w:val="0"/>
        <w:keepLines w:val="0"/>
        <w:widowControl w:val="0"/>
        <w:suppressLineNumbers w:val="0"/>
        <w:spacing w:before="51" w:beforeAutospacing="0" w:after="120" w:afterAutospacing="0" w:line="360" w:lineRule="auto"/>
        <w:ind w:left="165"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spacing w:val="-2"/>
          <w:kern w:val="2"/>
          <w:sz w:val="21"/>
          <w:szCs w:val="21"/>
          <w:highlight w:val="none"/>
          <w:lang w:val="en-US" w:eastAsia="zh-CN" w:bidi="ar"/>
        </w:rPr>
        <w:t xml:space="preserve">附件 </w:t>
      </w:r>
      <w:r>
        <w:rPr>
          <w:rFonts w:hint="eastAsia" w:ascii="宋体" w:hAnsi="宋体" w:eastAsia="宋体" w:cs="宋体"/>
          <w:color w:val="auto"/>
          <w:kern w:val="2"/>
          <w:sz w:val="21"/>
          <w:szCs w:val="21"/>
          <w:highlight w:val="none"/>
          <w:lang w:val="en-US" w:eastAsia="zh-CN" w:bidi="ar"/>
        </w:rPr>
        <w:t>1：</w:t>
      </w:r>
    </w:p>
    <w:p w14:paraId="206AF750">
      <w:pPr>
        <w:pStyle w:val="7"/>
        <w:widowControl/>
        <w:spacing w:before="95" w:beforeAutospacing="0" w:line="360" w:lineRule="auto"/>
        <w:ind w:left="64" w:right="150"/>
        <w:jc w:val="center"/>
        <w:rPr>
          <w:rFonts w:hint="eastAsia" w:ascii="宋体" w:hAnsi="宋体" w:eastAsia="宋体" w:cs="宋体"/>
          <w:color w:val="auto"/>
          <w:kern w:val="2"/>
          <w:sz w:val="21"/>
          <w:szCs w:val="21"/>
          <w:highlight w:val="none"/>
        </w:rPr>
      </w:pPr>
      <w:r>
        <w:rPr>
          <w:rFonts w:hint="eastAsia" w:ascii="宋体" w:hAnsi="宋体" w:eastAsia="宋体" w:cs="宋体"/>
          <w:color w:val="auto"/>
          <w:spacing w:val="15"/>
          <w:kern w:val="2"/>
          <w:sz w:val="21"/>
          <w:szCs w:val="21"/>
          <w:highlight w:val="none"/>
        </w:rPr>
        <w:t>工程质量保修书</w:t>
      </w:r>
    </w:p>
    <w:p w14:paraId="5821996B">
      <w:pPr>
        <w:pStyle w:val="33"/>
        <w:keepNext w:val="0"/>
        <w:keepLines w:val="0"/>
        <w:widowControl w:val="0"/>
        <w:suppressLineNumbers w:val="0"/>
        <w:spacing w:before="88" w:beforeAutospacing="0" w:after="120" w:afterAutospacing="0" w:line="360" w:lineRule="auto"/>
        <w:ind w:left="165" w:right="160"/>
        <w:jc w:val="both"/>
        <w:rPr>
          <w:rFonts w:hint="eastAsia" w:ascii="宋体" w:hAnsi="宋体" w:eastAsia="宋体" w:cs="宋体"/>
          <w:color w:val="auto"/>
          <w:spacing w:val="-3"/>
          <w:kern w:val="2"/>
          <w:sz w:val="21"/>
          <w:szCs w:val="21"/>
          <w:highlight w:val="none"/>
        </w:rPr>
      </w:pPr>
      <w:r>
        <w:rPr>
          <w:rFonts w:hint="eastAsia" w:ascii="宋体" w:hAnsi="宋体" w:eastAsia="宋体" w:cs="宋体"/>
          <w:color w:val="auto"/>
          <w:spacing w:val="-3"/>
          <w:kern w:val="2"/>
          <w:sz w:val="21"/>
          <w:szCs w:val="21"/>
          <w:highlight w:val="none"/>
          <w:lang w:val="en-US" w:eastAsia="zh-CN" w:bidi="ar"/>
        </w:rPr>
        <w:t xml:space="preserve"> </w:t>
      </w:r>
    </w:p>
    <w:p w14:paraId="3659D29B">
      <w:pPr>
        <w:pStyle w:val="33"/>
        <w:keepNext w:val="0"/>
        <w:keepLines w:val="0"/>
        <w:widowControl w:val="0"/>
        <w:suppressLineNumbers w:val="0"/>
        <w:spacing w:before="88" w:beforeAutospacing="0" w:after="120" w:afterAutospacing="0" w:line="360" w:lineRule="auto"/>
        <w:ind w:left="165" w:right="160"/>
        <w:jc w:val="both"/>
        <w:rPr>
          <w:rFonts w:hint="eastAsia" w:ascii="宋体" w:hAnsi="宋体" w:eastAsia="宋体" w:cs="宋体"/>
          <w:color w:val="auto"/>
          <w:spacing w:val="-2"/>
          <w:kern w:val="2"/>
          <w:sz w:val="21"/>
          <w:szCs w:val="21"/>
          <w:highlight w:val="none"/>
          <w:u w:val="single"/>
        </w:rPr>
      </w:pPr>
      <w:r>
        <w:rPr>
          <w:rFonts w:hint="eastAsia" w:ascii="宋体" w:hAnsi="宋体" w:eastAsia="宋体" w:cs="宋体"/>
          <w:color w:val="auto"/>
          <w:spacing w:val="-3"/>
          <w:kern w:val="2"/>
          <w:sz w:val="21"/>
          <w:szCs w:val="21"/>
          <w:highlight w:val="none"/>
          <w:lang w:val="en-US" w:eastAsia="zh-CN" w:bidi="ar"/>
        </w:rPr>
        <w:t>发包人（全称）：</w:t>
      </w:r>
      <w:r>
        <w:rPr>
          <w:rFonts w:hint="eastAsia" w:ascii="宋体" w:hAnsi="宋体" w:eastAsia="宋体" w:cs="宋体"/>
          <w:color w:val="auto"/>
          <w:spacing w:val="-3"/>
          <w:kern w:val="2"/>
          <w:sz w:val="21"/>
          <w:szCs w:val="21"/>
          <w:highlight w:val="none"/>
          <w:u w:val="single"/>
          <w:lang w:val="en-US" w:eastAsia="zh-CN" w:bidi="ar"/>
        </w:rPr>
        <w:t xml:space="preserve">            </w:t>
      </w:r>
      <w:r>
        <w:rPr>
          <w:rFonts w:hint="eastAsia" w:ascii="宋体" w:hAnsi="宋体" w:eastAsia="宋体" w:cs="宋体"/>
          <w:color w:val="auto"/>
          <w:spacing w:val="-2"/>
          <w:kern w:val="2"/>
          <w:sz w:val="21"/>
          <w:szCs w:val="21"/>
          <w:highlight w:val="none"/>
          <w:u w:val="single"/>
          <w:lang w:val="en-US" w:eastAsia="zh-CN" w:bidi="ar"/>
        </w:rPr>
        <w:t xml:space="preserve">             </w:t>
      </w:r>
    </w:p>
    <w:p w14:paraId="3A827872">
      <w:pPr>
        <w:pStyle w:val="33"/>
        <w:keepNext w:val="0"/>
        <w:keepLines w:val="0"/>
        <w:widowControl w:val="0"/>
        <w:suppressLineNumbers w:val="0"/>
        <w:spacing w:before="88" w:beforeAutospacing="0" w:after="120" w:afterAutospacing="0" w:line="360" w:lineRule="auto"/>
        <w:ind w:left="165" w:right="160"/>
        <w:jc w:val="both"/>
        <w:rPr>
          <w:rFonts w:hint="eastAsia" w:ascii="宋体" w:hAnsi="宋体" w:eastAsia="宋体" w:cs="宋体"/>
          <w:color w:val="auto"/>
          <w:kern w:val="2"/>
          <w:sz w:val="21"/>
          <w:szCs w:val="21"/>
          <w:highlight w:val="none"/>
        </w:rPr>
      </w:pPr>
      <w:r>
        <w:rPr>
          <w:rFonts w:hint="eastAsia" w:ascii="宋体" w:hAnsi="宋体" w:eastAsia="宋体" w:cs="宋体"/>
          <w:color w:val="auto"/>
          <w:spacing w:val="-1"/>
          <w:kern w:val="2"/>
          <w:sz w:val="21"/>
          <w:szCs w:val="21"/>
          <w:highlight w:val="none"/>
          <w:lang w:val="en-US" w:eastAsia="zh-CN" w:bidi="ar"/>
        </w:rPr>
        <w:t>承包</w:t>
      </w:r>
      <w:r>
        <w:rPr>
          <w:rFonts w:hint="eastAsia" w:ascii="宋体" w:hAnsi="宋体" w:eastAsia="宋体" w:cs="宋体"/>
          <w:color w:val="auto"/>
          <w:kern w:val="2"/>
          <w:sz w:val="21"/>
          <w:szCs w:val="21"/>
          <w:highlight w:val="none"/>
          <w:lang w:val="en-US" w:eastAsia="zh-CN" w:bidi="ar"/>
        </w:rPr>
        <w:t>人（全称）：</w:t>
      </w:r>
      <w:r>
        <w:rPr>
          <w:rFonts w:hint="eastAsia" w:ascii="宋体" w:hAnsi="宋体" w:eastAsia="宋体" w:cs="宋体"/>
          <w:color w:val="auto"/>
          <w:kern w:val="2"/>
          <w:sz w:val="21"/>
          <w:szCs w:val="21"/>
          <w:highlight w:val="none"/>
          <w:u w:val="single"/>
          <w:lang w:val="en-US" w:eastAsia="zh-CN" w:bidi="ar"/>
        </w:rPr>
        <w:t xml:space="preserve">                        </w:t>
      </w:r>
    </w:p>
    <w:p w14:paraId="3A385955">
      <w:pPr>
        <w:pStyle w:val="33"/>
        <w:keepNext w:val="0"/>
        <w:keepLines w:val="0"/>
        <w:widowControl w:val="0"/>
        <w:suppressLineNumbers w:val="0"/>
        <w:spacing w:before="0" w:beforeAutospacing="1" w:after="120" w:afterAutospacing="0" w:line="360" w:lineRule="auto"/>
        <w:ind w:left="0" w:right="0" w:firstLine="596" w:firstLineChars="284"/>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发包人和承包人根据《中华人民共和国建筑法》和《建设工程质量管理条例》，经</w:t>
      </w:r>
      <w:r>
        <w:rPr>
          <w:rFonts w:hint="eastAsia" w:ascii="宋体" w:hAnsi="宋体" w:eastAsia="宋体" w:cs="宋体"/>
          <w:color w:val="auto"/>
          <w:spacing w:val="-3"/>
          <w:kern w:val="2"/>
          <w:sz w:val="21"/>
          <w:szCs w:val="21"/>
          <w:highlight w:val="none"/>
          <w:lang w:val="en-US" w:eastAsia="zh-CN" w:bidi="ar"/>
        </w:rPr>
        <w:t>协商一致就</w:t>
      </w:r>
      <w:r>
        <w:rPr>
          <w:rFonts w:hint="eastAsia" w:ascii="宋体" w:hAnsi="宋体" w:eastAsia="宋体" w:cs="宋体"/>
          <w:color w:val="auto"/>
          <w:spacing w:val="-3"/>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（工程全称）签订工程质量保修书。</w:t>
      </w:r>
    </w:p>
    <w:p w14:paraId="33F05DD9">
      <w:pPr>
        <w:pStyle w:val="33"/>
        <w:keepNext w:val="0"/>
        <w:keepLines w:val="0"/>
        <w:widowControl w:val="0"/>
        <w:suppressLineNumbers w:val="0"/>
        <w:spacing w:before="151" w:beforeAutospacing="0" w:after="120" w:afterAutospacing="0" w:line="360" w:lineRule="auto"/>
        <w:ind w:left="420" w:leftChars="200" w:right="18"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一、工程质量保修范围和内容</w:t>
      </w:r>
    </w:p>
    <w:p w14:paraId="6263BE56">
      <w:pPr>
        <w:pStyle w:val="33"/>
        <w:keepNext w:val="0"/>
        <w:keepLines w:val="0"/>
        <w:widowControl w:val="0"/>
        <w:suppressLineNumbers w:val="0"/>
        <w:spacing w:before="152" w:beforeAutospacing="0" w:after="0" w:afterAutospacing="1" w:line="360" w:lineRule="auto"/>
        <w:ind w:left="0" w:right="236"/>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承包人在质量保修期内，按照有关法律规定和合同约定，承担工程质量保修责任。质量保修范围包括工程施工范围内的所有内容。</w:t>
      </w:r>
    </w:p>
    <w:p w14:paraId="39A69CF7">
      <w:pPr>
        <w:pStyle w:val="33"/>
        <w:keepNext w:val="0"/>
        <w:keepLines w:val="0"/>
        <w:widowControl w:val="0"/>
        <w:suppressLineNumbers w:val="0"/>
        <w:spacing w:before="0" w:beforeAutospacing="1" w:after="120" w:afterAutospacing="0" w:line="360" w:lineRule="auto"/>
        <w:ind w:left="0" w:leftChars="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二、质量保修期</w:t>
      </w:r>
    </w:p>
    <w:p w14:paraId="36812132">
      <w:pPr>
        <w:pStyle w:val="33"/>
        <w:keepNext w:val="0"/>
        <w:keepLines w:val="0"/>
        <w:widowControl w:val="0"/>
        <w:suppressLineNumbers w:val="0"/>
        <w:spacing w:before="149" w:beforeAutospacing="0" w:after="12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spacing w:val="-1"/>
          <w:kern w:val="2"/>
          <w:sz w:val="21"/>
          <w:szCs w:val="21"/>
          <w:highlight w:val="none"/>
          <w:lang w:val="en-US" w:eastAsia="zh-CN" w:bidi="ar"/>
        </w:rPr>
        <w:t>根据《建设工程质量管理条例》及有关规定，工程的质量保修期如下：</w:t>
      </w:r>
    </w:p>
    <w:p w14:paraId="61467A79">
      <w:pPr>
        <w:pStyle w:val="33"/>
        <w:keepNext w:val="0"/>
        <w:keepLines w:val="0"/>
        <w:widowControl w:val="0"/>
        <w:numPr>
          <w:ilvl w:val="0"/>
          <w:numId w:val="47"/>
        </w:numPr>
        <w:suppressLineNumbers w:val="0"/>
        <w:spacing w:before="137" w:beforeAutospacing="0" w:after="0" w:afterAutospacing="1" w:line="360" w:lineRule="auto"/>
        <w:ind w:left="797" w:right="0" w:hanging="212"/>
        <w:contextualSpacing/>
        <w:jc w:val="both"/>
        <w:rPr>
          <w:rFonts w:hint="eastAsia" w:ascii="宋体" w:hAnsi="宋体" w:eastAsia="宋体" w:cs="宋体"/>
          <w:color w:val="auto"/>
          <w:spacing w:val="-1"/>
          <w:kern w:val="2"/>
          <w:sz w:val="21"/>
          <w:szCs w:val="21"/>
          <w:highlight w:val="none"/>
        </w:rPr>
      </w:pPr>
      <w:r>
        <w:rPr>
          <w:rFonts w:hint="eastAsia" w:ascii="宋体" w:hAnsi="宋体" w:eastAsia="宋体" w:cs="宋体"/>
          <w:color w:val="auto"/>
          <w:kern w:val="2"/>
          <w:sz w:val="21"/>
          <w:szCs w:val="21"/>
          <w:highlight w:val="none"/>
          <w:lang w:val="en-US" w:eastAsia="zh-CN" w:bidi="ar"/>
        </w:rPr>
        <w:t>保修期限约定：</w:t>
      </w:r>
      <w:r>
        <w:rPr>
          <w:rFonts w:hint="eastAsia" w:ascii="宋体" w:hAnsi="宋体" w:eastAsia="宋体" w:cs="宋体"/>
          <w:color w:val="auto"/>
          <w:kern w:val="2"/>
          <w:sz w:val="21"/>
          <w:szCs w:val="21"/>
          <w:highlight w:val="none"/>
          <w:u w:val="single"/>
          <w:lang w:val="en-US" w:eastAsia="zh-CN" w:bidi="ar"/>
        </w:rPr>
        <w:t xml:space="preserve"> 1</w:t>
      </w:r>
      <w:r>
        <w:rPr>
          <w:rFonts w:hint="eastAsia" w:ascii="宋体" w:hAnsi="宋体" w:eastAsia="宋体" w:cs="宋体"/>
          <w:color w:val="auto"/>
          <w:spacing w:val="-45"/>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年，</w:t>
      </w:r>
      <w:r>
        <w:rPr>
          <w:rFonts w:hint="eastAsia" w:cs="宋体"/>
          <w:color w:val="auto"/>
          <w:kern w:val="2"/>
          <w:sz w:val="21"/>
          <w:szCs w:val="21"/>
          <w:highlight w:val="none"/>
          <w:u w:val="single"/>
          <w:lang w:val="en-US" w:eastAsia="zh-CN" w:bidi="ar"/>
        </w:rPr>
        <w:t>自每次任务单上</w:t>
      </w:r>
      <w:r>
        <w:rPr>
          <w:rFonts w:hint="eastAsia" w:ascii="宋体" w:hAnsi="宋体" w:eastAsia="宋体" w:cs="宋体"/>
          <w:color w:val="auto"/>
          <w:kern w:val="2"/>
          <w:sz w:val="21"/>
          <w:szCs w:val="21"/>
          <w:highlight w:val="none"/>
          <w:u w:val="single"/>
          <w:lang w:val="en-US" w:eastAsia="zh-CN" w:bidi="ar"/>
        </w:rPr>
        <w:t>项目竣工验收之日起计算</w:t>
      </w:r>
      <w:r>
        <w:rPr>
          <w:rFonts w:hint="eastAsia" w:ascii="宋体" w:hAnsi="宋体" w:eastAsia="宋体" w:cs="宋体"/>
          <w:color w:val="auto"/>
          <w:kern w:val="2"/>
          <w:sz w:val="21"/>
          <w:szCs w:val="21"/>
          <w:highlight w:val="none"/>
          <w:lang w:val="en-US" w:eastAsia="zh-CN" w:bidi="ar"/>
        </w:rPr>
        <w:t xml:space="preserve">。 </w:t>
      </w:r>
      <w:r>
        <w:rPr>
          <w:rFonts w:hint="eastAsia" w:ascii="宋体" w:hAnsi="宋体" w:eastAsia="宋体" w:cs="宋体"/>
          <w:color w:val="auto"/>
          <w:spacing w:val="-1"/>
          <w:kern w:val="2"/>
          <w:sz w:val="21"/>
          <w:szCs w:val="21"/>
          <w:highlight w:val="none"/>
          <w:lang w:val="en-US" w:eastAsia="zh-CN" w:bidi="ar"/>
        </w:rPr>
        <w:t xml:space="preserve"> </w:t>
      </w:r>
    </w:p>
    <w:p w14:paraId="771ABF70">
      <w:pPr>
        <w:pStyle w:val="33"/>
        <w:keepNext w:val="0"/>
        <w:keepLines w:val="0"/>
        <w:widowControl w:val="0"/>
        <w:numPr>
          <w:ilvl w:val="0"/>
          <w:numId w:val="47"/>
        </w:numPr>
        <w:suppressLineNumbers w:val="0"/>
        <w:spacing w:before="0" w:beforeAutospacing="1" w:after="0" w:afterAutospacing="1" w:line="360" w:lineRule="auto"/>
        <w:ind w:left="165" w:right="214" w:firstLine="420"/>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其</w:t>
      </w:r>
      <w:r>
        <w:rPr>
          <w:rFonts w:hint="eastAsia" w:ascii="宋体" w:hAnsi="宋体" w:eastAsia="宋体" w:cs="宋体"/>
          <w:color w:val="auto"/>
          <w:spacing w:val="-1"/>
          <w:kern w:val="2"/>
          <w:sz w:val="21"/>
          <w:szCs w:val="21"/>
          <w:highlight w:val="none"/>
          <w:lang w:val="en-US" w:eastAsia="zh-CN" w:bidi="ar"/>
        </w:rPr>
        <w:t>他项目保修期限约定如下：本工程未说明的工程质量保修期的项目，保修期按国家有关规定，工程质量保修期在保修期内国家有新规定参新规定，保修期按新规定调整。</w:t>
      </w:r>
    </w:p>
    <w:p w14:paraId="4E296D6D">
      <w:pPr>
        <w:pStyle w:val="33"/>
        <w:keepNext w:val="0"/>
        <w:keepLines w:val="0"/>
        <w:widowControl w:val="0"/>
        <w:suppressLineNumbers w:val="0"/>
        <w:spacing w:before="13" w:beforeAutospacing="0" w:after="120" w:afterAutospacing="0" w:line="360" w:lineRule="auto"/>
        <w:ind w:left="0" w:leftChars="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三、缺陷责任期</w:t>
      </w:r>
    </w:p>
    <w:p w14:paraId="0C9F1916">
      <w:pPr>
        <w:pStyle w:val="33"/>
        <w:keepNext w:val="0"/>
        <w:keepLines w:val="0"/>
        <w:widowControl w:val="0"/>
        <w:suppressLineNumbers w:val="0"/>
        <w:spacing w:before="136" w:beforeAutospacing="0" w:after="120" w:afterAutospacing="0" w:line="360" w:lineRule="auto"/>
        <w:ind w:left="0" w:right="310" w:firstLine="416"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spacing w:val="-1"/>
          <w:kern w:val="2"/>
          <w:sz w:val="21"/>
          <w:szCs w:val="21"/>
          <w:highlight w:val="none"/>
          <w:lang w:val="en-US" w:eastAsia="zh-CN" w:bidi="ar"/>
        </w:rPr>
        <w:t>工程缺陷责任期为</w:t>
      </w:r>
      <w:r>
        <w:rPr>
          <w:rFonts w:hint="eastAsia" w:ascii="宋体" w:hAnsi="宋体" w:eastAsia="宋体" w:cs="宋体"/>
          <w:color w:val="auto"/>
          <w:kern w:val="2"/>
          <w:sz w:val="21"/>
          <w:szCs w:val="21"/>
          <w:highlight w:val="none"/>
          <w:u w:val="single"/>
          <w:lang w:val="en-US" w:eastAsia="zh-CN" w:bidi="ar"/>
        </w:rPr>
        <w:t xml:space="preserve"> 1</w:t>
      </w:r>
      <w:r>
        <w:rPr>
          <w:rFonts w:hint="eastAsia" w:ascii="宋体" w:hAnsi="宋体" w:eastAsia="宋体" w:cs="宋体"/>
          <w:color w:val="auto"/>
          <w:spacing w:val="-45"/>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年</w:t>
      </w:r>
      <w:r>
        <w:rPr>
          <w:rFonts w:hint="eastAsia" w:ascii="宋体" w:hAnsi="宋体" w:eastAsia="宋体" w:cs="宋体"/>
          <w:color w:val="auto"/>
          <w:spacing w:val="-7"/>
          <w:kern w:val="2"/>
          <w:sz w:val="21"/>
          <w:szCs w:val="21"/>
          <w:highlight w:val="none"/>
          <w:lang w:val="en-US" w:eastAsia="zh-CN" w:bidi="ar"/>
        </w:rPr>
        <w:t>，缺陷责任期自</w:t>
      </w:r>
      <w:r>
        <w:rPr>
          <w:rFonts w:hint="eastAsia" w:ascii="宋体" w:hAnsi="宋体" w:eastAsia="宋体" w:cs="宋体"/>
          <w:color w:val="auto"/>
          <w:kern w:val="2"/>
          <w:sz w:val="21"/>
          <w:szCs w:val="21"/>
          <w:highlight w:val="none"/>
          <w:u w:val="single"/>
          <w:lang w:val="en-US" w:eastAsia="zh-CN" w:bidi="ar"/>
        </w:rPr>
        <w:t>每次任务单上项目竣工验收之日起计算</w:t>
      </w:r>
      <w:r>
        <w:rPr>
          <w:rFonts w:hint="eastAsia" w:ascii="宋体" w:hAnsi="宋体" w:eastAsia="宋体" w:cs="宋体"/>
          <w:color w:val="auto"/>
          <w:kern w:val="2"/>
          <w:sz w:val="21"/>
          <w:szCs w:val="21"/>
          <w:highlight w:val="none"/>
          <w:lang w:val="en-US" w:eastAsia="zh-CN" w:bidi="ar"/>
        </w:rPr>
        <w:t>。缺陷责任期终止后，发包人应退还剩余的质量保证金。</w:t>
      </w:r>
    </w:p>
    <w:p w14:paraId="6D878D7E">
      <w:pPr>
        <w:pStyle w:val="33"/>
        <w:keepNext w:val="0"/>
        <w:keepLines w:val="0"/>
        <w:widowControl w:val="0"/>
        <w:suppressLineNumbers w:val="0"/>
        <w:spacing w:before="0" w:beforeAutospacing="1" w:after="120" w:afterAutospacing="0" w:line="360" w:lineRule="auto"/>
        <w:ind w:left="0" w:leftChars="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四、质量保修责任</w:t>
      </w:r>
    </w:p>
    <w:p w14:paraId="7328EC02">
      <w:pPr>
        <w:pStyle w:val="33"/>
        <w:keepNext w:val="0"/>
        <w:keepLines w:val="0"/>
        <w:widowControl w:val="0"/>
        <w:numPr>
          <w:ilvl w:val="0"/>
          <w:numId w:val="48"/>
        </w:numPr>
        <w:suppressLineNumbers w:val="0"/>
        <w:spacing w:before="152" w:beforeAutospacing="0" w:after="0" w:afterAutospacing="1" w:line="360" w:lineRule="auto"/>
        <w:ind w:left="165" w:right="236" w:firstLine="420"/>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属于保修范围、内容的项目，承包人应当在接到保修通知之日起 7 天内派人保修。承包人不在约定期限内派人保修的，发包人可以委托他人修理。</w:t>
      </w:r>
    </w:p>
    <w:p w14:paraId="4D64EA7C">
      <w:pPr>
        <w:pStyle w:val="33"/>
        <w:keepNext w:val="0"/>
        <w:keepLines w:val="0"/>
        <w:widowControl w:val="0"/>
        <w:numPr>
          <w:ilvl w:val="0"/>
          <w:numId w:val="48"/>
        </w:numPr>
        <w:suppressLineNumbers w:val="0"/>
        <w:spacing w:before="0" w:beforeAutospacing="1" w:after="0" w:afterAutospacing="1" w:line="360" w:lineRule="auto"/>
        <w:ind w:left="902" w:right="0" w:hanging="317"/>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发生紧急事故需抢修的，承包人在接到事故通知后，应当立即到达事故现场抢修。</w:t>
      </w:r>
    </w:p>
    <w:p w14:paraId="59C8ABA7">
      <w:pPr>
        <w:pStyle w:val="33"/>
        <w:keepNext w:val="0"/>
        <w:keepLines w:val="0"/>
        <w:widowControl w:val="0"/>
        <w:numPr>
          <w:ilvl w:val="0"/>
          <w:numId w:val="48"/>
        </w:numPr>
        <w:suppressLineNumbers w:val="0"/>
        <w:spacing w:before="0" w:beforeAutospacing="1" w:after="0" w:afterAutospacing="1" w:line="360" w:lineRule="auto"/>
        <w:ind w:left="165" w:right="214" w:firstLine="420"/>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对于涉及结构安全的质量问题，应当按照《建设工程质量管理条例》的规定，立即向当地建设行政主管</w:t>
      </w:r>
      <w:r>
        <w:rPr>
          <w:rFonts w:hint="eastAsia" w:ascii="宋体" w:hAnsi="宋体" w:eastAsia="宋体" w:cs="宋体"/>
          <w:color w:val="auto"/>
          <w:spacing w:val="-1"/>
          <w:kern w:val="2"/>
          <w:sz w:val="21"/>
          <w:szCs w:val="21"/>
          <w:highlight w:val="none"/>
          <w:lang w:val="en-US" w:eastAsia="zh-CN" w:bidi="ar"/>
        </w:rPr>
        <w:t>部门和有关部门报告，采取安全防范措施，并由原设计人或者具有相应资质等级的设计人提出保修方案，承包人</w:t>
      </w:r>
      <w:r>
        <w:rPr>
          <w:rFonts w:hint="eastAsia" w:ascii="宋体" w:hAnsi="宋体" w:eastAsia="宋体" w:cs="宋体"/>
          <w:color w:val="auto"/>
          <w:kern w:val="2"/>
          <w:sz w:val="21"/>
          <w:szCs w:val="21"/>
          <w:highlight w:val="none"/>
          <w:lang w:val="en-US" w:eastAsia="zh-CN" w:bidi="ar"/>
        </w:rPr>
        <w:t>实施保修。</w:t>
      </w:r>
    </w:p>
    <w:p w14:paraId="0D089183">
      <w:pPr>
        <w:pStyle w:val="33"/>
        <w:keepNext w:val="0"/>
        <w:keepLines w:val="0"/>
        <w:widowControl w:val="0"/>
        <w:numPr>
          <w:ilvl w:val="0"/>
          <w:numId w:val="48"/>
        </w:numPr>
        <w:suppressLineNumbers w:val="0"/>
        <w:spacing w:before="0" w:beforeAutospacing="1" w:after="0" w:afterAutospacing="1" w:line="360" w:lineRule="auto"/>
        <w:ind w:left="586" w:right="6167" w:firstLine="0"/>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质量保修完成后，由发包人组织验收。五、保修费用</w:t>
      </w:r>
    </w:p>
    <w:p w14:paraId="4E381B13">
      <w:pPr>
        <w:pStyle w:val="33"/>
        <w:keepNext w:val="0"/>
        <w:keepLines w:val="0"/>
        <w:widowControl w:val="0"/>
        <w:suppressLineNumbers w:val="0"/>
        <w:spacing w:before="0" w:beforeAutospacing="1" w:after="120" w:afterAutospacing="0" w:line="360" w:lineRule="auto"/>
        <w:ind w:left="0" w:leftChars="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保修费用由造成质量缺陷的责任方承担。</w:t>
      </w:r>
    </w:p>
    <w:p w14:paraId="79D48AD5">
      <w:pPr>
        <w:pStyle w:val="33"/>
        <w:keepNext w:val="0"/>
        <w:keepLines w:val="0"/>
        <w:widowControl w:val="0"/>
        <w:suppressLineNumbers w:val="0"/>
        <w:spacing w:before="147" w:beforeAutospacing="0" w:after="12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六、双方约定的其他工程质量保修事项：</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w:t>
      </w:r>
    </w:p>
    <w:p w14:paraId="67E861FD">
      <w:pPr>
        <w:pStyle w:val="33"/>
        <w:keepNext w:val="0"/>
        <w:keepLines w:val="0"/>
        <w:widowControl w:val="0"/>
        <w:suppressLineNumbers w:val="0"/>
        <w:spacing w:before="0" w:beforeAutospacing="1" w:after="120" w:afterAutospacing="0" w:line="360" w:lineRule="auto"/>
        <w:ind w:left="0" w:leftChars="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工程质量保修书由发包人、承包人在工程竣工验收前共同签署，作为施工合同附件，其有效期限至保修期满。</w:t>
      </w:r>
    </w:p>
    <w:p w14:paraId="107D142B">
      <w:pPr>
        <w:pStyle w:val="33"/>
        <w:keepNext w:val="0"/>
        <w:keepLines w:val="0"/>
        <w:widowControl w:val="0"/>
        <w:suppressLineNumbers w:val="0"/>
        <w:spacing w:before="0" w:beforeAutospacing="1" w:after="12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七、保修金的退还</w:t>
      </w:r>
    </w:p>
    <w:p w14:paraId="0DA358B4">
      <w:pPr>
        <w:pStyle w:val="33"/>
        <w:keepNext w:val="0"/>
        <w:keepLines w:val="0"/>
        <w:widowControl w:val="0"/>
        <w:suppressLineNumbers w:val="0"/>
        <w:spacing w:before="0" w:beforeAutospacing="1" w:after="120" w:afterAutospacing="0" w:line="360" w:lineRule="auto"/>
        <w:ind w:left="0" w:leftChars="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质量保证金待合同期内最后一个项目的质保期满后付清（不计息）。</w:t>
      </w:r>
    </w:p>
    <w:p w14:paraId="705BDEEC">
      <w:pPr>
        <w:pStyle w:val="33"/>
        <w:keepNext w:val="0"/>
        <w:keepLines w:val="0"/>
        <w:widowControl w:val="0"/>
        <w:suppressLineNumbers w:val="0"/>
        <w:spacing w:before="0" w:beforeAutospacing="1" w:after="120" w:afterAutospacing="0" w:line="360" w:lineRule="auto"/>
        <w:ind w:left="571"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tbl>
      <w:tblPr>
        <w:tblStyle w:val="40"/>
        <w:tblW w:w="9300" w:type="dxa"/>
        <w:tblInd w:w="57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723"/>
        <w:gridCol w:w="4577"/>
      </w:tblGrid>
      <w:tr w14:paraId="386EC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6" w:hRule="atLeast"/>
        </w:trPr>
        <w:tc>
          <w:tcPr>
            <w:tcW w:w="4723" w:type="dxa"/>
            <w:tcBorders>
              <w:top w:val="nil"/>
              <w:left w:val="nil"/>
              <w:bottom w:val="nil"/>
              <w:right w:val="nil"/>
            </w:tcBorders>
            <w:shd w:val="clear" w:color="auto" w:fill="auto"/>
            <w:vAlign w:val="top"/>
          </w:tcPr>
          <w:p w14:paraId="4676ADDB">
            <w:pPr>
              <w:pStyle w:val="514"/>
              <w:widowControl/>
              <w:spacing w:line="360" w:lineRule="auto"/>
              <w:ind w:left="50"/>
              <w:rPr>
                <w:rFonts w:hint="eastAsia" w:ascii="宋体" w:hAnsi="宋体" w:eastAsia="宋体" w:cs="宋体"/>
                <w:color w:val="auto"/>
                <w:spacing w:val="-1"/>
                <w:kern w:val="2"/>
                <w:sz w:val="21"/>
                <w:szCs w:val="21"/>
                <w:highlight w:val="none"/>
              </w:rPr>
            </w:pPr>
          </w:p>
          <w:p w14:paraId="5C42C01F">
            <w:pPr>
              <w:pStyle w:val="514"/>
              <w:widowControl/>
              <w:spacing w:line="360" w:lineRule="auto"/>
              <w:ind w:left="50"/>
              <w:rPr>
                <w:rFonts w:hint="eastAsia" w:ascii="宋体" w:hAnsi="宋体" w:eastAsia="宋体" w:cs="宋体"/>
                <w:color w:val="auto"/>
                <w:spacing w:val="-1"/>
                <w:kern w:val="2"/>
                <w:sz w:val="21"/>
                <w:szCs w:val="21"/>
                <w:highlight w:val="none"/>
              </w:rPr>
            </w:pPr>
          </w:p>
          <w:p w14:paraId="1F7C7F1B">
            <w:pPr>
              <w:pStyle w:val="514"/>
              <w:widowControl/>
              <w:spacing w:line="360" w:lineRule="auto"/>
              <w:ind w:left="50"/>
              <w:rPr>
                <w:rFonts w:hint="eastAsia" w:ascii="宋体" w:hAnsi="宋体" w:eastAsia="宋体" w:cs="宋体"/>
                <w:color w:val="auto"/>
                <w:spacing w:val="-1"/>
                <w:kern w:val="2"/>
                <w:sz w:val="21"/>
                <w:szCs w:val="21"/>
                <w:highlight w:val="none"/>
              </w:rPr>
            </w:pPr>
          </w:p>
          <w:p w14:paraId="5AA81A75">
            <w:pPr>
              <w:pStyle w:val="514"/>
              <w:widowControl/>
              <w:spacing w:line="360" w:lineRule="auto"/>
              <w:ind w:left="50"/>
              <w:rPr>
                <w:rFonts w:hint="eastAsia" w:ascii="宋体" w:hAnsi="宋体" w:eastAsia="宋体" w:cs="宋体"/>
                <w:color w:val="auto"/>
                <w:spacing w:val="-1"/>
                <w:kern w:val="2"/>
                <w:sz w:val="21"/>
                <w:szCs w:val="21"/>
                <w:highlight w:val="none"/>
              </w:rPr>
            </w:pPr>
          </w:p>
          <w:p w14:paraId="1C278849">
            <w:pPr>
              <w:pStyle w:val="514"/>
              <w:widowControl/>
              <w:spacing w:line="360" w:lineRule="auto"/>
              <w:ind w:left="50"/>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spacing w:val="-1"/>
                <w:kern w:val="2"/>
                <w:sz w:val="21"/>
                <w:szCs w:val="21"/>
                <w:highlight w:val="none"/>
              </w:rPr>
              <w:t>发</w:t>
            </w:r>
            <w:r>
              <w:rPr>
                <w:rFonts w:hint="eastAsia" w:ascii="宋体" w:hAnsi="宋体" w:eastAsia="宋体" w:cs="宋体"/>
                <w:color w:val="auto"/>
                <w:kern w:val="2"/>
                <w:sz w:val="21"/>
                <w:szCs w:val="21"/>
                <w:highlight w:val="none"/>
              </w:rPr>
              <w:t>包人(公章)：</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rPr>
              <w:tab/>
            </w:r>
            <w:r>
              <w:rPr>
                <w:rFonts w:hint="eastAsia" w:ascii="宋体" w:hAnsi="宋体" w:eastAsia="宋体" w:cs="宋体"/>
                <w:color w:val="auto"/>
                <w:kern w:val="2"/>
                <w:sz w:val="21"/>
                <w:szCs w:val="21"/>
                <w:highlight w:val="none"/>
                <w:u w:val="single"/>
                <w:lang w:val="en-US" w:eastAsia="zh-CN"/>
              </w:rPr>
              <w:t xml:space="preserve">         </w:t>
            </w:r>
          </w:p>
        </w:tc>
        <w:tc>
          <w:tcPr>
            <w:tcW w:w="4577" w:type="dxa"/>
            <w:tcBorders>
              <w:top w:val="nil"/>
              <w:left w:val="nil"/>
              <w:bottom w:val="nil"/>
              <w:right w:val="nil"/>
            </w:tcBorders>
            <w:shd w:val="clear" w:color="auto" w:fill="auto"/>
            <w:vAlign w:val="top"/>
          </w:tcPr>
          <w:p w14:paraId="3491021A">
            <w:pPr>
              <w:pStyle w:val="514"/>
              <w:widowControl/>
              <w:spacing w:line="360" w:lineRule="auto"/>
              <w:ind w:right="47"/>
              <w:jc w:val="left"/>
              <w:rPr>
                <w:rFonts w:hint="eastAsia" w:ascii="宋体" w:hAnsi="宋体" w:eastAsia="宋体" w:cs="宋体"/>
                <w:color w:val="auto"/>
                <w:kern w:val="2"/>
                <w:sz w:val="21"/>
                <w:szCs w:val="21"/>
                <w:highlight w:val="none"/>
              </w:rPr>
            </w:pPr>
          </w:p>
          <w:p w14:paraId="1296AC49">
            <w:pPr>
              <w:pStyle w:val="514"/>
              <w:widowControl/>
              <w:spacing w:line="360" w:lineRule="auto"/>
              <w:ind w:right="47"/>
              <w:jc w:val="left"/>
              <w:rPr>
                <w:rFonts w:hint="eastAsia" w:ascii="宋体" w:hAnsi="宋体" w:eastAsia="宋体" w:cs="宋体"/>
                <w:color w:val="auto"/>
                <w:kern w:val="2"/>
                <w:sz w:val="21"/>
                <w:szCs w:val="21"/>
                <w:highlight w:val="none"/>
              </w:rPr>
            </w:pPr>
          </w:p>
          <w:p w14:paraId="11978BB3">
            <w:pPr>
              <w:pStyle w:val="514"/>
              <w:widowControl/>
              <w:spacing w:line="360" w:lineRule="auto"/>
              <w:ind w:right="47"/>
              <w:jc w:val="left"/>
              <w:rPr>
                <w:rFonts w:hint="eastAsia" w:ascii="宋体" w:hAnsi="宋体" w:eastAsia="宋体" w:cs="宋体"/>
                <w:color w:val="auto"/>
                <w:kern w:val="2"/>
                <w:sz w:val="21"/>
                <w:szCs w:val="21"/>
                <w:highlight w:val="none"/>
              </w:rPr>
            </w:pPr>
          </w:p>
          <w:p w14:paraId="390A17FF">
            <w:pPr>
              <w:pStyle w:val="514"/>
              <w:widowControl/>
              <w:spacing w:line="360" w:lineRule="auto"/>
              <w:ind w:right="47"/>
              <w:jc w:val="left"/>
              <w:rPr>
                <w:rFonts w:hint="eastAsia" w:ascii="宋体" w:hAnsi="宋体" w:eastAsia="宋体" w:cs="宋体"/>
                <w:color w:val="auto"/>
                <w:kern w:val="2"/>
                <w:sz w:val="21"/>
                <w:szCs w:val="21"/>
                <w:highlight w:val="none"/>
              </w:rPr>
            </w:pPr>
          </w:p>
          <w:p w14:paraId="312AD42A">
            <w:pPr>
              <w:pStyle w:val="514"/>
              <w:widowControl/>
              <w:spacing w:line="360" w:lineRule="auto"/>
              <w:ind w:right="47"/>
              <w:jc w:val="left"/>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承包人(公章)：</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rPr>
              <w:tab/>
            </w:r>
            <w:r>
              <w:rPr>
                <w:rFonts w:hint="eastAsia" w:ascii="宋体" w:hAnsi="宋体" w:eastAsia="宋体" w:cs="宋体"/>
                <w:color w:val="auto"/>
                <w:kern w:val="2"/>
                <w:sz w:val="21"/>
                <w:szCs w:val="21"/>
                <w:highlight w:val="none"/>
                <w:u w:val="single"/>
                <w:lang w:val="en-US" w:eastAsia="zh-CN"/>
              </w:rPr>
              <w:t xml:space="preserve">            </w:t>
            </w:r>
          </w:p>
        </w:tc>
      </w:tr>
      <w:tr w14:paraId="12175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 w:hRule="atLeast"/>
        </w:trPr>
        <w:tc>
          <w:tcPr>
            <w:tcW w:w="4723" w:type="dxa"/>
            <w:tcBorders>
              <w:top w:val="nil"/>
              <w:left w:val="nil"/>
              <w:bottom w:val="nil"/>
              <w:right w:val="nil"/>
            </w:tcBorders>
            <w:shd w:val="clear" w:color="auto" w:fill="auto"/>
            <w:vAlign w:val="top"/>
          </w:tcPr>
          <w:p w14:paraId="3890CB17">
            <w:pPr>
              <w:pStyle w:val="514"/>
              <w:widowControl/>
              <w:spacing w:before="65" w:beforeAutospacing="0" w:line="360" w:lineRule="auto"/>
              <w:ind w:left="50"/>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spacing w:val="105"/>
                <w:kern w:val="2"/>
                <w:sz w:val="21"/>
                <w:szCs w:val="21"/>
                <w:highlight w:val="none"/>
              </w:rPr>
              <w:t xml:space="preserve"> </w:t>
            </w:r>
            <w:r>
              <w:rPr>
                <w:rFonts w:hint="eastAsia" w:ascii="宋体" w:hAnsi="宋体" w:eastAsia="宋体" w:cs="宋体"/>
                <w:color w:val="auto"/>
                <w:kern w:val="2"/>
                <w:sz w:val="21"/>
                <w:szCs w:val="21"/>
                <w:highlight w:val="none"/>
              </w:rPr>
              <w:t>址：</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rPr>
              <w:tab/>
            </w:r>
            <w:r>
              <w:rPr>
                <w:rFonts w:hint="eastAsia" w:ascii="宋体" w:hAnsi="宋体" w:eastAsia="宋体" w:cs="宋体"/>
                <w:color w:val="auto"/>
                <w:kern w:val="2"/>
                <w:sz w:val="21"/>
                <w:szCs w:val="21"/>
                <w:highlight w:val="none"/>
                <w:u w:val="single"/>
                <w:lang w:val="en-US" w:eastAsia="zh-CN"/>
              </w:rPr>
              <w:t xml:space="preserve">             </w:t>
            </w:r>
          </w:p>
        </w:tc>
        <w:tc>
          <w:tcPr>
            <w:tcW w:w="4577" w:type="dxa"/>
            <w:tcBorders>
              <w:top w:val="nil"/>
              <w:left w:val="nil"/>
              <w:bottom w:val="nil"/>
              <w:right w:val="nil"/>
            </w:tcBorders>
            <w:shd w:val="clear" w:color="auto" w:fill="auto"/>
            <w:vAlign w:val="top"/>
          </w:tcPr>
          <w:p w14:paraId="6DE6A529">
            <w:pPr>
              <w:pStyle w:val="514"/>
              <w:widowControl/>
              <w:spacing w:before="65" w:beforeAutospacing="0" w:line="360" w:lineRule="auto"/>
              <w:ind w:right="47"/>
              <w:jc w:val="left"/>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spacing w:val="104"/>
                <w:kern w:val="2"/>
                <w:sz w:val="21"/>
                <w:szCs w:val="21"/>
                <w:highlight w:val="none"/>
              </w:rPr>
              <w:t xml:space="preserve"> </w:t>
            </w:r>
            <w:r>
              <w:rPr>
                <w:rFonts w:hint="eastAsia" w:ascii="宋体" w:hAnsi="宋体" w:eastAsia="宋体" w:cs="宋体"/>
                <w:color w:val="auto"/>
                <w:kern w:val="2"/>
                <w:sz w:val="21"/>
                <w:szCs w:val="21"/>
                <w:highlight w:val="none"/>
              </w:rPr>
              <w:t>址：</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rPr>
              <w:tab/>
            </w:r>
            <w:r>
              <w:rPr>
                <w:rFonts w:hint="eastAsia" w:ascii="宋体" w:hAnsi="宋体" w:eastAsia="宋体" w:cs="宋体"/>
                <w:color w:val="auto"/>
                <w:kern w:val="2"/>
                <w:sz w:val="21"/>
                <w:szCs w:val="21"/>
                <w:highlight w:val="none"/>
                <w:u w:val="single"/>
                <w:lang w:val="en-US" w:eastAsia="zh-CN"/>
              </w:rPr>
              <w:t xml:space="preserve">                </w:t>
            </w:r>
          </w:p>
        </w:tc>
      </w:tr>
      <w:tr w14:paraId="0E534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4723" w:type="dxa"/>
            <w:tcBorders>
              <w:top w:val="nil"/>
              <w:left w:val="nil"/>
              <w:bottom w:val="nil"/>
              <w:right w:val="nil"/>
            </w:tcBorders>
            <w:shd w:val="clear" w:color="auto" w:fill="auto"/>
            <w:vAlign w:val="top"/>
          </w:tcPr>
          <w:p w14:paraId="4E382817">
            <w:pPr>
              <w:pStyle w:val="514"/>
              <w:widowControl/>
              <w:spacing w:before="58" w:beforeAutospacing="0" w:line="360" w:lineRule="auto"/>
              <w:ind w:left="50"/>
              <w:rPr>
                <w:rFonts w:hint="eastAsia" w:ascii="宋体" w:hAnsi="宋体" w:eastAsia="宋体" w:cs="宋体"/>
                <w:color w:val="auto"/>
                <w:kern w:val="2"/>
                <w:sz w:val="21"/>
                <w:szCs w:val="21"/>
                <w:highlight w:val="none"/>
              </w:rPr>
            </w:pPr>
            <w:r>
              <w:rPr>
                <w:rFonts w:hint="eastAsia" w:ascii="宋体" w:hAnsi="宋体" w:eastAsia="宋体" w:cs="宋体"/>
                <w:color w:val="auto"/>
                <w:spacing w:val="-1"/>
                <w:kern w:val="2"/>
                <w:sz w:val="21"/>
                <w:szCs w:val="21"/>
                <w:highlight w:val="none"/>
              </w:rPr>
              <w:t>法</w:t>
            </w:r>
            <w:r>
              <w:rPr>
                <w:rFonts w:hint="eastAsia" w:ascii="宋体" w:hAnsi="宋体" w:eastAsia="宋体" w:cs="宋体"/>
                <w:color w:val="auto"/>
                <w:kern w:val="2"/>
                <w:sz w:val="21"/>
                <w:szCs w:val="21"/>
                <w:highlight w:val="none"/>
              </w:rPr>
              <w:t>定代表人(签字)：</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p>
        </w:tc>
        <w:tc>
          <w:tcPr>
            <w:tcW w:w="4577" w:type="dxa"/>
            <w:tcBorders>
              <w:top w:val="nil"/>
              <w:left w:val="nil"/>
              <w:bottom w:val="nil"/>
              <w:right w:val="nil"/>
            </w:tcBorders>
            <w:shd w:val="clear" w:color="auto" w:fill="auto"/>
            <w:vAlign w:val="top"/>
          </w:tcPr>
          <w:p w14:paraId="7E28A489">
            <w:pPr>
              <w:pStyle w:val="514"/>
              <w:widowControl/>
              <w:spacing w:before="58" w:beforeAutospacing="0" w:line="360" w:lineRule="auto"/>
              <w:ind w:right="47"/>
              <w:jc w:val="left"/>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spacing w:val="-1"/>
                <w:kern w:val="2"/>
                <w:sz w:val="21"/>
                <w:szCs w:val="21"/>
                <w:highlight w:val="none"/>
              </w:rPr>
              <w:t>法定</w:t>
            </w:r>
            <w:r>
              <w:rPr>
                <w:rFonts w:hint="eastAsia" w:ascii="宋体" w:hAnsi="宋体" w:eastAsia="宋体" w:cs="宋体"/>
                <w:color w:val="auto"/>
                <w:kern w:val="2"/>
                <w:sz w:val="21"/>
                <w:szCs w:val="21"/>
                <w:highlight w:val="none"/>
              </w:rPr>
              <w:t>代表人(签字)：</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rPr>
              <w:tab/>
            </w:r>
            <w:r>
              <w:rPr>
                <w:rFonts w:hint="eastAsia" w:ascii="宋体" w:hAnsi="宋体" w:eastAsia="宋体" w:cs="宋体"/>
                <w:color w:val="auto"/>
                <w:kern w:val="2"/>
                <w:sz w:val="21"/>
                <w:szCs w:val="21"/>
                <w:highlight w:val="none"/>
                <w:u w:val="single"/>
                <w:lang w:val="en-US" w:eastAsia="zh-CN"/>
              </w:rPr>
              <w:t xml:space="preserve">        </w:t>
            </w:r>
          </w:p>
        </w:tc>
      </w:tr>
      <w:tr w14:paraId="4C433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8" w:hRule="atLeast"/>
        </w:trPr>
        <w:tc>
          <w:tcPr>
            <w:tcW w:w="4723" w:type="dxa"/>
            <w:tcBorders>
              <w:top w:val="nil"/>
              <w:left w:val="nil"/>
              <w:bottom w:val="nil"/>
              <w:right w:val="nil"/>
            </w:tcBorders>
            <w:shd w:val="clear" w:color="auto" w:fill="auto"/>
            <w:vAlign w:val="top"/>
          </w:tcPr>
          <w:p w14:paraId="111B7DC7">
            <w:pPr>
              <w:pStyle w:val="514"/>
              <w:widowControl/>
              <w:spacing w:before="58" w:beforeAutospacing="0" w:line="360" w:lineRule="auto"/>
              <w:ind w:left="50"/>
              <w:rPr>
                <w:rFonts w:hint="eastAsia" w:ascii="宋体" w:hAnsi="宋体" w:eastAsia="宋体" w:cs="宋体"/>
                <w:color w:val="auto"/>
                <w:kern w:val="2"/>
                <w:sz w:val="21"/>
                <w:szCs w:val="21"/>
                <w:highlight w:val="none"/>
              </w:rPr>
            </w:pPr>
            <w:r>
              <w:rPr>
                <w:rFonts w:hint="eastAsia" w:ascii="宋体" w:hAnsi="宋体" w:eastAsia="宋体" w:cs="宋体"/>
                <w:color w:val="auto"/>
                <w:spacing w:val="-1"/>
                <w:kern w:val="2"/>
                <w:sz w:val="21"/>
                <w:szCs w:val="21"/>
                <w:highlight w:val="none"/>
              </w:rPr>
              <w:t>委</w:t>
            </w:r>
            <w:r>
              <w:rPr>
                <w:rFonts w:hint="eastAsia" w:ascii="宋体" w:hAnsi="宋体" w:eastAsia="宋体" w:cs="宋体"/>
                <w:color w:val="auto"/>
                <w:kern w:val="2"/>
                <w:sz w:val="21"/>
                <w:szCs w:val="21"/>
                <w:highlight w:val="none"/>
              </w:rPr>
              <w:t>托代理人(签字)：</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ab/>
            </w:r>
          </w:p>
          <w:p w14:paraId="5E04F7DB">
            <w:pPr>
              <w:pStyle w:val="514"/>
              <w:widowControl/>
              <w:spacing w:before="136" w:beforeAutospacing="0" w:line="360" w:lineRule="auto"/>
              <w:ind w:left="5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w:t>
            </w:r>
            <w:r>
              <w:rPr>
                <w:rFonts w:hint="eastAsia" w:ascii="宋体" w:hAnsi="宋体" w:eastAsia="宋体" w:cs="宋体"/>
                <w:color w:val="auto"/>
                <w:spacing w:val="105"/>
                <w:kern w:val="2"/>
                <w:sz w:val="21"/>
                <w:szCs w:val="21"/>
                <w:highlight w:val="none"/>
              </w:rPr>
              <w:t xml:space="preserve"> </w:t>
            </w:r>
            <w:r>
              <w:rPr>
                <w:rFonts w:hint="eastAsia" w:ascii="宋体" w:hAnsi="宋体" w:eastAsia="宋体" w:cs="宋体"/>
                <w:color w:val="auto"/>
                <w:kern w:val="2"/>
                <w:sz w:val="21"/>
                <w:szCs w:val="21"/>
                <w:highlight w:val="none"/>
              </w:rPr>
              <w:t>话：</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ab/>
            </w:r>
          </w:p>
        </w:tc>
        <w:tc>
          <w:tcPr>
            <w:tcW w:w="4577" w:type="dxa"/>
            <w:tcBorders>
              <w:top w:val="nil"/>
              <w:left w:val="nil"/>
              <w:bottom w:val="nil"/>
              <w:right w:val="nil"/>
            </w:tcBorders>
            <w:shd w:val="clear" w:color="auto" w:fill="auto"/>
            <w:vAlign w:val="top"/>
          </w:tcPr>
          <w:p w14:paraId="2C768BC6">
            <w:pPr>
              <w:pStyle w:val="514"/>
              <w:widowControl/>
              <w:spacing w:line="360" w:lineRule="auto"/>
              <w:jc w:val="left"/>
              <w:rPr>
                <w:rFonts w:hint="eastAsia" w:ascii="宋体" w:hAnsi="宋体" w:eastAsia="宋体" w:cs="宋体"/>
                <w:color w:val="auto"/>
                <w:kern w:val="2"/>
                <w:sz w:val="21"/>
                <w:szCs w:val="21"/>
                <w:highlight w:val="none"/>
              </w:rPr>
            </w:pPr>
          </w:p>
          <w:p w14:paraId="0CB0FF55">
            <w:pPr>
              <w:pStyle w:val="514"/>
              <w:widowControl/>
              <w:spacing w:before="181" w:beforeAutospacing="0" w:line="360" w:lineRule="auto"/>
              <w:ind w:left="397"/>
              <w:jc w:val="left"/>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电</w:t>
            </w:r>
            <w:r>
              <w:rPr>
                <w:rFonts w:hint="eastAsia" w:ascii="宋体" w:hAnsi="宋体" w:eastAsia="宋体" w:cs="宋体"/>
                <w:color w:val="auto"/>
                <w:spacing w:val="104"/>
                <w:kern w:val="2"/>
                <w:sz w:val="21"/>
                <w:szCs w:val="21"/>
                <w:highlight w:val="none"/>
              </w:rPr>
              <w:t xml:space="preserve"> </w:t>
            </w:r>
            <w:r>
              <w:rPr>
                <w:rFonts w:hint="eastAsia" w:ascii="宋体" w:hAnsi="宋体" w:eastAsia="宋体" w:cs="宋体"/>
                <w:color w:val="auto"/>
                <w:kern w:val="2"/>
                <w:sz w:val="21"/>
                <w:szCs w:val="21"/>
                <w:highlight w:val="none"/>
              </w:rPr>
              <w:t>话：</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rPr>
              <w:tab/>
            </w:r>
            <w:r>
              <w:rPr>
                <w:rFonts w:hint="eastAsia" w:ascii="宋体" w:hAnsi="宋体" w:eastAsia="宋体" w:cs="宋体"/>
                <w:color w:val="auto"/>
                <w:kern w:val="2"/>
                <w:sz w:val="21"/>
                <w:szCs w:val="21"/>
                <w:highlight w:val="none"/>
                <w:u w:val="single"/>
                <w:lang w:val="en-US" w:eastAsia="zh-CN"/>
              </w:rPr>
              <w:t xml:space="preserve">            </w:t>
            </w:r>
          </w:p>
        </w:tc>
      </w:tr>
      <w:tr w14:paraId="1EAD0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 w:hRule="atLeast"/>
        </w:trPr>
        <w:tc>
          <w:tcPr>
            <w:tcW w:w="4723" w:type="dxa"/>
            <w:tcBorders>
              <w:top w:val="nil"/>
              <w:left w:val="nil"/>
              <w:bottom w:val="nil"/>
              <w:right w:val="nil"/>
            </w:tcBorders>
            <w:shd w:val="clear" w:color="auto" w:fill="auto"/>
            <w:vAlign w:val="top"/>
          </w:tcPr>
          <w:p w14:paraId="510717C0">
            <w:pPr>
              <w:pStyle w:val="514"/>
              <w:widowControl/>
              <w:spacing w:before="65" w:beforeAutospacing="0" w:line="360" w:lineRule="auto"/>
              <w:ind w:left="5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w:t>
            </w:r>
            <w:r>
              <w:rPr>
                <w:rFonts w:hint="eastAsia" w:ascii="宋体" w:hAnsi="宋体" w:eastAsia="宋体" w:cs="宋体"/>
                <w:color w:val="auto"/>
                <w:spacing w:val="105"/>
                <w:kern w:val="2"/>
                <w:sz w:val="21"/>
                <w:szCs w:val="21"/>
                <w:highlight w:val="none"/>
              </w:rPr>
              <w:t xml:space="preserve"> </w:t>
            </w:r>
            <w:r>
              <w:rPr>
                <w:rFonts w:hint="eastAsia" w:ascii="宋体" w:hAnsi="宋体" w:eastAsia="宋体" w:cs="宋体"/>
                <w:color w:val="auto"/>
                <w:kern w:val="2"/>
                <w:sz w:val="21"/>
                <w:szCs w:val="21"/>
                <w:highlight w:val="none"/>
              </w:rPr>
              <w:t>真：</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ab/>
            </w:r>
          </w:p>
        </w:tc>
        <w:tc>
          <w:tcPr>
            <w:tcW w:w="4577" w:type="dxa"/>
            <w:tcBorders>
              <w:top w:val="nil"/>
              <w:left w:val="nil"/>
              <w:bottom w:val="nil"/>
              <w:right w:val="nil"/>
            </w:tcBorders>
            <w:shd w:val="clear" w:color="auto" w:fill="auto"/>
            <w:vAlign w:val="top"/>
          </w:tcPr>
          <w:p w14:paraId="6408A506">
            <w:pPr>
              <w:pStyle w:val="514"/>
              <w:widowControl/>
              <w:spacing w:before="65" w:beforeAutospacing="0" w:line="360" w:lineRule="auto"/>
              <w:ind w:left="397"/>
              <w:jc w:val="left"/>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传</w:t>
            </w:r>
            <w:r>
              <w:rPr>
                <w:rFonts w:hint="eastAsia" w:ascii="宋体" w:hAnsi="宋体" w:eastAsia="宋体" w:cs="宋体"/>
                <w:color w:val="auto"/>
                <w:spacing w:val="104"/>
                <w:kern w:val="2"/>
                <w:sz w:val="21"/>
                <w:szCs w:val="21"/>
                <w:highlight w:val="none"/>
              </w:rPr>
              <w:t xml:space="preserve"> </w:t>
            </w:r>
            <w:r>
              <w:rPr>
                <w:rFonts w:hint="eastAsia" w:ascii="宋体" w:hAnsi="宋体" w:eastAsia="宋体" w:cs="宋体"/>
                <w:color w:val="auto"/>
                <w:kern w:val="2"/>
                <w:sz w:val="21"/>
                <w:szCs w:val="21"/>
                <w:highlight w:val="none"/>
              </w:rPr>
              <w:t>真：</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rPr>
              <w:tab/>
            </w:r>
            <w:r>
              <w:rPr>
                <w:rFonts w:hint="eastAsia" w:ascii="宋体" w:hAnsi="宋体" w:eastAsia="宋体" w:cs="宋体"/>
                <w:color w:val="auto"/>
                <w:kern w:val="2"/>
                <w:sz w:val="21"/>
                <w:szCs w:val="21"/>
                <w:highlight w:val="none"/>
                <w:u w:val="single"/>
                <w:lang w:val="en-US" w:eastAsia="zh-CN"/>
              </w:rPr>
              <w:t xml:space="preserve">            </w:t>
            </w:r>
          </w:p>
        </w:tc>
      </w:tr>
      <w:tr w14:paraId="07DF3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4723" w:type="dxa"/>
            <w:tcBorders>
              <w:top w:val="nil"/>
              <w:left w:val="nil"/>
              <w:bottom w:val="nil"/>
              <w:right w:val="nil"/>
            </w:tcBorders>
            <w:shd w:val="clear" w:color="auto" w:fill="auto"/>
            <w:vAlign w:val="top"/>
          </w:tcPr>
          <w:p w14:paraId="59805ADB">
            <w:pPr>
              <w:pStyle w:val="514"/>
              <w:widowControl/>
              <w:spacing w:before="58" w:beforeAutospacing="0" w:line="360" w:lineRule="auto"/>
              <w:ind w:left="50"/>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spacing w:val="-1"/>
                <w:kern w:val="2"/>
                <w:sz w:val="21"/>
                <w:szCs w:val="21"/>
                <w:highlight w:val="none"/>
              </w:rPr>
              <w:t>开</w:t>
            </w:r>
            <w:r>
              <w:rPr>
                <w:rFonts w:hint="eastAsia" w:ascii="宋体" w:hAnsi="宋体" w:eastAsia="宋体" w:cs="宋体"/>
                <w:color w:val="auto"/>
                <w:kern w:val="2"/>
                <w:sz w:val="21"/>
                <w:szCs w:val="21"/>
                <w:highlight w:val="none"/>
              </w:rPr>
              <w:t>户银行：</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rPr>
              <w:tab/>
            </w:r>
            <w:r>
              <w:rPr>
                <w:rFonts w:hint="eastAsia" w:ascii="宋体" w:hAnsi="宋体" w:eastAsia="宋体" w:cs="宋体"/>
                <w:color w:val="auto"/>
                <w:kern w:val="2"/>
                <w:sz w:val="21"/>
                <w:szCs w:val="21"/>
                <w:highlight w:val="none"/>
                <w:u w:val="single"/>
                <w:lang w:val="en-US" w:eastAsia="zh-CN"/>
              </w:rPr>
              <w:t xml:space="preserve">           </w:t>
            </w:r>
          </w:p>
        </w:tc>
        <w:tc>
          <w:tcPr>
            <w:tcW w:w="4577" w:type="dxa"/>
            <w:tcBorders>
              <w:top w:val="nil"/>
              <w:left w:val="nil"/>
              <w:bottom w:val="nil"/>
              <w:right w:val="nil"/>
            </w:tcBorders>
            <w:shd w:val="clear" w:color="auto" w:fill="auto"/>
            <w:vAlign w:val="top"/>
          </w:tcPr>
          <w:p w14:paraId="2979157A">
            <w:pPr>
              <w:pStyle w:val="514"/>
              <w:widowControl/>
              <w:spacing w:before="58" w:beforeAutospacing="0" w:line="360" w:lineRule="auto"/>
              <w:ind w:left="397"/>
              <w:jc w:val="left"/>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spacing w:val="-1"/>
                <w:kern w:val="2"/>
                <w:sz w:val="21"/>
                <w:szCs w:val="21"/>
                <w:highlight w:val="none"/>
              </w:rPr>
              <w:t>开</w:t>
            </w:r>
            <w:r>
              <w:rPr>
                <w:rFonts w:hint="eastAsia" w:ascii="宋体" w:hAnsi="宋体" w:eastAsia="宋体" w:cs="宋体"/>
                <w:color w:val="auto"/>
                <w:kern w:val="2"/>
                <w:sz w:val="21"/>
                <w:szCs w:val="21"/>
                <w:highlight w:val="none"/>
              </w:rPr>
              <w:t>户银行：</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rPr>
              <w:tab/>
            </w:r>
            <w:r>
              <w:rPr>
                <w:rFonts w:hint="eastAsia" w:ascii="宋体" w:hAnsi="宋体" w:eastAsia="宋体" w:cs="宋体"/>
                <w:color w:val="auto"/>
                <w:kern w:val="2"/>
                <w:sz w:val="21"/>
                <w:szCs w:val="21"/>
                <w:highlight w:val="none"/>
                <w:u w:val="single"/>
                <w:lang w:val="en-US" w:eastAsia="zh-CN"/>
              </w:rPr>
              <w:t xml:space="preserve">            </w:t>
            </w:r>
          </w:p>
        </w:tc>
      </w:tr>
      <w:tr w14:paraId="21A97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4723" w:type="dxa"/>
            <w:tcBorders>
              <w:top w:val="nil"/>
              <w:left w:val="nil"/>
              <w:bottom w:val="nil"/>
              <w:right w:val="nil"/>
            </w:tcBorders>
            <w:shd w:val="clear" w:color="auto" w:fill="auto"/>
            <w:vAlign w:val="top"/>
          </w:tcPr>
          <w:p w14:paraId="0E196CB0">
            <w:pPr>
              <w:pStyle w:val="514"/>
              <w:widowControl/>
              <w:spacing w:before="58" w:beforeAutospacing="0" w:line="360" w:lineRule="auto"/>
              <w:ind w:left="50"/>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账</w:t>
            </w:r>
            <w:r>
              <w:rPr>
                <w:rFonts w:hint="eastAsia" w:ascii="宋体" w:hAnsi="宋体" w:eastAsia="宋体" w:cs="宋体"/>
                <w:color w:val="auto"/>
                <w:spacing w:val="105"/>
                <w:kern w:val="2"/>
                <w:sz w:val="21"/>
                <w:szCs w:val="21"/>
                <w:highlight w:val="none"/>
              </w:rPr>
              <w:t xml:space="preserve"> </w:t>
            </w:r>
            <w:r>
              <w:rPr>
                <w:rFonts w:hint="eastAsia" w:ascii="宋体" w:hAnsi="宋体" w:eastAsia="宋体" w:cs="宋体"/>
                <w:color w:val="auto"/>
                <w:kern w:val="2"/>
                <w:sz w:val="21"/>
                <w:szCs w:val="21"/>
                <w:highlight w:val="none"/>
              </w:rPr>
              <w:t>号：</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rPr>
              <w:tab/>
            </w:r>
            <w:r>
              <w:rPr>
                <w:rFonts w:hint="eastAsia" w:ascii="宋体" w:hAnsi="宋体" w:eastAsia="宋体" w:cs="宋体"/>
                <w:color w:val="auto"/>
                <w:kern w:val="2"/>
                <w:sz w:val="21"/>
                <w:szCs w:val="21"/>
                <w:highlight w:val="none"/>
                <w:u w:val="single"/>
                <w:lang w:val="en-US" w:eastAsia="zh-CN"/>
              </w:rPr>
              <w:t xml:space="preserve">            </w:t>
            </w:r>
          </w:p>
        </w:tc>
        <w:tc>
          <w:tcPr>
            <w:tcW w:w="4577" w:type="dxa"/>
            <w:tcBorders>
              <w:top w:val="nil"/>
              <w:left w:val="nil"/>
              <w:bottom w:val="nil"/>
              <w:right w:val="nil"/>
            </w:tcBorders>
            <w:shd w:val="clear" w:color="auto" w:fill="auto"/>
            <w:vAlign w:val="top"/>
          </w:tcPr>
          <w:p w14:paraId="3E4F9509">
            <w:pPr>
              <w:pStyle w:val="514"/>
              <w:widowControl/>
              <w:spacing w:before="58" w:beforeAutospacing="0" w:line="360" w:lineRule="auto"/>
              <w:ind w:right="47"/>
              <w:jc w:val="left"/>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账</w:t>
            </w:r>
            <w:r>
              <w:rPr>
                <w:rFonts w:hint="eastAsia" w:ascii="宋体" w:hAnsi="宋体" w:eastAsia="宋体" w:cs="宋体"/>
                <w:color w:val="auto"/>
                <w:spacing w:val="104"/>
                <w:kern w:val="2"/>
                <w:sz w:val="21"/>
                <w:szCs w:val="21"/>
                <w:highlight w:val="none"/>
              </w:rPr>
              <w:t xml:space="preserve"> </w:t>
            </w:r>
            <w:r>
              <w:rPr>
                <w:rFonts w:hint="eastAsia" w:ascii="宋体" w:hAnsi="宋体" w:eastAsia="宋体" w:cs="宋体"/>
                <w:color w:val="auto"/>
                <w:kern w:val="2"/>
                <w:sz w:val="21"/>
                <w:szCs w:val="21"/>
                <w:highlight w:val="none"/>
              </w:rPr>
              <w:t>号：</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rPr>
              <w:tab/>
            </w:r>
            <w:r>
              <w:rPr>
                <w:rFonts w:hint="eastAsia" w:ascii="宋体" w:hAnsi="宋体" w:eastAsia="宋体" w:cs="宋体"/>
                <w:color w:val="auto"/>
                <w:kern w:val="2"/>
                <w:sz w:val="21"/>
                <w:szCs w:val="21"/>
                <w:highlight w:val="none"/>
                <w:u w:val="single"/>
                <w:lang w:val="en-US" w:eastAsia="zh-CN"/>
              </w:rPr>
              <w:t xml:space="preserve">                </w:t>
            </w:r>
          </w:p>
        </w:tc>
      </w:tr>
      <w:tr w14:paraId="11F59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8" w:hRule="atLeast"/>
        </w:trPr>
        <w:tc>
          <w:tcPr>
            <w:tcW w:w="4723" w:type="dxa"/>
            <w:tcBorders>
              <w:top w:val="nil"/>
              <w:left w:val="nil"/>
              <w:bottom w:val="nil"/>
              <w:right w:val="nil"/>
            </w:tcBorders>
            <w:shd w:val="clear" w:color="auto" w:fill="auto"/>
            <w:vAlign w:val="top"/>
          </w:tcPr>
          <w:p w14:paraId="6CC75FB7">
            <w:pPr>
              <w:pStyle w:val="514"/>
              <w:widowControl/>
              <w:spacing w:before="58" w:beforeAutospacing="0" w:line="360" w:lineRule="auto"/>
              <w:ind w:left="50"/>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spacing w:val="-1"/>
                <w:kern w:val="2"/>
                <w:sz w:val="21"/>
                <w:szCs w:val="21"/>
                <w:highlight w:val="none"/>
              </w:rPr>
              <w:t>邮</w:t>
            </w:r>
            <w:r>
              <w:rPr>
                <w:rFonts w:hint="eastAsia" w:ascii="宋体" w:hAnsi="宋体" w:eastAsia="宋体" w:cs="宋体"/>
                <w:color w:val="auto"/>
                <w:kern w:val="2"/>
                <w:sz w:val="21"/>
                <w:szCs w:val="21"/>
                <w:highlight w:val="none"/>
              </w:rPr>
              <w:t>政编码：</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rPr>
              <w:tab/>
            </w:r>
            <w:r>
              <w:rPr>
                <w:rFonts w:hint="eastAsia" w:ascii="宋体" w:hAnsi="宋体" w:eastAsia="宋体" w:cs="宋体"/>
                <w:color w:val="auto"/>
                <w:kern w:val="2"/>
                <w:sz w:val="21"/>
                <w:szCs w:val="21"/>
                <w:highlight w:val="none"/>
                <w:u w:val="single"/>
                <w:lang w:val="en-US" w:eastAsia="zh-CN"/>
              </w:rPr>
              <w:t xml:space="preserve">            </w:t>
            </w:r>
          </w:p>
        </w:tc>
        <w:tc>
          <w:tcPr>
            <w:tcW w:w="4577" w:type="dxa"/>
            <w:tcBorders>
              <w:top w:val="nil"/>
              <w:left w:val="nil"/>
              <w:bottom w:val="nil"/>
              <w:right w:val="nil"/>
            </w:tcBorders>
            <w:shd w:val="clear" w:color="auto" w:fill="auto"/>
            <w:vAlign w:val="top"/>
          </w:tcPr>
          <w:p w14:paraId="43756D0A">
            <w:pPr>
              <w:pStyle w:val="514"/>
              <w:widowControl/>
              <w:spacing w:before="58" w:beforeAutospacing="0" w:line="360" w:lineRule="auto"/>
              <w:ind w:right="47"/>
              <w:jc w:val="left"/>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spacing w:val="-1"/>
                <w:kern w:val="2"/>
                <w:sz w:val="21"/>
                <w:szCs w:val="21"/>
                <w:highlight w:val="none"/>
              </w:rPr>
              <w:t>邮</w:t>
            </w:r>
            <w:r>
              <w:rPr>
                <w:rFonts w:hint="eastAsia" w:ascii="宋体" w:hAnsi="宋体" w:eastAsia="宋体" w:cs="宋体"/>
                <w:color w:val="auto"/>
                <w:kern w:val="2"/>
                <w:sz w:val="21"/>
                <w:szCs w:val="21"/>
                <w:highlight w:val="none"/>
              </w:rPr>
              <w:t>政编码：</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rPr>
              <w:tab/>
            </w:r>
            <w:r>
              <w:rPr>
                <w:rFonts w:hint="eastAsia" w:ascii="宋体" w:hAnsi="宋体" w:eastAsia="宋体" w:cs="宋体"/>
                <w:color w:val="auto"/>
                <w:kern w:val="2"/>
                <w:sz w:val="21"/>
                <w:szCs w:val="21"/>
                <w:highlight w:val="none"/>
                <w:u w:val="single"/>
                <w:lang w:val="en-US" w:eastAsia="zh-CN"/>
              </w:rPr>
              <w:t xml:space="preserve">                </w:t>
            </w:r>
          </w:p>
        </w:tc>
      </w:tr>
    </w:tbl>
    <w:p w14:paraId="507F80F2">
      <w:pPr>
        <w:rPr>
          <w:rFonts w:hint="eastAsia" w:ascii="宋体" w:hAnsi="宋体" w:eastAsia="宋体" w:cs="宋体"/>
          <w:color w:val="auto"/>
          <w:kern w:val="2"/>
          <w:sz w:val="21"/>
          <w:szCs w:val="21"/>
          <w:highlight w:val="none"/>
        </w:rPr>
        <w:sectPr>
          <w:pgSz w:w="11910" w:h="16850"/>
          <w:pgMar w:top="1600" w:right="600" w:bottom="1580" w:left="660" w:header="1" w:footer="1307" w:gutter="0"/>
          <w:cols w:space="0" w:num="1"/>
          <w:docGrid w:linePitch="312" w:charSpace="0"/>
        </w:sectPr>
      </w:pPr>
    </w:p>
    <w:p w14:paraId="598A8467">
      <w:pPr>
        <w:pStyle w:val="33"/>
        <w:keepNext w:val="0"/>
        <w:keepLines w:val="0"/>
        <w:widowControl w:val="0"/>
        <w:suppressLineNumbers w:val="0"/>
        <w:spacing w:before="51" w:beforeAutospacing="0" w:after="120" w:afterAutospacing="0" w:line="360" w:lineRule="auto"/>
        <w:ind w:left="165"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spacing w:val="-2"/>
          <w:kern w:val="2"/>
          <w:sz w:val="21"/>
          <w:szCs w:val="21"/>
          <w:highlight w:val="none"/>
          <w:lang w:val="en-US" w:eastAsia="zh-CN" w:bidi="ar"/>
        </w:rPr>
        <w:t xml:space="preserve">附件 </w:t>
      </w:r>
      <w:r>
        <w:rPr>
          <w:rFonts w:hint="eastAsia" w:ascii="宋体" w:hAnsi="宋体" w:eastAsia="宋体" w:cs="宋体"/>
          <w:color w:val="auto"/>
          <w:kern w:val="2"/>
          <w:sz w:val="21"/>
          <w:szCs w:val="21"/>
          <w:highlight w:val="none"/>
          <w:lang w:val="en-US" w:eastAsia="zh-CN" w:bidi="ar"/>
        </w:rPr>
        <w:t>2：</w:t>
      </w:r>
    </w:p>
    <w:p w14:paraId="71692DEA">
      <w:pPr>
        <w:keepNext w:val="0"/>
        <w:keepLines w:val="0"/>
        <w:widowControl w:val="0"/>
        <w:suppressLineNumbers w:val="0"/>
        <w:spacing w:before="95" w:beforeAutospacing="0" w:after="0" w:afterAutospacing="0" w:line="360" w:lineRule="auto"/>
        <w:ind w:left="0" w:right="3170"/>
        <w:jc w:val="center"/>
        <w:rPr>
          <w:rFonts w:hint="eastAsia" w:ascii="宋体" w:hAnsi="宋体" w:eastAsia="宋体" w:cs="宋体"/>
          <w:b/>
          <w:bCs w:val="0"/>
          <w:color w:val="auto"/>
          <w:spacing w:val="13"/>
          <w:kern w:val="2"/>
          <w:sz w:val="21"/>
          <w:szCs w:val="21"/>
          <w:highlight w:val="none"/>
        </w:rPr>
      </w:pPr>
      <w:r>
        <w:rPr>
          <w:rFonts w:hint="eastAsia" w:ascii="宋体" w:hAnsi="宋体" w:eastAsia="宋体" w:cs="宋体"/>
          <w:b/>
          <w:bCs w:val="0"/>
          <w:color w:val="auto"/>
          <w:spacing w:val="13"/>
          <w:kern w:val="2"/>
          <w:sz w:val="21"/>
          <w:szCs w:val="21"/>
          <w:highlight w:val="none"/>
          <w:lang w:val="en-US" w:eastAsia="zh-CN" w:bidi="ar"/>
        </w:rPr>
        <w:t xml:space="preserve">                工程建设项目廉洁合同</w:t>
      </w:r>
    </w:p>
    <w:p w14:paraId="70A962A6">
      <w:pPr>
        <w:keepNext w:val="0"/>
        <w:keepLines w:val="0"/>
        <w:widowControl w:val="0"/>
        <w:suppressLineNumbers w:val="0"/>
        <w:spacing w:before="95" w:beforeAutospacing="0" w:after="0" w:afterAutospacing="0" w:line="360" w:lineRule="auto"/>
        <w:ind w:left="0" w:right="4021" w:firstLine="567"/>
        <w:jc w:val="both"/>
        <w:rPr>
          <w:rFonts w:hint="eastAsia" w:ascii="宋体" w:hAnsi="宋体" w:eastAsia="宋体" w:cs="宋体"/>
          <w:b/>
          <w:bCs w:val="0"/>
          <w:color w:val="auto"/>
          <w:spacing w:val="13"/>
          <w:kern w:val="2"/>
          <w:sz w:val="21"/>
          <w:szCs w:val="21"/>
          <w:highlight w:val="none"/>
        </w:rPr>
      </w:pPr>
      <w:r>
        <w:rPr>
          <w:rFonts w:hint="eastAsia" w:ascii="宋体" w:hAnsi="宋体" w:eastAsia="宋体" w:cs="宋体"/>
          <w:b/>
          <w:bCs w:val="0"/>
          <w:color w:val="auto"/>
          <w:spacing w:val="13"/>
          <w:kern w:val="2"/>
          <w:sz w:val="21"/>
          <w:szCs w:val="21"/>
          <w:highlight w:val="none"/>
          <w:lang w:val="en-US" w:eastAsia="zh-CN" w:bidi="ar"/>
        </w:rPr>
        <w:t xml:space="preserve"> </w:t>
      </w:r>
    </w:p>
    <w:p w14:paraId="1CBEC8BC">
      <w:pPr>
        <w:keepNext w:val="0"/>
        <w:keepLines w:val="0"/>
        <w:widowControl w:val="0"/>
        <w:suppressLineNumbers w:val="0"/>
        <w:spacing w:before="95" w:beforeAutospacing="0" w:after="0" w:afterAutospacing="0" w:line="360" w:lineRule="auto"/>
        <w:ind w:left="0" w:right="4021"/>
        <w:jc w:val="both"/>
        <w:rPr>
          <w:rFonts w:hint="eastAsia" w:ascii="宋体" w:hAnsi="宋体" w:eastAsia="宋体" w:cs="宋体"/>
          <w:color w:val="auto"/>
          <w:kern w:val="2"/>
          <w:sz w:val="21"/>
          <w:szCs w:val="21"/>
          <w:highlight w:val="none"/>
        </w:rPr>
      </w:pPr>
      <w:r>
        <w:rPr>
          <w:rFonts w:hint="eastAsia" w:ascii="宋体" w:hAnsi="宋体" w:eastAsia="宋体" w:cs="宋体"/>
          <w:color w:val="auto"/>
          <w:spacing w:val="-1"/>
          <w:kern w:val="2"/>
          <w:sz w:val="21"/>
          <w:szCs w:val="21"/>
          <w:highlight w:val="none"/>
          <w:lang w:val="en-US" w:eastAsia="zh-CN" w:bidi="ar"/>
        </w:rPr>
        <w:t>工程项目名称：</w:t>
      </w:r>
      <w:r>
        <w:rPr>
          <w:rFonts w:hint="eastAsia" w:ascii="宋体" w:hAnsi="宋体" w:eastAsia="宋体" w:cs="宋体"/>
          <w:color w:val="auto"/>
          <w:kern w:val="2"/>
          <w:sz w:val="21"/>
          <w:szCs w:val="21"/>
          <w:highlight w:val="none"/>
          <w:u w:val="single"/>
          <w:lang w:val="en-US" w:eastAsia="zh-CN" w:bidi="ar"/>
        </w:rPr>
        <w:t xml:space="preserve">                    </w:t>
      </w:r>
    </w:p>
    <w:p w14:paraId="569EE0C1">
      <w:pPr>
        <w:pStyle w:val="33"/>
        <w:keepNext w:val="0"/>
        <w:keepLines w:val="0"/>
        <w:widowControl w:val="0"/>
        <w:suppressLineNumbers w:val="0"/>
        <w:spacing w:before="70" w:beforeAutospacing="0" w:after="120" w:afterAutospacing="0" w:line="360" w:lineRule="auto"/>
        <w:ind w:left="0" w:right="18"/>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spacing w:val="10"/>
          <w:kern w:val="2"/>
          <w:sz w:val="21"/>
          <w:szCs w:val="21"/>
          <w:highlight w:val="none"/>
          <w:lang w:val="en-US" w:eastAsia="zh-CN" w:bidi="ar"/>
        </w:rPr>
        <w:t xml:space="preserve">工程项目地址： </w:t>
      </w:r>
      <w:r>
        <w:rPr>
          <w:rFonts w:hint="eastAsia" w:ascii="宋体" w:hAnsi="宋体" w:eastAsia="宋体" w:cs="宋体"/>
          <w:color w:val="auto"/>
          <w:kern w:val="2"/>
          <w:sz w:val="21"/>
          <w:szCs w:val="21"/>
          <w:highlight w:val="none"/>
          <w:u w:val="single"/>
          <w:lang w:val="en-US" w:eastAsia="zh-CN" w:bidi="ar"/>
        </w:rPr>
        <w:t xml:space="preserve">                  </w:t>
      </w:r>
    </w:p>
    <w:p w14:paraId="56F0E4F5">
      <w:pPr>
        <w:pStyle w:val="33"/>
        <w:keepNext w:val="0"/>
        <w:keepLines w:val="0"/>
        <w:widowControl w:val="0"/>
        <w:suppressLineNumbers w:val="0"/>
        <w:spacing w:before="70" w:beforeAutospacing="0" w:after="120" w:afterAutospacing="0" w:line="360" w:lineRule="auto"/>
        <w:ind w:left="0" w:right="18"/>
        <w:jc w:val="both"/>
        <w:rPr>
          <w:rFonts w:hint="eastAsia" w:ascii="宋体" w:hAnsi="宋体" w:eastAsia="宋体" w:cs="宋体"/>
          <w:color w:val="auto"/>
          <w:kern w:val="2"/>
          <w:sz w:val="21"/>
          <w:szCs w:val="21"/>
          <w:highlight w:val="none"/>
        </w:rPr>
      </w:pPr>
      <w:r>
        <w:rPr>
          <w:rFonts w:hint="eastAsia" w:ascii="宋体" w:hAnsi="宋体" w:eastAsia="宋体" w:cs="宋体"/>
          <w:color w:val="auto"/>
          <w:spacing w:val="-3"/>
          <w:kern w:val="2"/>
          <w:sz w:val="21"/>
          <w:szCs w:val="21"/>
          <w:highlight w:val="none"/>
          <w:lang w:val="en-US" w:eastAsia="zh-CN" w:bidi="ar"/>
        </w:rPr>
        <w:t>建设单位（发包人</w:t>
      </w:r>
      <w:r>
        <w:rPr>
          <w:rFonts w:hint="eastAsia" w:ascii="宋体" w:hAnsi="宋体" w:eastAsia="宋体" w:cs="宋体"/>
          <w:color w:val="auto"/>
          <w:spacing w:val="-2"/>
          <w:kern w:val="2"/>
          <w:sz w:val="21"/>
          <w:szCs w:val="21"/>
          <w:highlight w:val="none"/>
          <w:lang w:val="en-US" w:eastAsia="zh-CN" w:bidi="ar"/>
        </w:rPr>
        <w:t>）：</w:t>
      </w:r>
      <w:r>
        <w:rPr>
          <w:rFonts w:hint="eastAsia" w:ascii="宋体" w:hAnsi="宋体" w:eastAsia="宋体" w:cs="宋体"/>
          <w:color w:val="auto"/>
          <w:spacing w:val="-2"/>
          <w:kern w:val="2"/>
          <w:sz w:val="21"/>
          <w:szCs w:val="21"/>
          <w:highlight w:val="none"/>
          <w:u w:val="single"/>
          <w:lang w:val="en-US" w:eastAsia="zh-CN" w:bidi="ar"/>
        </w:rPr>
        <w:t xml:space="preserve">                                </w:t>
      </w:r>
    </w:p>
    <w:p w14:paraId="7925A75F">
      <w:pPr>
        <w:pStyle w:val="33"/>
        <w:keepNext w:val="0"/>
        <w:keepLines w:val="0"/>
        <w:widowControl w:val="0"/>
        <w:suppressLineNumbers w:val="0"/>
        <w:spacing w:before="14" w:beforeAutospacing="0" w:after="120" w:afterAutospacing="0" w:line="360" w:lineRule="auto"/>
        <w:ind w:left="0" w:right="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spacing w:val="-1"/>
          <w:kern w:val="2"/>
          <w:sz w:val="21"/>
          <w:szCs w:val="21"/>
          <w:highlight w:val="none"/>
          <w:lang w:val="en-US" w:eastAsia="zh-CN" w:bidi="ar"/>
        </w:rPr>
        <w:t>施工</w:t>
      </w:r>
      <w:r>
        <w:rPr>
          <w:rFonts w:hint="eastAsia" w:ascii="宋体" w:hAnsi="宋体" w:eastAsia="宋体" w:cs="宋体"/>
          <w:color w:val="auto"/>
          <w:kern w:val="2"/>
          <w:sz w:val="21"/>
          <w:szCs w:val="21"/>
          <w:highlight w:val="none"/>
          <w:lang w:val="en-US" w:eastAsia="zh-CN" w:bidi="ar"/>
        </w:rPr>
        <w:t>单位（承包人）：</w:t>
      </w:r>
      <w:r>
        <w:rPr>
          <w:rFonts w:hint="eastAsia" w:ascii="宋体" w:hAnsi="宋体" w:eastAsia="宋体" w:cs="宋体"/>
          <w:color w:val="auto"/>
          <w:kern w:val="2"/>
          <w:sz w:val="21"/>
          <w:szCs w:val="21"/>
          <w:highlight w:val="none"/>
          <w:u w:val="single"/>
          <w:lang w:val="en-US" w:eastAsia="zh-CN" w:bidi="ar"/>
        </w:rPr>
        <w:t xml:space="preserve">                              </w:t>
      </w:r>
    </w:p>
    <w:p w14:paraId="7BD909AA">
      <w:pPr>
        <w:pStyle w:val="33"/>
        <w:keepNext w:val="0"/>
        <w:keepLines w:val="0"/>
        <w:widowControl w:val="0"/>
        <w:suppressLineNumbers w:val="0"/>
        <w:spacing w:before="136" w:beforeAutospacing="0" w:after="120" w:afterAutospacing="0" w:line="360" w:lineRule="auto"/>
        <w:ind w:left="165" w:right="143" w:firstLine="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为加强工程建设中的廉政建设，规范工程建设项目承发包双方的各项活动，防止发生各种谋取不正当利益的</w:t>
      </w:r>
      <w:r>
        <w:rPr>
          <w:rFonts w:hint="eastAsia" w:ascii="宋体" w:hAnsi="宋体" w:eastAsia="宋体" w:cs="宋体"/>
          <w:color w:val="auto"/>
          <w:spacing w:val="-14"/>
          <w:kern w:val="2"/>
          <w:sz w:val="21"/>
          <w:szCs w:val="21"/>
          <w:highlight w:val="none"/>
          <w:lang w:val="en-US" w:eastAsia="zh-CN" w:bidi="ar"/>
        </w:rPr>
        <w:t>违法违纪行为，保护国家、集体和当事人的合法权益，根据国家有关工程建设的法律法规和廉政建设责任制规定，</w:t>
      </w:r>
      <w:r>
        <w:rPr>
          <w:rFonts w:hint="eastAsia" w:ascii="宋体" w:hAnsi="宋体" w:eastAsia="宋体" w:cs="宋体"/>
          <w:color w:val="auto"/>
          <w:spacing w:val="-102"/>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特订立本廉政责任书。</w:t>
      </w:r>
    </w:p>
    <w:p w14:paraId="1184997D">
      <w:pPr>
        <w:pStyle w:val="33"/>
        <w:keepNext w:val="0"/>
        <w:keepLines w:val="0"/>
        <w:widowControl w:val="0"/>
        <w:suppressLineNumbers w:val="0"/>
        <w:spacing w:before="0" w:beforeAutospacing="1" w:after="12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第一条 双方的责任</w:t>
      </w:r>
    </w:p>
    <w:p w14:paraId="518E26B7">
      <w:pPr>
        <w:pStyle w:val="33"/>
        <w:keepNext w:val="0"/>
        <w:keepLines w:val="0"/>
        <w:widowControl w:val="0"/>
        <w:suppressLineNumbers w:val="0"/>
        <w:spacing w:before="151" w:beforeAutospacing="0" w:after="120" w:afterAutospacing="0" w:line="360" w:lineRule="auto"/>
        <w:ind w:left="165" w:right="169" w:hanging="165"/>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（一）应严格遵守国家关于市场准入、项目招标投标、工程建设、施工安装和市场活动等有关法律、法规，</w:t>
      </w:r>
      <w:r>
        <w:rPr>
          <w:rFonts w:hint="eastAsia" w:ascii="宋体" w:hAnsi="宋体" w:eastAsia="宋体" w:cs="宋体"/>
          <w:color w:val="auto"/>
          <w:spacing w:val="-102"/>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相关政策，以及廉政建设的各项规定。</w:t>
      </w:r>
    </w:p>
    <w:p w14:paraId="23B2849E">
      <w:pPr>
        <w:pStyle w:val="33"/>
        <w:keepNext w:val="0"/>
        <w:keepLines w:val="0"/>
        <w:widowControl w:val="0"/>
        <w:suppressLineNumbers w:val="0"/>
        <w:spacing w:before="0" w:beforeAutospacing="1" w:after="12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（二）严格执行建设工程项目承发包合同文件，自觉按合同办事。</w:t>
      </w:r>
    </w:p>
    <w:p w14:paraId="796B96FD">
      <w:pPr>
        <w:pStyle w:val="33"/>
        <w:keepNext w:val="0"/>
        <w:keepLines w:val="0"/>
        <w:widowControl w:val="0"/>
        <w:suppressLineNumbers w:val="0"/>
        <w:spacing w:before="135" w:beforeAutospacing="0" w:after="120" w:afterAutospacing="0" w:line="360" w:lineRule="auto"/>
        <w:ind w:left="165" w:right="250" w:hanging="165"/>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（三</w:t>
      </w:r>
      <w:r>
        <w:rPr>
          <w:rFonts w:hint="eastAsia" w:ascii="宋体" w:hAnsi="宋体" w:eastAsia="宋体" w:cs="宋体"/>
          <w:color w:val="auto"/>
          <w:spacing w:val="-15"/>
          <w:kern w:val="2"/>
          <w:sz w:val="21"/>
          <w:szCs w:val="21"/>
          <w:highlight w:val="none"/>
          <w:lang w:val="en-US" w:eastAsia="zh-CN" w:bidi="ar"/>
        </w:rPr>
        <w:t>）</w:t>
      </w:r>
      <w:r>
        <w:rPr>
          <w:rFonts w:hint="eastAsia" w:ascii="宋体" w:hAnsi="宋体" w:eastAsia="宋体" w:cs="宋体"/>
          <w:color w:val="auto"/>
          <w:spacing w:val="-5"/>
          <w:kern w:val="2"/>
          <w:sz w:val="21"/>
          <w:szCs w:val="21"/>
          <w:highlight w:val="none"/>
          <w:lang w:val="en-US" w:eastAsia="zh-CN" w:bidi="ar"/>
        </w:rPr>
        <w:t>业务活动必须坚持公开、公平、公正、诚信、透明的原则</w:t>
      </w:r>
      <w:r>
        <w:rPr>
          <w:rFonts w:hint="eastAsia" w:ascii="宋体" w:hAnsi="宋体" w:eastAsia="宋体" w:cs="宋体"/>
          <w:color w:val="auto"/>
          <w:kern w:val="2"/>
          <w:sz w:val="21"/>
          <w:szCs w:val="21"/>
          <w:highlight w:val="none"/>
          <w:lang w:val="en-US" w:eastAsia="zh-CN" w:bidi="ar"/>
        </w:rPr>
        <w:t>（</w:t>
      </w:r>
      <w:r>
        <w:rPr>
          <w:rFonts w:hint="eastAsia" w:ascii="宋体" w:hAnsi="宋体" w:eastAsia="宋体" w:cs="宋体"/>
          <w:color w:val="auto"/>
          <w:spacing w:val="1"/>
          <w:kern w:val="2"/>
          <w:sz w:val="21"/>
          <w:szCs w:val="21"/>
          <w:highlight w:val="none"/>
          <w:lang w:val="en-US" w:eastAsia="zh-CN" w:bidi="ar"/>
        </w:rPr>
        <w:t>除法律法规另有规定者外</w:t>
      </w:r>
      <w:r>
        <w:rPr>
          <w:rFonts w:hint="eastAsia" w:ascii="宋体" w:hAnsi="宋体" w:eastAsia="宋体" w:cs="宋体"/>
          <w:color w:val="auto"/>
          <w:spacing w:val="-15"/>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不得为获取不正当的利益，损害国家、集体和对方利益，不得违反工程建设管理、施工安装的规章制度。</w:t>
      </w:r>
    </w:p>
    <w:p w14:paraId="48576FE1">
      <w:pPr>
        <w:pStyle w:val="33"/>
        <w:keepNext w:val="0"/>
        <w:keepLines w:val="0"/>
        <w:widowControl w:val="0"/>
        <w:suppressLineNumbers w:val="0"/>
        <w:spacing w:before="0" w:beforeAutospacing="1" w:after="120" w:afterAutospacing="0" w:line="360" w:lineRule="auto"/>
        <w:ind w:left="224" w:leftChars="35" w:right="149" w:rightChars="71" w:hanging="151" w:hangingChars="73"/>
        <w:jc w:val="both"/>
        <w:rPr>
          <w:rFonts w:hint="eastAsia" w:ascii="宋体" w:hAnsi="宋体" w:eastAsia="宋体" w:cs="宋体"/>
          <w:color w:val="auto"/>
          <w:kern w:val="2"/>
          <w:sz w:val="21"/>
          <w:szCs w:val="21"/>
          <w:highlight w:val="none"/>
        </w:rPr>
      </w:pPr>
      <w:r>
        <w:rPr>
          <w:rFonts w:hint="eastAsia" w:ascii="宋体" w:hAnsi="宋体" w:eastAsia="宋体" w:cs="宋体"/>
          <w:color w:val="auto"/>
          <w:spacing w:val="-1"/>
          <w:kern w:val="2"/>
          <w:sz w:val="21"/>
          <w:szCs w:val="21"/>
          <w:highlight w:val="none"/>
          <w:lang w:val="en-US" w:eastAsia="zh-CN" w:bidi="ar"/>
        </w:rPr>
        <w:t>（四）发现对方在业务活动中有违规、违纪、违法行为的，应及时提醒对方，情节严重的，应向其上级主管</w:t>
      </w:r>
      <w:r>
        <w:rPr>
          <w:rFonts w:hint="eastAsia" w:ascii="宋体" w:hAnsi="宋体" w:eastAsia="宋体" w:cs="宋体"/>
          <w:color w:val="auto"/>
          <w:kern w:val="2"/>
          <w:sz w:val="21"/>
          <w:szCs w:val="21"/>
          <w:highlight w:val="none"/>
          <w:lang w:val="en-US" w:eastAsia="zh-CN" w:bidi="ar"/>
        </w:rPr>
        <w:t>部门或纪检监察、司法等有关机关举报。</w:t>
      </w:r>
    </w:p>
    <w:p w14:paraId="0151FD16">
      <w:pPr>
        <w:pStyle w:val="33"/>
        <w:keepNext w:val="0"/>
        <w:keepLines w:val="0"/>
        <w:widowControl w:val="0"/>
        <w:suppressLineNumbers w:val="0"/>
        <w:spacing w:before="137" w:beforeAutospacing="0" w:after="120" w:afterAutospacing="0" w:line="360" w:lineRule="auto"/>
        <w:ind w:left="420" w:leftChars="100" w:right="6694" w:hanging="210" w:hangingChars="1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第二条 发包人的责任</w:t>
      </w:r>
    </w:p>
    <w:p w14:paraId="13E992FF">
      <w:pPr>
        <w:pStyle w:val="33"/>
        <w:keepNext w:val="0"/>
        <w:keepLines w:val="0"/>
        <w:widowControl w:val="0"/>
        <w:suppressLineNumbers w:val="0"/>
        <w:spacing w:before="13" w:beforeAutospacing="0" w:after="12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发包人的领导和从事该建设工程项目的工作人员，在工程建设的事前、事中、事后应遵守以下规定：</w:t>
      </w:r>
    </w:p>
    <w:p w14:paraId="27158BCC">
      <w:pPr>
        <w:pStyle w:val="33"/>
        <w:keepNext w:val="0"/>
        <w:keepLines w:val="0"/>
        <w:widowControl w:val="0"/>
        <w:suppressLineNumbers w:val="0"/>
        <w:spacing w:before="136" w:beforeAutospacing="0" w:after="12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spacing w:val="-1"/>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一）不准向承包人和相关单位索要或接受回扣、礼金、有价证券、贵重物品和好处费、感谢费等。</w:t>
      </w:r>
    </w:p>
    <w:p w14:paraId="6E103203">
      <w:pPr>
        <w:pStyle w:val="33"/>
        <w:keepNext w:val="0"/>
        <w:keepLines w:val="0"/>
        <w:widowControl w:val="0"/>
        <w:suppressLineNumbers w:val="0"/>
        <w:spacing w:before="136" w:beforeAutospacing="0" w:after="12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（二）不准在承包人和相关单位报销任何应由发包人或个人支付的费用。</w:t>
      </w:r>
    </w:p>
    <w:p w14:paraId="19353423">
      <w:pPr>
        <w:pStyle w:val="33"/>
        <w:keepNext w:val="0"/>
        <w:keepLines w:val="0"/>
        <w:widowControl w:val="0"/>
        <w:suppressLineNumbers w:val="0"/>
        <w:spacing w:before="137" w:beforeAutospacing="0" w:after="120" w:afterAutospacing="0" w:line="360" w:lineRule="auto"/>
        <w:ind w:left="63" w:leftChars="30" w:right="149" w:rightChars="71" w:firstLine="54" w:firstLineChars="26"/>
        <w:jc w:val="both"/>
        <w:rPr>
          <w:rFonts w:hint="eastAsia" w:ascii="宋体" w:hAnsi="宋体" w:eastAsia="宋体" w:cs="宋体"/>
          <w:color w:val="auto"/>
          <w:kern w:val="2"/>
          <w:sz w:val="21"/>
          <w:szCs w:val="21"/>
          <w:highlight w:val="none"/>
        </w:rPr>
      </w:pPr>
      <w:r>
        <w:rPr>
          <w:rFonts w:hint="eastAsia" w:ascii="宋体" w:hAnsi="宋体" w:eastAsia="宋体" w:cs="宋体"/>
          <w:color w:val="auto"/>
          <w:spacing w:val="-1"/>
          <w:kern w:val="2"/>
          <w:sz w:val="21"/>
          <w:szCs w:val="21"/>
          <w:highlight w:val="none"/>
          <w:lang w:val="en-US" w:eastAsia="zh-CN" w:bidi="ar"/>
        </w:rPr>
        <w:t>（三）不准要求、暗示和接受承包人和相关单位为个人装修住房、婚丧嫁娶、配偶子女的工作安排以及出国</w:t>
      </w:r>
      <w:r>
        <w:rPr>
          <w:rFonts w:hint="eastAsia" w:ascii="宋体" w:hAnsi="宋体" w:eastAsia="宋体" w:cs="宋体"/>
          <w:color w:val="auto"/>
          <w:kern w:val="2"/>
          <w:sz w:val="21"/>
          <w:szCs w:val="21"/>
          <w:highlight w:val="none"/>
          <w:lang w:val="en-US" w:eastAsia="zh-CN" w:bidi="ar"/>
        </w:rPr>
        <w:t>（境）、旅游等提供方便。</w:t>
      </w:r>
    </w:p>
    <w:p w14:paraId="3CBAA738">
      <w:pPr>
        <w:pStyle w:val="33"/>
        <w:keepNext w:val="0"/>
        <w:keepLines w:val="0"/>
        <w:widowControl w:val="0"/>
        <w:suppressLineNumbers w:val="0"/>
        <w:spacing w:before="151" w:beforeAutospacing="0" w:after="12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（四）不准参加有可能影响公正执行公务的承包人和相关单位的宴请和健身、娱乐等活动。</w:t>
      </w:r>
    </w:p>
    <w:p w14:paraId="195B5E0A">
      <w:pPr>
        <w:pStyle w:val="33"/>
        <w:keepNext w:val="0"/>
        <w:keepLines w:val="0"/>
        <w:widowControl w:val="0"/>
        <w:suppressLineNumbers w:val="0"/>
        <w:spacing w:before="136" w:beforeAutospacing="0" w:after="120" w:afterAutospacing="0" w:line="360" w:lineRule="auto"/>
        <w:ind w:left="165" w:right="236" w:hanging="165"/>
        <w:jc w:val="both"/>
        <w:rPr>
          <w:rFonts w:hint="eastAsia" w:ascii="宋体" w:hAnsi="宋体" w:eastAsia="宋体" w:cs="宋体"/>
          <w:color w:val="auto"/>
          <w:kern w:val="2"/>
          <w:sz w:val="21"/>
          <w:szCs w:val="21"/>
          <w:highlight w:val="none"/>
        </w:rPr>
      </w:pPr>
      <w:r>
        <w:rPr>
          <w:rFonts w:hint="eastAsia" w:ascii="宋体" w:hAnsi="宋体" w:eastAsia="宋体" w:cs="宋体"/>
          <w:color w:val="auto"/>
          <w:spacing w:val="-1"/>
          <w:kern w:val="2"/>
          <w:sz w:val="21"/>
          <w:szCs w:val="21"/>
          <w:highlight w:val="none"/>
          <w:lang w:val="en-US" w:eastAsia="zh-CN" w:bidi="ar"/>
        </w:rPr>
        <w:t>（五）不准向承包人介绍或为配偶、子女、亲属参与同发包人项目工程施工合同有关的设备、材料、工程分</w:t>
      </w:r>
      <w:r>
        <w:rPr>
          <w:rFonts w:hint="eastAsia" w:ascii="宋体" w:hAnsi="宋体" w:eastAsia="宋体" w:cs="宋体"/>
          <w:color w:val="auto"/>
          <w:spacing w:val="-2"/>
          <w:kern w:val="2"/>
          <w:sz w:val="21"/>
          <w:szCs w:val="21"/>
          <w:highlight w:val="none"/>
          <w:lang w:val="en-US" w:eastAsia="zh-CN" w:bidi="ar"/>
        </w:rPr>
        <w:t>包、劳务等经济活动。不得以任何理由向承包人和相关单位推荐分包单位和要求承包人购买项目工程施工合同规</w:t>
      </w:r>
      <w:r>
        <w:rPr>
          <w:rFonts w:hint="eastAsia" w:ascii="宋体" w:hAnsi="宋体" w:eastAsia="宋体" w:cs="宋体"/>
          <w:color w:val="auto"/>
          <w:kern w:val="2"/>
          <w:sz w:val="21"/>
          <w:szCs w:val="21"/>
          <w:highlight w:val="none"/>
          <w:lang w:val="en-US" w:eastAsia="zh-CN" w:bidi="ar"/>
        </w:rPr>
        <w:t>定以外的材料、设备等。</w:t>
      </w:r>
    </w:p>
    <w:p w14:paraId="3BA826F6">
      <w:pPr>
        <w:pStyle w:val="33"/>
        <w:keepNext w:val="0"/>
        <w:keepLines w:val="0"/>
        <w:widowControl w:val="0"/>
        <w:suppressLineNumbers w:val="0"/>
        <w:spacing w:before="13" w:beforeAutospacing="0" w:after="12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第三条 承包人的责任</w:t>
      </w:r>
    </w:p>
    <w:p w14:paraId="7EA00117">
      <w:pPr>
        <w:pStyle w:val="33"/>
        <w:keepNext w:val="0"/>
        <w:keepLines w:val="0"/>
        <w:widowControl w:val="0"/>
        <w:suppressLineNumbers w:val="0"/>
        <w:spacing w:before="136" w:beforeAutospacing="0" w:after="120" w:afterAutospacing="0" w:line="360" w:lineRule="auto"/>
        <w:ind w:left="165" w:right="170" w:firstLine="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应与发包人保持正常的业务交往，按照有关法律法规和程序开展业务工作，严格执行工程建设的有关方针、政策，尤其是有关建筑施工安装的强制性标准和规范，并遵守以下规定：</w:t>
      </w:r>
    </w:p>
    <w:p w14:paraId="3BF0D939">
      <w:pPr>
        <w:pStyle w:val="33"/>
        <w:keepNext w:val="0"/>
        <w:keepLines w:val="0"/>
        <w:widowControl w:val="0"/>
        <w:suppressLineNumbers w:val="0"/>
        <w:spacing w:before="0" w:beforeAutospacing="1" w:after="120" w:afterAutospacing="0" w:line="360" w:lineRule="auto"/>
        <w:ind w:left="165" w:right="171" w:firstLine="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（一）不准以任何理由向发包人、相关单位及其工作人员赠送礼金、有价证券、贵重物品和回扣、好处费、感谢费等。</w:t>
      </w:r>
    </w:p>
    <w:p w14:paraId="19ACD776">
      <w:pPr>
        <w:pStyle w:val="33"/>
        <w:keepNext w:val="0"/>
        <w:keepLines w:val="0"/>
        <w:widowControl w:val="0"/>
        <w:suppressLineNumbers w:val="0"/>
        <w:spacing w:before="0" w:beforeAutospacing="1" w:after="120" w:afterAutospacing="0" w:line="360" w:lineRule="auto"/>
        <w:ind w:left="0" w:right="0" w:firstLine="638" w:firstLineChars="304"/>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（二）不准以任何理由为发包人和相关单位报销应由对方或个人支付的费用。</w:t>
      </w:r>
    </w:p>
    <w:p w14:paraId="67F36559">
      <w:pPr>
        <w:pStyle w:val="33"/>
        <w:keepNext w:val="0"/>
        <w:keepLines w:val="0"/>
        <w:widowControl w:val="0"/>
        <w:suppressLineNumbers w:val="0"/>
        <w:spacing w:before="51" w:beforeAutospacing="0" w:after="120" w:afterAutospacing="0" w:line="360" w:lineRule="auto"/>
        <w:ind w:left="165" w:right="147" w:firstLine="360"/>
        <w:jc w:val="both"/>
        <w:rPr>
          <w:rFonts w:hint="eastAsia" w:ascii="宋体" w:hAnsi="宋体" w:eastAsia="宋体" w:cs="宋体"/>
          <w:color w:val="auto"/>
          <w:kern w:val="2"/>
          <w:sz w:val="21"/>
          <w:szCs w:val="21"/>
          <w:highlight w:val="none"/>
        </w:rPr>
      </w:pPr>
      <w:r>
        <w:rPr>
          <w:rFonts w:hint="eastAsia" w:ascii="宋体" w:hAnsi="宋体" w:eastAsia="宋体" w:cs="宋体"/>
          <w:color w:val="auto"/>
          <w:spacing w:val="-1"/>
          <w:kern w:val="2"/>
          <w:sz w:val="21"/>
          <w:szCs w:val="21"/>
          <w:highlight w:val="none"/>
          <w:lang w:val="en-US" w:eastAsia="zh-CN" w:bidi="ar"/>
        </w:rPr>
        <w:t>（三</w:t>
      </w:r>
      <w:r>
        <w:rPr>
          <w:rFonts w:hint="eastAsia" w:ascii="宋体" w:hAnsi="宋体" w:eastAsia="宋体" w:cs="宋体"/>
          <w:color w:val="auto"/>
          <w:spacing w:val="-61"/>
          <w:kern w:val="2"/>
          <w:sz w:val="21"/>
          <w:szCs w:val="21"/>
          <w:highlight w:val="none"/>
          <w:lang w:val="en-US" w:eastAsia="zh-CN" w:bidi="ar"/>
        </w:rPr>
        <w:t>）</w:t>
      </w:r>
      <w:r>
        <w:rPr>
          <w:rFonts w:hint="eastAsia" w:ascii="宋体" w:hAnsi="宋体" w:eastAsia="宋体" w:cs="宋体"/>
          <w:color w:val="auto"/>
          <w:spacing w:val="-11"/>
          <w:kern w:val="2"/>
          <w:sz w:val="21"/>
          <w:szCs w:val="21"/>
          <w:highlight w:val="none"/>
          <w:lang w:val="en-US" w:eastAsia="zh-CN" w:bidi="ar"/>
        </w:rPr>
        <w:t>不准接受或暗示为发包人、相关单位或个人装修住房、婚丧嫁娶、配偶子女的工作安排以及出国</w:t>
      </w:r>
      <w:r>
        <w:rPr>
          <w:rFonts w:hint="eastAsia" w:ascii="宋体" w:hAnsi="宋体" w:eastAsia="宋体" w:cs="宋体"/>
          <w:color w:val="auto"/>
          <w:kern w:val="2"/>
          <w:sz w:val="21"/>
          <w:szCs w:val="21"/>
          <w:highlight w:val="none"/>
          <w:lang w:val="en-US" w:eastAsia="zh-CN" w:bidi="ar"/>
        </w:rPr>
        <w:t>（境</w:t>
      </w:r>
      <w:r>
        <w:rPr>
          <w:rFonts w:hint="eastAsia" w:ascii="宋体" w:hAnsi="宋体" w:eastAsia="宋体" w:cs="宋体"/>
          <w:color w:val="auto"/>
          <w:spacing w:val="-61"/>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、旅游等提供方便。</w:t>
      </w:r>
    </w:p>
    <w:p w14:paraId="7071A37A">
      <w:pPr>
        <w:pStyle w:val="33"/>
        <w:keepNext w:val="0"/>
        <w:keepLines w:val="0"/>
        <w:widowControl w:val="0"/>
        <w:suppressLineNumbers w:val="0"/>
        <w:spacing w:before="0" w:beforeAutospacing="1" w:after="120" w:afterAutospacing="0" w:line="360" w:lineRule="auto"/>
        <w:ind w:left="556"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spacing w:val="-2"/>
          <w:kern w:val="2"/>
          <w:sz w:val="21"/>
          <w:szCs w:val="21"/>
          <w:highlight w:val="none"/>
          <w:lang w:val="en-US" w:eastAsia="zh-CN" w:bidi="ar"/>
        </w:rPr>
        <w:t>（四）不准以任何理由为发包人、相关单位或个人组织有可能影响公正执行公务的宴请、健身、娱乐等活动。</w:t>
      </w:r>
    </w:p>
    <w:p w14:paraId="0AA7DD6C">
      <w:pPr>
        <w:pStyle w:val="33"/>
        <w:keepNext w:val="0"/>
        <w:keepLines w:val="0"/>
        <w:widowControl w:val="0"/>
        <w:suppressLineNumbers w:val="0"/>
        <w:spacing w:before="136" w:beforeAutospacing="0" w:after="12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第四条 违约责任</w:t>
      </w:r>
    </w:p>
    <w:p w14:paraId="1BCECA77">
      <w:pPr>
        <w:pStyle w:val="33"/>
        <w:keepNext w:val="0"/>
        <w:keepLines w:val="0"/>
        <w:widowControl w:val="0"/>
        <w:suppressLineNumbers w:val="0"/>
        <w:spacing w:before="137" w:beforeAutospacing="0" w:after="120" w:afterAutospacing="0" w:line="360" w:lineRule="auto"/>
        <w:ind w:left="165" w:right="246" w:firstLine="405"/>
        <w:jc w:val="both"/>
        <w:rPr>
          <w:rFonts w:hint="eastAsia" w:ascii="宋体" w:hAnsi="宋体" w:eastAsia="宋体" w:cs="宋体"/>
          <w:color w:val="auto"/>
          <w:kern w:val="2"/>
          <w:sz w:val="21"/>
          <w:szCs w:val="21"/>
          <w:highlight w:val="none"/>
        </w:rPr>
      </w:pPr>
      <w:r>
        <w:rPr>
          <w:rFonts w:hint="eastAsia" w:ascii="宋体" w:hAnsi="宋体" w:eastAsia="宋体" w:cs="宋体"/>
          <w:color w:val="auto"/>
          <w:spacing w:val="-1"/>
          <w:kern w:val="2"/>
          <w:sz w:val="21"/>
          <w:szCs w:val="21"/>
          <w:highlight w:val="none"/>
          <w:lang w:val="en-US" w:eastAsia="zh-CN" w:bidi="ar"/>
        </w:rPr>
        <w:t>（一）发包人工作人员有违反本责任书第一、二条责任行为的，按照管理权限，依据有关法律法规和规定给</w:t>
      </w:r>
      <w:r>
        <w:rPr>
          <w:rFonts w:hint="eastAsia" w:ascii="宋体" w:hAnsi="宋体" w:eastAsia="宋体" w:cs="宋体"/>
          <w:color w:val="auto"/>
          <w:spacing w:val="-2"/>
          <w:kern w:val="2"/>
          <w:sz w:val="21"/>
          <w:szCs w:val="21"/>
          <w:highlight w:val="none"/>
          <w:lang w:val="en-US" w:eastAsia="zh-CN" w:bidi="ar"/>
        </w:rPr>
        <w:t>予党纪、政纪处分或组织处理；涉嫌犯罪的，移交司法机关追究刑事责任；给承包人单位造成经济损失的，应予</w:t>
      </w:r>
      <w:r>
        <w:rPr>
          <w:rFonts w:hint="eastAsia" w:ascii="宋体" w:hAnsi="宋体" w:eastAsia="宋体" w:cs="宋体"/>
          <w:color w:val="auto"/>
          <w:kern w:val="2"/>
          <w:sz w:val="21"/>
          <w:szCs w:val="21"/>
          <w:highlight w:val="none"/>
          <w:lang w:val="en-US" w:eastAsia="zh-CN" w:bidi="ar"/>
        </w:rPr>
        <w:t>以赔偿。</w:t>
      </w:r>
    </w:p>
    <w:p w14:paraId="6A8E8D8B">
      <w:pPr>
        <w:pStyle w:val="33"/>
        <w:keepNext w:val="0"/>
        <w:keepLines w:val="0"/>
        <w:widowControl w:val="0"/>
        <w:suppressLineNumbers w:val="0"/>
        <w:spacing w:before="0" w:beforeAutospacing="1" w:after="120" w:afterAutospacing="0" w:line="360" w:lineRule="auto"/>
        <w:ind w:left="165" w:right="246" w:firstLine="405"/>
        <w:jc w:val="both"/>
        <w:rPr>
          <w:rFonts w:hint="eastAsia" w:ascii="宋体" w:hAnsi="宋体" w:eastAsia="宋体" w:cs="宋体"/>
          <w:color w:val="auto"/>
          <w:kern w:val="2"/>
          <w:sz w:val="21"/>
          <w:szCs w:val="21"/>
          <w:highlight w:val="none"/>
        </w:rPr>
      </w:pPr>
      <w:r>
        <w:rPr>
          <w:rFonts w:hint="eastAsia" w:ascii="宋体" w:hAnsi="宋体" w:eastAsia="宋体" w:cs="宋体"/>
          <w:color w:val="auto"/>
          <w:spacing w:val="-1"/>
          <w:kern w:val="2"/>
          <w:sz w:val="21"/>
          <w:szCs w:val="21"/>
          <w:highlight w:val="none"/>
          <w:lang w:val="en-US" w:eastAsia="zh-CN" w:bidi="ar"/>
        </w:rPr>
        <w:t>（二）承包人工作人员有违反本责任书第一、三条责任行为的，按照管理权限，依据有关法律法规和规定给</w:t>
      </w:r>
      <w:r>
        <w:rPr>
          <w:rFonts w:hint="eastAsia" w:ascii="宋体" w:hAnsi="宋体" w:eastAsia="宋体" w:cs="宋体"/>
          <w:color w:val="auto"/>
          <w:spacing w:val="-2"/>
          <w:kern w:val="2"/>
          <w:sz w:val="21"/>
          <w:szCs w:val="21"/>
          <w:highlight w:val="none"/>
          <w:lang w:val="en-US" w:eastAsia="zh-CN" w:bidi="ar"/>
        </w:rPr>
        <w:t>予党纪、政纪处分或组织处理；涉嫌犯罪的，移交司法机关追究刑事责任；给发包人单位造成经济损失的，应予</w:t>
      </w:r>
      <w:r>
        <w:rPr>
          <w:rFonts w:hint="eastAsia" w:ascii="宋体" w:hAnsi="宋体" w:eastAsia="宋体" w:cs="宋体"/>
          <w:color w:val="auto"/>
          <w:kern w:val="2"/>
          <w:sz w:val="21"/>
          <w:szCs w:val="21"/>
          <w:highlight w:val="none"/>
          <w:lang w:val="en-US" w:eastAsia="zh-CN" w:bidi="ar"/>
        </w:rPr>
        <w:t>以赔偿。</w:t>
      </w:r>
    </w:p>
    <w:p w14:paraId="78DA59AC">
      <w:pPr>
        <w:pStyle w:val="33"/>
        <w:keepNext w:val="0"/>
        <w:keepLines w:val="0"/>
        <w:widowControl w:val="0"/>
        <w:suppressLineNumbers w:val="0"/>
        <w:spacing w:before="136" w:beforeAutospacing="0" w:after="120" w:afterAutospacing="0" w:line="360" w:lineRule="auto"/>
        <w:ind w:left="0" w:leftChars="0" w:right="252"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（三）承包人违反本合同对发包人有行贿行为经监察局查实的，承包人需按查实的数额，按 1:20 的比例（监</w:t>
      </w:r>
    </w:p>
    <w:p w14:paraId="5E51024F">
      <w:pPr>
        <w:pStyle w:val="33"/>
        <w:keepNext w:val="0"/>
        <w:keepLines w:val="0"/>
        <w:widowControl w:val="0"/>
        <w:suppressLineNumbers w:val="0"/>
        <w:spacing w:before="136" w:beforeAutospacing="0" w:after="120" w:afterAutospacing="0" w:line="360" w:lineRule="auto"/>
        <w:ind w:left="0" w:right="25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察局查实数的20倍）向发包人赔偿；承包人违反本合同对发包人有行贿行为经法院判定的，承包人需按查实的</w:t>
      </w:r>
    </w:p>
    <w:p w14:paraId="10109BB1">
      <w:pPr>
        <w:pStyle w:val="33"/>
        <w:keepNext w:val="0"/>
        <w:keepLines w:val="0"/>
        <w:widowControl w:val="0"/>
        <w:suppressLineNumbers w:val="0"/>
        <w:spacing w:before="136" w:beforeAutospacing="0" w:after="120" w:afterAutospacing="0" w:line="360" w:lineRule="auto"/>
        <w:ind w:left="0" w:right="252"/>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数额，按 1:40 的比例（法院判定数的 40 倍）向发包人赔偿。</w:t>
      </w:r>
    </w:p>
    <w:p w14:paraId="6EA3D20E">
      <w:pPr>
        <w:pStyle w:val="33"/>
        <w:keepNext w:val="0"/>
        <w:keepLines w:val="0"/>
        <w:widowControl w:val="0"/>
        <w:numPr>
          <w:ilvl w:val="0"/>
          <w:numId w:val="49"/>
        </w:numPr>
        <w:suppressLineNumbers w:val="0"/>
        <w:spacing w:before="136" w:beforeAutospacing="0" w:after="120" w:afterAutospacing="0" w:line="360" w:lineRule="auto"/>
        <w:ind w:left="0" w:right="252"/>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本责任书作为工程施工合同的附件，与工程施工合同具有同等法律效力。经双方签署后立即生效。</w:t>
      </w:r>
    </w:p>
    <w:p w14:paraId="31324DC6">
      <w:pPr>
        <w:pStyle w:val="33"/>
        <w:keepNext w:val="0"/>
        <w:keepLines w:val="0"/>
        <w:widowControl w:val="0"/>
        <w:numPr>
          <w:ilvl w:val="0"/>
          <w:numId w:val="0"/>
        </w:numPr>
        <w:suppressLineNumbers w:val="0"/>
        <w:spacing w:before="136" w:beforeAutospacing="0" w:after="120" w:afterAutospacing="0" w:line="360" w:lineRule="auto"/>
        <w:ind w:right="252" w:right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spacing w:val="-2"/>
          <w:kern w:val="2"/>
          <w:sz w:val="21"/>
          <w:szCs w:val="21"/>
          <w:highlight w:val="none"/>
          <w:lang w:val="en-US" w:eastAsia="zh-CN" w:bidi="ar"/>
        </w:rPr>
        <w:t>第六条 本责任书的有效期为双方签署之日起至该工程项目合同结束时止，但本合同第四条的违约责任有效</w:t>
      </w:r>
      <w:r>
        <w:rPr>
          <w:rFonts w:hint="eastAsia" w:ascii="宋体" w:hAnsi="宋体" w:eastAsia="宋体" w:cs="宋体"/>
          <w:color w:val="auto"/>
          <w:kern w:val="2"/>
          <w:sz w:val="21"/>
          <w:szCs w:val="21"/>
          <w:highlight w:val="none"/>
          <w:lang w:val="en-US" w:eastAsia="zh-CN" w:bidi="ar"/>
        </w:rPr>
        <w:t>期不受本合同终止的限制。</w:t>
      </w:r>
    </w:p>
    <w:p w14:paraId="40C8D8D8">
      <w:pPr>
        <w:pStyle w:val="33"/>
        <w:keepNext w:val="0"/>
        <w:keepLines w:val="0"/>
        <w:widowControl w:val="0"/>
        <w:suppressLineNumbers w:val="0"/>
        <w:spacing w:before="136" w:beforeAutospacing="0" w:after="12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spacing w:val="-1"/>
          <w:kern w:val="2"/>
          <w:sz w:val="21"/>
          <w:szCs w:val="21"/>
          <w:highlight w:val="none"/>
          <w:lang w:val="en-US" w:eastAsia="zh-CN" w:bidi="ar"/>
        </w:rPr>
        <w:t>第七条 本责任书双方约定份数：</w:t>
      </w:r>
      <w:r>
        <w:rPr>
          <w:rFonts w:hint="eastAsia" w:ascii="宋体" w:hAnsi="宋体" w:eastAsia="宋体" w:cs="宋体"/>
          <w:color w:val="auto"/>
          <w:kern w:val="2"/>
          <w:sz w:val="21"/>
          <w:szCs w:val="21"/>
          <w:highlight w:val="none"/>
          <w:u w:val="single"/>
          <w:lang w:val="en-US" w:eastAsia="zh-CN" w:bidi="ar"/>
        </w:rPr>
        <w:t>拾份，双方各伍份。</w:t>
      </w:r>
    </w:p>
    <w:p w14:paraId="3A614D4F">
      <w:pPr>
        <w:pStyle w:val="33"/>
        <w:keepNext w:val="0"/>
        <w:keepLines w:val="0"/>
        <w:widowControl w:val="0"/>
        <w:suppressLineNumbers w:val="0"/>
        <w:spacing w:before="0" w:beforeAutospacing="1" w:after="12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7AF0FAC6">
      <w:pPr>
        <w:pStyle w:val="33"/>
        <w:keepNext w:val="0"/>
        <w:keepLines w:val="0"/>
        <w:widowControl w:val="0"/>
        <w:suppressLineNumbers w:val="0"/>
        <w:spacing w:before="0" w:beforeAutospacing="1" w:after="12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624A5838">
      <w:pPr>
        <w:pStyle w:val="33"/>
        <w:keepNext w:val="0"/>
        <w:keepLines w:val="0"/>
        <w:widowControl w:val="0"/>
        <w:suppressLineNumbers w:val="0"/>
        <w:spacing w:before="0" w:beforeAutospacing="1" w:after="12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28EB064C">
      <w:pPr>
        <w:pStyle w:val="33"/>
        <w:keepNext w:val="0"/>
        <w:keepLines w:val="0"/>
        <w:widowControl w:val="0"/>
        <w:suppressLineNumbers w:val="0"/>
        <w:spacing w:before="4" w:beforeAutospacing="0" w:after="12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tbl>
      <w:tblPr>
        <w:tblStyle w:val="40"/>
        <w:tblW w:w="8000" w:type="dxa"/>
        <w:tblInd w:w="54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992"/>
        <w:gridCol w:w="4008"/>
      </w:tblGrid>
      <w:tr w14:paraId="3FDEB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46" w:hRule="atLeast"/>
        </w:trPr>
        <w:tc>
          <w:tcPr>
            <w:tcW w:w="3992" w:type="dxa"/>
            <w:tcBorders>
              <w:top w:val="nil"/>
              <w:left w:val="nil"/>
              <w:bottom w:val="nil"/>
              <w:right w:val="nil"/>
            </w:tcBorders>
            <w:shd w:val="clear" w:color="auto" w:fill="auto"/>
            <w:vAlign w:val="top"/>
          </w:tcPr>
          <w:p w14:paraId="6B9B7409">
            <w:pPr>
              <w:pStyle w:val="514"/>
              <w:widowControl/>
              <w:spacing w:line="360" w:lineRule="auto"/>
              <w:ind w:right="1801"/>
              <w:jc w:val="righ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发包人（盖章）：</w:t>
            </w:r>
          </w:p>
          <w:p w14:paraId="1670688A">
            <w:pPr>
              <w:pStyle w:val="514"/>
              <w:widowControl/>
              <w:spacing w:before="136" w:beforeAutospacing="0" w:line="360" w:lineRule="auto"/>
              <w:ind w:left="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w:t>
            </w:r>
          </w:p>
          <w:p w14:paraId="356BF9D7">
            <w:pPr>
              <w:pStyle w:val="514"/>
              <w:widowControl/>
              <w:spacing w:before="137" w:beforeAutospacing="0" w:line="360" w:lineRule="auto"/>
              <w:ind w:left="200" w:right="1168"/>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或委托代理人（签字）：</w:t>
            </w:r>
          </w:p>
          <w:p w14:paraId="727FA5E0">
            <w:pPr>
              <w:pStyle w:val="514"/>
              <w:widowControl/>
              <w:spacing w:before="137" w:beforeAutospacing="0" w:line="360" w:lineRule="auto"/>
              <w:ind w:left="200" w:right="1168"/>
              <w:rPr>
                <w:rFonts w:hint="eastAsia" w:ascii="宋体" w:hAnsi="宋体" w:eastAsia="宋体" w:cs="宋体"/>
                <w:color w:val="auto"/>
                <w:kern w:val="2"/>
                <w:sz w:val="21"/>
                <w:szCs w:val="21"/>
                <w:highlight w:val="none"/>
              </w:rPr>
            </w:pPr>
            <w:r>
              <w:rPr>
                <w:rFonts w:hint="eastAsia" w:ascii="宋体" w:hAnsi="宋体" w:eastAsia="宋体" w:cs="宋体"/>
                <w:color w:val="auto"/>
                <w:spacing w:val="-102"/>
                <w:kern w:val="2"/>
                <w:sz w:val="21"/>
                <w:szCs w:val="21"/>
                <w:highlight w:val="none"/>
              </w:rPr>
              <w:t xml:space="preserve"> </w:t>
            </w:r>
            <w:r>
              <w:rPr>
                <w:rFonts w:hint="eastAsia" w:ascii="宋体" w:hAnsi="宋体" w:eastAsia="宋体" w:cs="宋体"/>
                <w:color w:val="auto"/>
                <w:kern w:val="2"/>
                <w:sz w:val="21"/>
                <w:szCs w:val="21"/>
                <w:highlight w:val="none"/>
              </w:rPr>
              <w:t>电 话：</w:t>
            </w:r>
          </w:p>
          <w:p w14:paraId="55EE0A98">
            <w:pPr>
              <w:pStyle w:val="514"/>
              <w:widowControl/>
              <w:spacing w:line="360" w:lineRule="auto"/>
              <w:ind w:right="1801"/>
              <w:jc w:val="righ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rPr>
              <w:tab/>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rPr>
              <w:tab/>
            </w:r>
            <w:r>
              <w:rPr>
                <w:rFonts w:hint="eastAsia" w:ascii="宋体" w:hAnsi="宋体" w:eastAsia="宋体" w:cs="宋体"/>
                <w:color w:val="auto"/>
                <w:kern w:val="2"/>
                <w:sz w:val="21"/>
                <w:szCs w:val="21"/>
                <w:highlight w:val="none"/>
              </w:rPr>
              <w:t>日</w:t>
            </w:r>
          </w:p>
        </w:tc>
        <w:tc>
          <w:tcPr>
            <w:tcW w:w="4008" w:type="dxa"/>
            <w:tcBorders>
              <w:top w:val="nil"/>
              <w:left w:val="nil"/>
              <w:bottom w:val="nil"/>
              <w:right w:val="nil"/>
            </w:tcBorders>
            <w:shd w:val="clear" w:color="auto" w:fill="auto"/>
            <w:vAlign w:val="top"/>
          </w:tcPr>
          <w:p w14:paraId="02EA0A7C">
            <w:pPr>
              <w:pStyle w:val="514"/>
              <w:widowControl/>
              <w:spacing w:line="360" w:lineRule="auto"/>
              <w:ind w:left="1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承包人（盖章）：</w:t>
            </w:r>
          </w:p>
          <w:p w14:paraId="6B027DA3">
            <w:pPr>
              <w:pStyle w:val="514"/>
              <w:widowControl/>
              <w:spacing w:before="136" w:beforeAutospacing="0" w:line="360" w:lineRule="auto"/>
              <w:ind w:left="117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法定代表人（签字）：</w:t>
            </w:r>
          </w:p>
          <w:p w14:paraId="7671D73B">
            <w:pPr>
              <w:pStyle w:val="514"/>
              <w:widowControl/>
              <w:spacing w:line="360" w:lineRule="auto"/>
              <w:rPr>
                <w:rFonts w:hint="eastAsia" w:ascii="宋体" w:hAnsi="宋体" w:eastAsia="宋体" w:cs="宋体"/>
                <w:color w:val="auto"/>
                <w:kern w:val="2"/>
                <w:sz w:val="21"/>
                <w:szCs w:val="21"/>
                <w:highlight w:val="none"/>
              </w:rPr>
            </w:pPr>
          </w:p>
          <w:p w14:paraId="155C3A48">
            <w:pPr>
              <w:pStyle w:val="514"/>
              <w:widowControl/>
              <w:spacing w:before="5" w:beforeAutospacing="0" w:line="360" w:lineRule="auto"/>
              <w:rPr>
                <w:rFonts w:hint="eastAsia" w:ascii="宋体" w:hAnsi="宋体" w:eastAsia="宋体" w:cs="宋体"/>
                <w:color w:val="auto"/>
                <w:kern w:val="2"/>
                <w:sz w:val="21"/>
                <w:szCs w:val="21"/>
                <w:highlight w:val="none"/>
              </w:rPr>
            </w:pPr>
          </w:p>
          <w:p w14:paraId="1F26FCED">
            <w:pPr>
              <w:pStyle w:val="514"/>
              <w:widowControl/>
              <w:spacing w:before="1" w:beforeAutospacing="0" w:line="360" w:lineRule="auto"/>
              <w:ind w:left="117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 话：</w:t>
            </w:r>
          </w:p>
          <w:p w14:paraId="603D4AC0">
            <w:pPr>
              <w:pStyle w:val="514"/>
              <w:widowControl/>
              <w:spacing w:before="136" w:beforeAutospacing="0" w:line="360" w:lineRule="auto"/>
              <w:ind w:left="1275"/>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rPr>
              <w:tab/>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rPr>
              <w:tab/>
            </w:r>
            <w:r>
              <w:rPr>
                <w:rFonts w:hint="eastAsia" w:ascii="宋体" w:hAnsi="宋体" w:eastAsia="宋体" w:cs="宋体"/>
                <w:color w:val="auto"/>
                <w:kern w:val="2"/>
                <w:sz w:val="21"/>
                <w:szCs w:val="21"/>
                <w:highlight w:val="none"/>
              </w:rPr>
              <w:t>日</w:t>
            </w:r>
          </w:p>
        </w:tc>
      </w:tr>
    </w:tbl>
    <w:p w14:paraId="5679B425">
      <w:pPr>
        <w:rPr>
          <w:rFonts w:hint="eastAsia" w:ascii="宋体" w:hAnsi="宋体" w:eastAsia="宋体" w:cs="宋体"/>
          <w:color w:val="auto"/>
          <w:kern w:val="2"/>
          <w:sz w:val="21"/>
          <w:szCs w:val="21"/>
          <w:highlight w:val="none"/>
        </w:rPr>
        <w:sectPr>
          <w:pgSz w:w="11910" w:h="16850"/>
          <w:pgMar w:top="1520" w:right="600" w:bottom="1580" w:left="660" w:header="1" w:footer="1307" w:gutter="0"/>
          <w:cols w:space="0" w:num="1"/>
          <w:docGrid w:linePitch="312" w:charSpace="0"/>
        </w:sectPr>
      </w:pPr>
    </w:p>
    <w:p w14:paraId="570FBD5F">
      <w:pPr>
        <w:pStyle w:val="33"/>
        <w:keepNext w:val="0"/>
        <w:keepLines w:val="0"/>
        <w:widowControl w:val="0"/>
        <w:suppressLineNumbers w:val="0"/>
        <w:spacing w:before="121" w:beforeAutospacing="0" w:after="120" w:afterAutospacing="0" w:line="360" w:lineRule="auto"/>
        <w:ind w:left="165"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spacing w:val="-2"/>
          <w:kern w:val="2"/>
          <w:sz w:val="21"/>
          <w:szCs w:val="21"/>
          <w:highlight w:val="none"/>
          <w:lang w:val="en-US" w:eastAsia="zh-CN" w:bidi="ar"/>
        </w:rPr>
        <w:t xml:space="preserve">附件 </w:t>
      </w:r>
      <w:r>
        <w:rPr>
          <w:rFonts w:hint="eastAsia" w:ascii="宋体" w:hAnsi="宋体" w:eastAsia="宋体" w:cs="宋体"/>
          <w:color w:val="auto"/>
          <w:kern w:val="2"/>
          <w:sz w:val="21"/>
          <w:szCs w:val="21"/>
          <w:highlight w:val="none"/>
          <w:lang w:val="en-US" w:eastAsia="zh-CN" w:bidi="ar"/>
        </w:rPr>
        <w:t>3：</w:t>
      </w:r>
    </w:p>
    <w:p w14:paraId="1AACE47A">
      <w:pPr>
        <w:pStyle w:val="7"/>
        <w:widowControl/>
        <w:spacing w:line="360" w:lineRule="auto"/>
        <w:ind w:left="419" w:right="72"/>
        <w:jc w:val="center"/>
        <w:rPr>
          <w:rFonts w:hint="eastAsia" w:ascii="宋体" w:hAnsi="宋体" w:eastAsia="宋体" w:cs="宋体"/>
          <w:color w:val="auto"/>
          <w:kern w:val="2"/>
          <w:sz w:val="21"/>
          <w:szCs w:val="21"/>
          <w:highlight w:val="none"/>
        </w:rPr>
      </w:pPr>
      <w:r>
        <w:rPr>
          <w:rFonts w:hint="eastAsia" w:ascii="宋体" w:hAnsi="宋体" w:eastAsia="宋体" w:cs="宋体"/>
          <w:color w:val="auto"/>
          <w:spacing w:val="15"/>
          <w:kern w:val="2"/>
          <w:sz w:val="21"/>
          <w:szCs w:val="21"/>
          <w:highlight w:val="none"/>
        </w:rPr>
        <w:t>安全生产合同</w:t>
      </w:r>
    </w:p>
    <w:p w14:paraId="37275EA8">
      <w:pPr>
        <w:pStyle w:val="33"/>
        <w:keepNext w:val="0"/>
        <w:keepLines w:val="0"/>
        <w:widowControl w:val="0"/>
        <w:suppressLineNumbers w:val="0"/>
        <w:spacing w:before="14" w:beforeAutospacing="0" w:after="12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6C0AEB35">
      <w:pPr>
        <w:pStyle w:val="33"/>
        <w:keepNext w:val="0"/>
        <w:keepLines w:val="0"/>
        <w:widowControl w:val="0"/>
        <w:suppressLineNumbers w:val="0"/>
        <w:spacing w:before="71" w:beforeAutospacing="0" w:after="120" w:afterAutospacing="0" w:line="360" w:lineRule="auto"/>
        <w:ind w:left="165" w:right="233" w:firstLine="420"/>
        <w:jc w:val="both"/>
        <w:rPr>
          <w:rFonts w:hint="eastAsia" w:ascii="宋体" w:hAnsi="宋体" w:eastAsia="宋体" w:cs="宋体"/>
          <w:color w:val="auto"/>
          <w:kern w:val="2"/>
          <w:sz w:val="21"/>
          <w:szCs w:val="21"/>
          <w:highlight w:val="none"/>
        </w:rPr>
      </w:pPr>
      <w:r>
        <w:rPr>
          <w:rFonts w:hint="eastAsia" w:ascii="宋体" w:hAnsi="宋体" w:eastAsia="宋体" w:cs="宋体"/>
          <w:color w:val="auto"/>
          <w:spacing w:val="-1"/>
          <w:kern w:val="2"/>
          <w:sz w:val="21"/>
          <w:szCs w:val="21"/>
          <w:highlight w:val="none"/>
          <w:lang w:val="en-US" w:eastAsia="zh-CN" w:bidi="ar"/>
        </w:rPr>
        <w:t>为在</w:t>
      </w:r>
      <w:r>
        <w:rPr>
          <w:rFonts w:hint="eastAsia" w:ascii="宋体" w:hAnsi="宋体" w:eastAsia="宋体" w:cs="宋体"/>
          <w:color w:val="auto"/>
          <w:spacing w:val="-29"/>
          <w:kern w:val="2"/>
          <w:sz w:val="21"/>
          <w:szCs w:val="21"/>
          <w:highlight w:val="none"/>
          <w:lang w:val="en-US" w:eastAsia="zh-CN" w:bidi="ar"/>
        </w:rPr>
        <w:t xml:space="preserve"> </w:t>
      </w:r>
      <w:r>
        <w:rPr>
          <w:rFonts w:hint="eastAsia" w:ascii="宋体" w:hAnsi="宋体" w:eastAsia="宋体" w:cs="宋体"/>
          <w:color w:val="auto"/>
          <w:spacing w:val="-1"/>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合同的实施过程中创造安全、高效的施工环境，切实搞好本项目的安全管理工作</w:t>
      </w:r>
      <w:r>
        <w:rPr>
          <w:rFonts w:hint="eastAsia" w:ascii="宋体" w:hAnsi="宋体" w:eastAsia="宋体" w:cs="宋体"/>
          <w:color w:val="auto"/>
          <w:spacing w:val="-60"/>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本项目发包人</w:t>
      </w:r>
      <w:r>
        <w:rPr>
          <w:rFonts w:hint="eastAsia" w:ascii="宋体" w:hAnsi="宋体" w:eastAsia="宋体" w:cs="宋体"/>
          <w:color w:val="auto"/>
          <w:kern w:val="2"/>
          <w:sz w:val="21"/>
          <w:szCs w:val="21"/>
          <w:highlight w:val="none"/>
          <w:u w:val="single"/>
          <w:lang w:val="en-US" w:eastAsia="zh-CN" w:bidi="ar"/>
        </w:rPr>
        <w:tab/>
      </w:r>
      <w:r>
        <w:rPr>
          <w:rFonts w:hint="eastAsia"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ab/>
      </w:r>
      <w:r>
        <w:rPr>
          <w:rFonts w:hint="eastAsia" w:ascii="宋体" w:hAnsi="宋体" w:eastAsia="宋体" w:cs="宋体"/>
          <w:color w:val="auto"/>
          <w:kern w:val="2"/>
          <w:sz w:val="21"/>
          <w:szCs w:val="21"/>
          <w:highlight w:val="none"/>
          <w:lang w:val="en-US" w:eastAsia="zh-CN" w:bidi="ar"/>
        </w:rPr>
        <w:t>与承包人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特此签订安全生产合同：</w:t>
      </w:r>
    </w:p>
    <w:p w14:paraId="2D87CFDF">
      <w:pPr>
        <w:pStyle w:val="33"/>
        <w:keepNext w:val="0"/>
        <w:keepLines w:val="0"/>
        <w:widowControl w:val="0"/>
        <w:suppressLineNumbers w:val="0"/>
        <w:spacing w:before="136" w:beforeAutospacing="0" w:after="12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一、发包人职责</w:t>
      </w:r>
    </w:p>
    <w:p w14:paraId="16476B2A">
      <w:pPr>
        <w:pStyle w:val="33"/>
        <w:keepNext w:val="0"/>
        <w:keepLines w:val="0"/>
        <w:widowControl w:val="0"/>
        <w:suppressLineNumbers w:val="0"/>
        <w:spacing w:before="137" w:beforeAutospacing="0" w:after="12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1、严格遵守国家有关安全生产的法律法规，认真执行工程承包合同中的有关安全要求。</w:t>
      </w:r>
    </w:p>
    <w:p w14:paraId="71C80836">
      <w:pPr>
        <w:pStyle w:val="33"/>
        <w:keepNext w:val="0"/>
        <w:keepLines w:val="0"/>
        <w:widowControl w:val="0"/>
        <w:suppressLineNumbers w:val="0"/>
        <w:spacing w:before="136" w:beforeAutospacing="0" w:after="120" w:afterAutospacing="0" w:line="360" w:lineRule="auto"/>
        <w:ind w:left="0" w:right="244"/>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2、按照“安全第一、预防为主”和坚持“管生产必须管安全”的原则进行安全生产管理，做到生产与安全工作同时计划、布置、检查、总结和评比。</w:t>
      </w:r>
    </w:p>
    <w:p w14:paraId="1FC1B36B">
      <w:pPr>
        <w:pStyle w:val="33"/>
        <w:keepNext w:val="0"/>
        <w:keepLines w:val="0"/>
        <w:widowControl w:val="0"/>
        <w:suppressLineNumbers w:val="0"/>
        <w:spacing w:before="0" w:beforeAutospacing="1" w:after="12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3、重要的安全设施必须坚持与主体工程“三同时”的原则，即：同时设计、审批，同时施工，同时验收，</w:t>
      </w:r>
    </w:p>
    <w:p w14:paraId="48E9AD32">
      <w:pPr>
        <w:pStyle w:val="33"/>
        <w:keepNext w:val="0"/>
        <w:keepLines w:val="0"/>
        <w:widowControl w:val="0"/>
        <w:suppressLineNumbers w:val="0"/>
        <w:spacing w:before="137" w:beforeAutospacing="0" w:after="120" w:afterAutospacing="0" w:line="360" w:lineRule="auto"/>
        <w:ind w:left="165"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投入使用。</w:t>
      </w:r>
    </w:p>
    <w:p w14:paraId="582A907F">
      <w:pPr>
        <w:pStyle w:val="33"/>
        <w:keepNext w:val="0"/>
        <w:keepLines w:val="0"/>
        <w:widowControl w:val="0"/>
        <w:numPr>
          <w:ilvl w:val="0"/>
          <w:numId w:val="50"/>
        </w:numPr>
        <w:suppressLineNumbers w:val="0"/>
        <w:spacing w:before="136" w:beforeAutospacing="0" w:after="120" w:afterAutospacing="0" w:line="360" w:lineRule="auto"/>
        <w:ind w:left="0" w:right="2169"/>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组织对承包人施工现场安全生产检查，监督承包人及时处理发现的各种安全隐患。</w:t>
      </w:r>
    </w:p>
    <w:p w14:paraId="3011323B">
      <w:pPr>
        <w:pStyle w:val="33"/>
        <w:keepNext w:val="0"/>
        <w:keepLines w:val="0"/>
        <w:widowControl w:val="0"/>
        <w:suppressLineNumbers w:val="0"/>
        <w:spacing w:before="136" w:beforeAutospacing="0" w:after="120" w:afterAutospacing="0" w:line="360" w:lineRule="auto"/>
        <w:ind w:left="0" w:right="2169"/>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二、承包人职责</w:t>
      </w:r>
    </w:p>
    <w:p w14:paraId="2185A573">
      <w:pPr>
        <w:pStyle w:val="33"/>
        <w:keepNext w:val="0"/>
        <w:keepLines w:val="0"/>
        <w:widowControl w:val="0"/>
        <w:suppressLineNumbers w:val="0"/>
        <w:spacing w:before="13" w:beforeAutospacing="0" w:after="120" w:afterAutospacing="0" w:line="360" w:lineRule="auto"/>
        <w:ind w:left="0" w:right="251"/>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1、严格遵守国家有关安全生产的法律法规和有关安全生产的规定，认真执行工程承包合同中的有关安全要求。</w:t>
      </w:r>
    </w:p>
    <w:p w14:paraId="319EA394">
      <w:pPr>
        <w:pStyle w:val="33"/>
        <w:keepNext w:val="0"/>
        <w:keepLines w:val="0"/>
        <w:widowControl w:val="0"/>
        <w:suppressLineNumbers w:val="0"/>
        <w:spacing w:before="0" w:beforeAutospacing="1" w:after="120" w:afterAutospacing="0" w:line="360" w:lineRule="auto"/>
        <w:ind w:left="0" w:right="217"/>
        <w:jc w:val="both"/>
        <w:rPr>
          <w:rFonts w:hint="eastAsia" w:ascii="宋体" w:hAnsi="宋体" w:eastAsia="宋体" w:cs="宋体"/>
          <w:color w:val="auto"/>
          <w:kern w:val="2"/>
          <w:sz w:val="21"/>
          <w:szCs w:val="21"/>
          <w:highlight w:val="none"/>
        </w:rPr>
      </w:pPr>
      <w:r>
        <w:rPr>
          <w:rFonts w:hint="eastAsia" w:ascii="宋体" w:hAnsi="宋体" w:eastAsia="宋体" w:cs="宋体"/>
          <w:color w:val="auto"/>
          <w:spacing w:val="-1"/>
          <w:kern w:val="2"/>
          <w:sz w:val="21"/>
          <w:szCs w:val="21"/>
          <w:highlight w:val="none"/>
          <w:lang w:val="en-US" w:eastAsia="zh-CN" w:bidi="ar"/>
        </w:rPr>
        <w:t>2</w:t>
      </w:r>
      <w:r>
        <w:rPr>
          <w:rFonts w:hint="eastAsia" w:ascii="宋体" w:hAnsi="宋体" w:eastAsia="宋体" w:cs="宋体"/>
          <w:color w:val="auto"/>
          <w:spacing w:val="-6"/>
          <w:kern w:val="2"/>
          <w:sz w:val="21"/>
          <w:szCs w:val="21"/>
          <w:highlight w:val="none"/>
          <w:lang w:val="en-US" w:eastAsia="zh-CN" w:bidi="ar"/>
        </w:rPr>
        <w:t>、坚持 “安全第一、预防为主”和坚持“管生产必须管安全”的原则，加强安全生产宣传教育，增强全员</w:t>
      </w:r>
      <w:r>
        <w:rPr>
          <w:rFonts w:hint="eastAsia" w:ascii="宋体" w:hAnsi="宋体" w:eastAsia="宋体" w:cs="宋体"/>
          <w:color w:val="auto"/>
          <w:spacing w:val="-1"/>
          <w:kern w:val="2"/>
          <w:sz w:val="21"/>
          <w:szCs w:val="21"/>
          <w:highlight w:val="none"/>
          <w:lang w:val="en-US" w:eastAsia="zh-CN" w:bidi="ar"/>
        </w:rPr>
        <w:t>安全生产意识，建立健全各项安全生产的管理机构和安全生产管理制度，配备专职及兼职安全检查人员，有组织有领导地开展安全生产活动。各级领导、工程技术人员、生产管理人员和具体操作人员，必须熟悉和遵守本条款</w:t>
      </w:r>
      <w:r>
        <w:rPr>
          <w:rFonts w:hint="eastAsia" w:ascii="宋体" w:hAnsi="宋体" w:eastAsia="宋体" w:cs="宋体"/>
          <w:color w:val="auto"/>
          <w:kern w:val="2"/>
          <w:sz w:val="21"/>
          <w:szCs w:val="21"/>
          <w:highlight w:val="none"/>
          <w:lang w:val="en-US" w:eastAsia="zh-CN" w:bidi="ar"/>
        </w:rPr>
        <w:t>的各项规定，做到生产与安全工作同时计划、布置、检查、总结和评比。</w:t>
      </w:r>
    </w:p>
    <w:p w14:paraId="443AF5D7">
      <w:pPr>
        <w:pStyle w:val="33"/>
        <w:keepNext w:val="0"/>
        <w:keepLines w:val="0"/>
        <w:widowControl w:val="0"/>
        <w:suppressLineNumbers w:val="0"/>
        <w:spacing w:before="0" w:beforeAutospacing="1" w:after="120" w:afterAutospacing="0" w:line="360" w:lineRule="auto"/>
        <w:ind w:left="0" w:right="214"/>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3、建立健全安全生产责任制。从派往项目实施的项目负责人到生产工人（包括临时雇请的民工）的安全生</w:t>
      </w:r>
      <w:r>
        <w:rPr>
          <w:rFonts w:hint="eastAsia" w:ascii="宋体" w:hAnsi="宋体" w:eastAsia="宋体" w:cs="宋体"/>
          <w:color w:val="auto"/>
          <w:spacing w:val="-1"/>
          <w:kern w:val="2"/>
          <w:sz w:val="21"/>
          <w:szCs w:val="21"/>
          <w:highlight w:val="none"/>
          <w:lang w:val="en-US" w:eastAsia="zh-CN" w:bidi="ar"/>
        </w:rPr>
        <w:t>产管理系统必须做到纵向到底，一环不漏；各职能部门、人员的安全生产责任制做到横向到边，人人有责。项目</w:t>
      </w:r>
      <w:r>
        <w:rPr>
          <w:rFonts w:hint="eastAsia" w:ascii="宋体" w:hAnsi="宋体" w:eastAsia="宋体" w:cs="宋体"/>
          <w:color w:val="auto"/>
          <w:spacing w:val="-2"/>
          <w:kern w:val="2"/>
          <w:sz w:val="21"/>
          <w:szCs w:val="21"/>
          <w:highlight w:val="none"/>
          <w:lang w:val="en-US" w:eastAsia="zh-CN" w:bidi="ar"/>
        </w:rPr>
        <w:t xml:space="preserve">负责人是安全生产的第一责任人。现场设置的安全机构，应按施工人员的 </w:t>
      </w:r>
      <w:r>
        <w:rPr>
          <w:rFonts w:hint="eastAsia" w:ascii="宋体" w:hAnsi="宋体" w:eastAsia="宋体" w:cs="宋体"/>
          <w:color w:val="auto"/>
          <w:kern w:val="2"/>
          <w:sz w:val="21"/>
          <w:szCs w:val="21"/>
          <w:highlight w:val="none"/>
          <w:lang w:val="en-US" w:eastAsia="zh-CN" w:bidi="ar"/>
        </w:rPr>
        <w:t>1%-3%配备安全员，专职负责所有员工</w:t>
      </w:r>
      <w:r>
        <w:rPr>
          <w:rFonts w:hint="eastAsia" w:ascii="宋体" w:hAnsi="宋体" w:eastAsia="宋体" w:cs="宋体"/>
          <w:color w:val="auto"/>
          <w:spacing w:val="-1"/>
          <w:kern w:val="2"/>
          <w:sz w:val="21"/>
          <w:szCs w:val="21"/>
          <w:highlight w:val="none"/>
          <w:lang w:val="en-US" w:eastAsia="zh-CN" w:bidi="ar"/>
        </w:rPr>
        <w:t>的安全和治安保卫工作及预防事故的发生。安全机构人员，有权按有关规定发布指令，并采取保护性措施防止事</w:t>
      </w:r>
      <w:r>
        <w:rPr>
          <w:rFonts w:hint="eastAsia" w:ascii="宋体" w:hAnsi="宋体" w:eastAsia="宋体" w:cs="宋体"/>
          <w:color w:val="auto"/>
          <w:kern w:val="2"/>
          <w:sz w:val="21"/>
          <w:szCs w:val="21"/>
          <w:highlight w:val="none"/>
          <w:lang w:val="en-US" w:eastAsia="zh-CN" w:bidi="ar"/>
        </w:rPr>
        <w:t>故发生。</w:t>
      </w:r>
    </w:p>
    <w:p w14:paraId="28E0D722">
      <w:pPr>
        <w:pStyle w:val="33"/>
        <w:keepNext w:val="0"/>
        <w:keepLines w:val="0"/>
        <w:widowControl w:val="0"/>
        <w:suppressLineNumbers w:val="0"/>
        <w:spacing w:before="0" w:beforeAutospacing="1" w:after="120" w:afterAutospacing="0" w:line="360" w:lineRule="auto"/>
        <w:ind w:left="0" w:right="244"/>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4、承包人在任何时候都应采取各个合理的预防措施，防止其员工发生任何违法、违禁、暴力或妨碍治安的行为。</w:t>
      </w:r>
    </w:p>
    <w:p w14:paraId="6793E98B">
      <w:pPr>
        <w:pStyle w:val="33"/>
        <w:keepNext w:val="0"/>
        <w:keepLines w:val="0"/>
        <w:widowControl w:val="0"/>
        <w:suppressLineNumbers w:val="0"/>
        <w:spacing w:before="0" w:beforeAutospacing="1" w:after="12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5、承包人必须具有劳动安全管理部门颁发的安全生产证书，参加施工的人员，必须接受安全技术教育，熟</w:t>
      </w:r>
      <w:r>
        <w:rPr>
          <w:rFonts w:hint="eastAsia" w:ascii="宋体" w:hAnsi="宋体" w:eastAsia="宋体" w:cs="宋体"/>
          <w:color w:val="auto"/>
          <w:spacing w:val="-8"/>
          <w:kern w:val="2"/>
          <w:sz w:val="21"/>
          <w:szCs w:val="21"/>
          <w:highlight w:val="none"/>
          <w:lang w:val="en-US" w:eastAsia="zh-CN" w:bidi="ar"/>
        </w:rPr>
        <w:t>知和遵守本工种的各项安全技术操作规程，定期进行安全技术考核，合格者方准上岗操作。对于从事电气、起重、</w:t>
      </w:r>
      <w:r>
        <w:rPr>
          <w:rFonts w:hint="eastAsia" w:ascii="宋体" w:hAnsi="宋体" w:eastAsia="宋体" w:cs="宋体"/>
          <w:color w:val="auto"/>
          <w:kern w:val="2"/>
          <w:sz w:val="21"/>
          <w:szCs w:val="21"/>
          <w:highlight w:val="none"/>
          <w:lang w:val="en-US" w:eastAsia="zh-CN" w:bidi="ar"/>
        </w:rPr>
        <w:t>建筑登高架设作业、锅炉、压力容器、焊接、机动车船艇驾驶、爆破、潜水、瓦斯检验等特殊工种的人员，经过专业培训，获得《安全操作合格证》后，方准持证上岗。施工现场如出现特种作业无证操作现象时，项目负责人必须承担管理责任。</w:t>
      </w:r>
    </w:p>
    <w:p w14:paraId="7FB98B14">
      <w:pPr>
        <w:pStyle w:val="33"/>
        <w:keepNext w:val="0"/>
        <w:keepLines w:val="0"/>
        <w:widowControl w:val="0"/>
        <w:suppressLineNumbers w:val="0"/>
        <w:spacing w:before="121" w:beforeAutospacing="0" w:after="120" w:afterAutospacing="0" w:line="360" w:lineRule="auto"/>
        <w:ind w:left="5" w:leftChars="0" w:right="145" w:firstLine="159" w:firstLineChars="76"/>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49150748">
      <w:pPr>
        <w:pStyle w:val="33"/>
        <w:keepNext w:val="0"/>
        <w:keepLines w:val="0"/>
        <w:widowControl w:val="0"/>
        <w:suppressLineNumbers w:val="0"/>
        <w:spacing w:before="0" w:beforeAutospacing="1" w:after="120" w:afterAutospacing="0" w:line="360" w:lineRule="auto"/>
        <w:ind w:left="0" w:right="246"/>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7、操作人员上岗，必须按规定穿戴防护用品。施工负责人和安全检查员应随时检查劳动防护用品的穿戴情况，不按规定穿戴防护用品的人员不得上岗。</w:t>
      </w:r>
    </w:p>
    <w:p w14:paraId="021FDF23">
      <w:pPr>
        <w:pStyle w:val="33"/>
        <w:keepNext w:val="0"/>
        <w:keepLines w:val="0"/>
        <w:widowControl w:val="0"/>
        <w:suppressLineNumbers w:val="0"/>
        <w:spacing w:before="10" w:beforeAutospacing="0" w:after="120" w:afterAutospacing="0" w:line="360" w:lineRule="auto"/>
        <w:ind w:left="0" w:right="113"/>
        <w:jc w:val="both"/>
        <w:rPr>
          <w:rFonts w:hint="eastAsia" w:ascii="宋体" w:hAnsi="宋体" w:eastAsia="宋体" w:cs="宋体"/>
          <w:color w:val="auto"/>
          <w:kern w:val="2"/>
          <w:sz w:val="21"/>
          <w:szCs w:val="21"/>
          <w:highlight w:val="none"/>
        </w:rPr>
      </w:pPr>
      <w:r>
        <w:rPr>
          <w:rFonts w:hint="eastAsia" w:ascii="宋体" w:hAnsi="宋体" w:eastAsia="宋体" w:cs="宋体"/>
          <w:color w:val="auto"/>
          <w:spacing w:val="-1"/>
          <w:kern w:val="2"/>
          <w:sz w:val="21"/>
          <w:szCs w:val="21"/>
          <w:highlight w:val="none"/>
          <w:lang w:val="en-US" w:eastAsia="zh-CN" w:bidi="ar"/>
        </w:rPr>
        <w:t>8、所有施工机具设备和高空作业的设备均应定期检查，并有安全员的签字记录，保证其经常处于完发状态；</w:t>
      </w:r>
      <w:r>
        <w:rPr>
          <w:rFonts w:hint="eastAsia" w:ascii="宋体" w:hAnsi="宋体" w:eastAsia="宋体" w:cs="宋体"/>
          <w:color w:val="auto"/>
          <w:spacing w:val="-102"/>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不合格的机具、设备和劳动保护用品严禁使用。</w:t>
      </w:r>
    </w:p>
    <w:p w14:paraId="500C2110">
      <w:pPr>
        <w:pStyle w:val="33"/>
        <w:keepNext w:val="0"/>
        <w:keepLines w:val="0"/>
        <w:widowControl w:val="0"/>
        <w:suppressLineNumbers w:val="0"/>
        <w:spacing w:before="0" w:beforeAutospacing="1" w:after="120" w:afterAutospacing="0" w:line="360" w:lineRule="auto"/>
        <w:ind w:left="0" w:right="244"/>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9、施工中采用新技术、新工艺、新设备、新材料时，必须制定相应的安全技术措施，施工现场必须具有相关的安全标志牌。</w:t>
      </w:r>
    </w:p>
    <w:p w14:paraId="6E4B1CBF">
      <w:pPr>
        <w:pStyle w:val="33"/>
        <w:keepNext w:val="0"/>
        <w:keepLines w:val="0"/>
        <w:widowControl w:val="0"/>
        <w:suppressLineNumbers w:val="0"/>
        <w:spacing w:before="0" w:beforeAutospacing="1" w:after="120" w:afterAutospacing="0" w:line="360" w:lineRule="auto"/>
        <w:ind w:left="0" w:right="218"/>
        <w:jc w:val="both"/>
        <w:rPr>
          <w:rFonts w:hint="eastAsia" w:ascii="宋体" w:hAnsi="宋体" w:eastAsia="宋体" w:cs="宋体"/>
          <w:color w:val="auto"/>
          <w:kern w:val="2"/>
          <w:sz w:val="21"/>
          <w:szCs w:val="21"/>
          <w:highlight w:val="none"/>
        </w:rPr>
      </w:pPr>
      <w:r>
        <w:rPr>
          <w:rFonts w:hint="eastAsia" w:ascii="宋体" w:hAnsi="宋体" w:eastAsia="宋体" w:cs="宋体"/>
          <w:color w:val="auto"/>
          <w:spacing w:val="-1"/>
          <w:kern w:val="2"/>
          <w:sz w:val="21"/>
          <w:szCs w:val="21"/>
          <w:highlight w:val="none"/>
          <w:lang w:val="en-US" w:eastAsia="zh-CN" w:bidi="ar"/>
        </w:rPr>
        <w:t>10、承包人必须按照本工程项目特点，组织制定本工程实施中的生产安全事故应急救援预案；如果发生安全事故，应按照《国务院关于特大安全事故行政责任追究的规定》以及其它有关规定，及时上报有关部门，并坚持</w:t>
      </w:r>
      <w:r>
        <w:rPr>
          <w:rFonts w:hint="eastAsia" w:ascii="宋体" w:hAnsi="宋体" w:eastAsia="宋体" w:cs="宋体"/>
          <w:color w:val="auto"/>
          <w:kern w:val="2"/>
          <w:sz w:val="21"/>
          <w:szCs w:val="21"/>
          <w:highlight w:val="none"/>
          <w:lang w:val="en-US" w:eastAsia="zh-CN" w:bidi="ar"/>
        </w:rPr>
        <w:t>“四不放过“的原则，严肃处理相关责任人。</w:t>
      </w:r>
    </w:p>
    <w:p w14:paraId="74BFAC63">
      <w:pPr>
        <w:pStyle w:val="33"/>
        <w:keepNext w:val="0"/>
        <w:keepLines w:val="0"/>
        <w:widowControl w:val="0"/>
        <w:suppressLineNumbers w:val="0"/>
        <w:spacing w:before="0" w:beforeAutospacing="1" w:after="12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三、违约责任</w:t>
      </w:r>
    </w:p>
    <w:p w14:paraId="7BCBBC9F">
      <w:pPr>
        <w:pStyle w:val="33"/>
        <w:keepNext w:val="0"/>
        <w:keepLines w:val="0"/>
        <w:widowControl w:val="0"/>
        <w:suppressLineNumbers w:val="0"/>
        <w:spacing w:before="132" w:beforeAutospacing="0" w:after="12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如因发包人或承包人违约造成安全事故，将依法追究责任。</w:t>
      </w:r>
    </w:p>
    <w:p w14:paraId="02A2CFBC">
      <w:pPr>
        <w:pStyle w:val="33"/>
        <w:keepNext w:val="0"/>
        <w:keepLines w:val="0"/>
        <w:widowControl w:val="0"/>
        <w:suppressLineNumbers w:val="0"/>
        <w:spacing w:before="6" w:beforeAutospacing="0" w:after="12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02253ED7">
      <w:pPr>
        <w:pStyle w:val="33"/>
        <w:keepNext w:val="0"/>
        <w:keepLines w:val="0"/>
        <w:widowControl w:val="0"/>
        <w:suppressLineNumbers w:val="0"/>
        <w:spacing w:before="0" w:beforeAutospacing="1" w:after="12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lang w:val="en-US" w:eastAsia="zh-CN" w:bidi="ar"/>
        </w:rPr>
        <w:t>本合同</w:t>
      </w:r>
      <w:r>
        <w:rPr>
          <w:rFonts w:hint="eastAsia" w:ascii="宋体" w:hAnsi="宋体" w:eastAsia="宋体" w:cs="宋体"/>
          <w:color w:val="auto"/>
          <w:kern w:val="2"/>
          <w:sz w:val="21"/>
          <w:szCs w:val="21"/>
          <w:highlight w:val="none"/>
          <w:lang w:val="en-US" w:eastAsia="zh-CN" w:bidi="ar"/>
        </w:rPr>
        <w:t>由双方法定代表人或授权代理人签署与加盖公章后生效，全部工程竣工验收后失效。</w:t>
      </w:r>
    </w:p>
    <w:p w14:paraId="23711CA7">
      <w:pPr>
        <w:pStyle w:val="33"/>
        <w:keepNext w:val="0"/>
        <w:keepLines w:val="0"/>
        <w:widowControl w:val="0"/>
        <w:suppressLineNumbers w:val="0"/>
        <w:spacing w:before="3" w:beforeAutospacing="0" w:after="12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tbl>
      <w:tblPr>
        <w:tblStyle w:val="40"/>
        <w:tblW w:w="7145" w:type="dxa"/>
        <w:tblInd w:w="57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678"/>
        <w:gridCol w:w="3467"/>
      </w:tblGrid>
      <w:tr w14:paraId="0756F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66" w:hRule="atLeast"/>
        </w:trPr>
        <w:tc>
          <w:tcPr>
            <w:tcW w:w="3678" w:type="dxa"/>
            <w:tcBorders>
              <w:top w:val="nil"/>
              <w:left w:val="nil"/>
              <w:bottom w:val="nil"/>
              <w:right w:val="nil"/>
            </w:tcBorders>
            <w:shd w:val="clear" w:color="auto" w:fill="auto"/>
            <w:vAlign w:val="top"/>
          </w:tcPr>
          <w:p w14:paraId="1E2C1319">
            <w:pPr>
              <w:pStyle w:val="514"/>
              <w:widowControl/>
              <w:spacing w:line="360" w:lineRule="auto"/>
              <w:ind w:left="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发包人（盖章）：</w:t>
            </w:r>
          </w:p>
          <w:p w14:paraId="27D32449">
            <w:pPr>
              <w:pStyle w:val="514"/>
              <w:widowControl/>
              <w:spacing w:before="166" w:beforeAutospacing="0" w:line="360" w:lineRule="auto"/>
              <w:ind w:left="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w:t>
            </w:r>
          </w:p>
          <w:p w14:paraId="37C552CA">
            <w:pPr>
              <w:pStyle w:val="514"/>
              <w:widowControl/>
              <w:spacing w:before="2" w:beforeAutospacing="0" w:line="360" w:lineRule="auto"/>
              <w:rPr>
                <w:rFonts w:hint="eastAsia" w:ascii="宋体" w:hAnsi="宋体" w:eastAsia="宋体" w:cs="宋体"/>
                <w:color w:val="auto"/>
                <w:kern w:val="2"/>
                <w:sz w:val="21"/>
                <w:szCs w:val="21"/>
                <w:highlight w:val="none"/>
              </w:rPr>
            </w:pPr>
          </w:p>
          <w:p w14:paraId="69852934">
            <w:pPr>
              <w:pStyle w:val="514"/>
              <w:widowControl/>
              <w:spacing w:line="360" w:lineRule="auto"/>
              <w:ind w:left="200" w:right="116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或委托代理人（签字）：</w:t>
            </w:r>
            <w:r>
              <w:rPr>
                <w:rFonts w:hint="eastAsia" w:ascii="宋体" w:hAnsi="宋体" w:eastAsia="宋体" w:cs="宋体"/>
                <w:color w:val="auto"/>
                <w:spacing w:val="-102"/>
                <w:kern w:val="2"/>
                <w:sz w:val="21"/>
                <w:szCs w:val="21"/>
                <w:highlight w:val="none"/>
              </w:rPr>
              <w:t xml:space="preserve"> </w:t>
            </w:r>
            <w:r>
              <w:rPr>
                <w:rFonts w:hint="eastAsia" w:ascii="宋体" w:hAnsi="宋体" w:eastAsia="宋体" w:cs="宋体"/>
                <w:color w:val="auto"/>
                <w:kern w:val="2"/>
                <w:sz w:val="21"/>
                <w:szCs w:val="21"/>
                <w:highlight w:val="none"/>
              </w:rPr>
              <w:t>电 话：</w:t>
            </w:r>
          </w:p>
          <w:p w14:paraId="55FAB888">
            <w:pPr>
              <w:pStyle w:val="514"/>
              <w:widowControl/>
              <w:spacing w:line="360" w:lineRule="auto"/>
              <w:ind w:left="305"/>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rPr>
              <w:tab/>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rPr>
              <w:tab/>
            </w:r>
            <w:r>
              <w:rPr>
                <w:rFonts w:hint="eastAsia" w:ascii="宋体" w:hAnsi="宋体" w:eastAsia="宋体" w:cs="宋体"/>
                <w:color w:val="auto"/>
                <w:kern w:val="2"/>
                <w:sz w:val="21"/>
                <w:szCs w:val="21"/>
                <w:highlight w:val="none"/>
              </w:rPr>
              <w:t>日</w:t>
            </w:r>
          </w:p>
        </w:tc>
        <w:tc>
          <w:tcPr>
            <w:tcW w:w="3467" w:type="dxa"/>
            <w:tcBorders>
              <w:top w:val="nil"/>
              <w:left w:val="nil"/>
              <w:bottom w:val="nil"/>
              <w:right w:val="nil"/>
            </w:tcBorders>
            <w:shd w:val="clear" w:color="auto" w:fill="auto"/>
            <w:vAlign w:val="top"/>
          </w:tcPr>
          <w:p w14:paraId="41F122B3">
            <w:pPr>
              <w:pStyle w:val="514"/>
              <w:widowControl/>
              <w:spacing w:line="360" w:lineRule="auto"/>
              <w:ind w:left="1193"/>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承包人（盖章）：</w:t>
            </w:r>
          </w:p>
          <w:p w14:paraId="7EF964F0">
            <w:pPr>
              <w:pStyle w:val="514"/>
              <w:widowControl/>
              <w:spacing w:before="166" w:beforeAutospacing="0" w:line="360" w:lineRule="auto"/>
              <w:ind w:left="1163"/>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法定代表人（签字）：</w:t>
            </w:r>
          </w:p>
          <w:p w14:paraId="2BB3CD19">
            <w:pPr>
              <w:pStyle w:val="514"/>
              <w:widowControl/>
              <w:spacing w:line="360" w:lineRule="auto"/>
              <w:rPr>
                <w:rFonts w:hint="eastAsia" w:ascii="宋体" w:hAnsi="宋体" w:eastAsia="宋体" w:cs="宋体"/>
                <w:color w:val="auto"/>
                <w:kern w:val="2"/>
                <w:sz w:val="21"/>
                <w:szCs w:val="21"/>
                <w:highlight w:val="none"/>
              </w:rPr>
            </w:pPr>
          </w:p>
          <w:p w14:paraId="34A6E827">
            <w:pPr>
              <w:pStyle w:val="514"/>
              <w:widowControl/>
              <w:spacing w:before="2" w:beforeAutospacing="0" w:line="360" w:lineRule="auto"/>
              <w:rPr>
                <w:rFonts w:hint="eastAsia" w:ascii="宋体" w:hAnsi="宋体" w:eastAsia="宋体" w:cs="宋体"/>
                <w:color w:val="auto"/>
                <w:kern w:val="2"/>
                <w:sz w:val="21"/>
                <w:szCs w:val="21"/>
                <w:highlight w:val="none"/>
              </w:rPr>
            </w:pPr>
          </w:p>
          <w:p w14:paraId="1D58C70E">
            <w:pPr>
              <w:pStyle w:val="514"/>
              <w:widowControl/>
              <w:spacing w:line="360" w:lineRule="auto"/>
              <w:ind w:left="1163"/>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 话：</w:t>
            </w:r>
          </w:p>
          <w:p w14:paraId="1CA4F3E3">
            <w:pPr>
              <w:pStyle w:val="514"/>
              <w:widowControl/>
              <w:spacing w:before="166" w:beforeAutospacing="0" w:line="360" w:lineRule="auto"/>
              <w:ind w:left="1268"/>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rPr>
              <w:tab/>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rPr>
              <w:tab/>
            </w:r>
            <w:r>
              <w:rPr>
                <w:rFonts w:hint="eastAsia" w:ascii="宋体" w:hAnsi="宋体" w:eastAsia="宋体" w:cs="宋体"/>
                <w:color w:val="auto"/>
                <w:kern w:val="2"/>
                <w:sz w:val="21"/>
                <w:szCs w:val="21"/>
                <w:highlight w:val="none"/>
              </w:rPr>
              <w:t>日</w:t>
            </w:r>
          </w:p>
        </w:tc>
      </w:tr>
    </w:tbl>
    <w:p w14:paraId="4CA3FDCA">
      <w:pPr>
        <w:rPr>
          <w:rFonts w:hint="eastAsia" w:ascii="宋体" w:hAnsi="宋体" w:eastAsia="宋体" w:cs="宋体"/>
          <w:color w:val="auto"/>
          <w:kern w:val="2"/>
          <w:sz w:val="21"/>
          <w:szCs w:val="21"/>
          <w:highlight w:val="none"/>
        </w:rPr>
        <w:sectPr>
          <w:pgSz w:w="11910" w:h="16850"/>
          <w:pgMar w:top="1520" w:right="600" w:bottom="1580" w:left="660" w:header="1" w:footer="1307" w:gutter="0"/>
          <w:cols w:space="0" w:num="1"/>
          <w:docGrid w:linePitch="312" w:charSpace="0"/>
        </w:sectPr>
      </w:pPr>
    </w:p>
    <w:p w14:paraId="761B4553">
      <w:pPr>
        <w:pStyle w:val="33"/>
        <w:keepNext w:val="0"/>
        <w:keepLines w:val="0"/>
        <w:widowControl w:val="0"/>
        <w:suppressLineNumbers w:val="0"/>
        <w:spacing w:before="70" w:beforeAutospacing="0" w:after="120" w:afterAutospacing="0" w:line="360" w:lineRule="auto"/>
        <w:ind w:left="165"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spacing w:val="-2"/>
          <w:kern w:val="2"/>
          <w:sz w:val="21"/>
          <w:szCs w:val="21"/>
          <w:highlight w:val="none"/>
          <w:lang w:val="en-US" w:eastAsia="zh-CN" w:bidi="ar"/>
        </w:rPr>
        <w:t xml:space="preserve">附件 </w:t>
      </w:r>
      <w:r>
        <w:rPr>
          <w:rFonts w:hint="eastAsia" w:ascii="宋体" w:hAnsi="宋体" w:eastAsia="宋体" w:cs="宋体"/>
          <w:color w:val="auto"/>
          <w:kern w:val="2"/>
          <w:sz w:val="21"/>
          <w:szCs w:val="21"/>
          <w:highlight w:val="none"/>
          <w:lang w:val="en-US" w:eastAsia="zh-CN" w:bidi="ar"/>
        </w:rPr>
        <w:t>4：</w:t>
      </w:r>
    </w:p>
    <w:p w14:paraId="7C32E587">
      <w:pPr>
        <w:pStyle w:val="7"/>
        <w:widowControl/>
        <w:spacing w:line="360" w:lineRule="auto"/>
        <w:ind w:left="404" w:right="72"/>
        <w:jc w:val="center"/>
        <w:rPr>
          <w:rFonts w:hint="eastAsia" w:ascii="宋体" w:hAnsi="宋体" w:eastAsia="宋体" w:cs="宋体"/>
          <w:color w:val="auto"/>
          <w:kern w:val="2"/>
          <w:sz w:val="21"/>
          <w:szCs w:val="21"/>
          <w:highlight w:val="none"/>
        </w:rPr>
      </w:pPr>
      <w:r>
        <w:rPr>
          <w:rFonts w:hint="eastAsia" w:ascii="宋体" w:hAnsi="宋体" w:eastAsia="宋体" w:cs="宋体"/>
          <w:color w:val="auto"/>
          <w:spacing w:val="15"/>
          <w:kern w:val="2"/>
          <w:sz w:val="21"/>
          <w:szCs w:val="21"/>
          <w:highlight w:val="none"/>
        </w:rPr>
        <w:t>工程建设项目无欠薪合同</w:t>
      </w:r>
    </w:p>
    <w:p w14:paraId="18387DEB">
      <w:pPr>
        <w:pStyle w:val="33"/>
        <w:keepNext w:val="0"/>
        <w:keepLines w:val="0"/>
        <w:widowControl w:val="0"/>
        <w:suppressLineNumbers w:val="0"/>
        <w:spacing w:before="8" w:beforeAutospacing="0" w:after="12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7A44F2F2">
      <w:pPr>
        <w:pStyle w:val="33"/>
        <w:keepNext w:val="0"/>
        <w:keepLines w:val="0"/>
        <w:widowControl w:val="0"/>
        <w:suppressLineNumbers w:val="0"/>
        <w:spacing w:before="71" w:beforeAutospacing="0" w:after="120" w:afterAutospacing="0" w:line="360" w:lineRule="auto"/>
        <w:ind w:left="165"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spacing w:val="-1"/>
          <w:kern w:val="2"/>
          <w:sz w:val="21"/>
          <w:szCs w:val="21"/>
          <w:highlight w:val="none"/>
          <w:lang w:val="en-US" w:eastAsia="zh-CN" w:bidi="ar"/>
        </w:rPr>
        <w:t>工程项目名称：</w:t>
      </w:r>
      <w:r>
        <w:rPr>
          <w:rFonts w:hint="eastAsia" w:ascii="宋体" w:hAnsi="宋体" w:eastAsia="宋体" w:cs="宋体"/>
          <w:color w:val="auto"/>
          <w:kern w:val="2"/>
          <w:sz w:val="21"/>
          <w:szCs w:val="21"/>
          <w:highlight w:val="none"/>
          <w:u w:val="single"/>
          <w:lang w:val="en-US" w:eastAsia="zh-CN" w:bidi="ar"/>
        </w:rPr>
        <w:t xml:space="preserve">                       </w:t>
      </w:r>
    </w:p>
    <w:p w14:paraId="289CFF61">
      <w:pPr>
        <w:pStyle w:val="33"/>
        <w:keepNext w:val="0"/>
        <w:keepLines w:val="0"/>
        <w:widowControl w:val="0"/>
        <w:suppressLineNumbers w:val="0"/>
        <w:spacing w:before="166" w:beforeAutospacing="0" w:after="120" w:afterAutospacing="0" w:line="360" w:lineRule="auto"/>
        <w:ind w:left="165"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 包 人：</w:t>
      </w:r>
      <w:r>
        <w:rPr>
          <w:rFonts w:hint="eastAsia" w:ascii="宋体" w:hAnsi="宋体" w:eastAsia="宋体" w:cs="宋体"/>
          <w:color w:val="auto"/>
          <w:kern w:val="2"/>
          <w:sz w:val="21"/>
          <w:szCs w:val="21"/>
          <w:highlight w:val="none"/>
          <w:u w:val="single"/>
          <w:lang w:val="en-US" w:eastAsia="zh-CN" w:bidi="ar"/>
        </w:rPr>
        <w:t xml:space="preserve">                           </w:t>
      </w:r>
    </w:p>
    <w:p w14:paraId="4FCD7B81">
      <w:pPr>
        <w:pStyle w:val="33"/>
        <w:keepNext w:val="0"/>
        <w:keepLines w:val="0"/>
        <w:widowControl w:val="0"/>
        <w:suppressLineNumbers w:val="0"/>
        <w:spacing w:before="77" w:beforeAutospacing="0" w:after="120" w:afterAutospacing="0" w:line="360" w:lineRule="auto"/>
        <w:ind w:left="165"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 包 人：</w:t>
      </w:r>
      <w:r>
        <w:rPr>
          <w:rFonts w:hint="eastAsia" w:ascii="宋体" w:hAnsi="宋体" w:eastAsia="宋体" w:cs="宋体"/>
          <w:color w:val="auto"/>
          <w:kern w:val="2"/>
          <w:sz w:val="21"/>
          <w:szCs w:val="21"/>
          <w:highlight w:val="none"/>
          <w:u w:val="single"/>
          <w:lang w:val="en-US" w:eastAsia="zh-CN" w:bidi="ar"/>
        </w:rPr>
        <w:t xml:space="preserve">                           </w:t>
      </w:r>
    </w:p>
    <w:p w14:paraId="6A1E2731">
      <w:pPr>
        <w:pStyle w:val="33"/>
        <w:keepNext w:val="0"/>
        <w:keepLines w:val="0"/>
        <w:widowControl w:val="0"/>
        <w:suppressLineNumbers w:val="0"/>
        <w:spacing w:before="167" w:beforeAutospacing="0" w:after="120" w:afterAutospacing="0" w:line="360" w:lineRule="auto"/>
        <w:ind w:left="165" w:right="214" w:firstLine="420"/>
        <w:jc w:val="both"/>
        <w:rPr>
          <w:rFonts w:hint="eastAsia" w:ascii="宋体" w:hAnsi="宋体" w:eastAsia="宋体" w:cs="宋体"/>
          <w:color w:val="auto"/>
          <w:spacing w:val="-1"/>
          <w:kern w:val="2"/>
          <w:sz w:val="21"/>
          <w:szCs w:val="21"/>
          <w:highlight w:val="none"/>
        </w:rPr>
      </w:pPr>
      <w:r>
        <w:rPr>
          <w:rFonts w:hint="eastAsia" w:ascii="宋体" w:hAnsi="宋体" w:eastAsia="宋体" w:cs="宋体"/>
          <w:color w:val="auto"/>
          <w:spacing w:val="-1"/>
          <w:kern w:val="2"/>
          <w:sz w:val="21"/>
          <w:szCs w:val="21"/>
          <w:highlight w:val="none"/>
          <w:lang w:val="en-US" w:eastAsia="zh-CN" w:bidi="ar"/>
        </w:rPr>
        <w:t>为进一步加强防范处置企业欠薪工作，提高欠薪事件预警监控和应急处置能力，严厉打击恶意欠薪、恶意讨薪等违法行为，根据《中华人民共和国劳动合同法》、《建筑领域农民工工资支付管理暂行办法》等法律法规的规定，结合实际，特订立本无欠薪责任书。</w:t>
      </w:r>
    </w:p>
    <w:p w14:paraId="5EF402A6">
      <w:pPr>
        <w:pStyle w:val="7"/>
        <w:widowControl/>
        <w:spacing w:line="360" w:lineRule="auto"/>
        <w:rPr>
          <w:rFonts w:hint="eastAsia" w:ascii="宋体" w:hAnsi="宋体" w:eastAsia="宋体" w:cs="宋体"/>
          <w:color w:val="auto"/>
          <w:kern w:val="2"/>
          <w:sz w:val="21"/>
          <w:szCs w:val="21"/>
          <w:highlight w:val="none"/>
        </w:rPr>
      </w:pPr>
      <w:r>
        <w:rPr>
          <w:rFonts w:hint="eastAsia" w:ascii="宋体" w:hAnsi="宋体" w:eastAsia="宋体" w:cs="宋体"/>
          <w:b/>
          <w:bCs/>
          <w:color w:val="auto"/>
          <w:spacing w:val="8"/>
          <w:kern w:val="2"/>
          <w:sz w:val="21"/>
          <w:szCs w:val="21"/>
          <w:highlight w:val="none"/>
        </w:rPr>
        <w:t>第一条</w:t>
      </w:r>
      <w:r>
        <w:rPr>
          <w:rFonts w:hint="eastAsia" w:ascii="宋体" w:hAnsi="宋体" w:eastAsia="宋体" w:cs="宋体"/>
          <w:color w:val="auto"/>
          <w:spacing w:val="8"/>
          <w:kern w:val="2"/>
          <w:sz w:val="21"/>
          <w:szCs w:val="21"/>
          <w:highlight w:val="none"/>
        </w:rPr>
        <w:t xml:space="preserve"> 双方的责任</w:t>
      </w:r>
    </w:p>
    <w:p w14:paraId="6E54F41F">
      <w:pPr>
        <w:pStyle w:val="33"/>
        <w:keepNext w:val="0"/>
        <w:keepLines w:val="0"/>
        <w:widowControl w:val="0"/>
        <w:suppressLineNumbers w:val="0"/>
        <w:spacing w:before="119" w:beforeAutospacing="0" w:after="120" w:afterAutospacing="0" w:line="360" w:lineRule="auto"/>
        <w:ind w:left="165" w:right="169" w:firstLine="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（一）应严格遵守国家关于市场准入、项目招标投标、工程建设、施工安装和市场活动等有关法律、法规，</w:t>
      </w:r>
      <w:r>
        <w:rPr>
          <w:rFonts w:hint="eastAsia" w:ascii="宋体" w:hAnsi="宋体" w:eastAsia="宋体" w:cs="宋体"/>
          <w:color w:val="auto"/>
          <w:spacing w:val="-102"/>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相关政策的各项规定。</w:t>
      </w:r>
    </w:p>
    <w:p w14:paraId="36CE1F02">
      <w:pPr>
        <w:pStyle w:val="33"/>
        <w:keepNext w:val="0"/>
        <w:keepLines w:val="0"/>
        <w:widowControl w:val="0"/>
        <w:suppressLineNumbers w:val="0"/>
        <w:spacing w:before="119" w:beforeAutospacing="0" w:after="120" w:afterAutospacing="0" w:line="360" w:lineRule="auto"/>
        <w:ind w:left="165" w:right="169" w:firstLine="42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（二）严格执行建设工程项目承发包合同文件，自觉按合同办事。</w:t>
      </w:r>
    </w:p>
    <w:p w14:paraId="3205B117">
      <w:pPr>
        <w:pStyle w:val="7"/>
        <w:widowControl/>
        <w:spacing w:before="109" w:beforeAutospacing="0" w:line="360" w:lineRule="auto"/>
        <w:rPr>
          <w:rFonts w:hint="eastAsia" w:ascii="宋体" w:hAnsi="宋体" w:eastAsia="宋体" w:cs="宋体"/>
          <w:color w:val="auto"/>
          <w:kern w:val="2"/>
          <w:sz w:val="21"/>
          <w:szCs w:val="21"/>
          <w:highlight w:val="none"/>
        </w:rPr>
      </w:pPr>
      <w:r>
        <w:rPr>
          <w:rFonts w:hint="eastAsia" w:ascii="宋体" w:hAnsi="宋体" w:eastAsia="宋体" w:cs="宋体"/>
          <w:b/>
          <w:bCs/>
          <w:color w:val="auto"/>
          <w:spacing w:val="9"/>
          <w:kern w:val="2"/>
          <w:sz w:val="21"/>
          <w:szCs w:val="21"/>
          <w:highlight w:val="none"/>
        </w:rPr>
        <w:t>第二条</w:t>
      </w:r>
      <w:r>
        <w:rPr>
          <w:rFonts w:hint="eastAsia" w:ascii="宋体" w:hAnsi="宋体" w:eastAsia="宋体" w:cs="宋体"/>
          <w:color w:val="auto"/>
          <w:spacing w:val="9"/>
          <w:kern w:val="2"/>
          <w:sz w:val="21"/>
          <w:szCs w:val="21"/>
          <w:highlight w:val="none"/>
        </w:rPr>
        <w:t xml:space="preserve"> 发包人的责任</w:t>
      </w:r>
    </w:p>
    <w:p w14:paraId="4455A31B">
      <w:pPr>
        <w:pStyle w:val="33"/>
        <w:keepNext w:val="0"/>
        <w:keepLines w:val="0"/>
        <w:widowControl w:val="0"/>
        <w:suppressLineNumbers w:val="0"/>
        <w:spacing w:before="119" w:beforeAutospacing="0" w:after="120" w:afterAutospacing="0" w:line="360" w:lineRule="auto"/>
        <w:ind w:left="165" w:right="169" w:firstLine="42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（一）建立重大紧急情况监测预警制度，组织劳动保障法律法规培训；</w:t>
      </w:r>
    </w:p>
    <w:p w14:paraId="63A98C9F">
      <w:pPr>
        <w:pStyle w:val="33"/>
        <w:keepNext w:val="0"/>
        <w:keepLines w:val="0"/>
        <w:widowControl w:val="0"/>
        <w:suppressLineNumbers w:val="0"/>
        <w:spacing w:before="119" w:beforeAutospacing="0" w:after="120" w:afterAutospacing="0" w:line="360" w:lineRule="auto"/>
        <w:ind w:left="165" w:right="169" w:firstLine="42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（二）定期收集、报送、发布相关信息，联合处置相关情况，组织协调开展工作；</w:t>
      </w:r>
    </w:p>
    <w:p w14:paraId="25066F3C">
      <w:pPr>
        <w:keepNext w:val="0"/>
        <w:keepLines w:val="0"/>
        <w:widowControl w:val="0"/>
        <w:suppressLineNumbers w:val="0"/>
        <w:spacing w:before="166" w:beforeAutospacing="0" w:after="0" w:afterAutospacing="0" w:line="360" w:lineRule="auto"/>
        <w:ind w:left="586" w:right="1853"/>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（三）组织做好发生重大紧急情况事件调查，按照有关规定报告调查情况和处理结果等。</w:t>
      </w:r>
    </w:p>
    <w:p w14:paraId="5ED3A97B">
      <w:pPr>
        <w:keepNext w:val="0"/>
        <w:keepLines w:val="0"/>
        <w:widowControl w:val="0"/>
        <w:suppressLineNumbers w:val="0"/>
        <w:spacing w:before="166" w:beforeAutospacing="0" w:after="0" w:afterAutospacing="0" w:line="360" w:lineRule="auto"/>
        <w:ind w:left="586" w:right="1853"/>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spacing w:val="9"/>
          <w:kern w:val="2"/>
          <w:sz w:val="21"/>
          <w:szCs w:val="21"/>
          <w:highlight w:val="none"/>
          <w:lang w:val="en-US" w:eastAsia="zh-CN" w:bidi="ar"/>
        </w:rPr>
        <w:t>第三条 承包人的责任</w:t>
      </w:r>
    </w:p>
    <w:p w14:paraId="64B5A60E">
      <w:pPr>
        <w:pStyle w:val="33"/>
        <w:keepNext w:val="0"/>
        <w:keepLines w:val="0"/>
        <w:widowControl w:val="0"/>
        <w:suppressLineNumbers w:val="0"/>
        <w:spacing w:before="0" w:beforeAutospacing="1" w:after="120" w:afterAutospacing="0" w:line="360" w:lineRule="auto"/>
        <w:ind w:left="165" w:right="214" w:firstLine="420"/>
        <w:jc w:val="both"/>
        <w:rPr>
          <w:rFonts w:hint="eastAsia" w:ascii="宋体" w:hAnsi="宋体" w:eastAsia="宋体" w:cs="宋体"/>
          <w:color w:val="auto"/>
          <w:spacing w:val="-1"/>
          <w:kern w:val="2"/>
          <w:sz w:val="21"/>
          <w:szCs w:val="21"/>
          <w:highlight w:val="none"/>
          <w:lang w:val="en-US" w:eastAsia="zh-CN" w:bidi="ar"/>
        </w:rPr>
      </w:pPr>
      <w:r>
        <w:rPr>
          <w:rFonts w:hint="eastAsia" w:ascii="宋体" w:hAnsi="宋体" w:eastAsia="宋体" w:cs="宋体"/>
          <w:color w:val="auto"/>
          <w:spacing w:val="-1"/>
          <w:kern w:val="2"/>
          <w:sz w:val="21"/>
          <w:szCs w:val="21"/>
          <w:highlight w:val="none"/>
          <w:lang w:val="en-US" w:eastAsia="zh-CN" w:bidi="ar"/>
        </w:rPr>
        <w:t>（一）实行实名制管理。落实专人对项目的所有务工人员进行身份实名登记（包括姓名、身份证号、联系方式、进出场时间、工种等相关信息）。建立劳动用工电子信息管理库，且实时更新，每月定期上报至相关责任科室。规范上下班刷卡（监控、摄像）考勤管理，对进出施工区域的务工人员实行实名刷卡制度，做好考勤记录信息留存。</w:t>
      </w:r>
    </w:p>
    <w:p w14:paraId="3FE88BF2">
      <w:pPr>
        <w:pStyle w:val="33"/>
        <w:keepNext w:val="0"/>
        <w:keepLines w:val="0"/>
        <w:widowControl w:val="0"/>
        <w:suppressLineNumbers w:val="0"/>
        <w:spacing w:before="0" w:beforeAutospacing="1" w:after="120" w:afterAutospacing="0" w:line="360" w:lineRule="auto"/>
        <w:ind w:left="165" w:right="214" w:firstLine="420"/>
        <w:jc w:val="both"/>
        <w:rPr>
          <w:rFonts w:hint="eastAsia" w:ascii="宋体" w:hAnsi="宋体" w:eastAsia="宋体" w:cs="宋体"/>
          <w:color w:val="auto"/>
          <w:kern w:val="2"/>
          <w:sz w:val="21"/>
          <w:szCs w:val="21"/>
          <w:highlight w:val="none"/>
        </w:rPr>
      </w:pPr>
      <w:r>
        <w:rPr>
          <w:rFonts w:hint="eastAsia" w:ascii="宋体" w:hAnsi="宋体" w:eastAsia="宋体" w:cs="宋体"/>
          <w:color w:val="auto"/>
          <w:spacing w:val="-1"/>
          <w:kern w:val="2"/>
          <w:sz w:val="21"/>
          <w:szCs w:val="21"/>
          <w:highlight w:val="none"/>
          <w:lang w:val="en-US" w:eastAsia="zh-CN" w:bidi="ar"/>
        </w:rPr>
        <w:t>（二）实行专用账户管理。在开工前必须在相关银行设立农民工工资专用账户，并将与银行签订的《农民工工资支付专用账户开立证明》报送相关科室。发包人将工程进度款中的民工工资款项划入专用账户。民工</w:t>
      </w:r>
      <w:r>
        <w:rPr>
          <w:rFonts w:hint="eastAsia" w:ascii="宋体" w:hAnsi="宋体" w:eastAsia="宋体" w:cs="宋体"/>
          <w:color w:val="auto"/>
          <w:kern w:val="2"/>
          <w:sz w:val="21"/>
          <w:szCs w:val="21"/>
          <w:highlight w:val="none"/>
          <w:lang w:val="en-US" w:eastAsia="zh-CN" w:bidi="ar"/>
        </w:rPr>
        <w:t>工资每月由承包人委托银行统一代发至每个务工人员工资卡。</w:t>
      </w:r>
    </w:p>
    <w:p w14:paraId="24D477A2">
      <w:pPr>
        <w:pStyle w:val="33"/>
        <w:keepNext w:val="0"/>
        <w:keepLines w:val="0"/>
        <w:widowControl w:val="0"/>
        <w:suppressLineNumbers w:val="0"/>
        <w:spacing w:before="0" w:beforeAutospacing="1" w:after="120" w:afterAutospacing="0" w:line="360" w:lineRule="auto"/>
        <w:ind w:left="165" w:right="214" w:firstLine="420"/>
        <w:jc w:val="both"/>
        <w:rPr>
          <w:rFonts w:hint="eastAsia" w:ascii="宋体" w:hAnsi="宋体" w:eastAsia="宋体" w:cs="宋体"/>
          <w:color w:val="auto"/>
          <w:kern w:val="2"/>
          <w:sz w:val="21"/>
          <w:szCs w:val="21"/>
          <w:highlight w:val="none"/>
        </w:rPr>
      </w:pPr>
      <w:r>
        <w:rPr>
          <w:rFonts w:hint="eastAsia" w:ascii="宋体" w:hAnsi="宋体" w:eastAsia="宋体" w:cs="宋体"/>
          <w:color w:val="auto"/>
          <w:spacing w:val="-1"/>
          <w:kern w:val="2"/>
          <w:sz w:val="21"/>
          <w:szCs w:val="21"/>
          <w:highlight w:val="none"/>
          <w:lang w:val="en-US" w:eastAsia="zh-CN" w:bidi="ar"/>
        </w:rPr>
        <w:t>（三）完善三表报送管理。及时上报“工资表”、“考勤表”、“花名册”，积极配合发包人开展无欠薪专</w:t>
      </w:r>
      <w:r>
        <w:rPr>
          <w:rFonts w:hint="eastAsia" w:ascii="宋体" w:hAnsi="宋体" w:eastAsia="宋体" w:cs="宋体"/>
          <w:color w:val="auto"/>
          <w:kern w:val="2"/>
          <w:sz w:val="21"/>
          <w:szCs w:val="21"/>
          <w:highlight w:val="none"/>
          <w:lang w:val="en-US" w:eastAsia="zh-CN" w:bidi="ar"/>
        </w:rPr>
        <w:t>项整治行动。</w:t>
      </w:r>
    </w:p>
    <w:p w14:paraId="2C5F64CA">
      <w:pPr>
        <w:pStyle w:val="7"/>
        <w:widowControl/>
        <w:spacing w:line="360" w:lineRule="auto"/>
        <w:rPr>
          <w:rFonts w:hint="eastAsia" w:ascii="宋体" w:hAnsi="宋体" w:eastAsia="宋体" w:cs="宋体"/>
          <w:color w:val="auto"/>
          <w:kern w:val="2"/>
          <w:sz w:val="21"/>
          <w:szCs w:val="21"/>
          <w:highlight w:val="none"/>
        </w:rPr>
      </w:pPr>
      <w:r>
        <w:rPr>
          <w:rFonts w:hint="eastAsia" w:ascii="宋体" w:hAnsi="宋体" w:eastAsia="宋体" w:cs="宋体"/>
          <w:b/>
          <w:bCs/>
          <w:color w:val="auto"/>
          <w:spacing w:val="10"/>
          <w:kern w:val="2"/>
          <w:sz w:val="21"/>
          <w:szCs w:val="21"/>
          <w:highlight w:val="none"/>
        </w:rPr>
        <w:t>第四条</w:t>
      </w:r>
      <w:r>
        <w:rPr>
          <w:rFonts w:hint="eastAsia" w:ascii="宋体" w:hAnsi="宋体" w:eastAsia="宋体" w:cs="宋体"/>
          <w:color w:val="auto"/>
          <w:spacing w:val="10"/>
          <w:kern w:val="2"/>
          <w:sz w:val="21"/>
          <w:szCs w:val="21"/>
          <w:highlight w:val="none"/>
        </w:rPr>
        <w:t xml:space="preserve"> 违约责任</w:t>
      </w:r>
    </w:p>
    <w:p w14:paraId="1530FD09">
      <w:pPr>
        <w:pStyle w:val="33"/>
        <w:keepNext w:val="0"/>
        <w:keepLines w:val="0"/>
        <w:widowControl w:val="0"/>
        <w:suppressLineNumbers w:val="0"/>
        <w:spacing w:before="97" w:beforeAutospacing="0" w:after="120" w:afterAutospacing="0" w:line="360" w:lineRule="auto"/>
        <w:ind w:left="165" w:right="251" w:firstLine="405"/>
        <w:jc w:val="both"/>
        <w:rPr>
          <w:rFonts w:hint="eastAsia" w:ascii="宋体" w:hAnsi="宋体" w:eastAsia="宋体" w:cs="宋体"/>
          <w:color w:val="auto"/>
          <w:kern w:val="2"/>
          <w:sz w:val="21"/>
          <w:szCs w:val="21"/>
          <w:highlight w:val="none"/>
        </w:rPr>
      </w:pPr>
      <w:r>
        <w:rPr>
          <w:rFonts w:hint="eastAsia" w:ascii="宋体" w:hAnsi="宋体" w:eastAsia="宋体" w:cs="宋体"/>
          <w:color w:val="auto"/>
          <w:spacing w:val="-2"/>
          <w:kern w:val="2"/>
          <w:sz w:val="21"/>
          <w:szCs w:val="21"/>
          <w:highlight w:val="none"/>
          <w:lang w:val="en-US" w:eastAsia="zh-CN" w:bidi="ar"/>
        </w:rPr>
        <w:t>（</w:t>
      </w:r>
      <w:r>
        <w:rPr>
          <w:rFonts w:hint="eastAsia" w:ascii="宋体" w:hAnsi="宋体" w:eastAsia="宋体" w:cs="宋体"/>
          <w:color w:val="auto"/>
          <w:spacing w:val="-1"/>
          <w:kern w:val="2"/>
          <w:sz w:val="21"/>
          <w:szCs w:val="21"/>
          <w:highlight w:val="none"/>
          <w:lang w:val="en-US" w:eastAsia="zh-CN" w:bidi="ar"/>
        </w:rPr>
        <w:t>一）承包人恶意拖欠、克扣工资的，将立案查处，责令限期改正，对拒不改正的，依法进行处罚，并及时</w:t>
      </w:r>
      <w:r>
        <w:rPr>
          <w:rFonts w:hint="eastAsia" w:ascii="宋体" w:hAnsi="宋体" w:eastAsia="宋体" w:cs="宋体"/>
          <w:color w:val="auto"/>
          <w:kern w:val="2"/>
          <w:sz w:val="21"/>
          <w:szCs w:val="21"/>
          <w:highlight w:val="none"/>
          <w:lang w:val="en-US" w:eastAsia="zh-CN" w:bidi="ar"/>
        </w:rPr>
        <w:t>向人民法院申请支付令；</w:t>
      </w:r>
    </w:p>
    <w:p w14:paraId="50889C2D">
      <w:pPr>
        <w:pStyle w:val="33"/>
        <w:keepNext w:val="0"/>
        <w:keepLines w:val="0"/>
        <w:widowControl w:val="0"/>
        <w:suppressLineNumbers w:val="0"/>
        <w:spacing w:before="97" w:beforeAutospacing="0" w:after="120" w:afterAutospacing="0" w:line="360" w:lineRule="auto"/>
        <w:ind w:left="165" w:right="251" w:firstLine="405"/>
        <w:jc w:val="both"/>
        <w:rPr>
          <w:rFonts w:hint="eastAsia" w:ascii="宋体" w:hAnsi="宋体" w:eastAsia="宋体" w:cs="宋体"/>
          <w:color w:val="auto"/>
          <w:spacing w:val="-2"/>
          <w:kern w:val="2"/>
          <w:sz w:val="21"/>
          <w:szCs w:val="21"/>
          <w:highlight w:val="none"/>
          <w:lang w:val="en-US" w:eastAsia="zh-CN" w:bidi="ar"/>
        </w:rPr>
      </w:pPr>
      <w:r>
        <w:rPr>
          <w:rFonts w:hint="eastAsia" w:ascii="宋体" w:hAnsi="宋体" w:eastAsia="宋体" w:cs="宋体"/>
          <w:color w:val="auto"/>
          <w:spacing w:val="-2"/>
          <w:kern w:val="2"/>
          <w:sz w:val="21"/>
          <w:szCs w:val="21"/>
          <w:highlight w:val="none"/>
          <w:lang w:val="en-US" w:eastAsia="zh-CN" w:bidi="ar"/>
        </w:rPr>
        <w:t>（二）承包人拒不支付劳动报酬涉嫌犯罪，将移送相关部门，追究其刑事责任。</w:t>
      </w:r>
    </w:p>
    <w:p w14:paraId="68CF137B">
      <w:pPr>
        <w:pStyle w:val="33"/>
        <w:keepNext w:val="0"/>
        <w:keepLines w:val="0"/>
        <w:widowControl w:val="0"/>
        <w:suppressLineNumbers w:val="0"/>
        <w:spacing w:before="97" w:beforeAutospacing="0" w:after="120" w:afterAutospacing="0" w:line="360" w:lineRule="auto"/>
        <w:ind w:left="165" w:right="251" w:firstLine="405"/>
        <w:jc w:val="both"/>
        <w:rPr>
          <w:rFonts w:hint="eastAsia" w:ascii="宋体" w:hAnsi="宋体" w:eastAsia="宋体" w:cs="宋体"/>
          <w:color w:val="auto"/>
          <w:spacing w:val="-2"/>
          <w:kern w:val="2"/>
          <w:sz w:val="21"/>
          <w:szCs w:val="21"/>
          <w:highlight w:val="none"/>
          <w:lang w:val="en-US" w:eastAsia="zh-CN" w:bidi="ar"/>
        </w:rPr>
      </w:pPr>
      <w:r>
        <w:rPr>
          <w:rFonts w:hint="eastAsia" w:ascii="宋体" w:hAnsi="宋体" w:eastAsia="宋体" w:cs="宋体"/>
          <w:color w:val="auto"/>
          <w:spacing w:val="-2"/>
          <w:kern w:val="2"/>
          <w:sz w:val="21"/>
          <w:szCs w:val="21"/>
          <w:highlight w:val="none"/>
          <w:lang w:val="en-US" w:eastAsia="zh-CN" w:bidi="ar"/>
        </w:rPr>
        <w:t>（三）承包人借“讨薪”之名讨要工程款或工资表造假，涉嫌违法犯罪的，依法予以打击。</w:t>
      </w:r>
    </w:p>
    <w:p w14:paraId="68DA18E8">
      <w:pPr>
        <w:pStyle w:val="33"/>
        <w:keepNext w:val="0"/>
        <w:keepLines w:val="0"/>
        <w:widowControl w:val="0"/>
        <w:suppressLineNumbers w:val="0"/>
        <w:spacing w:before="97" w:beforeAutospacing="0" w:after="120" w:afterAutospacing="0" w:line="360" w:lineRule="auto"/>
        <w:ind w:left="165" w:right="251" w:firstLine="405"/>
        <w:jc w:val="both"/>
        <w:rPr>
          <w:rFonts w:hint="eastAsia" w:ascii="宋体" w:hAnsi="宋体" w:eastAsia="宋体" w:cs="宋体"/>
          <w:color w:val="auto"/>
          <w:spacing w:val="-2"/>
          <w:kern w:val="2"/>
          <w:sz w:val="21"/>
          <w:szCs w:val="21"/>
          <w:highlight w:val="none"/>
          <w:lang w:val="en-US" w:eastAsia="zh-CN" w:bidi="ar"/>
        </w:rPr>
      </w:pPr>
      <w:r>
        <w:rPr>
          <w:rFonts w:hint="eastAsia" w:ascii="宋体" w:hAnsi="宋体" w:eastAsia="宋体" w:cs="宋体"/>
          <w:color w:val="auto"/>
          <w:spacing w:val="-2"/>
          <w:kern w:val="2"/>
          <w:sz w:val="21"/>
          <w:szCs w:val="21"/>
          <w:highlight w:val="none"/>
          <w:lang w:val="en-US" w:eastAsia="zh-CN" w:bidi="ar"/>
        </w:rPr>
        <w:t>（四）承包人拒不配合或无清偿能力的，司法所及时启动司法程序，通过法律援助、劳动仲裁、诉诸法院等途径，有效保障务工人员合法权益。</w:t>
      </w:r>
    </w:p>
    <w:p w14:paraId="45CC1FFF">
      <w:pPr>
        <w:pStyle w:val="33"/>
        <w:keepNext w:val="0"/>
        <w:keepLines w:val="0"/>
        <w:widowControl w:val="0"/>
        <w:suppressLineNumbers w:val="0"/>
        <w:spacing w:before="97" w:beforeAutospacing="0" w:after="120" w:afterAutospacing="0" w:line="360" w:lineRule="auto"/>
        <w:ind w:left="165" w:right="251" w:firstLine="405"/>
        <w:jc w:val="both"/>
        <w:rPr>
          <w:rFonts w:hint="eastAsia" w:ascii="宋体" w:hAnsi="宋体" w:eastAsia="宋体" w:cs="宋体"/>
          <w:color w:val="auto"/>
          <w:spacing w:val="-2"/>
          <w:kern w:val="2"/>
          <w:sz w:val="21"/>
          <w:szCs w:val="21"/>
          <w:highlight w:val="none"/>
          <w:lang w:val="en-US" w:eastAsia="zh-CN" w:bidi="ar"/>
        </w:rPr>
      </w:pPr>
      <w:r>
        <w:rPr>
          <w:rFonts w:hint="eastAsia" w:ascii="宋体" w:hAnsi="宋体" w:eastAsia="宋体" w:cs="宋体"/>
          <w:color w:val="auto"/>
          <w:spacing w:val="-2"/>
          <w:kern w:val="2"/>
          <w:sz w:val="21"/>
          <w:szCs w:val="21"/>
          <w:highlight w:val="none"/>
          <w:lang w:val="en-US" w:eastAsia="zh-CN" w:bidi="ar"/>
        </w:rPr>
        <w:t>（五）承包人严重拖欠农民工工资或拒不改正的将列入“黑名单”，共同制约，直至追究相关责任。</w:t>
      </w:r>
    </w:p>
    <w:p w14:paraId="32B01B02">
      <w:pPr>
        <w:pStyle w:val="33"/>
        <w:keepNext w:val="0"/>
        <w:keepLines w:val="0"/>
        <w:widowControl w:val="0"/>
        <w:suppressLineNumbers w:val="0"/>
        <w:spacing w:before="0" w:beforeAutospacing="1" w:after="120" w:afterAutospacing="0" w:line="360" w:lineRule="auto"/>
        <w:ind w:left="0" w:right="799" w:firstLine="478" w:firstLineChars="200"/>
        <w:jc w:val="both"/>
        <w:rPr>
          <w:rFonts w:hint="eastAsia" w:ascii="宋体" w:hAnsi="宋体" w:eastAsia="宋体" w:cs="宋体"/>
          <w:color w:val="auto"/>
          <w:kern w:val="2"/>
          <w:sz w:val="21"/>
          <w:szCs w:val="21"/>
          <w:highlight w:val="none"/>
        </w:rPr>
      </w:pPr>
      <w:r>
        <w:rPr>
          <w:rFonts w:hint="eastAsia" w:ascii="宋体" w:hAnsi="宋体" w:eastAsia="宋体" w:cs="宋体"/>
          <w:b/>
          <w:bCs w:val="0"/>
          <w:color w:val="auto"/>
          <w:spacing w:val="14"/>
          <w:kern w:val="2"/>
          <w:sz w:val="21"/>
          <w:szCs w:val="21"/>
          <w:highlight w:val="none"/>
          <w:lang w:val="en-US" w:eastAsia="zh-CN" w:bidi="ar"/>
        </w:rPr>
        <w:t xml:space="preserve">第五条 </w:t>
      </w:r>
      <w:r>
        <w:rPr>
          <w:rFonts w:hint="eastAsia" w:ascii="宋体" w:hAnsi="宋体" w:eastAsia="宋体" w:cs="宋体"/>
          <w:color w:val="auto"/>
          <w:kern w:val="2"/>
          <w:sz w:val="21"/>
          <w:szCs w:val="21"/>
          <w:highlight w:val="none"/>
          <w:lang w:val="en-US" w:eastAsia="zh-CN" w:bidi="ar"/>
        </w:rPr>
        <w:t>本合同作为工程施工合同的附件，经双方签署后立即生效。</w:t>
      </w:r>
    </w:p>
    <w:p w14:paraId="65E7AF89">
      <w:pPr>
        <w:pStyle w:val="33"/>
        <w:keepNext w:val="0"/>
        <w:keepLines w:val="0"/>
        <w:widowControl w:val="0"/>
        <w:suppressLineNumbers w:val="0"/>
        <w:spacing w:before="0" w:beforeAutospacing="1" w:after="120" w:afterAutospacing="0" w:line="360" w:lineRule="auto"/>
        <w:ind w:left="0" w:right="0" w:firstLine="462" w:firstLineChars="200"/>
        <w:jc w:val="both"/>
        <w:rPr>
          <w:rFonts w:hint="eastAsia" w:ascii="宋体" w:hAnsi="宋体" w:eastAsia="宋体" w:cs="宋体"/>
          <w:color w:val="auto"/>
          <w:kern w:val="2"/>
          <w:sz w:val="21"/>
          <w:szCs w:val="21"/>
          <w:highlight w:val="none"/>
        </w:rPr>
      </w:pPr>
      <w:r>
        <w:rPr>
          <w:rFonts w:hint="eastAsia" w:ascii="宋体" w:hAnsi="宋体" w:eastAsia="宋体" w:cs="宋体"/>
          <w:b/>
          <w:bCs w:val="0"/>
          <w:color w:val="auto"/>
          <w:spacing w:val="10"/>
          <w:kern w:val="2"/>
          <w:sz w:val="21"/>
          <w:szCs w:val="21"/>
          <w:highlight w:val="none"/>
          <w:lang w:val="en-US" w:eastAsia="zh-CN" w:bidi="ar"/>
        </w:rPr>
        <w:t xml:space="preserve">第六条 </w:t>
      </w:r>
      <w:r>
        <w:rPr>
          <w:rFonts w:hint="eastAsia" w:ascii="宋体" w:hAnsi="宋体" w:eastAsia="宋体" w:cs="宋体"/>
          <w:color w:val="auto"/>
          <w:kern w:val="2"/>
          <w:sz w:val="21"/>
          <w:szCs w:val="21"/>
          <w:highlight w:val="none"/>
          <w:lang w:val="en-US" w:eastAsia="zh-CN" w:bidi="ar"/>
        </w:rPr>
        <w:t>本合同的有效期为双方签署之日起至该工程项目合同结束时止。</w:t>
      </w:r>
    </w:p>
    <w:p w14:paraId="11FA04B6">
      <w:pPr>
        <w:pStyle w:val="33"/>
        <w:keepNext w:val="0"/>
        <w:keepLines w:val="0"/>
        <w:widowControl w:val="0"/>
        <w:suppressLineNumbers w:val="0"/>
        <w:spacing w:before="0" w:beforeAutospacing="1" w:after="12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1C8554D2">
      <w:pPr>
        <w:pStyle w:val="33"/>
        <w:keepNext w:val="0"/>
        <w:keepLines w:val="0"/>
        <w:widowControl w:val="0"/>
        <w:suppressLineNumbers w:val="0"/>
        <w:spacing w:before="10" w:beforeAutospacing="0" w:after="12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tbl>
      <w:tblPr>
        <w:tblStyle w:val="40"/>
        <w:tblW w:w="7161" w:type="dxa"/>
        <w:tblInd w:w="54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686"/>
        <w:gridCol w:w="3475"/>
      </w:tblGrid>
      <w:tr w14:paraId="66BE5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66" w:hRule="atLeast"/>
        </w:trPr>
        <w:tc>
          <w:tcPr>
            <w:tcW w:w="3686" w:type="dxa"/>
            <w:tcBorders>
              <w:top w:val="nil"/>
              <w:left w:val="nil"/>
              <w:bottom w:val="nil"/>
              <w:right w:val="nil"/>
            </w:tcBorders>
            <w:shd w:val="clear" w:color="auto" w:fill="auto"/>
            <w:vAlign w:val="top"/>
          </w:tcPr>
          <w:p w14:paraId="26D3E79C">
            <w:pPr>
              <w:pStyle w:val="514"/>
              <w:widowControl/>
              <w:spacing w:line="360" w:lineRule="auto"/>
              <w:ind w:right="1801"/>
              <w:jc w:val="righ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发包人（盖章）：</w:t>
            </w:r>
          </w:p>
          <w:p w14:paraId="1DBEA9A8">
            <w:pPr>
              <w:pStyle w:val="514"/>
              <w:widowControl/>
              <w:spacing w:before="166" w:beforeAutospacing="0" w:line="360" w:lineRule="auto"/>
              <w:ind w:left="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w:t>
            </w:r>
          </w:p>
          <w:p w14:paraId="136D92F3">
            <w:pPr>
              <w:pStyle w:val="514"/>
              <w:widowControl/>
              <w:spacing w:before="167" w:beforeAutospacing="0" w:line="360" w:lineRule="auto"/>
              <w:ind w:left="200" w:right="1168"/>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或委托代理人（签字）：</w:t>
            </w:r>
          </w:p>
          <w:p w14:paraId="472BFF3E">
            <w:pPr>
              <w:pStyle w:val="514"/>
              <w:widowControl/>
              <w:spacing w:before="167" w:beforeAutospacing="0" w:line="360" w:lineRule="auto"/>
              <w:ind w:left="200" w:right="1168"/>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 话：</w:t>
            </w:r>
          </w:p>
          <w:p w14:paraId="4316834E">
            <w:pPr>
              <w:pStyle w:val="514"/>
              <w:widowControl/>
              <w:spacing w:line="360" w:lineRule="auto"/>
              <w:ind w:right="1801"/>
              <w:jc w:val="righ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rPr>
              <w:tab/>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rPr>
              <w:tab/>
            </w:r>
            <w:r>
              <w:rPr>
                <w:rFonts w:hint="eastAsia" w:ascii="宋体" w:hAnsi="宋体" w:eastAsia="宋体" w:cs="宋体"/>
                <w:color w:val="auto"/>
                <w:kern w:val="2"/>
                <w:sz w:val="21"/>
                <w:szCs w:val="21"/>
                <w:highlight w:val="none"/>
              </w:rPr>
              <w:t>日</w:t>
            </w:r>
          </w:p>
        </w:tc>
        <w:tc>
          <w:tcPr>
            <w:tcW w:w="3475" w:type="dxa"/>
            <w:tcBorders>
              <w:top w:val="nil"/>
              <w:left w:val="nil"/>
              <w:bottom w:val="nil"/>
              <w:right w:val="nil"/>
            </w:tcBorders>
            <w:shd w:val="clear" w:color="auto" w:fill="auto"/>
            <w:vAlign w:val="top"/>
          </w:tcPr>
          <w:p w14:paraId="6D4261F2">
            <w:pPr>
              <w:pStyle w:val="514"/>
              <w:widowControl/>
              <w:spacing w:line="360" w:lineRule="auto"/>
              <w:ind w:left="1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承包人（盖章）：</w:t>
            </w:r>
          </w:p>
          <w:p w14:paraId="0656E66E">
            <w:pPr>
              <w:pStyle w:val="514"/>
              <w:widowControl/>
              <w:spacing w:before="166" w:beforeAutospacing="0" w:line="360" w:lineRule="auto"/>
              <w:ind w:left="117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法定代表人（签字）：</w:t>
            </w:r>
          </w:p>
          <w:p w14:paraId="430886E0">
            <w:pPr>
              <w:pStyle w:val="514"/>
              <w:widowControl/>
              <w:spacing w:line="360" w:lineRule="auto"/>
              <w:rPr>
                <w:rFonts w:hint="eastAsia" w:ascii="宋体" w:hAnsi="宋体" w:eastAsia="宋体" w:cs="宋体"/>
                <w:color w:val="auto"/>
                <w:kern w:val="2"/>
                <w:sz w:val="21"/>
                <w:szCs w:val="21"/>
                <w:highlight w:val="none"/>
              </w:rPr>
            </w:pPr>
          </w:p>
          <w:p w14:paraId="3C874387">
            <w:pPr>
              <w:pStyle w:val="514"/>
              <w:widowControl/>
              <w:spacing w:before="1" w:beforeAutospacing="0" w:line="360" w:lineRule="auto"/>
              <w:rPr>
                <w:rFonts w:hint="eastAsia" w:ascii="宋体" w:hAnsi="宋体" w:eastAsia="宋体" w:cs="宋体"/>
                <w:color w:val="auto"/>
                <w:kern w:val="2"/>
                <w:sz w:val="21"/>
                <w:szCs w:val="21"/>
                <w:highlight w:val="none"/>
              </w:rPr>
            </w:pPr>
          </w:p>
          <w:p w14:paraId="1F41706A">
            <w:pPr>
              <w:pStyle w:val="514"/>
              <w:widowControl/>
              <w:spacing w:before="1" w:beforeAutospacing="0" w:line="360" w:lineRule="auto"/>
              <w:ind w:left="117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 话：</w:t>
            </w:r>
          </w:p>
          <w:p w14:paraId="6E534D7A">
            <w:pPr>
              <w:pStyle w:val="514"/>
              <w:widowControl/>
              <w:spacing w:before="166" w:beforeAutospacing="0" w:line="360" w:lineRule="auto"/>
              <w:ind w:left="1275"/>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rPr>
              <w:tab/>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rPr>
              <w:tab/>
            </w:r>
            <w:r>
              <w:rPr>
                <w:rFonts w:hint="eastAsia" w:ascii="宋体" w:hAnsi="宋体" w:eastAsia="宋体" w:cs="宋体"/>
                <w:color w:val="auto"/>
                <w:kern w:val="2"/>
                <w:sz w:val="21"/>
                <w:szCs w:val="21"/>
                <w:highlight w:val="none"/>
              </w:rPr>
              <w:t>日</w:t>
            </w:r>
          </w:p>
        </w:tc>
      </w:tr>
    </w:tbl>
    <w:p w14:paraId="37CF777B">
      <w:pPr>
        <w:pStyle w:val="35"/>
        <w:rPr>
          <w:color w:val="auto"/>
          <w:highlight w:val="none"/>
        </w:rPr>
      </w:pPr>
    </w:p>
    <w:p w14:paraId="744AEA89">
      <w:pPr>
        <w:widowControl/>
        <w:jc w:val="left"/>
        <w:rPr>
          <w:rFonts w:cs="宋体" w:asciiTheme="minorEastAsia" w:hAnsiTheme="minorEastAsia" w:eastAsiaTheme="minorEastAsia"/>
          <w:b/>
          <w:color w:val="auto"/>
          <w:spacing w:val="11"/>
          <w:sz w:val="30"/>
          <w:szCs w:val="30"/>
          <w:highlight w:val="none"/>
        </w:rPr>
      </w:pPr>
      <w:r>
        <w:rPr>
          <w:rFonts w:cs="宋体" w:asciiTheme="minorEastAsia" w:hAnsiTheme="minorEastAsia" w:eastAsiaTheme="minorEastAsia"/>
          <w:b/>
          <w:color w:val="auto"/>
          <w:spacing w:val="11"/>
          <w:sz w:val="30"/>
          <w:szCs w:val="30"/>
          <w:highlight w:val="none"/>
        </w:rPr>
        <w:br w:type="page"/>
      </w:r>
    </w:p>
    <w:p w14:paraId="7914785C">
      <w:pPr>
        <w:spacing w:line="400" w:lineRule="exact"/>
        <w:jc w:val="center"/>
        <w:rPr>
          <w:rFonts w:cs="宋体" w:asciiTheme="minorEastAsia" w:hAnsiTheme="minorEastAsia" w:eastAsiaTheme="minorEastAsia"/>
          <w:b/>
          <w:color w:val="auto"/>
          <w:spacing w:val="11"/>
          <w:sz w:val="30"/>
          <w:szCs w:val="30"/>
          <w:highlight w:val="none"/>
        </w:rPr>
      </w:pPr>
      <w:r>
        <w:rPr>
          <w:rFonts w:hint="eastAsia" w:cs="宋体" w:asciiTheme="minorEastAsia" w:hAnsiTheme="minorEastAsia" w:eastAsiaTheme="minorEastAsia"/>
          <w:b/>
          <w:color w:val="auto"/>
          <w:spacing w:val="11"/>
          <w:sz w:val="30"/>
          <w:szCs w:val="30"/>
          <w:highlight w:val="none"/>
        </w:rPr>
        <w:t>第六章  磋商响应文件格式</w:t>
      </w:r>
      <w:bookmarkEnd w:id="16"/>
      <w:bookmarkEnd w:id="17"/>
      <w:bookmarkEnd w:id="18"/>
    </w:p>
    <w:p w14:paraId="215A6586">
      <w:pPr>
        <w:tabs>
          <w:tab w:val="left" w:pos="6674"/>
        </w:tabs>
        <w:jc w:val="center"/>
        <w:rPr>
          <w:rFonts w:cs="宋体" w:asciiTheme="minorEastAsia" w:hAnsiTheme="minorEastAsia" w:eastAsiaTheme="minorEastAsia"/>
          <w:color w:val="auto"/>
          <w:spacing w:val="11"/>
          <w:sz w:val="22"/>
          <w:szCs w:val="22"/>
          <w:highlight w:val="none"/>
        </w:rPr>
      </w:pPr>
    </w:p>
    <w:p w14:paraId="23F58226">
      <w:pPr>
        <w:tabs>
          <w:tab w:val="left" w:pos="6674"/>
        </w:tabs>
        <w:jc w:val="center"/>
        <w:rPr>
          <w:rFonts w:cs="宋体" w:asciiTheme="minorEastAsia" w:hAnsiTheme="minorEastAsia" w:eastAsiaTheme="minorEastAsia"/>
          <w:color w:val="auto"/>
          <w:spacing w:val="11"/>
          <w:sz w:val="22"/>
          <w:szCs w:val="22"/>
          <w:highlight w:val="none"/>
        </w:rPr>
      </w:pPr>
    </w:p>
    <w:p w14:paraId="1C8EB5B0">
      <w:pPr>
        <w:ind w:firstLine="240"/>
        <w:rPr>
          <w:rFonts w:asciiTheme="minorEastAsia" w:hAnsiTheme="minorEastAsia" w:eastAsiaTheme="minorEastAsia"/>
          <w:color w:val="auto"/>
          <w:sz w:val="24"/>
          <w:highlight w:val="none"/>
        </w:rPr>
      </w:pPr>
    </w:p>
    <w:p w14:paraId="29DCD829">
      <w:pPr>
        <w:tabs>
          <w:tab w:val="left" w:pos="6674"/>
        </w:tabs>
        <w:spacing w:line="360" w:lineRule="auto"/>
        <w:ind w:firstLine="524" w:firstLineChars="200"/>
        <w:jc w:val="left"/>
        <w:rPr>
          <w:rFonts w:cs="宋体" w:asciiTheme="minorEastAsia" w:hAnsiTheme="minorEastAsia" w:eastAsiaTheme="minorEastAsia"/>
          <w:b/>
          <w:color w:val="auto"/>
          <w:spacing w:val="11"/>
          <w:sz w:val="24"/>
          <w:highlight w:val="none"/>
        </w:rPr>
      </w:pPr>
      <w:r>
        <w:rPr>
          <w:rFonts w:hint="eastAsia" w:cs="宋体" w:asciiTheme="minorEastAsia" w:hAnsiTheme="minorEastAsia" w:eastAsiaTheme="minorEastAsia"/>
          <w:color w:val="auto"/>
          <w:spacing w:val="11"/>
          <w:sz w:val="24"/>
          <w:highlight w:val="none"/>
        </w:rPr>
        <w:t>供应商应根据竞争性磋商文件中所提供的格式编制磋商响应文件，对于未提供格式的可自行确定。</w:t>
      </w:r>
    </w:p>
    <w:p w14:paraId="185D71B7">
      <w:pPr>
        <w:pStyle w:val="5"/>
        <w:spacing w:before="0" w:after="0" w:line="360" w:lineRule="auto"/>
        <w:jc w:val="center"/>
        <w:rPr>
          <w:rFonts w:cs="宋体" w:asciiTheme="minorEastAsia" w:hAnsiTheme="minorEastAsia" w:eastAsiaTheme="minorEastAsia"/>
          <w:color w:val="auto"/>
          <w:spacing w:val="11"/>
          <w:sz w:val="24"/>
          <w:szCs w:val="24"/>
          <w:highlight w:val="none"/>
        </w:rPr>
      </w:pPr>
    </w:p>
    <w:p w14:paraId="53E044A2">
      <w:pPr>
        <w:pStyle w:val="5"/>
        <w:spacing w:before="0" w:after="0" w:line="360" w:lineRule="auto"/>
        <w:jc w:val="center"/>
        <w:rPr>
          <w:rFonts w:cs="宋体" w:asciiTheme="minorEastAsia" w:hAnsiTheme="minorEastAsia" w:eastAsiaTheme="minorEastAsia"/>
          <w:bCs w:val="0"/>
          <w:color w:val="auto"/>
          <w:spacing w:val="11"/>
          <w:highlight w:val="none"/>
        </w:rPr>
      </w:pPr>
      <w:r>
        <w:rPr>
          <w:rFonts w:cs="宋体" w:asciiTheme="minorEastAsia" w:hAnsiTheme="minorEastAsia" w:eastAsiaTheme="minorEastAsia"/>
          <w:bCs w:val="0"/>
          <w:color w:val="auto"/>
          <w:spacing w:val="11"/>
          <w:highlight w:val="none"/>
        </w:rPr>
        <w:br w:type="page"/>
      </w:r>
      <w:r>
        <w:rPr>
          <w:rFonts w:hint="eastAsia" w:cs="宋体" w:asciiTheme="minorEastAsia" w:hAnsiTheme="minorEastAsia" w:eastAsiaTheme="minorEastAsia"/>
          <w:bCs w:val="0"/>
          <w:color w:val="auto"/>
          <w:spacing w:val="11"/>
          <w:highlight w:val="none"/>
        </w:rPr>
        <w:t>1.</w:t>
      </w:r>
      <w:r>
        <w:rPr>
          <w:rFonts w:hint="eastAsia" w:cs="宋体" w:asciiTheme="minorEastAsia" w:hAnsiTheme="minorEastAsia" w:eastAsiaTheme="minorEastAsia"/>
          <w:color w:val="auto"/>
          <w:spacing w:val="11"/>
          <w:sz w:val="24"/>
          <w:szCs w:val="24"/>
          <w:highlight w:val="none"/>
        </w:rPr>
        <w:t xml:space="preserve"> </w:t>
      </w:r>
      <w:r>
        <w:rPr>
          <w:rFonts w:hint="eastAsia" w:cs="宋体" w:asciiTheme="minorEastAsia" w:hAnsiTheme="minorEastAsia" w:eastAsiaTheme="minorEastAsia"/>
          <w:bCs w:val="0"/>
          <w:color w:val="auto"/>
          <w:spacing w:val="11"/>
          <w:highlight w:val="none"/>
        </w:rPr>
        <w:t>符合参加政府采购活动应当具备的一般条件的承诺函</w:t>
      </w:r>
    </w:p>
    <w:p w14:paraId="5DB5DBCF">
      <w:pPr>
        <w:spacing w:line="360" w:lineRule="auto"/>
        <w:rPr>
          <w:rFonts w:cs="宋体" w:asciiTheme="minorEastAsia" w:hAnsiTheme="minorEastAsia" w:eastAsiaTheme="minorEastAsia"/>
          <w:color w:val="auto"/>
          <w:spacing w:val="11"/>
          <w:sz w:val="24"/>
          <w:highlight w:val="none"/>
        </w:rPr>
      </w:pPr>
    </w:p>
    <w:p w14:paraId="24BE6FB0">
      <w:pPr>
        <w:spacing w:line="360" w:lineRule="auto"/>
        <w:rPr>
          <w:rFonts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致：</w:t>
      </w:r>
      <w:r>
        <w:rPr>
          <w:rFonts w:hint="eastAsia" w:cs="宋体" w:asciiTheme="minorEastAsia" w:hAnsiTheme="minorEastAsia" w:eastAsiaTheme="minorEastAsia"/>
          <w:color w:val="auto"/>
          <w:spacing w:val="11"/>
          <w:sz w:val="24"/>
          <w:highlight w:val="none"/>
          <w:u w:val="single"/>
        </w:rPr>
        <w:t xml:space="preserve">                </w:t>
      </w:r>
      <w:r>
        <w:rPr>
          <w:rFonts w:hint="eastAsia" w:cs="宋体" w:asciiTheme="minorEastAsia" w:hAnsiTheme="minorEastAsia" w:eastAsiaTheme="minorEastAsia"/>
          <w:color w:val="auto"/>
          <w:spacing w:val="11"/>
          <w:sz w:val="24"/>
          <w:highlight w:val="none"/>
        </w:rPr>
        <w:t>（采购单位名称）：</w:t>
      </w:r>
    </w:p>
    <w:p w14:paraId="38CF8476">
      <w:pPr>
        <w:pStyle w:val="69"/>
        <w:snapToGrid w:val="0"/>
        <w:spacing w:line="360" w:lineRule="auto"/>
        <w:ind w:firstLine="524" w:firstLineChars="200"/>
        <w:rPr>
          <w:rFonts w:cs="宋体" w:asciiTheme="minorEastAsia" w:hAnsiTheme="minorEastAsia" w:eastAsiaTheme="minorEastAsia"/>
          <w:color w:val="auto"/>
          <w:spacing w:val="11"/>
          <w:highlight w:val="none"/>
        </w:rPr>
      </w:pPr>
      <w:r>
        <w:rPr>
          <w:rFonts w:hint="eastAsia" w:cs="宋体" w:asciiTheme="minorEastAsia" w:hAnsiTheme="minorEastAsia" w:eastAsiaTheme="minorEastAsia"/>
          <w:color w:val="auto"/>
          <w:spacing w:val="11"/>
          <w:highlight w:val="none"/>
        </w:rPr>
        <w:t>我方</w:t>
      </w:r>
      <w:r>
        <w:rPr>
          <w:rFonts w:hint="eastAsia" w:cs="宋体" w:asciiTheme="minorEastAsia" w:hAnsiTheme="minorEastAsia" w:eastAsiaTheme="minorEastAsia"/>
          <w:color w:val="auto"/>
          <w:spacing w:val="11"/>
          <w:highlight w:val="none"/>
          <w:u w:val="single"/>
        </w:rPr>
        <w:t xml:space="preserve">     （投标人全称）    </w:t>
      </w:r>
      <w:r>
        <w:rPr>
          <w:rFonts w:hint="eastAsia" w:cs="宋体" w:asciiTheme="minorEastAsia" w:hAnsiTheme="minorEastAsia" w:eastAsiaTheme="minorEastAsia"/>
          <w:color w:val="auto"/>
          <w:spacing w:val="11"/>
          <w:highlight w:val="none"/>
        </w:rPr>
        <w:t>参与贵方组织的</w:t>
      </w:r>
      <w:r>
        <w:rPr>
          <w:rFonts w:hint="eastAsia" w:cs="宋体" w:asciiTheme="minorEastAsia" w:hAnsiTheme="minorEastAsia" w:eastAsiaTheme="minorEastAsia"/>
          <w:color w:val="auto"/>
          <w:spacing w:val="11"/>
          <w:highlight w:val="none"/>
          <w:u w:val="single"/>
        </w:rPr>
        <w:t xml:space="preserve">     （项目名称）    </w:t>
      </w:r>
      <w:r>
        <w:rPr>
          <w:rFonts w:hint="eastAsia" w:cs="宋体" w:asciiTheme="minorEastAsia" w:hAnsiTheme="minorEastAsia" w:eastAsiaTheme="minorEastAsia"/>
          <w:color w:val="auto"/>
          <w:spacing w:val="11"/>
          <w:highlight w:val="none"/>
        </w:rPr>
        <w:t>（项目编号：</w:t>
      </w:r>
      <w:r>
        <w:rPr>
          <w:rFonts w:hint="eastAsia" w:cs="宋体" w:asciiTheme="minorEastAsia" w:hAnsiTheme="minorEastAsia" w:eastAsiaTheme="minorEastAsia"/>
          <w:color w:val="auto"/>
          <w:spacing w:val="11"/>
          <w:highlight w:val="none"/>
          <w:u w:val="single"/>
        </w:rPr>
        <w:t xml:space="preserve"> </w:t>
      </w:r>
      <w:r>
        <w:rPr>
          <w:rFonts w:cs="宋体" w:asciiTheme="minorEastAsia" w:hAnsiTheme="minorEastAsia" w:eastAsiaTheme="minorEastAsia"/>
          <w:color w:val="auto"/>
          <w:spacing w:val="11"/>
          <w:highlight w:val="none"/>
          <w:u w:val="single"/>
        </w:rPr>
        <w:t xml:space="preserve">      </w:t>
      </w:r>
      <w:r>
        <w:rPr>
          <w:rFonts w:hint="eastAsia" w:cs="宋体" w:asciiTheme="minorEastAsia" w:hAnsiTheme="minorEastAsia" w:eastAsiaTheme="minorEastAsia"/>
          <w:color w:val="auto"/>
          <w:spacing w:val="11"/>
          <w:highlight w:val="none"/>
        </w:rPr>
        <w:t>）政府采购活动，做出如下承诺：</w:t>
      </w:r>
    </w:p>
    <w:p w14:paraId="0C196E53">
      <w:pPr>
        <w:pStyle w:val="69"/>
        <w:snapToGrid w:val="0"/>
        <w:spacing w:line="360" w:lineRule="auto"/>
        <w:ind w:firstLine="524" w:firstLineChars="200"/>
        <w:rPr>
          <w:rFonts w:cs="宋体" w:asciiTheme="minorEastAsia" w:hAnsiTheme="minorEastAsia" w:eastAsiaTheme="minorEastAsia"/>
          <w:color w:val="auto"/>
          <w:spacing w:val="11"/>
          <w:highlight w:val="none"/>
        </w:rPr>
      </w:pPr>
      <w:r>
        <w:rPr>
          <w:rFonts w:hint="eastAsia" w:cs="宋体" w:asciiTheme="minorEastAsia" w:hAnsiTheme="minorEastAsia" w:eastAsiaTheme="minorEastAsia"/>
          <w:color w:val="auto"/>
          <w:spacing w:val="11"/>
          <w:highlight w:val="none"/>
        </w:rPr>
        <w:t>（一）我方具备《中华人民共和国政府采购法》第二十二条第一款规定的条件：</w:t>
      </w:r>
    </w:p>
    <w:p w14:paraId="46AA1642">
      <w:pPr>
        <w:pStyle w:val="69"/>
        <w:snapToGrid w:val="0"/>
        <w:spacing w:line="360" w:lineRule="auto"/>
        <w:ind w:firstLine="524" w:firstLineChars="200"/>
        <w:rPr>
          <w:rFonts w:cs="宋体" w:asciiTheme="minorEastAsia" w:hAnsiTheme="minorEastAsia" w:eastAsiaTheme="minorEastAsia"/>
          <w:color w:val="auto"/>
          <w:spacing w:val="11"/>
          <w:highlight w:val="none"/>
        </w:rPr>
      </w:pPr>
      <w:r>
        <w:rPr>
          <w:rFonts w:hint="eastAsia" w:cs="宋体" w:asciiTheme="minorEastAsia" w:hAnsiTheme="minorEastAsia" w:eastAsiaTheme="minorEastAsia"/>
          <w:color w:val="auto"/>
          <w:spacing w:val="11"/>
          <w:highlight w:val="none"/>
        </w:rPr>
        <w:t>1.具有独立承担民事责任的能力；</w:t>
      </w:r>
    </w:p>
    <w:p w14:paraId="0624ACFC">
      <w:pPr>
        <w:pStyle w:val="69"/>
        <w:snapToGrid w:val="0"/>
        <w:spacing w:line="360" w:lineRule="auto"/>
        <w:ind w:firstLine="524" w:firstLineChars="200"/>
        <w:rPr>
          <w:rFonts w:cs="宋体" w:asciiTheme="minorEastAsia" w:hAnsiTheme="minorEastAsia" w:eastAsiaTheme="minorEastAsia"/>
          <w:color w:val="auto"/>
          <w:spacing w:val="11"/>
          <w:highlight w:val="none"/>
        </w:rPr>
      </w:pPr>
      <w:r>
        <w:rPr>
          <w:rFonts w:hint="eastAsia" w:cs="宋体" w:asciiTheme="minorEastAsia" w:hAnsiTheme="minorEastAsia" w:eastAsiaTheme="minorEastAsia"/>
          <w:color w:val="auto"/>
          <w:spacing w:val="11"/>
          <w:highlight w:val="none"/>
        </w:rPr>
        <w:t>2.具有良好的商业信誉和健全的财务会计制度；</w:t>
      </w:r>
    </w:p>
    <w:p w14:paraId="480CEC34">
      <w:pPr>
        <w:pStyle w:val="69"/>
        <w:snapToGrid w:val="0"/>
        <w:spacing w:line="360" w:lineRule="auto"/>
        <w:ind w:firstLine="524" w:firstLineChars="200"/>
        <w:rPr>
          <w:rFonts w:cs="宋体" w:asciiTheme="minorEastAsia" w:hAnsiTheme="minorEastAsia" w:eastAsiaTheme="minorEastAsia"/>
          <w:color w:val="auto"/>
          <w:spacing w:val="11"/>
          <w:highlight w:val="none"/>
        </w:rPr>
      </w:pPr>
      <w:r>
        <w:rPr>
          <w:rFonts w:hint="eastAsia" w:cs="宋体" w:asciiTheme="minorEastAsia" w:hAnsiTheme="minorEastAsia" w:eastAsiaTheme="minorEastAsia"/>
          <w:color w:val="auto"/>
          <w:spacing w:val="11"/>
          <w:highlight w:val="none"/>
        </w:rPr>
        <w:t>3.具有履行本项目合同所必需的设备和专业技术能力；</w:t>
      </w:r>
    </w:p>
    <w:p w14:paraId="32CE6A9F">
      <w:pPr>
        <w:pStyle w:val="69"/>
        <w:snapToGrid w:val="0"/>
        <w:spacing w:line="360" w:lineRule="auto"/>
        <w:ind w:firstLine="524" w:firstLineChars="200"/>
        <w:rPr>
          <w:rFonts w:cs="宋体" w:asciiTheme="minorEastAsia" w:hAnsiTheme="minorEastAsia" w:eastAsiaTheme="minorEastAsia"/>
          <w:color w:val="auto"/>
          <w:spacing w:val="11"/>
          <w:highlight w:val="none"/>
        </w:rPr>
      </w:pPr>
      <w:r>
        <w:rPr>
          <w:rFonts w:hint="eastAsia" w:cs="宋体" w:asciiTheme="minorEastAsia" w:hAnsiTheme="minorEastAsia" w:eastAsiaTheme="minorEastAsia"/>
          <w:color w:val="auto"/>
          <w:spacing w:val="11"/>
          <w:highlight w:val="none"/>
        </w:rPr>
        <w:t>4.具有依法缴纳税收和社会保障资金的良好记录；</w:t>
      </w:r>
    </w:p>
    <w:p w14:paraId="33DD2689">
      <w:pPr>
        <w:pStyle w:val="69"/>
        <w:snapToGrid w:val="0"/>
        <w:spacing w:line="360" w:lineRule="auto"/>
        <w:ind w:firstLine="524" w:firstLineChars="200"/>
        <w:rPr>
          <w:rFonts w:cs="宋体" w:asciiTheme="minorEastAsia" w:hAnsiTheme="minorEastAsia" w:eastAsiaTheme="minorEastAsia"/>
          <w:color w:val="auto"/>
          <w:spacing w:val="11"/>
          <w:highlight w:val="none"/>
        </w:rPr>
      </w:pPr>
      <w:r>
        <w:rPr>
          <w:rFonts w:hint="eastAsia" w:cs="宋体" w:asciiTheme="minorEastAsia" w:hAnsiTheme="minorEastAsia" w:eastAsiaTheme="minorEastAsia"/>
          <w:color w:val="auto"/>
          <w:spacing w:val="11"/>
          <w:highlight w:val="none"/>
        </w:rPr>
        <w:t>5.我方在参加本次政府采购活动前三年内，在经营活动中没有重大违法记录（即我方没有因违法经营受到刑事处罚，没有被责令停产停业、被吊销许可证或者执照、被处以较大数额罚款等行政处罚，没有因违法经营被禁止参加政府采购活动的期限未满情形）。</w:t>
      </w:r>
    </w:p>
    <w:p w14:paraId="461C2844">
      <w:pPr>
        <w:pStyle w:val="69"/>
        <w:snapToGrid w:val="0"/>
        <w:spacing w:line="360" w:lineRule="auto"/>
        <w:ind w:firstLine="524" w:firstLineChars="200"/>
        <w:rPr>
          <w:rFonts w:cs="宋体" w:asciiTheme="minorEastAsia" w:hAnsiTheme="minorEastAsia" w:eastAsiaTheme="minorEastAsia"/>
          <w:color w:val="auto"/>
          <w:spacing w:val="11"/>
          <w:highlight w:val="none"/>
        </w:rPr>
      </w:pPr>
      <w:r>
        <w:rPr>
          <w:rFonts w:hint="eastAsia" w:cs="宋体" w:asciiTheme="minorEastAsia" w:hAnsiTheme="minorEastAsia" w:eastAsiaTheme="minorEastAsia"/>
          <w:color w:val="auto"/>
          <w:spacing w:val="11"/>
          <w:highlight w:val="none"/>
        </w:rPr>
        <w:t>（二）我方</w:t>
      </w:r>
      <w:r>
        <w:rPr>
          <w:rFonts w:cs="宋体" w:asciiTheme="minorEastAsia" w:hAnsiTheme="minorEastAsia" w:eastAsiaTheme="minorEastAsia"/>
          <w:color w:val="auto"/>
          <w:spacing w:val="11"/>
          <w:highlight w:val="none"/>
        </w:rPr>
        <w:t>未被“信用中国”（www.creditchina.gov.cn)、中国政府采购网（www.ccgp.gov.cn）列入失信被执行人、</w:t>
      </w:r>
      <w:r>
        <w:rPr>
          <w:rFonts w:hint="eastAsia" w:cs="宋体" w:asciiTheme="minorEastAsia" w:hAnsiTheme="minorEastAsia" w:eastAsiaTheme="minorEastAsia"/>
          <w:color w:val="auto"/>
          <w:spacing w:val="11"/>
          <w:highlight w:val="none"/>
          <w:lang w:eastAsia="zh-CN"/>
        </w:rPr>
        <w:t>重大税收违法失信主体</w:t>
      </w:r>
      <w:r>
        <w:rPr>
          <w:rFonts w:cs="宋体" w:asciiTheme="minorEastAsia" w:hAnsiTheme="minorEastAsia" w:eastAsiaTheme="minorEastAsia"/>
          <w:color w:val="auto"/>
          <w:spacing w:val="11"/>
          <w:highlight w:val="none"/>
        </w:rPr>
        <w:t>、政府采购严重违法失信行为记录名单。</w:t>
      </w:r>
    </w:p>
    <w:p w14:paraId="41419205">
      <w:pPr>
        <w:pStyle w:val="69"/>
        <w:snapToGrid w:val="0"/>
        <w:spacing w:line="360" w:lineRule="auto"/>
        <w:ind w:firstLine="524" w:firstLineChars="200"/>
        <w:rPr>
          <w:rFonts w:cs="宋体" w:asciiTheme="minorEastAsia" w:hAnsiTheme="minorEastAsia" w:eastAsiaTheme="minorEastAsia"/>
          <w:color w:val="auto"/>
          <w:spacing w:val="11"/>
          <w:highlight w:val="none"/>
        </w:rPr>
      </w:pPr>
      <w:r>
        <w:rPr>
          <w:rFonts w:hint="eastAsia" w:cs="宋体" w:asciiTheme="minorEastAsia" w:hAnsiTheme="minorEastAsia" w:eastAsiaTheme="minorEastAsia"/>
          <w:color w:val="auto"/>
          <w:spacing w:val="11"/>
          <w:highlight w:val="none"/>
        </w:rPr>
        <w:t>（三）不存在以下情况：</w:t>
      </w:r>
    </w:p>
    <w:p w14:paraId="0B8B9114">
      <w:pPr>
        <w:pStyle w:val="69"/>
        <w:snapToGrid w:val="0"/>
        <w:spacing w:line="360" w:lineRule="auto"/>
        <w:ind w:firstLine="524" w:firstLineChars="200"/>
        <w:rPr>
          <w:rFonts w:cs="宋体" w:asciiTheme="minorEastAsia" w:hAnsiTheme="minorEastAsia" w:eastAsiaTheme="minorEastAsia"/>
          <w:color w:val="auto"/>
          <w:spacing w:val="11"/>
          <w:highlight w:val="none"/>
        </w:rPr>
      </w:pPr>
      <w:r>
        <w:rPr>
          <w:rFonts w:hint="eastAsia" w:cs="宋体" w:asciiTheme="minorEastAsia" w:hAnsiTheme="minorEastAsia" w:eastAsiaTheme="minorEastAsia"/>
          <w:color w:val="auto"/>
          <w:spacing w:val="11"/>
          <w:highlight w:val="none"/>
        </w:rPr>
        <w:t>1.</w:t>
      </w:r>
      <w:r>
        <w:rPr>
          <w:rFonts w:cs="宋体" w:asciiTheme="minorEastAsia" w:hAnsiTheme="minorEastAsia" w:eastAsiaTheme="minorEastAsia"/>
          <w:color w:val="auto"/>
          <w:spacing w:val="11"/>
          <w:highlight w:val="none"/>
        </w:rPr>
        <w:t>单位负责人为同一人或者存在直接控股、管理关系的不同供应商参加同一合同项下的政府采购活动的；</w:t>
      </w:r>
    </w:p>
    <w:p w14:paraId="044955C8">
      <w:pPr>
        <w:pStyle w:val="69"/>
        <w:snapToGrid w:val="0"/>
        <w:spacing w:line="360" w:lineRule="auto"/>
        <w:ind w:firstLine="524" w:firstLineChars="200"/>
        <w:rPr>
          <w:rFonts w:cs="宋体" w:asciiTheme="minorEastAsia" w:hAnsiTheme="minorEastAsia" w:eastAsiaTheme="minorEastAsia"/>
          <w:color w:val="auto"/>
          <w:spacing w:val="11"/>
          <w:highlight w:val="none"/>
        </w:rPr>
      </w:pPr>
      <w:r>
        <w:rPr>
          <w:rFonts w:hint="eastAsia" w:cs="宋体" w:asciiTheme="minorEastAsia" w:hAnsiTheme="minorEastAsia" w:eastAsiaTheme="minorEastAsia"/>
          <w:color w:val="auto"/>
          <w:spacing w:val="11"/>
          <w:highlight w:val="none"/>
        </w:rPr>
        <w:t>2.</w:t>
      </w:r>
      <w:r>
        <w:rPr>
          <w:rFonts w:cs="宋体" w:asciiTheme="minorEastAsia" w:hAnsiTheme="minorEastAsia" w:eastAsiaTheme="minorEastAsia"/>
          <w:color w:val="auto"/>
          <w:spacing w:val="11"/>
          <w:highlight w:val="none"/>
        </w:rPr>
        <w:t>为采购项目提供整体设计、规范编制或者项目管理、监理、检测等服务后再参加该采购项目的其他采购活动的。</w:t>
      </w:r>
    </w:p>
    <w:p w14:paraId="0C6C7EE6">
      <w:pPr>
        <w:pStyle w:val="69"/>
        <w:snapToGrid w:val="0"/>
        <w:spacing w:line="360" w:lineRule="auto"/>
        <w:ind w:firstLine="524" w:firstLineChars="200"/>
        <w:rPr>
          <w:rFonts w:cs="宋体" w:asciiTheme="minorEastAsia" w:hAnsiTheme="minorEastAsia" w:eastAsiaTheme="minorEastAsia"/>
          <w:color w:val="auto"/>
          <w:spacing w:val="11"/>
          <w:highlight w:val="none"/>
        </w:rPr>
      </w:pPr>
      <w:r>
        <w:rPr>
          <w:rFonts w:hint="eastAsia" w:cs="宋体" w:asciiTheme="minorEastAsia" w:hAnsiTheme="minorEastAsia" w:eastAsiaTheme="minorEastAsia"/>
          <w:color w:val="auto"/>
          <w:spacing w:val="11"/>
          <w:highlight w:val="none"/>
        </w:rPr>
        <w:t>我方对上述承诺的所有内容的真实性负责。如有虚假，将依法承担相应责任，我方对此无任何异议。</w:t>
      </w:r>
    </w:p>
    <w:p w14:paraId="394CFB99">
      <w:pPr>
        <w:pStyle w:val="69"/>
        <w:snapToGrid w:val="0"/>
        <w:spacing w:line="360" w:lineRule="auto"/>
        <w:ind w:firstLine="524" w:firstLineChars="200"/>
        <w:rPr>
          <w:rFonts w:cs="宋体" w:asciiTheme="minorEastAsia" w:hAnsiTheme="minorEastAsia" w:eastAsiaTheme="minorEastAsia"/>
          <w:color w:val="auto"/>
          <w:spacing w:val="11"/>
          <w:highlight w:val="none"/>
        </w:rPr>
      </w:pPr>
      <w:r>
        <w:rPr>
          <w:rFonts w:hint="eastAsia" w:cs="宋体" w:asciiTheme="minorEastAsia" w:hAnsiTheme="minorEastAsia" w:eastAsiaTheme="minorEastAsia"/>
          <w:color w:val="auto"/>
          <w:spacing w:val="11"/>
          <w:highlight w:val="none"/>
        </w:rPr>
        <w:t>特此承诺！</w:t>
      </w:r>
    </w:p>
    <w:p w14:paraId="595CDF58">
      <w:pPr>
        <w:snapToGrid w:val="0"/>
        <w:spacing w:before="120" w:beforeLines="50" w:line="360" w:lineRule="auto"/>
        <w:rPr>
          <w:rFonts w:cs="宋体" w:asciiTheme="minorEastAsia" w:hAnsiTheme="minorEastAsia" w:eastAsiaTheme="minorEastAsia"/>
          <w:color w:val="auto"/>
          <w:spacing w:val="11"/>
          <w:sz w:val="24"/>
          <w:highlight w:val="none"/>
          <w:u w:val="single"/>
        </w:rPr>
      </w:pPr>
      <w:r>
        <w:rPr>
          <w:rFonts w:hint="eastAsia" w:cs="宋体" w:asciiTheme="minorEastAsia" w:hAnsiTheme="minorEastAsia" w:eastAsiaTheme="minorEastAsia"/>
          <w:color w:val="auto"/>
          <w:spacing w:val="11"/>
          <w:sz w:val="24"/>
          <w:highlight w:val="none"/>
        </w:rPr>
        <w:t>法定代表人（签字或盖章）：</w:t>
      </w:r>
      <w:r>
        <w:rPr>
          <w:rFonts w:hint="eastAsia" w:cs="宋体" w:asciiTheme="minorEastAsia" w:hAnsiTheme="minorEastAsia" w:eastAsiaTheme="minorEastAsia"/>
          <w:color w:val="auto"/>
          <w:spacing w:val="11"/>
          <w:sz w:val="24"/>
          <w:highlight w:val="none"/>
          <w:u w:val="single"/>
        </w:rPr>
        <w:t xml:space="preserve">             </w:t>
      </w:r>
    </w:p>
    <w:p w14:paraId="5AF106BD">
      <w:pPr>
        <w:snapToGrid w:val="0"/>
        <w:spacing w:before="120" w:beforeLines="50" w:line="360" w:lineRule="auto"/>
        <w:rPr>
          <w:rFonts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供应商公章：</w:t>
      </w:r>
      <w:r>
        <w:rPr>
          <w:rFonts w:hint="eastAsia" w:cs="宋体" w:asciiTheme="minorEastAsia" w:hAnsiTheme="minorEastAsia" w:eastAsiaTheme="minorEastAsia"/>
          <w:color w:val="auto"/>
          <w:spacing w:val="11"/>
          <w:sz w:val="24"/>
          <w:highlight w:val="none"/>
          <w:u w:val="single"/>
        </w:rPr>
        <w:t xml:space="preserve">               </w:t>
      </w:r>
      <w:r>
        <w:rPr>
          <w:rFonts w:hint="eastAsia" w:cs="宋体" w:asciiTheme="minorEastAsia" w:hAnsiTheme="minorEastAsia" w:eastAsiaTheme="minorEastAsia"/>
          <w:color w:val="auto"/>
          <w:spacing w:val="11"/>
          <w:sz w:val="24"/>
          <w:highlight w:val="none"/>
        </w:rPr>
        <w:t xml:space="preserve">                      </w:t>
      </w:r>
    </w:p>
    <w:p w14:paraId="6B9C5D58">
      <w:pPr>
        <w:snapToGrid w:val="0"/>
        <w:spacing w:before="120" w:beforeLines="50" w:line="360" w:lineRule="auto"/>
        <w:ind w:firstLine="6812" w:firstLineChars="2600"/>
        <w:rPr>
          <w:rFonts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年    月    日</w:t>
      </w:r>
    </w:p>
    <w:p w14:paraId="68B5ED41">
      <w:pPr>
        <w:pStyle w:val="5"/>
        <w:jc w:val="center"/>
        <w:rPr>
          <w:rFonts w:cs="宋体" w:asciiTheme="minorEastAsia" w:hAnsiTheme="minorEastAsia" w:eastAsiaTheme="minorEastAsia"/>
          <w:bCs w:val="0"/>
          <w:color w:val="auto"/>
          <w:spacing w:val="11"/>
          <w:highlight w:val="none"/>
        </w:rPr>
      </w:pPr>
      <w:r>
        <w:rPr>
          <w:rFonts w:cs="宋体" w:asciiTheme="minorEastAsia" w:hAnsiTheme="minorEastAsia" w:eastAsiaTheme="minorEastAsia"/>
          <w:bCs w:val="0"/>
          <w:color w:val="auto"/>
          <w:spacing w:val="11"/>
          <w:highlight w:val="none"/>
        </w:rPr>
        <w:br w:type="page"/>
      </w:r>
      <w:r>
        <w:rPr>
          <w:rFonts w:hint="eastAsia" w:cs="宋体" w:asciiTheme="minorEastAsia" w:hAnsiTheme="minorEastAsia" w:eastAsiaTheme="minorEastAsia"/>
          <w:bCs w:val="0"/>
          <w:color w:val="auto"/>
          <w:spacing w:val="11"/>
          <w:highlight w:val="none"/>
        </w:rPr>
        <w:t>2.法定代表人身份证明</w:t>
      </w:r>
    </w:p>
    <w:p w14:paraId="265BD339">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 应 商：</w:t>
      </w:r>
      <w:r>
        <w:rPr>
          <w:rFonts w:hint="eastAsia" w:cs="宋体" w:asciiTheme="minorEastAsia" w:hAnsiTheme="minorEastAsia" w:eastAsiaTheme="minorEastAsia"/>
          <w:color w:val="auto"/>
          <w:sz w:val="24"/>
          <w:highlight w:val="none"/>
          <w:u w:val="single"/>
        </w:rPr>
        <w:t xml:space="preserve">                                                        </w:t>
      </w:r>
    </w:p>
    <w:p w14:paraId="2BC2E7CF">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单位性质：</w:t>
      </w:r>
      <w:r>
        <w:rPr>
          <w:rFonts w:hint="eastAsia" w:cs="宋体" w:asciiTheme="minorEastAsia" w:hAnsiTheme="minorEastAsia" w:eastAsiaTheme="minorEastAsia"/>
          <w:color w:val="auto"/>
          <w:sz w:val="24"/>
          <w:highlight w:val="none"/>
          <w:u w:val="single"/>
        </w:rPr>
        <w:t xml:space="preserve">                                                        </w:t>
      </w:r>
    </w:p>
    <w:p w14:paraId="6F43A938">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地    址：</w:t>
      </w:r>
      <w:r>
        <w:rPr>
          <w:rFonts w:hint="eastAsia" w:cs="宋体" w:asciiTheme="minorEastAsia" w:hAnsiTheme="minorEastAsia" w:eastAsiaTheme="minorEastAsia"/>
          <w:color w:val="auto"/>
          <w:sz w:val="24"/>
          <w:highlight w:val="none"/>
          <w:u w:val="single"/>
        </w:rPr>
        <w:t xml:space="preserve">                                                        </w:t>
      </w:r>
    </w:p>
    <w:p w14:paraId="11BFABF4">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成立时间：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日</w:t>
      </w:r>
    </w:p>
    <w:p w14:paraId="0134649E">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经营期限：</w:t>
      </w:r>
      <w:r>
        <w:rPr>
          <w:rFonts w:hint="eastAsia" w:cs="宋体" w:asciiTheme="minorEastAsia" w:hAnsiTheme="minorEastAsia" w:eastAsiaTheme="minorEastAsia"/>
          <w:color w:val="auto"/>
          <w:sz w:val="24"/>
          <w:highlight w:val="none"/>
          <w:u w:val="single"/>
        </w:rPr>
        <w:t xml:space="preserve">                                                        </w:t>
      </w:r>
    </w:p>
    <w:p w14:paraId="5204C4FC">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姓    名：</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性        别：</w:t>
      </w:r>
      <w:r>
        <w:rPr>
          <w:rFonts w:hint="eastAsia" w:cs="宋体" w:asciiTheme="minorEastAsia" w:hAnsiTheme="minorEastAsia" w:eastAsiaTheme="minorEastAsia"/>
          <w:color w:val="auto"/>
          <w:sz w:val="24"/>
          <w:highlight w:val="none"/>
          <w:u w:val="single"/>
        </w:rPr>
        <w:t xml:space="preserve">                </w:t>
      </w:r>
    </w:p>
    <w:p w14:paraId="1C05CB3F">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年    龄：</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职        务：</w:t>
      </w:r>
      <w:r>
        <w:rPr>
          <w:rFonts w:hint="eastAsia" w:cs="宋体" w:asciiTheme="minorEastAsia" w:hAnsiTheme="minorEastAsia" w:eastAsiaTheme="minorEastAsia"/>
          <w:color w:val="auto"/>
          <w:sz w:val="24"/>
          <w:highlight w:val="none"/>
          <w:u w:val="single"/>
        </w:rPr>
        <w:t xml:space="preserve">                </w:t>
      </w:r>
    </w:p>
    <w:p w14:paraId="2552EAB5">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系</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（供应商名称）的法定代表人。</w:t>
      </w:r>
    </w:p>
    <w:p w14:paraId="7902EBC8">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特此证明。</w:t>
      </w:r>
    </w:p>
    <w:p w14:paraId="001C432F">
      <w:pPr>
        <w:spacing w:line="360" w:lineRule="auto"/>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（盖单位章）</w:t>
      </w:r>
    </w:p>
    <w:p w14:paraId="574A085D">
      <w:pPr>
        <w:spacing w:line="360" w:lineRule="auto"/>
        <w:jc w:val="right"/>
        <w:rPr>
          <w:rFonts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日</w:t>
      </w:r>
      <w:r>
        <w:rPr>
          <w:rFonts w:hint="eastAsia" w:cs="宋体" w:asciiTheme="minorEastAsia" w:hAnsiTheme="minorEastAsia" w:eastAsiaTheme="minorEastAsia"/>
          <w:color w:val="auto"/>
          <w:spacing w:val="11"/>
          <w:sz w:val="24"/>
          <w:highlight w:val="none"/>
        </w:rPr>
        <w:t xml:space="preserve">  </w:t>
      </w:r>
    </w:p>
    <w:p w14:paraId="4E2FAAA8">
      <w:pPr>
        <w:ind w:left="2" w:leftChars="1" w:firstLine="420"/>
        <w:jc w:val="center"/>
        <w:rPr>
          <w:rFonts w:cs="宋体" w:asciiTheme="minorEastAsia" w:hAnsiTheme="minorEastAsia" w:eastAsiaTheme="minorEastAsia"/>
          <w:bCs/>
          <w:color w:val="auto"/>
          <w:spacing w:val="11"/>
          <w:sz w:val="24"/>
          <w:highlight w:val="none"/>
        </w:rPr>
      </w:pPr>
    </w:p>
    <w:p w14:paraId="15B2D337">
      <w:pPr>
        <w:ind w:left="2" w:leftChars="1" w:firstLine="420"/>
        <w:jc w:val="center"/>
        <w:rPr>
          <w:rFonts w:cs="宋体" w:asciiTheme="minorEastAsia" w:hAnsiTheme="minorEastAsia" w:eastAsiaTheme="minorEastAsia"/>
          <w:color w:val="auto"/>
          <w:spacing w:val="11"/>
          <w:sz w:val="24"/>
          <w:highlight w:val="none"/>
        </w:rPr>
      </w:pPr>
      <w:bookmarkStart w:id="20" w:name="_Toc682_WPSOffice_Level1"/>
      <w:bookmarkStart w:id="21" w:name="_Toc25840_WPSOffice_Level1"/>
      <w:bookmarkStart w:id="22" w:name="_Toc29091_WPSOffice_Level1"/>
      <w:bookmarkStart w:id="23" w:name="_Toc342_WPSOffice_Level1"/>
      <w:r>
        <w:rPr>
          <w:rFonts w:hint="eastAsia" w:cs="宋体" w:asciiTheme="minorEastAsia" w:hAnsiTheme="minorEastAsia" w:eastAsiaTheme="minorEastAsia"/>
          <w:color w:val="auto"/>
          <w:spacing w:val="11"/>
          <w:sz w:val="24"/>
          <w:highlight w:val="none"/>
        </w:rPr>
        <w:t>法定代表人身份证复印件粘贴处</w:t>
      </w:r>
      <w:bookmarkEnd w:id="20"/>
      <w:bookmarkEnd w:id="21"/>
      <w:bookmarkEnd w:id="22"/>
      <w:bookmarkEnd w:id="23"/>
    </w:p>
    <w:p w14:paraId="085D92D7">
      <w:pPr>
        <w:ind w:firstLine="420"/>
        <w:rPr>
          <w:rFonts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mc:AlternateContent>
          <mc:Choice Requires="wps">
            <w:drawing>
              <wp:anchor distT="0" distB="0" distL="114300" distR="114300" simplePos="0" relativeHeight="251660288" behindDoc="0" locked="0" layoutInCell="1" allowOverlap="1">
                <wp:simplePos x="0" y="0"/>
                <wp:positionH relativeFrom="column">
                  <wp:posOffset>617220</wp:posOffset>
                </wp:positionH>
                <wp:positionV relativeFrom="paragraph">
                  <wp:posOffset>76200</wp:posOffset>
                </wp:positionV>
                <wp:extent cx="4686300" cy="1584960"/>
                <wp:effectExtent l="4445" t="5080" r="14605" b="10160"/>
                <wp:wrapNone/>
                <wp:docPr id="4" name="矩形 4"/>
                <wp:cNvGraphicFramePr/>
                <a:graphic xmlns:a="http://schemas.openxmlformats.org/drawingml/2006/main">
                  <a:graphicData uri="http://schemas.microsoft.com/office/word/2010/wordprocessingShape">
                    <wps:wsp>
                      <wps:cNvSpPr/>
                      <wps:spPr>
                        <a:xfrm>
                          <a:off x="0" y="0"/>
                          <a:ext cx="4686300"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EC9DC42"/>
                        </w:txbxContent>
                      </wps:txbx>
                      <wps:bodyPr upright="1"/>
                    </wps:wsp>
                  </a:graphicData>
                </a:graphic>
              </wp:anchor>
            </w:drawing>
          </mc:Choice>
          <mc:Fallback>
            <w:pict>
              <v:rect id="_x0000_s1026" o:spid="_x0000_s1026" o:spt="1" style="position:absolute;left:0pt;margin-left:48.6pt;margin-top:6pt;height:124.8pt;width:369pt;z-index:251660288;mso-width-relative:page;mso-height-relative:page;" fillcolor="#FFFFFF" filled="t" stroked="t" coordsize="21600,21600" o:gfxdata="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x/dpdcAAAAJAQAADwAAAAAAAAABACAAAAAiAAAAZHJz&#10;L2Rvd25yZXYueG1sUEsBAhQAFAAAAAgAh07iQOSLWzAFAgAAKgQAAA4AAAAAAAAAAQAgAAAAJgEA&#10;AGRycy9lMm9Eb2MueG1sUEsFBgAAAAAGAAYAWQEAAJ0FAAAAAA==&#10;">
                <v:fill on="t" focussize="0,0"/>
                <v:stroke color="#000000" joinstyle="miter"/>
                <v:imagedata o:title=""/>
                <o:lock v:ext="edit" aspectratio="f"/>
                <v:textbox>
                  <w:txbxContent>
                    <w:p w14:paraId="7EC9DC42"/>
                  </w:txbxContent>
                </v:textbox>
              </v:rect>
            </w:pict>
          </mc:Fallback>
        </mc:AlternateContent>
      </w:r>
    </w:p>
    <w:p w14:paraId="08D6FBE1">
      <w:pPr>
        <w:ind w:firstLine="420"/>
        <w:rPr>
          <w:rFonts w:cs="宋体" w:asciiTheme="minorEastAsia" w:hAnsiTheme="minorEastAsia" w:eastAsiaTheme="minorEastAsia"/>
          <w:color w:val="auto"/>
          <w:spacing w:val="11"/>
          <w:sz w:val="24"/>
          <w:highlight w:val="none"/>
        </w:rPr>
      </w:pPr>
    </w:p>
    <w:p w14:paraId="3A899BF0">
      <w:pPr>
        <w:ind w:firstLine="420"/>
        <w:rPr>
          <w:rFonts w:cs="宋体" w:asciiTheme="minorEastAsia" w:hAnsiTheme="minorEastAsia" w:eastAsiaTheme="minorEastAsia"/>
          <w:color w:val="auto"/>
          <w:spacing w:val="11"/>
          <w:sz w:val="24"/>
          <w:highlight w:val="none"/>
        </w:rPr>
      </w:pPr>
    </w:p>
    <w:p w14:paraId="4C301EAD">
      <w:pPr>
        <w:ind w:firstLine="420"/>
        <w:rPr>
          <w:rFonts w:cs="宋体" w:asciiTheme="minorEastAsia" w:hAnsiTheme="minorEastAsia" w:eastAsiaTheme="minorEastAsia"/>
          <w:color w:val="auto"/>
          <w:spacing w:val="11"/>
          <w:sz w:val="24"/>
          <w:highlight w:val="none"/>
        </w:rPr>
      </w:pPr>
    </w:p>
    <w:p w14:paraId="6D15C08A">
      <w:pPr>
        <w:ind w:firstLine="420"/>
        <w:rPr>
          <w:rFonts w:cs="宋体" w:asciiTheme="minorEastAsia" w:hAnsiTheme="minorEastAsia" w:eastAsiaTheme="minorEastAsia"/>
          <w:color w:val="auto"/>
          <w:spacing w:val="11"/>
          <w:sz w:val="24"/>
          <w:highlight w:val="none"/>
        </w:rPr>
      </w:pPr>
    </w:p>
    <w:p w14:paraId="76886B56">
      <w:pPr>
        <w:ind w:firstLine="420"/>
        <w:rPr>
          <w:rFonts w:cs="宋体" w:asciiTheme="minorEastAsia" w:hAnsiTheme="minorEastAsia" w:eastAsiaTheme="minorEastAsia"/>
          <w:color w:val="auto"/>
          <w:spacing w:val="11"/>
          <w:sz w:val="24"/>
          <w:highlight w:val="none"/>
        </w:rPr>
      </w:pPr>
    </w:p>
    <w:p w14:paraId="6A8AB029">
      <w:pPr>
        <w:ind w:firstLine="420"/>
        <w:rPr>
          <w:rFonts w:cs="宋体" w:asciiTheme="minorEastAsia" w:hAnsiTheme="minorEastAsia" w:eastAsiaTheme="minorEastAsia"/>
          <w:color w:val="auto"/>
          <w:spacing w:val="11"/>
          <w:sz w:val="24"/>
          <w:highlight w:val="none"/>
        </w:rPr>
      </w:pPr>
    </w:p>
    <w:p w14:paraId="659500B7">
      <w:pPr>
        <w:ind w:firstLine="420"/>
        <w:rPr>
          <w:rFonts w:cs="宋体" w:asciiTheme="minorEastAsia" w:hAnsiTheme="minorEastAsia" w:eastAsiaTheme="minorEastAsia"/>
          <w:color w:val="auto"/>
          <w:spacing w:val="11"/>
          <w:sz w:val="24"/>
          <w:highlight w:val="none"/>
        </w:rPr>
      </w:pPr>
    </w:p>
    <w:p w14:paraId="204954EF">
      <w:pPr>
        <w:spacing w:line="360" w:lineRule="auto"/>
        <w:rPr>
          <w:rFonts w:cs="宋体" w:asciiTheme="minorEastAsia" w:hAnsiTheme="minorEastAsia" w:eastAsiaTheme="minorEastAsia"/>
          <w:color w:val="auto"/>
          <w:spacing w:val="11"/>
          <w:sz w:val="24"/>
          <w:highlight w:val="none"/>
        </w:rPr>
      </w:pPr>
    </w:p>
    <w:p w14:paraId="384C103E">
      <w:pPr>
        <w:spacing w:line="360" w:lineRule="auto"/>
        <w:rPr>
          <w:rFonts w:cs="宋体" w:asciiTheme="minorEastAsia" w:hAnsiTheme="minorEastAsia" w:eastAsiaTheme="minorEastAsia"/>
          <w:color w:val="auto"/>
          <w:spacing w:val="11"/>
          <w:sz w:val="24"/>
          <w:highlight w:val="none"/>
        </w:rPr>
      </w:pPr>
    </w:p>
    <w:p w14:paraId="5917F5EF">
      <w:pPr>
        <w:spacing w:line="360" w:lineRule="auto"/>
        <w:rPr>
          <w:rFonts w:cs="宋体" w:asciiTheme="minorEastAsia" w:hAnsiTheme="minorEastAsia" w:eastAsiaTheme="minorEastAsia"/>
          <w:color w:val="auto"/>
          <w:spacing w:val="11"/>
          <w:sz w:val="24"/>
          <w:highlight w:val="none"/>
        </w:rPr>
      </w:pPr>
    </w:p>
    <w:p w14:paraId="0742C2BF">
      <w:pPr>
        <w:spacing w:line="360" w:lineRule="auto"/>
        <w:rPr>
          <w:rFonts w:cs="宋体" w:asciiTheme="minorEastAsia" w:hAnsiTheme="minorEastAsia" w:eastAsiaTheme="minorEastAsia"/>
          <w:color w:val="auto"/>
          <w:spacing w:val="11"/>
          <w:sz w:val="24"/>
          <w:highlight w:val="none"/>
        </w:rPr>
      </w:pPr>
    </w:p>
    <w:p w14:paraId="2735C299">
      <w:pPr>
        <w:spacing w:line="360" w:lineRule="auto"/>
        <w:rPr>
          <w:rFonts w:cs="宋体" w:asciiTheme="minorEastAsia" w:hAnsiTheme="minorEastAsia" w:eastAsiaTheme="minorEastAsia"/>
          <w:color w:val="auto"/>
          <w:spacing w:val="11"/>
          <w:sz w:val="24"/>
          <w:highlight w:val="none"/>
        </w:rPr>
      </w:pPr>
    </w:p>
    <w:p w14:paraId="54773DAC">
      <w:pPr>
        <w:spacing w:line="360" w:lineRule="auto"/>
        <w:rPr>
          <w:rFonts w:cs="宋体" w:asciiTheme="minorEastAsia" w:hAnsiTheme="minorEastAsia" w:eastAsiaTheme="minorEastAsia"/>
          <w:color w:val="auto"/>
          <w:spacing w:val="11"/>
          <w:sz w:val="24"/>
          <w:highlight w:val="none"/>
        </w:rPr>
      </w:pPr>
    </w:p>
    <w:p w14:paraId="7D85E45E">
      <w:pPr>
        <w:spacing w:line="360" w:lineRule="auto"/>
        <w:rPr>
          <w:rFonts w:cs="宋体" w:asciiTheme="minorEastAsia" w:hAnsiTheme="minorEastAsia" w:eastAsiaTheme="minorEastAsia"/>
          <w:color w:val="auto"/>
          <w:spacing w:val="11"/>
          <w:sz w:val="24"/>
          <w:highlight w:val="none"/>
        </w:rPr>
      </w:pPr>
    </w:p>
    <w:p w14:paraId="1496F824">
      <w:pPr>
        <w:pStyle w:val="5"/>
        <w:jc w:val="center"/>
        <w:rPr>
          <w:rFonts w:cs="宋体" w:asciiTheme="minorEastAsia" w:hAnsiTheme="minorEastAsia" w:eastAsiaTheme="minorEastAsia"/>
          <w:bCs w:val="0"/>
          <w:color w:val="auto"/>
          <w:spacing w:val="11"/>
          <w:highlight w:val="none"/>
        </w:rPr>
      </w:pPr>
      <w:r>
        <w:rPr>
          <w:rFonts w:cs="宋体" w:asciiTheme="minorEastAsia" w:hAnsiTheme="minorEastAsia" w:eastAsiaTheme="minorEastAsia"/>
          <w:bCs w:val="0"/>
          <w:color w:val="auto"/>
          <w:spacing w:val="11"/>
          <w:highlight w:val="none"/>
        </w:rPr>
        <w:br w:type="page"/>
      </w:r>
      <w:r>
        <w:rPr>
          <w:rFonts w:hint="eastAsia" w:cs="宋体" w:asciiTheme="minorEastAsia" w:hAnsiTheme="minorEastAsia" w:eastAsiaTheme="minorEastAsia"/>
          <w:bCs w:val="0"/>
          <w:color w:val="auto"/>
          <w:spacing w:val="11"/>
          <w:highlight w:val="none"/>
          <w:lang w:val="en-US" w:eastAsia="zh-CN"/>
        </w:rPr>
        <w:t>3</w:t>
      </w:r>
      <w:r>
        <w:rPr>
          <w:rFonts w:hint="eastAsia" w:cs="宋体" w:asciiTheme="minorEastAsia" w:hAnsiTheme="minorEastAsia" w:eastAsiaTheme="minorEastAsia"/>
          <w:bCs w:val="0"/>
          <w:color w:val="auto"/>
          <w:spacing w:val="11"/>
          <w:highlight w:val="none"/>
        </w:rPr>
        <w:t>.授权委托书</w:t>
      </w:r>
    </w:p>
    <w:p w14:paraId="7EBA38A5">
      <w:pPr>
        <w:spacing w:line="400" w:lineRule="exact"/>
        <w:ind w:firstLine="524" w:firstLineChars="200"/>
        <w:rPr>
          <w:rFonts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本人</w:t>
      </w:r>
      <w:r>
        <w:rPr>
          <w:rFonts w:hint="eastAsia" w:cs="宋体" w:asciiTheme="minorEastAsia" w:hAnsiTheme="minorEastAsia" w:eastAsiaTheme="minorEastAsia"/>
          <w:color w:val="auto"/>
          <w:spacing w:val="11"/>
          <w:sz w:val="24"/>
          <w:highlight w:val="none"/>
          <w:u w:val="single"/>
        </w:rPr>
        <w:t xml:space="preserve">         </w:t>
      </w:r>
      <w:r>
        <w:rPr>
          <w:rFonts w:hint="eastAsia" w:cs="宋体" w:asciiTheme="minorEastAsia" w:hAnsiTheme="minorEastAsia" w:eastAsiaTheme="minorEastAsia"/>
          <w:color w:val="auto"/>
          <w:spacing w:val="11"/>
          <w:sz w:val="24"/>
          <w:highlight w:val="none"/>
        </w:rPr>
        <w:t>（姓名）系</w:t>
      </w:r>
      <w:r>
        <w:rPr>
          <w:rFonts w:hint="eastAsia" w:cs="宋体" w:asciiTheme="minorEastAsia" w:hAnsiTheme="minorEastAsia" w:eastAsiaTheme="minorEastAsia"/>
          <w:color w:val="auto"/>
          <w:spacing w:val="11"/>
          <w:sz w:val="24"/>
          <w:highlight w:val="none"/>
          <w:u w:val="single"/>
        </w:rPr>
        <w:t xml:space="preserve">         </w:t>
      </w:r>
      <w:r>
        <w:rPr>
          <w:rFonts w:hint="eastAsia" w:cs="宋体" w:asciiTheme="minorEastAsia" w:hAnsiTheme="minorEastAsia" w:eastAsiaTheme="minorEastAsia"/>
          <w:color w:val="auto"/>
          <w:spacing w:val="11"/>
          <w:sz w:val="24"/>
          <w:highlight w:val="none"/>
        </w:rPr>
        <w:t>（供应商名称）的法定代表人，现委托</w:t>
      </w:r>
      <w:r>
        <w:rPr>
          <w:rFonts w:hint="eastAsia" w:cs="宋体" w:asciiTheme="minorEastAsia" w:hAnsiTheme="minorEastAsia" w:eastAsiaTheme="minorEastAsia"/>
          <w:color w:val="auto"/>
          <w:spacing w:val="11"/>
          <w:sz w:val="24"/>
          <w:highlight w:val="none"/>
          <w:u w:val="single"/>
        </w:rPr>
        <w:t xml:space="preserve">      （姓名）</w:t>
      </w:r>
      <w:r>
        <w:rPr>
          <w:rFonts w:hint="eastAsia" w:cs="宋体" w:asciiTheme="minorEastAsia" w:hAnsiTheme="minorEastAsia" w:eastAsiaTheme="minorEastAsia"/>
          <w:color w:val="auto"/>
          <w:spacing w:val="11"/>
          <w:sz w:val="24"/>
          <w:highlight w:val="none"/>
        </w:rPr>
        <w:t>为我方代理人（手机号码</w:t>
      </w:r>
      <w:r>
        <w:rPr>
          <w:rFonts w:hint="eastAsia" w:cs="宋体" w:asciiTheme="minorEastAsia" w:hAnsiTheme="minorEastAsia" w:eastAsiaTheme="minorEastAsia"/>
          <w:color w:val="auto"/>
          <w:spacing w:val="11"/>
          <w:sz w:val="24"/>
          <w:highlight w:val="none"/>
          <w:u w:val="single"/>
        </w:rPr>
        <w:t xml:space="preserve">            </w:t>
      </w:r>
      <w:r>
        <w:rPr>
          <w:rFonts w:hint="eastAsia" w:cs="宋体" w:asciiTheme="minorEastAsia" w:hAnsiTheme="minorEastAsia" w:eastAsiaTheme="minorEastAsia"/>
          <w:color w:val="auto"/>
          <w:spacing w:val="11"/>
          <w:sz w:val="24"/>
          <w:highlight w:val="none"/>
        </w:rPr>
        <w:t>）。代理人根据授权，以我方名义签署、澄清、说明、补正、递交、撤回、修改</w:t>
      </w:r>
      <w:r>
        <w:rPr>
          <w:rFonts w:hint="eastAsia" w:cs="宋体" w:asciiTheme="minorEastAsia" w:hAnsiTheme="minorEastAsia" w:eastAsiaTheme="minorEastAsia"/>
          <w:color w:val="auto"/>
          <w:spacing w:val="11"/>
          <w:sz w:val="24"/>
          <w:highlight w:val="none"/>
          <w:u w:val="single"/>
        </w:rPr>
        <w:t xml:space="preserve">            </w:t>
      </w:r>
      <w:r>
        <w:rPr>
          <w:rFonts w:hint="eastAsia" w:cs="宋体" w:asciiTheme="minorEastAsia" w:hAnsiTheme="minorEastAsia" w:eastAsiaTheme="minorEastAsia"/>
          <w:color w:val="auto"/>
          <w:spacing w:val="11"/>
          <w:sz w:val="24"/>
          <w:highlight w:val="none"/>
        </w:rPr>
        <w:t>（项目名称）磋商响应文件、签订合同和处理有关事宜，其法律后果由我方承担。</w:t>
      </w:r>
    </w:p>
    <w:p w14:paraId="491BFB4A">
      <w:pPr>
        <w:spacing w:before="120" w:beforeLines="50" w:line="400" w:lineRule="exact"/>
        <w:ind w:firstLine="524" w:firstLineChars="200"/>
        <w:rPr>
          <w:rFonts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委托期限：</w:t>
      </w:r>
      <w:r>
        <w:rPr>
          <w:rFonts w:hint="eastAsia" w:cs="宋体" w:asciiTheme="minorEastAsia" w:hAnsiTheme="minorEastAsia" w:eastAsiaTheme="minorEastAsia"/>
          <w:color w:val="auto"/>
          <w:spacing w:val="11"/>
          <w:sz w:val="24"/>
          <w:highlight w:val="none"/>
          <w:u w:val="single"/>
        </w:rPr>
        <w:t xml:space="preserve">                    </w:t>
      </w:r>
      <w:r>
        <w:rPr>
          <w:rFonts w:hint="eastAsia" w:cs="宋体" w:asciiTheme="minorEastAsia" w:hAnsiTheme="minorEastAsia" w:eastAsiaTheme="minorEastAsia"/>
          <w:color w:val="auto"/>
          <w:spacing w:val="11"/>
          <w:sz w:val="24"/>
          <w:highlight w:val="none"/>
        </w:rPr>
        <w:t>。</w:t>
      </w:r>
    </w:p>
    <w:p w14:paraId="51842EB5">
      <w:pPr>
        <w:spacing w:before="240" w:beforeLines="100" w:after="240" w:afterLines="100" w:line="400" w:lineRule="exact"/>
        <w:ind w:firstLine="524" w:firstLineChars="200"/>
        <w:rPr>
          <w:rFonts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代理人无转委托权。</w:t>
      </w:r>
    </w:p>
    <w:p w14:paraId="5700B403">
      <w:pPr>
        <w:ind w:left="2" w:leftChars="1" w:firstLine="420"/>
        <w:jc w:val="center"/>
        <w:rPr>
          <w:rFonts w:cs="宋体" w:asciiTheme="minorEastAsia" w:hAnsiTheme="minorEastAsia" w:eastAsiaTheme="minorEastAsia"/>
          <w:color w:val="auto"/>
          <w:spacing w:val="11"/>
          <w:sz w:val="24"/>
          <w:highlight w:val="none"/>
        </w:rPr>
      </w:pPr>
      <w:bookmarkStart w:id="24" w:name="_Toc2526_WPSOffice_Level1"/>
      <w:bookmarkStart w:id="25" w:name="_Toc31353_WPSOffice_Level1"/>
      <w:bookmarkStart w:id="26" w:name="_Toc3409_WPSOffice_Level1"/>
      <w:bookmarkStart w:id="27" w:name="_Toc10368_WPSOffice_Level1"/>
      <w:r>
        <w:rPr>
          <w:rFonts w:hint="eastAsia" w:cs="宋体" w:asciiTheme="minorEastAsia" w:hAnsiTheme="minorEastAsia" w:eastAsiaTheme="minorEastAsia"/>
          <w:color w:val="auto"/>
          <w:spacing w:val="11"/>
          <w:sz w:val="24"/>
          <w:highlight w:val="none"/>
        </w:rPr>
        <w:t>法定代表人身份证复印件粘贴处</w:t>
      </w:r>
      <w:bookmarkEnd w:id="24"/>
      <w:bookmarkEnd w:id="25"/>
      <w:bookmarkEnd w:id="26"/>
      <w:bookmarkEnd w:id="27"/>
    </w:p>
    <w:p w14:paraId="5106C442">
      <w:pPr>
        <w:ind w:firstLine="420"/>
        <w:rPr>
          <w:rFonts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mc:AlternateContent>
          <mc:Choice Requires="wps">
            <w:drawing>
              <wp:anchor distT="0" distB="0" distL="114300" distR="114300" simplePos="0" relativeHeight="251662336" behindDoc="0" locked="0" layoutInCell="1" allowOverlap="1">
                <wp:simplePos x="0" y="0"/>
                <wp:positionH relativeFrom="column">
                  <wp:posOffset>695325</wp:posOffset>
                </wp:positionH>
                <wp:positionV relativeFrom="paragraph">
                  <wp:posOffset>158115</wp:posOffset>
                </wp:positionV>
                <wp:extent cx="4800600" cy="1252220"/>
                <wp:effectExtent l="4445" t="4445" r="14605" b="19685"/>
                <wp:wrapNone/>
                <wp:docPr id="2" name="矩形 2"/>
                <wp:cNvGraphicFramePr/>
                <a:graphic xmlns:a="http://schemas.openxmlformats.org/drawingml/2006/main">
                  <a:graphicData uri="http://schemas.microsoft.com/office/word/2010/wordprocessingShape">
                    <wps:wsp>
                      <wps:cNvSpPr/>
                      <wps:spPr>
                        <a:xfrm>
                          <a:off x="0" y="0"/>
                          <a:ext cx="4800600" cy="12522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E2F3D05"/>
                        </w:txbxContent>
                      </wps:txbx>
                      <wps:bodyPr upright="1"/>
                    </wps:wsp>
                  </a:graphicData>
                </a:graphic>
              </wp:anchor>
            </w:drawing>
          </mc:Choice>
          <mc:Fallback>
            <w:pict>
              <v:rect id="_x0000_s1026" o:spid="_x0000_s1026" o:spt="1" style="position:absolute;left:0pt;margin-left:54.75pt;margin-top:12.45pt;height:98.6pt;width:378pt;z-index:251662336;mso-width-relative:page;mso-height-relative:page;" fillcolor="#FFFFFF" filled="t" stroked="t" coordsize="21600,21600" o:gfxdata="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gCQkrXAAAACgEAAA8AAAAAAAAAAQAgAAAAIgAAAGRycy9k&#10;b3ducmV2LnhtbFBLAQIUABQAAAAIAIdO4kDQxFhJAwIAACoEAAAOAAAAAAAAAAEAIAAAACYBAABk&#10;cnMvZTJvRG9jLnhtbFBLBQYAAAAABgAGAFkBAACbBQAAAAA=&#10;">
                <v:fill on="t" focussize="0,0"/>
                <v:stroke color="#000000" joinstyle="miter"/>
                <v:imagedata o:title=""/>
                <o:lock v:ext="edit" aspectratio="f"/>
                <v:textbox>
                  <w:txbxContent>
                    <w:p w14:paraId="0E2F3D05"/>
                  </w:txbxContent>
                </v:textbox>
              </v:rect>
            </w:pict>
          </mc:Fallback>
        </mc:AlternateContent>
      </w:r>
    </w:p>
    <w:p w14:paraId="0BA40AC5">
      <w:pPr>
        <w:ind w:firstLine="420"/>
        <w:rPr>
          <w:rFonts w:cs="宋体" w:asciiTheme="minorEastAsia" w:hAnsiTheme="minorEastAsia" w:eastAsiaTheme="minorEastAsia"/>
          <w:color w:val="auto"/>
          <w:spacing w:val="11"/>
          <w:sz w:val="24"/>
          <w:highlight w:val="none"/>
        </w:rPr>
      </w:pPr>
    </w:p>
    <w:p w14:paraId="2F3DE589">
      <w:pPr>
        <w:ind w:firstLine="420"/>
        <w:rPr>
          <w:rFonts w:cs="宋体" w:asciiTheme="minorEastAsia" w:hAnsiTheme="minorEastAsia" w:eastAsiaTheme="minorEastAsia"/>
          <w:color w:val="auto"/>
          <w:spacing w:val="11"/>
          <w:sz w:val="24"/>
          <w:highlight w:val="none"/>
        </w:rPr>
      </w:pPr>
    </w:p>
    <w:p w14:paraId="749B748F">
      <w:pPr>
        <w:ind w:firstLine="420"/>
        <w:rPr>
          <w:rFonts w:cs="宋体" w:asciiTheme="minorEastAsia" w:hAnsiTheme="minorEastAsia" w:eastAsiaTheme="minorEastAsia"/>
          <w:color w:val="auto"/>
          <w:spacing w:val="11"/>
          <w:sz w:val="24"/>
          <w:highlight w:val="none"/>
        </w:rPr>
      </w:pPr>
    </w:p>
    <w:p w14:paraId="0AD39035">
      <w:pPr>
        <w:ind w:firstLine="420"/>
        <w:jc w:val="center"/>
        <w:rPr>
          <w:rFonts w:cs="宋体" w:asciiTheme="minorEastAsia" w:hAnsiTheme="minorEastAsia" w:eastAsiaTheme="minorEastAsia"/>
          <w:color w:val="auto"/>
          <w:spacing w:val="11"/>
          <w:sz w:val="24"/>
          <w:highlight w:val="none"/>
        </w:rPr>
      </w:pPr>
    </w:p>
    <w:p w14:paraId="714FF746">
      <w:pPr>
        <w:ind w:firstLine="420"/>
        <w:jc w:val="center"/>
        <w:rPr>
          <w:rFonts w:cs="宋体" w:asciiTheme="minorEastAsia" w:hAnsiTheme="minorEastAsia" w:eastAsiaTheme="minorEastAsia"/>
          <w:color w:val="auto"/>
          <w:spacing w:val="11"/>
          <w:sz w:val="24"/>
          <w:highlight w:val="none"/>
        </w:rPr>
      </w:pPr>
      <w:bookmarkStart w:id="28" w:name="_Toc26573_WPSOffice_Level1"/>
      <w:bookmarkStart w:id="29" w:name="_Toc8305_WPSOffice_Level1"/>
      <w:bookmarkStart w:id="30" w:name="_Toc12505_WPSOffice_Level1"/>
      <w:bookmarkStart w:id="31" w:name="_Toc25041_WPSOffice_Level1"/>
      <w:r>
        <w:rPr>
          <w:rFonts w:hint="eastAsia" w:cs="宋体" w:asciiTheme="minorEastAsia" w:hAnsiTheme="minorEastAsia" w:eastAsiaTheme="minorEastAsia"/>
          <w:color w:val="auto"/>
          <w:spacing w:val="11"/>
          <w:sz w:val="24"/>
          <w:highlight w:val="none"/>
        </w:rPr>
        <w:t>授权委托人身份证复印件粘贴处</w:t>
      </w:r>
      <w:bookmarkEnd w:id="28"/>
      <w:bookmarkEnd w:id="29"/>
      <w:bookmarkEnd w:id="30"/>
      <w:bookmarkEnd w:id="31"/>
    </w:p>
    <w:p w14:paraId="23CE3736">
      <w:pPr>
        <w:ind w:firstLine="420"/>
        <w:rPr>
          <w:rFonts w:cs="宋体" w:asciiTheme="minorEastAsia" w:hAnsiTheme="minorEastAsia" w:eastAsiaTheme="minorEastAsia"/>
          <w:color w:val="auto"/>
          <w:spacing w:val="11"/>
          <w:sz w:val="24"/>
          <w:highlight w:val="none"/>
        </w:rPr>
      </w:pPr>
    </w:p>
    <w:p w14:paraId="588EF4FD">
      <w:pPr>
        <w:pStyle w:val="35"/>
        <w:rPr>
          <w:rFonts w:hint="eastAsia"/>
          <w:color w:val="auto"/>
          <w:highlight w:val="none"/>
        </w:rPr>
      </w:pPr>
    </w:p>
    <w:p w14:paraId="3928D2FB">
      <w:pPr>
        <w:ind w:firstLine="420"/>
        <w:rPr>
          <w:rFonts w:cs="宋体" w:asciiTheme="minorEastAsia" w:hAnsiTheme="minorEastAsia" w:eastAsiaTheme="minorEastAsia"/>
          <w:color w:val="auto"/>
          <w:spacing w:val="11"/>
          <w:sz w:val="24"/>
          <w:highlight w:val="none"/>
        </w:rPr>
      </w:pPr>
    </w:p>
    <w:p w14:paraId="6E32C225">
      <w:pPr>
        <w:ind w:left="2" w:leftChars="1" w:firstLine="420"/>
        <w:jc w:val="center"/>
        <w:rPr>
          <w:rFonts w:cs="宋体" w:asciiTheme="minorEastAsia" w:hAnsiTheme="minorEastAsia" w:eastAsiaTheme="minorEastAsia"/>
          <w:color w:val="auto"/>
          <w:spacing w:val="11"/>
          <w:sz w:val="24"/>
          <w:highlight w:val="none"/>
        </w:rPr>
      </w:pPr>
      <w:bookmarkStart w:id="32" w:name="_Toc13689_WPSOffice_Level1"/>
      <w:bookmarkStart w:id="33" w:name="_Toc24530_WPSOffice_Level1"/>
      <w:bookmarkStart w:id="34" w:name="_Toc11725_WPSOffice_Level1"/>
      <w:bookmarkStart w:id="35" w:name="_Toc13396_WPSOffice_Level1"/>
      <w:r>
        <w:rPr>
          <w:rFonts w:hint="eastAsia" w:cs="宋体" w:asciiTheme="minorEastAsia" w:hAnsiTheme="minorEastAsia" w:eastAsiaTheme="minorEastAsia"/>
          <w:color w:val="auto"/>
          <w:spacing w:val="11"/>
          <w:sz w:val="24"/>
          <w:highlight w:val="none"/>
        </w:rPr>
        <w:t>授权委托人身份证复印件粘贴处</w:t>
      </w:r>
      <w:bookmarkEnd w:id="32"/>
      <w:bookmarkEnd w:id="33"/>
      <w:bookmarkEnd w:id="34"/>
      <w:bookmarkEnd w:id="35"/>
    </w:p>
    <w:p w14:paraId="2C4EF2EA">
      <w:pPr>
        <w:spacing w:line="360" w:lineRule="auto"/>
        <w:rPr>
          <w:rFonts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mc:AlternateContent>
          <mc:Choice Requires="wps">
            <w:drawing>
              <wp:anchor distT="0" distB="0" distL="114300" distR="114300" simplePos="0" relativeHeight="251663360" behindDoc="0" locked="0" layoutInCell="1" allowOverlap="1">
                <wp:simplePos x="0" y="0"/>
                <wp:positionH relativeFrom="column">
                  <wp:posOffset>771525</wp:posOffset>
                </wp:positionH>
                <wp:positionV relativeFrom="paragraph">
                  <wp:posOffset>106680</wp:posOffset>
                </wp:positionV>
                <wp:extent cx="4686300" cy="1584960"/>
                <wp:effectExtent l="4445" t="5080" r="14605" b="10160"/>
                <wp:wrapNone/>
                <wp:docPr id="1" name="矩形 1"/>
                <wp:cNvGraphicFramePr/>
                <a:graphic xmlns:a="http://schemas.openxmlformats.org/drawingml/2006/main">
                  <a:graphicData uri="http://schemas.microsoft.com/office/word/2010/wordprocessingShape">
                    <wps:wsp>
                      <wps:cNvSpPr/>
                      <wps:spPr>
                        <a:xfrm>
                          <a:off x="0" y="0"/>
                          <a:ext cx="4686300"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2F36903"/>
                        </w:txbxContent>
                      </wps:txbx>
                      <wps:bodyPr upright="1"/>
                    </wps:wsp>
                  </a:graphicData>
                </a:graphic>
              </wp:anchor>
            </w:drawing>
          </mc:Choice>
          <mc:Fallback>
            <w:pict>
              <v:rect id="_x0000_s1026" o:spid="_x0000_s1026" o:spt="1" style="position:absolute;left:0pt;margin-left:60.75pt;margin-top:8.4pt;height:124.8pt;width:369pt;z-index:251663360;mso-width-relative:page;mso-height-relative:page;" fillcolor="#FFFFFF" filled="t" stroked="t" coordsize="21600,21600" o:gfxdata="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a0pic1wAAAAoBAAAPAAAAAAAAAAEAIAAAACIAAABkcnMv&#10;ZG93bnJldi54bWxQSwECFAAUAAAACACHTuJAu4G/kQQCAAAqBAAADgAAAAAAAAABACAAAAAmAQAA&#10;ZHJzL2Uyb0RvYy54bWxQSwUGAAAAAAYABgBZAQAAnAUAAAAA&#10;">
                <v:fill on="t" focussize="0,0"/>
                <v:stroke color="#000000" joinstyle="miter"/>
                <v:imagedata o:title=""/>
                <o:lock v:ext="edit" aspectratio="f"/>
                <v:textbox>
                  <w:txbxContent>
                    <w:p w14:paraId="72F36903"/>
                  </w:txbxContent>
                </v:textbox>
              </v:rect>
            </w:pict>
          </mc:Fallback>
        </mc:AlternateContent>
      </w:r>
    </w:p>
    <w:p w14:paraId="6BC9BD04">
      <w:pPr>
        <w:spacing w:line="360" w:lineRule="auto"/>
        <w:ind w:firstLine="4454" w:firstLineChars="1700"/>
        <w:rPr>
          <w:rFonts w:cs="宋体" w:asciiTheme="minorEastAsia" w:hAnsiTheme="minorEastAsia" w:eastAsiaTheme="minorEastAsia"/>
          <w:color w:val="auto"/>
          <w:spacing w:val="11"/>
          <w:sz w:val="24"/>
          <w:highlight w:val="none"/>
        </w:rPr>
      </w:pPr>
    </w:p>
    <w:p w14:paraId="356543A1">
      <w:pPr>
        <w:spacing w:line="360" w:lineRule="auto"/>
        <w:ind w:firstLine="4454" w:firstLineChars="1700"/>
        <w:rPr>
          <w:rFonts w:cs="宋体" w:asciiTheme="minorEastAsia" w:hAnsiTheme="minorEastAsia" w:eastAsiaTheme="minorEastAsia"/>
          <w:color w:val="auto"/>
          <w:spacing w:val="11"/>
          <w:sz w:val="24"/>
          <w:highlight w:val="none"/>
        </w:rPr>
      </w:pPr>
    </w:p>
    <w:p w14:paraId="08E05707">
      <w:pPr>
        <w:spacing w:line="380" w:lineRule="exact"/>
        <w:ind w:firstLine="4454" w:firstLineChars="1700"/>
        <w:rPr>
          <w:rFonts w:cs="宋体" w:asciiTheme="minorEastAsia" w:hAnsiTheme="minorEastAsia" w:eastAsiaTheme="minorEastAsia"/>
          <w:color w:val="auto"/>
          <w:spacing w:val="11"/>
          <w:sz w:val="24"/>
          <w:highlight w:val="none"/>
        </w:rPr>
      </w:pPr>
    </w:p>
    <w:p w14:paraId="21774B5C">
      <w:pPr>
        <w:spacing w:line="380" w:lineRule="exact"/>
        <w:ind w:firstLine="4454" w:firstLineChars="1700"/>
        <w:rPr>
          <w:rFonts w:cs="宋体" w:asciiTheme="minorEastAsia" w:hAnsiTheme="minorEastAsia" w:eastAsiaTheme="minorEastAsia"/>
          <w:color w:val="auto"/>
          <w:spacing w:val="11"/>
          <w:sz w:val="24"/>
          <w:highlight w:val="none"/>
        </w:rPr>
      </w:pPr>
    </w:p>
    <w:p w14:paraId="7892DB84">
      <w:pPr>
        <w:spacing w:line="380" w:lineRule="exact"/>
        <w:ind w:firstLine="4454" w:firstLineChars="1700"/>
        <w:rPr>
          <w:rFonts w:cs="宋体" w:asciiTheme="minorEastAsia" w:hAnsiTheme="minorEastAsia" w:eastAsiaTheme="minorEastAsia"/>
          <w:color w:val="auto"/>
          <w:spacing w:val="11"/>
          <w:sz w:val="24"/>
          <w:highlight w:val="none"/>
        </w:rPr>
      </w:pPr>
    </w:p>
    <w:p w14:paraId="34FC41A7">
      <w:pPr>
        <w:spacing w:line="380" w:lineRule="exact"/>
        <w:ind w:firstLine="4454" w:firstLineChars="1700"/>
        <w:rPr>
          <w:rFonts w:cs="宋体" w:asciiTheme="minorEastAsia" w:hAnsiTheme="minorEastAsia" w:eastAsiaTheme="minorEastAsia"/>
          <w:color w:val="auto"/>
          <w:spacing w:val="11"/>
          <w:sz w:val="24"/>
          <w:highlight w:val="none"/>
        </w:rPr>
      </w:pPr>
    </w:p>
    <w:p w14:paraId="4C6F7052">
      <w:pPr>
        <w:spacing w:before="120" w:beforeLines="50" w:line="400" w:lineRule="exact"/>
        <w:ind w:firstLine="3684" w:firstLineChars="1535"/>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 应  商 ：</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（盖单位章）</w:t>
      </w:r>
    </w:p>
    <w:p w14:paraId="6A34CCA8">
      <w:pPr>
        <w:spacing w:before="120" w:beforeLines="50" w:line="400" w:lineRule="exact"/>
        <w:ind w:firstLine="3684" w:firstLineChars="1535"/>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法定代表人：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（签字）</w:t>
      </w:r>
    </w:p>
    <w:p w14:paraId="069C4531">
      <w:pPr>
        <w:spacing w:before="120" w:beforeLines="50" w:line="400" w:lineRule="exact"/>
        <w:ind w:firstLine="3684" w:firstLineChars="1535"/>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身份证号码：</w:t>
      </w:r>
      <w:r>
        <w:rPr>
          <w:rFonts w:hint="eastAsia" w:cs="宋体" w:asciiTheme="minorEastAsia" w:hAnsiTheme="minorEastAsia" w:eastAsiaTheme="minorEastAsia"/>
          <w:color w:val="auto"/>
          <w:sz w:val="24"/>
          <w:highlight w:val="none"/>
          <w:u w:val="single"/>
        </w:rPr>
        <w:t xml:space="preserve">                               </w:t>
      </w:r>
    </w:p>
    <w:p w14:paraId="34171B74">
      <w:pPr>
        <w:spacing w:before="120" w:beforeLines="50" w:line="400" w:lineRule="exact"/>
        <w:ind w:firstLine="3684" w:firstLineChars="1535"/>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委托代理人：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（签字）</w:t>
      </w:r>
    </w:p>
    <w:p w14:paraId="758502E2">
      <w:pPr>
        <w:spacing w:before="120" w:beforeLines="50" w:line="400" w:lineRule="exact"/>
        <w:ind w:firstLine="3684" w:firstLineChars="1535"/>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身份证号码：</w:t>
      </w:r>
      <w:r>
        <w:rPr>
          <w:rFonts w:hint="eastAsia" w:cs="宋体" w:asciiTheme="minorEastAsia" w:hAnsiTheme="minorEastAsia" w:eastAsiaTheme="minorEastAsia"/>
          <w:color w:val="auto"/>
          <w:sz w:val="24"/>
          <w:highlight w:val="none"/>
          <w:u w:val="single"/>
        </w:rPr>
        <w:t xml:space="preserve">                               </w:t>
      </w:r>
    </w:p>
    <w:p w14:paraId="0ACC9ED4">
      <w:pPr>
        <w:spacing w:before="120" w:beforeLines="50" w:line="400" w:lineRule="exact"/>
        <w:ind w:firstLine="5520" w:firstLineChars="2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日</w:t>
      </w:r>
    </w:p>
    <w:p w14:paraId="66F5CEE7">
      <w:pPr>
        <w:pStyle w:val="5"/>
        <w:spacing w:before="0" w:after="0" w:line="360" w:lineRule="auto"/>
        <w:jc w:val="center"/>
        <w:rPr>
          <w:rFonts w:cs="宋体" w:asciiTheme="minorEastAsia" w:hAnsiTheme="minorEastAsia" w:eastAsiaTheme="minorEastAsia"/>
          <w:bCs w:val="0"/>
          <w:color w:val="auto"/>
          <w:spacing w:val="11"/>
          <w:highlight w:val="none"/>
        </w:rPr>
      </w:pPr>
      <w:bookmarkStart w:id="36" w:name="_Toc4220_WPSOffice_Level1"/>
      <w:bookmarkStart w:id="37" w:name="_Toc7761_WPSOffice_Level1"/>
      <w:bookmarkStart w:id="38" w:name="_Toc3694_WPSOffice_Level1"/>
      <w:r>
        <w:rPr>
          <w:rFonts w:hint="eastAsia" w:cs="宋体" w:asciiTheme="minorEastAsia" w:hAnsiTheme="minorEastAsia" w:eastAsiaTheme="minorEastAsia"/>
          <w:bCs w:val="0"/>
          <w:color w:val="auto"/>
          <w:spacing w:val="11"/>
          <w:highlight w:val="none"/>
          <w:lang w:val="en-US" w:eastAsia="zh-CN"/>
        </w:rPr>
        <w:t>4</w:t>
      </w:r>
      <w:r>
        <w:rPr>
          <w:rFonts w:hint="eastAsia" w:cs="宋体" w:asciiTheme="minorEastAsia" w:hAnsiTheme="minorEastAsia" w:eastAsiaTheme="minorEastAsia"/>
          <w:bCs w:val="0"/>
          <w:color w:val="auto"/>
          <w:spacing w:val="11"/>
          <w:highlight w:val="none"/>
        </w:rPr>
        <w:t>.供应商基本情况表</w:t>
      </w:r>
      <w:bookmarkEnd w:id="36"/>
      <w:bookmarkEnd w:id="37"/>
      <w:bookmarkEnd w:id="38"/>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1106"/>
        <w:gridCol w:w="937"/>
        <w:gridCol w:w="878"/>
        <w:gridCol w:w="521"/>
        <w:gridCol w:w="1361"/>
        <w:gridCol w:w="1059"/>
        <w:gridCol w:w="1546"/>
      </w:tblGrid>
      <w:tr w14:paraId="0AA5D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7F0F7457">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供应商名称</w:t>
            </w:r>
          </w:p>
        </w:tc>
        <w:tc>
          <w:tcPr>
            <w:tcW w:w="7408" w:type="dxa"/>
            <w:gridSpan w:val="7"/>
            <w:tcBorders>
              <w:top w:val="single" w:color="auto" w:sz="4" w:space="0"/>
              <w:left w:val="single" w:color="auto" w:sz="4" w:space="0"/>
              <w:bottom w:val="single" w:color="auto" w:sz="4" w:space="0"/>
              <w:right w:val="single" w:color="auto" w:sz="4" w:space="0"/>
            </w:tcBorders>
            <w:vAlign w:val="center"/>
          </w:tcPr>
          <w:p w14:paraId="0EEF3A8D">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spacing w:val="11"/>
                <w:sz w:val="24"/>
                <w:highlight w:val="none"/>
              </w:rPr>
            </w:pPr>
          </w:p>
        </w:tc>
      </w:tr>
      <w:tr w14:paraId="3B1F8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17A788B0">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注册地址</w:t>
            </w:r>
          </w:p>
        </w:tc>
        <w:tc>
          <w:tcPr>
            <w:tcW w:w="3442" w:type="dxa"/>
            <w:gridSpan w:val="4"/>
            <w:tcBorders>
              <w:top w:val="single" w:color="auto" w:sz="4" w:space="0"/>
              <w:left w:val="single" w:color="auto" w:sz="4" w:space="0"/>
              <w:bottom w:val="single" w:color="auto" w:sz="4" w:space="0"/>
              <w:right w:val="single" w:color="auto" w:sz="4" w:space="0"/>
            </w:tcBorders>
            <w:vAlign w:val="center"/>
          </w:tcPr>
          <w:p w14:paraId="11338502">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spacing w:val="11"/>
                <w:sz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008252A1">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邮政编码</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22A8A71B">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spacing w:val="11"/>
                <w:sz w:val="24"/>
                <w:highlight w:val="none"/>
              </w:rPr>
            </w:pPr>
          </w:p>
        </w:tc>
      </w:tr>
      <w:tr w14:paraId="771E4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vMerge w:val="restart"/>
            <w:tcBorders>
              <w:top w:val="single" w:color="auto" w:sz="4" w:space="0"/>
              <w:left w:val="single" w:color="auto" w:sz="4" w:space="0"/>
              <w:bottom w:val="single" w:color="auto" w:sz="4" w:space="0"/>
              <w:right w:val="single" w:color="auto" w:sz="4" w:space="0"/>
            </w:tcBorders>
            <w:vAlign w:val="center"/>
          </w:tcPr>
          <w:p w14:paraId="44AF70F8">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联系方式</w:t>
            </w:r>
          </w:p>
        </w:tc>
        <w:tc>
          <w:tcPr>
            <w:tcW w:w="1106" w:type="dxa"/>
            <w:tcBorders>
              <w:top w:val="single" w:color="auto" w:sz="4" w:space="0"/>
              <w:left w:val="single" w:color="auto" w:sz="4" w:space="0"/>
              <w:bottom w:val="single" w:color="auto" w:sz="4" w:space="0"/>
              <w:right w:val="single" w:color="auto" w:sz="4" w:space="0"/>
            </w:tcBorders>
            <w:vAlign w:val="center"/>
          </w:tcPr>
          <w:p w14:paraId="198DBE5A">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联系人</w:t>
            </w:r>
          </w:p>
        </w:tc>
        <w:tc>
          <w:tcPr>
            <w:tcW w:w="2336" w:type="dxa"/>
            <w:gridSpan w:val="3"/>
            <w:tcBorders>
              <w:top w:val="single" w:color="auto" w:sz="4" w:space="0"/>
              <w:left w:val="single" w:color="auto" w:sz="4" w:space="0"/>
              <w:bottom w:val="single" w:color="auto" w:sz="4" w:space="0"/>
              <w:right w:val="single" w:color="auto" w:sz="4" w:space="0"/>
            </w:tcBorders>
            <w:vAlign w:val="center"/>
          </w:tcPr>
          <w:p w14:paraId="6DCC3784">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spacing w:val="11"/>
                <w:sz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4E7AC554">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电  话</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56F10374">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spacing w:val="11"/>
                <w:sz w:val="24"/>
                <w:highlight w:val="none"/>
              </w:rPr>
            </w:pPr>
          </w:p>
        </w:tc>
      </w:tr>
      <w:tr w14:paraId="57F82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vMerge w:val="continue"/>
            <w:tcBorders>
              <w:top w:val="single" w:color="auto" w:sz="4" w:space="0"/>
              <w:left w:val="single" w:color="auto" w:sz="4" w:space="0"/>
              <w:bottom w:val="single" w:color="auto" w:sz="4" w:space="0"/>
              <w:right w:val="single" w:color="auto" w:sz="4" w:space="0"/>
            </w:tcBorders>
            <w:vAlign w:val="center"/>
          </w:tcPr>
          <w:p w14:paraId="60A76143">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auto"/>
                <w:spacing w:val="11"/>
                <w:sz w:val="24"/>
                <w:highlight w:val="none"/>
              </w:rPr>
            </w:pPr>
          </w:p>
        </w:tc>
        <w:tc>
          <w:tcPr>
            <w:tcW w:w="1106" w:type="dxa"/>
            <w:tcBorders>
              <w:top w:val="single" w:color="auto" w:sz="4" w:space="0"/>
              <w:left w:val="single" w:color="auto" w:sz="4" w:space="0"/>
              <w:bottom w:val="single" w:color="auto" w:sz="4" w:space="0"/>
              <w:right w:val="single" w:color="auto" w:sz="4" w:space="0"/>
            </w:tcBorders>
            <w:vAlign w:val="center"/>
          </w:tcPr>
          <w:p w14:paraId="104B2022">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传  真</w:t>
            </w:r>
          </w:p>
        </w:tc>
        <w:tc>
          <w:tcPr>
            <w:tcW w:w="2336" w:type="dxa"/>
            <w:gridSpan w:val="3"/>
            <w:tcBorders>
              <w:top w:val="single" w:color="auto" w:sz="4" w:space="0"/>
              <w:left w:val="single" w:color="auto" w:sz="4" w:space="0"/>
              <w:bottom w:val="single" w:color="auto" w:sz="4" w:space="0"/>
              <w:right w:val="single" w:color="auto" w:sz="4" w:space="0"/>
            </w:tcBorders>
            <w:vAlign w:val="center"/>
          </w:tcPr>
          <w:p w14:paraId="2D1C7532">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spacing w:val="11"/>
                <w:sz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37C8C586">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网  址</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2C4E6EA9">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spacing w:val="11"/>
                <w:sz w:val="24"/>
                <w:highlight w:val="none"/>
              </w:rPr>
            </w:pPr>
          </w:p>
        </w:tc>
      </w:tr>
      <w:tr w14:paraId="397BA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64F3CBE6">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组织结构</w:t>
            </w:r>
          </w:p>
        </w:tc>
        <w:tc>
          <w:tcPr>
            <w:tcW w:w="7408" w:type="dxa"/>
            <w:gridSpan w:val="7"/>
            <w:tcBorders>
              <w:top w:val="single" w:color="auto" w:sz="4" w:space="0"/>
              <w:left w:val="single" w:color="auto" w:sz="4" w:space="0"/>
              <w:bottom w:val="single" w:color="auto" w:sz="4" w:space="0"/>
              <w:right w:val="single" w:color="auto" w:sz="4" w:space="0"/>
            </w:tcBorders>
            <w:vAlign w:val="center"/>
          </w:tcPr>
          <w:p w14:paraId="77E22392">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spacing w:val="11"/>
                <w:sz w:val="24"/>
                <w:highlight w:val="none"/>
              </w:rPr>
            </w:pPr>
          </w:p>
        </w:tc>
      </w:tr>
      <w:tr w14:paraId="603F2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5732E155">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法定代表人</w:t>
            </w:r>
          </w:p>
        </w:tc>
        <w:tc>
          <w:tcPr>
            <w:tcW w:w="1106" w:type="dxa"/>
            <w:tcBorders>
              <w:top w:val="single" w:color="auto" w:sz="4" w:space="0"/>
              <w:left w:val="single" w:color="auto" w:sz="4" w:space="0"/>
              <w:bottom w:val="single" w:color="auto" w:sz="4" w:space="0"/>
              <w:right w:val="single" w:color="auto" w:sz="4" w:space="0"/>
            </w:tcBorders>
            <w:vAlign w:val="center"/>
          </w:tcPr>
          <w:p w14:paraId="55FB6939">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姓名</w:t>
            </w:r>
          </w:p>
        </w:tc>
        <w:tc>
          <w:tcPr>
            <w:tcW w:w="937" w:type="dxa"/>
            <w:tcBorders>
              <w:top w:val="single" w:color="auto" w:sz="4" w:space="0"/>
              <w:left w:val="single" w:color="auto" w:sz="4" w:space="0"/>
              <w:bottom w:val="single" w:color="auto" w:sz="4" w:space="0"/>
              <w:right w:val="single" w:color="auto" w:sz="4" w:space="0"/>
            </w:tcBorders>
            <w:vAlign w:val="center"/>
          </w:tcPr>
          <w:p w14:paraId="29008667">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spacing w:val="11"/>
                <w:sz w:val="24"/>
                <w:highlight w:val="none"/>
              </w:rPr>
            </w:pPr>
          </w:p>
        </w:tc>
        <w:tc>
          <w:tcPr>
            <w:tcW w:w="1399" w:type="dxa"/>
            <w:gridSpan w:val="2"/>
            <w:tcBorders>
              <w:top w:val="single" w:color="auto" w:sz="4" w:space="0"/>
              <w:left w:val="single" w:color="auto" w:sz="4" w:space="0"/>
              <w:bottom w:val="single" w:color="auto" w:sz="4" w:space="0"/>
              <w:right w:val="single" w:color="auto" w:sz="4" w:space="0"/>
            </w:tcBorders>
            <w:vAlign w:val="center"/>
          </w:tcPr>
          <w:p w14:paraId="1430D6F7">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技术职称</w:t>
            </w:r>
          </w:p>
        </w:tc>
        <w:tc>
          <w:tcPr>
            <w:tcW w:w="1361" w:type="dxa"/>
            <w:tcBorders>
              <w:top w:val="single" w:color="auto" w:sz="4" w:space="0"/>
              <w:left w:val="single" w:color="auto" w:sz="4" w:space="0"/>
              <w:bottom w:val="single" w:color="auto" w:sz="4" w:space="0"/>
              <w:right w:val="single" w:color="auto" w:sz="4" w:space="0"/>
            </w:tcBorders>
            <w:vAlign w:val="center"/>
          </w:tcPr>
          <w:p w14:paraId="30B38864">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spacing w:val="11"/>
                <w:sz w:val="24"/>
                <w:highlight w:val="none"/>
              </w:rPr>
            </w:pPr>
          </w:p>
        </w:tc>
        <w:tc>
          <w:tcPr>
            <w:tcW w:w="1059" w:type="dxa"/>
            <w:tcBorders>
              <w:top w:val="single" w:color="auto" w:sz="4" w:space="0"/>
              <w:left w:val="single" w:color="auto" w:sz="4" w:space="0"/>
              <w:bottom w:val="single" w:color="auto" w:sz="4" w:space="0"/>
              <w:right w:val="single" w:color="auto" w:sz="4" w:space="0"/>
            </w:tcBorders>
            <w:vAlign w:val="center"/>
          </w:tcPr>
          <w:p w14:paraId="728422D1">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电话</w:t>
            </w:r>
          </w:p>
        </w:tc>
        <w:tc>
          <w:tcPr>
            <w:tcW w:w="1546" w:type="dxa"/>
            <w:tcBorders>
              <w:top w:val="single" w:color="auto" w:sz="4" w:space="0"/>
              <w:left w:val="single" w:color="auto" w:sz="4" w:space="0"/>
              <w:bottom w:val="single" w:color="auto" w:sz="4" w:space="0"/>
              <w:right w:val="single" w:color="auto" w:sz="4" w:space="0"/>
            </w:tcBorders>
            <w:vAlign w:val="center"/>
          </w:tcPr>
          <w:p w14:paraId="5238987F">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spacing w:val="11"/>
                <w:sz w:val="24"/>
                <w:highlight w:val="none"/>
              </w:rPr>
            </w:pPr>
          </w:p>
        </w:tc>
      </w:tr>
      <w:tr w14:paraId="05917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70F9904C">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技术负责人</w:t>
            </w:r>
          </w:p>
        </w:tc>
        <w:tc>
          <w:tcPr>
            <w:tcW w:w="1106" w:type="dxa"/>
            <w:tcBorders>
              <w:top w:val="single" w:color="auto" w:sz="4" w:space="0"/>
              <w:left w:val="single" w:color="auto" w:sz="4" w:space="0"/>
              <w:bottom w:val="single" w:color="auto" w:sz="4" w:space="0"/>
              <w:right w:val="single" w:color="auto" w:sz="4" w:space="0"/>
            </w:tcBorders>
            <w:vAlign w:val="center"/>
          </w:tcPr>
          <w:p w14:paraId="3121B503">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姓名</w:t>
            </w:r>
          </w:p>
        </w:tc>
        <w:tc>
          <w:tcPr>
            <w:tcW w:w="937" w:type="dxa"/>
            <w:tcBorders>
              <w:top w:val="single" w:color="auto" w:sz="4" w:space="0"/>
              <w:left w:val="single" w:color="auto" w:sz="4" w:space="0"/>
              <w:bottom w:val="single" w:color="auto" w:sz="4" w:space="0"/>
              <w:right w:val="single" w:color="auto" w:sz="4" w:space="0"/>
            </w:tcBorders>
            <w:vAlign w:val="center"/>
          </w:tcPr>
          <w:p w14:paraId="752A023D">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spacing w:val="11"/>
                <w:sz w:val="24"/>
                <w:highlight w:val="none"/>
              </w:rPr>
            </w:pPr>
          </w:p>
        </w:tc>
        <w:tc>
          <w:tcPr>
            <w:tcW w:w="1399" w:type="dxa"/>
            <w:gridSpan w:val="2"/>
            <w:tcBorders>
              <w:top w:val="single" w:color="auto" w:sz="4" w:space="0"/>
              <w:left w:val="single" w:color="auto" w:sz="4" w:space="0"/>
              <w:bottom w:val="single" w:color="auto" w:sz="4" w:space="0"/>
              <w:right w:val="single" w:color="auto" w:sz="4" w:space="0"/>
            </w:tcBorders>
            <w:vAlign w:val="center"/>
          </w:tcPr>
          <w:p w14:paraId="67A4C94E">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技术职称</w:t>
            </w:r>
          </w:p>
        </w:tc>
        <w:tc>
          <w:tcPr>
            <w:tcW w:w="1361" w:type="dxa"/>
            <w:tcBorders>
              <w:top w:val="single" w:color="auto" w:sz="4" w:space="0"/>
              <w:left w:val="single" w:color="auto" w:sz="4" w:space="0"/>
              <w:bottom w:val="single" w:color="auto" w:sz="4" w:space="0"/>
              <w:right w:val="single" w:color="auto" w:sz="4" w:space="0"/>
            </w:tcBorders>
            <w:vAlign w:val="center"/>
          </w:tcPr>
          <w:p w14:paraId="37CBABF3">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spacing w:val="11"/>
                <w:sz w:val="24"/>
                <w:highlight w:val="none"/>
              </w:rPr>
            </w:pPr>
          </w:p>
        </w:tc>
        <w:tc>
          <w:tcPr>
            <w:tcW w:w="1059" w:type="dxa"/>
            <w:tcBorders>
              <w:top w:val="single" w:color="auto" w:sz="4" w:space="0"/>
              <w:left w:val="single" w:color="auto" w:sz="4" w:space="0"/>
              <w:bottom w:val="single" w:color="auto" w:sz="4" w:space="0"/>
              <w:right w:val="single" w:color="auto" w:sz="4" w:space="0"/>
            </w:tcBorders>
            <w:vAlign w:val="center"/>
          </w:tcPr>
          <w:p w14:paraId="1B90515C">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电话</w:t>
            </w:r>
          </w:p>
        </w:tc>
        <w:tc>
          <w:tcPr>
            <w:tcW w:w="1546" w:type="dxa"/>
            <w:tcBorders>
              <w:top w:val="single" w:color="auto" w:sz="4" w:space="0"/>
              <w:left w:val="single" w:color="auto" w:sz="4" w:space="0"/>
              <w:bottom w:val="single" w:color="auto" w:sz="4" w:space="0"/>
              <w:right w:val="single" w:color="auto" w:sz="4" w:space="0"/>
            </w:tcBorders>
            <w:vAlign w:val="center"/>
          </w:tcPr>
          <w:p w14:paraId="0A8E0639">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spacing w:val="11"/>
                <w:sz w:val="24"/>
                <w:highlight w:val="none"/>
              </w:rPr>
            </w:pPr>
          </w:p>
        </w:tc>
      </w:tr>
      <w:tr w14:paraId="21D53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39825B22">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成立时间</w:t>
            </w:r>
          </w:p>
        </w:tc>
        <w:tc>
          <w:tcPr>
            <w:tcW w:w="2043" w:type="dxa"/>
            <w:gridSpan w:val="2"/>
            <w:tcBorders>
              <w:top w:val="single" w:color="auto" w:sz="4" w:space="0"/>
              <w:left w:val="single" w:color="auto" w:sz="4" w:space="0"/>
              <w:bottom w:val="single" w:color="auto" w:sz="4" w:space="0"/>
              <w:right w:val="single" w:color="auto" w:sz="4" w:space="0"/>
            </w:tcBorders>
            <w:vAlign w:val="center"/>
          </w:tcPr>
          <w:p w14:paraId="58EEE9BD">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spacing w:val="11"/>
                <w:sz w:val="24"/>
                <w:highlight w:val="none"/>
              </w:rPr>
            </w:pPr>
          </w:p>
        </w:tc>
        <w:tc>
          <w:tcPr>
            <w:tcW w:w="5365" w:type="dxa"/>
            <w:gridSpan w:val="5"/>
            <w:tcBorders>
              <w:top w:val="single" w:color="auto" w:sz="4" w:space="0"/>
              <w:left w:val="single" w:color="auto" w:sz="4" w:space="0"/>
              <w:bottom w:val="single" w:color="auto" w:sz="4" w:space="0"/>
              <w:right w:val="single" w:color="auto" w:sz="4" w:space="0"/>
            </w:tcBorders>
            <w:vAlign w:val="center"/>
          </w:tcPr>
          <w:p w14:paraId="6089CEF3">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员工总人数：</w:t>
            </w:r>
          </w:p>
        </w:tc>
      </w:tr>
      <w:tr w14:paraId="06A50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0ADB7A18">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企业资质等级</w:t>
            </w:r>
          </w:p>
        </w:tc>
        <w:tc>
          <w:tcPr>
            <w:tcW w:w="1106" w:type="dxa"/>
            <w:tcBorders>
              <w:top w:val="single" w:color="auto" w:sz="4" w:space="0"/>
              <w:left w:val="single" w:color="auto" w:sz="4" w:space="0"/>
              <w:bottom w:val="single" w:color="auto" w:sz="4" w:space="0"/>
              <w:right w:val="single" w:color="auto" w:sz="4" w:space="0"/>
            </w:tcBorders>
            <w:vAlign w:val="center"/>
          </w:tcPr>
          <w:p w14:paraId="20E7AC35">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spacing w:val="11"/>
                <w:sz w:val="24"/>
                <w:highlight w:val="none"/>
              </w:rPr>
            </w:pPr>
          </w:p>
        </w:tc>
        <w:tc>
          <w:tcPr>
            <w:tcW w:w="937" w:type="dxa"/>
            <w:tcBorders>
              <w:top w:val="single" w:color="auto" w:sz="4" w:space="0"/>
              <w:left w:val="single" w:color="auto" w:sz="4" w:space="0"/>
              <w:bottom w:val="single" w:color="auto" w:sz="4" w:space="0"/>
              <w:right w:val="single" w:color="auto" w:sz="4" w:space="0"/>
            </w:tcBorders>
            <w:vAlign w:val="center"/>
          </w:tcPr>
          <w:p w14:paraId="72C63DA6">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spacing w:val="11"/>
                <w:sz w:val="24"/>
                <w:highlight w:val="none"/>
              </w:rPr>
            </w:pPr>
          </w:p>
        </w:tc>
        <w:tc>
          <w:tcPr>
            <w:tcW w:w="878" w:type="dxa"/>
            <w:vMerge w:val="restart"/>
            <w:tcBorders>
              <w:top w:val="single" w:color="auto" w:sz="4" w:space="0"/>
              <w:left w:val="single" w:color="auto" w:sz="4" w:space="0"/>
              <w:bottom w:val="single" w:color="auto" w:sz="4" w:space="0"/>
              <w:right w:val="single" w:color="auto" w:sz="4" w:space="0"/>
            </w:tcBorders>
            <w:vAlign w:val="center"/>
          </w:tcPr>
          <w:p w14:paraId="3A3805B0">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其中</w:t>
            </w:r>
          </w:p>
        </w:tc>
        <w:tc>
          <w:tcPr>
            <w:tcW w:w="1882" w:type="dxa"/>
            <w:gridSpan w:val="2"/>
            <w:tcBorders>
              <w:top w:val="single" w:color="auto" w:sz="4" w:space="0"/>
              <w:left w:val="single" w:color="auto" w:sz="4" w:space="0"/>
              <w:bottom w:val="single" w:color="auto" w:sz="4" w:space="0"/>
              <w:right w:val="single" w:color="auto" w:sz="4" w:space="0"/>
            </w:tcBorders>
            <w:vAlign w:val="center"/>
          </w:tcPr>
          <w:p w14:paraId="123EF87F">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项目经理</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14CFE586">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spacing w:val="11"/>
                <w:sz w:val="24"/>
                <w:highlight w:val="none"/>
              </w:rPr>
            </w:pPr>
          </w:p>
        </w:tc>
      </w:tr>
      <w:tr w14:paraId="2A6B5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031C7804">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营业执照号</w:t>
            </w:r>
          </w:p>
        </w:tc>
        <w:tc>
          <w:tcPr>
            <w:tcW w:w="1106" w:type="dxa"/>
            <w:tcBorders>
              <w:top w:val="single" w:color="auto" w:sz="4" w:space="0"/>
              <w:left w:val="single" w:color="auto" w:sz="4" w:space="0"/>
              <w:bottom w:val="single" w:color="auto" w:sz="4" w:space="0"/>
              <w:right w:val="single" w:color="auto" w:sz="4" w:space="0"/>
            </w:tcBorders>
            <w:vAlign w:val="center"/>
          </w:tcPr>
          <w:p w14:paraId="7634E620">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spacing w:val="11"/>
                <w:sz w:val="24"/>
                <w:highlight w:val="none"/>
              </w:rPr>
            </w:pPr>
          </w:p>
        </w:tc>
        <w:tc>
          <w:tcPr>
            <w:tcW w:w="937" w:type="dxa"/>
            <w:tcBorders>
              <w:top w:val="single" w:color="auto" w:sz="4" w:space="0"/>
              <w:left w:val="single" w:color="auto" w:sz="4" w:space="0"/>
              <w:bottom w:val="single" w:color="auto" w:sz="4" w:space="0"/>
              <w:right w:val="single" w:color="auto" w:sz="4" w:space="0"/>
            </w:tcBorders>
            <w:vAlign w:val="center"/>
          </w:tcPr>
          <w:p w14:paraId="666D4E10">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spacing w:val="11"/>
                <w:sz w:val="24"/>
                <w:highlight w:val="none"/>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14:paraId="0A58B713">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auto"/>
                <w:spacing w:val="11"/>
                <w:sz w:val="24"/>
                <w:highlight w:val="none"/>
              </w:rPr>
            </w:pPr>
          </w:p>
        </w:tc>
        <w:tc>
          <w:tcPr>
            <w:tcW w:w="1882" w:type="dxa"/>
            <w:gridSpan w:val="2"/>
            <w:tcBorders>
              <w:top w:val="single" w:color="auto" w:sz="4" w:space="0"/>
              <w:left w:val="single" w:color="auto" w:sz="4" w:space="0"/>
              <w:bottom w:val="single" w:color="auto" w:sz="4" w:space="0"/>
              <w:right w:val="single" w:color="auto" w:sz="4" w:space="0"/>
            </w:tcBorders>
            <w:vAlign w:val="center"/>
          </w:tcPr>
          <w:p w14:paraId="0873FFAA">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高级职称人员</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6523D33B">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spacing w:val="11"/>
                <w:sz w:val="24"/>
                <w:highlight w:val="none"/>
              </w:rPr>
            </w:pPr>
          </w:p>
        </w:tc>
      </w:tr>
      <w:tr w14:paraId="38A34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7373E39B">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注册资金</w:t>
            </w:r>
          </w:p>
        </w:tc>
        <w:tc>
          <w:tcPr>
            <w:tcW w:w="1106" w:type="dxa"/>
            <w:tcBorders>
              <w:top w:val="single" w:color="auto" w:sz="4" w:space="0"/>
              <w:left w:val="single" w:color="auto" w:sz="4" w:space="0"/>
              <w:bottom w:val="single" w:color="auto" w:sz="4" w:space="0"/>
              <w:right w:val="single" w:color="auto" w:sz="4" w:space="0"/>
            </w:tcBorders>
            <w:vAlign w:val="center"/>
          </w:tcPr>
          <w:p w14:paraId="3FEFB4E2">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spacing w:val="11"/>
                <w:sz w:val="24"/>
                <w:highlight w:val="none"/>
              </w:rPr>
            </w:pPr>
          </w:p>
        </w:tc>
        <w:tc>
          <w:tcPr>
            <w:tcW w:w="937" w:type="dxa"/>
            <w:tcBorders>
              <w:top w:val="single" w:color="auto" w:sz="4" w:space="0"/>
              <w:left w:val="single" w:color="auto" w:sz="4" w:space="0"/>
              <w:bottom w:val="single" w:color="auto" w:sz="4" w:space="0"/>
              <w:right w:val="single" w:color="auto" w:sz="4" w:space="0"/>
            </w:tcBorders>
            <w:vAlign w:val="center"/>
          </w:tcPr>
          <w:p w14:paraId="69FB1A71">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spacing w:val="11"/>
                <w:sz w:val="24"/>
                <w:highlight w:val="none"/>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14:paraId="613240CF">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auto"/>
                <w:spacing w:val="11"/>
                <w:sz w:val="24"/>
                <w:highlight w:val="none"/>
              </w:rPr>
            </w:pPr>
          </w:p>
        </w:tc>
        <w:tc>
          <w:tcPr>
            <w:tcW w:w="1882" w:type="dxa"/>
            <w:gridSpan w:val="2"/>
            <w:tcBorders>
              <w:top w:val="single" w:color="auto" w:sz="4" w:space="0"/>
              <w:left w:val="single" w:color="auto" w:sz="4" w:space="0"/>
              <w:bottom w:val="single" w:color="auto" w:sz="4" w:space="0"/>
              <w:right w:val="single" w:color="auto" w:sz="4" w:space="0"/>
            </w:tcBorders>
            <w:vAlign w:val="center"/>
          </w:tcPr>
          <w:p w14:paraId="5FED2448">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中级职称人员</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2795CB41">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spacing w:val="11"/>
                <w:sz w:val="24"/>
                <w:highlight w:val="none"/>
              </w:rPr>
            </w:pPr>
          </w:p>
        </w:tc>
      </w:tr>
      <w:tr w14:paraId="74621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6A2A94FD">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开户银行</w:t>
            </w:r>
          </w:p>
        </w:tc>
        <w:tc>
          <w:tcPr>
            <w:tcW w:w="1106" w:type="dxa"/>
            <w:tcBorders>
              <w:top w:val="single" w:color="auto" w:sz="4" w:space="0"/>
              <w:left w:val="single" w:color="auto" w:sz="4" w:space="0"/>
              <w:bottom w:val="single" w:color="auto" w:sz="4" w:space="0"/>
              <w:right w:val="single" w:color="auto" w:sz="4" w:space="0"/>
            </w:tcBorders>
            <w:vAlign w:val="center"/>
          </w:tcPr>
          <w:p w14:paraId="7EA28FB0">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spacing w:val="11"/>
                <w:sz w:val="24"/>
                <w:highlight w:val="none"/>
              </w:rPr>
            </w:pPr>
          </w:p>
        </w:tc>
        <w:tc>
          <w:tcPr>
            <w:tcW w:w="937" w:type="dxa"/>
            <w:tcBorders>
              <w:top w:val="single" w:color="auto" w:sz="4" w:space="0"/>
              <w:left w:val="single" w:color="auto" w:sz="4" w:space="0"/>
              <w:bottom w:val="single" w:color="auto" w:sz="4" w:space="0"/>
              <w:right w:val="single" w:color="auto" w:sz="4" w:space="0"/>
            </w:tcBorders>
            <w:vAlign w:val="center"/>
          </w:tcPr>
          <w:p w14:paraId="3D6F54B7">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spacing w:val="11"/>
                <w:sz w:val="24"/>
                <w:highlight w:val="none"/>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14:paraId="7311BB08">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auto"/>
                <w:spacing w:val="11"/>
                <w:sz w:val="24"/>
                <w:highlight w:val="none"/>
              </w:rPr>
            </w:pPr>
          </w:p>
        </w:tc>
        <w:tc>
          <w:tcPr>
            <w:tcW w:w="1882" w:type="dxa"/>
            <w:gridSpan w:val="2"/>
            <w:tcBorders>
              <w:top w:val="single" w:color="auto" w:sz="4" w:space="0"/>
              <w:left w:val="single" w:color="auto" w:sz="4" w:space="0"/>
              <w:bottom w:val="single" w:color="auto" w:sz="4" w:space="0"/>
              <w:right w:val="single" w:color="auto" w:sz="4" w:space="0"/>
            </w:tcBorders>
            <w:vAlign w:val="center"/>
          </w:tcPr>
          <w:p w14:paraId="0A4117D9">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初级职称人员</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7E3C8FB5">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spacing w:val="11"/>
                <w:sz w:val="24"/>
                <w:highlight w:val="none"/>
              </w:rPr>
            </w:pPr>
          </w:p>
        </w:tc>
      </w:tr>
      <w:tr w14:paraId="69AA9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71E2AE4C">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账号</w:t>
            </w:r>
          </w:p>
        </w:tc>
        <w:tc>
          <w:tcPr>
            <w:tcW w:w="1106" w:type="dxa"/>
            <w:tcBorders>
              <w:top w:val="single" w:color="auto" w:sz="4" w:space="0"/>
              <w:left w:val="single" w:color="auto" w:sz="4" w:space="0"/>
              <w:bottom w:val="single" w:color="auto" w:sz="4" w:space="0"/>
              <w:right w:val="single" w:color="auto" w:sz="4" w:space="0"/>
            </w:tcBorders>
            <w:vAlign w:val="center"/>
          </w:tcPr>
          <w:p w14:paraId="20458A3B">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spacing w:val="11"/>
                <w:sz w:val="24"/>
                <w:highlight w:val="none"/>
              </w:rPr>
            </w:pPr>
          </w:p>
        </w:tc>
        <w:tc>
          <w:tcPr>
            <w:tcW w:w="937" w:type="dxa"/>
            <w:tcBorders>
              <w:top w:val="single" w:color="auto" w:sz="4" w:space="0"/>
              <w:left w:val="single" w:color="auto" w:sz="4" w:space="0"/>
              <w:bottom w:val="single" w:color="auto" w:sz="4" w:space="0"/>
              <w:right w:val="single" w:color="auto" w:sz="4" w:space="0"/>
            </w:tcBorders>
            <w:vAlign w:val="center"/>
          </w:tcPr>
          <w:p w14:paraId="26D4AD36">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spacing w:val="11"/>
                <w:sz w:val="24"/>
                <w:highlight w:val="none"/>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14:paraId="4805B7CD">
            <w:pPr>
              <w:keepNext w:val="0"/>
              <w:keepLines w:val="0"/>
              <w:widowControl/>
              <w:suppressLineNumbers w:val="0"/>
              <w:spacing w:before="0" w:beforeAutospacing="0" w:after="0" w:afterAutospacing="0"/>
              <w:ind w:left="0" w:right="0"/>
              <w:jc w:val="left"/>
              <w:rPr>
                <w:rFonts w:hint="default" w:cs="宋体" w:asciiTheme="minorEastAsia" w:hAnsiTheme="minorEastAsia" w:eastAsiaTheme="minorEastAsia"/>
                <w:color w:val="auto"/>
                <w:spacing w:val="11"/>
                <w:sz w:val="24"/>
                <w:highlight w:val="none"/>
              </w:rPr>
            </w:pPr>
          </w:p>
        </w:tc>
        <w:tc>
          <w:tcPr>
            <w:tcW w:w="1882" w:type="dxa"/>
            <w:gridSpan w:val="2"/>
            <w:tcBorders>
              <w:top w:val="single" w:color="auto" w:sz="4" w:space="0"/>
              <w:left w:val="single" w:color="auto" w:sz="4" w:space="0"/>
              <w:bottom w:val="single" w:color="auto" w:sz="4" w:space="0"/>
              <w:right w:val="single" w:color="auto" w:sz="4" w:space="0"/>
            </w:tcBorders>
            <w:vAlign w:val="center"/>
          </w:tcPr>
          <w:p w14:paraId="1E68FC61">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技  工</w:t>
            </w:r>
          </w:p>
        </w:tc>
        <w:tc>
          <w:tcPr>
            <w:tcW w:w="2605" w:type="dxa"/>
            <w:gridSpan w:val="2"/>
            <w:tcBorders>
              <w:top w:val="single" w:color="auto" w:sz="4" w:space="0"/>
              <w:left w:val="single" w:color="auto" w:sz="4" w:space="0"/>
              <w:bottom w:val="single" w:color="auto" w:sz="4" w:space="0"/>
              <w:right w:val="single" w:color="auto" w:sz="4" w:space="0"/>
            </w:tcBorders>
            <w:vAlign w:val="center"/>
          </w:tcPr>
          <w:p w14:paraId="3CA6E4F6">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spacing w:val="11"/>
                <w:sz w:val="24"/>
                <w:highlight w:val="none"/>
              </w:rPr>
            </w:pPr>
          </w:p>
        </w:tc>
      </w:tr>
      <w:tr w14:paraId="1C7CF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50323056">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经营范围</w:t>
            </w:r>
          </w:p>
        </w:tc>
        <w:tc>
          <w:tcPr>
            <w:tcW w:w="7408" w:type="dxa"/>
            <w:gridSpan w:val="7"/>
            <w:tcBorders>
              <w:top w:val="single" w:color="auto" w:sz="4" w:space="0"/>
              <w:left w:val="single" w:color="auto" w:sz="4" w:space="0"/>
              <w:bottom w:val="single" w:color="auto" w:sz="4" w:space="0"/>
              <w:right w:val="single" w:color="auto" w:sz="4" w:space="0"/>
            </w:tcBorders>
            <w:vAlign w:val="center"/>
          </w:tcPr>
          <w:p w14:paraId="30753B9E">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spacing w:val="11"/>
                <w:sz w:val="24"/>
                <w:highlight w:val="none"/>
              </w:rPr>
            </w:pPr>
          </w:p>
        </w:tc>
      </w:tr>
      <w:tr w14:paraId="0024C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0124B228">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备注</w:t>
            </w:r>
          </w:p>
        </w:tc>
        <w:tc>
          <w:tcPr>
            <w:tcW w:w="7408" w:type="dxa"/>
            <w:gridSpan w:val="7"/>
            <w:tcBorders>
              <w:top w:val="single" w:color="auto" w:sz="4" w:space="0"/>
              <w:left w:val="single" w:color="auto" w:sz="4" w:space="0"/>
              <w:bottom w:val="single" w:color="auto" w:sz="4" w:space="0"/>
              <w:right w:val="single" w:color="auto" w:sz="4" w:space="0"/>
            </w:tcBorders>
            <w:vAlign w:val="center"/>
          </w:tcPr>
          <w:p w14:paraId="77D34C58">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color w:val="auto"/>
                <w:spacing w:val="11"/>
                <w:sz w:val="24"/>
                <w:highlight w:val="none"/>
              </w:rPr>
            </w:pPr>
          </w:p>
        </w:tc>
      </w:tr>
    </w:tbl>
    <w:p w14:paraId="1DB6DCE9">
      <w:pPr>
        <w:snapToGrid w:val="0"/>
        <w:spacing w:before="50" w:after="50"/>
        <w:outlineLvl w:val="1"/>
        <w:rPr>
          <w:rFonts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附</w:t>
      </w:r>
    </w:p>
    <w:p w14:paraId="0B45A938">
      <w:pPr>
        <w:spacing w:line="360" w:lineRule="auto"/>
        <w:ind w:left="284"/>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营业执照、拟派项目负责人园林相关专业中级或中级以上职称证书；</w:t>
      </w:r>
    </w:p>
    <w:p w14:paraId="0A7991A7">
      <w:pPr>
        <w:snapToGrid w:val="0"/>
        <w:spacing w:before="120" w:beforeLines="50"/>
        <w:rPr>
          <w:rFonts w:cs="宋体" w:asciiTheme="minorEastAsia" w:hAnsiTheme="minorEastAsia" w:eastAsiaTheme="minorEastAsia"/>
          <w:color w:val="auto"/>
          <w:spacing w:val="11"/>
          <w:sz w:val="24"/>
          <w:highlight w:val="none"/>
        </w:rPr>
      </w:pPr>
    </w:p>
    <w:p w14:paraId="74D57201">
      <w:pPr>
        <w:snapToGrid w:val="0"/>
        <w:spacing w:before="120" w:beforeLines="50"/>
        <w:rPr>
          <w:rFonts w:cs="宋体" w:asciiTheme="minorEastAsia" w:hAnsiTheme="minorEastAsia" w:eastAsiaTheme="minorEastAsia"/>
          <w:color w:val="auto"/>
          <w:spacing w:val="11"/>
          <w:sz w:val="24"/>
          <w:highlight w:val="none"/>
        </w:rPr>
      </w:pPr>
    </w:p>
    <w:p w14:paraId="3B83955D">
      <w:pPr>
        <w:snapToGrid w:val="0"/>
        <w:spacing w:before="120" w:beforeLines="50"/>
        <w:rPr>
          <w:rFonts w:cs="宋体" w:asciiTheme="minorEastAsia" w:hAnsiTheme="minorEastAsia" w:eastAsiaTheme="minorEastAsia"/>
          <w:color w:val="auto"/>
          <w:spacing w:val="11"/>
          <w:sz w:val="24"/>
          <w:highlight w:val="none"/>
          <w:u w:val="single"/>
        </w:rPr>
      </w:pPr>
      <w:r>
        <w:rPr>
          <w:rFonts w:hint="eastAsia" w:cs="宋体" w:asciiTheme="minorEastAsia" w:hAnsiTheme="minorEastAsia" w:eastAsiaTheme="minorEastAsia"/>
          <w:color w:val="auto"/>
          <w:spacing w:val="11"/>
          <w:sz w:val="24"/>
          <w:highlight w:val="none"/>
        </w:rPr>
        <w:t>法定代表人或授权代表（签字或盖章）：</w:t>
      </w:r>
      <w:r>
        <w:rPr>
          <w:rFonts w:hint="eastAsia" w:cs="宋体" w:asciiTheme="minorEastAsia" w:hAnsiTheme="minorEastAsia" w:eastAsiaTheme="minorEastAsia"/>
          <w:color w:val="auto"/>
          <w:spacing w:val="11"/>
          <w:sz w:val="24"/>
          <w:highlight w:val="none"/>
          <w:u w:val="single"/>
        </w:rPr>
        <w:t xml:space="preserve">             </w:t>
      </w:r>
    </w:p>
    <w:p w14:paraId="4205D425">
      <w:pPr>
        <w:snapToGrid w:val="0"/>
        <w:spacing w:before="120" w:beforeLines="50"/>
        <w:rPr>
          <w:rFonts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供应商公章：</w:t>
      </w:r>
      <w:r>
        <w:rPr>
          <w:rFonts w:hint="eastAsia" w:cs="宋体" w:asciiTheme="minorEastAsia" w:hAnsiTheme="minorEastAsia" w:eastAsiaTheme="minorEastAsia"/>
          <w:color w:val="auto"/>
          <w:spacing w:val="11"/>
          <w:sz w:val="24"/>
          <w:highlight w:val="none"/>
          <w:u w:val="single"/>
        </w:rPr>
        <w:t xml:space="preserve">               </w:t>
      </w:r>
      <w:r>
        <w:rPr>
          <w:rFonts w:hint="eastAsia" w:cs="宋体" w:asciiTheme="minorEastAsia" w:hAnsiTheme="minorEastAsia" w:eastAsiaTheme="minorEastAsia"/>
          <w:color w:val="auto"/>
          <w:spacing w:val="11"/>
          <w:sz w:val="24"/>
          <w:highlight w:val="none"/>
        </w:rPr>
        <w:t xml:space="preserve">                      </w:t>
      </w:r>
    </w:p>
    <w:p w14:paraId="74A87497">
      <w:pPr>
        <w:snapToGrid w:val="0"/>
        <w:spacing w:before="120" w:beforeLines="50" w:after="50"/>
        <w:ind w:firstLine="6812" w:firstLineChars="2600"/>
        <w:rPr>
          <w:rFonts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年    月    日</w:t>
      </w:r>
      <w:r>
        <w:rPr>
          <w:rFonts w:asciiTheme="minorEastAsia" w:hAnsiTheme="minorEastAsia" w:eastAsiaTheme="minorEastAsia"/>
          <w:color w:val="auto"/>
          <w:highlight w:val="none"/>
        </w:rPr>
        <w:br w:type="page"/>
      </w:r>
    </w:p>
    <w:p w14:paraId="7D8DCD4C">
      <w:pPr>
        <w:pStyle w:val="5"/>
        <w:jc w:val="center"/>
        <w:rPr>
          <w:rFonts w:cs="宋体" w:asciiTheme="minorEastAsia" w:hAnsiTheme="minorEastAsia" w:eastAsiaTheme="minorEastAsia"/>
          <w:bCs w:val="0"/>
          <w:color w:val="auto"/>
          <w:spacing w:val="11"/>
          <w:highlight w:val="none"/>
        </w:rPr>
      </w:pPr>
      <w:r>
        <w:rPr>
          <w:rFonts w:hint="eastAsia" w:cs="宋体" w:asciiTheme="minorEastAsia" w:hAnsiTheme="minorEastAsia" w:eastAsiaTheme="minorEastAsia"/>
          <w:bCs w:val="0"/>
          <w:color w:val="auto"/>
          <w:spacing w:val="11"/>
          <w:highlight w:val="none"/>
          <w:lang w:val="en-US" w:eastAsia="zh-CN"/>
        </w:rPr>
        <w:t>5</w:t>
      </w:r>
      <w:r>
        <w:rPr>
          <w:rFonts w:hint="eastAsia" w:cs="宋体" w:asciiTheme="minorEastAsia" w:hAnsiTheme="minorEastAsia" w:eastAsiaTheme="minorEastAsia"/>
          <w:bCs w:val="0"/>
          <w:color w:val="auto"/>
          <w:spacing w:val="11"/>
          <w:highlight w:val="none"/>
        </w:rPr>
        <w:t>.商务响应表</w:t>
      </w:r>
    </w:p>
    <w:p w14:paraId="4409D3F8">
      <w:pPr>
        <w:spacing w:line="180" w:lineRule="exact"/>
        <w:rPr>
          <w:rFonts w:cs="宋体" w:asciiTheme="minorEastAsia" w:hAnsiTheme="minorEastAsia" w:eastAsiaTheme="minorEastAsia"/>
          <w:color w:val="auto"/>
          <w:spacing w:val="11"/>
          <w:sz w:val="24"/>
          <w:highlight w:val="none"/>
          <w:u w:val="single"/>
        </w:rPr>
      </w:pPr>
    </w:p>
    <w:tbl>
      <w:tblPr>
        <w:tblStyle w:val="40"/>
        <w:tblW w:w="1008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90"/>
        <w:gridCol w:w="2995"/>
        <w:gridCol w:w="2540"/>
        <w:gridCol w:w="2459"/>
      </w:tblGrid>
      <w:tr w14:paraId="258421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2090" w:type="dxa"/>
            <w:tcBorders>
              <w:top w:val="single" w:color="auto" w:sz="4" w:space="0"/>
              <w:left w:val="single" w:color="auto" w:sz="4" w:space="0"/>
              <w:bottom w:val="single" w:color="auto" w:sz="4" w:space="0"/>
              <w:right w:val="single" w:color="auto" w:sz="4" w:space="0"/>
            </w:tcBorders>
            <w:vAlign w:val="center"/>
          </w:tcPr>
          <w:p w14:paraId="4815B892">
            <w:pPr>
              <w:keepNext w:val="0"/>
              <w:keepLines w:val="0"/>
              <w:suppressLineNumbers w:val="0"/>
              <w:snapToGrid w:val="0"/>
              <w:spacing w:before="0" w:beforeAutospacing="0" w:after="0" w:afterAutospacing="0" w:line="480" w:lineRule="exact"/>
              <w:ind w:left="0" w:right="0"/>
              <w:jc w:val="center"/>
              <w:rPr>
                <w:rFonts w:hint="default"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商务条款内容</w:t>
            </w:r>
          </w:p>
        </w:tc>
        <w:tc>
          <w:tcPr>
            <w:tcW w:w="2995" w:type="dxa"/>
            <w:tcBorders>
              <w:top w:val="single" w:color="auto" w:sz="4" w:space="0"/>
              <w:left w:val="single" w:color="auto" w:sz="4" w:space="0"/>
              <w:bottom w:val="single" w:color="auto" w:sz="4" w:space="0"/>
              <w:right w:val="single" w:color="auto" w:sz="4" w:space="0"/>
            </w:tcBorders>
            <w:vAlign w:val="center"/>
          </w:tcPr>
          <w:p w14:paraId="04568CF6">
            <w:pPr>
              <w:keepNext w:val="0"/>
              <w:keepLines w:val="0"/>
              <w:suppressLineNumbers w:val="0"/>
              <w:snapToGrid w:val="0"/>
              <w:spacing w:before="0" w:beforeAutospacing="0" w:after="0" w:afterAutospacing="0" w:line="480" w:lineRule="exact"/>
              <w:ind w:left="0" w:right="0"/>
              <w:jc w:val="center"/>
              <w:rPr>
                <w:rFonts w:hint="default"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竞争性磋商文件要求</w:t>
            </w:r>
          </w:p>
        </w:tc>
        <w:tc>
          <w:tcPr>
            <w:tcW w:w="2540" w:type="dxa"/>
            <w:tcBorders>
              <w:top w:val="single" w:color="auto" w:sz="4" w:space="0"/>
              <w:left w:val="single" w:color="auto" w:sz="4" w:space="0"/>
              <w:bottom w:val="single" w:color="auto" w:sz="4" w:space="0"/>
              <w:right w:val="single" w:color="auto" w:sz="4" w:space="0"/>
            </w:tcBorders>
            <w:vAlign w:val="center"/>
          </w:tcPr>
          <w:p w14:paraId="076A7DA1">
            <w:pPr>
              <w:keepNext w:val="0"/>
              <w:keepLines w:val="0"/>
              <w:suppressLineNumbers w:val="0"/>
              <w:snapToGrid w:val="0"/>
              <w:spacing w:before="0" w:beforeAutospacing="0" w:after="0" w:afterAutospacing="0" w:line="480" w:lineRule="exact"/>
              <w:ind w:left="0" w:right="0"/>
              <w:jc w:val="center"/>
              <w:rPr>
                <w:rFonts w:hint="default"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磋商响应文件内容</w:t>
            </w:r>
          </w:p>
        </w:tc>
        <w:tc>
          <w:tcPr>
            <w:tcW w:w="2459" w:type="dxa"/>
            <w:tcBorders>
              <w:top w:val="single" w:color="auto" w:sz="4" w:space="0"/>
              <w:left w:val="single" w:color="auto" w:sz="4" w:space="0"/>
              <w:bottom w:val="single" w:color="auto" w:sz="4" w:space="0"/>
              <w:right w:val="single" w:color="auto" w:sz="4" w:space="0"/>
            </w:tcBorders>
            <w:vAlign w:val="center"/>
          </w:tcPr>
          <w:p w14:paraId="1B624F2D">
            <w:pPr>
              <w:keepNext w:val="0"/>
              <w:keepLines w:val="0"/>
              <w:suppressLineNumbers w:val="0"/>
              <w:snapToGrid w:val="0"/>
              <w:spacing w:before="0" w:beforeAutospacing="0" w:after="0" w:afterAutospacing="0" w:line="480" w:lineRule="exact"/>
              <w:ind w:left="0" w:right="0"/>
              <w:jc w:val="center"/>
              <w:rPr>
                <w:rFonts w:hint="default"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偏离情况</w:t>
            </w:r>
          </w:p>
        </w:tc>
      </w:tr>
      <w:tr w14:paraId="7EF911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2090" w:type="dxa"/>
            <w:tcBorders>
              <w:top w:val="single" w:color="auto" w:sz="4" w:space="0"/>
              <w:left w:val="single" w:color="auto" w:sz="4" w:space="0"/>
              <w:bottom w:val="single" w:color="auto" w:sz="4" w:space="0"/>
              <w:right w:val="single" w:color="auto" w:sz="4" w:space="0"/>
            </w:tcBorders>
            <w:vAlign w:val="center"/>
          </w:tcPr>
          <w:p w14:paraId="5918493D">
            <w:pPr>
              <w:keepNext w:val="0"/>
              <w:keepLines w:val="0"/>
              <w:suppressLineNumbers w:val="0"/>
              <w:snapToGrid w:val="0"/>
              <w:spacing w:before="0" w:beforeAutospacing="0" w:after="0" w:afterAutospacing="0" w:line="480" w:lineRule="exact"/>
              <w:ind w:left="0" w:right="0"/>
              <w:jc w:val="center"/>
              <w:rPr>
                <w:rFonts w:hint="default"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服务期</w:t>
            </w:r>
          </w:p>
        </w:tc>
        <w:tc>
          <w:tcPr>
            <w:tcW w:w="2995" w:type="dxa"/>
            <w:tcBorders>
              <w:top w:val="single" w:color="auto" w:sz="4" w:space="0"/>
              <w:left w:val="single" w:color="auto" w:sz="4" w:space="0"/>
              <w:bottom w:val="single" w:color="auto" w:sz="4" w:space="0"/>
              <w:right w:val="single" w:color="auto" w:sz="4" w:space="0"/>
            </w:tcBorders>
            <w:vAlign w:val="center"/>
          </w:tcPr>
          <w:p w14:paraId="13BE85B3">
            <w:pPr>
              <w:keepNext w:val="0"/>
              <w:keepLines w:val="0"/>
              <w:suppressLineNumbers w:val="0"/>
              <w:snapToGrid w:val="0"/>
              <w:spacing w:before="0" w:beforeAutospacing="0" w:after="0" w:afterAutospacing="0" w:line="480" w:lineRule="exact"/>
              <w:ind w:left="0" w:right="0"/>
              <w:jc w:val="center"/>
              <w:rPr>
                <w:rFonts w:hint="default" w:cs="宋体" w:asciiTheme="minorEastAsia" w:hAnsiTheme="minorEastAsia" w:eastAsiaTheme="minorEastAsia"/>
                <w:color w:val="auto"/>
                <w:spacing w:val="11"/>
                <w:sz w:val="24"/>
                <w:highlight w:val="none"/>
              </w:rPr>
            </w:pPr>
          </w:p>
        </w:tc>
        <w:tc>
          <w:tcPr>
            <w:tcW w:w="2540" w:type="dxa"/>
            <w:tcBorders>
              <w:top w:val="single" w:color="auto" w:sz="4" w:space="0"/>
              <w:left w:val="single" w:color="auto" w:sz="4" w:space="0"/>
              <w:bottom w:val="single" w:color="auto" w:sz="4" w:space="0"/>
              <w:right w:val="single" w:color="auto" w:sz="4" w:space="0"/>
            </w:tcBorders>
            <w:vAlign w:val="center"/>
          </w:tcPr>
          <w:p w14:paraId="0F1BE405">
            <w:pPr>
              <w:keepNext w:val="0"/>
              <w:keepLines w:val="0"/>
              <w:suppressLineNumbers w:val="0"/>
              <w:snapToGrid w:val="0"/>
              <w:spacing w:before="0" w:beforeAutospacing="0" w:after="0" w:afterAutospacing="0" w:line="480" w:lineRule="exact"/>
              <w:ind w:left="0" w:right="0"/>
              <w:jc w:val="center"/>
              <w:rPr>
                <w:rFonts w:hint="default" w:cs="宋体" w:asciiTheme="minorEastAsia" w:hAnsiTheme="minorEastAsia" w:eastAsiaTheme="minorEastAsia"/>
                <w:color w:val="auto"/>
                <w:spacing w:val="11"/>
                <w:sz w:val="24"/>
                <w:highlight w:val="none"/>
              </w:rPr>
            </w:pPr>
          </w:p>
        </w:tc>
        <w:tc>
          <w:tcPr>
            <w:tcW w:w="2459" w:type="dxa"/>
            <w:tcBorders>
              <w:top w:val="single" w:color="auto" w:sz="4" w:space="0"/>
              <w:left w:val="single" w:color="auto" w:sz="4" w:space="0"/>
              <w:bottom w:val="single" w:color="auto" w:sz="4" w:space="0"/>
              <w:right w:val="single" w:color="auto" w:sz="4" w:space="0"/>
            </w:tcBorders>
            <w:vAlign w:val="center"/>
          </w:tcPr>
          <w:p w14:paraId="3C074BF0">
            <w:pPr>
              <w:keepNext w:val="0"/>
              <w:keepLines w:val="0"/>
              <w:suppressLineNumbers w:val="0"/>
              <w:snapToGrid w:val="0"/>
              <w:spacing w:before="0" w:beforeAutospacing="0" w:after="0" w:afterAutospacing="0" w:line="480" w:lineRule="exact"/>
              <w:ind w:left="0" w:right="0"/>
              <w:jc w:val="center"/>
              <w:rPr>
                <w:rFonts w:hint="default" w:cs="宋体" w:asciiTheme="minorEastAsia" w:hAnsiTheme="minorEastAsia" w:eastAsiaTheme="minorEastAsia"/>
                <w:color w:val="auto"/>
                <w:spacing w:val="11"/>
                <w:sz w:val="24"/>
                <w:highlight w:val="none"/>
              </w:rPr>
            </w:pPr>
          </w:p>
        </w:tc>
      </w:tr>
      <w:tr w14:paraId="12BFC8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2090" w:type="dxa"/>
            <w:tcBorders>
              <w:top w:val="single" w:color="auto" w:sz="4" w:space="0"/>
              <w:left w:val="single" w:color="auto" w:sz="4" w:space="0"/>
              <w:bottom w:val="single" w:color="auto" w:sz="4" w:space="0"/>
              <w:right w:val="single" w:color="auto" w:sz="4" w:space="0"/>
            </w:tcBorders>
            <w:vAlign w:val="center"/>
          </w:tcPr>
          <w:p w14:paraId="34308AFC">
            <w:pPr>
              <w:keepNext w:val="0"/>
              <w:keepLines w:val="0"/>
              <w:suppressLineNumbers w:val="0"/>
              <w:snapToGrid w:val="0"/>
              <w:spacing w:before="0" w:beforeAutospacing="0" w:after="0" w:afterAutospacing="0" w:line="480" w:lineRule="exact"/>
              <w:ind w:left="0" w:right="0"/>
              <w:jc w:val="center"/>
              <w:rPr>
                <w:rFonts w:hint="default"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质量要求</w:t>
            </w:r>
          </w:p>
        </w:tc>
        <w:tc>
          <w:tcPr>
            <w:tcW w:w="2995" w:type="dxa"/>
            <w:tcBorders>
              <w:top w:val="single" w:color="auto" w:sz="4" w:space="0"/>
              <w:left w:val="single" w:color="auto" w:sz="4" w:space="0"/>
              <w:bottom w:val="single" w:color="auto" w:sz="4" w:space="0"/>
              <w:right w:val="single" w:color="auto" w:sz="4" w:space="0"/>
            </w:tcBorders>
            <w:vAlign w:val="center"/>
          </w:tcPr>
          <w:p w14:paraId="4550A4B6">
            <w:pPr>
              <w:keepNext w:val="0"/>
              <w:keepLines w:val="0"/>
              <w:suppressLineNumbers w:val="0"/>
              <w:snapToGrid w:val="0"/>
              <w:spacing w:before="0" w:beforeAutospacing="0" w:after="0" w:afterAutospacing="0" w:line="480" w:lineRule="exact"/>
              <w:ind w:left="0" w:right="0"/>
              <w:jc w:val="center"/>
              <w:rPr>
                <w:rFonts w:hint="default" w:cs="宋体" w:asciiTheme="minorEastAsia" w:hAnsiTheme="minorEastAsia" w:eastAsiaTheme="minorEastAsia"/>
                <w:color w:val="auto"/>
                <w:spacing w:val="11"/>
                <w:sz w:val="24"/>
                <w:highlight w:val="none"/>
              </w:rPr>
            </w:pPr>
          </w:p>
        </w:tc>
        <w:tc>
          <w:tcPr>
            <w:tcW w:w="2540" w:type="dxa"/>
            <w:tcBorders>
              <w:top w:val="single" w:color="auto" w:sz="4" w:space="0"/>
              <w:left w:val="single" w:color="auto" w:sz="4" w:space="0"/>
              <w:bottom w:val="single" w:color="auto" w:sz="4" w:space="0"/>
              <w:right w:val="single" w:color="auto" w:sz="4" w:space="0"/>
            </w:tcBorders>
            <w:vAlign w:val="center"/>
          </w:tcPr>
          <w:p w14:paraId="41CBB8AD">
            <w:pPr>
              <w:keepNext w:val="0"/>
              <w:keepLines w:val="0"/>
              <w:suppressLineNumbers w:val="0"/>
              <w:snapToGrid w:val="0"/>
              <w:spacing w:before="0" w:beforeAutospacing="0" w:after="0" w:afterAutospacing="0" w:line="480" w:lineRule="exact"/>
              <w:ind w:left="0" w:right="0"/>
              <w:jc w:val="center"/>
              <w:rPr>
                <w:rFonts w:hint="default" w:cs="宋体" w:asciiTheme="minorEastAsia" w:hAnsiTheme="minorEastAsia" w:eastAsiaTheme="minorEastAsia"/>
                <w:color w:val="auto"/>
                <w:spacing w:val="11"/>
                <w:sz w:val="24"/>
                <w:highlight w:val="none"/>
              </w:rPr>
            </w:pPr>
          </w:p>
        </w:tc>
        <w:tc>
          <w:tcPr>
            <w:tcW w:w="2459" w:type="dxa"/>
            <w:tcBorders>
              <w:top w:val="single" w:color="auto" w:sz="4" w:space="0"/>
              <w:left w:val="single" w:color="auto" w:sz="4" w:space="0"/>
              <w:bottom w:val="single" w:color="auto" w:sz="4" w:space="0"/>
              <w:right w:val="single" w:color="auto" w:sz="4" w:space="0"/>
            </w:tcBorders>
            <w:vAlign w:val="center"/>
          </w:tcPr>
          <w:p w14:paraId="3F78A787">
            <w:pPr>
              <w:keepNext w:val="0"/>
              <w:keepLines w:val="0"/>
              <w:suppressLineNumbers w:val="0"/>
              <w:snapToGrid w:val="0"/>
              <w:spacing w:before="0" w:beforeAutospacing="0" w:after="0" w:afterAutospacing="0" w:line="480" w:lineRule="exact"/>
              <w:ind w:left="0" w:right="0"/>
              <w:jc w:val="center"/>
              <w:rPr>
                <w:rFonts w:hint="default" w:cs="宋体" w:asciiTheme="minorEastAsia" w:hAnsiTheme="minorEastAsia" w:eastAsiaTheme="minorEastAsia"/>
                <w:color w:val="auto"/>
                <w:spacing w:val="11"/>
                <w:sz w:val="24"/>
                <w:highlight w:val="none"/>
              </w:rPr>
            </w:pPr>
          </w:p>
        </w:tc>
      </w:tr>
      <w:tr w14:paraId="4C8A19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90" w:type="dxa"/>
            <w:tcBorders>
              <w:top w:val="single" w:color="auto" w:sz="4" w:space="0"/>
              <w:left w:val="single" w:color="auto" w:sz="4" w:space="0"/>
              <w:bottom w:val="single" w:color="auto" w:sz="4" w:space="0"/>
              <w:right w:val="single" w:color="auto" w:sz="4" w:space="0"/>
            </w:tcBorders>
            <w:vAlign w:val="center"/>
          </w:tcPr>
          <w:p w14:paraId="6275E428">
            <w:pPr>
              <w:keepNext w:val="0"/>
              <w:keepLines w:val="0"/>
              <w:suppressLineNumbers w:val="0"/>
              <w:snapToGrid w:val="0"/>
              <w:spacing w:before="0" w:beforeAutospacing="0" w:after="0" w:afterAutospacing="0" w:line="480" w:lineRule="exact"/>
              <w:ind w:left="0" w:right="0"/>
              <w:jc w:val="center"/>
              <w:rPr>
                <w:rFonts w:hint="default"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付款方式</w:t>
            </w:r>
          </w:p>
        </w:tc>
        <w:tc>
          <w:tcPr>
            <w:tcW w:w="2995" w:type="dxa"/>
            <w:tcBorders>
              <w:top w:val="single" w:color="auto" w:sz="4" w:space="0"/>
              <w:left w:val="single" w:color="auto" w:sz="4" w:space="0"/>
              <w:bottom w:val="single" w:color="auto" w:sz="4" w:space="0"/>
              <w:right w:val="single" w:color="auto" w:sz="4" w:space="0"/>
            </w:tcBorders>
            <w:vAlign w:val="center"/>
          </w:tcPr>
          <w:p w14:paraId="5FBECCF6">
            <w:pPr>
              <w:keepNext w:val="0"/>
              <w:keepLines w:val="0"/>
              <w:suppressLineNumbers w:val="0"/>
              <w:snapToGrid w:val="0"/>
              <w:spacing w:before="0" w:beforeAutospacing="0" w:after="0" w:afterAutospacing="0" w:line="480" w:lineRule="exact"/>
              <w:ind w:left="0" w:right="0"/>
              <w:jc w:val="left"/>
              <w:rPr>
                <w:rFonts w:hint="default" w:cs="宋体" w:asciiTheme="minorEastAsia" w:hAnsiTheme="minorEastAsia" w:eastAsiaTheme="minorEastAsia"/>
                <w:color w:val="auto"/>
                <w:spacing w:val="11"/>
                <w:sz w:val="24"/>
                <w:highlight w:val="none"/>
              </w:rPr>
            </w:pPr>
          </w:p>
        </w:tc>
        <w:tc>
          <w:tcPr>
            <w:tcW w:w="2540" w:type="dxa"/>
            <w:tcBorders>
              <w:top w:val="single" w:color="auto" w:sz="4" w:space="0"/>
              <w:left w:val="single" w:color="auto" w:sz="4" w:space="0"/>
              <w:bottom w:val="single" w:color="auto" w:sz="4" w:space="0"/>
              <w:right w:val="single" w:color="auto" w:sz="4" w:space="0"/>
            </w:tcBorders>
            <w:vAlign w:val="center"/>
          </w:tcPr>
          <w:p w14:paraId="35C9F1EE">
            <w:pPr>
              <w:keepNext w:val="0"/>
              <w:keepLines w:val="0"/>
              <w:suppressLineNumbers w:val="0"/>
              <w:snapToGrid w:val="0"/>
              <w:spacing w:before="0" w:beforeAutospacing="0" w:after="0" w:afterAutospacing="0" w:line="480" w:lineRule="exact"/>
              <w:ind w:left="0" w:right="0"/>
              <w:jc w:val="center"/>
              <w:rPr>
                <w:rFonts w:hint="default" w:cs="宋体" w:asciiTheme="minorEastAsia" w:hAnsiTheme="minorEastAsia" w:eastAsiaTheme="minorEastAsia"/>
                <w:color w:val="auto"/>
                <w:spacing w:val="11"/>
                <w:sz w:val="24"/>
                <w:highlight w:val="none"/>
              </w:rPr>
            </w:pPr>
          </w:p>
        </w:tc>
        <w:tc>
          <w:tcPr>
            <w:tcW w:w="2459" w:type="dxa"/>
            <w:tcBorders>
              <w:top w:val="single" w:color="auto" w:sz="4" w:space="0"/>
              <w:left w:val="single" w:color="auto" w:sz="4" w:space="0"/>
              <w:bottom w:val="single" w:color="auto" w:sz="4" w:space="0"/>
              <w:right w:val="single" w:color="auto" w:sz="4" w:space="0"/>
            </w:tcBorders>
            <w:vAlign w:val="center"/>
          </w:tcPr>
          <w:p w14:paraId="1F52F4E8">
            <w:pPr>
              <w:keepNext w:val="0"/>
              <w:keepLines w:val="0"/>
              <w:suppressLineNumbers w:val="0"/>
              <w:snapToGrid w:val="0"/>
              <w:spacing w:before="0" w:beforeAutospacing="0" w:after="0" w:afterAutospacing="0" w:line="480" w:lineRule="exact"/>
              <w:ind w:left="0" w:right="0"/>
              <w:jc w:val="center"/>
              <w:rPr>
                <w:rFonts w:hint="default" w:cs="宋体" w:asciiTheme="minorEastAsia" w:hAnsiTheme="minorEastAsia" w:eastAsiaTheme="minorEastAsia"/>
                <w:color w:val="auto"/>
                <w:spacing w:val="11"/>
                <w:sz w:val="24"/>
                <w:highlight w:val="none"/>
              </w:rPr>
            </w:pPr>
          </w:p>
        </w:tc>
      </w:tr>
    </w:tbl>
    <w:p w14:paraId="690736C4">
      <w:pPr>
        <w:spacing w:line="360" w:lineRule="auto"/>
        <w:ind w:right="-21" w:rightChars="-10"/>
        <w:rPr>
          <w:rFonts w:cs="宋体" w:asciiTheme="minorEastAsia" w:hAnsiTheme="minorEastAsia" w:eastAsiaTheme="minorEastAsia"/>
          <w:color w:val="auto"/>
          <w:spacing w:val="11"/>
          <w:sz w:val="24"/>
          <w:highlight w:val="none"/>
        </w:rPr>
      </w:pPr>
    </w:p>
    <w:p w14:paraId="54CCFD41">
      <w:pPr>
        <w:spacing w:line="360" w:lineRule="auto"/>
        <w:ind w:right="-21" w:rightChars="-10"/>
        <w:rPr>
          <w:rFonts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注：1、商务条款内容主要是针对竞争性磋商文件有关的包括服务期、服务质量目标、付款条件等内容。</w:t>
      </w:r>
    </w:p>
    <w:p w14:paraId="571C90B6">
      <w:pPr>
        <w:spacing w:line="360" w:lineRule="auto"/>
        <w:rPr>
          <w:rFonts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2、如不填写，则视为完全响应竞争性磋商文件；如有偏离请如实填写，偏离情况可按实际响应情况填写正偏离、负偏离或无偏离。</w:t>
      </w:r>
    </w:p>
    <w:p w14:paraId="7DE877BF">
      <w:pPr>
        <w:spacing w:line="360" w:lineRule="auto"/>
        <w:rPr>
          <w:rFonts w:cs="宋体" w:asciiTheme="minorEastAsia" w:hAnsiTheme="minorEastAsia" w:eastAsiaTheme="minorEastAsia"/>
          <w:color w:val="auto"/>
          <w:spacing w:val="11"/>
          <w:sz w:val="24"/>
          <w:highlight w:val="none"/>
        </w:rPr>
      </w:pPr>
    </w:p>
    <w:p w14:paraId="5A46CE39">
      <w:pPr>
        <w:snapToGrid w:val="0"/>
        <w:spacing w:before="120" w:beforeLines="50"/>
        <w:rPr>
          <w:rFonts w:cs="宋体" w:asciiTheme="minorEastAsia" w:hAnsiTheme="minorEastAsia" w:eastAsiaTheme="minorEastAsia"/>
          <w:color w:val="auto"/>
          <w:spacing w:val="11"/>
          <w:sz w:val="24"/>
          <w:highlight w:val="none"/>
          <w:u w:val="single"/>
        </w:rPr>
      </w:pPr>
      <w:r>
        <w:rPr>
          <w:rFonts w:hint="eastAsia" w:cs="宋体" w:asciiTheme="minorEastAsia" w:hAnsiTheme="minorEastAsia" w:eastAsiaTheme="minorEastAsia"/>
          <w:color w:val="auto"/>
          <w:spacing w:val="11"/>
          <w:sz w:val="24"/>
          <w:highlight w:val="none"/>
        </w:rPr>
        <w:t>法定代表人或授权代表（签字或盖章）：</w:t>
      </w:r>
      <w:r>
        <w:rPr>
          <w:rFonts w:hint="eastAsia" w:cs="宋体" w:asciiTheme="minorEastAsia" w:hAnsiTheme="minorEastAsia" w:eastAsiaTheme="minorEastAsia"/>
          <w:color w:val="auto"/>
          <w:spacing w:val="11"/>
          <w:sz w:val="24"/>
          <w:highlight w:val="none"/>
          <w:u w:val="single"/>
        </w:rPr>
        <w:t xml:space="preserve">             </w:t>
      </w:r>
    </w:p>
    <w:p w14:paraId="69625A04">
      <w:pPr>
        <w:snapToGrid w:val="0"/>
        <w:spacing w:before="120" w:beforeLines="50"/>
        <w:rPr>
          <w:rFonts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供应商公章：</w:t>
      </w:r>
      <w:r>
        <w:rPr>
          <w:rFonts w:hint="eastAsia" w:cs="宋体" w:asciiTheme="minorEastAsia" w:hAnsiTheme="minorEastAsia" w:eastAsiaTheme="minorEastAsia"/>
          <w:color w:val="auto"/>
          <w:spacing w:val="11"/>
          <w:sz w:val="24"/>
          <w:highlight w:val="none"/>
          <w:u w:val="single"/>
        </w:rPr>
        <w:t xml:space="preserve">               </w:t>
      </w:r>
      <w:r>
        <w:rPr>
          <w:rFonts w:hint="eastAsia" w:cs="宋体" w:asciiTheme="minorEastAsia" w:hAnsiTheme="minorEastAsia" w:eastAsiaTheme="minorEastAsia"/>
          <w:color w:val="auto"/>
          <w:spacing w:val="11"/>
          <w:sz w:val="24"/>
          <w:highlight w:val="none"/>
        </w:rPr>
        <w:t xml:space="preserve">                      </w:t>
      </w:r>
    </w:p>
    <w:p w14:paraId="7D242836">
      <w:pPr>
        <w:snapToGrid w:val="0"/>
        <w:spacing w:before="120" w:beforeLines="50" w:after="50"/>
        <w:ind w:firstLine="6812" w:firstLineChars="2600"/>
        <w:rPr>
          <w:rFonts w:cs="宋体" w:asciiTheme="minorEastAsia" w:hAnsiTheme="minorEastAsia" w:eastAsiaTheme="minorEastAsia"/>
          <w:color w:val="auto"/>
          <w:spacing w:val="11"/>
          <w:sz w:val="24"/>
          <w:highlight w:val="none"/>
        </w:rPr>
      </w:pPr>
    </w:p>
    <w:p w14:paraId="6F279ADF">
      <w:pPr>
        <w:snapToGrid w:val="0"/>
        <w:spacing w:before="120" w:beforeLines="50" w:after="50"/>
        <w:ind w:firstLine="6812" w:firstLineChars="2600"/>
        <w:rPr>
          <w:rFonts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年    月    日</w:t>
      </w:r>
    </w:p>
    <w:p w14:paraId="5D6D5592">
      <w:pPr>
        <w:snapToGrid w:val="0"/>
        <w:spacing w:before="120" w:beforeLines="50" w:after="50"/>
        <w:rPr>
          <w:rFonts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 xml:space="preserve"> </w:t>
      </w:r>
    </w:p>
    <w:p w14:paraId="4678A5EB">
      <w:pPr>
        <w:pStyle w:val="5"/>
        <w:jc w:val="center"/>
        <w:rPr>
          <w:rFonts w:cs="宋体" w:asciiTheme="minorEastAsia" w:hAnsiTheme="minorEastAsia" w:eastAsiaTheme="minorEastAsia"/>
          <w:bCs w:val="0"/>
          <w:color w:val="auto"/>
          <w:spacing w:val="11"/>
          <w:highlight w:val="none"/>
        </w:rPr>
      </w:pPr>
      <w:r>
        <w:rPr>
          <w:rFonts w:cs="宋体" w:asciiTheme="minorEastAsia" w:hAnsiTheme="minorEastAsia" w:eastAsiaTheme="minorEastAsia"/>
          <w:color w:val="auto"/>
          <w:spacing w:val="11"/>
          <w:sz w:val="24"/>
          <w:highlight w:val="none"/>
        </w:rPr>
        <w:br w:type="page"/>
      </w:r>
      <w:r>
        <w:rPr>
          <w:rFonts w:hint="eastAsia" w:cs="宋体" w:asciiTheme="minorEastAsia" w:hAnsiTheme="minorEastAsia" w:eastAsiaTheme="minorEastAsia"/>
          <w:bCs w:val="0"/>
          <w:color w:val="auto"/>
          <w:spacing w:val="11"/>
          <w:highlight w:val="none"/>
          <w:lang w:val="en-US" w:eastAsia="zh-CN"/>
        </w:rPr>
        <w:t>6</w:t>
      </w:r>
      <w:r>
        <w:rPr>
          <w:rFonts w:hint="eastAsia" w:cs="宋体" w:asciiTheme="minorEastAsia" w:hAnsiTheme="minorEastAsia" w:eastAsiaTheme="minorEastAsia"/>
          <w:bCs w:val="0"/>
          <w:color w:val="auto"/>
          <w:spacing w:val="11"/>
          <w:highlight w:val="none"/>
        </w:rPr>
        <w:t>.供应商类似业绩一览表</w:t>
      </w:r>
    </w:p>
    <w:p w14:paraId="1D820715">
      <w:pPr>
        <w:adjustRightInd w:val="0"/>
        <w:spacing w:line="300" w:lineRule="auto"/>
        <w:rPr>
          <w:rFonts w:cs="宋体" w:asciiTheme="minorEastAsia" w:hAnsiTheme="minorEastAsia" w:eastAsiaTheme="minorEastAsia"/>
          <w:color w:val="auto"/>
          <w:spacing w:val="11"/>
          <w:sz w:val="24"/>
          <w:highlight w:val="none"/>
        </w:rPr>
      </w:pPr>
    </w:p>
    <w:tbl>
      <w:tblPr>
        <w:tblStyle w:val="4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5"/>
        <w:gridCol w:w="1691"/>
        <w:gridCol w:w="1902"/>
        <w:gridCol w:w="1687"/>
        <w:gridCol w:w="1687"/>
        <w:gridCol w:w="1685"/>
      </w:tblGrid>
      <w:tr w14:paraId="3443E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14:paraId="20567AE3">
            <w:pPr>
              <w:keepNext w:val="0"/>
              <w:keepLines w:val="0"/>
              <w:suppressLineNumbers w:val="0"/>
              <w:spacing w:before="0" w:beforeAutospacing="0" w:after="0" w:afterAutospacing="0" w:line="400" w:lineRule="atLeast"/>
              <w:ind w:left="0" w:right="0"/>
              <w:jc w:val="center"/>
              <w:rPr>
                <w:rFonts w:hint="default"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序号</w:t>
            </w:r>
          </w:p>
        </w:tc>
        <w:tc>
          <w:tcPr>
            <w:tcW w:w="1691" w:type="dxa"/>
            <w:vAlign w:val="center"/>
          </w:tcPr>
          <w:p w14:paraId="30B50A2B">
            <w:pPr>
              <w:keepNext w:val="0"/>
              <w:keepLines w:val="0"/>
              <w:suppressLineNumbers w:val="0"/>
              <w:spacing w:before="0" w:beforeAutospacing="0" w:after="0" w:afterAutospacing="0" w:line="400" w:lineRule="atLeast"/>
              <w:ind w:left="0" w:right="0"/>
              <w:jc w:val="center"/>
              <w:rPr>
                <w:rFonts w:hint="default"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用户名称</w:t>
            </w:r>
          </w:p>
        </w:tc>
        <w:tc>
          <w:tcPr>
            <w:tcW w:w="1902" w:type="dxa"/>
            <w:vAlign w:val="center"/>
          </w:tcPr>
          <w:p w14:paraId="2C53D3D6">
            <w:pPr>
              <w:keepNext w:val="0"/>
              <w:keepLines w:val="0"/>
              <w:suppressLineNumbers w:val="0"/>
              <w:spacing w:before="0" w:beforeAutospacing="0" w:after="0" w:afterAutospacing="0" w:line="400" w:lineRule="atLeast"/>
              <w:ind w:left="0" w:right="0"/>
              <w:jc w:val="center"/>
              <w:rPr>
                <w:rFonts w:hint="default"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项目名称</w:t>
            </w:r>
          </w:p>
        </w:tc>
        <w:tc>
          <w:tcPr>
            <w:tcW w:w="1687" w:type="dxa"/>
            <w:vAlign w:val="center"/>
          </w:tcPr>
          <w:p w14:paraId="26F285C5">
            <w:pPr>
              <w:keepNext w:val="0"/>
              <w:keepLines w:val="0"/>
              <w:suppressLineNumbers w:val="0"/>
              <w:spacing w:before="0" w:beforeAutospacing="0" w:after="0" w:afterAutospacing="0" w:line="400" w:lineRule="atLeast"/>
              <w:ind w:left="0" w:right="0"/>
              <w:jc w:val="center"/>
              <w:rPr>
                <w:rFonts w:hint="default"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合同金额</w:t>
            </w:r>
          </w:p>
        </w:tc>
        <w:tc>
          <w:tcPr>
            <w:tcW w:w="1687" w:type="dxa"/>
            <w:vAlign w:val="center"/>
          </w:tcPr>
          <w:p w14:paraId="4102A5EA">
            <w:pPr>
              <w:keepNext w:val="0"/>
              <w:keepLines w:val="0"/>
              <w:suppressLineNumbers w:val="0"/>
              <w:spacing w:before="0" w:beforeAutospacing="0" w:after="0" w:afterAutospacing="0" w:line="400" w:lineRule="atLeast"/>
              <w:ind w:left="0" w:right="0"/>
              <w:jc w:val="center"/>
              <w:rPr>
                <w:rFonts w:hint="default"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联系方式</w:t>
            </w:r>
          </w:p>
        </w:tc>
        <w:tc>
          <w:tcPr>
            <w:tcW w:w="1685" w:type="dxa"/>
            <w:vAlign w:val="center"/>
          </w:tcPr>
          <w:p w14:paraId="1DA3E990">
            <w:pPr>
              <w:keepNext w:val="0"/>
              <w:keepLines w:val="0"/>
              <w:suppressLineNumbers w:val="0"/>
              <w:spacing w:before="0" w:beforeAutospacing="0" w:after="0" w:afterAutospacing="0" w:line="400" w:lineRule="atLeast"/>
              <w:ind w:left="0" w:right="0"/>
              <w:jc w:val="center"/>
              <w:rPr>
                <w:rFonts w:hint="default"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备注</w:t>
            </w:r>
          </w:p>
        </w:tc>
      </w:tr>
      <w:tr w14:paraId="73706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14:paraId="2D08113F">
            <w:pPr>
              <w:keepNext w:val="0"/>
              <w:keepLines w:val="0"/>
              <w:suppressLineNumbers w:val="0"/>
              <w:spacing w:before="0" w:beforeAutospacing="0" w:after="0" w:afterAutospacing="0" w:line="400" w:lineRule="atLeast"/>
              <w:ind w:left="0" w:right="0"/>
              <w:jc w:val="center"/>
              <w:rPr>
                <w:rFonts w:hint="default" w:asciiTheme="minorEastAsia" w:hAnsiTheme="minorEastAsia" w:eastAsiaTheme="minorEastAsia"/>
                <w:color w:val="auto"/>
                <w:sz w:val="22"/>
                <w:highlight w:val="none"/>
              </w:rPr>
            </w:pPr>
          </w:p>
        </w:tc>
        <w:tc>
          <w:tcPr>
            <w:tcW w:w="1691" w:type="dxa"/>
            <w:vAlign w:val="center"/>
          </w:tcPr>
          <w:p w14:paraId="298A63F2">
            <w:pPr>
              <w:keepNext w:val="0"/>
              <w:keepLines w:val="0"/>
              <w:suppressLineNumbers w:val="0"/>
              <w:spacing w:before="0" w:beforeAutospacing="0" w:after="0" w:afterAutospacing="0" w:line="400" w:lineRule="atLeast"/>
              <w:ind w:left="0" w:right="0"/>
              <w:jc w:val="center"/>
              <w:rPr>
                <w:rFonts w:hint="default" w:asciiTheme="minorEastAsia" w:hAnsiTheme="minorEastAsia" w:eastAsiaTheme="minorEastAsia"/>
                <w:color w:val="auto"/>
                <w:sz w:val="22"/>
                <w:highlight w:val="none"/>
              </w:rPr>
            </w:pPr>
          </w:p>
        </w:tc>
        <w:tc>
          <w:tcPr>
            <w:tcW w:w="1902" w:type="dxa"/>
            <w:vAlign w:val="center"/>
          </w:tcPr>
          <w:p w14:paraId="3D290E62">
            <w:pPr>
              <w:keepNext w:val="0"/>
              <w:keepLines w:val="0"/>
              <w:suppressLineNumbers w:val="0"/>
              <w:spacing w:before="0" w:beforeAutospacing="0" w:after="0" w:afterAutospacing="0" w:line="400" w:lineRule="atLeast"/>
              <w:ind w:left="0" w:right="0"/>
              <w:jc w:val="center"/>
              <w:rPr>
                <w:rFonts w:hint="default" w:asciiTheme="minorEastAsia" w:hAnsiTheme="minorEastAsia" w:eastAsiaTheme="minorEastAsia"/>
                <w:color w:val="auto"/>
                <w:sz w:val="22"/>
                <w:highlight w:val="none"/>
              </w:rPr>
            </w:pPr>
          </w:p>
        </w:tc>
        <w:tc>
          <w:tcPr>
            <w:tcW w:w="1687" w:type="dxa"/>
            <w:vAlign w:val="center"/>
          </w:tcPr>
          <w:p w14:paraId="6B19ACC7">
            <w:pPr>
              <w:keepNext w:val="0"/>
              <w:keepLines w:val="0"/>
              <w:suppressLineNumbers w:val="0"/>
              <w:spacing w:before="0" w:beforeAutospacing="0" w:after="0" w:afterAutospacing="0" w:line="400" w:lineRule="atLeast"/>
              <w:ind w:left="0" w:right="0"/>
              <w:jc w:val="center"/>
              <w:rPr>
                <w:rFonts w:hint="default" w:asciiTheme="minorEastAsia" w:hAnsiTheme="minorEastAsia" w:eastAsiaTheme="minorEastAsia"/>
                <w:color w:val="auto"/>
                <w:sz w:val="22"/>
                <w:highlight w:val="none"/>
              </w:rPr>
            </w:pPr>
          </w:p>
        </w:tc>
        <w:tc>
          <w:tcPr>
            <w:tcW w:w="1687" w:type="dxa"/>
            <w:vAlign w:val="center"/>
          </w:tcPr>
          <w:p w14:paraId="53062CB4">
            <w:pPr>
              <w:keepNext w:val="0"/>
              <w:keepLines w:val="0"/>
              <w:suppressLineNumbers w:val="0"/>
              <w:spacing w:before="0" w:beforeAutospacing="0" w:after="0" w:afterAutospacing="0" w:line="400" w:lineRule="atLeast"/>
              <w:ind w:left="0" w:right="0"/>
              <w:jc w:val="center"/>
              <w:rPr>
                <w:rFonts w:hint="default" w:asciiTheme="minorEastAsia" w:hAnsiTheme="minorEastAsia" w:eastAsiaTheme="minorEastAsia"/>
                <w:color w:val="auto"/>
                <w:sz w:val="22"/>
                <w:highlight w:val="none"/>
              </w:rPr>
            </w:pPr>
          </w:p>
        </w:tc>
        <w:tc>
          <w:tcPr>
            <w:tcW w:w="1685" w:type="dxa"/>
            <w:vAlign w:val="center"/>
          </w:tcPr>
          <w:p w14:paraId="2EEDCA23">
            <w:pPr>
              <w:keepNext w:val="0"/>
              <w:keepLines w:val="0"/>
              <w:suppressLineNumbers w:val="0"/>
              <w:spacing w:before="0" w:beforeAutospacing="0" w:after="0" w:afterAutospacing="0" w:line="400" w:lineRule="atLeast"/>
              <w:ind w:left="0" w:right="0"/>
              <w:jc w:val="center"/>
              <w:rPr>
                <w:rFonts w:hint="default" w:asciiTheme="minorEastAsia" w:hAnsiTheme="minorEastAsia" w:eastAsiaTheme="minorEastAsia"/>
                <w:color w:val="auto"/>
                <w:sz w:val="22"/>
                <w:highlight w:val="none"/>
              </w:rPr>
            </w:pPr>
          </w:p>
        </w:tc>
      </w:tr>
      <w:tr w14:paraId="18B5D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14:paraId="39DBB0A2">
            <w:pPr>
              <w:keepNext w:val="0"/>
              <w:keepLines w:val="0"/>
              <w:suppressLineNumbers w:val="0"/>
              <w:spacing w:before="0" w:beforeAutospacing="0" w:after="0" w:afterAutospacing="0" w:line="400" w:lineRule="atLeast"/>
              <w:ind w:left="0" w:right="0"/>
              <w:jc w:val="center"/>
              <w:rPr>
                <w:rFonts w:hint="default" w:asciiTheme="minorEastAsia" w:hAnsiTheme="minorEastAsia" w:eastAsiaTheme="minorEastAsia"/>
                <w:color w:val="auto"/>
                <w:sz w:val="22"/>
                <w:highlight w:val="none"/>
              </w:rPr>
            </w:pPr>
          </w:p>
        </w:tc>
        <w:tc>
          <w:tcPr>
            <w:tcW w:w="1691" w:type="dxa"/>
            <w:vAlign w:val="center"/>
          </w:tcPr>
          <w:p w14:paraId="3C14120A">
            <w:pPr>
              <w:keepNext w:val="0"/>
              <w:keepLines w:val="0"/>
              <w:suppressLineNumbers w:val="0"/>
              <w:spacing w:before="0" w:beforeAutospacing="0" w:after="0" w:afterAutospacing="0" w:line="400" w:lineRule="atLeast"/>
              <w:ind w:left="0" w:right="0"/>
              <w:jc w:val="center"/>
              <w:rPr>
                <w:rFonts w:hint="default" w:asciiTheme="minorEastAsia" w:hAnsiTheme="minorEastAsia" w:eastAsiaTheme="minorEastAsia"/>
                <w:color w:val="auto"/>
                <w:sz w:val="22"/>
                <w:highlight w:val="none"/>
              </w:rPr>
            </w:pPr>
          </w:p>
        </w:tc>
        <w:tc>
          <w:tcPr>
            <w:tcW w:w="1902" w:type="dxa"/>
            <w:vAlign w:val="center"/>
          </w:tcPr>
          <w:p w14:paraId="6904E5A4">
            <w:pPr>
              <w:keepNext w:val="0"/>
              <w:keepLines w:val="0"/>
              <w:suppressLineNumbers w:val="0"/>
              <w:spacing w:before="0" w:beforeAutospacing="0" w:after="0" w:afterAutospacing="0" w:line="400" w:lineRule="atLeast"/>
              <w:ind w:left="0" w:right="0"/>
              <w:jc w:val="center"/>
              <w:rPr>
                <w:rFonts w:hint="default" w:asciiTheme="minorEastAsia" w:hAnsiTheme="minorEastAsia" w:eastAsiaTheme="minorEastAsia"/>
                <w:color w:val="auto"/>
                <w:sz w:val="22"/>
                <w:highlight w:val="none"/>
              </w:rPr>
            </w:pPr>
          </w:p>
        </w:tc>
        <w:tc>
          <w:tcPr>
            <w:tcW w:w="1687" w:type="dxa"/>
            <w:vAlign w:val="center"/>
          </w:tcPr>
          <w:p w14:paraId="7BEAC6E0">
            <w:pPr>
              <w:keepNext w:val="0"/>
              <w:keepLines w:val="0"/>
              <w:suppressLineNumbers w:val="0"/>
              <w:spacing w:before="0" w:beforeAutospacing="0" w:after="0" w:afterAutospacing="0" w:line="400" w:lineRule="atLeast"/>
              <w:ind w:left="0" w:right="0"/>
              <w:jc w:val="center"/>
              <w:rPr>
                <w:rFonts w:hint="default" w:asciiTheme="minorEastAsia" w:hAnsiTheme="minorEastAsia" w:eastAsiaTheme="minorEastAsia"/>
                <w:color w:val="auto"/>
                <w:sz w:val="22"/>
                <w:highlight w:val="none"/>
              </w:rPr>
            </w:pPr>
          </w:p>
        </w:tc>
        <w:tc>
          <w:tcPr>
            <w:tcW w:w="1687" w:type="dxa"/>
            <w:vAlign w:val="center"/>
          </w:tcPr>
          <w:p w14:paraId="78DC7AB4">
            <w:pPr>
              <w:keepNext w:val="0"/>
              <w:keepLines w:val="0"/>
              <w:suppressLineNumbers w:val="0"/>
              <w:spacing w:before="0" w:beforeAutospacing="0" w:after="0" w:afterAutospacing="0" w:line="400" w:lineRule="atLeast"/>
              <w:ind w:left="0" w:right="0"/>
              <w:jc w:val="center"/>
              <w:rPr>
                <w:rFonts w:hint="default" w:asciiTheme="minorEastAsia" w:hAnsiTheme="minorEastAsia" w:eastAsiaTheme="minorEastAsia"/>
                <w:color w:val="auto"/>
                <w:sz w:val="22"/>
                <w:highlight w:val="none"/>
              </w:rPr>
            </w:pPr>
          </w:p>
        </w:tc>
        <w:tc>
          <w:tcPr>
            <w:tcW w:w="1685" w:type="dxa"/>
            <w:vAlign w:val="center"/>
          </w:tcPr>
          <w:p w14:paraId="3D5C4AFE">
            <w:pPr>
              <w:keepNext w:val="0"/>
              <w:keepLines w:val="0"/>
              <w:suppressLineNumbers w:val="0"/>
              <w:spacing w:before="0" w:beforeAutospacing="0" w:after="0" w:afterAutospacing="0" w:line="400" w:lineRule="atLeast"/>
              <w:ind w:left="0" w:right="0"/>
              <w:jc w:val="center"/>
              <w:rPr>
                <w:rFonts w:hint="default" w:asciiTheme="minorEastAsia" w:hAnsiTheme="minorEastAsia" w:eastAsiaTheme="minorEastAsia"/>
                <w:color w:val="auto"/>
                <w:sz w:val="22"/>
                <w:highlight w:val="none"/>
              </w:rPr>
            </w:pPr>
          </w:p>
        </w:tc>
      </w:tr>
      <w:tr w14:paraId="1CDF0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14:paraId="1352AFF7">
            <w:pPr>
              <w:keepNext w:val="0"/>
              <w:keepLines w:val="0"/>
              <w:suppressLineNumbers w:val="0"/>
              <w:spacing w:before="0" w:beforeAutospacing="0" w:after="0" w:afterAutospacing="0" w:line="400" w:lineRule="atLeast"/>
              <w:ind w:left="0" w:right="0"/>
              <w:jc w:val="center"/>
              <w:rPr>
                <w:rFonts w:hint="default" w:asciiTheme="minorEastAsia" w:hAnsiTheme="minorEastAsia" w:eastAsiaTheme="minorEastAsia"/>
                <w:color w:val="auto"/>
                <w:sz w:val="22"/>
                <w:highlight w:val="none"/>
              </w:rPr>
            </w:pPr>
          </w:p>
        </w:tc>
        <w:tc>
          <w:tcPr>
            <w:tcW w:w="1691" w:type="dxa"/>
            <w:vAlign w:val="center"/>
          </w:tcPr>
          <w:p w14:paraId="66355DD6">
            <w:pPr>
              <w:keepNext w:val="0"/>
              <w:keepLines w:val="0"/>
              <w:suppressLineNumbers w:val="0"/>
              <w:spacing w:before="0" w:beforeAutospacing="0" w:after="0" w:afterAutospacing="0" w:line="400" w:lineRule="atLeast"/>
              <w:ind w:left="0" w:right="0"/>
              <w:jc w:val="center"/>
              <w:rPr>
                <w:rFonts w:hint="default" w:asciiTheme="minorEastAsia" w:hAnsiTheme="minorEastAsia" w:eastAsiaTheme="minorEastAsia"/>
                <w:color w:val="auto"/>
                <w:sz w:val="22"/>
                <w:highlight w:val="none"/>
              </w:rPr>
            </w:pPr>
          </w:p>
        </w:tc>
        <w:tc>
          <w:tcPr>
            <w:tcW w:w="1902" w:type="dxa"/>
            <w:vAlign w:val="center"/>
          </w:tcPr>
          <w:p w14:paraId="285DC30B">
            <w:pPr>
              <w:keepNext w:val="0"/>
              <w:keepLines w:val="0"/>
              <w:suppressLineNumbers w:val="0"/>
              <w:spacing w:before="0" w:beforeAutospacing="0" w:after="0" w:afterAutospacing="0" w:line="400" w:lineRule="atLeast"/>
              <w:ind w:left="0" w:right="0"/>
              <w:jc w:val="center"/>
              <w:rPr>
                <w:rFonts w:hint="default" w:asciiTheme="minorEastAsia" w:hAnsiTheme="minorEastAsia" w:eastAsiaTheme="minorEastAsia"/>
                <w:color w:val="auto"/>
                <w:sz w:val="22"/>
                <w:highlight w:val="none"/>
              </w:rPr>
            </w:pPr>
          </w:p>
        </w:tc>
        <w:tc>
          <w:tcPr>
            <w:tcW w:w="1687" w:type="dxa"/>
            <w:vAlign w:val="center"/>
          </w:tcPr>
          <w:p w14:paraId="301050D8">
            <w:pPr>
              <w:keepNext w:val="0"/>
              <w:keepLines w:val="0"/>
              <w:suppressLineNumbers w:val="0"/>
              <w:spacing w:before="0" w:beforeAutospacing="0" w:after="0" w:afterAutospacing="0" w:line="400" w:lineRule="atLeast"/>
              <w:ind w:left="0" w:right="0"/>
              <w:jc w:val="center"/>
              <w:rPr>
                <w:rFonts w:hint="default" w:asciiTheme="minorEastAsia" w:hAnsiTheme="minorEastAsia" w:eastAsiaTheme="minorEastAsia"/>
                <w:color w:val="auto"/>
                <w:sz w:val="22"/>
                <w:highlight w:val="none"/>
              </w:rPr>
            </w:pPr>
          </w:p>
        </w:tc>
        <w:tc>
          <w:tcPr>
            <w:tcW w:w="1687" w:type="dxa"/>
            <w:vAlign w:val="center"/>
          </w:tcPr>
          <w:p w14:paraId="7CFA2BC2">
            <w:pPr>
              <w:keepNext w:val="0"/>
              <w:keepLines w:val="0"/>
              <w:suppressLineNumbers w:val="0"/>
              <w:spacing w:before="0" w:beforeAutospacing="0" w:after="0" w:afterAutospacing="0" w:line="400" w:lineRule="atLeast"/>
              <w:ind w:left="0" w:right="0"/>
              <w:jc w:val="center"/>
              <w:rPr>
                <w:rFonts w:hint="default" w:asciiTheme="minorEastAsia" w:hAnsiTheme="minorEastAsia" w:eastAsiaTheme="minorEastAsia"/>
                <w:color w:val="auto"/>
                <w:sz w:val="22"/>
                <w:highlight w:val="none"/>
              </w:rPr>
            </w:pPr>
          </w:p>
        </w:tc>
        <w:tc>
          <w:tcPr>
            <w:tcW w:w="1685" w:type="dxa"/>
            <w:vAlign w:val="center"/>
          </w:tcPr>
          <w:p w14:paraId="246DA1A5">
            <w:pPr>
              <w:keepNext w:val="0"/>
              <w:keepLines w:val="0"/>
              <w:suppressLineNumbers w:val="0"/>
              <w:spacing w:before="0" w:beforeAutospacing="0" w:after="0" w:afterAutospacing="0" w:line="400" w:lineRule="atLeast"/>
              <w:ind w:left="0" w:right="0"/>
              <w:jc w:val="center"/>
              <w:rPr>
                <w:rFonts w:hint="default" w:asciiTheme="minorEastAsia" w:hAnsiTheme="minorEastAsia" w:eastAsiaTheme="minorEastAsia"/>
                <w:color w:val="auto"/>
                <w:sz w:val="22"/>
                <w:highlight w:val="none"/>
              </w:rPr>
            </w:pPr>
          </w:p>
        </w:tc>
      </w:tr>
      <w:tr w14:paraId="29D7E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14:paraId="341ADFC3">
            <w:pPr>
              <w:keepNext w:val="0"/>
              <w:keepLines w:val="0"/>
              <w:suppressLineNumbers w:val="0"/>
              <w:spacing w:before="0" w:beforeAutospacing="0" w:after="0" w:afterAutospacing="0" w:line="400" w:lineRule="atLeast"/>
              <w:ind w:left="0" w:right="0"/>
              <w:jc w:val="center"/>
              <w:rPr>
                <w:rFonts w:hint="default" w:asciiTheme="minorEastAsia" w:hAnsiTheme="minorEastAsia" w:eastAsiaTheme="minorEastAsia"/>
                <w:color w:val="auto"/>
                <w:sz w:val="22"/>
                <w:highlight w:val="none"/>
              </w:rPr>
            </w:pPr>
          </w:p>
        </w:tc>
        <w:tc>
          <w:tcPr>
            <w:tcW w:w="1691" w:type="dxa"/>
            <w:vAlign w:val="center"/>
          </w:tcPr>
          <w:p w14:paraId="06070280">
            <w:pPr>
              <w:keepNext w:val="0"/>
              <w:keepLines w:val="0"/>
              <w:suppressLineNumbers w:val="0"/>
              <w:spacing w:before="0" w:beforeAutospacing="0" w:after="0" w:afterAutospacing="0" w:line="400" w:lineRule="atLeast"/>
              <w:ind w:left="0" w:right="0"/>
              <w:jc w:val="center"/>
              <w:rPr>
                <w:rFonts w:hint="default" w:asciiTheme="minorEastAsia" w:hAnsiTheme="minorEastAsia" w:eastAsiaTheme="minorEastAsia"/>
                <w:color w:val="auto"/>
                <w:sz w:val="22"/>
                <w:highlight w:val="none"/>
              </w:rPr>
            </w:pPr>
          </w:p>
        </w:tc>
        <w:tc>
          <w:tcPr>
            <w:tcW w:w="1902" w:type="dxa"/>
            <w:vAlign w:val="center"/>
          </w:tcPr>
          <w:p w14:paraId="55F7A6FD">
            <w:pPr>
              <w:keepNext w:val="0"/>
              <w:keepLines w:val="0"/>
              <w:suppressLineNumbers w:val="0"/>
              <w:spacing w:before="0" w:beforeAutospacing="0" w:after="0" w:afterAutospacing="0" w:line="400" w:lineRule="atLeast"/>
              <w:ind w:left="0" w:right="0"/>
              <w:jc w:val="center"/>
              <w:rPr>
                <w:rFonts w:hint="default" w:asciiTheme="minorEastAsia" w:hAnsiTheme="minorEastAsia" w:eastAsiaTheme="minorEastAsia"/>
                <w:color w:val="auto"/>
                <w:sz w:val="22"/>
                <w:highlight w:val="none"/>
              </w:rPr>
            </w:pPr>
          </w:p>
        </w:tc>
        <w:tc>
          <w:tcPr>
            <w:tcW w:w="1687" w:type="dxa"/>
            <w:vAlign w:val="center"/>
          </w:tcPr>
          <w:p w14:paraId="18CE247C">
            <w:pPr>
              <w:keepNext w:val="0"/>
              <w:keepLines w:val="0"/>
              <w:suppressLineNumbers w:val="0"/>
              <w:spacing w:before="0" w:beforeAutospacing="0" w:after="0" w:afterAutospacing="0" w:line="400" w:lineRule="atLeast"/>
              <w:ind w:left="0" w:right="0"/>
              <w:jc w:val="center"/>
              <w:rPr>
                <w:rFonts w:hint="default" w:asciiTheme="minorEastAsia" w:hAnsiTheme="minorEastAsia" w:eastAsiaTheme="minorEastAsia"/>
                <w:color w:val="auto"/>
                <w:sz w:val="22"/>
                <w:highlight w:val="none"/>
              </w:rPr>
            </w:pPr>
          </w:p>
        </w:tc>
        <w:tc>
          <w:tcPr>
            <w:tcW w:w="1687" w:type="dxa"/>
            <w:vAlign w:val="center"/>
          </w:tcPr>
          <w:p w14:paraId="375A6417">
            <w:pPr>
              <w:keepNext w:val="0"/>
              <w:keepLines w:val="0"/>
              <w:suppressLineNumbers w:val="0"/>
              <w:spacing w:before="0" w:beforeAutospacing="0" w:after="0" w:afterAutospacing="0" w:line="400" w:lineRule="atLeast"/>
              <w:ind w:left="0" w:right="0"/>
              <w:jc w:val="center"/>
              <w:rPr>
                <w:rFonts w:hint="default" w:asciiTheme="minorEastAsia" w:hAnsiTheme="minorEastAsia" w:eastAsiaTheme="minorEastAsia"/>
                <w:color w:val="auto"/>
                <w:sz w:val="22"/>
                <w:highlight w:val="none"/>
              </w:rPr>
            </w:pPr>
          </w:p>
        </w:tc>
        <w:tc>
          <w:tcPr>
            <w:tcW w:w="1685" w:type="dxa"/>
            <w:vAlign w:val="center"/>
          </w:tcPr>
          <w:p w14:paraId="21BEA54B">
            <w:pPr>
              <w:keepNext w:val="0"/>
              <w:keepLines w:val="0"/>
              <w:suppressLineNumbers w:val="0"/>
              <w:spacing w:before="0" w:beforeAutospacing="0" w:after="0" w:afterAutospacing="0" w:line="400" w:lineRule="atLeast"/>
              <w:ind w:left="0" w:right="0"/>
              <w:jc w:val="center"/>
              <w:rPr>
                <w:rFonts w:hint="default" w:asciiTheme="minorEastAsia" w:hAnsiTheme="minorEastAsia" w:eastAsiaTheme="minorEastAsia"/>
                <w:color w:val="auto"/>
                <w:sz w:val="22"/>
                <w:highlight w:val="none"/>
              </w:rPr>
            </w:pPr>
          </w:p>
        </w:tc>
      </w:tr>
      <w:tr w14:paraId="12B39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14:paraId="5AC75EB2">
            <w:pPr>
              <w:keepNext w:val="0"/>
              <w:keepLines w:val="0"/>
              <w:suppressLineNumbers w:val="0"/>
              <w:spacing w:before="0" w:beforeAutospacing="0" w:after="0" w:afterAutospacing="0" w:line="400" w:lineRule="atLeast"/>
              <w:ind w:left="0" w:right="0"/>
              <w:jc w:val="center"/>
              <w:rPr>
                <w:rFonts w:hint="default" w:asciiTheme="minorEastAsia" w:hAnsiTheme="minorEastAsia" w:eastAsiaTheme="minorEastAsia"/>
                <w:color w:val="auto"/>
                <w:sz w:val="22"/>
                <w:highlight w:val="none"/>
              </w:rPr>
            </w:pPr>
          </w:p>
        </w:tc>
        <w:tc>
          <w:tcPr>
            <w:tcW w:w="1691" w:type="dxa"/>
            <w:vAlign w:val="center"/>
          </w:tcPr>
          <w:p w14:paraId="2D88BA5E">
            <w:pPr>
              <w:keepNext w:val="0"/>
              <w:keepLines w:val="0"/>
              <w:suppressLineNumbers w:val="0"/>
              <w:spacing w:before="0" w:beforeAutospacing="0" w:after="0" w:afterAutospacing="0" w:line="400" w:lineRule="atLeast"/>
              <w:ind w:left="0" w:right="0"/>
              <w:jc w:val="center"/>
              <w:rPr>
                <w:rFonts w:hint="default" w:asciiTheme="minorEastAsia" w:hAnsiTheme="minorEastAsia" w:eastAsiaTheme="minorEastAsia"/>
                <w:color w:val="auto"/>
                <w:sz w:val="22"/>
                <w:highlight w:val="none"/>
              </w:rPr>
            </w:pPr>
          </w:p>
        </w:tc>
        <w:tc>
          <w:tcPr>
            <w:tcW w:w="1902" w:type="dxa"/>
            <w:vAlign w:val="center"/>
          </w:tcPr>
          <w:p w14:paraId="71626A9B">
            <w:pPr>
              <w:keepNext w:val="0"/>
              <w:keepLines w:val="0"/>
              <w:suppressLineNumbers w:val="0"/>
              <w:spacing w:before="0" w:beforeAutospacing="0" w:after="0" w:afterAutospacing="0" w:line="400" w:lineRule="atLeast"/>
              <w:ind w:left="0" w:right="0"/>
              <w:jc w:val="center"/>
              <w:rPr>
                <w:rFonts w:hint="default" w:asciiTheme="minorEastAsia" w:hAnsiTheme="minorEastAsia" w:eastAsiaTheme="minorEastAsia"/>
                <w:color w:val="auto"/>
                <w:sz w:val="22"/>
                <w:highlight w:val="none"/>
              </w:rPr>
            </w:pPr>
          </w:p>
        </w:tc>
        <w:tc>
          <w:tcPr>
            <w:tcW w:w="1687" w:type="dxa"/>
            <w:vAlign w:val="center"/>
          </w:tcPr>
          <w:p w14:paraId="67A0C0EE">
            <w:pPr>
              <w:keepNext w:val="0"/>
              <w:keepLines w:val="0"/>
              <w:suppressLineNumbers w:val="0"/>
              <w:spacing w:before="0" w:beforeAutospacing="0" w:after="0" w:afterAutospacing="0" w:line="400" w:lineRule="atLeast"/>
              <w:ind w:left="0" w:right="0"/>
              <w:jc w:val="center"/>
              <w:rPr>
                <w:rFonts w:hint="default" w:asciiTheme="minorEastAsia" w:hAnsiTheme="minorEastAsia" w:eastAsiaTheme="minorEastAsia"/>
                <w:color w:val="auto"/>
                <w:sz w:val="22"/>
                <w:highlight w:val="none"/>
              </w:rPr>
            </w:pPr>
          </w:p>
        </w:tc>
        <w:tc>
          <w:tcPr>
            <w:tcW w:w="1687" w:type="dxa"/>
            <w:vAlign w:val="center"/>
          </w:tcPr>
          <w:p w14:paraId="1D1657C9">
            <w:pPr>
              <w:keepNext w:val="0"/>
              <w:keepLines w:val="0"/>
              <w:suppressLineNumbers w:val="0"/>
              <w:spacing w:before="0" w:beforeAutospacing="0" w:after="0" w:afterAutospacing="0" w:line="400" w:lineRule="atLeast"/>
              <w:ind w:left="0" w:right="0"/>
              <w:jc w:val="center"/>
              <w:rPr>
                <w:rFonts w:hint="default" w:asciiTheme="minorEastAsia" w:hAnsiTheme="minorEastAsia" w:eastAsiaTheme="minorEastAsia"/>
                <w:color w:val="auto"/>
                <w:sz w:val="22"/>
                <w:highlight w:val="none"/>
              </w:rPr>
            </w:pPr>
          </w:p>
        </w:tc>
        <w:tc>
          <w:tcPr>
            <w:tcW w:w="1685" w:type="dxa"/>
            <w:vAlign w:val="center"/>
          </w:tcPr>
          <w:p w14:paraId="7D326E04">
            <w:pPr>
              <w:keepNext w:val="0"/>
              <w:keepLines w:val="0"/>
              <w:suppressLineNumbers w:val="0"/>
              <w:spacing w:before="0" w:beforeAutospacing="0" w:after="0" w:afterAutospacing="0" w:line="400" w:lineRule="atLeast"/>
              <w:ind w:left="0" w:right="0"/>
              <w:jc w:val="center"/>
              <w:rPr>
                <w:rFonts w:hint="default" w:asciiTheme="minorEastAsia" w:hAnsiTheme="minorEastAsia" w:eastAsiaTheme="minorEastAsia"/>
                <w:color w:val="auto"/>
                <w:sz w:val="22"/>
                <w:highlight w:val="none"/>
              </w:rPr>
            </w:pPr>
          </w:p>
        </w:tc>
      </w:tr>
      <w:tr w14:paraId="523CE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14:paraId="0DF12DE7">
            <w:pPr>
              <w:keepNext w:val="0"/>
              <w:keepLines w:val="0"/>
              <w:suppressLineNumbers w:val="0"/>
              <w:spacing w:before="0" w:beforeAutospacing="0" w:after="0" w:afterAutospacing="0" w:line="400" w:lineRule="atLeast"/>
              <w:ind w:left="0" w:right="0"/>
              <w:jc w:val="center"/>
              <w:rPr>
                <w:rFonts w:hint="default" w:asciiTheme="minorEastAsia" w:hAnsiTheme="minorEastAsia" w:eastAsiaTheme="minorEastAsia"/>
                <w:color w:val="auto"/>
                <w:sz w:val="22"/>
                <w:highlight w:val="none"/>
              </w:rPr>
            </w:pPr>
          </w:p>
        </w:tc>
        <w:tc>
          <w:tcPr>
            <w:tcW w:w="1691" w:type="dxa"/>
            <w:vAlign w:val="center"/>
          </w:tcPr>
          <w:p w14:paraId="787AA85E">
            <w:pPr>
              <w:keepNext w:val="0"/>
              <w:keepLines w:val="0"/>
              <w:suppressLineNumbers w:val="0"/>
              <w:spacing w:before="0" w:beforeAutospacing="0" w:after="0" w:afterAutospacing="0" w:line="400" w:lineRule="atLeast"/>
              <w:ind w:left="0" w:right="0"/>
              <w:jc w:val="center"/>
              <w:rPr>
                <w:rFonts w:hint="default" w:asciiTheme="minorEastAsia" w:hAnsiTheme="minorEastAsia" w:eastAsiaTheme="minorEastAsia"/>
                <w:color w:val="auto"/>
                <w:sz w:val="22"/>
                <w:highlight w:val="none"/>
              </w:rPr>
            </w:pPr>
          </w:p>
        </w:tc>
        <w:tc>
          <w:tcPr>
            <w:tcW w:w="1902" w:type="dxa"/>
            <w:vAlign w:val="center"/>
          </w:tcPr>
          <w:p w14:paraId="149A19DC">
            <w:pPr>
              <w:keepNext w:val="0"/>
              <w:keepLines w:val="0"/>
              <w:suppressLineNumbers w:val="0"/>
              <w:spacing w:before="0" w:beforeAutospacing="0" w:after="0" w:afterAutospacing="0" w:line="400" w:lineRule="atLeast"/>
              <w:ind w:left="0" w:right="0"/>
              <w:jc w:val="center"/>
              <w:rPr>
                <w:rFonts w:hint="default" w:asciiTheme="minorEastAsia" w:hAnsiTheme="minorEastAsia" w:eastAsiaTheme="minorEastAsia"/>
                <w:color w:val="auto"/>
                <w:sz w:val="22"/>
                <w:highlight w:val="none"/>
              </w:rPr>
            </w:pPr>
          </w:p>
        </w:tc>
        <w:tc>
          <w:tcPr>
            <w:tcW w:w="1687" w:type="dxa"/>
            <w:vAlign w:val="center"/>
          </w:tcPr>
          <w:p w14:paraId="76DEBC33">
            <w:pPr>
              <w:keepNext w:val="0"/>
              <w:keepLines w:val="0"/>
              <w:suppressLineNumbers w:val="0"/>
              <w:spacing w:before="0" w:beforeAutospacing="0" w:after="0" w:afterAutospacing="0" w:line="400" w:lineRule="atLeast"/>
              <w:ind w:left="0" w:right="0"/>
              <w:jc w:val="center"/>
              <w:rPr>
                <w:rFonts w:hint="default" w:asciiTheme="minorEastAsia" w:hAnsiTheme="minorEastAsia" w:eastAsiaTheme="minorEastAsia"/>
                <w:color w:val="auto"/>
                <w:sz w:val="22"/>
                <w:highlight w:val="none"/>
              </w:rPr>
            </w:pPr>
          </w:p>
        </w:tc>
        <w:tc>
          <w:tcPr>
            <w:tcW w:w="1687" w:type="dxa"/>
            <w:vAlign w:val="center"/>
          </w:tcPr>
          <w:p w14:paraId="59E6E1F8">
            <w:pPr>
              <w:keepNext w:val="0"/>
              <w:keepLines w:val="0"/>
              <w:suppressLineNumbers w:val="0"/>
              <w:spacing w:before="0" w:beforeAutospacing="0" w:after="0" w:afterAutospacing="0" w:line="400" w:lineRule="atLeast"/>
              <w:ind w:left="0" w:right="0"/>
              <w:jc w:val="center"/>
              <w:rPr>
                <w:rFonts w:hint="default" w:asciiTheme="minorEastAsia" w:hAnsiTheme="minorEastAsia" w:eastAsiaTheme="minorEastAsia"/>
                <w:color w:val="auto"/>
                <w:sz w:val="22"/>
                <w:highlight w:val="none"/>
              </w:rPr>
            </w:pPr>
          </w:p>
        </w:tc>
        <w:tc>
          <w:tcPr>
            <w:tcW w:w="1685" w:type="dxa"/>
            <w:vAlign w:val="center"/>
          </w:tcPr>
          <w:p w14:paraId="0977C13C">
            <w:pPr>
              <w:keepNext w:val="0"/>
              <w:keepLines w:val="0"/>
              <w:suppressLineNumbers w:val="0"/>
              <w:spacing w:before="0" w:beforeAutospacing="0" w:after="0" w:afterAutospacing="0" w:line="400" w:lineRule="atLeast"/>
              <w:ind w:left="0" w:right="0"/>
              <w:jc w:val="center"/>
              <w:rPr>
                <w:rFonts w:hint="default" w:asciiTheme="minorEastAsia" w:hAnsiTheme="minorEastAsia" w:eastAsiaTheme="minorEastAsia"/>
                <w:color w:val="auto"/>
                <w:sz w:val="22"/>
                <w:highlight w:val="none"/>
              </w:rPr>
            </w:pPr>
          </w:p>
        </w:tc>
      </w:tr>
    </w:tbl>
    <w:p w14:paraId="04B62318">
      <w:pPr>
        <w:ind w:firstLine="240"/>
        <w:rPr>
          <w:rFonts w:asciiTheme="minorEastAsia" w:hAnsiTheme="minorEastAsia" w:eastAsiaTheme="minorEastAsia"/>
          <w:color w:val="auto"/>
          <w:sz w:val="24"/>
          <w:highlight w:val="none"/>
        </w:rPr>
      </w:pPr>
    </w:p>
    <w:p w14:paraId="5A6CF914">
      <w:pPr>
        <w:adjustRightInd w:val="0"/>
        <w:spacing w:line="300" w:lineRule="auto"/>
        <w:rPr>
          <w:rFonts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注：1.本表后附合同等业绩证明资料复印件加盖供应商公章。</w:t>
      </w:r>
    </w:p>
    <w:p w14:paraId="219C584C">
      <w:pPr>
        <w:adjustRightInd w:val="0"/>
        <w:spacing w:line="300" w:lineRule="auto"/>
        <w:rPr>
          <w:rFonts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2.此表仅提供了表格形式，供应商应根据需要准备足够数量的表格来填写。供应商未提供相关业绩证明材料将视为无业绩。</w:t>
      </w:r>
    </w:p>
    <w:p w14:paraId="05F421E5">
      <w:pPr>
        <w:snapToGrid w:val="0"/>
        <w:spacing w:before="50" w:after="50"/>
        <w:outlineLvl w:val="1"/>
        <w:rPr>
          <w:rFonts w:cs="宋体" w:asciiTheme="minorEastAsia" w:hAnsiTheme="minorEastAsia" w:eastAsiaTheme="minorEastAsia"/>
          <w:color w:val="auto"/>
          <w:spacing w:val="11"/>
          <w:sz w:val="24"/>
          <w:highlight w:val="none"/>
        </w:rPr>
      </w:pPr>
    </w:p>
    <w:p w14:paraId="01C51035">
      <w:pPr>
        <w:snapToGrid w:val="0"/>
        <w:spacing w:before="120" w:beforeLines="50"/>
        <w:rPr>
          <w:rFonts w:cs="宋体" w:asciiTheme="minorEastAsia" w:hAnsiTheme="minorEastAsia" w:eastAsiaTheme="minorEastAsia"/>
          <w:color w:val="auto"/>
          <w:spacing w:val="11"/>
          <w:sz w:val="24"/>
          <w:highlight w:val="none"/>
          <w:u w:val="single"/>
        </w:rPr>
      </w:pPr>
      <w:r>
        <w:rPr>
          <w:rFonts w:hint="eastAsia" w:cs="宋体" w:asciiTheme="minorEastAsia" w:hAnsiTheme="minorEastAsia" w:eastAsiaTheme="minorEastAsia"/>
          <w:color w:val="auto"/>
          <w:spacing w:val="11"/>
          <w:sz w:val="24"/>
          <w:highlight w:val="none"/>
        </w:rPr>
        <w:t>法定代表人或授权代表（签字或盖章）：</w:t>
      </w:r>
      <w:r>
        <w:rPr>
          <w:rFonts w:hint="eastAsia" w:cs="宋体" w:asciiTheme="minorEastAsia" w:hAnsiTheme="minorEastAsia" w:eastAsiaTheme="minorEastAsia"/>
          <w:color w:val="auto"/>
          <w:spacing w:val="11"/>
          <w:sz w:val="24"/>
          <w:highlight w:val="none"/>
          <w:u w:val="single"/>
        </w:rPr>
        <w:t xml:space="preserve">             </w:t>
      </w:r>
    </w:p>
    <w:p w14:paraId="000B75B5">
      <w:pPr>
        <w:snapToGrid w:val="0"/>
        <w:spacing w:before="120" w:beforeLines="50"/>
        <w:rPr>
          <w:rFonts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供应商公章：</w:t>
      </w:r>
      <w:r>
        <w:rPr>
          <w:rFonts w:hint="eastAsia" w:cs="宋体" w:asciiTheme="minorEastAsia" w:hAnsiTheme="minorEastAsia" w:eastAsiaTheme="minorEastAsia"/>
          <w:color w:val="auto"/>
          <w:spacing w:val="11"/>
          <w:sz w:val="24"/>
          <w:highlight w:val="none"/>
          <w:u w:val="single"/>
        </w:rPr>
        <w:t xml:space="preserve">               </w:t>
      </w:r>
      <w:r>
        <w:rPr>
          <w:rFonts w:hint="eastAsia" w:cs="宋体" w:asciiTheme="minorEastAsia" w:hAnsiTheme="minorEastAsia" w:eastAsiaTheme="minorEastAsia"/>
          <w:color w:val="auto"/>
          <w:spacing w:val="11"/>
          <w:sz w:val="24"/>
          <w:highlight w:val="none"/>
        </w:rPr>
        <w:t xml:space="preserve">                      </w:t>
      </w:r>
    </w:p>
    <w:p w14:paraId="52AF59ED">
      <w:pPr>
        <w:snapToGrid w:val="0"/>
        <w:spacing w:before="120" w:beforeLines="50" w:after="50"/>
        <w:ind w:firstLine="6812" w:firstLineChars="2600"/>
        <w:rPr>
          <w:rFonts w:cs="宋体" w:asciiTheme="minorEastAsia" w:hAnsiTheme="minorEastAsia" w:eastAsiaTheme="minorEastAsia"/>
          <w:color w:val="auto"/>
          <w:spacing w:val="11"/>
          <w:sz w:val="24"/>
          <w:highlight w:val="none"/>
        </w:rPr>
      </w:pPr>
    </w:p>
    <w:p w14:paraId="2C19BA47">
      <w:pPr>
        <w:snapToGrid w:val="0"/>
        <w:spacing w:before="120" w:beforeLines="50" w:after="50"/>
        <w:ind w:firstLine="6812" w:firstLineChars="2600"/>
        <w:rPr>
          <w:rFonts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年    月    日</w:t>
      </w:r>
    </w:p>
    <w:p w14:paraId="720BEEE3">
      <w:pPr>
        <w:spacing w:after="120" w:afterLines="50" w:line="360" w:lineRule="auto"/>
        <w:jc w:val="center"/>
        <w:rPr>
          <w:rFonts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 xml:space="preserve"> </w:t>
      </w:r>
    </w:p>
    <w:p w14:paraId="5E82AAEC">
      <w:pPr>
        <w:pStyle w:val="5"/>
        <w:jc w:val="center"/>
        <w:rPr>
          <w:rFonts w:cs="宋体" w:asciiTheme="minorEastAsia" w:hAnsiTheme="minorEastAsia" w:eastAsiaTheme="minorEastAsia"/>
          <w:b/>
          <w:color w:val="auto"/>
          <w:spacing w:val="11"/>
          <w:sz w:val="32"/>
          <w:szCs w:val="22"/>
          <w:highlight w:val="none"/>
        </w:rPr>
      </w:pPr>
      <w:r>
        <w:rPr>
          <w:rFonts w:hint="eastAsia" w:cs="宋体" w:asciiTheme="minorEastAsia" w:hAnsiTheme="minorEastAsia" w:eastAsiaTheme="minorEastAsia"/>
          <w:bCs w:val="0"/>
          <w:color w:val="auto"/>
          <w:spacing w:val="11"/>
          <w:highlight w:val="none"/>
          <w:lang w:val="en-US" w:eastAsia="zh-CN"/>
        </w:rPr>
        <w:t>7</w:t>
      </w:r>
      <w:r>
        <w:rPr>
          <w:rFonts w:hint="eastAsia" w:cs="宋体" w:asciiTheme="minorEastAsia" w:hAnsiTheme="minorEastAsia" w:eastAsiaTheme="minorEastAsia"/>
          <w:bCs w:val="0"/>
          <w:color w:val="auto"/>
          <w:spacing w:val="11"/>
          <w:highlight w:val="none"/>
        </w:rPr>
        <w:t>.中小企业声明函</w:t>
      </w:r>
    </w:p>
    <w:p w14:paraId="17351D1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中小企业声明函（工程）</w:t>
      </w:r>
    </w:p>
    <w:p w14:paraId="4ED98EBC">
      <w:pPr>
        <w:pStyle w:val="37"/>
        <w:rPr>
          <w:rFonts w:hint="eastAsia"/>
          <w:color w:val="auto"/>
          <w:highlight w:val="none"/>
        </w:rPr>
      </w:pPr>
    </w:p>
    <w:p w14:paraId="4AD4F6B0">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本公司（联合体）郑重声明，根据《政府采购促进中小企业发展管理办法》（财库﹝2020﹞46 号）的规定，本公司（联合体）参加</w:t>
      </w:r>
      <w:r>
        <w:rPr>
          <w:rFonts w:hint="eastAsia" w:ascii="宋体" w:hAnsi="宋体" w:eastAsia="宋体" w:cs="宋体"/>
          <w:color w:val="auto"/>
          <w:kern w:val="2"/>
          <w:sz w:val="21"/>
          <w:szCs w:val="21"/>
          <w:highlight w:val="none"/>
          <w:u w:val="single"/>
          <w:lang w:val="en-US" w:eastAsia="zh-CN" w:bidi="ar"/>
        </w:rPr>
        <w:t>（单位名称）</w:t>
      </w:r>
      <w:r>
        <w:rPr>
          <w:rFonts w:hint="eastAsia" w:ascii="宋体" w:hAnsi="宋体" w:eastAsia="宋体" w:cs="宋体"/>
          <w:color w:val="auto"/>
          <w:kern w:val="2"/>
          <w:sz w:val="21"/>
          <w:szCs w:val="21"/>
          <w:highlight w:val="none"/>
          <w:lang w:val="en-US" w:eastAsia="zh-CN" w:bidi="ar"/>
        </w:rPr>
        <w:t>的</w:t>
      </w:r>
      <w:r>
        <w:rPr>
          <w:rFonts w:hint="eastAsia" w:ascii="宋体" w:hAnsi="宋体" w:eastAsia="宋体" w:cs="宋体"/>
          <w:color w:val="auto"/>
          <w:kern w:val="2"/>
          <w:sz w:val="21"/>
          <w:szCs w:val="21"/>
          <w:highlight w:val="none"/>
          <w:u w:val="single"/>
          <w:lang w:val="en-US" w:eastAsia="zh-CN" w:bidi="ar"/>
        </w:rPr>
        <w:t>（项目名称）</w:t>
      </w:r>
      <w:r>
        <w:rPr>
          <w:rFonts w:hint="eastAsia" w:ascii="宋体" w:hAnsi="宋体" w:eastAsia="宋体" w:cs="宋体"/>
          <w:color w:val="auto"/>
          <w:kern w:val="2"/>
          <w:sz w:val="21"/>
          <w:szCs w:val="21"/>
          <w:highlight w:val="none"/>
          <w:lang w:val="en-US" w:eastAsia="zh-CN" w:bidi="ar"/>
        </w:rPr>
        <w:t>采购活动，工程的施工单位全部为符合政策要求的中小企业。相关企业（含联合体中的中小企业、签订分包意向协议的中小企业） 的具体情况如下：</w:t>
      </w:r>
    </w:p>
    <w:p w14:paraId="2AD52C40">
      <w:pPr>
        <w:keepNext w:val="0"/>
        <w:keepLines w:val="0"/>
        <w:widowControl w:val="0"/>
        <w:numPr>
          <w:ilvl w:val="0"/>
          <w:numId w:val="51"/>
        </w:numPr>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lang w:val="en-US" w:eastAsia="zh-CN" w:bidi="ar"/>
        </w:rPr>
        <w:t>（标的名称）</w:t>
      </w:r>
      <w:r>
        <w:rPr>
          <w:rFonts w:hint="eastAsia" w:ascii="宋体" w:hAnsi="宋体" w:eastAsia="宋体" w:cs="宋体"/>
          <w:color w:val="auto"/>
          <w:kern w:val="2"/>
          <w:sz w:val="21"/>
          <w:szCs w:val="21"/>
          <w:highlight w:val="none"/>
          <w:lang w:val="en-US" w:eastAsia="zh-CN" w:bidi="ar"/>
        </w:rPr>
        <w:t>，属于</w:t>
      </w:r>
      <w:r>
        <w:rPr>
          <w:rFonts w:hint="eastAsia" w:ascii="宋体" w:hAnsi="宋体" w:eastAsia="宋体" w:cs="宋体"/>
          <w:color w:val="auto"/>
          <w:kern w:val="2"/>
          <w:sz w:val="21"/>
          <w:szCs w:val="21"/>
          <w:highlight w:val="none"/>
          <w:u w:val="single"/>
          <w:lang w:val="en-US" w:eastAsia="zh-CN" w:bidi="ar"/>
        </w:rPr>
        <w:t>（采购文件中明确的所属行业）</w:t>
      </w:r>
      <w:r>
        <w:rPr>
          <w:rFonts w:hint="eastAsia" w:ascii="宋体" w:hAnsi="宋体" w:eastAsia="宋体" w:cs="宋体"/>
          <w:color w:val="auto"/>
          <w:kern w:val="2"/>
          <w:sz w:val="21"/>
          <w:szCs w:val="21"/>
          <w:highlight w:val="none"/>
          <w:lang w:val="en-US" w:eastAsia="zh-CN" w:bidi="ar"/>
        </w:rPr>
        <w:t xml:space="preserve"> 行业；承建企业为</w:t>
      </w:r>
      <w:r>
        <w:rPr>
          <w:rFonts w:hint="eastAsia" w:ascii="宋体" w:hAnsi="宋体" w:eastAsia="宋体" w:cs="宋体"/>
          <w:color w:val="auto"/>
          <w:kern w:val="2"/>
          <w:sz w:val="21"/>
          <w:szCs w:val="21"/>
          <w:highlight w:val="none"/>
          <w:u w:val="single"/>
          <w:lang w:val="en-US" w:eastAsia="zh-CN" w:bidi="ar"/>
        </w:rPr>
        <w:t>（企业名称）</w:t>
      </w:r>
      <w:r>
        <w:rPr>
          <w:rFonts w:hint="eastAsia" w:ascii="宋体" w:hAnsi="宋体" w:eastAsia="宋体" w:cs="宋体"/>
          <w:color w:val="auto"/>
          <w:kern w:val="2"/>
          <w:sz w:val="21"/>
          <w:szCs w:val="21"/>
          <w:highlight w:val="none"/>
          <w:lang w:val="en-US" w:eastAsia="zh-CN" w:bidi="ar"/>
        </w:rPr>
        <w:t>，从业人员</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人，营业收入为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万元，资产总额为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万元</w:t>
      </w:r>
      <w:r>
        <w:rPr>
          <w:rFonts w:hint="eastAsia" w:ascii="宋体" w:hAnsi="宋体" w:eastAsia="宋体" w:cs="宋体"/>
          <w:color w:val="auto"/>
          <w:kern w:val="2"/>
          <w:sz w:val="21"/>
          <w:szCs w:val="21"/>
          <w:highlight w:val="none"/>
          <w:vertAlign w:val="superscript"/>
          <w:lang w:val="en-US" w:eastAsia="zh-CN" w:bidi="ar"/>
        </w:rPr>
        <w:t>1</w:t>
      </w:r>
      <w:r>
        <w:rPr>
          <w:rFonts w:hint="eastAsia" w:ascii="宋体" w:hAnsi="宋体" w:eastAsia="宋体" w:cs="宋体"/>
          <w:color w:val="auto"/>
          <w:kern w:val="2"/>
          <w:sz w:val="21"/>
          <w:szCs w:val="21"/>
          <w:highlight w:val="none"/>
          <w:lang w:val="en-US" w:eastAsia="zh-CN" w:bidi="ar"/>
        </w:rPr>
        <w:t>，属于</w:t>
      </w:r>
      <w:r>
        <w:rPr>
          <w:rFonts w:hint="eastAsia" w:ascii="宋体" w:hAnsi="宋体" w:eastAsia="宋体" w:cs="宋体"/>
          <w:color w:val="auto"/>
          <w:kern w:val="2"/>
          <w:sz w:val="21"/>
          <w:szCs w:val="21"/>
          <w:highlight w:val="none"/>
          <w:u w:val="single"/>
          <w:lang w:val="en-US" w:eastAsia="zh-CN" w:bidi="ar"/>
        </w:rPr>
        <w:t>（中型企业、小型企业、微型企业）</w:t>
      </w:r>
      <w:r>
        <w:rPr>
          <w:rFonts w:hint="eastAsia" w:ascii="宋体" w:hAnsi="宋体" w:eastAsia="宋体" w:cs="宋体"/>
          <w:color w:val="auto"/>
          <w:kern w:val="2"/>
          <w:sz w:val="21"/>
          <w:szCs w:val="21"/>
          <w:highlight w:val="none"/>
          <w:lang w:val="en-US" w:eastAsia="zh-CN" w:bidi="ar"/>
        </w:rPr>
        <w:t>；</w:t>
      </w:r>
    </w:p>
    <w:p w14:paraId="2B969BBF">
      <w:pPr>
        <w:keepNext w:val="0"/>
        <w:keepLines w:val="0"/>
        <w:widowControl w:val="0"/>
        <w:numPr>
          <w:ilvl w:val="0"/>
          <w:numId w:val="51"/>
        </w:numPr>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lang w:val="en-US" w:eastAsia="zh-CN" w:bidi="ar"/>
        </w:rPr>
        <w:t>（标的名称）</w:t>
      </w:r>
      <w:r>
        <w:rPr>
          <w:rFonts w:hint="eastAsia" w:ascii="宋体" w:hAnsi="宋体" w:eastAsia="宋体" w:cs="宋体"/>
          <w:color w:val="auto"/>
          <w:kern w:val="2"/>
          <w:sz w:val="21"/>
          <w:szCs w:val="21"/>
          <w:highlight w:val="none"/>
          <w:lang w:val="en-US" w:eastAsia="zh-CN" w:bidi="ar"/>
        </w:rPr>
        <w:t>，属于</w:t>
      </w:r>
      <w:r>
        <w:rPr>
          <w:rFonts w:hint="eastAsia" w:ascii="宋体" w:hAnsi="宋体" w:eastAsia="宋体" w:cs="宋体"/>
          <w:color w:val="auto"/>
          <w:kern w:val="2"/>
          <w:sz w:val="21"/>
          <w:szCs w:val="21"/>
          <w:highlight w:val="none"/>
          <w:u w:val="single"/>
          <w:lang w:val="en-US" w:eastAsia="zh-CN" w:bidi="ar"/>
        </w:rPr>
        <w:t>（采购文件中明确的所属行业）</w:t>
      </w:r>
      <w:r>
        <w:rPr>
          <w:rFonts w:hint="eastAsia" w:ascii="宋体" w:hAnsi="宋体" w:eastAsia="宋体" w:cs="宋体"/>
          <w:color w:val="auto"/>
          <w:kern w:val="2"/>
          <w:sz w:val="21"/>
          <w:szCs w:val="21"/>
          <w:highlight w:val="none"/>
          <w:lang w:val="en-US" w:eastAsia="zh-CN" w:bidi="ar"/>
        </w:rPr>
        <w:t xml:space="preserve"> 行业；承建企业为</w:t>
      </w:r>
      <w:r>
        <w:rPr>
          <w:rFonts w:hint="eastAsia" w:ascii="宋体" w:hAnsi="宋体" w:eastAsia="宋体" w:cs="宋体"/>
          <w:color w:val="auto"/>
          <w:kern w:val="2"/>
          <w:sz w:val="21"/>
          <w:szCs w:val="21"/>
          <w:highlight w:val="none"/>
          <w:u w:val="single"/>
          <w:lang w:val="en-US" w:eastAsia="zh-CN" w:bidi="ar"/>
        </w:rPr>
        <w:t>（企业名称）</w:t>
      </w:r>
      <w:r>
        <w:rPr>
          <w:rFonts w:hint="eastAsia" w:ascii="宋体" w:hAnsi="宋体" w:eastAsia="宋体" w:cs="宋体"/>
          <w:color w:val="auto"/>
          <w:kern w:val="2"/>
          <w:sz w:val="21"/>
          <w:szCs w:val="21"/>
          <w:highlight w:val="none"/>
          <w:lang w:val="en-US" w:eastAsia="zh-CN" w:bidi="ar"/>
        </w:rPr>
        <w:t>，从业人员</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人，营业收入为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万元，资产总额为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万元，属于</w:t>
      </w:r>
      <w:r>
        <w:rPr>
          <w:rFonts w:hint="eastAsia" w:ascii="宋体" w:hAnsi="宋体" w:eastAsia="宋体" w:cs="宋体"/>
          <w:color w:val="auto"/>
          <w:kern w:val="2"/>
          <w:sz w:val="21"/>
          <w:szCs w:val="21"/>
          <w:highlight w:val="none"/>
          <w:u w:val="single"/>
          <w:lang w:val="en-US" w:eastAsia="zh-CN" w:bidi="ar"/>
        </w:rPr>
        <w:t>（中型企业、小型企业、微型企业）</w:t>
      </w:r>
      <w:r>
        <w:rPr>
          <w:rFonts w:hint="eastAsia" w:ascii="宋体" w:hAnsi="宋体" w:eastAsia="宋体" w:cs="宋体"/>
          <w:color w:val="auto"/>
          <w:kern w:val="2"/>
          <w:sz w:val="21"/>
          <w:szCs w:val="21"/>
          <w:highlight w:val="none"/>
          <w:lang w:val="en-US" w:eastAsia="zh-CN" w:bidi="ar"/>
        </w:rPr>
        <w:t>；</w:t>
      </w:r>
    </w:p>
    <w:p w14:paraId="260EDA0F">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 </w:t>
      </w:r>
    </w:p>
    <w:p w14:paraId="74CFB7BF">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以上企业，不属于大企业的分支机构，不存在控股股东为大企业的情形，也不存在与大企业的负责人为同一人的情形。 </w:t>
      </w:r>
    </w:p>
    <w:p w14:paraId="24957D4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本企业对上述声明内容的真实性负责。如有虚假，将依 法承担相应责任。 </w:t>
      </w:r>
    </w:p>
    <w:p w14:paraId="79EAAB78">
      <w:pPr>
        <w:keepNext w:val="0"/>
        <w:keepLines w:val="0"/>
        <w:widowControl w:val="0"/>
        <w:suppressLineNumbers w:val="0"/>
        <w:spacing w:before="0" w:beforeAutospacing="0" w:after="0" w:afterAutospacing="0" w:line="360" w:lineRule="auto"/>
        <w:ind w:left="0" w:right="0" w:firstLine="3570" w:firstLineChars="17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企业名称（盖章）： </w:t>
      </w:r>
    </w:p>
    <w:p w14:paraId="1A7A51D9">
      <w:pPr>
        <w:keepNext w:val="0"/>
        <w:keepLines w:val="0"/>
        <w:widowControl w:val="0"/>
        <w:suppressLineNumbers w:val="0"/>
        <w:spacing w:before="0" w:beforeAutospacing="0" w:after="0" w:afterAutospacing="0" w:line="360" w:lineRule="auto"/>
        <w:ind w:left="0" w:right="0" w:firstLine="3570" w:firstLineChars="17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日 期：</w:t>
      </w:r>
    </w:p>
    <w:p w14:paraId="6F9F611E">
      <w:pPr>
        <w:pStyle w:val="515"/>
        <w:keepNext w:val="0"/>
        <w:keepLines w:val="0"/>
        <w:widowControl w:val="0"/>
        <w:suppressLineNumbers w:val="0"/>
        <w:spacing w:before="0" w:beforeAutospacing="1" w:after="0" w:afterAutospacing="1" w:line="360" w:lineRule="auto"/>
        <w:ind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w:t>
      </w:r>
    </w:p>
    <w:p w14:paraId="565B404A">
      <w:pPr>
        <w:keepNext w:val="0"/>
        <w:keepLines w:val="0"/>
        <w:widowControl w:val="0"/>
        <w:suppressLineNumbers w:val="0"/>
        <w:pBdr>
          <w:top w:val="none" w:color="auto" w:sz="0" w:space="0"/>
          <w:left w:val="none" w:color="auto" w:sz="0" w:space="0"/>
          <w:bottom w:val="single" w:color="auto" w:sz="6" w:space="1"/>
          <w:right w:val="none" w:color="auto" w:sz="0" w:space="0"/>
        </w:pBdr>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vertAlign w:val="superscript"/>
          <w:lang w:val="en-US" w:eastAsia="zh-CN" w:bidi="ar"/>
        </w:rPr>
        <w:t>1</w:t>
      </w:r>
      <w:r>
        <w:rPr>
          <w:rFonts w:hint="eastAsia" w:ascii="宋体" w:hAnsi="宋体" w:eastAsia="宋体" w:cs="宋体"/>
          <w:color w:val="auto"/>
          <w:spacing w:val="6"/>
          <w:kern w:val="2"/>
          <w:sz w:val="21"/>
          <w:szCs w:val="21"/>
          <w:highlight w:val="none"/>
          <w:lang w:val="en-US" w:eastAsia="zh-CN" w:bidi="ar"/>
        </w:rPr>
        <w:t>从业人员、营业收入、资产总额填报上一年度数据，无上一年度数据的新成立企业可不填</w:t>
      </w:r>
      <w:r>
        <w:rPr>
          <w:rFonts w:hint="eastAsia" w:ascii="宋体" w:hAnsi="宋体" w:eastAsia="宋体" w:cs="宋体"/>
          <w:color w:val="auto"/>
          <w:kern w:val="2"/>
          <w:sz w:val="21"/>
          <w:szCs w:val="21"/>
          <w:highlight w:val="none"/>
          <w:lang w:val="en-US" w:eastAsia="zh-CN" w:bidi="ar"/>
        </w:rPr>
        <w:t xml:space="preserve">报。 </w:t>
      </w:r>
    </w:p>
    <w:p w14:paraId="37283B61">
      <w:pPr>
        <w:pStyle w:val="515"/>
        <w:keepNext w:val="0"/>
        <w:keepLines w:val="0"/>
        <w:widowControl w:val="0"/>
        <w:suppressLineNumbers w:val="0"/>
        <w:spacing w:before="0" w:beforeAutospacing="1" w:after="0" w:afterAutospacing="1" w:line="360" w:lineRule="auto"/>
        <w:ind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w:t>
      </w:r>
    </w:p>
    <w:p w14:paraId="22B53885">
      <w:pPr>
        <w:keepNext w:val="0"/>
        <w:keepLines w:val="0"/>
        <w:widowControl w:val="0"/>
        <w:suppressLineNumbers w:val="0"/>
        <w:spacing w:before="0" w:beforeAutospacing="0" w:after="0" w:afterAutospacing="0" w:line="29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填写要求：①“标的名称”、“采购文件中明确的所属行业”依据磋商文件第三章 磋商须知 前附表中“面向中小企业预留采购份额说明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49DB6EAC">
      <w:pPr>
        <w:snapToGrid w:val="0"/>
        <w:spacing w:before="50" w:after="120" w:afterLines="50"/>
        <w:jc w:val="center"/>
        <w:rPr>
          <w:rFonts w:hint="eastAsia" w:cs="宋体" w:asciiTheme="minorEastAsia" w:hAnsiTheme="minorEastAsia" w:eastAsiaTheme="minorEastAsia"/>
          <w:b/>
          <w:color w:val="auto"/>
          <w:spacing w:val="11"/>
          <w:sz w:val="32"/>
          <w:highlight w:val="none"/>
        </w:rPr>
      </w:pPr>
    </w:p>
    <w:p w14:paraId="3302BAB1">
      <w:pPr>
        <w:snapToGrid w:val="0"/>
        <w:spacing w:before="50" w:after="120" w:afterLines="50"/>
        <w:jc w:val="center"/>
        <w:rPr>
          <w:rFonts w:hint="eastAsia" w:cs="宋体" w:asciiTheme="minorEastAsia" w:hAnsiTheme="minorEastAsia" w:eastAsiaTheme="minorEastAsia"/>
          <w:b/>
          <w:color w:val="auto"/>
          <w:spacing w:val="11"/>
          <w:sz w:val="32"/>
          <w:highlight w:val="none"/>
        </w:rPr>
      </w:pPr>
    </w:p>
    <w:p w14:paraId="08306206">
      <w:pPr>
        <w:snapToGrid w:val="0"/>
        <w:spacing w:before="50" w:after="120" w:afterLines="50"/>
        <w:jc w:val="center"/>
        <w:rPr>
          <w:rFonts w:hint="eastAsia" w:cs="宋体" w:asciiTheme="minorEastAsia" w:hAnsiTheme="minorEastAsia" w:eastAsiaTheme="minorEastAsia"/>
          <w:b/>
          <w:color w:val="auto"/>
          <w:spacing w:val="11"/>
          <w:sz w:val="32"/>
          <w:highlight w:val="none"/>
        </w:rPr>
      </w:pPr>
    </w:p>
    <w:p w14:paraId="31E75363">
      <w:pPr>
        <w:snapToGrid w:val="0"/>
        <w:spacing w:before="50" w:after="120" w:afterLines="50"/>
        <w:jc w:val="center"/>
        <w:rPr>
          <w:rFonts w:hint="eastAsia" w:cs="宋体" w:asciiTheme="minorEastAsia" w:hAnsiTheme="minorEastAsia" w:eastAsiaTheme="minorEastAsia"/>
          <w:b/>
          <w:color w:val="auto"/>
          <w:spacing w:val="11"/>
          <w:sz w:val="32"/>
          <w:highlight w:val="none"/>
        </w:rPr>
      </w:pPr>
    </w:p>
    <w:p w14:paraId="5222A1A5">
      <w:pPr>
        <w:snapToGrid w:val="0"/>
        <w:spacing w:before="50" w:after="120" w:afterLines="50"/>
        <w:jc w:val="center"/>
        <w:rPr>
          <w:rFonts w:hint="eastAsia" w:cs="宋体" w:asciiTheme="minorEastAsia" w:hAnsiTheme="minorEastAsia" w:eastAsiaTheme="minorEastAsia"/>
          <w:b/>
          <w:color w:val="auto"/>
          <w:spacing w:val="11"/>
          <w:sz w:val="32"/>
          <w:highlight w:val="none"/>
        </w:rPr>
      </w:pPr>
    </w:p>
    <w:p w14:paraId="2E08C3B1">
      <w:pPr>
        <w:snapToGrid w:val="0"/>
        <w:spacing w:before="50" w:after="120" w:afterLines="50"/>
        <w:jc w:val="center"/>
        <w:rPr>
          <w:rFonts w:cs="宋体" w:asciiTheme="minorEastAsia" w:hAnsiTheme="minorEastAsia" w:eastAsiaTheme="minorEastAsia"/>
          <w:b/>
          <w:color w:val="auto"/>
          <w:spacing w:val="11"/>
          <w:sz w:val="32"/>
          <w:highlight w:val="none"/>
        </w:rPr>
      </w:pPr>
      <w:r>
        <w:rPr>
          <w:rFonts w:hint="eastAsia" w:cs="宋体" w:asciiTheme="minorEastAsia" w:hAnsiTheme="minorEastAsia" w:eastAsiaTheme="minorEastAsia"/>
          <w:b/>
          <w:color w:val="auto"/>
          <w:spacing w:val="11"/>
          <w:sz w:val="32"/>
          <w:highlight w:val="none"/>
        </w:rPr>
        <w:t>残疾人福利企业声明函</w:t>
      </w:r>
    </w:p>
    <w:p w14:paraId="2148368B">
      <w:pPr>
        <w:spacing w:line="360" w:lineRule="auto"/>
        <w:jc w:val="center"/>
        <w:rPr>
          <w:rFonts w:cs="宋体" w:asciiTheme="minorEastAsia" w:hAnsiTheme="minorEastAsia" w:eastAsiaTheme="minorEastAsia"/>
          <w:color w:val="auto"/>
          <w:spacing w:val="11"/>
          <w:sz w:val="24"/>
          <w:highlight w:val="none"/>
        </w:rPr>
      </w:pPr>
    </w:p>
    <w:p w14:paraId="0008774F">
      <w:pPr>
        <w:keepNext w:val="0"/>
        <w:keepLines w:val="0"/>
        <w:widowControl w:val="0"/>
        <w:suppressLineNumbers w:val="0"/>
        <w:spacing w:before="0" w:beforeAutospacing="0" w:after="0" w:afterAutospacing="0" w:line="600" w:lineRule="auto"/>
        <w:ind w:left="0" w:right="0" w:firstLine="446" w:firstLineChars="200"/>
        <w:jc w:val="both"/>
        <w:rPr>
          <w:rFonts w:hint="eastAsia" w:ascii="宋体" w:hAnsi="宋体" w:eastAsia="宋体" w:cs="宋体"/>
          <w:color w:val="auto"/>
          <w:kern w:val="2"/>
          <w:sz w:val="21"/>
          <w:szCs w:val="21"/>
          <w:highlight w:val="none"/>
        </w:rPr>
      </w:pPr>
      <w:r>
        <w:rPr>
          <w:rFonts w:hint="eastAsia" w:ascii="宋体" w:hAnsi="宋体" w:eastAsia="宋体" w:cs="宋体"/>
          <w:b/>
          <w:bCs/>
          <w:color w:val="auto"/>
          <w:spacing w:val="6"/>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BA628A4">
      <w:pPr>
        <w:keepNext w:val="0"/>
        <w:keepLines w:val="0"/>
        <w:widowControl w:val="0"/>
        <w:suppressLineNumbers w:val="0"/>
        <w:spacing w:before="0" w:beforeAutospacing="0" w:after="0" w:afterAutospacing="0" w:line="60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本单位对上述声明的真实性负责。如有虚假，将依法承担相应责任。</w:t>
      </w:r>
    </w:p>
    <w:p w14:paraId="126C335B">
      <w:pPr>
        <w:keepNext w:val="0"/>
        <w:keepLines w:val="0"/>
        <w:widowControl w:val="0"/>
        <w:suppressLineNumbers w:val="0"/>
        <w:spacing w:before="0" w:beforeAutospacing="0" w:after="0" w:afterAutospacing="0" w:line="600" w:lineRule="auto"/>
        <w:ind w:left="0" w:right="0" w:firstLine="444" w:firstLineChars="200"/>
        <w:jc w:val="right"/>
        <w:rPr>
          <w:rFonts w:hint="eastAsia" w:ascii="宋体" w:hAnsi="宋体" w:eastAsia="宋体" w:cs="宋体"/>
          <w:color w:val="auto"/>
          <w:kern w:val="2"/>
          <w:sz w:val="21"/>
          <w:szCs w:val="21"/>
          <w:highlight w:val="none"/>
        </w:rPr>
      </w:pPr>
      <w:r>
        <w:rPr>
          <w:rFonts w:hint="eastAsia" w:ascii="宋体" w:hAnsi="宋体" w:eastAsia="宋体" w:cs="宋体"/>
          <w:color w:val="auto"/>
          <w:spacing w:val="6"/>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w:t>
      </w:r>
    </w:p>
    <w:p w14:paraId="6FF3EDAE">
      <w:pPr>
        <w:spacing w:line="588" w:lineRule="exact"/>
        <w:ind w:firstLine="882" w:firstLineChars="350"/>
        <w:rPr>
          <w:rFonts w:cs="宋体" w:asciiTheme="minorEastAsia" w:hAnsiTheme="minorEastAsia" w:eastAsiaTheme="minorEastAsia"/>
          <w:color w:val="auto"/>
          <w:spacing w:val="6"/>
          <w:sz w:val="24"/>
          <w:highlight w:val="none"/>
        </w:rPr>
      </w:pPr>
    </w:p>
    <w:p w14:paraId="7BF21422">
      <w:pPr>
        <w:spacing w:line="360" w:lineRule="auto"/>
        <w:ind w:firstLine="882" w:firstLineChars="35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pacing w:val="6"/>
          <w:sz w:val="24"/>
          <w:highlight w:val="none"/>
        </w:rPr>
        <w:t xml:space="preserve">                          投标供应商全称（盖单位公章）：</w:t>
      </w:r>
    </w:p>
    <w:p w14:paraId="10FB5A29">
      <w:pPr>
        <w:spacing w:line="360" w:lineRule="auto"/>
        <w:rPr>
          <w:rFonts w:cs="宋体" w:asciiTheme="minorEastAsia" w:hAnsiTheme="minorEastAsia" w:eastAsiaTheme="minorEastAsia"/>
          <w:b/>
          <w:bCs/>
          <w:color w:val="auto"/>
          <w:spacing w:val="11"/>
          <w:sz w:val="30"/>
          <w:szCs w:val="30"/>
          <w:highlight w:val="none"/>
        </w:rPr>
      </w:pPr>
      <w:r>
        <w:rPr>
          <w:rFonts w:hint="eastAsia" w:cs="宋体" w:asciiTheme="minorEastAsia" w:hAnsiTheme="minorEastAsia" w:eastAsiaTheme="minorEastAsia"/>
          <w:color w:val="auto"/>
          <w:spacing w:val="6"/>
          <w:sz w:val="24"/>
          <w:highlight w:val="none"/>
        </w:rPr>
        <w:t xml:space="preserve">                                 日  期：</w:t>
      </w:r>
    </w:p>
    <w:p w14:paraId="15BE8979">
      <w:pPr>
        <w:snapToGrid w:val="0"/>
        <w:spacing w:line="360" w:lineRule="exact"/>
        <w:jc w:val="center"/>
        <w:rPr>
          <w:rFonts w:cs="宋体" w:asciiTheme="minorEastAsia" w:hAnsiTheme="minorEastAsia" w:eastAsiaTheme="minorEastAsia"/>
          <w:b/>
          <w:color w:val="auto"/>
          <w:spacing w:val="11"/>
          <w:sz w:val="24"/>
          <w:highlight w:val="none"/>
        </w:rPr>
      </w:pPr>
    </w:p>
    <w:p w14:paraId="49ACB1BC">
      <w:pPr>
        <w:snapToGrid w:val="0"/>
        <w:spacing w:before="50" w:after="120" w:afterLines="50"/>
        <w:jc w:val="center"/>
        <w:rPr>
          <w:rFonts w:cs="宋体" w:asciiTheme="minorEastAsia" w:hAnsiTheme="minorEastAsia" w:eastAsiaTheme="minorEastAsia"/>
          <w:b/>
          <w:color w:val="auto"/>
          <w:spacing w:val="11"/>
          <w:sz w:val="24"/>
          <w:highlight w:val="none"/>
        </w:rPr>
      </w:pPr>
    </w:p>
    <w:p w14:paraId="012B5DC8">
      <w:pPr>
        <w:spacing w:line="360" w:lineRule="auto"/>
        <w:ind w:firstLine="413" w:firstLineChars="196"/>
        <w:rPr>
          <w:rFonts w:asciiTheme="minorEastAsia" w:hAnsiTheme="minorEastAsia" w:eastAsiaTheme="minorEastAsia"/>
          <w:b/>
          <w:color w:val="auto"/>
          <w:szCs w:val="21"/>
          <w:highlight w:val="none"/>
        </w:rPr>
      </w:pPr>
    </w:p>
    <w:p w14:paraId="10B48684">
      <w:pPr>
        <w:widowControl/>
        <w:jc w:val="left"/>
        <w:rPr>
          <w:rFonts w:cs="宋体" w:asciiTheme="minorEastAsia" w:hAnsiTheme="minorEastAsia" w:eastAsiaTheme="minorEastAsia"/>
          <w:b/>
          <w:bCs/>
          <w:color w:val="auto"/>
          <w:spacing w:val="11"/>
          <w:sz w:val="24"/>
          <w:highlight w:val="none"/>
        </w:rPr>
      </w:pPr>
      <w:r>
        <w:rPr>
          <w:rFonts w:cs="宋体" w:asciiTheme="minorEastAsia" w:hAnsiTheme="minorEastAsia" w:eastAsiaTheme="minorEastAsia"/>
          <w:color w:val="auto"/>
          <w:spacing w:val="11"/>
          <w:sz w:val="24"/>
          <w:highlight w:val="none"/>
        </w:rPr>
        <w:br w:type="page"/>
      </w:r>
    </w:p>
    <w:p w14:paraId="3F14F375">
      <w:pPr>
        <w:pStyle w:val="5"/>
        <w:spacing w:line="240" w:lineRule="auto"/>
        <w:rPr>
          <w:rFonts w:hint="eastAsia" w:cs="宋体" w:asciiTheme="minorEastAsia" w:hAnsiTheme="minorEastAsia" w:eastAsiaTheme="minorEastAsia"/>
          <w:color w:val="auto"/>
          <w:spacing w:val="11"/>
          <w:sz w:val="24"/>
          <w:szCs w:val="24"/>
          <w:highlight w:val="none"/>
        </w:rPr>
        <w:sectPr>
          <w:footerReference r:id="rId7" w:type="default"/>
          <w:pgSz w:w="11906" w:h="16838"/>
          <w:pgMar w:top="1134" w:right="1134" w:bottom="1134" w:left="1417" w:header="850" w:footer="992" w:gutter="0"/>
          <w:cols w:space="0" w:num="1"/>
          <w:docGrid w:linePitch="312" w:charSpace="0"/>
        </w:sectPr>
      </w:pPr>
    </w:p>
    <w:p w14:paraId="76C6BEAC">
      <w:pPr>
        <w:pStyle w:val="5"/>
        <w:spacing w:line="240" w:lineRule="auto"/>
        <w:rPr>
          <w:rFonts w:hint="eastAsia" w:cs="宋体" w:asciiTheme="minorEastAsia" w:hAnsiTheme="minorEastAsia" w:eastAsiaTheme="minorEastAsia"/>
          <w:color w:val="auto"/>
          <w:spacing w:val="11"/>
          <w:sz w:val="24"/>
          <w:szCs w:val="24"/>
          <w:highlight w:val="none"/>
        </w:rPr>
        <w:sectPr>
          <w:pgSz w:w="11906" w:h="16838"/>
          <w:pgMar w:top="1134" w:right="1134" w:bottom="1134" w:left="1417" w:header="850" w:footer="992" w:gutter="0"/>
          <w:cols w:space="0" w:num="1"/>
          <w:docGrid w:linePitch="312" w:charSpace="0"/>
        </w:sectPr>
      </w:pPr>
      <w:r>
        <w:rPr>
          <w:rFonts w:hint="eastAsia" w:cs="宋体" w:asciiTheme="minorEastAsia" w:hAnsiTheme="minorEastAsia" w:eastAsiaTheme="minorEastAsia"/>
          <w:color w:val="auto"/>
          <w:spacing w:val="11"/>
          <w:sz w:val="24"/>
          <w:szCs w:val="24"/>
          <w:highlight w:val="none"/>
        </w:rPr>
        <w:t>属于监狱企业的证明文件（格式自拟，若不符合可不提供。）</w:t>
      </w:r>
    </w:p>
    <w:p w14:paraId="78994107">
      <w:pPr>
        <w:pStyle w:val="5"/>
        <w:spacing w:line="240" w:lineRule="auto"/>
        <w:rPr>
          <w:rFonts w:cs="宋体" w:asciiTheme="minorEastAsia" w:hAnsiTheme="minorEastAsia" w:eastAsiaTheme="minorEastAsia"/>
          <w:color w:val="auto"/>
          <w:spacing w:val="11"/>
          <w:sz w:val="24"/>
          <w:szCs w:val="24"/>
          <w:highlight w:val="none"/>
        </w:rPr>
      </w:pPr>
      <w:r>
        <w:rPr>
          <w:rFonts w:hint="eastAsia" w:cs="宋体" w:asciiTheme="minorEastAsia" w:hAnsiTheme="minorEastAsia" w:eastAsiaTheme="minorEastAsia"/>
          <w:color w:val="auto"/>
          <w:spacing w:val="11"/>
          <w:sz w:val="24"/>
          <w:szCs w:val="24"/>
          <w:highlight w:val="none"/>
        </w:rPr>
        <w:t>技术标部分格式</w:t>
      </w:r>
    </w:p>
    <w:p w14:paraId="2A60A9E6">
      <w:pPr>
        <w:pStyle w:val="5"/>
        <w:jc w:val="center"/>
        <w:rPr>
          <w:rFonts w:asciiTheme="minorEastAsia" w:hAnsiTheme="minorEastAsia" w:eastAsiaTheme="minorEastAsia"/>
          <w:color w:val="auto"/>
          <w:sz w:val="24"/>
          <w:highlight w:val="none"/>
        </w:rPr>
      </w:pPr>
      <w:r>
        <w:rPr>
          <w:rFonts w:hint="eastAsia" w:cs="宋体" w:asciiTheme="minorEastAsia" w:hAnsiTheme="minorEastAsia" w:eastAsiaTheme="minorEastAsia"/>
          <w:bCs w:val="0"/>
          <w:color w:val="auto"/>
          <w:spacing w:val="11"/>
          <w:highlight w:val="none"/>
          <w:lang w:val="en-US" w:eastAsia="zh-CN"/>
        </w:rPr>
        <w:t>8</w:t>
      </w:r>
      <w:r>
        <w:rPr>
          <w:rFonts w:hint="eastAsia" w:cs="宋体" w:asciiTheme="minorEastAsia" w:hAnsiTheme="minorEastAsia" w:eastAsiaTheme="minorEastAsia"/>
          <w:bCs w:val="0"/>
          <w:color w:val="auto"/>
          <w:spacing w:val="11"/>
          <w:highlight w:val="none"/>
        </w:rPr>
        <w:t>. 技术方案</w:t>
      </w:r>
    </w:p>
    <w:p w14:paraId="596295E0">
      <w:pPr>
        <w:spacing w:line="38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供应商自行拟定。</w:t>
      </w:r>
    </w:p>
    <w:p w14:paraId="361C8A7E">
      <w:pPr>
        <w:pStyle w:val="35"/>
        <w:rPr>
          <w:rFonts w:asciiTheme="minorEastAsia" w:hAnsiTheme="minorEastAsia" w:eastAsiaTheme="minorEastAsia"/>
          <w:color w:val="auto"/>
          <w:szCs w:val="32"/>
          <w:highlight w:val="none"/>
        </w:rPr>
      </w:pPr>
    </w:p>
    <w:p w14:paraId="7FF9CEA0">
      <w:pPr>
        <w:snapToGrid w:val="0"/>
        <w:spacing w:before="120" w:beforeLines="50" w:after="50"/>
        <w:ind w:firstLine="5460" w:firstLineChars="2600"/>
        <w:rPr>
          <w:rFonts w:cs="宋体" w:asciiTheme="minorEastAsia" w:hAnsiTheme="minorEastAsia" w:eastAsiaTheme="minorEastAsia"/>
          <w:color w:val="auto"/>
          <w:spacing w:val="11"/>
          <w:sz w:val="24"/>
          <w:highlight w:val="none"/>
        </w:rPr>
      </w:pPr>
      <w:r>
        <w:rPr>
          <w:rFonts w:asciiTheme="minorEastAsia" w:hAnsiTheme="minorEastAsia" w:eastAsiaTheme="minorEastAsia"/>
          <w:color w:val="auto"/>
          <w:highlight w:val="none"/>
        </w:rPr>
        <w:br w:type="page"/>
      </w:r>
    </w:p>
    <w:p w14:paraId="2D78BB93">
      <w:pPr>
        <w:pStyle w:val="5"/>
        <w:jc w:val="center"/>
        <w:rPr>
          <w:rFonts w:cs="宋体" w:asciiTheme="minorEastAsia" w:hAnsiTheme="minorEastAsia" w:eastAsiaTheme="minorEastAsia"/>
          <w:bCs w:val="0"/>
          <w:color w:val="auto"/>
          <w:spacing w:val="11"/>
          <w:highlight w:val="none"/>
        </w:rPr>
      </w:pPr>
      <w:r>
        <w:rPr>
          <w:rFonts w:cs="宋体" w:asciiTheme="minorEastAsia" w:hAnsiTheme="minorEastAsia" w:eastAsiaTheme="minorEastAsia"/>
          <w:bCs w:val="0"/>
          <w:color w:val="auto"/>
          <w:spacing w:val="11"/>
          <w:highlight w:val="none"/>
        </w:rPr>
        <w:t>8</w:t>
      </w:r>
      <w:r>
        <w:rPr>
          <w:rFonts w:hint="eastAsia" w:cs="宋体" w:asciiTheme="minorEastAsia" w:hAnsiTheme="minorEastAsia" w:eastAsiaTheme="minorEastAsia"/>
          <w:bCs w:val="0"/>
          <w:color w:val="auto"/>
          <w:spacing w:val="11"/>
          <w:highlight w:val="none"/>
        </w:rPr>
        <w:t>.拟投入的主要设备表</w:t>
      </w:r>
    </w:p>
    <w:p w14:paraId="0BC0BC2A">
      <w:pPr>
        <w:spacing w:line="400" w:lineRule="exact"/>
        <w:ind w:left="1048" w:hanging="1048" w:hangingChars="400"/>
        <w:jc w:val="center"/>
        <w:rPr>
          <w:rFonts w:cs="宋体" w:asciiTheme="minorEastAsia" w:hAnsiTheme="minorEastAsia" w:eastAsiaTheme="minorEastAsia"/>
          <w:bCs/>
          <w:color w:val="auto"/>
          <w:spacing w:val="11"/>
          <w:sz w:val="24"/>
          <w:highlight w:val="none"/>
        </w:rPr>
      </w:pPr>
    </w:p>
    <w:tbl>
      <w:tblPr>
        <w:tblStyle w:val="4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6"/>
        <w:gridCol w:w="1948"/>
        <w:gridCol w:w="1913"/>
        <w:gridCol w:w="1275"/>
        <w:gridCol w:w="1125"/>
        <w:gridCol w:w="1564"/>
      </w:tblGrid>
      <w:tr w14:paraId="503C34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8"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14:paraId="7BFF4EDA">
            <w:pPr>
              <w:keepNext w:val="0"/>
              <w:keepLines w:val="0"/>
              <w:suppressLineNumbers w:val="0"/>
              <w:spacing w:before="0" w:beforeAutospacing="0" w:after="0" w:afterAutospacing="0" w:line="400" w:lineRule="exact"/>
              <w:ind w:left="0" w:right="0"/>
              <w:jc w:val="center"/>
              <w:rPr>
                <w:rFonts w:hint="default"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序号</w:t>
            </w:r>
          </w:p>
        </w:tc>
        <w:tc>
          <w:tcPr>
            <w:tcW w:w="1948" w:type="dxa"/>
            <w:tcBorders>
              <w:top w:val="single" w:color="auto" w:sz="4" w:space="0"/>
              <w:left w:val="single" w:color="auto" w:sz="4" w:space="0"/>
              <w:bottom w:val="single" w:color="auto" w:sz="4" w:space="0"/>
              <w:right w:val="single" w:color="auto" w:sz="4" w:space="0"/>
            </w:tcBorders>
            <w:vAlign w:val="center"/>
          </w:tcPr>
          <w:p w14:paraId="0C80F8DC">
            <w:pPr>
              <w:keepNext w:val="0"/>
              <w:keepLines w:val="0"/>
              <w:suppressLineNumbers w:val="0"/>
              <w:spacing w:before="0" w:beforeAutospacing="0" w:after="0" w:afterAutospacing="0" w:line="400" w:lineRule="exact"/>
              <w:ind w:left="0" w:right="0"/>
              <w:jc w:val="center"/>
              <w:rPr>
                <w:rFonts w:hint="default"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设备名称</w:t>
            </w:r>
          </w:p>
        </w:tc>
        <w:tc>
          <w:tcPr>
            <w:tcW w:w="1913" w:type="dxa"/>
            <w:tcBorders>
              <w:top w:val="single" w:color="auto" w:sz="4" w:space="0"/>
              <w:left w:val="single" w:color="auto" w:sz="4" w:space="0"/>
              <w:bottom w:val="single" w:color="auto" w:sz="4" w:space="0"/>
              <w:right w:val="single" w:color="auto" w:sz="4" w:space="0"/>
            </w:tcBorders>
            <w:vAlign w:val="center"/>
          </w:tcPr>
          <w:p w14:paraId="4AD7C68B">
            <w:pPr>
              <w:keepNext w:val="0"/>
              <w:keepLines w:val="0"/>
              <w:suppressLineNumbers w:val="0"/>
              <w:spacing w:before="0" w:beforeAutospacing="0" w:after="0" w:afterAutospacing="0" w:line="400" w:lineRule="exact"/>
              <w:ind w:left="0" w:right="0"/>
              <w:jc w:val="center"/>
              <w:rPr>
                <w:rFonts w:hint="default"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规格型号</w:t>
            </w:r>
          </w:p>
        </w:tc>
        <w:tc>
          <w:tcPr>
            <w:tcW w:w="1275" w:type="dxa"/>
            <w:tcBorders>
              <w:top w:val="single" w:color="auto" w:sz="4" w:space="0"/>
              <w:left w:val="single" w:color="auto" w:sz="4" w:space="0"/>
              <w:bottom w:val="single" w:color="auto" w:sz="4" w:space="0"/>
              <w:right w:val="single" w:color="auto" w:sz="4" w:space="0"/>
            </w:tcBorders>
            <w:vAlign w:val="center"/>
          </w:tcPr>
          <w:p w14:paraId="52E8AC4B">
            <w:pPr>
              <w:keepNext w:val="0"/>
              <w:keepLines w:val="0"/>
              <w:suppressLineNumbers w:val="0"/>
              <w:spacing w:before="0" w:beforeAutospacing="0" w:after="0" w:afterAutospacing="0" w:line="400" w:lineRule="exact"/>
              <w:ind w:left="0" w:right="0"/>
              <w:jc w:val="center"/>
              <w:rPr>
                <w:rFonts w:hint="default"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数量</w:t>
            </w:r>
          </w:p>
        </w:tc>
        <w:tc>
          <w:tcPr>
            <w:tcW w:w="1125" w:type="dxa"/>
            <w:tcBorders>
              <w:top w:val="single" w:color="auto" w:sz="4" w:space="0"/>
              <w:left w:val="single" w:color="auto" w:sz="4" w:space="0"/>
              <w:right w:val="single" w:color="auto" w:sz="4" w:space="0"/>
            </w:tcBorders>
            <w:vAlign w:val="center"/>
          </w:tcPr>
          <w:p w14:paraId="4326A55E">
            <w:pPr>
              <w:keepNext w:val="0"/>
              <w:keepLines w:val="0"/>
              <w:suppressLineNumbers w:val="0"/>
              <w:spacing w:before="0" w:beforeAutospacing="0" w:after="0" w:afterAutospacing="0" w:line="400" w:lineRule="exact"/>
              <w:ind w:left="0" w:right="0"/>
              <w:jc w:val="center"/>
              <w:rPr>
                <w:rFonts w:hint="default"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bCs/>
                <w:color w:val="auto"/>
                <w:spacing w:val="11"/>
                <w:sz w:val="24"/>
                <w:highlight w:val="none"/>
              </w:rPr>
              <w:t>品牌</w:t>
            </w:r>
          </w:p>
        </w:tc>
        <w:tc>
          <w:tcPr>
            <w:tcW w:w="1564" w:type="dxa"/>
            <w:tcBorders>
              <w:top w:val="single" w:color="auto" w:sz="4" w:space="0"/>
              <w:left w:val="single" w:color="auto" w:sz="4" w:space="0"/>
              <w:right w:val="single" w:color="auto" w:sz="4" w:space="0"/>
            </w:tcBorders>
            <w:vAlign w:val="center"/>
          </w:tcPr>
          <w:p w14:paraId="3CA2E51C">
            <w:pPr>
              <w:keepNext w:val="0"/>
              <w:keepLines w:val="0"/>
              <w:suppressLineNumbers w:val="0"/>
              <w:spacing w:before="0" w:beforeAutospacing="0" w:after="0" w:afterAutospacing="0" w:line="400" w:lineRule="exact"/>
              <w:ind w:left="0" w:right="0"/>
              <w:jc w:val="center"/>
              <w:rPr>
                <w:rFonts w:hint="default"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备注</w:t>
            </w:r>
          </w:p>
        </w:tc>
      </w:tr>
      <w:tr w14:paraId="038084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16" w:type="dxa"/>
            <w:tcBorders>
              <w:top w:val="single" w:color="auto" w:sz="4" w:space="0"/>
              <w:left w:val="single" w:color="auto" w:sz="4" w:space="0"/>
              <w:bottom w:val="single" w:color="auto" w:sz="4" w:space="0"/>
              <w:right w:val="single" w:color="auto" w:sz="4" w:space="0"/>
            </w:tcBorders>
          </w:tcPr>
          <w:p w14:paraId="30B5BC82">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auto"/>
                <w:spacing w:val="11"/>
                <w:sz w:val="24"/>
                <w:highlight w:val="none"/>
              </w:rPr>
            </w:pPr>
          </w:p>
        </w:tc>
        <w:tc>
          <w:tcPr>
            <w:tcW w:w="1948" w:type="dxa"/>
            <w:tcBorders>
              <w:top w:val="single" w:color="auto" w:sz="4" w:space="0"/>
              <w:left w:val="single" w:color="auto" w:sz="4" w:space="0"/>
              <w:bottom w:val="single" w:color="auto" w:sz="4" w:space="0"/>
              <w:right w:val="single" w:color="auto" w:sz="4" w:space="0"/>
            </w:tcBorders>
          </w:tcPr>
          <w:p w14:paraId="470D83B2">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auto"/>
                <w:spacing w:val="11"/>
                <w:sz w:val="24"/>
                <w:highlight w:val="none"/>
              </w:rPr>
            </w:pPr>
          </w:p>
        </w:tc>
        <w:tc>
          <w:tcPr>
            <w:tcW w:w="1913" w:type="dxa"/>
            <w:tcBorders>
              <w:top w:val="single" w:color="auto" w:sz="4" w:space="0"/>
              <w:left w:val="single" w:color="auto" w:sz="4" w:space="0"/>
              <w:bottom w:val="single" w:color="auto" w:sz="4" w:space="0"/>
              <w:right w:val="single" w:color="auto" w:sz="4" w:space="0"/>
            </w:tcBorders>
          </w:tcPr>
          <w:p w14:paraId="6C820D8A">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auto"/>
                <w:spacing w:val="11"/>
                <w:sz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544E6B15">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auto"/>
                <w:spacing w:val="11"/>
                <w:sz w:val="24"/>
                <w:highlight w:val="none"/>
              </w:rPr>
            </w:pPr>
          </w:p>
        </w:tc>
        <w:tc>
          <w:tcPr>
            <w:tcW w:w="1125" w:type="dxa"/>
            <w:tcBorders>
              <w:top w:val="single" w:color="auto" w:sz="4" w:space="0"/>
              <w:left w:val="single" w:color="auto" w:sz="4" w:space="0"/>
              <w:bottom w:val="single" w:color="auto" w:sz="4" w:space="0"/>
              <w:right w:val="single" w:color="auto" w:sz="4" w:space="0"/>
            </w:tcBorders>
          </w:tcPr>
          <w:p w14:paraId="5F6ED985">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auto"/>
                <w:spacing w:val="11"/>
                <w:sz w:val="24"/>
                <w:highlight w:val="none"/>
              </w:rPr>
            </w:pPr>
          </w:p>
        </w:tc>
        <w:tc>
          <w:tcPr>
            <w:tcW w:w="1564" w:type="dxa"/>
            <w:tcBorders>
              <w:top w:val="single" w:color="auto" w:sz="4" w:space="0"/>
              <w:left w:val="single" w:color="auto" w:sz="4" w:space="0"/>
              <w:bottom w:val="single" w:color="auto" w:sz="4" w:space="0"/>
              <w:right w:val="single" w:color="auto" w:sz="4" w:space="0"/>
            </w:tcBorders>
          </w:tcPr>
          <w:p w14:paraId="3A9BBBCD">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auto"/>
                <w:spacing w:val="11"/>
                <w:sz w:val="24"/>
                <w:highlight w:val="none"/>
              </w:rPr>
            </w:pPr>
          </w:p>
        </w:tc>
      </w:tr>
      <w:tr w14:paraId="4AB782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16" w:type="dxa"/>
            <w:tcBorders>
              <w:top w:val="single" w:color="auto" w:sz="4" w:space="0"/>
              <w:left w:val="single" w:color="auto" w:sz="4" w:space="0"/>
              <w:bottom w:val="single" w:color="auto" w:sz="4" w:space="0"/>
              <w:right w:val="single" w:color="auto" w:sz="4" w:space="0"/>
            </w:tcBorders>
          </w:tcPr>
          <w:p w14:paraId="7460A68F">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auto"/>
                <w:spacing w:val="11"/>
                <w:sz w:val="24"/>
                <w:highlight w:val="none"/>
              </w:rPr>
            </w:pPr>
          </w:p>
          <w:p w14:paraId="3AE2B050">
            <w:pPr>
              <w:pStyle w:val="35"/>
              <w:keepNext w:val="0"/>
              <w:keepLines w:val="0"/>
              <w:suppressLineNumbers w:val="0"/>
              <w:spacing w:beforeAutospacing="0" w:afterAutospacing="0"/>
              <w:ind w:left="0" w:right="0"/>
              <w:rPr>
                <w:rFonts w:hint="default" w:asciiTheme="minorEastAsia" w:hAnsiTheme="minorEastAsia" w:eastAsiaTheme="minorEastAsia"/>
                <w:color w:val="auto"/>
                <w:highlight w:val="none"/>
              </w:rPr>
            </w:pPr>
          </w:p>
        </w:tc>
        <w:tc>
          <w:tcPr>
            <w:tcW w:w="1948" w:type="dxa"/>
            <w:tcBorders>
              <w:top w:val="single" w:color="auto" w:sz="4" w:space="0"/>
              <w:left w:val="single" w:color="auto" w:sz="4" w:space="0"/>
              <w:bottom w:val="single" w:color="auto" w:sz="4" w:space="0"/>
              <w:right w:val="single" w:color="auto" w:sz="4" w:space="0"/>
            </w:tcBorders>
          </w:tcPr>
          <w:p w14:paraId="2592CA5A">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auto"/>
                <w:spacing w:val="11"/>
                <w:sz w:val="24"/>
                <w:highlight w:val="none"/>
              </w:rPr>
            </w:pPr>
          </w:p>
        </w:tc>
        <w:tc>
          <w:tcPr>
            <w:tcW w:w="1913" w:type="dxa"/>
            <w:tcBorders>
              <w:top w:val="single" w:color="auto" w:sz="4" w:space="0"/>
              <w:left w:val="single" w:color="auto" w:sz="4" w:space="0"/>
              <w:bottom w:val="single" w:color="auto" w:sz="4" w:space="0"/>
              <w:right w:val="single" w:color="auto" w:sz="4" w:space="0"/>
            </w:tcBorders>
          </w:tcPr>
          <w:p w14:paraId="0B6997A5">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auto"/>
                <w:spacing w:val="11"/>
                <w:sz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6CEB4A37">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auto"/>
                <w:spacing w:val="11"/>
                <w:sz w:val="24"/>
                <w:highlight w:val="none"/>
              </w:rPr>
            </w:pPr>
          </w:p>
        </w:tc>
        <w:tc>
          <w:tcPr>
            <w:tcW w:w="1125" w:type="dxa"/>
            <w:tcBorders>
              <w:top w:val="single" w:color="auto" w:sz="4" w:space="0"/>
              <w:left w:val="single" w:color="auto" w:sz="4" w:space="0"/>
              <w:bottom w:val="single" w:color="auto" w:sz="4" w:space="0"/>
              <w:right w:val="single" w:color="auto" w:sz="4" w:space="0"/>
            </w:tcBorders>
          </w:tcPr>
          <w:p w14:paraId="198AFF71">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auto"/>
                <w:spacing w:val="11"/>
                <w:sz w:val="24"/>
                <w:highlight w:val="none"/>
              </w:rPr>
            </w:pPr>
          </w:p>
        </w:tc>
        <w:tc>
          <w:tcPr>
            <w:tcW w:w="1564" w:type="dxa"/>
            <w:tcBorders>
              <w:top w:val="single" w:color="auto" w:sz="4" w:space="0"/>
              <w:left w:val="single" w:color="auto" w:sz="4" w:space="0"/>
              <w:bottom w:val="single" w:color="auto" w:sz="4" w:space="0"/>
              <w:right w:val="single" w:color="auto" w:sz="4" w:space="0"/>
            </w:tcBorders>
          </w:tcPr>
          <w:p w14:paraId="0476556A">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auto"/>
                <w:spacing w:val="11"/>
                <w:sz w:val="24"/>
                <w:highlight w:val="none"/>
              </w:rPr>
            </w:pPr>
          </w:p>
        </w:tc>
      </w:tr>
      <w:tr w14:paraId="158087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16" w:type="dxa"/>
            <w:tcBorders>
              <w:top w:val="single" w:color="auto" w:sz="4" w:space="0"/>
              <w:left w:val="single" w:color="auto" w:sz="4" w:space="0"/>
              <w:bottom w:val="single" w:color="auto" w:sz="4" w:space="0"/>
              <w:right w:val="single" w:color="auto" w:sz="4" w:space="0"/>
            </w:tcBorders>
          </w:tcPr>
          <w:p w14:paraId="7D0E7FB0">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auto"/>
                <w:spacing w:val="11"/>
                <w:sz w:val="24"/>
                <w:highlight w:val="none"/>
              </w:rPr>
            </w:pPr>
          </w:p>
        </w:tc>
        <w:tc>
          <w:tcPr>
            <w:tcW w:w="1948" w:type="dxa"/>
            <w:tcBorders>
              <w:top w:val="single" w:color="auto" w:sz="4" w:space="0"/>
              <w:left w:val="single" w:color="auto" w:sz="4" w:space="0"/>
              <w:bottom w:val="single" w:color="auto" w:sz="4" w:space="0"/>
              <w:right w:val="single" w:color="auto" w:sz="4" w:space="0"/>
            </w:tcBorders>
          </w:tcPr>
          <w:p w14:paraId="30457A3A">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auto"/>
                <w:spacing w:val="11"/>
                <w:sz w:val="24"/>
                <w:highlight w:val="none"/>
              </w:rPr>
            </w:pPr>
          </w:p>
        </w:tc>
        <w:tc>
          <w:tcPr>
            <w:tcW w:w="1913" w:type="dxa"/>
            <w:tcBorders>
              <w:top w:val="single" w:color="auto" w:sz="4" w:space="0"/>
              <w:left w:val="single" w:color="auto" w:sz="4" w:space="0"/>
              <w:bottom w:val="single" w:color="auto" w:sz="4" w:space="0"/>
              <w:right w:val="single" w:color="auto" w:sz="4" w:space="0"/>
            </w:tcBorders>
          </w:tcPr>
          <w:p w14:paraId="746EBD23">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auto"/>
                <w:spacing w:val="11"/>
                <w:sz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575ADF26">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auto"/>
                <w:spacing w:val="11"/>
                <w:sz w:val="24"/>
                <w:highlight w:val="none"/>
              </w:rPr>
            </w:pPr>
          </w:p>
        </w:tc>
        <w:tc>
          <w:tcPr>
            <w:tcW w:w="1125" w:type="dxa"/>
            <w:tcBorders>
              <w:top w:val="single" w:color="auto" w:sz="4" w:space="0"/>
              <w:left w:val="single" w:color="auto" w:sz="4" w:space="0"/>
              <w:bottom w:val="single" w:color="auto" w:sz="4" w:space="0"/>
              <w:right w:val="single" w:color="auto" w:sz="4" w:space="0"/>
            </w:tcBorders>
          </w:tcPr>
          <w:p w14:paraId="542FA353">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auto"/>
                <w:spacing w:val="11"/>
                <w:sz w:val="24"/>
                <w:highlight w:val="none"/>
              </w:rPr>
            </w:pPr>
          </w:p>
        </w:tc>
        <w:tc>
          <w:tcPr>
            <w:tcW w:w="1564" w:type="dxa"/>
            <w:tcBorders>
              <w:top w:val="single" w:color="auto" w:sz="4" w:space="0"/>
              <w:left w:val="single" w:color="auto" w:sz="4" w:space="0"/>
              <w:bottom w:val="single" w:color="auto" w:sz="4" w:space="0"/>
              <w:right w:val="single" w:color="auto" w:sz="4" w:space="0"/>
            </w:tcBorders>
          </w:tcPr>
          <w:p w14:paraId="42997DEB">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auto"/>
                <w:spacing w:val="11"/>
                <w:sz w:val="24"/>
                <w:highlight w:val="none"/>
              </w:rPr>
            </w:pPr>
          </w:p>
        </w:tc>
      </w:tr>
      <w:tr w14:paraId="3945A4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16" w:type="dxa"/>
            <w:tcBorders>
              <w:top w:val="single" w:color="auto" w:sz="4" w:space="0"/>
              <w:left w:val="single" w:color="auto" w:sz="4" w:space="0"/>
              <w:bottom w:val="single" w:color="auto" w:sz="4" w:space="0"/>
              <w:right w:val="single" w:color="auto" w:sz="4" w:space="0"/>
            </w:tcBorders>
          </w:tcPr>
          <w:p w14:paraId="7ED164C8">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auto"/>
                <w:spacing w:val="11"/>
                <w:sz w:val="24"/>
                <w:highlight w:val="none"/>
              </w:rPr>
            </w:pPr>
          </w:p>
          <w:p w14:paraId="4214583F">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auto"/>
                <w:spacing w:val="11"/>
                <w:sz w:val="24"/>
                <w:highlight w:val="none"/>
              </w:rPr>
            </w:pPr>
          </w:p>
        </w:tc>
        <w:tc>
          <w:tcPr>
            <w:tcW w:w="1948" w:type="dxa"/>
            <w:tcBorders>
              <w:top w:val="single" w:color="auto" w:sz="4" w:space="0"/>
              <w:left w:val="single" w:color="auto" w:sz="4" w:space="0"/>
              <w:bottom w:val="single" w:color="auto" w:sz="4" w:space="0"/>
              <w:right w:val="single" w:color="auto" w:sz="4" w:space="0"/>
            </w:tcBorders>
          </w:tcPr>
          <w:p w14:paraId="218A5203">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auto"/>
                <w:spacing w:val="11"/>
                <w:sz w:val="24"/>
                <w:highlight w:val="none"/>
              </w:rPr>
            </w:pPr>
          </w:p>
        </w:tc>
        <w:tc>
          <w:tcPr>
            <w:tcW w:w="1913" w:type="dxa"/>
            <w:tcBorders>
              <w:top w:val="single" w:color="auto" w:sz="4" w:space="0"/>
              <w:left w:val="single" w:color="auto" w:sz="4" w:space="0"/>
              <w:bottom w:val="single" w:color="auto" w:sz="4" w:space="0"/>
              <w:right w:val="single" w:color="auto" w:sz="4" w:space="0"/>
            </w:tcBorders>
          </w:tcPr>
          <w:p w14:paraId="527910DC">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auto"/>
                <w:spacing w:val="11"/>
                <w:sz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0988A49D">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auto"/>
                <w:spacing w:val="11"/>
                <w:sz w:val="24"/>
                <w:highlight w:val="none"/>
              </w:rPr>
            </w:pPr>
          </w:p>
        </w:tc>
        <w:tc>
          <w:tcPr>
            <w:tcW w:w="1125" w:type="dxa"/>
            <w:tcBorders>
              <w:top w:val="single" w:color="auto" w:sz="4" w:space="0"/>
              <w:left w:val="single" w:color="auto" w:sz="4" w:space="0"/>
              <w:bottom w:val="single" w:color="auto" w:sz="4" w:space="0"/>
              <w:right w:val="single" w:color="auto" w:sz="4" w:space="0"/>
            </w:tcBorders>
          </w:tcPr>
          <w:p w14:paraId="5A1FC299">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auto"/>
                <w:spacing w:val="11"/>
                <w:sz w:val="24"/>
                <w:highlight w:val="none"/>
              </w:rPr>
            </w:pPr>
          </w:p>
        </w:tc>
        <w:tc>
          <w:tcPr>
            <w:tcW w:w="1564" w:type="dxa"/>
            <w:tcBorders>
              <w:top w:val="single" w:color="auto" w:sz="4" w:space="0"/>
              <w:left w:val="single" w:color="auto" w:sz="4" w:space="0"/>
              <w:bottom w:val="single" w:color="auto" w:sz="4" w:space="0"/>
              <w:right w:val="single" w:color="auto" w:sz="4" w:space="0"/>
            </w:tcBorders>
          </w:tcPr>
          <w:p w14:paraId="0F793DD4">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auto"/>
                <w:spacing w:val="11"/>
                <w:sz w:val="24"/>
                <w:highlight w:val="none"/>
              </w:rPr>
            </w:pPr>
          </w:p>
        </w:tc>
      </w:tr>
    </w:tbl>
    <w:p w14:paraId="3FB5CBEB">
      <w:pPr>
        <w:spacing w:line="400" w:lineRule="exact"/>
        <w:ind w:left="86" w:leftChars="41"/>
        <w:jc w:val="left"/>
        <w:rPr>
          <w:rFonts w:cs="宋体" w:asciiTheme="minorEastAsia" w:hAnsiTheme="minorEastAsia" w:eastAsiaTheme="minorEastAsia"/>
          <w:bCs/>
          <w:color w:val="auto"/>
          <w:spacing w:val="11"/>
          <w:sz w:val="24"/>
          <w:highlight w:val="none"/>
        </w:rPr>
      </w:pPr>
    </w:p>
    <w:p w14:paraId="50FCCA28">
      <w:pPr>
        <w:snapToGrid w:val="0"/>
        <w:spacing w:before="120" w:beforeLines="50"/>
        <w:rPr>
          <w:rFonts w:cs="宋体" w:asciiTheme="minorEastAsia" w:hAnsiTheme="minorEastAsia" w:eastAsiaTheme="minorEastAsia"/>
          <w:color w:val="auto"/>
          <w:spacing w:val="11"/>
          <w:sz w:val="24"/>
          <w:highlight w:val="none"/>
        </w:rPr>
      </w:pPr>
    </w:p>
    <w:p w14:paraId="0CE44A7C">
      <w:pPr>
        <w:snapToGrid w:val="0"/>
        <w:spacing w:before="120" w:beforeLines="50"/>
        <w:rPr>
          <w:rFonts w:cs="宋体" w:asciiTheme="minorEastAsia" w:hAnsiTheme="minorEastAsia" w:eastAsiaTheme="minorEastAsia"/>
          <w:color w:val="auto"/>
          <w:spacing w:val="11"/>
          <w:sz w:val="24"/>
          <w:highlight w:val="none"/>
          <w:u w:val="single"/>
        </w:rPr>
      </w:pPr>
      <w:r>
        <w:rPr>
          <w:rFonts w:hint="eastAsia" w:cs="宋体" w:asciiTheme="minorEastAsia" w:hAnsiTheme="minorEastAsia" w:eastAsiaTheme="minorEastAsia"/>
          <w:color w:val="auto"/>
          <w:spacing w:val="11"/>
          <w:sz w:val="24"/>
          <w:highlight w:val="none"/>
        </w:rPr>
        <w:t>法定代表人或授权代表（签字或盖章）：</w:t>
      </w:r>
      <w:r>
        <w:rPr>
          <w:rFonts w:hint="eastAsia" w:cs="宋体" w:asciiTheme="minorEastAsia" w:hAnsiTheme="minorEastAsia" w:eastAsiaTheme="minorEastAsia"/>
          <w:color w:val="auto"/>
          <w:spacing w:val="11"/>
          <w:sz w:val="24"/>
          <w:highlight w:val="none"/>
          <w:u w:val="single"/>
        </w:rPr>
        <w:t xml:space="preserve">             </w:t>
      </w:r>
    </w:p>
    <w:p w14:paraId="2D0A2461">
      <w:pPr>
        <w:snapToGrid w:val="0"/>
        <w:spacing w:before="120" w:beforeLines="50"/>
        <w:rPr>
          <w:rFonts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供应商公章：</w:t>
      </w:r>
      <w:r>
        <w:rPr>
          <w:rFonts w:hint="eastAsia" w:cs="宋体" w:asciiTheme="minorEastAsia" w:hAnsiTheme="minorEastAsia" w:eastAsiaTheme="minorEastAsia"/>
          <w:color w:val="auto"/>
          <w:spacing w:val="11"/>
          <w:sz w:val="24"/>
          <w:highlight w:val="none"/>
          <w:u w:val="single"/>
        </w:rPr>
        <w:t xml:space="preserve">               </w:t>
      </w:r>
      <w:r>
        <w:rPr>
          <w:rFonts w:hint="eastAsia" w:cs="宋体" w:asciiTheme="minorEastAsia" w:hAnsiTheme="minorEastAsia" w:eastAsiaTheme="minorEastAsia"/>
          <w:color w:val="auto"/>
          <w:spacing w:val="11"/>
          <w:sz w:val="24"/>
          <w:highlight w:val="none"/>
        </w:rPr>
        <w:t xml:space="preserve">                      </w:t>
      </w:r>
    </w:p>
    <w:p w14:paraId="792272F4">
      <w:pPr>
        <w:snapToGrid w:val="0"/>
        <w:spacing w:before="120" w:beforeLines="50" w:after="50"/>
        <w:ind w:firstLine="6812" w:firstLineChars="2600"/>
        <w:rPr>
          <w:rFonts w:cs="宋体" w:asciiTheme="minorEastAsia" w:hAnsiTheme="minorEastAsia" w:eastAsiaTheme="minorEastAsia"/>
          <w:color w:val="auto"/>
          <w:spacing w:val="11"/>
          <w:sz w:val="24"/>
          <w:highlight w:val="none"/>
        </w:rPr>
      </w:pPr>
    </w:p>
    <w:p w14:paraId="39A0F30D">
      <w:pPr>
        <w:snapToGrid w:val="0"/>
        <w:spacing w:before="120" w:beforeLines="50" w:after="50"/>
        <w:ind w:firstLine="6812" w:firstLineChars="2600"/>
        <w:rPr>
          <w:rFonts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年    月    日</w:t>
      </w:r>
    </w:p>
    <w:p w14:paraId="6E990FAA">
      <w:pPr>
        <w:snapToGrid w:val="0"/>
        <w:spacing w:before="120" w:beforeLines="50" w:after="50"/>
        <w:jc w:val="center"/>
        <w:rPr>
          <w:rFonts w:cs="宋体" w:asciiTheme="minorEastAsia" w:hAnsiTheme="minorEastAsia" w:eastAsiaTheme="minorEastAsia"/>
          <w:b/>
          <w:bCs/>
          <w:color w:val="auto"/>
          <w:spacing w:val="11"/>
          <w:sz w:val="24"/>
          <w:highlight w:val="none"/>
        </w:rPr>
      </w:pPr>
    </w:p>
    <w:p w14:paraId="00FAD3B7">
      <w:pPr>
        <w:snapToGrid w:val="0"/>
        <w:spacing w:before="120" w:beforeLines="50" w:after="50"/>
        <w:jc w:val="center"/>
        <w:rPr>
          <w:rFonts w:cs="宋体" w:asciiTheme="minorEastAsia" w:hAnsiTheme="minorEastAsia" w:eastAsiaTheme="minorEastAsia"/>
          <w:b/>
          <w:bCs/>
          <w:color w:val="auto"/>
          <w:spacing w:val="11"/>
          <w:sz w:val="24"/>
          <w:highlight w:val="none"/>
        </w:rPr>
      </w:pPr>
    </w:p>
    <w:p w14:paraId="3198B6C6">
      <w:pPr>
        <w:rPr>
          <w:rFonts w:cs="宋体" w:asciiTheme="minorEastAsia" w:hAnsiTheme="minorEastAsia" w:eastAsiaTheme="minorEastAsia"/>
          <w:color w:val="auto"/>
          <w:spacing w:val="11"/>
          <w:sz w:val="24"/>
          <w:highlight w:val="none"/>
        </w:rPr>
      </w:pPr>
      <w:bookmarkStart w:id="39" w:name="_Toc305965023"/>
      <w:bookmarkStart w:id="40" w:name="_Toc428279532"/>
      <w:bookmarkStart w:id="41" w:name="_Toc408862418"/>
    </w:p>
    <w:p w14:paraId="4AA8929C">
      <w:pPr>
        <w:spacing w:line="300" w:lineRule="auto"/>
        <w:rPr>
          <w:rFonts w:cs="宋体" w:asciiTheme="minorEastAsia" w:hAnsiTheme="minorEastAsia" w:eastAsiaTheme="minorEastAsia"/>
          <w:color w:val="auto"/>
          <w:spacing w:val="11"/>
          <w:sz w:val="24"/>
          <w:highlight w:val="none"/>
        </w:rPr>
      </w:pPr>
    </w:p>
    <w:p w14:paraId="400D575B">
      <w:pPr>
        <w:pStyle w:val="5"/>
        <w:jc w:val="center"/>
        <w:rPr>
          <w:rFonts w:cs="宋体" w:asciiTheme="minorEastAsia" w:hAnsiTheme="minorEastAsia" w:eastAsiaTheme="minorEastAsia"/>
          <w:bCs w:val="0"/>
          <w:color w:val="auto"/>
          <w:spacing w:val="11"/>
          <w:highlight w:val="none"/>
        </w:rPr>
      </w:pPr>
      <w:r>
        <w:rPr>
          <w:rFonts w:cs="宋体" w:asciiTheme="minorEastAsia" w:hAnsiTheme="minorEastAsia" w:eastAsiaTheme="minorEastAsia"/>
          <w:bCs w:val="0"/>
          <w:color w:val="auto"/>
          <w:spacing w:val="11"/>
          <w:highlight w:val="none"/>
        </w:rPr>
        <w:br w:type="page"/>
      </w:r>
      <w:r>
        <w:rPr>
          <w:rFonts w:cs="宋体" w:asciiTheme="minorEastAsia" w:hAnsiTheme="minorEastAsia" w:eastAsiaTheme="minorEastAsia"/>
          <w:bCs w:val="0"/>
          <w:color w:val="auto"/>
          <w:spacing w:val="11"/>
          <w:highlight w:val="none"/>
        </w:rPr>
        <w:t>9</w:t>
      </w:r>
      <w:r>
        <w:rPr>
          <w:rFonts w:hint="eastAsia" w:cs="宋体" w:asciiTheme="minorEastAsia" w:hAnsiTheme="minorEastAsia" w:eastAsiaTheme="minorEastAsia"/>
          <w:bCs w:val="0"/>
          <w:color w:val="auto"/>
          <w:spacing w:val="11"/>
          <w:highlight w:val="none"/>
        </w:rPr>
        <w:t>.磋商报价函</w:t>
      </w:r>
    </w:p>
    <w:p w14:paraId="5ADD16C6">
      <w:pPr>
        <w:spacing w:line="360" w:lineRule="auto"/>
        <w:jc w:val="left"/>
        <w:rPr>
          <w:rFonts w:cs="Arial"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致</w:t>
      </w:r>
      <w:r>
        <w:rPr>
          <w:rFonts w:hint="eastAsia" w:cs="Arial" w:asciiTheme="minorEastAsia" w:hAnsiTheme="minorEastAsia" w:eastAsiaTheme="minorEastAsia"/>
          <w:color w:val="auto"/>
          <w:sz w:val="24"/>
          <w:highlight w:val="none"/>
          <w:u w:val="single"/>
          <w:lang w:eastAsia="zh-CN"/>
        </w:rPr>
        <w:t>长兴县人民政府画溪街道办事处</w:t>
      </w:r>
      <w:r>
        <w:rPr>
          <w:rFonts w:hint="eastAsia" w:cs="Arial" w:asciiTheme="minorEastAsia" w:hAnsiTheme="minorEastAsia" w:eastAsiaTheme="minorEastAsia"/>
          <w:color w:val="auto"/>
          <w:sz w:val="24"/>
          <w:highlight w:val="none"/>
          <w:u w:val="single"/>
        </w:rPr>
        <w:t>：</w:t>
      </w:r>
    </w:p>
    <w:p w14:paraId="6EBF862A">
      <w:pPr>
        <w:spacing w:line="360" w:lineRule="auto"/>
        <w:ind w:firstLine="240" w:firstLineChars="100"/>
        <w:rPr>
          <w:rFonts w:asciiTheme="minorEastAsia" w:hAnsiTheme="minorEastAsia" w:eastAsiaTheme="minorEastAsia"/>
          <w:color w:val="auto"/>
          <w:sz w:val="24"/>
          <w:highlight w:val="none"/>
          <w:u w:val="single"/>
        </w:rPr>
      </w:pPr>
      <w:r>
        <w:rPr>
          <w:rFonts w:hint="eastAsia" w:cs="Arial" w:asciiTheme="minorEastAsia" w:hAnsiTheme="minorEastAsia" w:eastAsiaTheme="minorEastAsia"/>
          <w:color w:val="auto"/>
          <w:sz w:val="24"/>
          <w:highlight w:val="none"/>
          <w:u w:val="single"/>
          <w:lang w:val="en-US" w:eastAsia="zh-CN"/>
        </w:rPr>
        <w:t>浙江智合项目管理咨询</w:t>
      </w:r>
      <w:r>
        <w:rPr>
          <w:rFonts w:hint="eastAsia" w:cs="Arial" w:asciiTheme="minorEastAsia" w:hAnsiTheme="minorEastAsia" w:eastAsiaTheme="minorEastAsia"/>
          <w:color w:val="auto"/>
          <w:sz w:val="24"/>
          <w:highlight w:val="none"/>
          <w:u w:val="single"/>
          <w:lang w:eastAsia="zh-CN"/>
        </w:rPr>
        <w:t>有限公司</w:t>
      </w:r>
      <w:r>
        <w:rPr>
          <w:rFonts w:hint="eastAsia" w:cs="Arial" w:asciiTheme="minorEastAsia" w:hAnsiTheme="minorEastAsia" w:eastAsiaTheme="minorEastAsia"/>
          <w:color w:val="auto"/>
          <w:sz w:val="24"/>
          <w:highlight w:val="none"/>
          <w:u w:val="single"/>
        </w:rPr>
        <w:t>：</w:t>
      </w:r>
    </w:p>
    <w:p w14:paraId="448AEA1A">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根据贵方为</w:t>
      </w:r>
      <w:r>
        <w:rPr>
          <w:rFonts w:hint="eastAsia" w:asciiTheme="minorEastAsia" w:hAnsiTheme="minorEastAsia" w:eastAsiaTheme="minorEastAsia"/>
          <w:color w:val="auto"/>
          <w:sz w:val="24"/>
          <w:highlight w:val="none"/>
          <w:u w:val="single"/>
          <w:lang w:val="en-US" w:eastAsia="zh-CN"/>
        </w:rPr>
        <w:t>城市市政公用设施项目—画溪街道现代化美丽城镇建设（2025年）项目</w:t>
      </w:r>
      <w:r>
        <w:rPr>
          <w:rFonts w:hint="eastAsia" w:asciiTheme="minorEastAsia" w:hAnsiTheme="minorEastAsia" w:eastAsiaTheme="minorEastAsia"/>
          <w:color w:val="auto"/>
          <w:sz w:val="24"/>
          <w:highlight w:val="none"/>
        </w:rPr>
        <w:t>的磋商文件，我方</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（磋商供应商名称）作为磋商供应商正式授权</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（授权代表全名，职务）代表我方处理有关本磋商的一切事宜，并提交按“磋商供应商须知”要求编制的磋商响应文件。</w:t>
      </w:r>
    </w:p>
    <w:p w14:paraId="2043B034">
      <w:pPr>
        <w:spacing w:line="360" w:lineRule="auto"/>
        <w:ind w:firstLine="480" w:firstLineChars="200"/>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我方己完全明白竞争性磋商文件的所有条款要求，</w:t>
      </w:r>
      <w:r>
        <w:rPr>
          <w:rFonts w:hint="eastAsia" w:cs="宋体" w:asciiTheme="minorEastAsia" w:hAnsiTheme="minorEastAsia" w:eastAsiaTheme="minorEastAsia"/>
          <w:color w:val="auto"/>
          <w:sz w:val="24"/>
          <w:highlight w:val="none"/>
        </w:rPr>
        <w:t>为此，我方着重声明如下：</w:t>
      </w:r>
    </w:p>
    <w:p w14:paraId="5FCB7CAD">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rPr>
        <w:t>（一）我方磋商报价</w:t>
      </w:r>
      <w:r>
        <w:rPr>
          <w:rFonts w:hint="eastAsia" w:asciiTheme="minorEastAsia" w:hAnsiTheme="minorEastAsia" w:eastAsiaTheme="minorEastAsia"/>
          <w:snapToGrid w:val="0"/>
          <w:color w:val="auto"/>
          <w:kern w:val="0"/>
          <w:sz w:val="24"/>
          <w:highlight w:val="none"/>
        </w:rPr>
        <w:t>折扣率为</w:t>
      </w:r>
      <w:r>
        <w:rPr>
          <w:rFonts w:asciiTheme="minorEastAsia" w:hAnsiTheme="minorEastAsia" w:eastAsiaTheme="minorEastAsia"/>
          <w:snapToGrid w:val="0"/>
          <w:color w:val="auto"/>
          <w:kern w:val="0"/>
          <w:sz w:val="24"/>
          <w:highlight w:val="none"/>
        </w:rPr>
        <w:t>：</w:t>
      </w:r>
      <w:r>
        <w:rPr>
          <w:rFonts w:hint="eastAsia" w:asciiTheme="minorEastAsia" w:hAnsiTheme="minorEastAsia" w:eastAsiaTheme="minorEastAsia"/>
          <w:snapToGrid w:val="0"/>
          <w:color w:val="auto"/>
          <w:kern w:val="0"/>
          <w:sz w:val="24"/>
          <w:highlight w:val="none"/>
          <w:u w:val="single"/>
          <w:lang w:val="en-US" w:eastAsia="zh-CN"/>
        </w:rPr>
        <w:t xml:space="preserve">         </w:t>
      </w:r>
      <w:r>
        <w:rPr>
          <w:rFonts w:hint="eastAsia" w:asciiTheme="minorEastAsia" w:hAnsiTheme="minorEastAsia" w:eastAsiaTheme="minorEastAsia"/>
          <w:snapToGrid w:val="0"/>
          <w:color w:val="auto"/>
          <w:kern w:val="0"/>
          <w:sz w:val="24"/>
          <w:highlight w:val="none"/>
        </w:rPr>
        <w:t>%，服务期</w:t>
      </w:r>
      <w:r>
        <w:rPr>
          <w:rFonts w:hint="eastAsia" w:asciiTheme="minorEastAsia" w:hAnsiTheme="minorEastAsia" w:eastAsiaTheme="minorEastAsia"/>
          <w:snapToGrid w:val="0"/>
          <w:color w:val="auto"/>
          <w:kern w:val="0"/>
          <w:sz w:val="24"/>
          <w:highlight w:val="none"/>
          <w:u w:val="single"/>
        </w:rPr>
        <w:t xml:space="preserve"> </w:t>
      </w:r>
      <w:r>
        <w:rPr>
          <w:rFonts w:hint="eastAsia" w:asciiTheme="minorEastAsia" w:hAnsiTheme="minorEastAsia" w:eastAsiaTheme="minorEastAsia"/>
          <w:snapToGrid w:val="0"/>
          <w:color w:val="auto"/>
          <w:kern w:val="0"/>
          <w:sz w:val="24"/>
          <w:highlight w:val="none"/>
          <w:u w:val="single"/>
          <w:lang w:val="en-US" w:eastAsia="zh-CN"/>
        </w:rPr>
        <w:t>合同期为一年，自合同签订之日起计算</w:t>
      </w:r>
      <w:r>
        <w:rPr>
          <w:rFonts w:asciiTheme="minorEastAsia" w:hAnsiTheme="minorEastAsia" w:eastAsiaTheme="minorEastAsia"/>
          <w:snapToGrid w:val="0"/>
          <w:color w:val="auto"/>
          <w:kern w:val="0"/>
          <w:sz w:val="24"/>
          <w:highlight w:val="none"/>
        </w:rPr>
        <w:t>，质量</w:t>
      </w:r>
      <w:r>
        <w:rPr>
          <w:rFonts w:hint="eastAsia" w:asciiTheme="minorEastAsia" w:hAnsiTheme="minorEastAsia" w:eastAsiaTheme="minorEastAsia"/>
          <w:snapToGrid w:val="0"/>
          <w:color w:val="auto"/>
          <w:kern w:val="0"/>
          <w:sz w:val="24"/>
          <w:highlight w:val="none"/>
          <w:lang w:val="en-US" w:eastAsia="zh-CN"/>
        </w:rPr>
        <w:t>目标</w:t>
      </w:r>
      <w:r>
        <w:rPr>
          <w:rFonts w:hint="eastAsia" w:asciiTheme="minorEastAsia" w:hAnsiTheme="minorEastAsia" w:eastAsiaTheme="minorEastAsia"/>
          <w:snapToGrid w:val="0"/>
          <w:color w:val="auto"/>
          <w:kern w:val="0"/>
          <w:sz w:val="24"/>
          <w:highlight w:val="none"/>
          <w:u w:val="single"/>
        </w:rPr>
        <w:t>合格</w:t>
      </w:r>
      <w:r>
        <w:rPr>
          <w:rFonts w:hint="eastAsia" w:asciiTheme="minorEastAsia" w:hAnsiTheme="minorEastAsia" w:eastAsiaTheme="minorEastAsia"/>
          <w:snapToGrid w:val="0"/>
          <w:color w:val="auto"/>
          <w:kern w:val="0"/>
          <w:sz w:val="24"/>
          <w:highlight w:val="none"/>
        </w:rPr>
        <w:t>，项目负责人为</w:t>
      </w:r>
      <w:r>
        <w:rPr>
          <w:rFonts w:hint="eastAsia" w:asciiTheme="minorEastAsia" w:hAnsiTheme="minorEastAsia" w:eastAsiaTheme="minorEastAsia"/>
          <w:snapToGrid w:val="0"/>
          <w:color w:val="auto"/>
          <w:kern w:val="0"/>
          <w:sz w:val="24"/>
          <w:highlight w:val="none"/>
          <w:u w:val="single"/>
        </w:rPr>
        <w:t xml:space="preserve">            </w:t>
      </w:r>
      <w:r>
        <w:rPr>
          <w:rFonts w:hint="eastAsia" w:asciiTheme="minorEastAsia" w:hAnsiTheme="minorEastAsia" w:eastAsiaTheme="minorEastAsia"/>
          <w:snapToGrid w:val="0"/>
          <w:color w:val="auto"/>
          <w:kern w:val="0"/>
          <w:sz w:val="24"/>
          <w:highlight w:val="none"/>
        </w:rPr>
        <w:t>，身份证号码</w:t>
      </w:r>
      <w:r>
        <w:rPr>
          <w:rFonts w:hint="eastAsia" w:asciiTheme="minorEastAsia" w:hAnsiTheme="minorEastAsia" w:eastAsiaTheme="minorEastAsia"/>
          <w:snapToGrid w:val="0"/>
          <w:color w:val="auto"/>
          <w:kern w:val="0"/>
          <w:sz w:val="24"/>
          <w:highlight w:val="none"/>
          <w:u w:val="single"/>
        </w:rPr>
        <w:t xml:space="preserve">              </w:t>
      </w:r>
      <w:r>
        <w:rPr>
          <w:rFonts w:hint="eastAsia" w:asciiTheme="minorEastAsia" w:hAnsiTheme="minorEastAsia" w:eastAsiaTheme="minorEastAsia"/>
          <w:snapToGrid w:val="0"/>
          <w:color w:val="auto"/>
          <w:kern w:val="0"/>
          <w:sz w:val="24"/>
          <w:highlight w:val="none"/>
          <w:u w:val="none"/>
          <w:lang w:eastAsia="zh-CN"/>
        </w:rPr>
        <w:t>。</w:t>
      </w:r>
    </w:p>
    <w:p w14:paraId="1C7AE51F">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（二）本磋商响应文件的有效期自磋商截止日起90日历天内有效，如成交，有效期将延至合同终止日为止；</w:t>
      </w:r>
    </w:p>
    <w:p w14:paraId="31B49BCC">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（三）我方已详细研究了竞争性磋商文件的所有内容包括修改书（如有）和所有已提供的参考资料以及有关附件，我方完全理解并同意放弃在此方面提出含糊意见或误解的一切权力；</w:t>
      </w:r>
    </w:p>
    <w:p w14:paraId="78C9AA29">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（四）我方同意提供按照贵方可能要求的与磋商有关的一切数据或资料；</w:t>
      </w:r>
    </w:p>
    <w:p w14:paraId="6B91EAE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（五）我方理解贵方不一定接受最低报价。</w:t>
      </w:r>
    </w:p>
    <w:p w14:paraId="57EE154F">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（六）我方如果成交，将保证履行竞争性磋商文件以及竞争性磋商文件修改书（如有）中的全部责任和义务，按质、按量、按期完成《合同书》中的全部任务。</w:t>
      </w:r>
    </w:p>
    <w:p w14:paraId="63B44CBE">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（七）所有与本磋商有关的函件请发往下列地址：</w:t>
      </w:r>
    </w:p>
    <w:p w14:paraId="16F0F51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地址：</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 xml:space="preserve">    电话：</w:t>
      </w:r>
      <w:r>
        <w:rPr>
          <w:rFonts w:hint="eastAsia" w:asciiTheme="minorEastAsia" w:hAnsiTheme="minorEastAsia" w:eastAsiaTheme="minorEastAsia"/>
          <w:color w:val="auto"/>
          <w:sz w:val="24"/>
          <w:highlight w:val="none"/>
          <w:u w:val="single"/>
        </w:rPr>
        <w:t xml:space="preserve">                                  </w:t>
      </w:r>
    </w:p>
    <w:p w14:paraId="34F6FB39">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传真：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 xml:space="preserve">    电子邮件：</w:t>
      </w:r>
      <w:r>
        <w:rPr>
          <w:rFonts w:hint="eastAsia" w:asciiTheme="minorEastAsia" w:hAnsiTheme="minorEastAsia" w:eastAsiaTheme="minorEastAsia"/>
          <w:color w:val="auto"/>
          <w:sz w:val="24"/>
          <w:highlight w:val="none"/>
          <w:u w:val="single"/>
        </w:rPr>
        <w:t xml:space="preserve">                              </w:t>
      </w:r>
    </w:p>
    <w:p w14:paraId="02109653">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开户银行：</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 xml:space="preserve">    银行账号：</w:t>
      </w:r>
      <w:r>
        <w:rPr>
          <w:rFonts w:hint="eastAsia" w:asciiTheme="minorEastAsia" w:hAnsiTheme="minorEastAsia" w:eastAsiaTheme="minorEastAsia"/>
          <w:color w:val="auto"/>
          <w:sz w:val="24"/>
          <w:highlight w:val="none"/>
          <w:u w:val="single"/>
        </w:rPr>
        <w:t xml:space="preserve">                             </w:t>
      </w:r>
    </w:p>
    <w:p w14:paraId="51638EBF">
      <w:pPr>
        <w:spacing w:line="360" w:lineRule="auto"/>
        <w:ind w:firstLine="3240" w:firstLineChars="1350"/>
        <w:rPr>
          <w:rFonts w:asciiTheme="minorEastAsia" w:hAnsiTheme="minorEastAsia" w:eastAsiaTheme="minorEastAsia"/>
          <w:color w:val="auto"/>
          <w:sz w:val="24"/>
          <w:highlight w:val="none"/>
        </w:rPr>
      </w:pPr>
    </w:p>
    <w:p w14:paraId="73680FC0">
      <w:pPr>
        <w:spacing w:line="360" w:lineRule="auto"/>
        <w:ind w:firstLine="3240" w:firstLineChars="135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供应商名称(盖章)：</w:t>
      </w:r>
      <w:r>
        <w:rPr>
          <w:rFonts w:hint="eastAsia" w:asciiTheme="minorEastAsia" w:hAnsiTheme="minorEastAsia" w:eastAsiaTheme="minorEastAsia"/>
          <w:color w:val="auto"/>
          <w:sz w:val="24"/>
          <w:highlight w:val="none"/>
          <w:u w:val="single"/>
        </w:rPr>
        <w:t xml:space="preserve">                           </w:t>
      </w:r>
    </w:p>
    <w:p w14:paraId="7A312BD6">
      <w:pPr>
        <w:spacing w:line="360" w:lineRule="auto"/>
        <w:ind w:firstLine="3240" w:firstLineChars="1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法定代表人或委托代理人（签字或盖章）：</w:t>
      </w:r>
      <w:r>
        <w:rPr>
          <w:rFonts w:hint="eastAsia" w:asciiTheme="minorEastAsia" w:hAnsiTheme="minorEastAsia" w:eastAsiaTheme="minorEastAsia"/>
          <w:color w:val="auto"/>
          <w:sz w:val="24"/>
          <w:highlight w:val="none"/>
          <w:u w:val="single"/>
        </w:rPr>
        <w:t xml:space="preserve">          </w:t>
      </w:r>
    </w:p>
    <w:p w14:paraId="4B6BB0F2">
      <w:pPr>
        <w:spacing w:line="360" w:lineRule="auto"/>
        <w:ind w:firstLine="3240" w:firstLineChars="135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日      期：</w:t>
      </w:r>
      <w:r>
        <w:rPr>
          <w:rFonts w:hint="eastAsia" w:asciiTheme="minorEastAsia" w:hAnsiTheme="minorEastAsia" w:eastAsiaTheme="minorEastAsia"/>
          <w:color w:val="auto"/>
          <w:sz w:val="24"/>
          <w:highlight w:val="none"/>
          <w:u w:val="single"/>
        </w:rPr>
        <w:t xml:space="preserve">                              </w:t>
      </w:r>
    </w:p>
    <w:p w14:paraId="74488028">
      <w:pPr>
        <w:pStyle w:val="5"/>
        <w:numPr>
          <w:ilvl w:val="0"/>
          <w:numId w:val="0"/>
        </w:numPr>
        <w:jc w:val="both"/>
        <w:rPr>
          <w:rFonts w:hint="eastAsia" w:cs="宋体" w:asciiTheme="minorEastAsia" w:hAnsiTheme="minorEastAsia" w:eastAsiaTheme="minorEastAsia"/>
          <w:bCs w:val="0"/>
          <w:color w:val="auto"/>
          <w:spacing w:val="11"/>
          <w:highlight w:val="none"/>
          <w:lang w:val="en-US" w:eastAsia="zh-CN"/>
        </w:rPr>
      </w:pPr>
    </w:p>
    <w:p w14:paraId="644A06C2">
      <w:pPr>
        <w:pStyle w:val="5"/>
        <w:numPr>
          <w:ilvl w:val="0"/>
          <w:numId w:val="0"/>
        </w:numPr>
        <w:jc w:val="both"/>
        <w:rPr>
          <w:rFonts w:hint="eastAsia" w:cs="宋体" w:asciiTheme="minorEastAsia" w:hAnsiTheme="minorEastAsia" w:eastAsiaTheme="minorEastAsia"/>
          <w:bCs w:val="0"/>
          <w:color w:val="auto"/>
          <w:spacing w:val="11"/>
          <w:highlight w:val="none"/>
          <w:lang w:val="en-US" w:eastAsia="zh-CN"/>
        </w:rPr>
      </w:pPr>
      <w:r>
        <w:rPr>
          <w:rFonts w:hint="eastAsia" w:cs="宋体" w:asciiTheme="minorEastAsia" w:hAnsiTheme="minorEastAsia" w:eastAsiaTheme="minorEastAsia"/>
          <w:bCs w:val="0"/>
          <w:color w:val="auto"/>
          <w:spacing w:val="11"/>
          <w:highlight w:val="none"/>
          <w:lang w:val="en-US" w:eastAsia="zh-CN"/>
        </w:rPr>
        <w:t>10.供应商针对报价需要说明的其他文件和说明（格式自拟）</w:t>
      </w:r>
    </w:p>
    <w:p w14:paraId="7DF2B029">
      <w:pPr>
        <w:keepNext w:val="0"/>
        <w:keepLines w:val="0"/>
        <w:suppressLineNumbers w:val="0"/>
        <w:spacing w:before="0" w:beforeAutospacing="0" w:after="0" w:afterAutospacing="0" w:line="480" w:lineRule="auto"/>
        <w:ind w:left="0" w:right="0"/>
        <w:jc w:val="left"/>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(如供应商磋商响应报价低于项目预算金额50%的，应当提交报价情况说明，详细阐述不影响产品质量或者诚信履约的具体原因。)</w:t>
      </w:r>
    </w:p>
    <w:p w14:paraId="6E1C39B9">
      <w:pPr>
        <w:rPr>
          <w:rFonts w:hint="eastAsia" w:cs="宋体" w:asciiTheme="minorEastAsia" w:hAnsiTheme="minorEastAsia" w:eastAsiaTheme="minorEastAsia"/>
          <w:bCs w:val="0"/>
          <w:color w:val="auto"/>
          <w:spacing w:val="11"/>
          <w:highlight w:val="none"/>
        </w:rPr>
      </w:pPr>
      <w:r>
        <w:rPr>
          <w:rFonts w:hint="eastAsia" w:cs="宋体" w:asciiTheme="minorEastAsia" w:hAnsiTheme="minorEastAsia" w:eastAsiaTheme="minorEastAsia"/>
          <w:bCs w:val="0"/>
          <w:color w:val="auto"/>
          <w:spacing w:val="11"/>
          <w:highlight w:val="none"/>
        </w:rPr>
        <w:br w:type="page"/>
      </w:r>
    </w:p>
    <w:p w14:paraId="4D9604C0">
      <w:pPr>
        <w:pStyle w:val="5"/>
        <w:jc w:val="center"/>
        <w:rPr>
          <w:rFonts w:cs="宋体" w:asciiTheme="minorEastAsia" w:hAnsiTheme="minorEastAsia" w:eastAsiaTheme="minorEastAsia"/>
          <w:b w:val="0"/>
          <w:bCs w:val="0"/>
          <w:color w:val="auto"/>
          <w:sz w:val="24"/>
          <w:szCs w:val="24"/>
          <w:highlight w:val="none"/>
        </w:rPr>
      </w:pPr>
      <w:r>
        <w:rPr>
          <w:rFonts w:hint="eastAsia" w:cs="宋体" w:asciiTheme="minorEastAsia" w:hAnsiTheme="minorEastAsia" w:eastAsiaTheme="minorEastAsia"/>
          <w:bCs w:val="0"/>
          <w:color w:val="auto"/>
          <w:spacing w:val="11"/>
          <w:highlight w:val="none"/>
        </w:rPr>
        <w:t>磋商报价一览表（</w:t>
      </w:r>
      <w:r>
        <w:rPr>
          <w:rFonts w:hint="eastAsia" w:ascii="宋体" w:hAnsi="宋体" w:cs="宋体"/>
          <w:b/>
          <w:color w:val="auto"/>
          <w:szCs w:val="21"/>
          <w:highlight w:val="none"/>
          <w:lang w:val="en-US" w:eastAsia="zh-CN"/>
        </w:rPr>
        <w:t>最终</w:t>
      </w:r>
      <w:r>
        <w:rPr>
          <w:rFonts w:hint="eastAsia" w:cs="宋体" w:asciiTheme="minorEastAsia" w:hAnsiTheme="minorEastAsia" w:eastAsiaTheme="minorEastAsia"/>
          <w:bCs w:val="0"/>
          <w:color w:val="auto"/>
          <w:spacing w:val="11"/>
          <w:highlight w:val="none"/>
        </w:rPr>
        <w:t>报价）</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7011"/>
      </w:tblGrid>
      <w:tr w14:paraId="5FAA2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39" w:type="dxa"/>
            <w:vAlign w:val="center"/>
          </w:tcPr>
          <w:p w14:paraId="0F412A5F">
            <w:pPr>
              <w:keepNext w:val="0"/>
              <w:keepLines w:val="0"/>
              <w:suppressLineNumbers w:val="0"/>
              <w:spacing w:before="0" w:beforeAutospacing="0" w:after="0" w:afterAutospacing="0" w:line="480" w:lineRule="exact"/>
              <w:ind w:left="0" w:right="0"/>
              <w:jc w:val="center"/>
              <w:rPr>
                <w:rFonts w:hint="default"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项目名称</w:t>
            </w:r>
          </w:p>
        </w:tc>
        <w:tc>
          <w:tcPr>
            <w:tcW w:w="7011" w:type="dxa"/>
            <w:vAlign w:val="center"/>
          </w:tcPr>
          <w:p w14:paraId="52033236">
            <w:pPr>
              <w:keepNext w:val="0"/>
              <w:keepLines w:val="0"/>
              <w:suppressLineNumbers w:val="0"/>
              <w:spacing w:before="0" w:beforeAutospacing="0" w:after="0" w:afterAutospacing="0" w:line="480" w:lineRule="exact"/>
              <w:ind w:left="0" w:right="0"/>
              <w:jc w:val="center"/>
              <w:rPr>
                <w:rFonts w:hint="eastAsia" w:asciiTheme="minorEastAsia" w:hAnsiTheme="minorEastAsia" w:eastAsiaTheme="minorEastAsia"/>
                <w:color w:val="auto"/>
                <w:sz w:val="24"/>
                <w:highlight w:val="none"/>
                <w:lang w:val="zh-CN" w:eastAsia="zh-CN"/>
              </w:rPr>
            </w:pPr>
            <w:r>
              <w:rPr>
                <w:rFonts w:hint="eastAsia" w:asciiTheme="minorEastAsia" w:hAnsiTheme="minorEastAsia" w:eastAsiaTheme="minorEastAsia"/>
                <w:color w:val="auto"/>
                <w:sz w:val="24"/>
                <w:highlight w:val="none"/>
                <w:lang w:val="en-US" w:eastAsia="zh-CN"/>
              </w:rPr>
              <w:t>城市市政公用设施项目—画溪街道现代化美丽城镇建设（2025年）项目</w:t>
            </w:r>
          </w:p>
        </w:tc>
      </w:tr>
      <w:tr w14:paraId="680F6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39" w:type="dxa"/>
            <w:tcBorders>
              <w:top w:val="single" w:color="auto" w:sz="4" w:space="0"/>
            </w:tcBorders>
            <w:vAlign w:val="center"/>
          </w:tcPr>
          <w:p w14:paraId="1DD4D331">
            <w:pPr>
              <w:keepNext w:val="0"/>
              <w:keepLines w:val="0"/>
              <w:suppressLineNumbers w:val="0"/>
              <w:spacing w:before="0" w:beforeAutospacing="0" w:after="0" w:afterAutospacing="0" w:line="480" w:lineRule="exact"/>
              <w:ind w:left="0" w:right="0"/>
              <w:jc w:val="center"/>
              <w:rPr>
                <w:rFonts w:hint="default"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最终报价：</w:t>
            </w:r>
          </w:p>
        </w:tc>
        <w:tc>
          <w:tcPr>
            <w:tcW w:w="7011" w:type="dxa"/>
            <w:vAlign w:val="center"/>
          </w:tcPr>
          <w:p w14:paraId="08B6CE27">
            <w:pPr>
              <w:keepNext w:val="0"/>
              <w:keepLines w:val="0"/>
              <w:widowControl/>
              <w:suppressLineNumbers w:val="0"/>
              <w:spacing w:before="0" w:beforeAutospacing="0" w:after="0" w:afterAutospacing="0" w:line="480" w:lineRule="exact"/>
              <w:ind w:left="0" w:right="0"/>
              <w:jc w:val="left"/>
              <w:rPr>
                <w:rFonts w:hint="default" w:asciiTheme="minorEastAsia" w:hAnsiTheme="minorEastAsia" w:eastAsiaTheme="minorEastAsia"/>
                <w:color w:val="auto"/>
                <w:sz w:val="24"/>
                <w:highlight w:val="none"/>
                <w:u w:val="single"/>
                <w:lang w:val="zh-CN"/>
              </w:rPr>
            </w:pPr>
            <w:r>
              <w:rPr>
                <w:rFonts w:hint="eastAsia" w:asciiTheme="minorEastAsia" w:hAnsiTheme="minorEastAsia" w:eastAsiaTheme="minorEastAsia"/>
                <w:color w:val="auto"/>
                <w:sz w:val="24"/>
                <w:highlight w:val="none"/>
                <w:lang w:val="zh-CN"/>
              </w:rPr>
              <w:t>折扣率为</w:t>
            </w:r>
            <w:r>
              <w:rPr>
                <w:rFonts w:hint="eastAsia" w:asciiTheme="minorEastAsia" w:hAnsiTheme="minorEastAsia" w:eastAsiaTheme="minorEastAsia"/>
                <w:color w:val="auto"/>
                <w:sz w:val="24"/>
                <w:highlight w:val="none"/>
                <w:u w:val="single"/>
                <w:lang w:val="zh-CN"/>
              </w:rPr>
              <w:t xml:space="preserve"> </w:t>
            </w:r>
            <w:r>
              <w:rPr>
                <w:rFonts w:hint="default" w:asciiTheme="minorEastAsia" w:hAnsiTheme="minorEastAsia" w:eastAsiaTheme="minorEastAsia"/>
                <w:color w:val="auto"/>
                <w:sz w:val="24"/>
                <w:highlight w:val="none"/>
                <w:u w:val="single"/>
                <w:lang w:val="zh-CN"/>
              </w:rPr>
              <w:t xml:space="preserve">    </w:t>
            </w:r>
          </w:p>
        </w:tc>
      </w:tr>
    </w:tbl>
    <w:p w14:paraId="332FD0F3">
      <w:pPr>
        <w:autoSpaceDE w:val="0"/>
        <w:autoSpaceDN w:val="0"/>
        <w:adjustRightInd w:val="0"/>
        <w:spacing w:line="360" w:lineRule="auto"/>
        <w:jc w:val="left"/>
        <w:rPr>
          <w:rFonts w:cs="宋体" w:asciiTheme="minorEastAsia" w:hAnsiTheme="minorEastAsia" w:eastAsiaTheme="minorEastAsia"/>
          <w:color w:val="auto"/>
          <w:sz w:val="24"/>
          <w:highlight w:val="none"/>
        </w:rPr>
      </w:pPr>
    </w:p>
    <w:p w14:paraId="4C6FBA6A">
      <w:pPr>
        <w:snapToGrid w:val="0"/>
        <w:spacing w:line="180" w:lineRule="exact"/>
        <w:rPr>
          <w:rFonts w:asciiTheme="minorEastAsia" w:hAnsiTheme="minorEastAsia" w:eastAsiaTheme="minorEastAsia"/>
          <w:color w:val="auto"/>
          <w:sz w:val="24"/>
          <w:highlight w:val="none"/>
        </w:rPr>
      </w:pPr>
    </w:p>
    <w:p w14:paraId="754F60ED">
      <w:pPr>
        <w:ind w:firstLine="240"/>
        <w:rPr>
          <w:rFonts w:asciiTheme="minorEastAsia" w:hAnsiTheme="minorEastAsia" w:eastAsiaTheme="minorEastAsia"/>
          <w:color w:val="auto"/>
          <w:sz w:val="24"/>
          <w:highlight w:val="none"/>
        </w:rPr>
      </w:pPr>
    </w:p>
    <w:p w14:paraId="01465DEF">
      <w:pPr>
        <w:ind w:firstLine="240"/>
        <w:rPr>
          <w:rFonts w:asciiTheme="minorEastAsia" w:hAnsiTheme="minorEastAsia" w:eastAsiaTheme="minorEastAsia"/>
          <w:color w:val="auto"/>
          <w:sz w:val="24"/>
          <w:highlight w:val="none"/>
        </w:rPr>
      </w:pPr>
    </w:p>
    <w:p w14:paraId="038E5ACB">
      <w:pPr>
        <w:snapToGrid w:val="0"/>
        <w:spacing w:before="120" w:beforeLines="50" w:line="360" w:lineRule="auto"/>
        <w:rPr>
          <w:rFonts w:cs="宋体" w:asciiTheme="minorEastAsia" w:hAnsiTheme="minorEastAsia" w:eastAsiaTheme="minorEastAsia"/>
          <w:color w:val="auto"/>
          <w:spacing w:val="11"/>
          <w:sz w:val="24"/>
          <w:highlight w:val="none"/>
          <w:u w:val="single"/>
        </w:rPr>
      </w:pPr>
      <w:r>
        <w:rPr>
          <w:rFonts w:hint="eastAsia" w:cs="宋体" w:asciiTheme="minorEastAsia" w:hAnsiTheme="minorEastAsia" w:eastAsiaTheme="minorEastAsia"/>
          <w:color w:val="auto"/>
          <w:spacing w:val="11"/>
          <w:sz w:val="24"/>
          <w:highlight w:val="none"/>
        </w:rPr>
        <w:t>法定代表人或</w:t>
      </w:r>
      <w:r>
        <w:rPr>
          <w:rFonts w:hint="eastAsia" w:asciiTheme="minorEastAsia" w:hAnsiTheme="minorEastAsia" w:eastAsiaTheme="minorEastAsia"/>
          <w:color w:val="auto"/>
          <w:sz w:val="24"/>
          <w:highlight w:val="none"/>
        </w:rPr>
        <w:t>委托代理人</w:t>
      </w:r>
      <w:r>
        <w:rPr>
          <w:rFonts w:hint="eastAsia" w:cs="宋体" w:asciiTheme="minorEastAsia" w:hAnsiTheme="minorEastAsia" w:eastAsiaTheme="minorEastAsia"/>
          <w:color w:val="auto"/>
          <w:spacing w:val="11"/>
          <w:sz w:val="24"/>
          <w:highlight w:val="none"/>
        </w:rPr>
        <w:t>（签字或盖章）：</w:t>
      </w:r>
      <w:r>
        <w:rPr>
          <w:rFonts w:hint="eastAsia" w:cs="宋体" w:asciiTheme="minorEastAsia" w:hAnsiTheme="minorEastAsia" w:eastAsiaTheme="minorEastAsia"/>
          <w:color w:val="auto"/>
          <w:spacing w:val="11"/>
          <w:sz w:val="24"/>
          <w:highlight w:val="none"/>
          <w:u w:val="single"/>
        </w:rPr>
        <w:t xml:space="preserve">             </w:t>
      </w:r>
    </w:p>
    <w:p w14:paraId="073DBD5F">
      <w:pPr>
        <w:snapToGrid w:val="0"/>
        <w:spacing w:before="120" w:beforeLines="50" w:line="360" w:lineRule="auto"/>
        <w:rPr>
          <w:rFonts w:cs="宋体" w:asciiTheme="minorEastAsia" w:hAnsiTheme="minorEastAsia" w:eastAsiaTheme="minorEastAsia"/>
          <w:color w:val="auto"/>
          <w:spacing w:val="11"/>
          <w:sz w:val="24"/>
          <w:highlight w:val="none"/>
        </w:rPr>
      </w:pPr>
    </w:p>
    <w:p w14:paraId="66969725">
      <w:pPr>
        <w:snapToGrid w:val="0"/>
        <w:spacing w:before="120" w:beforeLines="50" w:line="360" w:lineRule="auto"/>
        <w:rPr>
          <w:rFonts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供应商公章：</w:t>
      </w:r>
      <w:r>
        <w:rPr>
          <w:rFonts w:hint="eastAsia" w:cs="宋体" w:asciiTheme="minorEastAsia" w:hAnsiTheme="minorEastAsia" w:eastAsiaTheme="minorEastAsia"/>
          <w:color w:val="auto"/>
          <w:spacing w:val="11"/>
          <w:sz w:val="24"/>
          <w:highlight w:val="none"/>
          <w:u w:val="single"/>
        </w:rPr>
        <w:t xml:space="preserve">               </w:t>
      </w:r>
      <w:r>
        <w:rPr>
          <w:rFonts w:hint="eastAsia" w:cs="宋体" w:asciiTheme="minorEastAsia" w:hAnsiTheme="minorEastAsia" w:eastAsiaTheme="minorEastAsia"/>
          <w:color w:val="auto"/>
          <w:spacing w:val="11"/>
          <w:sz w:val="24"/>
          <w:highlight w:val="none"/>
        </w:rPr>
        <w:t xml:space="preserve">                      </w:t>
      </w:r>
    </w:p>
    <w:p w14:paraId="3A3158C4">
      <w:pPr>
        <w:snapToGrid w:val="0"/>
        <w:spacing w:before="120" w:beforeLines="50" w:line="360" w:lineRule="auto"/>
        <w:ind w:firstLine="6812" w:firstLineChars="2600"/>
        <w:rPr>
          <w:rFonts w:cs="宋体" w:asciiTheme="minorEastAsia" w:hAnsiTheme="minorEastAsia" w:eastAsiaTheme="minorEastAsia"/>
          <w:color w:val="auto"/>
          <w:spacing w:val="11"/>
          <w:sz w:val="24"/>
          <w:highlight w:val="none"/>
        </w:rPr>
      </w:pPr>
    </w:p>
    <w:p w14:paraId="12271998">
      <w:pPr>
        <w:snapToGrid w:val="0"/>
        <w:spacing w:before="120" w:beforeLines="50" w:line="360" w:lineRule="auto"/>
        <w:ind w:firstLine="6812" w:firstLineChars="2600"/>
        <w:rPr>
          <w:rFonts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年    月    日</w:t>
      </w:r>
      <w:bookmarkEnd w:id="39"/>
      <w:bookmarkEnd w:id="40"/>
      <w:bookmarkEnd w:id="41"/>
    </w:p>
    <w:p w14:paraId="010D8D27">
      <w:pPr>
        <w:snapToGrid w:val="0"/>
        <w:spacing w:before="120" w:beforeLines="50" w:line="360" w:lineRule="auto"/>
        <w:rPr>
          <w:rFonts w:cs="宋体" w:asciiTheme="minorEastAsia" w:hAnsiTheme="minorEastAsia" w:eastAsiaTheme="minorEastAsia"/>
          <w:color w:val="auto"/>
          <w:spacing w:val="11"/>
          <w:sz w:val="24"/>
          <w:highlight w:val="none"/>
        </w:rPr>
      </w:pPr>
    </w:p>
    <w:p w14:paraId="7FECB5BB">
      <w:pPr>
        <w:snapToGrid w:val="0"/>
        <w:spacing w:before="120" w:beforeLines="50" w:line="360" w:lineRule="auto"/>
        <w:rPr>
          <w:rFonts w:cs="宋体" w:asciiTheme="minorEastAsia" w:hAnsiTheme="minorEastAsia" w:eastAsiaTheme="minorEastAsia"/>
          <w:color w:val="auto"/>
          <w:spacing w:val="11"/>
          <w:sz w:val="24"/>
          <w:highlight w:val="none"/>
        </w:rPr>
      </w:pPr>
    </w:p>
    <w:p w14:paraId="3704B95A">
      <w:pPr>
        <w:snapToGrid w:val="0"/>
        <w:spacing w:line="360" w:lineRule="auto"/>
        <w:rPr>
          <w:rFonts w:cs="宋体" w:asciiTheme="minorEastAsia" w:hAnsiTheme="minorEastAsia" w:eastAsiaTheme="minorEastAsia"/>
          <w:color w:val="auto"/>
          <w:spacing w:val="11"/>
          <w:sz w:val="24"/>
          <w:highlight w:val="none"/>
        </w:rPr>
      </w:pPr>
      <w:r>
        <w:rPr>
          <w:rFonts w:hint="eastAsia" w:cs="宋体" w:asciiTheme="minorEastAsia" w:hAnsiTheme="minorEastAsia" w:eastAsiaTheme="minorEastAsia"/>
          <w:color w:val="auto"/>
          <w:spacing w:val="11"/>
          <w:sz w:val="24"/>
          <w:highlight w:val="none"/>
        </w:rPr>
        <w:t>备注：1.此表在政采云在线最终报价异常时提供，磋商响应文件中无需提供。</w:t>
      </w:r>
    </w:p>
    <w:p w14:paraId="4B477ECC">
      <w:pPr>
        <w:ind w:firstLine="263"/>
        <w:rPr>
          <w:rFonts w:cs="宋体" w:asciiTheme="minorEastAsia" w:hAnsiTheme="minorEastAsia" w:eastAsiaTheme="minorEastAsia"/>
          <w:b/>
          <w:bCs/>
          <w:color w:val="auto"/>
          <w:spacing w:val="11"/>
          <w:sz w:val="24"/>
          <w:highlight w:val="none"/>
        </w:rPr>
      </w:pPr>
    </w:p>
    <w:p w14:paraId="10D82E6E">
      <w:pPr>
        <w:rPr>
          <w:rFonts w:asciiTheme="minorEastAsia" w:hAnsiTheme="minorEastAsia" w:eastAsiaTheme="minorEastAsia"/>
          <w:color w:val="auto"/>
          <w:highlight w:val="none"/>
        </w:rPr>
      </w:pPr>
    </w:p>
    <w:sectPr>
      <w:pgSz w:w="11906" w:h="16838"/>
      <w:pgMar w:top="1134" w:right="1134" w:bottom="1134" w:left="1417" w:header="850"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roman"/>
    <w:pitch w:val="default"/>
    <w:sig w:usb0="FFFFFFFF" w:usb1="E9FFFFFF" w:usb2="0000003F" w:usb3="00000000" w:csb0="603F01FF" w:csb1="FFFF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TimesNewRomanPSMT">
    <w:altName w:val="Times New Roman"/>
    <w:panose1 w:val="00000000000000000000"/>
    <w:charset w:val="00"/>
    <w:family w:val="roman"/>
    <w:pitch w:val="default"/>
    <w:sig w:usb0="00000000" w:usb1="00000000" w:usb2="00000000" w:usb3="00000000" w:csb0="00000001" w:csb1="00000000"/>
  </w:font>
  <w:font w:name="Dotu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FF826">
    <w:pPr>
      <w:tabs>
        <w:tab w:val="center" w:pos="4961"/>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EAD4A0">
                          <w:pPr>
                            <w:pStyle w:val="2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BEAD4A0">
                    <w:pPr>
                      <w:pStyle w:val="26"/>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152A6">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9E61C9">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C9E61C9">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C7CAF">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3656FF">
                          <w:pPr>
                            <w:pStyle w:val="26"/>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43656FF">
                    <w:pPr>
                      <w:pStyle w:val="26"/>
                    </w:pPr>
                    <w:r>
                      <w:fldChar w:fldCharType="begin"/>
                    </w:r>
                    <w:r>
                      <w:instrText xml:space="preserve"> PAGE  \* MERGEFORMAT </w:instrText>
                    </w:r>
                    <w:r>
                      <w:fldChar w:fldCharType="separate"/>
                    </w:r>
                    <w:r>
                      <w:t>47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4536D">
    <w:pPr>
      <w:pStyle w:val="2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153E5">
    <w:pPr>
      <w:pStyle w:val="2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64554B"/>
    <w:multiLevelType w:val="multilevel"/>
    <w:tmpl w:val="8E64554B"/>
    <w:lvl w:ilvl="0" w:tentative="0">
      <w:start w:val="20"/>
      <w:numFmt w:val="decimal"/>
      <w:lvlText w:val="%1"/>
      <w:lvlJc w:val="left"/>
      <w:pPr>
        <w:ind w:left="1112" w:hanging="526"/>
      </w:pPr>
      <w:rPr>
        <w:rFonts w:hint="default" w:ascii="Times New Roman" w:hAnsi="Times New Roman" w:cs="Times New Roman"/>
      </w:rPr>
    </w:lvl>
    <w:lvl w:ilvl="1" w:tentative="0">
      <w:start w:val="3"/>
      <w:numFmt w:val="decimal"/>
      <w:lvlText w:val="%1.%2"/>
      <w:lvlJc w:val="left"/>
      <w:pPr>
        <w:ind w:left="1112" w:hanging="526"/>
      </w:pPr>
      <w:rPr>
        <w:rFonts w:hint="eastAsia" w:ascii="宋体" w:hAnsi="宋体" w:eastAsia="宋体" w:cs="宋体"/>
        <w:sz w:val="21"/>
        <w:szCs w:val="21"/>
      </w:rPr>
    </w:lvl>
    <w:lvl w:ilvl="2" w:tentative="0">
      <w:start w:val="1"/>
      <w:numFmt w:val="decimal"/>
      <w:lvlText w:val="%1.%2.%3"/>
      <w:lvlJc w:val="left"/>
      <w:pPr>
        <w:ind w:left="1322" w:hanging="736"/>
      </w:pPr>
      <w:rPr>
        <w:rFonts w:hint="eastAsia" w:ascii="宋体" w:hAnsi="宋体" w:eastAsia="宋体" w:cs="宋体"/>
        <w:sz w:val="21"/>
        <w:szCs w:val="21"/>
      </w:rPr>
    </w:lvl>
    <w:lvl w:ilvl="3" w:tentative="0">
      <w:start w:val="0"/>
      <w:numFmt w:val="bullet"/>
      <w:lvlText w:val="•"/>
      <w:lvlJc w:val="left"/>
      <w:pPr>
        <w:ind w:left="3393" w:hanging="736"/>
      </w:pPr>
      <w:rPr>
        <w:rFonts w:hint="default" w:ascii="Times New Roman" w:hAnsi="Times New Roman" w:cs="Times New Roman"/>
      </w:rPr>
    </w:lvl>
    <w:lvl w:ilvl="4" w:tentative="0">
      <w:start w:val="0"/>
      <w:numFmt w:val="bullet"/>
      <w:lvlText w:val="•"/>
      <w:lvlJc w:val="left"/>
      <w:pPr>
        <w:ind w:left="4430" w:hanging="736"/>
      </w:pPr>
      <w:rPr>
        <w:rFonts w:hint="default" w:ascii="Times New Roman" w:hAnsi="Times New Roman" w:cs="Times New Roman"/>
      </w:rPr>
    </w:lvl>
    <w:lvl w:ilvl="5" w:tentative="0">
      <w:start w:val="0"/>
      <w:numFmt w:val="bullet"/>
      <w:lvlText w:val="•"/>
      <w:lvlJc w:val="left"/>
      <w:pPr>
        <w:ind w:left="5466" w:hanging="736"/>
      </w:pPr>
      <w:rPr>
        <w:rFonts w:hint="default" w:ascii="Times New Roman" w:hAnsi="Times New Roman" w:cs="Times New Roman"/>
      </w:rPr>
    </w:lvl>
    <w:lvl w:ilvl="6" w:tentative="0">
      <w:start w:val="0"/>
      <w:numFmt w:val="bullet"/>
      <w:lvlText w:val="•"/>
      <w:lvlJc w:val="left"/>
      <w:pPr>
        <w:ind w:left="6503" w:hanging="736"/>
      </w:pPr>
      <w:rPr>
        <w:rFonts w:hint="default" w:ascii="Times New Roman" w:hAnsi="Times New Roman" w:cs="Times New Roman"/>
      </w:rPr>
    </w:lvl>
    <w:lvl w:ilvl="7" w:tentative="0">
      <w:start w:val="0"/>
      <w:numFmt w:val="bullet"/>
      <w:lvlText w:val="•"/>
      <w:lvlJc w:val="left"/>
      <w:pPr>
        <w:ind w:left="7540" w:hanging="736"/>
      </w:pPr>
      <w:rPr>
        <w:rFonts w:hint="default" w:ascii="Times New Roman" w:hAnsi="Times New Roman" w:cs="Times New Roman"/>
      </w:rPr>
    </w:lvl>
    <w:lvl w:ilvl="8" w:tentative="0">
      <w:start w:val="0"/>
      <w:numFmt w:val="bullet"/>
      <w:lvlText w:val="•"/>
      <w:lvlJc w:val="left"/>
      <w:pPr>
        <w:ind w:left="8576" w:hanging="736"/>
      </w:pPr>
      <w:rPr>
        <w:rFonts w:hint="default" w:ascii="Times New Roman" w:hAnsi="Times New Roman" w:cs="Times New Roman"/>
      </w:rPr>
    </w:lvl>
  </w:abstractNum>
  <w:abstractNum w:abstractNumId="1">
    <w:nsid w:val="91FFD683"/>
    <w:multiLevelType w:val="multilevel"/>
    <w:tmpl w:val="91FFD683"/>
    <w:lvl w:ilvl="0" w:tentative="0">
      <w:start w:val="1"/>
      <w:numFmt w:val="decimal"/>
      <w:lvlText w:val="（%1）"/>
      <w:lvlJc w:val="left"/>
      <w:pPr>
        <w:ind w:left="1113" w:hanging="527"/>
      </w:pPr>
      <w:rPr>
        <w:rFonts w:hint="eastAsia" w:ascii="宋体" w:hAnsi="宋体" w:eastAsia="宋体" w:cs="宋体"/>
        <w:sz w:val="19"/>
        <w:szCs w:val="19"/>
      </w:rPr>
    </w:lvl>
    <w:lvl w:ilvl="1" w:tentative="0">
      <w:start w:val="0"/>
      <w:numFmt w:val="bullet"/>
      <w:lvlText w:val="•"/>
      <w:lvlJc w:val="left"/>
      <w:pPr>
        <w:ind w:left="2073" w:hanging="527"/>
      </w:pPr>
      <w:rPr>
        <w:rFonts w:hint="default" w:ascii="Times New Roman" w:hAnsi="Times New Roman" w:cs="Times New Roman"/>
      </w:rPr>
    </w:lvl>
    <w:lvl w:ilvl="2" w:tentative="0">
      <w:start w:val="0"/>
      <w:numFmt w:val="bullet"/>
      <w:lvlText w:val="•"/>
      <w:lvlJc w:val="left"/>
      <w:pPr>
        <w:ind w:left="3026" w:hanging="527"/>
      </w:pPr>
      <w:rPr>
        <w:rFonts w:hint="default" w:ascii="Times New Roman" w:hAnsi="Times New Roman" w:cs="Times New Roman"/>
      </w:rPr>
    </w:lvl>
    <w:lvl w:ilvl="3" w:tentative="0">
      <w:start w:val="0"/>
      <w:numFmt w:val="bullet"/>
      <w:lvlText w:val="•"/>
      <w:lvlJc w:val="left"/>
      <w:pPr>
        <w:ind w:left="3979" w:hanging="527"/>
      </w:pPr>
      <w:rPr>
        <w:rFonts w:hint="default" w:ascii="Times New Roman" w:hAnsi="Times New Roman" w:cs="Times New Roman"/>
      </w:rPr>
    </w:lvl>
    <w:lvl w:ilvl="4" w:tentative="0">
      <w:start w:val="0"/>
      <w:numFmt w:val="bullet"/>
      <w:lvlText w:val="•"/>
      <w:lvlJc w:val="left"/>
      <w:pPr>
        <w:ind w:left="4932" w:hanging="527"/>
      </w:pPr>
      <w:rPr>
        <w:rFonts w:hint="default" w:ascii="Times New Roman" w:hAnsi="Times New Roman" w:cs="Times New Roman"/>
      </w:rPr>
    </w:lvl>
    <w:lvl w:ilvl="5" w:tentative="0">
      <w:start w:val="0"/>
      <w:numFmt w:val="bullet"/>
      <w:lvlText w:val="•"/>
      <w:lvlJc w:val="left"/>
      <w:pPr>
        <w:ind w:left="5885" w:hanging="527"/>
      </w:pPr>
      <w:rPr>
        <w:rFonts w:hint="default" w:ascii="Times New Roman" w:hAnsi="Times New Roman" w:cs="Times New Roman"/>
      </w:rPr>
    </w:lvl>
    <w:lvl w:ilvl="6" w:tentative="0">
      <w:start w:val="0"/>
      <w:numFmt w:val="bullet"/>
      <w:lvlText w:val="•"/>
      <w:lvlJc w:val="left"/>
      <w:pPr>
        <w:ind w:left="6838" w:hanging="527"/>
      </w:pPr>
      <w:rPr>
        <w:rFonts w:hint="default" w:ascii="Times New Roman" w:hAnsi="Times New Roman" w:cs="Times New Roman"/>
      </w:rPr>
    </w:lvl>
    <w:lvl w:ilvl="7" w:tentative="0">
      <w:start w:val="0"/>
      <w:numFmt w:val="bullet"/>
      <w:lvlText w:val="•"/>
      <w:lvlJc w:val="left"/>
      <w:pPr>
        <w:ind w:left="7791" w:hanging="527"/>
      </w:pPr>
      <w:rPr>
        <w:rFonts w:hint="default" w:ascii="Times New Roman" w:hAnsi="Times New Roman" w:cs="Times New Roman"/>
      </w:rPr>
    </w:lvl>
    <w:lvl w:ilvl="8" w:tentative="0">
      <w:start w:val="0"/>
      <w:numFmt w:val="bullet"/>
      <w:lvlText w:val="•"/>
      <w:lvlJc w:val="left"/>
      <w:pPr>
        <w:ind w:left="8744" w:hanging="527"/>
      </w:pPr>
      <w:rPr>
        <w:rFonts w:hint="default" w:ascii="Times New Roman" w:hAnsi="Times New Roman" w:cs="Times New Roman"/>
      </w:rPr>
    </w:lvl>
  </w:abstractNum>
  <w:abstractNum w:abstractNumId="2">
    <w:nsid w:val="9AA2EA14"/>
    <w:multiLevelType w:val="multilevel"/>
    <w:tmpl w:val="9AA2EA14"/>
    <w:lvl w:ilvl="0" w:tentative="0">
      <w:start w:val="1"/>
      <w:numFmt w:val="decimal"/>
      <w:lvlText w:val="（%1）"/>
      <w:lvlJc w:val="left"/>
      <w:pPr>
        <w:ind w:left="1113" w:hanging="527"/>
      </w:pPr>
      <w:rPr>
        <w:rFonts w:hint="eastAsia" w:ascii="宋体" w:hAnsi="宋体" w:eastAsia="宋体" w:cs="宋体"/>
        <w:sz w:val="19"/>
        <w:szCs w:val="19"/>
      </w:rPr>
    </w:lvl>
    <w:lvl w:ilvl="1" w:tentative="0">
      <w:start w:val="0"/>
      <w:numFmt w:val="bullet"/>
      <w:lvlText w:val="•"/>
      <w:lvlJc w:val="left"/>
      <w:pPr>
        <w:ind w:left="2073" w:hanging="527"/>
      </w:pPr>
      <w:rPr>
        <w:rFonts w:hint="default" w:ascii="Times New Roman" w:hAnsi="Times New Roman" w:cs="Times New Roman"/>
      </w:rPr>
    </w:lvl>
    <w:lvl w:ilvl="2" w:tentative="0">
      <w:start w:val="0"/>
      <w:numFmt w:val="bullet"/>
      <w:lvlText w:val="•"/>
      <w:lvlJc w:val="left"/>
      <w:pPr>
        <w:ind w:left="3026" w:hanging="527"/>
      </w:pPr>
      <w:rPr>
        <w:rFonts w:hint="default" w:ascii="Times New Roman" w:hAnsi="Times New Roman" w:cs="Times New Roman"/>
      </w:rPr>
    </w:lvl>
    <w:lvl w:ilvl="3" w:tentative="0">
      <w:start w:val="0"/>
      <w:numFmt w:val="bullet"/>
      <w:lvlText w:val="•"/>
      <w:lvlJc w:val="left"/>
      <w:pPr>
        <w:ind w:left="3979" w:hanging="527"/>
      </w:pPr>
      <w:rPr>
        <w:rFonts w:hint="default" w:ascii="Times New Roman" w:hAnsi="Times New Roman" w:cs="Times New Roman"/>
      </w:rPr>
    </w:lvl>
    <w:lvl w:ilvl="4" w:tentative="0">
      <w:start w:val="0"/>
      <w:numFmt w:val="bullet"/>
      <w:lvlText w:val="•"/>
      <w:lvlJc w:val="left"/>
      <w:pPr>
        <w:ind w:left="4932" w:hanging="527"/>
      </w:pPr>
      <w:rPr>
        <w:rFonts w:hint="default" w:ascii="Times New Roman" w:hAnsi="Times New Roman" w:cs="Times New Roman"/>
      </w:rPr>
    </w:lvl>
    <w:lvl w:ilvl="5" w:tentative="0">
      <w:start w:val="0"/>
      <w:numFmt w:val="bullet"/>
      <w:lvlText w:val="•"/>
      <w:lvlJc w:val="left"/>
      <w:pPr>
        <w:ind w:left="5885" w:hanging="527"/>
      </w:pPr>
      <w:rPr>
        <w:rFonts w:hint="default" w:ascii="Times New Roman" w:hAnsi="Times New Roman" w:cs="Times New Roman"/>
      </w:rPr>
    </w:lvl>
    <w:lvl w:ilvl="6" w:tentative="0">
      <w:start w:val="0"/>
      <w:numFmt w:val="bullet"/>
      <w:lvlText w:val="•"/>
      <w:lvlJc w:val="left"/>
      <w:pPr>
        <w:ind w:left="6838" w:hanging="527"/>
      </w:pPr>
      <w:rPr>
        <w:rFonts w:hint="default" w:ascii="Times New Roman" w:hAnsi="Times New Roman" w:cs="Times New Roman"/>
      </w:rPr>
    </w:lvl>
    <w:lvl w:ilvl="7" w:tentative="0">
      <w:start w:val="0"/>
      <w:numFmt w:val="bullet"/>
      <w:lvlText w:val="•"/>
      <w:lvlJc w:val="left"/>
      <w:pPr>
        <w:ind w:left="7791" w:hanging="527"/>
      </w:pPr>
      <w:rPr>
        <w:rFonts w:hint="default" w:ascii="Times New Roman" w:hAnsi="Times New Roman" w:cs="Times New Roman"/>
      </w:rPr>
    </w:lvl>
    <w:lvl w:ilvl="8" w:tentative="0">
      <w:start w:val="0"/>
      <w:numFmt w:val="bullet"/>
      <w:lvlText w:val="•"/>
      <w:lvlJc w:val="left"/>
      <w:pPr>
        <w:ind w:left="8744" w:hanging="527"/>
      </w:pPr>
      <w:rPr>
        <w:rFonts w:hint="default" w:ascii="Times New Roman" w:hAnsi="Times New Roman" w:cs="Times New Roman"/>
      </w:rPr>
    </w:lvl>
  </w:abstractNum>
  <w:abstractNum w:abstractNumId="3">
    <w:nsid w:val="AA142A35"/>
    <w:multiLevelType w:val="multilevel"/>
    <w:tmpl w:val="AA142A35"/>
    <w:lvl w:ilvl="0" w:tentative="0">
      <w:start w:val="1"/>
      <w:numFmt w:val="decimal"/>
      <w:lvlText w:val="（%1）"/>
      <w:lvlJc w:val="left"/>
      <w:pPr>
        <w:ind w:left="1113" w:hanging="527"/>
      </w:pPr>
      <w:rPr>
        <w:rFonts w:hint="eastAsia" w:ascii="宋体" w:hAnsi="宋体" w:eastAsia="宋体" w:cs="宋体"/>
        <w:sz w:val="19"/>
        <w:szCs w:val="19"/>
      </w:rPr>
    </w:lvl>
    <w:lvl w:ilvl="1" w:tentative="0">
      <w:start w:val="0"/>
      <w:numFmt w:val="bullet"/>
      <w:lvlText w:val="•"/>
      <w:lvlJc w:val="left"/>
      <w:pPr>
        <w:ind w:left="2073" w:hanging="527"/>
      </w:pPr>
      <w:rPr>
        <w:rFonts w:hint="default" w:ascii="Times New Roman" w:hAnsi="Times New Roman" w:cs="Times New Roman"/>
      </w:rPr>
    </w:lvl>
    <w:lvl w:ilvl="2" w:tentative="0">
      <w:start w:val="0"/>
      <w:numFmt w:val="bullet"/>
      <w:lvlText w:val="•"/>
      <w:lvlJc w:val="left"/>
      <w:pPr>
        <w:ind w:left="3026" w:hanging="527"/>
      </w:pPr>
      <w:rPr>
        <w:rFonts w:hint="default" w:ascii="Times New Roman" w:hAnsi="Times New Roman" w:cs="Times New Roman"/>
      </w:rPr>
    </w:lvl>
    <w:lvl w:ilvl="3" w:tentative="0">
      <w:start w:val="0"/>
      <w:numFmt w:val="bullet"/>
      <w:lvlText w:val="•"/>
      <w:lvlJc w:val="left"/>
      <w:pPr>
        <w:ind w:left="3979" w:hanging="527"/>
      </w:pPr>
      <w:rPr>
        <w:rFonts w:hint="default" w:ascii="Times New Roman" w:hAnsi="Times New Roman" w:cs="Times New Roman"/>
      </w:rPr>
    </w:lvl>
    <w:lvl w:ilvl="4" w:tentative="0">
      <w:start w:val="0"/>
      <w:numFmt w:val="bullet"/>
      <w:lvlText w:val="•"/>
      <w:lvlJc w:val="left"/>
      <w:pPr>
        <w:ind w:left="4932" w:hanging="527"/>
      </w:pPr>
      <w:rPr>
        <w:rFonts w:hint="default" w:ascii="Times New Roman" w:hAnsi="Times New Roman" w:cs="Times New Roman"/>
      </w:rPr>
    </w:lvl>
    <w:lvl w:ilvl="5" w:tentative="0">
      <w:start w:val="0"/>
      <w:numFmt w:val="bullet"/>
      <w:lvlText w:val="•"/>
      <w:lvlJc w:val="left"/>
      <w:pPr>
        <w:ind w:left="5885" w:hanging="527"/>
      </w:pPr>
      <w:rPr>
        <w:rFonts w:hint="default" w:ascii="Times New Roman" w:hAnsi="Times New Roman" w:cs="Times New Roman"/>
      </w:rPr>
    </w:lvl>
    <w:lvl w:ilvl="6" w:tentative="0">
      <w:start w:val="0"/>
      <w:numFmt w:val="bullet"/>
      <w:lvlText w:val="•"/>
      <w:lvlJc w:val="left"/>
      <w:pPr>
        <w:ind w:left="6838" w:hanging="527"/>
      </w:pPr>
      <w:rPr>
        <w:rFonts w:hint="default" w:ascii="Times New Roman" w:hAnsi="Times New Roman" w:cs="Times New Roman"/>
      </w:rPr>
    </w:lvl>
    <w:lvl w:ilvl="7" w:tentative="0">
      <w:start w:val="0"/>
      <w:numFmt w:val="bullet"/>
      <w:lvlText w:val="•"/>
      <w:lvlJc w:val="left"/>
      <w:pPr>
        <w:ind w:left="7791" w:hanging="527"/>
      </w:pPr>
      <w:rPr>
        <w:rFonts w:hint="default" w:ascii="Times New Roman" w:hAnsi="Times New Roman" w:cs="Times New Roman"/>
      </w:rPr>
    </w:lvl>
    <w:lvl w:ilvl="8" w:tentative="0">
      <w:start w:val="0"/>
      <w:numFmt w:val="bullet"/>
      <w:lvlText w:val="•"/>
      <w:lvlJc w:val="left"/>
      <w:pPr>
        <w:ind w:left="8744" w:hanging="527"/>
      </w:pPr>
      <w:rPr>
        <w:rFonts w:hint="default" w:ascii="Times New Roman" w:hAnsi="Times New Roman" w:cs="Times New Roman"/>
      </w:rPr>
    </w:lvl>
  </w:abstractNum>
  <w:abstractNum w:abstractNumId="4">
    <w:nsid w:val="AFF40422"/>
    <w:multiLevelType w:val="multilevel"/>
    <w:tmpl w:val="AFF40422"/>
    <w:lvl w:ilvl="0" w:tentative="0">
      <w:start w:val="1"/>
      <w:numFmt w:val="decimal"/>
      <w:lvlText w:val="%1"/>
      <w:lvlJc w:val="left"/>
      <w:pPr>
        <w:ind w:left="1217" w:hanging="631"/>
      </w:pPr>
      <w:rPr>
        <w:rFonts w:hint="default" w:ascii="Times New Roman" w:hAnsi="Times New Roman" w:cs="Times New Roman"/>
      </w:rPr>
    </w:lvl>
    <w:lvl w:ilvl="1" w:tentative="0">
      <w:start w:val="6"/>
      <w:numFmt w:val="decimal"/>
      <w:lvlText w:val="%1.%2"/>
      <w:lvlJc w:val="left"/>
      <w:pPr>
        <w:ind w:left="1217" w:hanging="631"/>
      </w:pPr>
      <w:rPr>
        <w:rFonts w:hint="default" w:ascii="Times New Roman" w:hAnsi="Times New Roman" w:cs="Times New Roman"/>
      </w:rPr>
    </w:lvl>
    <w:lvl w:ilvl="2" w:tentative="0">
      <w:start w:val="4"/>
      <w:numFmt w:val="decimal"/>
      <w:lvlText w:val="%1.%2.%3"/>
      <w:lvlJc w:val="left"/>
      <w:pPr>
        <w:ind w:left="1217" w:hanging="631"/>
      </w:pPr>
      <w:rPr>
        <w:rFonts w:hint="eastAsia" w:ascii="宋体" w:hAnsi="宋体" w:eastAsia="宋体" w:cs="宋体"/>
        <w:sz w:val="21"/>
        <w:szCs w:val="21"/>
      </w:rPr>
    </w:lvl>
    <w:lvl w:ilvl="3" w:tentative="0">
      <w:start w:val="0"/>
      <w:numFmt w:val="bullet"/>
      <w:lvlText w:val="•"/>
      <w:lvlJc w:val="left"/>
      <w:pPr>
        <w:ind w:left="4049" w:hanging="631"/>
      </w:pPr>
      <w:rPr>
        <w:rFonts w:hint="default" w:ascii="Times New Roman" w:hAnsi="Times New Roman" w:cs="Times New Roman"/>
      </w:rPr>
    </w:lvl>
    <w:lvl w:ilvl="4" w:tentative="0">
      <w:start w:val="0"/>
      <w:numFmt w:val="bullet"/>
      <w:lvlText w:val="•"/>
      <w:lvlJc w:val="left"/>
      <w:pPr>
        <w:ind w:left="4992" w:hanging="631"/>
      </w:pPr>
      <w:rPr>
        <w:rFonts w:hint="default" w:ascii="Times New Roman" w:hAnsi="Times New Roman" w:cs="Times New Roman"/>
      </w:rPr>
    </w:lvl>
    <w:lvl w:ilvl="5" w:tentative="0">
      <w:start w:val="0"/>
      <w:numFmt w:val="bullet"/>
      <w:lvlText w:val="•"/>
      <w:lvlJc w:val="left"/>
      <w:pPr>
        <w:ind w:left="5935" w:hanging="631"/>
      </w:pPr>
      <w:rPr>
        <w:rFonts w:hint="default" w:ascii="Times New Roman" w:hAnsi="Times New Roman" w:cs="Times New Roman"/>
      </w:rPr>
    </w:lvl>
    <w:lvl w:ilvl="6" w:tentative="0">
      <w:start w:val="0"/>
      <w:numFmt w:val="bullet"/>
      <w:lvlText w:val="•"/>
      <w:lvlJc w:val="left"/>
      <w:pPr>
        <w:ind w:left="6878" w:hanging="631"/>
      </w:pPr>
      <w:rPr>
        <w:rFonts w:hint="default" w:ascii="Times New Roman" w:hAnsi="Times New Roman" w:cs="Times New Roman"/>
      </w:rPr>
    </w:lvl>
    <w:lvl w:ilvl="7" w:tentative="0">
      <w:start w:val="0"/>
      <w:numFmt w:val="bullet"/>
      <w:lvlText w:val="•"/>
      <w:lvlJc w:val="left"/>
      <w:pPr>
        <w:ind w:left="7821" w:hanging="631"/>
      </w:pPr>
      <w:rPr>
        <w:rFonts w:hint="default" w:ascii="Times New Roman" w:hAnsi="Times New Roman" w:cs="Times New Roman"/>
      </w:rPr>
    </w:lvl>
    <w:lvl w:ilvl="8" w:tentative="0">
      <w:start w:val="0"/>
      <w:numFmt w:val="bullet"/>
      <w:lvlText w:val="•"/>
      <w:lvlJc w:val="left"/>
      <w:pPr>
        <w:ind w:left="8764" w:hanging="631"/>
      </w:pPr>
      <w:rPr>
        <w:rFonts w:hint="default" w:ascii="Times New Roman" w:hAnsi="Times New Roman" w:cs="Times New Roman"/>
      </w:rPr>
    </w:lvl>
  </w:abstractNum>
  <w:abstractNum w:abstractNumId="5">
    <w:nsid w:val="B602AC55"/>
    <w:multiLevelType w:val="multilevel"/>
    <w:tmpl w:val="B602AC55"/>
    <w:lvl w:ilvl="0" w:tentative="0">
      <w:start w:val="3"/>
      <w:numFmt w:val="decimal"/>
      <w:lvlText w:val="%1"/>
      <w:lvlJc w:val="left"/>
      <w:pPr>
        <w:ind w:left="1007" w:hanging="421"/>
      </w:pPr>
      <w:rPr>
        <w:rFonts w:hint="default" w:ascii="Times New Roman" w:hAnsi="Times New Roman" w:cs="Times New Roman"/>
      </w:rPr>
    </w:lvl>
    <w:lvl w:ilvl="1" w:tentative="0">
      <w:start w:val="5"/>
      <w:numFmt w:val="decimal"/>
      <w:lvlText w:val="%1.%2"/>
      <w:lvlJc w:val="left"/>
      <w:pPr>
        <w:ind w:left="1007" w:hanging="421"/>
      </w:pPr>
      <w:rPr>
        <w:rFonts w:hint="eastAsia" w:ascii="宋体" w:hAnsi="宋体" w:eastAsia="宋体" w:cs="宋体"/>
        <w:sz w:val="21"/>
        <w:szCs w:val="21"/>
      </w:rPr>
    </w:lvl>
    <w:lvl w:ilvl="2" w:tentative="0">
      <w:start w:val="1"/>
      <w:numFmt w:val="decimal"/>
      <w:lvlText w:val="%1.%2.%3"/>
      <w:lvlJc w:val="left"/>
      <w:pPr>
        <w:ind w:left="1217" w:hanging="631"/>
      </w:pPr>
      <w:rPr>
        <w:rFonts w:hint="eastAsia" w:ascii="宋体" w:hAnsi="宋体" w:eastAsia="宋体" w:cs="宋体"/>
        <w:sz w:val="21"/>
        <w:szCs w:val="21"/>
      </w:rPr>
    </w:lvl>
    <w:lvl w:ilvl="3" w:tentative="0">
      <w:start w:val="0"/>
      <w:numFmt w:val="bullet"/>
      <w:lvlText w:val="•"/>
      <w:lvlJc w:val="left"/>
      <w:pPr>
        <w:ind w:left="3315" w:hanging="631"/>
      </w:pPr>
      <w:rPr>
        <w:rFonts w:hint="default" w:ascii="Times New Roman" w:hAnsi="Times New Roman" w:cs="Times New Roman"/>
      </w:rPr>
    </w:lvl>
    <w:lvl w:ilvl="4" w:tentative="0">
      <w:start w:val="0"/>
      <w:numFmt w:val="bullet"/>
      <w:lvlText w:val="•"/>
      <w:lvlJc w:val="left"/>
      <w:pPr>
        <w:ind w:left="4363" w:hanging="631"/>
      </w:pPr>
      <w:rPr>
        <w:rFonts w:hint="default" w:ascii="Times New Roman" w:hAnsi="Times New Roman" w:cs="Times New Roman"/>
      </w:rPr>
    </w:lvl>
    <w:lvl w:ilvl="5" w:tentative="0">
      <w:start w:val="0"/>
      <w:numFmt w:val="bullet"/>
      <w:lvlText w:val="•"/>
      <w:lvlJc w:val="left"/>
      <w:pPr>
        <w:ind w:left="5411" w:hanging="631"/>
      </w:pPr>
      <w:rPr>
        <w:rFonts w:hint="default" w:ascii="Times New Roman" w:hAnsi="Times New Roman" w:cs="Times New Roman"/>
      </w:rPr>
    </w:lvl>
    <w:lvl w:ilvl="6" w:tentative="0">
      <w:start w:val="0"/>
      <w:numFmt w:val="bullet"/>
      <w:lvlText w:val="•"/>
      <w:lvlJc w:val="left"/>
      <w:pPr>
        <w:ind w:left="6458" w:hanging="631"/>
      </w:pPr>
      <w:rPr>
        <w:rFonts w:hint="default" w:ascii="Times New Roman" w:hAnsi="Times New Roman" w:cs="Times New Roman"/>
      </w:rPr>
    </w:lvl>
    <w:lvl w:ilvl="7" w:tentative="0">
      <w:start w:val="0"/>
      <w:numFmt w:val="bullet"/>
      <w:lvlText w:val="•"/>
      <w:lvlJc w:val="left"/>
      <w:pPr>
        <w:ind w:left="7506" w:hanging="631"/>
      </w:pPr>
      <w:rPr>
        <w:rFonts w:hint="default" w:ascii="Times New Roman" w:hAnsi="Times New Roman" w:cs="Times New Roman"/>
      </w:rPr>
    </w:lvl>
    <w:lvl w:ilvl="8" w:tentative="0">
      <w:start w:val="0"/>
      <w:numFmt w:val="bullet"/>
      <w:lvlText w:val="•"/>
      <w:lvlJc w:val="left"/>
      <w:pPr>
        <w:ind w:left="8554" w:hanging="631"/>
      </w:pPr>
      <w:rPr>
        <w:rFonts w:hint="default" w:ascii="Times New Roman" w:hAnsi="Times New Roman" w:cs="Times New Roman"/>
      </w:rPr>
    </w:lvl>
  </w:abstractNum>
  <w:abstractNum w:abstractNumId="6">
    <w:nsid w:val="CB24A048"/>
    <w:multiLevelType w:val="multilevel"/>
    <w:tmpl w:val="CB24A048"/>
    <w:lvl w:ilvl="0" w:tentative="0">
      <w:start w:val="10"/>
      <w:numFmt w:val="decimal"/>
      <w:lvlText w:val="%1"/>
      <w:lvlJc w:val="left"/>
      <w:pPr>
        <w:ind w:left="1112" w:hanging="526"/>
      </w:pPr>
      <w:rPr>
        <w:rFonts w:hint="default" w:ascii="Times New Roman" w:hAnsi="Times New Roman" w:cs="Times New Roman"/>
      </w:rPr>
    </w:lvl>
    <w:lvl w:ilvl="1" w:tentative="0">
      <w:start w:val="7"/>
      <w:numFmt w:val="decimal"/>
      <w:lvlText w:val="%1.%2"/>
      <w:lvlJc w:val="left"/>
      <w:pPr>
        <w:ind w:left="1112" w:hanging="526"/>
      </w:pPr>
      <w:rPr>
        <w:rFonts w:hint="eastAsia" w:ascii="宋体" w:hAnsi="宋体" w:eastAsia="宋体" w:cs="宋体"/>
        <w:sz w:val="21"/>
        <w:szCs w:val="21"/>
      </w:rPr>
    </w:lvl>
    <w:lvl w:ilvl="2" w:tentative="0">
      <w:start w:val="1"/>
      <w:numFmt w:val="decimal"/>
      <w:lvlText w:val="%1.%2.%3"/>
      <w:lvlJc w:val="left"/>
      <w:pPr>
        <w:ind w:left="1322" w:hanging="736"/>
      </w:pPr>
      <w:rPr>
        <w:rFonts w:hint="eastAsia" w:ascii="宋体" w:hAnsi="宋体" w:eastAsia="宋体" w:cs="宋体"/>
        <w:sz w:val="21"/>
        <w:szCs w:val="21"/>
      </w:rPr>
    </w:lvl>
    <w:lvl w:ilvl="3" w:tentative="0">
      <w:start w:val="0"/>
      <w:numFmt w:val="bullet"/>
      <w:lvlText w:val="•"/>
      <w:lvlJc w:val="left"/>
      <w:pPr>
        <w:ind w:left="3393" w:hanging="736"/>
      </w:pPr>
      <w:rPr>
        <w:rFonts w:hint="default" w:ascii="Times New Roman" w:hAnsi="Times New Roman" w:cs="Times New Roman"/>
      </w:rPr>
    </w:lvl>
    <w:lvl w:ilvl="4" w:tentative="0">
      <w:start w:val="0"/>
      <w:numFmt w:val="bullet"/>
      <w:lvlText w:val="•"/>
      <w:lvlJc w:val="left"/>
      <w:pPr>
        <w:ind w:left="4430" w:hanging="736"/>
      </w:pPr>
      <w:rPr>
        <w:rFonts w:hint="default" w:ascii="Times New Roman" w:hAnsi="Times New Roman" w:cs="Times New Roman"/>
      </w:rPr>
    </w:lvl>
    <w:lvl w:ilvl="5" w:tentative="0">
      <w:start w:val="0"/>
      <w:numFmt w:val="bullet"/>
      <w:lvlText w:val="•"/>
      <w:lvlJc w:val="left"/>
      <w:pPr>
        <w:ind w:left="5466" w:hanging="736"/>
      </w:pPr>
      <w:rPr>
        <w:rFonts w:hint="default" w:ascii="Times New Roman" w:hAnsi="Times New Roman" w:cs="Times New Roman"/>
      </w:rPr>
    </w:lvl>
    <w:lvl w:ilvl="6" w:tentative="0">
      <w:start w:val="0"/>
      <w:numFmt w:val="bullet"/>
      <w:lvlText w:val="•"/>
      <w:lvlJc w:val="left"/>
      <w:pPr>
        <w:ind w:left="6503" w:hanging="736"/>
      </w:pPr>
      <w:rPr>
        <w:rFonts w:hint="default" w:ascii="Times New Roman" w:hAnsi="Times New Roman" w:cs="Times New Roman"/>
      </w:rPr>
    </w:lvl>
    <w:lvl w:ilvl="7" w:tentative="0">
      <w:start w:val="0"/>
      <w:numFmt w:val="bullet"/>
      <w:lvlText w:val="•"/>
      <w:lvlJc w:val="left"/>
      <w:pPr>
        <w:ind w:left="7540" w:hanging="736"/>
      </w:pPr>
      <w:rPr>
        <w:rFonts w:hint="default" w:ascii="Times New Roman" w:hAnsi="Times New Roman" w:cs="Times New Roman"/>
      </w:rPr>
    </w:lvl>
    <w:lvl w:ilvl="8" w:tentative="0">
      <w:start w:val="0"/>
      <w:numFmt w:val="bullet"/>
      <w:lvlText w:val="•"/>
      <w:lvlJc w:val="left"/>
      <w:pPr>
        <w:ind w:left="8576" w:hanging="736"/>
      </w:pPr>
      <w:rPr>
        <w:rFonts w:hint="default" w:ascii="Times New Roman" w:hAnsi="Times New Roman" w:cs="Times New Roman"/>
      </w:rPr>
    </w:lvl>
  </w:abstractNum>
  <w:abstractNum w:abstractNumId="7">
    <w:nsid w:val="CECF4FD3"/>
    <w:multiLevelType w:val="multilevel"/>
    <w:tmpl w:val="CECF4FD3"/>
    <w:lvl w:ilvl="0" w:tentative="0">
      <w:start w:val="1"/>
      <w:numFmt w:val="decimal"/>
      <w:lvlText w:val="（%1）"/>
      <w:lvlJc w:val="left"/>
      <w:pPr>
        <w:ind w:left="1113" w:hanging="527"/>
      </w:pPr>
      <w:rPr>
        <w:rFonts w:hint="eastAsia" w:ascii="宋体" w:hAnsi="宋体" w:eastAsia="宋体" w:cs="宋体"/>
        <w:sz w:val="19"/>
        <w:szCs w:val="19"/>
      </w:rPr>
    </w:lvl>
    <w:lvl w:ilvl="1" w:tentative="0">
      <w:start w:val="0"/>
      <w:numFmt w:val="bullet"/>
      <w:lvlText w:val="•"/>
      <w:lvlJc w:val="left"/>
      <w:pPr>
        <w:ind w:left="2073" w:hanging="527"/>
      </w:pPr>
      <w:rPr>
        <w:rFonts w:hint="default" w:ascii="Times New Roman" w:hAnsi="Times New Roman" w:cs="Times New Roman"/>
      </w:rPr>
    </w:lvl>
    <w:lvl w:ilvl="2" w:tentative="0">
      <w:start w:val="0"/>
      <w:numFmt w:val="bullet"/>
      <w:lvlText w:val="•"/>
      <w:lvlJc w:val="left"/>
      <w:pPr>
        <w:ind w:left="3026" w:hanging="527"/>
      </w:pPr>
      <w:rPr>
        <w:rFonts w:hint="default" w:ascii="Times New Roman" w:hAnsi="Times New Roman" w:cs="Times New Roman"/>
      </w:rPr>
    </w:lvl>
    <w:lvl w:ilvl="3" w:tentative="0">
      <w:start w:val="0"/>
      <w:numFmt w:val="bullet"/>
      <w:lvlText w:val="•"/>
      <w:lvlJc w:val="left"/>
      <w:pPr>
        <w:ind w:left="3979" w:hanging="527"/>
      </w:pPr>
      <w:rPr>
        <w:rFonts w:hint="default" w:ascii="Times New Roman" w:hAnsi="Times New Roman" w:cs="Times New Roman"/>
      </w:rPr>
    </w:lvl>
    <w:lvl w:ilvl="4" w:tentative="0">
      <w:start w:val="0"/>
      <w:numFmt w:val="bullet"/>
      <w:lvlText w:val="•"/>
      <w:lvlJc w:val="left"/>
      <w:pPr>
        <w:ind w:left="4932" w:hanging="527"/>
      </w:pPr>
      <w:rPr>
        <w:rFonts w:hint="default" w:ascii="Times New Roman" w:hAnsi="Times New Roman" w:cs="Times New Roman"/>
      </w:rPr>
    </w:lvl>
    <w:lvl w:ilvl="5" w:tentative="0">
      <w:start w:val="0"/>
      <w:numFmt w:val="bullet"/>
      <w:lvlText w:val="•"/>
      <w:lvlJc w:val="left"/>
      <w:pPr>
        <w:ind w:left="5885" w:hanging="527"/>
      </w:pPr>
      <w:rPr>
        <w:rFonts w:hint="default" w:ascii="Times New Roman" w:hAnsi="Times New Roman" w:cs="Times New Roman"/>
      </w:rPr>
    </w:lvl>
    <w:lvl w:ilvl="6" w:tentative="0">
      <w:start w:val="0"/>
      <w:numFmt w:val="bullet"/>
      <w:lvlText w:val="•"/>
      <w:lvlJc w:val="left"/>
      <w:pPr>
        <w:ind w:left="6838" w:hanging="527"/>
      </w:pPr>
      <w:rPr>
        <w:rFonts w:hint="default" w:ascii="Times New Roman" w:hAnsi="Times New Roman" w:cs="Times New Roman"/>
      </w:rPr>
    </w:lvl>
    <w:lvl w:ilvl="7" w:tentative="0">
      <w:start w:val="0"/>
      <w:numFmt w:val="bullet"/>
      <w:lvlText w:val="•"/>
      <w:lvlJc w:val="left"/>
      <w:pPr>
        <w:ind w:left="7791" w:hanging="527"/>
      </w:pPr>
      <w:rPr>
        <w:rFonts w:hint="default" w:ascii="Times New Roman" w:hAnsi="Times New Roman" w:cs="Times New Roman"/>
      </w:rPr>
    </w:lvl>
    <w:lvl w:ilvl="8" w:tentative="0">
      <w:start w:val="0"/>
      <w:numFmt w:val="bullet"/>
      <w:lvlText w:val="•"/>
      <w:lvlJc w:val="left"/>
      <w:pPr>
        <w:ind w:left="8744" w:hanging="527"/>
      </w:pPr>
      <w:rPr>
        <w:rFonts w:hint="default" w:ascii="Times New Roman" w:hAnsi="Times New Roman" w:cs="Times New Roman"/>
      </w:rPr>
    </w:lvl>
  </w:abstractNum>
  <w:abstractNum w:abstractNumId="8">
    <w:nsid w:val="D4D1DF73"/>
    <w:multiLevelType w:val="multilevel"/>
    <w:tmpl w:val="D4D1DF73"/>
    <w:lvl w:ilvl="0" w:tentative="0">
      <w:start w:val="1"/>
      <w:numFmt w:val="decimal"/>
      <w:lvlText w:val="（%1）"/>
      <w:lvlJc w:val="left"/>
      <w:pPr>
        <w:ind w:left="1113" w:hanging="527"/>
      </w:pPr>
      <w:rPr>
        <w:rFonts w:hint="eastAsia" w:ascii="宋体" w:hAnsi="宋体" w:eastAsia="宋体" w:cs="宋体"/>
        <w:sz w:val="19"/>
        <w:szCs w:val="19"/>
      </w:rPr>
    </w:lvl>
    <w:lvl w:ilvl="1" w:tentative="0">
      <w:start w:val="0"/>
      <w:numFmt w:val="bullet"/>
      <w:lvlText w:val="•"/>
      <w:lvlJc w:val="left"/>
      <w:pPr>
        <w:ind w:left="2073" w:hanging="527"/>
      </w:pPr>
      <w:rPr>
        <w:rFonts w:hint="default" w:ascii="Times New Roman" w:hAnsi="Times New Roman" w:cs="Times New Roman"/>
      </w:rPr>
    </w:lvl>
    <w:lvl w:ilvl="2" w:tentative="0">
      <w:start w:val="0"/>
      <w:numFmt w:val="bullet"/>
      <w:lvlText w:val="•"/>
      <w:lvlJc w:val="left"/>
      <w:pPr>
        <w:ind w:left="3026" w:hanging="527"/>
      </w:pPr>
      <w:rPr>
        <w:rFonts w:hint="default" w:ascii="Times New Roman" w:hAnsi="Times New Roman" w:cs="Times New Roman"/>
      </w:rPr>
    </w:lvl>
    <w:lvl w:ilvl="3" w:tentative="0">
      <w:start w:val="0"/>
      <w:numFmt w:val="bullet"/>
      <w:lvlText w:val="•"/>
      <w:lvlJc w:val="left"/>
      <w:pPr>
        <w:ind w:left="3979" w:hanging="527"/>
      </w:pPr>
      <w:rPr>
        <w:rFonts w:hint="default" w:ascii="Times New Roman" w:hAnsi="Times New Roman" w:cs="Times New Roman"/>
      </w:rPr>
    </w:lvl>
    <w:lvl w:ilvl="4" w:tentative="0">
      <w:start w:val="0"/>
      <w:numFmt w:val="bullet"/>
      <w:lvlText w:val="•"/>
      <w:lvlJc w:val="left"/>
      <w:pPr>
        <w:ind w:left="4932" w:hanging="527"/>
      </w:pPr>
      <w:rPr>
        <w:rFonts w:hint="default" w:ascii="Times New Roman" w:hAnsi="Times New Roman" w:cs="Times New Roman"/>
      </w:rPr>
    </w:lvl>
    <w:lvl w:ilvl="5" w:tentative="0">
      <w:start w:val="0"/>
      <w:numFmt w:val="bullet"/>
      <w:lvlText w:val="•"/>
      <w:lvlJc w:val="left"/>
      <w:pPr>
        <w:ind w:left="5885" w:hanging="527"/>
      </w:pPr>
      <w:rPr>
        <w:rFonts w:hint="default" w:ascii="Times New Roman" w:hAnsi="Times New Roman" w:cs="Times New Roman"/>
      </w:rPr>
    </w:lvl>
    <w:lvl w:ilvl="6" w:tentative="0">
      <w:start w:val="0"/>
      <w:numFmt w:val="bullet"/>
      <w:lvlText w:val="•"/>
      <w:lvlJc w:val="left"/>
      <w:pPr>
        <w:ind w:left="6838" w:hanging="527"/>
      </w:pPr>
      <w:rPr>
        <w:rFonts w:hint="default" w:ascii="Times New Roman" w:hAnsi="Times New Roman" w:cs="Times New Roman"/>
      </w:rPr>
    </w:lvl>
    <w:lvl w:ilvl="7" w:tentative="0">
      <w:start w:val="0"/>
      <w:numFmt w:val="bullet"/>
      <w:lvlText w:val="•"/>
      <w:lvlJc w:val="left"/>
      <w:pPr>
        <w:ind w:left="7791" w:hanging="527"/>
      </w:pPr>
      <w:rPr>
        <w:rFonts w:hint="default" w:ascii="Times New Roman" w:hAnsi="Times New Roman" w:cs="Times New Roman"/>
      </w:rPr>
    </w:lvl>
    <w:lvl w:ilvl="8" w:tentative="0">
      <w:start w:val="0"/>
      <w:numFmt w:val="bullet"/>
      <w:lvlText w:val="•"/>
      <w:lvlJc w:val="left"/>
      <w:pPr>
        <w:ind w:left="8744" w:hanging="527"/>
      </w:pPr>
      <w:rPr>
        <w:rFonts w:hint="default" w:ascii="Times New Roman" w:hAnsi="Times New Roman" w:cs="Times New Roman"/>
      </w:rPr>
    </w:lvl>
  </w:abstractNum>
  <w:abstractNum w:abstractNumId="9">
    <w:nsid w:val="D5081A31"/>
    <w:multiLevelType w:val="multilevel"/>
    <w:tmpl w:val="D5081A31"/>
    <w:lvl w:ilvl="0" w:tentative="0">
      <w:start w:val="1"/>
      <w:numFmt w:val="decimal"/>
      <w:lvlText w:val="%1"/>
      <w:lvlJc w:val="left"/>
      <w:pPr>
        <w:ind w:left="962" w:hanging="376"/>
      </w:pPr>
      <w:rPr>
        <w:rFonts w:hint="default" w:ascii="Times New Roman" w:hAnsi="Times New Roman" w:cs="Times New Roman"/>
      </w:rPr>
    </w:lvl>
    <w:lvl w:ilvl="1" w:tentative="0">
      <w:start w:val="3"/>
      <w:numFmt w:val="decimal"/>
      <w:lvlText w:val="%1.%2"/>
      <w:lvlJc w:val="left"/>
      <w:pPr>
        <w:ind w:left="962" w:hanging="376"/>
      </w:pPr>
      <w:rPr>
        <w:rFonts w:hint="eastAsia" w:ascii="宋体" w:hAnsi="宋体" w:eastAsia="宋体" w:cs="宋体"/>
        <w:sz w:val="21"/>
        <w:szCs w:val="21"/>
      </w:rPr>
    </w:lvl>
    <w:lvl w:ilvl="2" w:tentative="0">
      <w:start w:val="1"/>
      <w:numFmt w:val="decimal"/>
      <w:lvlText w:val="%1.%2.%3"/>
      <w:lvlJc w:val="left"/>
      <w:pPr>
        <w:ind w:left="1172" w:hanging="586"/>
      </w:pPr>
      <w:rPr>
        <w:rFonts w:hint="eastAsia" w:ascii="宋体" w:hAnsi="宋体" w:eastAsia="宋体" w:cs="宋体"/>
        <w:sz w:val="21"/>
        <w:szCs w:val="21"/>
      </w:rPr>
    </w:lvl>
    <w:lvl w:ilvl="3" w:tentative="0">
      <w:start w:val="0"/>
      <w:numFmt w:val="bullet"/>
      <w:lvlText w:val="•"/>
      <w:lvlJc w:val="left"/>
      <w:pPr>
        <w:ind w:left="1220" w:hanging="586"/>
      </w:pPr>
      <w:rPr>
        <w:rFonts w:hint="default" w:ascii="Times New Roman" w:hAnsi="Times New Roman" w:cs="Times New Roman"/>
      </w:rPr>
    </w:lvl>
    <w:lvl w:ilvl="4" w:tentative="0">
      <w:start w:val="0"/>
      <w:numFmt w:val="bullet"/>
      <w:lvlText w:val="•"/>
      <w:lvlJc w:val="left"/>
      <w:pPr>
        <w:ind w:left="2567" w:hanging="586"/>
      </w:pPr>
      <w:rPr>
        <w:rFonts w:hint="default" w:ascii="Times New Roman" w:hAnsi="Times New Roman" w:cs="Times New Roman"/>
      </w:rPr>
    </w:lvl>
    <w:lvl w:ilvl="5" w:tentative="0">
      <w:start w:val="0"/>
      <w:numFmt w:val="bullet"/>
      <w:lvlText w:val="•"/>
      <w:lvlJc w:val="left"/>
      <w:pPr>
        <w:ind w:left="3914" w:hanging="586"/>
      </w:pPr>
      <w:rPr>
        <w:rFonts w:hint="default" w:ascii="Times New Roman" w:hAnsi="Times New Roman" w:cs="Times New Roman"/>
      </w:rPr>
    </w:lvl>
    <w:lvl w:ilvl="6" w:tentative="0">
      <w:start w:val="0"/>
      <w:numFmt w:val="bullet"/>
      <w:lvlText w:val="•"/>
      <w:lvlJc w:val="left"/>
      <w:pPr>
        <w:ind w:left="5261" w:hanging="586"/>
      </w:pPr>
      <w:rPr>
        <w:rFonts w:hint="default" w:ascii="Times New Roman" w:hAnsi="Times New Roman" w:cs="Times New Roman"/>
      </w:rPr>
    </w:lvl>
    <w:lvl w:ilvl="7" w:tentative="0">
      <w:start w:val="0"/>
      <w:numFmt w:val="bullet"/>
      <w:lvlText w:val="•"/>
      <w:lvlJc w:val="left"/>
      <w:pPr>
        <w:ind w:left="6608" w:hanging="586"/>
      </w:pPr>
      <w:rPr>
        <w:rFonts w:hint="default" w:ascii="Times New Roman" w:hAnsi="Times New Roman" w:cs="Times New Roman"/>
      </w:rPr>
    </w:lvl>
    <w:lvl w:ilvl="8" w:tentative="0">
      <w:start w:val="0"/>
      <w:numFmt w:val="bullet"/>
      <w:lvlText w:val="•"/>
      <w:lvlJc w:val="left"/>
      <w:pPr>
        <w:ind w:left="7955" w:hanging="586"/>
      </w:pPr>
      <w:rPr>
        <w:rFonts w:hint="default" w:ascii="Times New Roman" w:hAnsi="Times New Roman" w:cs="Times New Roman"/>
      </w:rPr>
    </w:lvl>
  </w:abstractNum>
  <w:abstractNum w:abstractNumId="10">
    <w:nsid w:val="DA4AC931"/>
    <w:multiLevelType w:val="multilevel"/>
    <w:tmpl w:val="DA4AC931"/>
    <w:lvl w:ilvl="0" w:tentative="0">
      <w:start w:val="14"/>
      <w:numFmt w:val="decimal"/>
      <w:lvlText w:val="%1"/>
      <w:lvlJc w:val="left"/>
      <w:pPr>
        <w:ind w:left="1112" w:hanging="526"/>
      </w:pPr>
      <w:rPr>
        <w:rFonts w:hint="default" w:ascii="Times New Roman" w:hAnsi="Times New Roman" w:cs="Times New Roman"/>
      </w:rPr>
    </w:lvl>
    <w:lvl w:ilvl="1" w:tentative="0">
      <w:start w:val="4"/>
      <w:numFmt w:val="decimal"/>
      <w:lvlText w:val="%1.%2"/>
      <w:lvlJc w:val="left"/>
      <w:pPr>
        <w:ind w:left="1112" w:hanging="526"/>
      </w:pPr>
      <w:rPr>
        <w:rFonts w:hint="eastAsia" w:ascii="宋体" w:hAnsi="宋体" w:eastAsia="宋体" w:cs="宋体"/>
        <w:sz w:val="21"/>
        <w:szCs w:val="21"/>
      </w:rPr>
    </w:lvl>
    <w:lvl w:ilvl="2" w:tentative="0">
      <w:start w:val="1"/>
      <w:numFmt w:val="decimal"/>
      <w:lvlText w:val="%1.%2.%3"/>
      <w:lvlJc w:val="left"/>
      <w:pPr>
        <w:ind w:left="1322" w:hanging="736"/>
      </w:pPr>
      <w:rPr>
        <w:rFonts w:hint="eastAsia" w:ascii="宋体" w:hAnsi="宋体" w:eastAsia="宋体" w:cs="宋体"/>
        <w:sz w:val="21"/>
        <w:szCs w:val="21"/>
      </w:rPr>
    </w:lvl>
    <w:lvl w:ilvl="3" w:tentative="0">
      <w:start w:val="0"/>
      <w:numFmt w:val="bullet"/>
      <w:lvlText w:val="•"/>
      <w:lvlJc w:val="left"/>
      <w:pPr>
        <w:ind w:left="3393" w:hanging="736"/>
      </w:pPr>
      <w:rPr>
        <w:rFonts w:hint="default" w:ascii="Times New Roman" w:hAnsi="Times New Roman" w:cs="Times New Roman"/>
      </w:rPr>
    </w:lvl>
    <w:lvl w:ilvl="4" w:tentative="0">
      <w:start w:val="0"/>
      <w:numFmt w:val="bullet"/>
      <w:lvlText w:val="•"/>
      <w:lvlJc w:val="left"/>
      <w:pPr>
        <w:ind w:left="4430" w:hanging="736"/>
      </w:pPr>
      <w:rPr>
        <w:rFonts w:hint="default" w:ascii="Times New Roman" w:hAnsi="Times New Roman" w:cs="Times New Roman"/>
      </w:rPr>
    </w:lvl>
    <w:lvl w:ilvl="5" w:tentative="0">
      <w:start w:val="0"/>
      <w:numFmt w:val="bullet"/>
      <w:lvlText w:val="•"/>
      <w:lvlJc w:val="left"/>
      <w:pPr>
        <w:ind w:left="5466" w:hanging="736"/>
      </w:pPr>
      <w:rPr>
        <w:rFonts w:hint="default" w:ascii="Times New Roman" w:hAnsi="Times New Roman" w:cs="Times New Roman"/>
      </w:rPr>
    </w:lvl>
    <w:lvl w:ilvl="6" w:tentative="0">
      <w:start w:val="0"/>
      <w:numFmt w:val="bullet"/>
      <w:lvlText w:val="•"/>
      <w:lvlJc w:val="left"/>
      <w:pPr>
        <w:ind w:left="6503" w:hanging="736"/>
      </w:pPr>
      <w:rPr>
        <w:rFonts w:hint="default" w:ascii="Times New Roman" w:hAnsi="Times New Roman" w:cs="Times New Roman"/>
      </w:rPr>
    </w:lvl>
    <w:lvl w:ilvl="7" w:tentative="0">
      <w:start w:val="0"/>
      <w:numFmt w:val="bullet"/>
      <w:lvlText w:val="•"/>
      <w:lvlJc w:val="left"/>
      <w:pPr>
        <w:ind w:left="7540" w:hanging="736"/>
      </w:pPr>
      <w:rPr>
        <w:rFonts w:hint="default" w:ascii="Times New Roman" w:hAnsi="Times New Roman" w:cs="Times New Roman"/>
      </w:rPr>
    </w:lvl>
    <w:lvl w:ilvl="8" w:tentative="0">
      <w:start w:val="0"/>
      <w:numFmt w:val="bullet"/>
      <w:lvlText w:val="•"/>
      <w:lvlJc w:val="left"/>
      <w:pPr>
        <w:ind w:left="8576" w:hanging="736"/>
      </w:pPr>
      <w:rPr>
        <w:rFonts w:hint="default" w:ascii="Times New Roman" w:hAnsi="Times New Roman" w:cs="Times New Roman"/>
      </w:rPr>
    </w:lvl>
  </w:abstractNum>
  <w:abstractNum w:abstractNumId="11">
    <w:nsid w:val="DC092FD6"/>
    <w:multiLevelType w:val="multilevel"/>
    <w:tmpl w:val="DC092FD6"/>
    <w:lvl w:ilvl="0" w:tentative="0">
      <w:start w:val="1"/>
      <w:numFmt w:val="decimal"/>
      <w:lvlText w:val="（%1）"/>
      <w:lvlJc w:val="left"/>
      <w:pPr>
        <w:ind w:left="1113" w:hanging="527"/>
      </w:pPr>
      <w:rPr>
        <w:rFonts w:hint="eastAsia" w:ascii="宋体" w:hAnsi="宋体" w:eastAsia="宋体" w:cs="宋体"/>
        <w:sz w:val="19"/>
        <w:szCs w:val="19"/>
      </w:rPr>
    </w:lvl>
    <w:lvl w:ilvl="1" w:tentative="0">
      <w:start w:val="0"/>
      <w:numFmt w:val="bullet"/>
      <w:lvlText w:val="•"/>
      <w:lvlJc w:val="left"/>
      <w:pPr>
        <w:ind w:left="2073" w:hanging="527"/>
      </w:pPr>
      <w:rPr>
        <w:rFonts w:hint="default" w:ascii="Times New Roman" w:hAnsi="Times New Roman" w:cs="Times New Roman"/>
      </w:rPr>
    </w:lvl>
    <w:lvl w:ilvl="2" w:tentative="0">
      <w:start w:val="0"/>
      <w:numFmt w:val="bullet"/>
      <w:lvlText w:val="•"/>
      <w:lvlJc w:val="left"/>
      <w:pPr>
        <w:ind w:left="3026" w:hanging="527"/>
      </w:pPr>
      <w:rPr>
        <w:rFonts w:hint="default" w:ascii="Times New Roman" w:hAnsi="Times New Roman" w:cs="Times New Roman"/>
      </w:rPr>
    </w:lvl>
    <w:lvl w:ilvl="3" w:tentative="0">
      <w:start w:val="0"/>
      <w:numFmt w:val="bullet"/>
      <w:lvlText w:val="•"/>
      <w:lvlJc w:val="left"/>
      <w:pPr>
        <w:ind w:left="3979" w:hanging="527"/>
      </w:pPr>
      <w:rPr>
        <w:rFonts w:hint="default" w:ascii="Times New Roman" w:hAnsi="Times New Roman" w:cs="Times New Roman"/>
      </w:rPr>
    </w:lvl>
    <w:lvl w:ilvl="4" w:tentative="0">
      <w:start w:val="0"/>
      <w:numFmt w:val="bullet"/>
      <w:lvlText w:val="•"/>
      <w:lvlJc w:val="left"/>
      <w:pPr>
        <w:ind w:left="4932" w:hanging="527"/>
      </w:pPr>
      <w:rPr>
        <w:rFonts w:hint="default" w:ascii="Times New Roman" w:hAnsi="Times New Roman" w:cs="Times New Roman"/>
      </w:rPr>
    </w:lvl>
    <w:lvl w:ilvl="5" w:tentative="0">
      <w:start w:val="0"/>
      <w:numFmt w:val="bullet"/>
      <w:lvlText w:val="•"/>
      <w:lvlJc w:val="left"/>
      <w:pPr>
        <w:ind w:left="5885" w:hanging="527"/>
      </w:pPr>
      <w:rPr>
        <w:rFonts w:hint="default" w:ascii="Times New Roman" w:hAnsi="Times New Roman" w:cs="Times New Roman"/>
      </w:rPr>
    </w:lvl>
    <w:lvl w:ilvl="6" w:tentative="0">
      <w:start w:val="0"/>
      <w:numFmt w:val="bullet"/>
      <w:lvlText w:val="•"/>
      <w:lvlJc w:val="left"/>
      <w:pPr>
        <w:ind w:left="6838" w:hanging="527"/>
      </w:pPr>
      <w:rPr>
        <w:rFonts w:hint="default" w:ascii="Times New Roman" w:hAnsi="Times New Roman" w:cs="Times New Roman"/>
      </w:rPr>
    </w:lvl>
    <w:lvl w:ilvl="7" w:tentative="0">
      <w:start w:val="0"/>
      <w:numFmt w:val="bullet"/>
      <w:lvlText w:val="•"/>
      <w:lvlJc w:val="left"/>
      <w:pPr>
        <w:ind w:left="7791" w:hanging="527"/>
      </w:pPr>
      <w:rPr>
        <w:rFonts w:hint="default" w:ascii="Times New Roman" w:hAnsi="Times New Roman" w:cs="Times New Roman"/>
      </w:rPr>
    </w:lvl>
    <w:lvl w:ilvl="8" w:tentative="0">
      <w:start w:val="0"/>
      <w:numFmt w:val="bullet"/>
      <w:lvlText w:val="•"/>
      <w:lvlJc w:val="left"/>
      <w:pPr>
        <w:ind w:left="8744" w:hanging="527"/>
      </w:pPr>
      <w:rPr>
        <w:rFonts w:hint="default" w:ascii="Times New Roman" w:hAnsi="Times New Roman" w:cs="Times New Roman"/>
      </w:rPr>
    </w:lvl>
  </w:abstractNum>
  <w:abstractNum w:abstractNumId="12">
    <w:nsid w:val="ED215BAE"/>
    <w:multiLevelType w:val="multilevel"/>
    <w:tmpl w:val="ED215BAE"/>
    <w:lvl w:ilvl="0" w:tentative="0">
      <w:start w:val="4"/>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3">
    <w:nsid w:val="EEAB0A52"/>
    <w:multiLevelType w:val="multilevel"/>
    <w:tmpl w:val="EEAB0A52"/>
    <w:lvl w:ilvl="0" w:tentative="0">
      <w:start w:val="1"/>
      <w:numFmt w:val="decimal"/>
      <w:lvlText w:val="（%1）"/>
      <w:lvlJc w:val="left"/>
      <w:pPr>
        <w:ind w:left="1113" w:hanging="527"/>
      </w:pPr>
      <w:rPr>
        <w:rFonts w:hint="eastAsia" w:ascii="宋体" w:hAnsi="宋体" w:eastAsia="宋体" w:cs="宋体"/>
        <w:sz w:val="19"/>
        <w:szCs w:val="19"/>
      </w:rPr>
    </w:lvl>
    <w:lvl w:ilvl="1" w:tentative="0">
      <w:start w:val="0"/>
      <w:numFmt w:val="bullet"/>
      <w:lvlText w:val="•"/>
      <w:lvlJc w:val="left"/>
      <w:pPr>
        <w:ind w:left="2073" w:hanging="527"/>
      </w:pPr>
      <w:rPr>
        <w:rFonts w:hint="default" w:ascii="Times New Roman" w:hAnsi="Times New Roman" w:cs="Times New Roman"/>
      </w:rPr>
    </w:lvl>
    <w:lvl w:ilvl="2" w:tentative="0">
      <w:start w:val="0"/>
      <w:numFmt w:val="bullet"/>
      <w:lvlText w:val="•"/>
      <w:lvlJc w:val="left"/>
      <w:pPr>
        <w:ind w:left="3026" w:hanging="527"/>
      </w:pPr>
      <w:rPr>
        <w:rFonts w:hint="default" w:ascii="Times New Roman" w:hAnsi="Times New Roman" w:cs="Times New Roman"/>
      </w:rPr>
    </w:lvl>
    <w:lvl w:ilvl="3" w:tentative="0">
      <w:start w:val="0"/>
      <w:numFmt w:val="bullet"/>
      <w:lvlText w:val="•"/>
      <w:lvlJc w:val="left"/>
      <w:pPr>
        <w:ind w:left="3979" w:hanging="527"/>
      </w:pPr>
      <w:rPr>
        <w:rFonts w:hint="default" w:ascii="Times New Roman" w:hAnsi="Times New Roman" w:cs="Times New Roman"/>
      </w:rPr>
    </w:lvl>
    <w:lvl w:ilvl="4" w:tentative="0">
      <w:start w:val="0"/>
      <w:numFmt w:val="bullet"/>
      <w:lvlText w:val="•"/>
      <w:lvlJc w:val="left"/>
      <w:pPr>
        <w:ind w:left="4932" w:hanging="527"/>
      </w:pPr>
      <w:rPr>
        <w:rFonts w:hint="default" w:ascii="Times New Roman" w:hAnsi="Times New Roman" w:cs="Times New Roman"/>
      </w:rPr>
    </w:lvl>
    <w:lvl w:ilvl="5" w:tentative="0">
      <w:start w:val="0"/>
      <w:numFmt w:val="bullet"/>
      <w:lvlText w:val="•"/>
      <w:lvlJc w:val="left"/>
      <w:pPr>
        <w:ind w:left="5885" w:hanging="527"/>
      </w:pPr>
      <w:rPr>
        <w:rFonts w:hint="default" w:ascii="Times New Roman" w:hAnsi="Times New Roman" w:cs="Times New Roman"/>
      </w:rPr>
    </w:lvl>
    <w:lvl w:ilvl="6" w:tentative="0">
      <w:start w:val="0"/>
      <w:numFmt w:val="bullet"/>
      <w:lvlText w:val="•"/>
      <w:lvlJc w:val="left"/>
      <w:pPr>
        <w:ind w:left="6838" w:hanging="527"/>
      </w:pPr>
      <w:rPr>
        <w:rFonts w:hint="default" w:ascii="Times New Roman" w:hAnsi="Times New Roman" w:cs="Times New Roman"/>
      </w:rPr>
    </w:lvl>
    <w:lvl w:ilvl="7" w:tentative="0">
      <w:start w:val="0"/>
      <w:numFmt w:val="bullet"/>
      <w:lvlText w:val="•"/>
      <w:lvlJc w:val="left"/>
      <w:pPr>
        <w:ind w:left="7791" w:hanging="527"/>
      </w:pPr>
      <w:rPr>
        <w:rFonts w:hint="default" w:ascii="Times New Roman" w:hAnsi="Times New Roman" w:cs="Times New Roman"/>
      </w:rPr>
    </w:lvl>
    <w:lvl w:ilvl="8" w:tentative="0">
      <w:start w:val="0"/>
      <w:numFmt w:val="bullet"/>
      <w:lvlText w:val="•"/>
      <w:lvlJc w:val="left"/>
      <w:pPr>
        <w:ind w:left="8744" w:hanging="527"/>
      </w:pPr>
      <w:rPr>
        <w:rFonts w:hint="default" w:ascii="Times New Roman" w:hAnsi="Times New Roman" w:cs="Times New Roman"/>
      </w:rPr>
    </w:lvl>
  </w:abstractNum>
  <w:abstractNum w:abstractNumId="14">
    <w:nsid w:val="F505A5E9"/>
    <w:multiLevelType w:val="multilevel"/>
    <w:tmpl w:val="F505A5E9"/>
    <w:lvl w:ilvl="0" w:tentative="0">
      <w:start w:val="4"/>
      <w:numFmt w:val="decimal"/>
      <w:lvlText w:val="（%1）"/>
      <w:lvlJc w:val="left"/>
      <w:pPr>
        <w:ind w:left="1008" w:hanging="527"/>
      </w:pPr>
      <w:rPr>
        <w:rFonts w:hint="eastAsia" w:ascii="宋体" w:hAnsi="宋体" w:eastAsia="宋体" w:cs="宋体"/>
        <w:sz w:val="19"/>
        <w:szCs w:val="19"/>
      </w:rPr>
    </w:lvl>
    <w:lvl w:ilvl="1" w:tentative="0">
      <w:start w:val="5"/>
      <w:numFmt w:val="decimal"/>
      <w:lvlText w:val="（%2）"/>
      <w:lvlJc w:val="left"/>
      <w:pPr>
        <w:ind w:left="1113" w:hanging="527"/>
      </w:pPr>
      <w:rPr>
        <w:rFonts w:hint="eastAsia" w:ascii="宋体" w:hAnsi="宋体" w:eastAsia="宋体" w:cs="宋体"/>
        <w:sz w:val="19"/>
        <w:szCs w:val="19"/>
      </w:rPr>
    </w:lvl>
    <w:lvl w:ilvl="2" w:tentative="0">
      <w:start w:val="0"/>
      <w:numFmt w:val="bullet"/>
      <w:lvlText w:val="•"/>
      <w:lvlJc w:val="left"/>
      <w:pPr>
        <w:ind w:left="2178" w:hanging="527"/>
      </w:pPr>
      <w:rPr>
        <w:rFonts w:hint="default" w:ascii="Times New Roman" w:hAnsi="Times New Roman" w:cs="Times New Roman"/>
      </w:rPr>
    </w:lvl>
    <w:lvl w:ilvl="3" w:tentative="0">
      <w:start w:val="0"/>
      <w:numFmt w:val="bullet"/>
      <w:lvlText w:val="•"/>
      <w:lvlJc w:val="left"/>
      <w:pPr>
        <w:ind w:left="3237" w:hanging="527"/>
      </w:pPr>
      <w:rPr>
        <w:rFonts w:hint="default" w:ascii="Times New Roman" w:hAnsi="Times New Roman" w:cs="Times New Roman"/>
      </w:rPr>
    </w:lvl>
    <w:lvl w:ilvl="4" w:tentative="0">
      <w:start w:val="0"/>
      <w:numFmt w:val="bullet"/>
      <w:lvlText w:val="•"/>
      <w:lvlJc w:val="left"/>
      <w:pPr>
        <w:ind w:left="4296" w:hanging="527"/>
      </w:pPr>
      <w:rPr>
        <w:rFonts w:hint="default" w:ascii="Times New Roman" w:hAnsi="Times New Roman" w:cs="Times New Roman"/>
      </w:rPr>
    </w:lvl>
    <w:lvl w:ilvl="5" w:tentative="0">
      <w:start w:val="0"/>
      <w:numFmt w:val="bullet"/>
      <w:lvlText w:val="•"/>
      <w:lvlJc w:val="left"/>
      <w:pPr>
        <w:ind w:left="5355" w:hanging="527"/>
      </w:pPr>
      <w:rPr>
        <w:rFonts w:hint="default" w:ascii="Times New Roman" w:hAnsi="Times New Roman" w:cs="Times New Roman"/>
      </w:rPr>
    </w:lvl>
    <w:lvl w:ilvl="6" w:tentative="0">
      <w:start w:val="0"/>
      <w:numFmt w:val="bullet"/>
      <w:lvlText w:val="•"/>
      <w:lvlJc w:val="left"/>
      <w:pPr>
        <w:ind w:left="6414" w:hanging="527"/>
      </w:pPr>
      <w:rPr>
        <w:rFonts w:hint="default" w:ascii="Times New Roman" w:hAnsi="Times New Roman" w:cs="Times New Roman"/>
      </w:rPr>
    </w:lvl>
    <w:lvl w:ilvl="7" w:tentative="0">
      <w:start w:val="0"/>
      <w:numFmt w:val="bullet"/>
      <w:lvlText w:val="•"/>
      <w:lvlJc w:val="left"/>
      <w:pPr>
        <w:ind w:left="7473" w:hanging="527"/>
      </w:pPr>
      <w:rPr>
        <w:rFonts w:hint="default" w:ascii="Times New Roman" w:hAnsi="Times New Roman" w:cs="Times New Roman"/>
      </w:rPr>
    </w:lvl>
    <w:lvl w:ilvl="8" w:tentative="0">
      <w:start w:val="0"/>
      <w:numFmt w:val="bullet"/>
      <w:lvlText w:val="•"/>
      <w:lvlJc w:val="left"/>
      <w:pPr>
        <w:ind w:left="8532" w:hanging="527"/>
      </w:pPr>
      <w:rPr>
        <w:rFonts w:hint="default" w:ascii="Times New Roman" w:hAnsi="Times New Roman" w:cs="Times New Roman"/>
      </w:rPr>
    </w:lvl>
  </w:abstractNum>
  <w:abstractNum w:abstractNumId="15">
    <w:nsid w:val="F8890E8C"/>
    <w:multiLevelType w:val="multilevel"/>
    <w:tmpl w:val="F8890E8C"/>
    <w:lvl w:ilvl="0" w:tentative="0">
      <w:start w:val="1"/>
      <w:numFmt w:val="decimal"/>
      <w:lvlText w:val="（%1）"/>
      <w:lvlJc w:val="left"/>
      <w:pPr>
        <w:ind w:left="1113" w:hanging="527"/>
      </w:pPr>
      <w:rPr>
        <w:rFonts w:hint="eastAsia" w:ascii="宋体" w:hAnsi="宋体" w:eastAsia="宋体" w:cs="宋体"/>
        <w:sz w:val="19"/>
        <w:szCs w:val="19"/>
      </w:rPr>
    </w:lvl>
    <w:lvl w:ilvl="1" w:tentative="0">
      <w:start w:val="0"/>
      <w:numFmt w:val="bullet"/>
      <w:lvlText w:val="•"/>
      <w:lvlJc w:val="left"/>
      <w:pPr>
        <w:ind w:left="2073" w:hanging="527"/>
      </w:pPr>
      <w:rPr>
        <w:rFonts w:hint="default" w:ascii="Times New Roman" w:hAnsi="Times New Roman" w:cs="Times New Roman"/>
      </w:rPr>
    </w:lvl>
    <w:lvl w:ilvl="2" w:tentative="0">
      <w:start w:val="0"/>
      <w:numFmt w:val="bullet"/>
      <w:lvlText w:val="•"/>
      <w:lvlJc w:val="left"/>
      <w:pPr>
        <w:ind w:left="3026" w:hanging="527"/>
      </w:pPr>
      <w:rPr>
        <w:rFonts w:hint="default" w:ascii="Times New Roman" w:hAnsi="Times New Roman" w:cs="Times New Roman"/>
      </w:rPr>
    </w:lvl>
    <w:lvl w:ilvl="3" w:tentative="0">
      <w:start w:val="0"/>
      <w:numFmt w:val="bullet"/>
      <w:lvlText w:val="•"/>
      <w:lvlJc w:val="left"/>
      <w:pPr>
        <w:ind w:left="3979" w:hanging="527"/>
      </w:pPr>
      <w:rPr>
        <w:rFonts w:hint="default" w:ascii="Times New Roman" w:hAnsi="Times New Roman" w:cs="Times New Roman"/>
      </w:rPr>
    </w:lvl>
    <w:lvl w:ilvl="4" w:tentative="0">
      <w:start w:val="0"/>
      <w:numFmt w:val="bullet"/>
      <w:lvlText w:val="•"/>
      <w:lvlJc w:val="left"/>
      <w:pPr>
        <w:ind w:left="4932" w:hanging="527"/>
      </w:pPr>
      <w:rPr>
        <w:rFonts w:hint="default" w:ascii="Times New Roman" w:hAnsi="Times New Roman" w:cs="Times New Roman"/>
      </w:rPr>
    </w:lvl>
    <w:lvl w:ilvl="5" w:tentative="0">
      <w:start w:val="0"/>
      <w:numFmt w:val="bullet"/>
      <w:lvlText w:val="•"/>
      <w:lvlJc w:val="left"/>
      <w:pPr>
        <w:ind w:left="5885" w:hanging="527"/>
      </w:pPr>
      <w:rPr>
        <w:rFonts w:hint="default" w:ascii="Times New Roman" w:hAnsi="Times New Roman" w:cs="Times New Roman"/>
      </w:rPr>
    </w:lvl>
    <w:lvl w:ilvl="6" w:tentative="0">
      <w:start w:val="0"/>
      <w:numFmt w:val="bullet"/>
      <w:lvlText w:val="•"/>
      <w:lvlJc w:val="left"/>
      <w:pPr>
        <w:ind w:left="6838" w:hanging="527"/>
      </w:pPr>
      <w:rPr>
        <w:rFonts w:hint="default" w:ascii="Times New Roman" w:hAnsi="Times New Roman" w:cs="Times New Roman"/>
      </w:rPr>
    </w:lvl>
    <w:lvl w:ilvl="7" w:tentative="0">
      <w:start w:val="0"/>
      <w:numFmt w:val="bullet"/>
      <w:lvlText w:val="•"/>
      <w:lvlJc w:val="left"/>
      <w:pPr>
        <w:ind w:left="7791" w:hanging="527"/>
      </w:pPr>
      <w:rPr>
        <w:rFonts w:hint="default" w:ascii="Times New Roman" w:hAnsi="Times New Roman" w:cs="Times New Roman"/>
      </w:rPr>
    </w:lvl>
    <w:lvl w:ilvl="8" w:tentative="0">
      <w:start w:val="0"/>
      <w:numFmt w:val="bullet"/>
      <w:lvlText w:val="•"/>
      <w:lvlJc w:val="left"/>
      <w:pPr>
        <w:ind w:left="8744" w:hanging="527"/>
      </w:pPr>
      <w:rPr>
        <w:rFonts w:hint="default" w:ascii="Times New Roman" w:hAnsi="Times New Roman" w:cs="Times New Roman"/>
      </w:rPr>
    </w:lvl>
  </w:abstractNum>
  <w:abstractNum w:abstractNumId="16">
    <w:nsid w:val="FD5C068F"/>
    <w:multiLevelType w:val="multilevel"/>
    <w:tmpl w:val="FD5C068F"/>
    <w:lvl w:ilvl="0" w:tentative="0">
      <w:start w:val="1"/>
      <w:numFmt w:val="decimal"/>
      <w:lvlText w:val="%1"/>
      <w:lvlJc w:val="left"/>
      <w:pPr>
        <w:ind w:left="1322" w:hanging="736"/>
      </w:pPr>
      <w:rPr>
        <w:rFonts w:hint="default" w:ascii="Times New Roman" w:hAnsi="Times New Roman" w:cs="Times New Roman"/>
      </w:rPr>
    </w:lvl>
    <w:lvl w:ilvl="1" w:tentative="0">
      <w:start w:val="10"/>
      <w:numFmt w:val="decimal"/>
      <w:lvlText w:val="%1.%2"/>
      <w:lvlJc w:val="left"/>
      <w:pPr>
        <w:ind w:left="1322" w:hanging="736"/>
      </w:pPr>
      <w:rPr>
        <w:rFonts w:hint="default" w:ascii="Times New Roman" w:hAnsi="Times New Roman" w:cs="Times New Roman"/>
      </w:rPr>
    </w:lvl>
    <w:lvl w:ilvl="2" w:tentative="0">
      <w:start w:val="3"/>
      <w:numFmt w:val="decimal"/>
      <w:lvlText w:val="%1.%2.%3"/>
      <w:lvlJc w:val="left"/>
      <w:pPr>
        <w:ind w:left="1322" w:hanging="736"/>
      </w:pPr>
      <w:rPr>
        <w:rFonts w:hint="eastAsia" w:ascii="宋体" w:hAnsi="宋体" w:eastAsia="宋体" w:cs="宋体"/>
        <w:sz w:val="21"/>
        <w:szCs w:val="21"/>
      </w:rPr>
    </w:lvl>
    <w:lvl w:ilvl="3" w:tentative="0">
      <w:start w:val="0"/>
      <w:numFmt w:val="bullet"/>
      <w:lvlText w:val="•"/>
      <w:lvlJc w:val="left"/>
      <w:pPr>
        <w:ind w:left="4119" w:hanging="736"/>
      </w:pPr>
      <w:rPr>
        <w:rFonts w:hint="default" w:ascii="Times New Roman" w:hAnsi="Times New Roman" w:cs="Times New Roman"/>
      </w:rPr>
    </w:lvl>
    <w:lvl w:ilvl="4" w:tentative="0">
      <w:start w:val="0"/>
      <w:numFmt w:val="bullet"/>
      <w:lvlText w:val="•"/>
      <w:lvlJc w:val="left"/>
      <w:pPr>
        <w:ind w:left="5052" w:hanging="736"/>
      </w:pPr>
      <w:rPr>
        <w:rFonts w:hint="default" w:ascii="Times New Roman" w:hAnsi="Times New Roman" w:cs="Times New Roman"/>
      </w:rPr>
    </w:lvl>
    <w:lvl w:ilvl="5" w:tentative="0">
      <w:start w:val="0"/>
      <w:numFmt w:val="bullet"/>
      <w:lvlText w:val="•"/>
      <w:lvlJc w:val="left"/>
      <w:pPr>
        <w:ind w:left="5985" w:hanging="736"/>
      </w:pPr>
      <w:rPr>
        <w:rFonts w:hint="default" w:ascii="Times New Roman" w:hAnsi="Times New Roman" w:cs="Times New Roman"/>
      </w:rPr>
    </w:lvl>
    <w:lvl w:ilvl="6" w:tentative="0">
      <w:start w:val="0"/>
      <w:numFmt w:val="bullet"/>
      <w:lvlText w:val="•"/>
      <w:lvlJc w:val="left"/>
      <w:pPr>
        <w:ind w:left="6918" w:hanging="736"/>
      </w:pPr>
      <w:rPr>
        <w:rFonts w:hint="default" w:ascii="Times New Roman" w:hAnsi="Times New Roman" w:cs="Times New Roman"/>
      </w:rPr>
    </w:lvl>
    <w:lvl w:ilvl="7" w:tentative="0">
      <w:start w:val="0"/>
      <w:numFmt w:val="bullet"/>
      <w:lvlText w:val="•"/>
      <w:lvlJc w:val="left"/>
      <w:pPr>
        <w:ind w:left="7851" w:hanging="736"/>
      </w:pPr>
      <w:rPr>
        <w:rFonts w:hint="default" w:ascii="Times New Roman" w:hAnsi="Times New Roman" w:cs="Times New Roman"/>
      </w:rPr>
    </w:lvl>
    <w:lvl w:ilvl="8" w:tentative="0">
      <w:start w:val="0"/>
      <w:numFmt w:val="bullet"/>
      <w:lvlText w:val="•"/>
      <w:lvlJc w:val="left"/>
      <w:pPr>
        <w:ind w:left="8784" w:hanging="736"/>
      </w:pPr>
      <w:rPr>
        <w:rFonts w:hint="default" w:ascii="Times New Roman" w:hAnsi="Times New Roman" w:cs="Times New Roman"/>
      </w:rPr>
    </w:lvl>
  </w:abstractNum>
  <w:abstractNum w:abstractNumId="17">
    <w:nsid w:val="018B7177"/>
    <w:multiLevelType w:val="multilevel"/>
    <w:tmpl w:val="018B7177"/>
    <w:lvl w:ilvl="0" w:tentative="0">
      <w:start w:val="1"/>
      <w:numFmt w:val="decimal"/>
      <w:lvlText w:val="%1."/>
      <w:lvlJc w:val="left"/>
      <w:pPr>
        <w:ind w:left="466" w:hanging="301"/>
      </w:pPr>
      <w:rPr>
        <w:rFonts w:hint="eastAsia" w:ascii="宋体" w:hAnsi="宋体" w:eastAsia="宋体" w:cs="宋体"/>
        <w:spacing w:val="0"/>
        <w:sz w:val="19"/>
        <w:szCs w:val="19"/>
      </w:rPr>
    </w:lvl>
    <w:lvl w:ilvl="1" w:tentative="0">
      <w:start w:val="1"/>
      <w:numFmt w:val="decimal"/>
      <w:lvlText w:val="%1.%2"/>
      <w:lvlJc w:val="left"/>
      <w:pPr>
        <w:ind w:left="1007" w:hanging="421"/>
      </w:pPr>
      <w:rPr>
        <w:rFonts w:hint="eastAsia" w:ascii="宋体" w:hAnsi="宋体" w:eastAsia="宋体" w:cs="宋体"/>
        <w:sz w:val="21"/>
        <w:szCs w:val="21"/>
      </w:rPr>
    </w:lvl>
    <w:lvl w:ilvl="2" w:tentative="0">
      <w:start w:val="1"/>
      <w:numFmt w:val="decimal"/>
      <w:lvlText w:val="%1.%2.%3"/>
      <w:lvlJc w:val="left"/>
      <w:pPr>
        <w:ind w:left="1172" w:hanging="586"/>
      </w:pPr>
      <w:rPr>
        <w:rFonts w:hint="eastAsia" w:ascii="宋体" w:hAnsi="宋体" w:eastAsia="宋体" w:cs="宋体"/>
        <w:sz w:val="21"/>
        <w:szCs w:val="21"/>
      </w:rPr>
    </w:lvl>
    <w:lvl w:ilvl="3" w:tentative="0">
      <w:start w:val="4"/>
      <w:numFmt w:val="decimal"/>
      <w:lvlText w:val="%1.%2.%3.%4"/>
      <w:lvlJc w:val="left"/>
      <w:pPr>
        <w:ind w:left="1382" w:hanging="796"/>
      </w:pPr>
      <w:rPr>
        <w:rFonts w:hint="eastAsia" w:ascii="宋体" w:hAnsi="宋体" w:eastAsia="宋体" w:cs="宋体"/>
        <w:sz w:val="21"/>
        <w:szCs w:val="21"/>
      </w:rPr>
    </w:lvl>
    <w:lvl w:ilvl="4" w:tentative="0">
      <w:start w:val="0"/>
      <w:numFmt w:val="bullet"/>
      <w:lvlText w:val="•"/>
      <w:lvlJc w:val="left"/>
      <w:pPr>
        <w:ind w:left="1000" w:hanging="796"/>
      </w:pPr>
      <w:rPr>
        <w:rFonts w:hint="default" w:ascii="Times New Roman" w:hAnsi="Times New Roman" w:cs="Times New Roman"/>
      </w:rPr>
    </w:lvl>
    <w:lvl w:ilvl="5" w:tentative="0">
      <w:start w:val="0"/>
      <w:numFmt w:val="bullet"/>
      <w:lvlText w:val="•"/>
      <w:lvlJc w:val="left"/>
      <w:pPr>
        <w:ind w:left="1060" w:hanging="796"/>
      </w:pPr>
      <w:rPr>
        <w:rFonts w:hint="default" w:ascii="Times New Roman" w:hAnsi="Times New Roman" w:cs="Times New Roman"/>
      </w:rPr>
    </w:lvl>
    <w:lvl w:ilvl="6" w:tentative="0">
      <w:start w:val="0"/>
      <w:numFmt w:val="bullet"/>
      <w:lvlText w:val="•"/>
      <w:lvlJc w:val="left"/>
      <w:pPr>
        <w:ind w:left="1120" w:hanging="796"/>
      </w:pPr>
      <w:rPr>
        <w:rFonts w:hint="default" w:ascii="Times New Roman" w:hAnsi="Times New Roman" w:cs="Times New Roman"/>
      </w:rPr>
    </w:lvl>
    <w:lvl w:ilvl="7" w:tentative="0">
      <w:start w:val="0"/>
      <w:numFmt w:val="bullet"/>
      <w:lvlText w:val="•"/>
      <w:lvlJc w:val="left"/>
      <w:pPr>
        <w:ind w:left="1180" w:hanging="796"/>
      </w:pPr>
      <w:rPr>
        <w:rFonts w:hint="default" w:ascii="Times New Roman" w:hAnsi="Times New Roman" w:cs="Times New Roman"/>
      </w:rPr>
    </w:lvl>
    <w:lvl w:ilvl="8" w:tentative="0">
      <w:start w:val="0"/>
      <w:numFmt w:val="bullet"/>
      <w:lvlText w:val="•"/>
      <w:lvlJc w:val="left"/>
      <w:pPr>
        <w:ind w:left="1220" w:hanging="796"/>
      </w:pPr>
      <w:rPr>
        <w:rFonts w:hint="default" w:ascii="Times New Roman" w:hAnsi="Times New Roman" w:cs="Times New Roman"/>
      </w:rPr>
    </w:lvl>
  </w:abstractNum>
  <w:abstractNum w:abstractNumId="18">
    <w:nsid w:val="0A7ED687"/>
    <w:multiLevelType w:val="multilevel"/>
    <w:tmpl w:val="0A7ED687"/>
    <w:lvl w:ilvl="0" w:tentative="0">
      <w:start w:val="8"/>
      <w:numFmt w:val="decimal"/>
      <w:lvlText w:val="%1"/>
      <w:lvlJc w:val="left"/>
      <w:pPr>
        <w:ind w:left="962" w:hanging="376"/>
      </w:pPr>
      <w:rPr>
        <w:rFonts w:hint="default" w:ascii="Times New Roman" w:hAnsi="Times New Roman" w:cs="Times New Roman"/>
      </w:rPr>
    </w:lvl>
    <w:lvl w:ilvl="1" w:tentative="0">
      <w:start w:val="4"/>
      <w:numFmt w:val="decimal"/>
      <w:lvlText w:val="%1.%2"/>
      <w:lvlJc w:val="left"/>
      <w:pPr>
        <w:ind w:left="962" w:hanging="376"/>
      </w:pPr>
      <w:rPr>
        <w:rFonts w:hint="eastAsia" w:ascii="宋体" w:hAnsi="宋体" w:eastAsia="宋体" w:cs="宋体"/>
        <w:sz w:val="21"/>
        <w:szCs w:val="21"/>
      </w:rPr>
    </w:lvl>
    <w:lvl w:ilvl="2" w:tentative="0">
      <w:start w:val="1"/>
      <w:numFmt w:val="decimal"/>
      <w:lvlText w:val="%1.%2.%3"/>
      <w:lvlJc w:val="left"/>
      <w:pPr>
        <w:ind w:left="1172" w:hanging="586"/>
      </w:pPr>
      <w:rPr>
        <w:rFonts w:hint="eastAsia" w:ascii="宋体" w:hAnsi="宋体" w:eastAsia="宋体" w:cs="宋体"/>
        <w:sz w:val="21"/>
        <w:szCs w:val="21"/>
      </w:rPr>
    </w:lvl>
    <w:lvl w:ilvl="3" w:tentative="0">
      <w:start w:val="0"/>
      <w:numFmt w:val="bullet"/>
      <w:lvlText w:val="•"/>
      <w:lvlJc w:val="left"/>
      <w:pPr>
        <w:ind w:left="3284" w:hanging="586"/>
      </w:pPr>
      <w:rPr>
        <w:rFonts w:hint="default" w:ascii="Times New Roman" w:hAnsi="Times New Roman" w:cs="Times New Roman"/>
      </w:rPr>
    </w:lvl>
    <w:lvl w:ilvl="4" w:tentative="0">
      <w:start w:val="0"/>
      <w:numFmt w:val="bullet"/>
      <w:lvlText w:val="•"/>
      <w:lvlJc w:val="left"/>
      <w:pPr>
        <w:ind w:left="4336" w:hanging="586"/>
      </w:pPr>
      <w:rPr>
        <w:rFonts w:hint="default" w:ascii="Times New Roman" w:hAnsi="Times New Roman" w:cs="Times New Roman"/>
      </w:rPr>
    </w:lvl>
    <w:lvl w:ilvl="5" w:tentative="0">
      <w:start w:val="0"/>
      <w:numFmt w:val="bullet"/>
      <w:lvlText w:val="•"/>
      <w:lvlJc w:val="left"/>
      <w:pPr>
        <w:ind w:left="5388" w:hanging="586"/>
      </w:pPr>
      <w:rPr>
        <w:rFonts w:hint="default" w:ascii="Times New Roman" w:hAnsi="Times New Roman" w:cs="Times New Roman"/>
      </w:rPr>
    </w:lvl>
    <w:lvl w:ilvl="6" w:tentative="0">
      <w:start w:val="0"/>
      <w:numFmt w:val="bullet"/>
      <w:lvlText w:val="•"/>
      <w:lvlJc w:val="left"/>
      <w:pPr>
        <w:ind w:left="6441" w:hanging="586"/>
      </w:pPr>
      <w:rPr>
        <w:rFonts w:hint="default" w:ascii="Times New Roman" w:hAnsi="Times New Roman" w:cs="Times New Roman"/>
      </w:rPr>
    </w:lvl>
    <w:lvl w:ilvl="7" w:tentative="0">
      <w:start w:val="0"/>
      <w:numFmt w:val="bullet"/>
      <w:lvlText w:val="•"/>
      <w:lvlJc w:val="left"/>
      <w:pPr>
        <w:ind w:left="7493" w:hanging="586"/>
      </w:pPr>
      <w:rPr>
        <w:rFonts w:hint="default" w:ascii="Times New Roman" w:hAnsi="Times New Roman" w:cs="Times New Roman"/>
      </w:rPr>
    </w:lvl>
    <w:lvl w:ilvl="8" w:tentative="0">
      <w:start w:val="0"/>
      <w:numFmt w:val="bullet"/>
      <w:lvlText w:val="•"/>
      <w:lvlJc w:val="left"/>
      <w:pPr>
        <w:ind w:left="8545" w:hanging="586"/>
      </w:pPr>
      <w:rPr>
        <w:rFonts w:hint="default" w:ascii="Times New Roman" w:hAnsi="Times New Roman" w:cs="Times New Roman"/>
      </w:rPr>
    </w:lvl>
  </w:abstractNum>
  <w:abstractNum w:abstractNumId="19">
    <w:nsid w:val="0AE8DF9F"/>
    <w:multiLevelType w:val="multilevel"/>
    <w:tmpl w:val="0AE8DF9F"/>
    <w:lvl w:ilvl="0" w:tentative="0">
      <w:start w:val="1"/>
      <w:numFmt w:val="decimal"/>
      <w:lvlText w:val="%1."/>
      <w:lvlJc w:val="left"/>
      <w:pPr>
        <w:ind w:left="166" w:hanging="211"/>
      </w:pPr>
      <w:rPr>
        <w:rFonts w:hint="eastAsia" w:ascii="宋体" w:hAnsi="宋体" w:eastAsia="宋体" w:cs="宋体"/>
        <w:sz w:val="19"/>
        <w:szCs w:val="19"/>
      </w:rPr>
    </w:lvl>
    <w:lvl w:ilvl="1" w:tentative="0">
      <w:start w:val="0"/>
      <w:numFmt w:val="bullet"/>
      <w:lvlText w:val="•"/>
      <w:lvlJc w:val="left"/>
      <w:pPr>
        <w:ind w:left="1209" w:hanging="211"/>
      </w:pPr>
      <w:rPr>
        <w:rFonts w:hint="default" w:ascii="Times New Roman" w:hAnsi="Times New Roman" w:cs="Times New Roman"/>
      </w:rPr>
    </w:lvl>
    <w:lvl w:ilvl="2" w:tentative="0">
      <w:start w:val="0"/>
      <w:numFmt w:val="bullet"/>
      <w:lvlText w:val="•"/>
      <w:lvlJc w:val="left"/>
      <w:pPr>
        <w:ind w:left="2258" w:hanging="211"/>
      </w:pPr>
      <w:rPr>
        <w:rFonts w:hint="default" w:ascii="Times New Roman" w:hAnsi="Times New Roman" w:cs="Times New Roman"/>
      </w:rPr>
    </w:lvl>
    <w:lvl w:ilvl="3" w:tentative="0">
      <w:start w:val="0"/>
      <w:numFmt w:val="bullet"/>
      <w:lvlText w:val="•"/>
      <w:lvlJc w:val="left"/>
      <w:pPr>
        <w:ind w:left="3307" w:hanging="211"/>
      </w:pPr>
      <w:rPr>
        <w:rFonts w:hint="default" w:ascii="Times New Roman" w:hAnsi="Times New Roman" w:cs="Times New Roman"/>
      </w:rPr>
    </w:lvl>
    <w:lvl w:ilvl="4" w:tentative="0">
      <w:start w:val="0"/>
      <w:numFmt w:val="bullet"/>
      <w:lvlText w:val="•"/>
      <w:lvlJc w:val="left"/>
      <w:pPr>
        <w:ind w:left="4356" w:hanging="211"/>
      </w:pPr>
      <w:rPr>
        <w:rFonts w:hint="default" w:ascii="Times New Roman" w:hAnsi="Times New Roman" w:cs="Times New Roman"/>
      </w:rPr>
    </w:lvl>
    <w:lvl w:ilvl="5" w:tentative="0">
      <w:start w:val="0"/>
      <w:numFmt w:val="bullet"/>
      <w:lvlText w:val="•"/>
      <w:lvlJc w:val="left"/>
      <w:pPr>
        <w:ind w:left="5405" w:hanging="211"/>
      </w:pPr>
      <w:rPr>
        <w:rFonts w:hint="default" w:ascii="Times New Roman" w:hAnsi="Times New Roman" w:cs="Times New Roman"/>
      </w:rPr>
    </w:lvl>
    <w:lvl w:ilvl="6" w:tentative="0">
      <w:start w:val="0"/>
      <w:numFmt w:val="bullet"/>
      <w:lvlText w:val="•"/>
      <w:lvlJc w:val="left"/>
      <w:pPr>
        <w:ind w:left="6454" w:hanging="211"/>
      </w:pPr>
      <w:rPr>
        <w:rFonts w:hint="default" w:ascii="Times New Roman" w:hAnsi="Times New Roman" w:cs="Times New Roman"/>
      </w:rPr>
    </w:lvl>
    <w:lvl w:ilvl="7" w:tentative="0">
      <w:start w:val="0"/>
      <w:numFmt w:val="bullet"/>
      <w:lvlText w:val="•"/>
      <w:lvlJc w:val="left"/>
      <w:pPr>
        <w:ind w:left="7503" w:hanging="211"/>
      </w:pPr>
      <w:rPr>
        <w:rFonts w:hint="default" w:ascii="Times New Roman" w:hAnsi="Times New Roman" w:cs="Times New Roman"/>
      </w:rPr>
    </w:lvl>
    <w:lvl w:ilvl="8" w:tentative="0">
      <w:start w:val="0"/>
      <w:numFmt w:val="bullet"/>
      <w:lvlText w:val="•"/>
      <w:lvlJc w:val="left"/>
      <w:pPr>
        <w:ind w:left="8552" w:hanging="211"/>
      </w:pPr>
      <w:rPr>
        <w:rFonts w:hint="default" w:ascii="Times New Roman" w:hAnsi="Times New Roman" w:cs="Times New Roman"/>
      </w:rPr>
    </w:lvl>
  </w:abstractNum>
  <w:abstractNum w:abstractNumId="20">
    <w:nsid w:val="0CE28638"/>
    <w:multiLevelType w:val="multilevel"/>
    <w:tmpl w:val="0CE28638"/>
    <w:lvl w:ilvl="0" w:tentative="0">
      <w:start w:val="1"/>
      <w:numFmt w:val="decimal"/>
      <w:lvlText w:val="（%1）"/>
      <w:lvlJc w:val="left"/>
      <w:pPr>
        <w:ind w:left="1113" w:hanging="527"/>
      </w:pPr>
      <w:rPr>
        <w:rFonts w:hint="eastAsia" w:ascii="宋体" w:hAnsi="宋体" w:eastAsia="宋体" w:cs="宋体"/>
        <w:sz w:val="19"/>
        <w:szCs w:val="19"/>
      </w:rPr>
    </w:lvl>
    <w:lvl w:ilvl="1" w:tentative="0">
      <w:start w:val="0"/>
      <w:numFmt w:val="bullet"/>
      <w:lvlText w:val="•"/>
      <w:lvlJc w:val="left"/>
      <w:pPr>
        <w:ind w:left="2073" w:hanging="527"/>
      </w:pPr>
      <w:rPr>
        <w:rFonts w:hint="default" w:ascii="Times New Roman" w:hAnsi="Times New Roman" w:cs="Times New Roman"/>
      </w:rPr>
    </w:lvl>
    <w:lvl w:ilvl="2" w:tentative="0">
      <w:start w:val="0"/>
      <w:numFmt w:val="bullet"/>
      <w:lvlText w:val="•"/>
      <w:lvlJc w:val="left"/>
      <w:pPr>
        <w:ind w:left="3026" w:hanging="527"/>
      </w:pPr>
      <w:rPr>
        <w:rFonts w:hint="default" w:ascii="Times New Roman" w:hAnsi="Times New Roman" w:cs="Times New Roman"/>
      </w:rPr>
    </w:lvl>
    <w:lvl w:ilvl="3" w:tentative="0">
      <w:start w:val="0"/>
      <w:numFmt w:val="bullet"/>
      <w:lvlText w:val="•"/>
      <w:lvlJc w:val="left"/>
      <w:pPr>
        <w:ind w:left="3979" w:hanging="527"/>
      </w:pPr>
      <w:rPr>
        <w:rFonts w:hint="default" w:ascii="Times New Roman" w:hAnsi="Times New Roman" w:cs="Times New Roman"/>
      </w:rPr>
    </w:lvl>
    <w:lvl w:ilvl="4" w:tentative="0">
      <w:start w:val="0"/>
      <w:numFmt w:val="bullet"/>
      <w:lvlText w:val="•"/>
      <w:lvlJc w:val="left"/>
      <w:pPr>
        <w:ind w:left="4932" w:hanging="527"/>
      </w:pPr>
      <w:rPr>
        <w:rFonts w:hint="default" w:ascii="Times New Roman" w:hAnsi="Times New Roman" w:cs="Times New Roman"/>
      </w:rPr>
    </w:lvl>
    <w:lvl w:ilvl="5" w:tentative="0">
      <w:start w:val="0"/>
      <w:numFmt w:val="bullet"/>
      <w:lvlText w:val="•"/>
      <w:lvlJc w:val="left"/>
      <w:pPr>
        <w:ind w:left="5885" w:hanging="527"/>
      </w:pPr>
      <w:rPr>
        <w:rFonts w:hint="default" w:ascii="Times New Roman" w:hAnsi="Times New Roman" w:cs="Times New Roman"/>
      </w:rPr>
    </w:lvl>
    <w:lvl w:ilvl="6" w:tentative="0">
      <w:start w:val="0"/>
      <w:numFmt w:val="bullet"/>
      <w:lvlText w:val="•"/>
      <w:lvlJc w:val="left"/>
      <w:pPr>
        <w:ind w:left="6838" w:hanging="527"/>
      </w:pPr>
      <w:rPr>
        <w:rFonts w:hint="default" w:ascii="Times New Roman" w:hAnsi="Times New Roman" w:cs="Times New Roman"/>
      </w:rPr>
    </w:lvl>
    <w:lvl w:ilvl="7" w:tentative="0">
      <w:start w:val="0"/>
      <w:numFmt w:val="bullet"/>
      <w:lvlText w:val="•"/>
      <w:lvlJc w:val="left"/>
      <w:pPr>
        <w:ind w:left="7791" w:hanging="527"/>
      </w:pPr>
      <w:rPr>
        <w:rFonts w:hint="default" w:ascii="Times New Roman" w:hAnsi="Times New Roman" w:cs="Times New Roman"/>
      </w:rPr>
    </w:lvl>
    <w:lvl w:ilvl="8" w:tentative="0">
      <w:start w:val="0"/>
      <w:numFmt w:val="bullet"/>
      <w:lvlText w:val="•"/>
      <w:lvlJc w:val="left"/>
      <w:pPr>
        <w:ind w:left="8744" w:hanging="527"/>
      </w:pPr>
      <w:rPr>
        <w:rFonts w:hint="default" w:ascii="Times New Roman" w:hAnsi="Times New Roman" w:cs="Times New Roman"/>
      </w:rPr>
    </w:lvl>
  </w:abstractNum>
  <w:abstractNum w:abstractNumId="21">
    <w:nsid w:val="0FE59C55"/>
    <w:multiLevelType w:val="singleLevel"/>
    <w:tmpl w:val="0FE59C55"/>
    <w:lvl w:ilvl="0" w:tentative="0">
      <w:start w:val="1"/>
      <w:numFmt w:val="decimal"/>
      <w:pStyle w:val="12"/>
      <w:lvlText w:val="%1."/>
      <w:lvlJc w:val="left"/>
      <w:pPr>
        <w:tabs>
          <w:tab w:val="left" w:pos="360"/>
        </w:tabs>
        <w:ind w:left="360" w:hanging="360"/>
      </w:pPr>
    </w:lvl>
  </w:abstractNum>
  <w:abstractNum w:abstractNumId="22">
    <w:nsid w:val="12AA529B"/>
    <w:multiLevelType w:val="multilevel"/>
    <w:tmpl w:val="12AA529B"/>
    <w:lvl w:ilvl="0" w:tentative="0">
      <w:start w:val="1"/>
      <w:numFmt w:val="decimal"/>
      <w:lvlText w:val="（%1）"/>
      <w:lvlJc w:val="left"/>
      <w:pPr>
        <w:ind w:left="1113" w:hanging="527"/>
      </w:pPr>
      <w:rPr>
        <w:rFonts w:hint="eastAsia" w:ascii="宋体" w:hAnsi="宋体" w:eastAsia="宋体" w:cs="宋体"/>
        <w:sz w:val="19"/>
        <w:szCs w:val="19"/>
      </w:rPr>
    </w:lvl>
    <w:lvl w:ilvl="1" w:tentative="0">
      <w:start w:val="0"/>
      <w:numFmt w:val="bullet"/>
      <w:lvlText w:val="•"/>
      <w:lvlJc w:val="left"/>
      <w:pPr>
        <w:ind w:left="2073" w:hanging="527"/>
      </w:pPr>
      <w:rPr>
        <w:rFonts w:hint="default" w:ascii="Times New Roman" w:hAnsi="Times New Roman" w:cs="Times New Roman"/>
      </w:rPr>
    </w:lvl>
    <w:lvl w:ilvl="2" w:tentative="0">
      <w:start w:val="0"/>
      <w:numFmt w:val="bullet"/>
      <w:lvlText w:val="•"/>
      <w:lvlJc w:val="left"/>
      <w:pPr>
        <w:ind w:left="3026" w:hanging="527"/>
      </w:pPr>
      <w:rPr>
        <w:rFonts w:hint="default" w:ascii="Times New Roman" w:hAnsi="Times New Roman" w:cs="Times New Roman"/>
      </w:rPr>
    </w:lvl>
    <w:lvl w:ilvl="3" w:tentative="0">
      <w:start w:val="0"/>
      <w:numFmt w:val="bullet"/>
      <w:lvlText w:val="•"/>
      <w:lvlJc w:val="left"/>
      <w:pPr>
        <w:ind w:left="3979" w:hanging="527"/>
      </w:pPr>
      <w:rPr>
        <w:rFonts w:hint="default" w:ascii="Times New Roman" w:hAnsi="Times New Roman" w:cs="Times New Roman"/>
      </w:rPr>
    </w:lvl>
    <w:lvl w:ilvl="4" w:tentative="0">
      <w:start w:val="0"/>
      <w:numFmt w:val="bullet"/>
      <w:lvlText w:val="•"/>
      <w:lvlJc w:val="left"/>
      <w:pPr>
        <w:ind w:left="4932" w:hanging="527"/>
      </w:pPr>
      <w:rPr>
        <w:rFonts w:hint="default" w:ascii="Times New Roman" w:hAnsi="Times New Roman" w:cs="Times New Roman"/>
      </w:rPr>
    </w:lvl>
    <w:lvl w:ilvl="5" w:tentative="0">
      <w:start w:val="0"/>
      <w:numFmt w:val="bullet"/>
      <w:lvlText w:val="•"/>
      <w:lvlJc w:val="left"/>
      <w:pPr>
        <w:ind w:left="5885" w:hanging="527"/>
      </w:pPr>
      <w:rPr>
        <w:rFonts w:hint="default" w:ascii="Times New Roman" w:hAnsi="Times New Roman" w:cs="Times New Roman"/>
      </w:rPr>
    </w:lvl>
    <w:lvl w:ilvl="6" w:tentative="0">
      <w:start w:val="0"/>
      <w:numFmt w:val="bullet"/>
      <w:lvlText w:val="•"/>
      <w:lvlJc w:val="left"/>
      <w:pPr>
        <w:ind w:left="6838" w:hanging="527"/>
      </w:pPr>
      <w:rPr>
        <w:rFonts w:hint="default" w:ascii="Times New Roman" w:hAnsi="Times New Roman" w:cs="Times New Roman"/>
      </w:rPr>
    </w:lvl>
    <w:lvl w:ilvl="7" w:tentative="0">
      <w:start w:val="0"/>
      <w:numFmt w:val="bullet"/>
      <w:lvlText w:val="•"/>
      <w:lvlJc w:val="left"/>
      <w:pPr>
        <w:ind w:left="7791" w:hanging="527"/>
      </w:pPr>
      <w:rPr>
        <w:rFonts w:hint="default" w:ascii="Times New Roman" w:hAnsi="Times New Roman" w:cs="Times New Roman"/>
      </w:rPr>
    </w:lvl>
    <w:lvl w:ilvl="8" w:tentative="0">
      <w:start w:val="0"/>
      <w:numFmt w:val="bullet"/>
      <w:lvlText w:val="•"/>
      <w:lvlJc w:val="left"/>
      <w:pPr>
        <w:ind w:left="8744" w:hanging="527"/>
      </w:pPr>
      <w:rPr>
        <w:rFonts w:hint="default" w:ascii="Times New Roman" w:hAnsi="Times New Roman" w:cs="Times New Roman"/>
      </w:rPr>
    </w:lvl>
  </w:abstractNum>
  <w:abstractNum w:abstractNumId="23">
    <w:nsid w:val="262FF71E"/>
    <w:multiLevelType w:val="multilevel"/>
    <w:tmpl w:val="262FF71E"/>
    <w:lvl w:ilvl="0" w:tentative="0">
      <w:start w:val="3"/>
      <w:numFmt w:val="decimal"/>
      <w:lvlText w:val="%1"/>
      <w:lvlJc w:val="left"/>
      <w:pPr>
        <w:ind w:left="166" w:hanging="631"/>
      </w:pPr>
      <w:rPr>
        <w:rFonts w:hint="default" w:ascii="Times New Roman" w:hAnsi="Times New Roman" w:cs="Times New Roman"/>
      </w:rPr>
    </w:lvl>
    <w:lvl w:ilvl="1" w:tentative="0">
      <w:start w:val="2"/>
      <w:numFmt w:val="decimal"/>
      <w:lvlText w:val="%1.%2"/>
      <w:lvlJc w:val="left"/>
      <w:pPr>
        <w:ind w:left="166" w:hanging="631"/>
      </w:pPr>
      <w:rPr>
        <w:rFonts w:hint="default" w:ascii="Times New Roman" w:hAnsi="Times New Roman" w:cs="Times New Roman"/>
      </w:rPr>
    </w:lvl>
    <w:lvl w:ilvl="2" w:tentative="0">
      <w:start w:val="3"/>
      <w:numFmt w:val="decimal"/>
      <w:lvlText w:val="%1.%2.%3"/>
      <w:lvlJc w:val="left"/>
      <w:pPr>
        <w:ind w:left="166" w:hanging="631"/>
      </w:pPr>
      <w:rPr>
        <w:rFonts w:hint="eastAsia" w:ascii="宋体" w:hAnsi="宋体" w:eastAsia="宋体" w:cs="宋体"/>
        <w:sz w:val="21"/>
        <w:szCs w:val="21"/>
      </w:rPr>
    </w:lvl>
    <w:lvl w:ilvl="3" w:tentative="0">
      <w:start w:val="0"/>
      <w:numFmt w:val="bullet"/>
      <w:lvlText w:val="•"/>
      <w:lvlJc w:val="left"/>
      <w:pPr>
        <w:ind w:left="3307" w:hanging="631"/>
      </w:pPr>
      <w:rPr>
        <w:rFonts w:hint="default" w:ascii="Times New Roman" w:hAnsi="Times New Roman" w:cs="Times New Roman"/>
      </w:rPr>
    </w:lvl>
    <w:lvl w:ilvl="4" w:tentative="0">
      <w:start w:val="0"/>
      <w:numFmt w:val="bullet"/>
      <w:lvlText w:val="•"/>
      <w:lvlJc w:val="left"/>
      <w:pPr>
        <w:ind w:left="4356" w:hanging="631"/>
      </w:pPr>
      <w:rPr>
        <w:rFonts w:hint="default" w:ascii="Times New Roman" w:hAnsi="Times New Roman" w:cs="Times New Roman"/>
      </w:rPr>
    </w:lvl>
    <w:lvl w:ilvl="5" w:tentative="0">
      <w:start w:val="0"/>
      <w:numFmt w:val="bullet"/>
      <w:lvlText w:val="•"/>
      <w:lvlJc w:val="left"/>
      <w:pPr>
        <w:ind w:left="5405" w:hanging="631"/>
      </w:pPr>
      <w:rPr>
        <w:rFonts w:hint="default" w:ascii="Times New Roman" w:hAnsi="Times New Roman" w:cs="Times New Roman"/>
      </w:rPr>
    </w:lvl>
    <w:lvl w:ilvl="6" w:tentative="0">
      <w:start w:val="0"/>
      <w:numFmt w:val="bullet"/>
      <w:lvlText w:val="•"/>
      <w:lvlJc w:val="left"/>
      <w:pPr>
        <w:ind w:left="6454" w:hanging="631"/>
      </w:pPr>
      <w:rPr>
        <w:rFonts w:hint="default" w:ascii="Times New Roman" w:hAnsi="Times New Roman" w:cs="Times New Roman"/>
      </w:rPr>
    </w:lvl>
    <w:lvl w:ilvl="7" w:tentative="0">
      <w:start w:val="0"/>
      <w:numFmt w:val="bullet"/>
      <w:lvlText w:val="•"/>
      <w:lvlJc w:val="left"/>
      <w:pPr>
        <w:ind w:left="7503" w:hanging="631"/>
      </w:pPr>
      <w:rPr>
        <w:rFonts w:hint="default" w:ascii="Times New Roman" w:hAnsi="Times New Roman" w:cs="Times New Roman"/>
      </w:rPr>
    </w:lvl>
    <w:lvl w:ilvl="8" w:tentative="0">
      <w:start w:val="0"/>
      <w:numFmt w:val="bullet"/>
      <w:lvlText w:val="•"/>
      <w:lvlJc w:val="left"/>
      <w:pPr>
        <w:ind w:left="8552" w:hanging="631"/>
      </w:pPr>
      <w:rPr>
        <w:rFonts w:hint="default" w:ascii="Times New Roman" w:hAnsi="Times New Roman" w:cs="Times New Roman"/>
      </w:rPr>
    </w:lvl>
  </w:abstractNum>
  <w:abstractNum w:abstractNumId="24">
    <w:nsid w:val="274F567E"/>
    <w:multiLevelType w:val="singleLevel"/>
    <w:tmpl w:val="274F567E"/>
    <w:lvl w:ilvl="0" w:tentative="0">
      <w:start w:val="5"/>
      <w:numFmt w:val="chineseCounting"/>
      <w:suff w:val="space"/>
      <w:lvlText w:val="第%1条"/>
      <w:lvlJc w:val="left"/>
      <w:rPr>
        <w:rFonts w:hint="eastAsia"/>
      </w:rPr>
    </w:lvl>
  </w:abstractNum>
  <w:abstractNum w:abstractNumId="25">
    <w:nsid w:val="2A9830C7"/>
    <w:multiLevelType w:val="multilevel"/>
    <w:tmpl w:val="2A9830C7"/>
    <w:lvl w:ilvl="0" w:tentative="0">
      <w:start w:val="1"/>
      <w:numFmt w:val="decimal"/>
      <w:lvlText w:val="%1"/>
      <w:lvlJc w:val="left"/>
      <w:pPr>
        <w:ind w:left="1427" w:hanging="841"/>
      </w:pPr>
      <w:rPr>
        <w:rFonts w:hint="default" w:ascii="Times New Roman" w:hAnsi="Times New Roman" w:cs="Times New Roman"/>
      </w:rPr>
    </w:lvl>
    <w:lvl w:ilvl="1" w:tentative="0">
      <w:start w:val="1"/>
      <w:numFmt w:val="decimal"/>
      <w:lvlText w:val="%1.%2"/>
      <w:lvlJc w:val="left"/>
      <w:pPr>
        <w:ind w:left="1427" w:hanging="841"/>
      </w:pPr>
      <w:rPr>
        <w:rFonts w:hint="default" w:ascii="Times New Roman" w:hAnsi="Times New Roman" w:cs="Times New Roman"/>
      </w:rPr>
    </w:lvl>
    <w:lvl w:ilvl="2" w:tentative="0">
      <w:start w:val="3"/>
      <w:numFmt w:val="decimal"/>
      <w:lvlText w:val="%1.%2.%3"/>
      <w:lvlJc w:val="left"/>
      <w:pPr>
        <w:ind w:left="1427" w:hanging="841"/>
      </w:pPr>
      <w:rPr>
        <w:rFonts w:hint="default" w:ascii="Times New Roman" w:hAnsi="Times New Roman" w:cs="Times New Roman"/>
      </w:rPr>
    </w:lvl>
    <w:lvl w:ilvl="3" w:tentative="0">
      <w:start w:val="9"/>
      <w:numFmt w:val="decimal"/>
      <w:lvlText w:val="%1.%2.%3.%4"/>
      <w:lvlJc w:val="left"/>
      <w:pPr>
        <w:ind w:left="1427" w:hanging="841"/>
      </w:pPr>
      <w:rPr>
        <w:rFonts w:hint="eastAsia" w:ascii="宋体" w:hAnsi="宋体" w:eastAsia="宋体" w:cs="宋体"/>
        <w:sz w:val="21"/>
        <w:szCs w:val="21"/>
      </w:rPr>
    </w:lvl>
    <w:lvl w:ilvl="4" w:tentative="0">
      <w:start w:val="0"/>
      <w:numFmt w:val="bullet"/>
      <w:lvlText w:val="•"/>
      <w:lvlJc w:val="left"/>
      <w:pPr>
        <w:ind w:left="5112" w:hanging="841"/>
      </w:pPr>
      <w:rPr>
        <w:rFonts w:hint="default" w:ascii="Times New Roman" w:hAnsi="Times New Roman" w:cs="Times New Roman"/>
      </w:rPr>
    </w:lvl>
    <w:lvl w:ilvl="5" w:tentative="0">
      <w:start w:val="0"/>
      <w:numFmt w:val="bullet"/>
      <w:lvlText w:val="•"/>
      <w:lvlJc w:val="left"/>
      <w:pPr>
        <w:ind w:left="6035" w:hanging="841"/>
      </w:pPr>
      <w:rPr>
        <w:rFonts w:hint="default" w:ascii="Times New Roman" w:hAnsi="Times New Roman" w:cs="Times New Roman"/>
      </w:rPr>
    </w:lvl>
    <w:lvl w:ilvl="6" w:tentative="0">
      <w:start w:val="0"/>
      <w:numFmt w:val="bullet"/>
      <w:lvlText w:val="•"/>
      <w:lvlJc w:val="left"/>
      <w:pPr>
        <w:ind w:left="6958" w:hanging="841"/>
      </w:pPr>
      <w:rPr>
        <w:rFonts w:hint="default" w:ascii="Times New Roman" w:hAnsi="Times New Roman" w:cs="Times New Roman"/>
      </w:rPr>
    </w:lvl>
    <w:lvl w:ilvl="7" w:tentative="0">
      <w:start w:val="0"/>
      <w:numFmt w:val="bullet"/>
      <w:lvlText w:val="•"/>
      <w:lvlJc w:val="left"/>
      <w:pPr>
        <w:ind w:left="7881" w:hanging="841"/>
      </w:pPr>
      <w:rPr>
        <w:rFonts w:hint="default" w:ascii="Times New Roman" w:hAnsi="Times New Roman" w:cs="Times New Roman"/>
      </w:rPr>
    </w:lvl>
    <w:lvl w:ilvl="8" w:tentative="0">
      <w:start w:val="0"/>
      <w:numFmt w:val="bullet"/>
      <w:lvlText w:val="•"/>
      <w:lvlJc w:val="left"/>
      <w:pPr>
        <w:ind w:left="8804" w:hanging="841"/>
      </w:pPr>
      <w:rPr>
        <w:rFonts w:hint="default" w:ascii="Times New Roman" w:hAnsi="Times New Roman" w:cs="Times New Roman"/>
      </w:rPr>
    </w:lvl>
  </w:abstractNum>
  <w:abstractNum w:abstractNumId="26">
    <w:nsid w:val="2B81F52E"/>
    <w:multiLevelType w:val="singleLevel"/>
    <w:tmpl w:val="2B81F52E"/>
    <w:lvl w:ilvl="0" w:tentative="0">
      <w:start w:val="3"/>
      <w:numFmt w:val="decimal"/>
      <w:suff w:val="nothing"/>
      <w:lvlText w:val="%1、"/>
      <w:lvlJc w:val="left"/>
    </w:lvl>
  </w:abstractNum>
  <w:abstractNum w:abstractNumId="27">
    <w:nsid w:val="2C7092F1"/>
    <w:multiLevelType w:val="multilevel"/>
    <w:tmpl w:val="2C7092F1"/>
    <w:lvl w:ilvl="0" w:tentative="0">
      <w:start w:val="1"/>
      <w:numFmt w:val="decimal"/>
      <w:lvlText w:val="（%1）"/>
      <w:lvlJc w:val="left"/>
      <w:pPr>
        <w:ind w:left="166" w:hanging="527"/>
      </w:pPr>
      <w:rPr>
        <w:rFonts w:hint="eastAsia" w:ascii="宋体" w:hAnsi="宋体" w:eastAsia="宋体" w:cs="宋体"/>
        <w:sz w:val="19"/>
        <w:szCs w:val="19"/>
      </w:rPr>
    </w:lvl>
    <w:lvl w:ilvl="1" w:tentative="0">
      <w:start w:val="0"/>
      <w:numFmt w:val="bullet"/>
      <w:lvlText w:val="•"/>
      <w:lvlJc w:val="left"/>
      <w:pPr>
        <w:ind w:left="1209" w:hanging="527"/>
      </w:pPr>
      <w:rPr>
        <w:rFonts w:hint="default" w:ascii="Times New Roman" w:hAnsi="Times New Roman" w:cs="Times New Roman"/>
      </w:rPr>
    </w:lvl>
    <w:lvl w:ilvl="2" w:tentative="0">
      <w:start w:val="0"/>
      <w:numFmt w:val="bullet"/>
      <w:lvlText w:val="•"/>
      <w:lvlJc w:val="left"/>
      <w:pPr>
        <w:ind w:left="2258" w:hanging="527"/>
      </w:pPr>
      <w:rPr>
        <w:rFonts w:hint="default" w:ascii="Times New Roman" w:hAnsi="Times New Roman" w:cs="Times New Roman"/>
      </w:rPr>
    </w:lvl>
    <w:lvl w:ilvl="3" w:tentative="0">
      <w:start w:val="0"/>
      <w:numFmt w:val="bullet"/>
      <w:lvlText w:val="•"/>
      <w:lvlJc w:val="left"/>
      <w:pPr>
        <w:ind w:left="3307" w:hanging="527"/>
      </w:pPr>
      <w:rPr>
        <w:rFonts w:hint="default" w:ascii="Times New Roman" w:hAnsi="Times New Roman" w:cs="Times New Roman"/>
      </w:rPr>
    </w:lvl>
    <w:lvl w:ilvl="4" w:tentative="0">
      <w:start w:val="0"/>
      <w:numFmt w:val="bullet"/>
      <w:lvlText w:val="•"/>
      <w:lvlJc w:val="left"/>
      <w:pPr>
        <w:ind w:left="4356" w:hanging="527"/>
      </w:pPr>
      <w:rPr>
        <w:rFonts w:hint="default" w:ascii="Times New Roman" w:hAnsi="Times New Roman" w:cs="Times New Roman"/>
      </w:rPr>
    </w:lvl>
    <w:lvl w:ilvl="5" w:tentative="0">
      <w:start w:val="0"/>
      <w:numFmt w:val="bullet"/>
      <w:lvlText w:val="•"/>
      <w:lvlJc w:val="left"/>
      <w:pPr>
        <w:ind w:left="5405" w:hanging="527"/>
      </w:pPr>
      <w:rPr>
        <w:rFonts w:hint="default" w:ascii="Times New Roman" w:hAnsi="Times New Roman" w:cs="Times New Roman"/>
      </w:rPr>
    </w:lvl>
    <w:lvl w:ilvl="6" w:tentative="0">
      <w:start w:val="0"/>
      <w:numFmt w:val="bullet"/>
      <w:lvlText w:val="•"/>
      <w:lvlJc w:val="left"/>
      <w:pPr>
        <w:ind w:left="6454" w:hanging="527"/>
      </w:pPr>
      <w:rPr>
        <w:rFonts w:hint="default" w:ascii="Times New Roman" w:hAnsi="Times New Roman" w:cs="Times New Roman"/>
      </w:rPr>
    </w:lvl>
    <w:lvl w:ilvl="7" w:tentative="0">
      <w:start w:val="0"/>
      <w:numFmt w:val="bullet"/>
      <w:lvlText w:val="•"/>
      <w:lvlJc w:val="left"/>
      <w:pPr>
        <w:ind w:left="7503" w:hanging="527"/>
      </w:pPr>
      <w:rPr>
        <w:rFonts w:hint="default" w:ascii="Times New Roman" w:hAnsi="Times New Roman" w:cs="Times New Roman"/>
      </w:rPr>
    </w:lvl>
    <w:lvl w:ilvl="8" w:tentative="0">
      <w:start w:val="0"/>
      <w:numFmt w:val="bullet"/>
      <w:lvlText w:val="•"/>
      <w:lvlJc w:val="left"/>
      <w:pPr>
        <w:ind w:left="8552" w:hanging="527"/>
      </w:pPr>
      <w:rPr>
        <w:rFonts w:hint="default" w:ascii="Times New Roman" w:hAnsi="Times New Roman" w:cs="Times New Roman"/>
      </w:rPr>
    </w:lvl>
  </w:abstractNum>
  <w:abstractNum w:abstractNumId="28">
    <w:nsid w:val="2F55A8EF"/>
    <w:multiLevelType w:val="multilevel"/>
    <w:tmpl w:val="2F55A8EF"/>
    <w:lvl w:ilvl="0" w:tentative="0">
      <w:start w:val="15"/>
      <w:numFmt w:val="decimal"/>
      <w:lvlText w:val="%1"/>
      <w:lvlJc w:val="left"/>
      <w:pPr>
        <w:ind w:left="1067" w:hanging="481"/>
      </w:pPr>
      <w:rPr>
        <w:rFonts w:hint="default" w:ascii="Times New Roman" w:hAnsi="Times New Roman" w:cs="Times New Roman"/>
      </w:rPr>
    </w:lvl>
    <w:lvl w:ilvl="1" w:tentative="0">
      <w:start w:val="2"/>
      <w:numFmt w:val="decimal"/>
      <w:lvlText w:val="%1.%2"/>
      <w:lvlJc w:val="left"/>
      <w:pPr>
        <w:ind w:left="1067" w:hanging="481"/>
      </w:pPr>
      <w:rPr>
        <w:rFonts w:hint="eastAsia" w:ascii="宋体" w:hAnsi="宋体" w:eastAsia="宋体" w:cs="宋体"/>
        <w:sz w:val="21"/>
        <w:szCs w:val="21"/>
      </w:rPr>
    </w:lvl>
    <w:lvl w:ilvl="2" w:tentative="0">
      <w:start w:val="1"/>
      <w:numFmt w:val="decimal"/>
      <w:lvlText w:val="%1.%2.%3"/>
      <w:lvlJc w:val="left"/>
      <w:pPr>
        <w:ind w:left="1322" w:hanging="736"/>
      </w:pPr>
      <w:rPr>
        <w:rFonts w:hint="eastAsia" w:ascii="宋体" w:hAnsi="宋体" w:eastAsia="宋体" w:cs="宋体"/>
        <w:sz w:val="21"/>
        <w:szCs w:val="21"/>
      </w:rPr>
    </w:lvl>
    <w:lvl w:ilvl="3" w:tentative="0">
      <w:start w:val="0"/>
      <w:numFmt w:val="bullet"/>
      <w:lvlText w:val="•"/>
      <w:lvlJc w:val="left"/>
      <w:pPr>
        <w:ind w:left="2486" w:hanging="736"/>
      </w:pPr>
      <w:rPr>
        <w:rFonts w:hint="default" w:ascii="Times New Roman" w:hAnsi="Times New Roman" w:cs="Times New Roman"/>
      </w:rPr>
    </w:lvl>
    <w:lvl w:ilvl="4" w:tentative="0">
      <w:start w:val="0"/>
      <w:numFmt w:val="bullet"/>
      <w:lvlText w:val="•"/>
      <w:lvlJc w:val="left"/>
      <w:pPr>
        <w:ind w:left="3652" w:hanging="736"/>
      </w:pPr>
      <w:rPr>
        <w:rFonts w:hint="default" w:ascii="Times New Roman" w:hAnsi="Times New Roman" w:cs="Times New Roman"/>
      </w:rPr>
    </w:lvl>
    <w:lvl w:ilvl="5" w:tentative="0">
      <w:start w:val="0"/>
      <w:numFmt w:val="bullet"/>
      <w:lvlText w:val="•"/>
      <w:lvlJc w:val="left"/>
      <w:pPr>
        <w:ind w:left="4818" w:hanging="736"/>
      </w:pPr>
      <w:rPr>
        <w:rFonts w:hint="default" w:ascii="Times New Roman" w:hAnsi="Times New Roman" w:cs="Times New Roman"/>
      </w:rPr>
    </w:lvl>
    <w:lvl w:ilvl="6" w:tentative="0">
      <w:start w:val="0"/>
      <w:numFmt w:val="bullet"/>
      <w:lvlText w:val="•"/>
      <w:lvlJc w:val="left"/>
      <w:pPr>
        <w:ind w:left="5985" w:hanging="736"/>
      </w:pPr>
      <w:rPr>
        <w:rFonts w:hint="default" w:ascii="Times New Roman" w:hAnsi="Times New Roman" w:cs="Times New Roman"/>
      </w:rPr>
    </w:lvl>
    <w:lvl w:ilvl="7" w:tentative="0">
      <w:start w:val="0"/>
      <w:numFmt w:val="bullet"/>
      <w:lvlText w:val="•"/>
      <w:lvlJc w:val="left"/>
      <w:pPr>
        <w:ind w:left="7151" w:hanging="736"/>
      </w:pPr>
      <w:rPr>
        <w:rFonts w:hint="default" w:ascii="Times New Roman" w:hAnsi="Times New Roman" w:cs="Times New Roman"/>
      </w:rPr>
    </w:lvl>
    <w:lvl w:ilvl="8" w:tentative="0">
      <w:start w:val="0"/>
      <w:numFmt w:val="bullet"/>
      <w:lvlText w:val="•"/>
      <w:lvlJc w:val="left"/>
      <w:pPr>
        <w:ind w:left="8317" w:hanging="736"/>
      </w:pPr>
      <w:rPr>
        <w:rFonts w:hint="default" w:ascii="Times New Roman" w:hAnsi="Times New Roman" w:cs="Times New Roman"/>
      </w:rPr>
    </w:lvl>
  </w:abstractNum>
  <w:abstractNum w:abstractNumId="29">
    <w:nsid w:val="31082C5E"/>
    <w:multiLevelType w:val="multilevel"/>
    <w:tmpl w:val="31082C5E"/>
    <w:lvl w:ilvl="0" w:tentative="0">
      <w:start w:val="1"/>
      <w:numFmt w:val="decimal"/>
      <w:lvlText w:val="%1"/>
      <w:lvlJc w:val="left"/>
      <w:pPr>
        <w:ind w:left="1112" w:hanging="526"/>
      </w:pPr>
      <w:rPr>
        <w:rFonts w:hint="default" w:ascii="Times New Roman" w:hAnsi="Times New Roman" w:cs="Times New Roman"/>
      </w:rPr>
    </w:lvl>
    <w:lvl w:ilvl="1" w:tentative="0">
      <w:start w:val="10"/>
      <w:numFmt w:val="decimal"/>
      <w:lvlText w:val="%1.%2"/>
      <w:lvlJc w:val="left"/>
      <w:pPr>
        <w:ind w:left="1112" w:hanging="526"/>
      </w:pPr>
      <w:rPr>
        <w:rFonts w:hint="eastAsia" w:ascii="宋体" w:hAnsi="宋体" w:eastAsia="宋体" w:cs="宋体"/>
        <w:sz w:val="21"/>
        <w:szCs w:val="21"/>
      </w:rPr>
    </w:lvl>
    <w:lvl w:ilvl="2" w:tentative="0">
      <w:start w:val="1"/>
      <w:numFmt w:val="decimal"/>
      <w:lvlText w:val="%1.%2.%3"/>
      <w:lvlJc w:val="left"/>
      <w:pPr>
        <w:ind w:left="1322" w:hanging="736"/>
      </w:pPr>
      <w:rPr>
        <w:rFonts w:hint="eastAsia" w:ascii="宋体" w:hAnsi="宋体" w:eastAsia="宋体" w:cs="宋体"/>
        <w:sz w:val="21"/>
        <w:szCs w:val="21"/>
      </w:rPr>
    </w:lvl>
    <w:lvl w:ilvl="3" w:tentative="0">
      <w:start w:val="0"/>
      <w:numFmt w:val="bullet"/>
      <w:lvlText w:val="•"/>
      <w:lvlJc w:val="left"/>
      <w:pPr>
        <w:ind w:left="2486" w:hanging="736"/>
      </w:pPr>
      <w:rPr>
        <w:rFonts w:hint="default" w:ascii="Times New Roman" w:hAnsi="Times New Roman" w:cs="Times New Roman"/>
      </w:rPr>
    </w:lvl>
    <w:lvl w:ilvl="4" w:tentative="0">
      <w:start w:val="0"/>
      <w:numFmt w:val="bullet"/>
      <w:lvlText w:val="•"/>
      <w:lvlJc w:val="left"/>
      <w:pPr>
        <w:ind w:left="3652" w:hanging="736"/>
      </w:pPr>
      <w:rPr>
        <w:rFonts w:hint="default" w:ascii="Times New Roman" w:hAnsi="Times New Roman" w:cs="Times New Roman"/>
      </w:rPr>
    </w:lvl>
    <w:lvl w:ilvl="5" w:tentative="0">
      <w:start w:val="0"/>
      <w:numFmt w:val="bullet"/>
      <w:lvlText w:val="•"/>
      <w:lvlJc w:val="left"/>
      <w:pPr>
        <w:ind w:left="4818" w:hanging="736"/>
      </w:pPr>
      <w:rPr>
        <w:rFonts w:hint="default" w:ascii="Times New Roman" w:hAnsi="Times New Roman" w:cs="Times New Roman"/>
      </w:rPr>
    </w:lvl>
    <w:lvl w:ilvl="6" w:tentative="0">
      <w:start w:val="0"/>
      <w:numFmt w:val="bullet"/>
      <w:lvlText w:val="•"/>
      <w:lvlJc w:val="left"/>
      <w:pPr>
        <w:ind w:left="5985" w:hanging="736"/>
      </w:pPr>
      <w:rPr>
        <w:rFonts w:hint="default" w:ascii="Times New Roman" w:hAnsi="Times New Roman" w:cs="Times New Roman"/>
      </w:rPr>
    </w:lvl>
    <w:lvl w:ilvl="7" w:tentative="0">
      <w:start w:val="0"/>
      <w:numFmt w:val="bullet"/>
      <w:lvlText w:val="•"/>
      <w:lvlJc w:val="left"/>
      <w:pPr>
        <w:ind w:left="7151" w:hanging="736"/>
      </w:pPr>
      <w:rPr>
        <w:rFonts w:hint="default" w:ascii="Times New Roman" w:hAnsi="Times New Roman" w:cs="Times New Roman"/>
      </w:rPr>
    </w:lvl>
    <w:lvl w:ilvl="8" w:tentative="0">
      <w:start w:val="0"/>
      <w:numFmt w:val="bullet"/>
      <w:lvlText w:val="•"/>
      <w:lvlJc w:val="left"/>
      <w:pPr>
        <w:ind w:left="8317" w:hanging="736"/>
      </w:pPr>
      <w:rPr>
        <w:rFonts w:hint="default" w:ascii="Times New Roman" w:hAnsi="Times New Roman" w:cs="Times New Roman"/>
      </w:rPr>
    </w:lvl>
  </w:abstractNum>
  <w:abstractNum w:abstractNumId="30">
    <w:nsid w:val="37649E3B"/>
    <w:multiLevelType w:val="multilevel"/>
    <w:tmpl w:val="37649E3B"/>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1">
    <w:nsid w:val="38265017"/>
    <w:multiLevelType w:val="multilevel"/>
    <w:tmpl w:val="38265017"/>
    <w:lvl w:ilvl="0" w:tentative="0">
      <w:start w:val="1"/>
      <w:numFmt w:val="decimal"/>
      <w:lvlText w:val="%1."/>
      <w:lvlJc w:val="left"/>
      <w:pPr>
        <w:ind w:left="797" w:hanging="211"/>
      </w:pPr>
      <w:rPr>
        <w:rFonts w:hint="eastAsia" w:ascii="宋体" w:hAnsi="宋体" w:eastAsia="宋体" w:cs="宋体"/>
        <w:sz w:val="19"/>
        <w:szCs w:val="19"/>
      </w:rPr>
    </w:lvl>
    <w:lvl w:ilvl="1" w:tentative="0">
      <w:start w:val="0"/>
      <w:numFmt w:val="bullet"/>
      <w:lvlText w:val="•"/>
      <w:lvlJc w:val="left"/>
      <w:pPr>
        <w:ind w:left="1785" w:hanging="211"/>
      </w:pPr>
      <w:rPr>
        <w:rFonts w:hint="default" w:ascii="Times New Roman" w:hAnsi="Times New Roman" w:cs="Times New Roman"/>
      </w:rPr>
    </w:lvl>
    <w:lvl w:ilvl="2" w:tentative="0">
      <w:start w:val="0"/>
      <w:numFmt w:val="bullet"/>
      <w:lvlText w:val="•"/>
      <w:lvlJc w:val="left"/>
      <w:pPr>
        <w:ind w:left="2770" w:hanging="211"/>
      </w:pPr>
      <w:rPr>
        <w:rFonts w:hint="default" w:ascii="Times New Roman" w:hAnsi="Times New Roman" w:cs="Times New Roman"/>
      </w:rPr>
    </w:lvl>
    <w:lvl w:ilvl="3" w:tentative="0">
      <w:start w:val="0"/>
      <w:numFmt w:val="bullet"/>
      <w:lvlText w:val="•"/>
      <w:lvlJc w:val="left"/>
      <w:pPr>
        <w:ind w:left="3755" w:hanging="211"/>
      </w:pPr>
      <w:rPr>
        <w:rFonts w:hint="default" w:ascii="Times New Roman" w:hAnsi="Times New Roman" w:cs="Times New Roman"/>
      </w:rPr>
    </w:lvl>
    <w:lvl w:ilvl="4" w:tentative="0">
      <w:start w:val="0"/>
      <w:numFmt w:val="bullet"/>
      <w:lvlText w:val="•"/>
      <w:lvlJc w:val="left"/>
      <w:pPr>
        <w:ind w:left="4740" w:hanging="211"/>
      </w:pPr>
      <w:rPr>
        <w:rFonts w:hint="default" w:ascii="Times New Roman" w:hAnsi="Times New Roman" w:cs="Times New Roman"/>
      </w:rPr>
    </w:lvl>
    <w:lvl w:ilvl="5" w:tentative="0">
      <w:start w:val="0"/>
      <w:numFmt w:val="bullet"/>
      <w:lvlText w:val="•"/>
      <w:lvlJc w:val="left"/>
      <w:pPr>
        <w:ind w:left="5725" w:hanging="211"/>
      </w:pPr>
      <w:rPr>
        <w:rFonts w:hint="default" w:ascii="Times New Roman" w:hAnsi="Times New Roman" w:cs="Times New Roman"/>
      </w:rPr>
    </w:lvl>
    <w:lvl w:ilvl="6" w:tentative="0">
      <w:start w:val="0"/>
      <w:numFmt w:val="bullet"/>
      <w:lvlText w:val="•"/>
      <w:lvlJc w:val="left"/>
      <w:pPr>
        <w:ind w:left="6710" w:hanging="211"/>
      </w:pPr>
      <w:rPr>
        <w:rFonts w:hint="default" w:ascii="Times New Roman" w:hAnsi="Times New Roman" w:cs="Times New Roman"/>
      </w:rPr>
    </w:lvl>
    <w:lvl w:ilvl="7" w:tentative="0">
      <w:start w:val="0"/>
      <w:numFmt w:val="bullet"/>
      <w:lvlText w:val="•"/>
      <w:lvlJc w:val="left"/>
      <w:pPr>
        <w:ind w:left="7695" w:hanging="211"/>
      </w:pPr>
      <w:rPr>
        <w:rFonts w:hint="default" w:ascii="Times New Roman" w:hAnsi="Times New Roman" w:cs="Times New Roman"/>
      </w:rPr>
    </w:lvl>
    <w:lvl w:ilvl="8" w:tentative="0">
      <w:start w:val="0"/>
      <w:numFmt w:val="bullet"/>
      <w:lvlText w:val="•"/>
      <w:lvlJc w:val="left"/>
      <w:pPr>
        <w:ind w:left="8680" w:hanging="211"/>
      </w:pPr>
      <w:rPr>
        <w:rFonts w:hint="default" w:ascii="Times New Roman" w:hAnsi="Times New Roman" w:cs="Times New Roman"/>
      </w:rPr>
    </w:lvl>
  </w:abstractNum>
  <w:abstractNum w:abstractNumId="32">
    <w:nsid w:val="39B83A77"/>
    <w:multiLevelType w:val="multilevel"/>
    <w:tmpl w:val="39B83A77"/>
    <w:lvl w:ilvl="0" w:tentative="0">
      <w:start w:val="1"/>
      <w:numFmt w:val="decimal"/>
      <w:lvlText w:val="%1."/>
      <w:lvlJc w:val="left"/>
      <w:pPr>
        <w:ind w:left="782" w:hanging="211"/>
      </w:pPr>
      <w:rPr>
        <w:rFonts w:hint="eastAsia" w:ascii="宋体" w:hAnsi="宋体" w:eastAsia="宋体" w:cs="宋体"/>
        <w:sz w:val="19"/>
        <w:szCs w:val="19"/>
      </w:rPr>
    </w:lvl>
    <w:lvl w:ilvl="1" w:tentative="0">
      <w:start w:val="0"/>
      <w:numFmt w:val="bullet"/>
      <w:lvlText w:val="•"/>
      <w:lvlJc w:val="left"/>
      <w:pPr>
        <w:ind w:left="1767" w:hanging="211"/>
      </w:pPr>
      <w:rPr>
        <w:rFonts w:hint="default" w:ascii="Times New Roman" w:hAnsi="Times New Roman" w:cs="Times New Roman"/>
      </w:rPr>
    </w:lvl>
    <w:lvl w:ilvl="2" w:tentative="0">
      <w:start w:val="0"/>
      <w:numFmt w:val="bullet"/>
      <w:lvlText w:val="•"/>
      <w:lvlJc w:val="left"/>
      <w:pPr>
        <w:ind w:left="2754" w:hanging="211"/>
      </w:pPr>
      <w:rPr>
        <w:rFonts w:hint="default" w:ascii="Times New Roman" w:hAnsi="Times New Roman" w:cs="Times New Roman"/>
      </w:rPr>
    </w:lvl>
    <w:lvl w:ilvl="3" w:tentative="0">
      <w:start w:val="0"/>
      <w:numFmt w:val="bullet"/>
      <w:lvlText w:val="•"/>
      <w:lvlJc w:val="left"/>
      <w:pPr>
        <w:ind w:left="3741" w:hanging="211"/>
      </w:pPr>
      <w:rPr>
        <w:rFonts w:hint="default" w:ascii="Times New Roman" w:hAnsi="Times New Roman" w:cs="Times New Roman"/>
      </w:rPr>
    </w:lvl>
    <w:lvl w:ilvl="4" w:tentative="0">
      <w:start w:val="0"/>
      <w:numFmt w:val="bullet"/>
      <w:lvlText w:val="•"/>
      <w:lvlJc w:val="left"/>
      <w:pPr>
        <w:ind w:left="4728" w:hanging="211"/>
      </w:pPr>
      <w:rPr>
        <w:rFonts w:hint="default" w:ascii="Times New Roman" w:hAnsi="Times New Roman" w:cs="Times New Roman"/>
      </w:rPr>
    </w:lvl>
    <w:lvl w:ilvl="5" w:tentative="0">
      <w:start w:val="0"/>
      <w:numFmt w:val="bullet"/>
      <w:lvlText w:val="•"/>
      <w:lvlJc w:val="left"/>
      <w:pPr>
        <w:ind w:left="5715" w:hanging="211"/>
      </w:pPr>
      <w:rPr>
        <w:rFonts w:hint="default" w:ascii="Times New Roman" w:hAnsi="Times New Roman" w:cs="Times New Roman"/>
      </w:rPr>
    </w:lvl>
    <w:lvl w:ilvl="6" w:tentative="0">
      <w:start w:val="0"/>
      <w:numFmt w:val="bullet"/>
      <w:lvlText w:val="•"/>
      <w:lvlJc w:val="left"/>
      <w:pPr>
        <w:ind w:left="6702" w:hanging="211"/>
      </w:pPr>
      <w:rPr>
        <w:rFonts w:hint="default" w:ascii="Times New Roman" w:hAnsi="Times New Roman" w:cs="Times New Roman"/>
      </w:rPr>
    </w:lvl>
    <w:lvl w:ilvl="7" w:tentative="0">
      <w:start w:val="0"/>
      <w:numFmt w:val="bullet"/>
      <w:lvlText w:val="•"/>
      <w:lvlJc w:val="left"/>
      <w:pPr>
        <w:ind w:left="7689" w:hanging="211"/>
      </w:pPr>
      <w:rPr>
        <w:rFonts w:hint="default" w:ascii="Times New Roman" w:hAnsi="Times New Roman" w:cs="Times New Roman"/>
      </w:rPr>
    </w:lvl>
    <w:lvl w:ilvl="8" w:tentative="0">
      <w:start w:val="0"/>
      <w:numFmt w:val="bullet"/>
      <w:lvlText w:val="•"/>
      <w:lvlJc w:val="left"/>
      <w:pPr>
        <w:ind w:left="8676" w:hanging="211"/>
      </w:pPr>
      <w:rPr>
        <w:rFonts w:hint="default" w:ascii="Times New Roman" w:hAnsi="Times New Roman" w:cs="Times New Roman"/>
      </w:rPr>
    </w:lvl>
  </w:abstractNum>
  <w:abstractNum w:abstractNumId="33">
    <w:nsid w:val="3AC56F50"/>
    <w:multiLevelType w:val="multilevel"/>
    <w:tmpl w:val="3AC56F50"/>
    <w:lvl w:ilvl="0" w:tentative="0">
      <w:start w:val="1"/>
      <w:numFmt w:val="decimal"/>
      <w:lvlText w:val="（%1）"/>
      <w:lvlJc w:val="left"/>
      <w:pPr>
        <w:ind w:left="1113" w:hanging="527"/>
      </w:pPr>
      <w:rPr>
        <w:rFonts w:hint="eastAsia" w:ascii="宋体" w:hAnsi="宋体" w:eastAsia="宋体" w:cs="宋体"/>
        <w:sz w:val="19"/>
        <w:szCs w:val="19"/>
        <w:u w:val="single" w:color="000000"/>
      </w:rPr>
    </w:lvl>
    <w:lvl w:ilvl="1" w:tentative="0">
      <w:start w:val="0"/>
      <w:numFmt w:val="bullet"/>
      <w:lvlText w:val="•"/>
      <w:lvlJc w:val="left"/>
      <w:pPr>
        <w:ind w:left="2073" w:hanging="527"/>
      </w:pPr>
      <w:rPr>
        <w:rFonts w:hint="default" w:ascii="Times New Roman" w:hAnsi="Times New Roman" w:cs="Times New Roman"/>
      </w:rPr>
    </w:lvl>
    <w:lvl w:ilvl="2" w:tentative="0">
      <w:start w:val="0"/>
      <w:numFmt w:val="bullet"/>
      <w:lvlText w:val="•"/>
      <w:lvlJc w:val="left"/>
      <w:pPr>
        <w:ind w:left="3026" w:hanging="527"/>
      </w:pPr>
      <w:rPr>
        <w:rFonts w:hint="default" w:ascii="Times New Roman" w:hAnsi="Times New Roman" w:cs="Times New Roman"/>
      </w:rPr>
    </w:lvl>
    <w:lvl w:ilvl="3" w:tentative="0">
      <w:start w:val="0"/>
      <w:numFmt w:val="bullet"/>
      <w:lvlText w:val="•"/>
      <w:lvlJc w:val="left"/>
      <w:pPr>
        <w:ind w:left="3979" w:hanging="527"/>
      </w:pPr>
      <w:rPr>
        <w:rFonts w:hint="default" w:ascii="Times New Roman" w:hAnsi="Times New Roman" w:cs="Times New Roman"/>
      </w:rPr>
    </w:lvl>
    <w:lvl w:ilvl="4" w:tentative="0">
      <w:start w:val="0"/>
      <w:numFmt w:val="bullet"/>
      <w:lvlText w:val="•"/>
      <w:lvlJc w:val="left"/>
      <w:pPr>
        <w:ind w:left="4932" w:hanging="527"/>
      </w:pPr>
      <w:rPr>
        <w:rFonts w:hint="default" w:ascii="Times New Roman" w:hAnsi="Times New Roman" w:cs="Times New Roman"/>
      </w:rPr>
    </w:lvl>
    <w:lvl w:ilvl="5" w:tentative="0">
      <w:start w:val="0"/>
      <w:numFmt w:val="bullet"/>
      <w:lvlText w:val="•"/>
      <w:lvlJc w:val="left"/>
      <w:pPr>
        <w:ind w:left="5885" w:hanging="527"/>
      </w:pPr>
      <w:rPr>
        <w:rFonts w:hint="default" w:ascii="Times New Roman" w:hAnsi="Times New Roman" w:cs="Times New Roman"/>
      </w:rPr>
    </w:lvl>
    <w:lvl w:ilvl="6" w:tentative="0">
      <w:start w:val="0"/>
      <w:numFmt w:val="bullet"/>
      <w:lvlText w:val="•"/>
      <w:lvlJc w:val="left"/>
      <w:pPr>
        <w:ind w:left="6838" w:hanging="527"/>
      </w:pPr>
      <w:rPr>
        <w:rFonts w:hint="default" w:ascii="Times New Roman" w:hAnsi="Times New Roman" w:cs="Times New Roman"/>
      </w:rPr>
    </w:lvl>
    <w:lvl w:ilvl="7" w:tentative="0">
      <w:start w:val="0"/>
      <w:numFmt w:val="bullet"/>
      <w:lvlText w:val="•"/>
      <w:lvlJc w:val="left"/>
      <w:pPr>
        <w:ind w:left="7791" w:hanging="527"/>
      </w:pPr>
      <w:rPr>
        <w:rFonts w:hint="default" w:ascii="Times New Roman" w:hAnsi="Times New Roman" w:cs="Times New Roman"/>
      </w:rPr>
    </w:lvl>
    <w:lvl w:ilvl="8" w:tentative="0">
      <w:start w:val="0"/>
      <w:numFmt w:val="bullet"/>
      <w:lvlText w:val="•"/>
      <w:lvlJc w:val="left"/>
      <w:pPr>
        <w:ind w:left="8744" w:hanging="527"/>
      </w:pPr>
      <w:rPr>
        <w:rFonts w:hint="default" w:ascii="Times New Roman" w:hAnsi="Times New Roman" w:cs="Times New Roman"/>
      </w:rPr>
    </w:lvl>
  </w:abstractNum>
  <w:abstractNum w:abstractNumId="34">
    <w:nsid w:val="401503B4"/>
    <w:multiLevelType w:val="multilevel"/>
    <w:tmpl w:val="401503B4"/>
    <w:lvl w:ilvl="0" w:tentative="0">
      <w:start w:val="1"/>
      <w:numFmt w:val="decimal"/>
      <w:lvlText w:val="（%1）"/>
      <w:lvlJc w:val="left"/>
      <w:pPr>
        <w:ind w:left="1113" w:hanging="527"/>
      </w:pPr>
      <w:rPr>
        <w:rFonts w:hint="eastAsia" w:ascii="宋体" w:hAnsi="宋体" w:eastAsia="宋体" w:cs="宋体"/>
        <w:sz w:val="19"/>
        <w:szCs w:val="19"/>
      </w:rPr>
    </w:lvl>
    <w:lvl w:ilvl="1" w:tentative="0">
      <w:start w:val="0"/>
      <w:numFmt w:val="bullet"/>
      <w:lvlText w:val="•"/>
      <w:lvlJc w:val="left"/>
      <w:pPr>
        <w:ind w:left="2073" w:hanging="527"/>
      </w:pPr>
      <w:rPr>
        <w:rFonts w:hint="default" w:ascii="Times New Roman" w:hAnsi="Times New Roman" w:cs="Times New Roman"/>
      </w:rPr>
    </w:lvl>
    <w:lvl w:ilvl="2" w:tentative="0">
      <w:start w:val="0"/>
      <w:numFmt w:val="bullet"/>
      <w:lvlText w:val="•"/>
      <w:lvlJc w:val="left"/>
      <w:pPr>
        <w:ind w:left="3026" w:hanging="527"/>
      </w:pPr>
      <w:rPr>
        <w:rFonts w:hint="default" w:ascii="Times New Roman" w:hAnsi="Times New Roman" w:cs="Times New Roman"/>
      </w:rPr>
    </w:lvl>
    <w:lvl w:ilvl="3" w:tentative="0">
      <w:start w:val="0"/>
      <w:numFmt w:val="bullet"/>
      <w:lvlText w:val="•"/>
      <w:lvlJc w:val="left"/>
      <w:pPr>
        <w:ind w:left="3979" w:hanging="527"/>
      </w:pPr>
      <w:rPr>
        <w:rFonts w:hint="default" w:ascii="Times New Roman" w:hAnsi="Times New Roman" w:cs="Times New Roman"/>
      </w:rPr>
    </w:lvl>
    <w:lvl w:ilvl="4" w:tentative="0">
      <w:start w:val="0"/>
      <w:numFmt w:val="bullet"/>
      <w:lvlText w:val="•"/>
      <w:lvlJc w:val="left"/>
      <w:pPr>
        <w:ind w:left="4932" w:hanging="527"/>
      </w:pPr>
      <w:rPr>
        <w:rFonts w:hint="default" w:ascii="Times New Roman" w:hAnsi="Times New Roman" w:cs="Times New Roman"/>
      </w:rPr>
    </w:lvl>
    <w:lvl w:ilvl="5" w:tentative="0">
      <w:start w:val="0"/>
      <w:numFmt w:val="bullet"/>
      <w:lvlText w:val="•"/>
      <w:lvlJc w:val="left"/>
      <w:pPr>
        <w:ind w:left="5885" w:hanging="527"/>
      </w:pPr>
      <w:rPr>
        <w:rFonts w:hint="default" w:ascii="Times New Roman" w:hAnsi="Times New Roman" w:cs="Times New Roman"/>
      </w:rPr>
    </w:lvl>
    <w:lvl w:ilvl="6" w:tentative="0">
      <w:start w:val="0"/>
      <w:numFmt w:val="bullet"/>
      <w:lvlText w:val="•"/>
      <w:lvlJc w:val="left"/>
      <w:pPr>
        <w:ind w:left="6838" w:hanging="527"/>
      </w:pPr>
      <w:rPr>
        <w:rFonts w:hint="default" w:ascii="Times New Roman" w:hAnsi="Times New Roman" w:cs="Times New Roman"/>
      </w:rPr>
    </w:lvl>
    <w:lvl w:ilvl="7" w:tentative="0">
      <w:start w:val="0"/>
      <w:numFmt w:val="bullet"/>
      <w:lvlText w:val="•"/>
      <w:lvlJc w:val="left"/>
      <w:pPr>
        <w:ind w:left="7791" w:hanging="527"/>
      </w:pPr>
      <w:rPr>
        <w:rFonts w:hint="default" w:ascii="Times New Roman" w:hAnsi="Times New Roman" w:cs="Times New Roman"/>
      </w:rPr>
    </w:lvl>
    <w:lvl w:ilvl="8" w:tentative="0">
      <w:start w:val="0"/>
      <w:numFmt w:val="bullet"/>
      <w:lvlText w:val="•"/>
      <w:lvlJc w:val="left"/>
      <w:pPr>
        <w:ind w:left="8744" w:hanging="527"/>
      </w:pPr>
      <w:rPr>
        <w:rFonts w:hint="default" w:ascii="Times New Roman" w:hAnsi="Times New Roman" w:cs="Times New Roman"/>
      </w:rPr>
    </w:lvl>
  </w:abstractNum>
  <w:abstractNum w:abstractNumId="35">
    <w:nsid w:val="417C702F"/>
    <w:multiLevelType w:val="multilevel"/>
    <w:tmpl w:val="417C702F"/>
    <w:lvl w:ilvl="0" w:tentative="0">
      <w:start w:val="6"/>
      <w:numFmt w:val="decimal"/>
      <w:lvlText w:val="%1"/>
      <w:lvlJc w:val="left"/>
      <w:pPr>
        <w:ind w:left="1217" w:hanging="631"/>
      </w:pPr>
      <w:rPr>
        <w:rFonts w:hint="default" w:ascii="Times New Roman" w:hAnsi="Times New Roman" w:cs="Times New Roman"/>
      </w:rPr>
    </w:lvl>
    <w:lvl w:ilvl="1" w:tentative="0">
      <w:start w:val="1"/>
      <w:numFmt w:val="decimal"/>
      <w:lvlText w:val="%1.%2"/>
      <w:lvlJc w:val="left"/>
      <w:pPr>
        <w:ind w:left="1217" w:hanging="631"/>
      </w:pPr>
      <w:rPr>
        <w:rFonts w:hint="default" w:ascii="Times New Roman" w:hAnsi="Times New Roman" w:cs="Times New Roman"/>
      </w:rPr>
    </w:lvl>
    <w:lvl w:ilvl="2" w:tentative="0">
      <w:start w:val="4"/>
      <w:numFmt w:val="decimal"/>
      <w:lvlText w:val="%1.%2.%3"/>
      <w:lvlJc w:val="left"/>
      <w:pPr>
        <w:ind w:left="1217" w:hanging="631"/>
      </w:pPr>
      <w:rPr>
        <w:rFonts w:hint="eastAsia" w:ascii="宋体" w:hAnsi="宋体" w:eastAsia="宋体" w:cs="宋体"/>
        <w:sz w:val="21"/>
        <w:szCs w:val="21"/>
      </w:rPr>
    </w:lvl>
    <w:lvl w:ilvl="3" w:tentative="0">
      <w:start w:val="0"/>
      <w:numFmt w:val="bullet"/>
      <w:lvlText w:val="•"/>
      <w:lvlJc w:val="left"/>
      <w:pPr>
        <w:ind w:left="4049" w:hanging="631"/>
      </w:pPr>
      <w:rPr>
        <w:rFonts w:hint="default" w:ascii="Times New Roman" w:hAnsi="Times New Roman" w:cs="Times New Roman"/>
      </w:rPr>
    </w:lvl>
    <w:lvl w:ilvl="4" w:tentative="0">
      <w:start w:val="0"/>
      <w:numFmt w:val="bullet"/>
      <w:lvlText w:val="•"/>
      <w:lvlJc w:val="left"/>
      <w:pPr>
        <w:ind w:left="4992" w:hanging="631"/>
      </w:pPr>
      <w:rPr>
        <w:rFonts w:hint="default" w:ascii="Times New Roman" w:hAnsi="Times New Roman" w:cs="Times New Roman"/>
      </w:rPr>
    </w:lvl>
    <w:lvl w:ilvl="5" w:tentative="0">
      <w:start w:val="0"/>
      <w:numFmt w:val="bullet"/>
      <w:lvlText w:val="•"/>
      <w:lvlJc w:val="left"/>
      <w:pPr>
        <w:ind w:left="5935" w:hanging="631"/>
      </w:pPr>
      <w:rPr>
        <w:rFonts w:hint="default" w:ascii="Times New Roman" w:hAnsi="Times New Roman" w:cs="Times New Roman"/>
      </w:rPr>
    </w:lvl>
    <w:lvl w:ilvl="6" w:tentative="0">
      <w:start w:val="0"/>
      <w:numFmt w:val="bullet"/>
      <w:lvlText w:val="•"/>
      <w:lvlJc w:val="left"/>
      <w:pPr>
        <w:ind w:left="6878" w:hanging="631"/>
      </w:pPr>
      <w:rPr>
        <w:rFonts w:hint="default" w:ascii="Times New Roman" w:hAnsi="Times New Roman" w:cs="Times New Roman"/>
      </w:rPr>
    </w:lvl>
    <w:lvl w:ilvl="7" w:tentative="0">
      <w:start w:val="0"/>
      <w:numFmt w:val="bullet"/>
      <w:lvlText w:val="•"/>
      <w:lvlJc w:val="left"/>
      <w:pPr>
        <w:ind w:left="7821" w:hanging="631"/>
      </w:pPr>
      <w:rPr>
        <w:rFonts w:hint="default" w:ascii="Times New Roman" w:hAnsi="Times New Roman" w:cs="Times New Roman"/>
      </w:rPr>
    </w:lvl>
    <w:lvl w:ilvl="8" w:tentative="0">
      <w:start w:val="0"/>
      <w:numFmt w:val="bullet"/>
      <w:lvlText w:val="•"/>
      <w:lvlJc w:val="left"/>
      <w:pPr>
        <w:ind w:left="8764" w:hanging="631"/>
      </w:pPr>
      <w:rPr>
        <w:rFonts w:hint="default" w:ascii="Times New Roman" w:hAnsi="Times New Roman" w:cs="Times New Roman"/>
      </w:rPr>
    </w:lvl>
  </w:abstractNum>
  <w:abstractNum w:abstractNumId="36">
    <w:nsid w:val="41E0708D"/>
    <w:multiLevelType w:val="multilevel"/>
    <w:tmpl w:val="41E0708D"/>
    <w:lvl w:ilvl="0" w:tentative="0">
      <w:start w:val="1"/>
      <w:numFmt w:val="decimal"/>
      <w:lvlText w:val="（%1）"/>
      <w:lvlJc w:val="left"/>
      <w:pPr>
        <w:ind w:left="166" w:hanging="527"/>
      </w:pPr>
      <w:rPr>
        <w:rFonts w:hint="eastAsia" w:ascii="宋体" w:hAnsi="宋体" w:eastAsia="宋体" w:cs="宋体"/>
        <w:sz w:val="19"/>
        <w:szCs w:val="19"/>
      </w:rPr>
    </w:lvl>
    <w:lvl w:ilvl="1" w:tentative="0">
      <w:start w:val="0"/>
      <w:numFmt w:val="bullet"/>
      <w:lvlText w:val="•"/>
      <w:lvlJc w:val="left"/>
      <w:pPr>
        <w:ind w:left="1209" w:hanging="527"/>
      </w:pPr>
      <w:rPr>
        <w:rFonts w:hint="default" w:ascii="Times New Roman" w:hAnsi="Times New Roman" w:cs="Times New Roman"/>
      </w:rPr>
    </w:lvl>
    <w:lvl w:ilvl="2" w:tentative="0">
      <w:start w:val="0"/>
      <w:numFmt w:val="bullet"/>
      <w:lvlText w:val="•"/>
      <w:lvlJc w:val="left"/>
      <w:pPr>
        <w:ind w:left="2258" w:hanging="527"/>
      </w:pPr>
      <w:rPr>
        <w:rFonts w:hint="default" w:ascii="Times New Roman" w:hAnsi="Times New Roman" w:cs="Times New Roman"/>
      </w:rPr>
    </w:lvl>
    <w:lvl w:ilvl="3" w:tentative="0">
      <w:start w:val="0"/>
      <w:numFmt w:val="bullet"/>
      <w:lvlText w:val="•"/>
      <w:lvlJc w:val="left"/>
      <w:pPr>
        <w:ind w:left="3307" w:hanging="527"/>
      </w:pPr>
      <w:rPr>
        <w:rFonts w:hint="default" w:ascii="Times New Roman" w:hAnsi="Times New Roman" w:cs="Times New Roman"/>
      </w:rPr>
    </w:lvl>
    <w:lvl w:ilvl="4" w:tentative="0">
      <w:start w:val="0"/>
      <w:numFmt w:val="bullet"/>
      <w:lvlText w:val="•"/>
      <w:lvlJc w:val="left"/>
      <w:pPr>
        <w:ind w:left="4356" w:hanging="527"/>
      </w:pPr>
      <w:rPr>
        <w:rFonts w:hint="default" w:ascii="Times New Roman" w:hAnsi="Times New Roman" w:cs="Times New Roman"/>
      </w:rPr>
    </w:lvl>
    <w:lvl w:ilvl="5" w:tentative="0">
      <w:start w:val="0"/>
      <w:numFmt w:val="bullet"/>
      <w:lvlText w:val="•"/>
      <w:lvlJc w:val="left"/>
      <w:pPr>
        <w:ind w:left="5405" w:hanging="527"/>
      </w:pPr>
      <w:rPr>
        <w:rFonts w:hint="default" w:ascii="Times New Roman" w:hAnsi="Times New Roman" w:cs="Times New Roman"/>
      </w:rPr>
    </w:lvl>
    <w:lvl w:ilvl="6" w:tentative="0">
      <w:start w:val="0"/>
      <w:numFmt w:val="bullet"/>
      <w:lvlText w:val="•"/>
      <w:lvlJc w:val="left"/>
      <w:pPr>
        <w:ind w:left="6454" w:hanging="527"/>
      </w:pPr>
      <w:rPr>
        <w:rFonts w:hint="default" w:ascii="Times New Roman" w:hAnsi="Times New Roman" w:cs="Times New Roman"/>
      </w:rPr>
    </w:lvl>
    <w:lvl w:ilvl="7" w:tentative="0">
      <w:start w:val="0"/>
      <w:numFmt w:val="bullet"/>
      <w:lvlText w:val="•"/>
      <w:lvlJc w:val="left"/>
      <w:pPr>
        <w:ind w:left="7503" w:hanging="527"/>
      </w:pPr>
      <w:rPr>
        <w:rFonts w:hint="default" w:ascii="Times New Roman" w:hAnsi="Times New Roman" w:cs="Times New Roman"/>
      </w:rPr>
    </w:lvl>
    <w:lvl w:ilvl="8" w:tentative="0">
      <w:start w:val="0"/>
      <w:numFmt w:val="bullet"/>
      <w:lvlText w:val="•"/>
      <w:lvlJc w:val="left"/>
      <w:pPr>
        <w:ind w:left="8552" w:hanging="527"/>
      </w:pPr>
      <w:rPr>
        <w:rFonts w:hint="default" w:ascii="Times New Roman" w:hAnsi="Times New Roman" w:cs="Times New Roman"/>
      </w:rPr>
    </w:lvl>
  </w:abstractNum>
  <w:abstractNum w:abstractNumId="37">
    <w:nsid w:val="45A111F8"/>
    <w:multiLevelType w:val="multilevel"/>
    <w:tmpl w:val="45A111F8"/>
    <w:lvl w:ilvl="0" w:tentative="0">
      <w:start w:val="20"/>
      <w:numFmt w:val="decimal"/>
      <w:lvlText w:val="%1."/>
      <w:lvlJc w:val="left"/>
      <w:pPr>
        <w:ind w:left="571" w:hanging="406"/>
      </w:pPr>
      <w:rPr>
        <w:rFonts w:hint="default" w:ascii="Times New Roman" w:hAnsi="Times New Roman" w:cs="Times New Roman"/>
        <w:spacing w:val="0"/>
      </w:rPr>
    </w:lvl>
    <w:lvl w:ilvl="1" w:tentative="0">
      <w:start w:val="1"/>
      <w:numFmt w:val="decimal"/>
      <w:lvlText w:val="%1.%2"/>
      <w:lvlJc w:val="left"/>
      <w:pPr>
        <w:ind w:left="166" w:hanging="526"/>
      </w:pPr>
      <w:rPr>
        <w:rFonts w:hint="eastAsia" w:ascii="宋体" w:hAnsi="宋体" w:eastAsia="宋体" w:cs="宋体"/>
        <w:sz w:val="21"/>
        <w:szCs w:val="21"/>
      </w:rPr>
    </w:lvl>
    <w:lvl w:ilvl="2" w:tentative="0">
      <w:start w:val="0"/>
      <w:numFmt w:val="bullet"/>
      <w:lvlText w:val="•"/>
      <w:lvlJc w:val="left"/>
      <w:pPr>
        <w:ind w:left="1698" w:hanging="526"/>
      </w:pPr>
      <w:rPr>
        <w:rFonts w:hint="default" w:ascii="Times New Roman" w:hAnsi="Times New Roman" w:cs="Times New Roman"/>
      </w:rPr>
    </w:lvl>
    <w:lvl w:ilvl="3" w:tentative="0">
      <w:start w:val="0"/>
      <w:numFmt w:val="bullet"/>
      <w:lvlText w:val="•"/>
      <w:lvlJc w:val="left"/>
      <w:pPr>
        <w:ind w:left="2817" w:hanging="526"/>
      </w:pPr>
      <w:rPr>
        <w:rFonts w:hint="default" w:ascii="Times New Roman" w:hAnsi="Times New Roman" w:cs="Times New Roman"/>
      </w:rPr>
    </w:lvl>
    <w:lvl w:ilvl="4" w:tentative="0">
      <w:start w:val="0"/>
      <w:numFmt w:val="bullet"/>
      <w:lvlText w:val="•"/>
      <w:lvlJc w:val="left"/>
      <w:pPr>
        <w:ind w:left="3936" w:hanging="526"/>
      </w:pPr>
      <w:rPr>
        <w:rFonts w:hint="default" w:ascii="Times New Roman" w:hAnsi="Times New Roman" w:cs="Times New Roman"/>
      </w:rPr>
    </w:lvl>
    <w:lvl w:ilvl="5" w:tentative="0">
      <w:start w:val="0"/>
      <w:numFmt w:val="bullet"/>
      <w:lvlText w:val="•"/>
      <w:lvlJc w:val="left"/>
      <w:pPr>
        <w:ind w:left="5055" w:hanging="526"/>
      </w:pPr>
      <w:rPr>
        <w:rFonts w:hint="default" w:ascii="Times New Roman" w:hAnsi="Times New Roman" w:cs="Times New Roman"/>
      </w:rPr>
    </w:lvl>
    <w:lvl w:ilvl="6" w:tentative="0">
      <w:start w:val="0"/>
      <w:numFmt w:val="bullet"/>
      <w:lvlText w:val="•"/>
      <w:lvlJc w:val="left"/>
      <w:pPr>
        <w:ind w:left="6174" w:hanging="526"/>
      </w:pPr>
      <w:rPr>
        <w:rFonts w:hint="default" w:ascii="Times New Roman" w:hAnsi="Times New Roman" w:cs="Times New Roman"/>
      </w:rPr>
    </w:lvl>
    <w:lvl w:ilvl="7" w:tentative="0">
      <w:start w:val="0"/>
      <w:numFmt w:val="bullet"/>
      <w:lvlText w:val="•"/>
      <w:lvlJc w:val="left"/>
      <w:pPr>
        <w:ind w:left="7293" w:hanging="526"/>
      </w:pPr>
      <w:rPr>
        <w:rFonts w:hint="default" w:ascii="Times New Roman" w:hAnsi="Times New Roman" w:cs="Times New Roman"/>
      </w:rPr>
    </w:lvl>
    <w:lvl w:ilvl="8" w:tentative="0">
      <w:start w:val="0"/>
      <w:numFmt w:val="bullet"/>
      <w:lvlText w:val="•"/>
      <w:lvlJc w:val="left"/>
      <w:pPr>
        <w:ind w:left="8412" w:hanging="526"/>
      </w:pPr>
      <w:rPr>
        <w:rFonts w:hint="default" w:ascii="Times New Roman" w:hAnsi="Times New Roman" w:cs="Times New Roman"/>
      </w:rPr>
    </w:lvl>
  </w:abstractNum>
  <w:abstractNum w:abstractNumId="38">
    <w:nsid w:val="51031BD0"/>
    <w:multiLevelType w:val="multilevel"/>
    <w:tmpl w:val="51031BD0"/>
    <w:lvl w:ilvl="0" w:tentative="0">
      <w:start w:val="3"/>
      <w:numFmt w:val="decimal"/>
      <w:lvlText w:val="%1"/>
      <w:lvlJc w:val="left"/>
      <w:pPr>
        <w:ind w:left="166" w:hanging="631"/>
      </w:pPr>
      <w:rPr>
        <w:rFonts w:hint="default" w:ascii="Times New Roman" w:hAnsi="Times New Roman" w:cs="Times New Roman"/>
      </w:rPr>
    </w:lvl>
    <w:lvl w:ilvl="1" w:tentative="0">
      <w:start w:val="3"/>
      <w:numFmt w:val="decimal"/>
      <w:lvlText w:val="%1.%2"/>
      <w:lvlJc w:val="left"/>
      <w:pPr>
        <w:ind w:left="166" w:hanging="631"/>
      </w:pPr>
      <w:rPr>
        <w:rFonts w:hint="default" w:ascii="Times New Roman" w:hAnsi="Times New Roman" w:cs="Times New Roman"/>
      </w:rPr>
    </w:lvl>
    <w:lvl w:ilvl="2" w:tentative="0">
      <w:start w:val="3"/>
      <w:numFmt w:val="decimal"/>
      <w:lvlText w:val="%1.%2.%3"/>
      <w:lvlJc w:val="left"/>
      <w:pPr>
        <w:ind w:left="166" w:hanging="631"/>
      </w:pPr>
      <w:rPr>
        <w:rFonts w:hint="eastAsia" w:ascii="宋体" w:hAnsi="宋体" w:eastAsia="宋体" w:cs="宋体"/>
        <w:sz w:val="21"/>
        <w:szCs w:val="21"/>
      </w:rPr>
    </w:lvl>
    <w:lvl w:ilvl="3" w:tentative="0">
      <w:start w:val="0"/>
      <w:numFmt w:val="bullet"/>
      <w:lvlText w:val="•"/>
      <w:lvlJc w:val="left"/>
      <w:pPr>
        <w:ind w:left="3307" w:hanging="631"/>
      </w:pPr>
      <w:rPr>
        <w:rFonts w:hint="default" w:ascii="Times New Roman" w:hAnsi="Times New Roman" w:cs="Times New Roman"/>
      </w:rPr>
    </w:lvl>
    <w:lvl w:ilvl="4" w:tentative="0">
      <w:start w:val="0"/>
      <w:numFmt w:val="bullet"/>
      <w:lvlText w:val="•"/>
      <w:lvlJc w:val="left"/>
      <w:pPr>
        <w:ind w:left="4356" w:hanging="631"/>
      </w:pPr>
      <w:rPr>
        <w:rFonts w:hint="default" w:ascii="Times New Roman" w:hAnsi="Times New Roman" w:cs="Times New Roman"/>
      </w:rPr>
    </w:lvl>
    <w:lvl w:ilvl="5" w:tentative="0">
      <w:start w:val="0"/>
      <w:numFmt w:val="bullet"/>
      <w:lvlText w:val="•"/>
      <w:lvlJc w:val="left"/>
      <w:pPr>
        <w:ind w:left="5405" w:hanging="631"/>
      </w:pPr>
      <w:rPr>
        <w:rFonts w:hint="default" w:ascii="Times New Roman" w:hAnsi="Times New Roman" w:cs="Times New Roman"/>
      </w:rPr>
    </w:lvl>
    <w:lvl w:ilvl="6" w:tentative="0">
      <w:start w:val="0"/>
      <w:numFmt w:val="bullet"/>
      <w:lvlText w:val="•"/>
      <w:lvlJc w:val="left"/>
      <w:pPr>
        <w:ind w:left="6454" w:hanging="631"/>
      </w:pPr>
      <w:rPr>
        <w:rFonts w:hint="default" w:ascii="Times New Roman" w:hAnsi="Times New Roman" w:cs="Times New Roman"/>
      </w:rPr>
    </w:lvl>
    <w:lvl w:ilvl="7" w:tentative="0">
      <w:start w:val="0"/>
      <w:numFmt w:val="bullet"/>
      <w:lvlText w:val="•"/>
      <w:lvlJc w:val="left"/>
      <w:pPr>
        <w:ind w:left="7503" w:hanging="631"/>
      </w:pPr>
      <w:rPr>
        <w:rFonts w:hint="default" w:ascii="Times New Roman" w:hAnsi="Times New Roman" w:cs="Times New Roman"/>
      </w:rPr>
    </w:lvl>
    <w:lvl w:ilvl="8" w:tentative="0">
      <w:start w:val="0"/>
      <w:numFmt w:val="bullet"/>
      <w:lvlText w:val="•"/>
      <w:lvlJc w:val="left"/>
      <w:pPr>
        <w:ind w:left="8552" w:hanging="631"/>
      </w:pPr>
      <w:rPr>
        <w:rFonts w:hint="default" w:ascii="Times New Roman" w:hAnsi="Times New Roman" w:cs="Times New Roman"/>
      </w:rPr>
    </w:lvl>
  </w:abstractNum>
  <w:abstractNum w:abstractNumId="39">
    <w:nsid w:val="56172246"/>
    <w:multiLevelType w:val="singleLevel"/>
    <w:tmpl w:val="56172246"/>
    <w:lvl w:ilvl="0" w:tentative="0">
      <w:start w:val="1"/>
      <w:numFmt w:val="decimal"/>
      <w:lvlText w:val="%1."/>
      <w:lvlJc w:val="left"/>
      <w:pPr>
        <w:tabs>
          <w:tab w:val="left" w:pos="312"/>
        </w:tabs>
      </w:pPr>
    </w:lvl>
  </w:abstractNum>
  <w:abstractNum w:abstractNumId="40">
    <w:nsid w:val="5858E451"/>
    <w:multiLevelType w:val="multilevel"/>
    <w:tmpl w:val="5858E451"/>
    <w:lvl w:ilvl="0" w:tentative="0">
      <w:start w:val="1"/>
      <w:numFmt w:val="decimal"/>
      <w:lvlText w:val="（%1）"/>
      <w:lvlJc w:val="left"/>
      <w:pPr>
        <w:ind w:left="1113" w:hanging="527"/>
      </w:pPr>
      <w:rPr>
        <w:rFonts w:hint="eastAsia" w:ascii="宋体" w:hAnsi="宋体" w:eastAsia="宋体" w:cs="宋体"/>
        <w:sz w:val="19"/>
        <w:szCs w:val="19"/>
      </w:rPr>
    </w:lvl>
    <w:lvl w:ilvl="1" w:tentative="0">
      <w:start w:val="0"/>
      <w:numFmt w:val="bullet"/>
      <w:lvlText w:val="•"/>
      <w:lvlJc w:val="left"/>
      <w:pPr>
        <w:ind w:left="2073" w:hanging="527"/>
      </w:pPr>
      <w:rPr>
        <w:rFonts w:hint="default" w:ascii="Times New Roman" w:hAnsi="Times New Roman" w:cs="Times New Roman"/>
      </w:rPr>
    </w:lvl>
    <w:lvl w:ilvl="2" w:tentative="0">
      <w:start w:val="0"/>
      <w:numFmt w:val="bullet"/>
      <w:lvlText w:val="•"/>
      <w:lvlJc w:val="left"/>
      <w:pPr>
        <w:ind w:left="3026" w:hanging="527"/>
      </w:pPr>
      <w:rPr>
        <w:rFonts w:hint="default" w:ascii="Times New Roman" w:hAnsi="Times New Roman" w:cs="Times New Roman"/>
      </w:rPr>
    </w:lvl>
    <w:lvl w:ilvl="3" w:tentative="0">
      <w:start w:val="0"/>
      <w:numFmt w:val="bullet"/>
      <w:lvlText w:val="•"/>
      <w:lvlJc w:val="left"/>
      <w:pPr>
        <w:ind w:left="3979" w:hanging="527"/>
      </w:pPr>
      <w:rPr>
        <w:rFonts w:hint="default" w:ascii="Times New Roman" w:hAnsi="Times New Roman" w:cs="Times New Roman"/>
      </w:rPr>
    </w:lvl>
    <w:lvl w:ilvl="4" w:tentative="0">
      <w:start w:val="0"/>
      <w:numFmt w:val="bullet"/>
      <w:lvlText w:val="•"/>
      <w:lvlJc w:val="left"/>
      <w:pPr>
        <w:ind w:left="4932" w:hanging="527"/>
      </w:pPr>
      <w:rPr>
        <w:rFonts w:hint="default" w:ascii="Times New Roman" w:hAnsi="Times New Roman" w:cs="Times New Roman"/>
      </w:rPr>
    </w:lvl>
    <w:lvl w:ilvl="5" w:tentative="0">
      <w:start w:val="0"/>
      <w:numFmt w:val="bullet"/>
      <w:lvlText w:val="•"/>
      <w:lvlJc w:val="left"/>
      <w:pPr>
        <w:ind w:left="5885" w:hanging="527"/>
      </w:pPr>
      <w:rPr>
        <w:rFonts w:hint="default" w:ascii="Times New Roman" w:hAnsi="Times New Roman" w:cs="Times New Roman"/>
      </w:rPr>
    </w:lvl>
    <w:lvl w:ilvl="6" w:tentative="0">
      <w:start w:val="0"/>
      <w:numFmt w:val="bullet"/>
      <w:lvlText w:val="•"/>
      <w:lvlJc w:val="left"/>
      <w:pPr>
        <w:ind w:left="6838" w:hanging="527"/>
      </w:pPr>
      <w:rPr>
        <w:rFonts w:hint="default" w:ascii="Times New Roman" w:hAnsi="Times New Roman" w:cs="Times New Roman"/>
      </w:rPr>
    </w:lvl>
    <w:lvl w:ilvl="7" w:tentative="0">
      <w:start w:val="0"/>
      <w:numFmt w:val="bullet"/>
      <w:lvlText w:val="•"/>
      <w:lvlJc w:val="left"/>
      <w:pPr>
        <w:ind w:left="7791" w:hanging="527"/>
      </w:pPr>
      <w:rPr>
        <w:rFonts w:hint="default" w:ascii="Times New Roman" w:hAnsi="Times New Roman" w:cs="Times New Roman"/>
      </w:rPr>
    </w:lvl>
    <w:lvl w:ilvl="8" w:tentative="0">
      <w:start w:val="0"/>
      <w:numFmt w:val="bullet"/>
      <w:lvlText w:val="•"/>
      <w:lvlJc w:val="left"/>
      <w:pPr>
        <w:ind w:left="8744" w:hanging="527"/>
      </w:pPr>
      <w:rPr>
        <w:rFonts w:hint="default" w:ascii="Times New Roman" w:hAnsi="Times New Roman" w:cs="Times New Roman"/>
      </w:rPr>
    </w:lvl>
  </w:abstractNum>
  <w:abstractNum w:abstractNumId="41">
    <w:nsid w:val="5B3197AE"/>
    <w:multiLevelType w:val="multilevel"/>
    <w:tmpl w:val="5B3197AE"/>
    <w:lvl w:ilvl="0" w:tentative="0">
      <w:start w:val="7"/>
      <w:numFmt w:val="decimal"/>
      <w:lvlText w:val="%1"/>
      <w:lvlJc w:val="left"/>
      <w:pPr>
        <w:ind w:left="1112" w:hanging="631"/>
      </w:pPr>
      <w:rPr>
        <w:rFonts w:hint="default" w:ascii="Times New Roman" w:hAnsi="Times New Roman" w:cs="Times New Roman"/>
      </w:rPr>
    </w:lvl>
    <w:lvl w:ilvl="1" w:tentative="0">
      <w:start w:val="1"/>
      <w:numFmt w:val="decimal"/>
      <w:lvlText w:val="%1.%2"/>
      <w:lvlJc w:val="left"/>
      <w:pPr>
        <w:ind w:left="1112" w:hanging="631"/>
      </w:pPr>
      <w:rPr>
        <w:rFonts w:hint="default" w:ascii="Times New Roman" w:hAnsi="Times New Roman" w:cs="Times New Roman"/>
      </w:rPr>
    </w:lvl>
    <w:lvl w:ilvl="2" w:tentative="0">
      <w:start w:val="1"/>
      <w:numFmt w:val="decimal"/>
      <w:lvlText w:val="%1.%2.%3"/>
      <w:lvlJc w:val="left"/>
      <w:pPr>
        <w:ind w:left="1112" w:hanging="631"/>
      </w:pPr>
      <w:rPr>
        <w:rFonts w:hint="eastAsia" w:ascii="宋体" w:hAnsi="宋体" w:eastAsia="宋体" w:cs="宋体"/>
        <w:sz w:val="21"/>
        <w:szCs w:val="21"/>
      </w:rPr>
    </w:lvl>
    <w:lvl w:ilvl="3" w:tentative="0">
      <w:start w:val="0"/>
      <w:numFmt w:val="bullet"/>
      <w:lvlText w:val="•"/>
      <w:lvlJc w:val="left"/>
      <w:pPr>
        <w:ind w:left="3979" w:hanging="631"/>
      </w:pPr>
      <w:rPr>
        <w:rFonts w:hint="default" w:ascii="Times New Roman" w:hAnsi="Times New Roman" w:cs="Times New Roman"/>
      </w:rPr>
    </w:lvl>
    <w:lvl w:ilvl="4" w:tentative="0">
      <w:start w:val="0"/>
      <w:numFmt w:val="bullet"/>
      <w:lvlText w:val="•"/>
      <w:lvlJc w:val="left"/>
      <w:pPr>
        <w:ind w:left="4932" w:hanging="631"/>
      </w:pPr>
      <w:rPr>
        <w:rFonts w:hint="default" w:ascii="Times New Roman" w:hAnsi="Times New Roman" w:cs="Times New Roman"/>
      </w:rPr>
    </w:lvl>
    <w:lvl w:ilvl="5" w:tentative="0">
      <w:start w:val="0"/>
      <w:numFmt w:val="bullet"/>
      <w:lvlText w:val="•"/>
      <w:lvlJc w:val="left"/>
      <w:pPr>
        <w:ind w:left="5885" w:hanging="631"/>
      </w:pPr>
      <w:rPr>
        <w:rFonts w:hint="default" w:ascii="Times New Roman" w:hAnsi="Times New Roman" w:cs="Times New Roman"/>
      </w:rPr>
    </w:lvl>
    <w:lvl w:ilvl="6" w:tentative="0">
      <w:start w:val="0"/>
      <w:numFmt w:val="bullet"/>
      <w:lvlText w:val="•"/>
      <w:lvlJc w:val="left"/>
      <w:pPr>
        <w:ind w:left="6838" w:hanging="631"/>
      </w:pPr>
      <w:rPr>
        <w:rFonts w:hint="default" w:ascii="Times New Roman" w:hAnsi="Times New Roman" w:cs="Times New Roman"/>
      </w:rPr>
    </w:lvl>
    <w:lvl w:ilvl="7" w:tentative="0">
      <w:start w:val="0"/>
      <w:numFmt w:val="bullet"/>
      <w:lvlText w:val="•"/>
      <w:lvlJc w:val="left"/>
      <w:pPr>
        <w:ind w:left="7791" w:hanging="631"/>
      </w:pPr>
      <w:rPr>
        <w:rFonts w:hint="default" w:ascii="Times New Roman" w:hAnsi="Times New Roman" w:cs="Times New Roman"/>
      </w:rPr>
    </w:lvl>
    <w:lvl w:ilvl="8" w:tentative="0">
      <w:start w:val="0"/>
      <w:numFmt w:val="bullet"/>
      <w:lvlText w:val="•"/>
      <w:lvlJc w:val="left"/>
      <w:pPr>
        <w:ind w:left="8744" w:hanging="631"/>
      </w:pPr>
      <w:rPr>
        <w:rFonts w:hint="default" w:ascii="Times New Roman" w:hAnsi="Times New Roman" w:cs="Times New Roman"/>
      </w:rPr>
    </w:lvl>
  </w:abstractNum>
  <w:abstractNum w:abstractNumId="42">
    <w:nsid w:val="5D14BD85"/>
    <w:multiLevelType w:val="multilevel"/>
    <w:tmpl w:val="5D14BD85"/>
    <w:lvl w:ilvl="0" w:tentative="0">
      <w:start w:val="13"/>
      <w:numFmt w:val="decimal"/>
      <w:lvlText w:val="%1"/>
      <w:lvlJc w:val="left"/>
      <w:pPr>
        <w:ind w:left="1112" w:hanging="526"/>
      </w:pPr>
      <w:rPr>
        <w:rFonts w:hint="default" w:ascii="Times New Roman" w:hAnsi="Times New Roman" w:cs="Times New Roman"/>
      </w:rPr>
    </w:lvl>
    <w:lvl w:ilvl="1" w:tentative="0">
      <w:start w:val="6"/>
      <w:numFmt w:val="decimal"/>
      <w:lvlText w:val="%1.%2"/>
      <w:lvlJc w:val="left"/>
      <w:pPr>
        <w:ind w:left="1112" w:hanging="526"/>
      </w:pPr>
      <w:rPr>
        <w:rFonts w:hint="eastAsia" w:ascii="宋体" w:hAnsi="宋体" w:eastAsia="宋体" w:cs="宋体"/>
        <w:sz w:val="21"/>
        <w:szCs w:val="21"/>
      </w:rPr>
    </w:lvl>
    <w:lvl w:ilvl="2" w:tentative="0">
      <w:start w:val="1"/>
      <w:numFmt w:val="decimal"/>
      <w:lvlText w:val="%1.%2.%3"/>
      <w:lvlJc w:val="left"/>
      <w:pPr>
        <w:ind w:left="1322" w:hanging="736"/>
      </w:pPr>
      <w:rPr>
        <w:rFonts w:hint="eastAsia" w:ascii="宋体" w:hAnsi="宋体" w:eastAsia="宋体" w:cs="宋体"/>
        <w:sz w:val="21"/>
        <w:szCs w:val="21"/>
      </w:rPr>
    </w:lvl>
    <w:lvl w:ilvl="3" w:tentative="0">
      <w:start w:val="0"/>
      <w:numFmt w:val="bullet"/>
      <w:lvlText w:val="•"/>
      <w:lvlJc w:val="left"/>
      <w:pPr>
        <w:ind w:left="3393" w:hanging="736"/>
      </w:pPr>
      <w:rPr>
        <w:rFonts w:hint="default" w:ascii="Times New Roman" w:hAnsi="Times New Roman" w:cs="Times New Roman"/>
      </w:rPr>
    </w:lvl>
    <w:lvl w:ilvl="4" w:tentative="0">
      <w:start w:val="0"/>
      <w:numFmt w:val="bullet"/>
      <w:lvlText w:val="•"/>
      <w:lvlJc w:val="left"/>
      <w:pPr>
        <w:ind w:left="4430" w:hanging="736"/>
      </w:pPr>
      <w:rPr>
        <w:rFonts w:hint="default" w:ascii="Times New Roman" w:hAnsi="Times New Roman" w:cs="Times New Roman"/>
      </w:rPr>
    </w:lvl>
    <w:lvl w:ilvl="5" w:tentative="0">
      <w:start w:val="0"/>
      <w:numFmt w:val="bullet"/>
      <w:lvlText w:val="•"/>
      <w:lvlJc w:val="left"/>
      <w:pPr>
        <w:ind w:left="5466" w:hanging="736"/>
      </w:pPr>
      <w:rPr>
        <w:rFonts w:hint="default" w:ascii="Times New Roman" w:hAnsi="Times New Roman" w:cs="Times New Roman"/>
      </w:rPr>
    </w:lvl>
    <w:lvl w:ilvl="6" w:tentative="0">
      <w:start w:val="0"/>
      <w:numFmt w:val="bullet"/>
      <w:lvlText w:val="•"/>
      <w:lvlJc w:val="left"/>
      <w:pPr>
        <w:ind w:left="6503" w:hanging="736"/>
      </w:pPr>
      <w:rPr>
        <w:rFonts w:hint="default" w:ascii="Times New Roman" w:hAnsi="Times New Roman" w:cs="Times New Roman"/>
      </w:rPr>
    </w:lvl>
    <w:lvl w:ilvl="7" w:tentative="0">
      <w:start w:val="0"/>
      <w:numFmt w:val="bullet"/>
      <w:lvlText w:val="•"/>
      <w:lvlJc w:val="left"/>
      <w:pPr>
        <w:ind w:left="7540" w:hanging="736"/>
      </w:pPr>
      <w:rPr>
        <w:rFonts w:hint="default" w:ascii="Times New Roman" w:hAnsi="Times New Roman" w:cs="Times New Roman"/>
      </w:rPr>
    </w:lvl>
    <w:lvl w:ilvl="8" w:tentative="0">
      <w:start w:val="0"/>
      <w:numFmt w:val="bullet"/>
      <w:lvlText w:val="•"/>
      <w:lvlJc w:val="left"/>
      <w:pPr>
        <w:ind w:left="8576" w:hanging="736"/>
      </w:pPr>
      <w:rPr>
        <w:rFonts w:hint="default" w:ascii="Times New Roman" w:hAnsi="Times New Roman" w:cs="Times New Roman"/>
      </w:rPr>
    </w:lvl>
  </w:abstractNum>
  <w:abstractNum w:abstractNumId="43">
    <w:nsid w:val="6422581E"/>
    <w:multiLevelType w:val="multilevel"/>
    <w:tmpl w:val="6422581E"/>
    <w:lvl w:ilvl="0" w:tentative="0">
      <w:start w:val="8"/>
      <w:numFmt w:val="decimal"/>
      <w:lvlText w:val="%1"/>
      <w:lvlJc w:val="left"/>
      <w:pPr>
        <w:ind w:left="1007" w:hanging="421"/>
      </w:pPr>
      <w:rPr>
        <w:rFonts w:hint="default" w:ascii="Times New Roman" w:hAnsi="Times New Roman" w:cs="Times New Roman"/>
      </w:rPr>
    </w:lvl>
    <w:lvl w:ilvl="1" w:tentative="0">
      <w:start w:val="6"/>
      <w:numFmt w:val="decimal"/>
      <w:lvlText w:val="%1.%2"/>
      <w:lvlJc w:val="left"/>
      <w:pPr>
        <w:ind w:left="1007" w:hanging="421"/>
      </w:pPr>
      <w:rPr>
        <w:rFonts w:hint="eastAsia" w:ascii="宋体" w:hAnsi="宋体" w:eastAsia="宋体" w:cs="宋体"/>
        <w:sz w:val="21"/>
        <w:szCs w:val="21"/>
      </w:rPr>
    </w:lvl>
    <w:lvl w:ilvl="2" w:tentative="0">
      <w:start w:val="1"/>
      <w:numFmt w:val="decimal"/>
      <w:lvlText w:val="%1.%2.%3"/>
      <w:lvlJc w:val="left"/>
      <w:pPr>
        <w:ind w:left="1112" w:hanging="526"/>
      </w:pPr>
      <w:rPr>
        <w:rFonts w:hint="eastAsia" w:ascii="宋体" w:hAnsi="宋体" w:eastAsia="宋体" w:cs="宋体"/>
        <w:sz w:val="19"/>
        <w:szCs w:val="19"/>
      </w:rPr>
    </w:lvl>
    <w:lvl w:ilvl="3" w:tentative="0">
      <w:start w:val="0"/>
      <w:numFmt w:val="bullet"/>
      <w:lvlText w:val="•"/>
      <w:lvlJc w:val="left"/>
      <w:pPr>
        <w:ind w:left="3237" w:hanging="526"/>
      </w:pPr>
      <w:rPr>
        <w:rFonts w:hint="default" w:ascii="Times New Roman" w:hAnsi="Times New Roman" w:cs="Times New Roman"/>
      </w:rPr>
    </w:lvl>
    <w:lvl w:ilvl="4" w:tentative="0">
      <w:start w:val="0"/>
      <w:numFmt w:val="bullet"/>
      <w:lvlText w:val="•"/>
      <w:lvlJc w:val="left"/>
      <w:pPr>
        <w:ind w:left="4296" w:hanging="526"/>
      </w:pPr>
      <w:rPr>
        <w:rFonts w:hint="default" w:ascii="Times New Roman" w:hAnsi="Times New Roman" w:cs="Times New Roman"/>
      </w:rPr>
    </w:lvl>
    <w:lvl w:ilvl="5" w:tentative="0">
      <w:start w:val="0"/>
      <w:numFmt w:val="bullet"/>
      <w:lvlText w:val="•"/>
      <w:lvlJc w:val="left"/>
      <w:pPr>
        <w:ind w:left="5355" w:hanging="526"/>
      </w:pPr>
      <w:rPr>
        <w:rFonts w:hint="default" w:ascii="Times New Roman" w:hAnsi="Times New Roman" w:cs="Times New Roman"/>
      </w:rPr>
    </w:lvl>
    <w:lvl w:ilvl="6" w:tentative="0">
      <w:start w:val="0"/>
      <w:numFmt w:val="bullet"/>
      <w:lvlText w:val="•"/>
      <w:lvlJc w:val="left"/>
      <w:pPr>
        <w:ind w:left="6414" w:hanging="526"/>
      </w:pPr>
      <w:rPr>
        <w:rFonts w:hint="default" w:ascii="Times New Roman" w:hAnsi="Times New Roman" w:cs="Times New Roman"/>
      </w:rPr>
    </w:lvl>
    <w:lvl w:ilvl="7" w:tentative="0">
      <w:start w:val="0"/>
      <w:numFmt w:val="bullet"/>
      <w:lvlText w:val="•"/>
      <w:lvlJc w:val="left"/>
      <w:pPr>
        <w:ind w:left="7473" w:hanging="526"/>
      </w:pPr>
      <w:rPr>
        <w:rFonts w:hint="default" w:ascii="Times New Roman" w:hAnsi="Times New Roman" w:cs="Times New Roman"/>
      </w:rPr>
    </w:lvl>
    <w:lvl w:ilvl="8" w:tentative="0">
      <w:start w:val="0"/>
      <w:numFmt w:val="bullet"/>
      <w:lvlText w:val="•"/>
      <w:lvlJc w:val="left"/>
      <w:pPr>
        <w:ind w:left="8532" w:hanging="526"/>
      </w:pPr>
      <w:rPr>
        <w:rFonts w:hint="default" w:ascii="Times New Roman" w:hAnsi="Times New Roman" w:cs="Times New Roman"/>
      </w:rPr>
    </w:lvl>
  </w:abstractNum>
  <w:abstractNum w:abstractNumId="44">
    <w:nsid w:val="6832087A"/>
    <w:multiLevelType w:val="multilevel"/>
    <w:tmpl w:val="6832087A"/>
    <w:lvl w:ilvl="0" w:tentative="0">
      <w:start w:val="1"/>
      <w:numFmt w:val="decimal"/>
      <w:lvlText w:val="%1."/>
      <w:lvlJc w:val="left"/>
      <w:pPr>
        <w:ind w:left="166" w:hanging="316"/>
      </w:pPr>
      <w:rPr>
        <w:rFonts w:hint="eastAsia" w:ascii="宋体" w:hAnsi="宋体" w:eastAsia="宋体" w:cs="宋体"/>
        <w:sz w:val="19"/>
        <w:szCs w:val="19"/>
      </w:rPr>
    </w:lvl>
    <w:lvl w:ilvl="1" w:tentative="0">
      <w:start w:val="0"/>
      <w:numFmt w:val="bullet"/>
      <w:lvlText w:val="•"/>
      <w:lvlJc w:val="left"/>
      <w:pPr>
        <w:ind w:left="1209" w:hanging="316"/>
      </w:pPr>
      <w:rPr>
        <w:rFonts w:hint="default" w:ascii="Times New Roman" w:hAnsi="Times New Roman" w:cs="Times New Roman"/>
      </w:rPr>
    </w:lvl>
    <w:lvl w:ilvl="2" w:tentative="0">
      <w:start w:val="0"/>
      <w:numFmt w:val="bullet"/>
      <w:lvlText w:val="•"/>
      <w:lvlJc w:val="left"/>
      <w:pPr>
        <w:ind w:left="2258" w:hanging="316"/>
      </w:pPr>
      <w:rPr>
        <w:rFonts w:hint="default" w:ascii="Times New Roman" w:hAnsi="Times New Roman" w:cs="Times New Roman"/>
      </w:rPr>
    </w:lvl>
    <w:lvl w:ilvl="3" w:tentative="0">
      <w:start w:val="0"/>
      <w:numFmt w:val="bullet"/>
      <w:lvlText w:val="•"/>
      <w:lvlJc w:val="left"/>
      <w:pPr>
        <w:ind w:left="3307" w:hanging="316"/>
      </w:pPr>
      <w:rPr>
        <w:rFonts w:hint="default" w:ascii="Times New Roman" w:hAnsi="Times New Roman" w:cs="Times New Roman"/>
      </w:rPr>
    </w:lvl>
    <w:lvl w:ilvl="4" w:tentative="0">
      <w:start w:val="0"/>
      <w:numFmt w:val="bullet"/>
      <w:lvlText w:val="•"/>
      <w:lvlJc w:val="left"/>
      <w:pPr>
        <w:ind w:left="4356" w:hanging="316"/>
      </w:pPr>
      <w:rPr>
        <w:rFonts w:hint="default" w:ascii="Times New Roman" w:hAnsi="Times New Roman" w:cs="Times New Roman"/>
      </w:rPr>
    </w:lvl>
    <w:lvl w:ilvl="5" w:tentative="0">
      <w:start w:val="0"/>
      <w:numFmt w:val="bullet"/>
      <w:lvlText w:val="•"/>
      <w:lvlJc w:val="left"/>
      <w:pPr>
        <w:ind w:left="5405" w:hanging="316"/>
      </w:pPr>
      <w:rPr>
        <w:rFonts w:hint="default" w:ascii="Times New Roman" w:hAnsi="Times New Roman" w:cs="Times New Roman"/>
      </w:rPr>
    </w:lvl>
    <w:lvl w:ilvl="6" w:tentative="0">
      <w:start w:val="0"/>
      <w:numFmt w:val="bullet"/>
      <w:lvlText w:val="•"/>
      <w:lvlJc w:val="left"/>
      <w:pPr>
        <w:ind w:left="6454" w:hanging="316"/>
      </w:pPr>
      <w:rPr>
        <w:rFonts w:hint="default" w:ascii="Times New Roman" w:hAnsi="Times New Roman" w:cs="Times New Roman"/>
      </w:rPr>
    </w:lvl>
    <w:lvl w:ilvl="7" w:tentative="0">
      <w:start w:val="0"/>
      <w:numFmt w:val="bullet"/>
      <w:lvlText w:val="•"/>
      <w:lvlJc w:val="left"/>
      <w:pPr>
        <w:ind w:left="7503" w:hanging="316"/>
      </w:pPr>
      <w:rPr>
        <w:rFonts w:hint="default" w:ascii="Times New Roman" w:hAnsi="Times New Roman" w:cs="Times New Roman"/>
      </w:rPr>
    </w:lvl>
    <w:lvl w:ilvl="8" w:tentative="0">
      <w:start w:val="0"/>
      <w:numFmt w:val="bullet"/>
      <w:lvlText w:val="•"/>
      <w:lvlJc w:val="left"/>
      <w:pPr>
        <w:ind w:left="8552" w:hanging="316"/>
      </w:pPr>
      <w:rPr>
        <w:rFonts w:hint="default" w:ascii="Times New Roman" w:hAnsi="Times New Roman" w:cs="Times New Roman"/>
      </w:rPr>
    </w:lvl>
  </w:abstractNum>
  <w:abstractNum w:abstractNumId="45">
    <w:nsid w:val="690A4F0C"/>
    <w:multiLevelType w:val="multilevel"/>
    <w:tmpl w:val="690A4F0C"/>
    <w:lvl w:ilvl="0" w:tentative="0">
      <w:start w:val="2"/>
      <w:numFmt w:val="decimal"/>
      <w:lvlText w:val="%1"/>
      <w:lvlJc w:val="left"/>
      <w:pPr>
        <w:ind w:left="1007" w:hanging="421"/>
      </w:pPr>
      <w:rPr>
        <w:rFonts w:hint="default" w:ascii="Times New Roman" w:hAnsi="Times New Roman" w:cs="Times New Roman"/>
      </w:rPr>
    </w:lvl>
    <w:lvl w:ilvl="1" w:tentative="0">
      <w:start w:val="4"/>
      <w:numFmt w:val="decimal"/>
      <w:lvlText w:val="%1.%2"/>
      <w:lvlJc w:val="left"/>
      <w:pPr>
        <w:ind w:left="1007" w:hanging="421"/>
      </w:pPr>
      <w:rPr>
        <w:rFonts w:hint="eastAsia" w:ascii="宋体" w:hAnsi="宋体" w:eastAsia="宋体" w:cs="宋体"/>
        <w:sz w:val="21"/>
        <w:szCs w:val="21"/>
      </w:rPr>
    </w:lvl>
    <w:lvl w:ilvl="2" w:tentative="0">
      <w:start w:val="1"/>
      <w:numFmt w:val="decimal"/>
      <w:lvlText w:val="%1.%2.%3"/>
      <w:lvlJc w:val="left"/>
      <w:pPr>
        <w:ind w:left="1217" w:hanging="631"/>
      </w:pPr>
      <w:rPr>
        <w:rFonts w:hint="eastAsia" w:ascii="宋体" w:hAnsi="宋体" w:eastAsia="宋体" w:cs="宋体"/>
        <w:sz w:val="21"/>
        <w:szCs w:val="21"/>
      </w:rPr>
    </w:lvl>
    <w:lvl w:ilvl="3" w:tentative="0">
      <w:start w:val="0"/>
      <w:numFmt w:val="bullet"/>
      <w:lvlText w:val="•"/>
      <w:lvlJc w:val="left"/>
      <w:pPr>
        <w:ind w:left="3315" w:hanging="631"/>
      </w:pPr>
      <w:rPr>
        <w:rFonts w:hint="default" w:ascii="Times New Roman" w:hAnsi="Times New Roman" w:cs="Times New Roman"/>
      </w:rPr>
    </w:lvl>
    <w:lvl w:ilvl="4" w:tentative="0">
      <w:start w:val="0"/>
      <w:numFmt w:val="bullet"/>
      <w:lvlText w:val="•"/>
      <w:lvlJc w:val="left"/>
      <w:pPr>
        <w:ind w:left="4363" w:hanging="631"/>
      </w:pPr>
      <w:rPr>
        <w:rFonts w:hint="default" w:ascii="Times New Roman" w:hAnsi="Times New Roman" w:cs="Times New Roman"/>
      </w:rPr>
    </w:lvl>
    <w:lvl w:ilvl="5" w:tentative="0">
      <w:start w:val="0"/>
      <w:numFmt w:val="bullet"/>
      <w:lvlText w:val="•"/>
      <w:lvlJc w:val="left"/>
      <w:pPr>
        <w:ind w:left="5411" w:hanging="631"/>
      </w:pPr>
      <w:rPr>
        <w:rFonts w:hint="default" w:ascii="Times New Roman" w:hAnsi="Times New Roman" w:cs="Times New Roman"/>
      </w:rPr>
    </w:lvl>
    <w:lvl w:ilvl="6" w:tentative="0">
      <w:start w:val="0"/>
      <w:numFmt w:val="bullet"/>
      <w:lvlText w:val="•"/>
      <w:lvlJc w:val="left"/>
      <w:pPr>
        <w:ind w:left="6458" w:hanging="631"/>
      </w:pPr>
      <w:rPr>
        <w:rFonts w:hint="default" w:ascii="Times New Roman" w:hAnsi="Times New Roman" w:cs="Times New Roman"/>
      </w:rPr>
    </w:lvl>
    <w:lvl w:ilvl="7" w:tentative="0">
      <w:start w:val="0"/>
      <w:numFmt w:val="bullet"/>
      <w:lvlText w:val="•"/>
      <w:lvlJc w:val="left"/>
      <w:pPr>
        <w:ind w:left="7506" w:hanging="631"/>
      </w:pPr>
      <w:rPr>
        <w:rFonts w:hint="default" w:ascii="Times New Roman" w:hAnsi="Times New Roman" w:cs="Times New Roman"/>
      </w:rPr>
    </w:lvl>
    <w:lvl w:ilvl="8" w:tentative="0">
      <w:start w:val="0"/>
      <w:numFmt w:val="bullet"/>
      <w:lvlText w:val="•"/>
      <w:lvlJc w:val="left"/>
      <w:pPr>
        <w:ind w:left="8554" w:hanging="631"/>
      </w:pPr>
      <w:rPr>
        <w:rFonts w:hint="default" w:ascii="Times New Roman" w:hAnsi="Times New Roman" w:cs="Times New Roman"/>
      </w:rPr>
    </w:lvl>
  </w:abstractNum>
  <w:abstractNum w:abstractNumId="46">
    <w:nsid w:val="6A637ED4"/>
    <w:multiLevelType w:val="multilevel"/>
    <w:tmpl w:val="6A637ED4"/>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47">
    <w:nsid w:val="6B315950"/>
    <w:multiLevelType w:val="multilevel"/>
    <w:tmpl w:val="6B315950"/>
    <w:lvl w:ilvl="0" w:tentative="0">
      <w:start w:val="8"/>
      <w:numFmt w:val="decimal"/>
      <w:lvlText w:val="%1"/>
      <w:lvlJc w:val="left"/>
      <w:pPr>
        <w:ind w:left="1007" w:hanging="421"/>
      </w:pPr>
      <w:rPr>
        <w:rFonts w:hint="default" w:ascii="Times New Roman" w:hAnsi="Times New Roman" w:cs="Times New Roman"/>
      </w:rPr>
    </w:lvl>
    <w:lvl w:ilvl="1" w:tentative="0">
      <w:start w:val="8"/>
      <w:numFmt w:val="decimal"/>
      <w:lvlText w:val="%1.%2"/>
      <w:lvlJc w:val="left"/>
      <w:pPr>
        <w:ind w:left="1007" w:hanging="421"/>
      </w:pPr>
      <w:rPr>
        <w:rFonts w:hint="eastAsia" w:ascii="宋体" w:hAnsi="宋体" w:eastAsia="宋体" w:cs="宋体"/>
        <w:sz w:val="21"/>
        <w:szCs w:val="21"/>
      </w:rPr>
    </w:lvl>
    <w:lvl w:ilvl="2" w:tentative="0">
      <w:start w:val="1"/>
      <w:numFmt w:val="decimal"/>
      <w:lvlText w:val="%1.%2.%3"/>
      <w:lvlJc w:val="left"/>
      <w:pPr>
        <w:ind w:left="1217" w:hanging="631"/>
      </w:pPr>
      <w:rPr>
        <w:rFonts w:hint="eastAsia" w:ascii="宋体" w:hAnsi="宋体" w:eastAsia="宋体" w:cs="宋体"/>
        <w:sz w:val="21"/>
        <w:szCs w:val="21"/>
      </w:rPr>
    </w:lvl>
    <w:lvl w:ilvl="3" w:tentative="0">
      <w:start w:val="0"/>
      <w:numFmt w:val="bullet"/>
      <w:lvlText w:val="•"/>
      <w:lvlJc w:val="left"/>
      <w:pPr>
        <w:ind w:left="3315" w:hanging="631"/>
      </w:pPr>
      <w:rPr>
        <w:rFonts w:hint="default" w:ascii="Times New Roman" w:hAnsi="Times New Roman" w:cs="Times New Roman"/>
      </w:rPr>
    </w:lvl>
    <w:lvl w:ilvl="4" w:tentative="0">
      <w:start w:val="0"/>
      <w:numFmt w:val="bullet"/>
      <w:lvlText w:val="•"/>
      <w:lvlJc w:val="left"/>
      <w:pPr>
        <w:ind w:left="4363" w:hanging="631"/>
      </w:pPr>
      <w:rPr>
        <w:rFonts w:hint="default" w:ascii="Times New Roman" w:hAnsi="Times New Roman" w:cs="Times New Roman"/>
      </w:rPr>
    </w:lvl>
    <w:lvl w:ilvl="5" w:tentative="0">
      <w:start w:val="0"/>
      <w:numFmt w:val="bullet"/>
      <w:lvlText w:val="•"/>
      <w:lvlJc w:val="left"/>
      <w:pPr>
        <w:ind w:left="5411" w:hanging="631"/>
      </w:pPr>
      <w:rPr>
        <w:rFonts w:hint="default" w:ascii="Times New Roman" w:hAnsi="Times New Roman" w:cs="Times New Roman"/>
      </w:rPr>
    </w:lvl>
    <w:lvl w:ilvl="6" w:tentative="0">
      <w:start w:val="0"/>
      <w:numFmt w:val="bullet"/>
      <w:lvlText w:val="•"/>
      <w:lvlJc w:val="left"/>
      <w:pPr>
        <w:ind w:left="6458" w:hanging="631"/>
      </w:pPr>
      <w:rPr>
        <w:rFonts w:hint="default" w:ascii="Times New Roman" w:hAnsi="Times New Roman" w:cs="Times New Roman"/>
      </w:rPr>
    </w:lvl>
    <w:lvl w:ilvl="7" w:tentative="0">
      <w:start w:val="0"/>
      <w:numFmt w:val="bullet"/>
      <w:lvlText w:val="•"/>
      <w:lvlJc w:val="left"/>
      <w:pPr>
        <w:ind w:left="7506" w:hanging="631"/>
      </w:pPr>
      <w:rPr>
        <w:rFonts w:hint="default" w:ascii="Times New Roman" w:hAnsi="Times New Roman" w:cs="Times New Roman"/>
      </w:rPr>
    </w:lvl>
    <w:lvl w:ilvl="8" w:tentative="0">
      <w:start w:val="0"/>
      <w:numFmt w:val="bullet"/>
      <w:lvlText w:val="•"/>
      <w:lvlJc w:val="left"/>
      <w:pPr>
        <w:ind w:left="8554" w:hanging="631"/>
      </w:pPr>
      <w:rPr>
        <w:rFonts w:hint="default" w:ascii="Times New Roman" w:hAnsi="Times New Roman" w:cs="Times New Roman"/>
      </w:rPr>
    </w:lvl>
  </w:abstractNum>
  <w:abstractNum w:abstractNumId="48">
    <w:nsid w:val="6B5692D7"/>
    <w:multiLevelType w:val="multilevel"/>
    <w:tmpl w:val="6B5692D7"/>
    <w:lvl w:ilvl="0" w:tentative="0">
      <w:start w:val="10"/>
      <w:numFmt w:val="decimal"/>
      <w:lvlText w:val="%1"/>
      <w:lvlJc w:val="left"/>
      <w:pPr>
        <w:ind w:left="1112" w:hanging="526"/>
      </w:pPr>
      <w:rPr>
        <w:rFonts w:hint="default" w:ascii="Times New Roman" w:hAnsi="Times New Roman" w:cs="Times New Roman"/>
      </w:rPr>
    </w:lvl>
    <w:lvl w:ilvl="1" w:tentative="0">
      <w:start w:val="4"/>
      <w:numFmt w:val="decimal"/>
      <w:lvlText w:val="%1.%2"/>
      <w:lvlJc w:val="left"/>
      <w:pPr>
        <w:ind w:left="1112" w:hanging="526"/>
      </w:pPr>
      <w:rPr>
        <w:rFonts w:hint="eastAsia" w:ascii="宋体" w:hAnsi="宋体" w:eastAsia="宋体" w:cs="宋体"/>
        <w:sz w:val="21"/>
        <w:szCs w:val="21"/>
      </w:rPr>
    </w:lvl>
    <w:lvl w:ilvl="2" w:tentative="0">
      <w:start w:val="1"/>
      <w:numFmt w:val="decimal"/>
      <w:lvlText w:val="%1.%2.%3"/>
      <w:lvlJc w:val="left"/>
      <w:pPr>
        <w:ind w:left="1322" w:hanging="736"/>
      </w:pPr>
      <w:rPr>
        <w:rFonts w:hint="eastAsia" w:ascii="宋体" w:hAnsi="宋体" w:eastAsia="宋体" w:cs="宋体"/>
        <w:sz w:val="21"/>
        <w:szCs w:val="21"/>
      </w:rPr>
    </w:lvl>
    <w:lvl w:ilvl="3" w:tentative="0">
      <w:start w:val="0"/>
      <w:numFmt w:val="bullet"/>
      <w:lvlText w:val="•"/>
      <w:lvlJc w:val="left"/>
      <w:pPr>
        <w:ind w:left="3393" w:hanging="736"/>
      </w:pPr>
      <w:rPr>
        <w:rFonts w:hint="default" w:ascii="Times New Roman" w:hAnsi="Times New Roman" w:cs="Times New Roman"/>
      </w:rPr>
    </w:lvl>
    <w:lvl w:ilvl="4" w:tentative="0">
      <w:start w:val="0"/>
      <w:numFmt w:val="bullet"/>
      <w:lvlText w:val="•"/>
      <w:lvlJc w:val="left"/>
      <w:pPr>
        <w:ind w:left="4430" w:hanging="736"/>
      </w:pPr>
      <w:rPr>
        <w:rFonts w:hint="default" w:ascii="Times New Roman" w:hAnsi="Times New Roman" w:cs="Times New Roman"/>
      </w:rPr>
    </w:lvl>
    <w:lvl w:ilvl="5" w:tentative="0">
      <w:start w:val="0"/>
      <w:numFmt w:val="bullet"/>
      <w:lvlText w:val="•"/>
      <w:lvlJc w:val="left"/>
      <w:pPr>
        <w:ind w:left="5466" w:hanging="736"/>
      </w:pPr>
      <w:rPr>
        <w:rFonts w:hint="default" w:ascii="Times New Roman" w:hAnsi="Times New Roman" w:cs="Times New Roman"/>
      </w:rPr>
    </w:lvl>
    <w:lvl w:ilvl="6" w:tentative="0">
      <w:start w:val="0"/>
      <w:numFmt w:val="bullet"/>
      <w:lvlText w:val="•"/>
      <w:lvlJc w:val="left"/>
      <w:pPr>
        <w:ind w:left="6503" w:hanging="736"/>
      </w:pPr>
      <w:rPr>
        <w:rFonts w:hint="default" w:ascii="Times New Roman" w:hAnsi="Times New Roman" w:cs="Times New Roman"/>
      </w:rPr>
    </w:lvl>
    <w:lvl w:ilvl="7" w:tentative="0">
      <w:start w:val="0"/>
      <w:numFmt w:val="bullet"/>
      <w:lvlText w:val="•"/>
      <w:lvlJc w:val="left"/>
      <w:pPr>
        <w:ind w:left="7540" w:hanging="736"/>
      </w:pPr>
      <w:rPr>
        <w:rFonts w:hint="default" w:ascii="Times New Roman" w:hAnsi="Times New Roman" w:cs="Times New Roman"/>
      </w:rPr>
    </w:lvl>
    <w:lvl w:ilvl="8" w:tentative="0">
      <w:start w:val="0"/>
      <w:numFmt w:val="bullet"/>
      <w:lvlText w:val="•"/>
      <w:lvlJc w:val="left"/>
      <w:pPr>
        <w:ind w:left="8576" w:hanging="736"/>
      </w:pPr>
      <w:rPr>
        <w:rFonts w:hint="default" w:ascii="Times New Roman" w:hAnsi="Times New Roman" w:cs="Times New Roman"/>
      </w:rPr>
    </w:lvl>
  </w:abstractNum>
  <w:abstractNum w:abstractNumId="49">
    <w:nsid w:val="783EA32B"/>
    <w:multiLevelType w:val="singleLevel"/>
    <w:tmpl w:val="783EA32B"/>
    <w:lvl w:ilvl="0" w:tentative="0">
      <w:start w:val="1"/>
      <w:numFmt w:val="chineseCounting"/>
      <w:suff w:val="nothing"/>
      <w:lvlText w:val="%1、"/>
      <w:lvlJc w:val="left"/>
      <w:rPr>
        <w:rFonts w:hint="eastAsia"/>
      </w:rPr>
    </w:lvl>
  </w:abstractNum>
  <w:abstractNum w:abstractNumId="50">
    <w:nsid w:val="7EF717FE"/>
    <w:multiLevelType w:val="multilevel"/>
    <w:tmpl w:val="7EF717FE"/>
    <w:lvl w:ilvl="0" w:tentative="0">
      <w:start w:val="1"/>
      <w:numFmt w:val="decimal"/>
      <w:lvlText w:val="（%1）"/>
      <w:lvlJc w:val="left"/>
      <w:pPr>
        <w:ind w:left="166" w:hanging="527"/>
      </w:pPr>
      <w:rPr>
        <w:rFonts w:hint="default" w:ascii="Times New Roman" w:hAnsi="Times New Roman" w:cs="Times New Roman"/>
        <w:u w:val="single" w:color="000000"/>
      </w:rPr>
    </w:lvl>
    <w:lvl w:ilvl="1" w:tentative="0">
      <w:start w:val="0"/>
      <w:numFmt w:val="bullet"/>
      <w:lvlText w:val="•"/>
      <w:lvlJc w:val="left"/>
      <w:pPr>
        <w:ind w:left="1209" w:hanging="527"/>
      </w:pPr>
      <w:rPr>
        <w:rFonts w:hint="default" w:ascii="Times New Roman" w:hAnsi="Times New Roman" w:cs="Times New Roman"/>
      </w:rPr>
    </w:lvl>
    <w:lvl w:ilvl="2" w:tentative="0">
      <w:start w:val="0"/>
      <w:numFmt w:val="bullet"/>
      <w:lvlText w:val="•"/>
      <w:lvlJc w:val="left"/>
      <w:pPr>
        <w:ind w:left="2258" w:hanging="527"/>
      </w:pPr>
      <w:rPr>
        <w:rFonts w:hint="default" w:ascii="Times New Roman" w:hAnsi="Times New Roman" w:cs="Times New Roman"/>
      </w:rPr>
    </w:lvl>
    <w:lvl w:ilvl="3" w:tentative="0">
      <w:start w:val="0"/>
      <w:numFmt w:val="bullet"/>
      <w:lvlText w:val="•"/>
      <w:lvlJc w:val="left"/>
      <w:pPr>
        <w:ind w:left="3307" w:hanging="527"/>
      </w:pPr>
      <w:rPr>
        <w:rFonts w:hint="default" w:ascii="Times New Roman" w:hAnsi="Times New Roman" w:cs="Times New Roman"/>
      </w:rPr>
    </w:lvl>
    <w:lvl w:ilvl="4" w:tentative="0">
      <w:start w:val="0"/>
      <w:numFmt w:val="bullet"/>
      <w:lvlText w:val="•"/>
      <w:lvlJc w:val="left"/>
      <w:pPr>
        <w:ind w:left="4356" w:hanging="527"/>
      </w:pPr>
      <w:rPr>
        <w:rFonts w:hint="default" w:ascii="Times New Roman" w:hAnsi="Times New Roman" w:cs="Times New Roman"/>
      </w:rPr>
    </w:lvl>
    <w:lvl w:ilvl="5" w:tentative="0">
      <w:start w:val="0"/>
      <w:numFmt w:val="bullet"/>
      <w:lvlText w:val="•"/>
      <w:lvlJc w:val="left"/>
      <w:pPr>
        <w:ind w:left="5405" w:hanging="527"/>
      </w:pPr>
      <w:rPr>
        <w:rFonts w:hint="default" w:ascii="Times New Roman" w:hAnsi="Times New Roman" w:cs="Times New Roman"/>
      </w:rPr>
    </w:lvl>
    <w:lvl w:ilvl="6" w:tentative="0">
      <w:start w:val="0"/>
      <w:numFmt w:val="bullet"/>
      <w:lvlText w:val="•"/>
      <w:lvlJc w:val="left"/>
      <w:pPr>
        <w:ind w:left="6454" w:hanging="527"/>
      </w:pPr>
      <w:rPr>
        <w:rFonts w:hint="default" w:ascii="Times New Roman" w:hAnsi="Times New Roman" w:cs="Times New Roman"/>
      </w:rPr>
    </w:lvl>
    <w:lvl w:ilvl="7" w:tentative="0">
      <w:start w:val="0"/>
      <w:numFmt w:val="bullet"/>
      <w:lvlText w:val="•"/>
      <w:lvlJc w:val="left"/>
      <w:pPr>
        <w:ind w:left="7503" w:hanging="527"/>
      </w:pPr>
      <w:rPr>
        <w:rFonts w:hint="default" w:ascii="Times New Roman" w:hAnsi="Times New Roman" w:cs="Times New Roman"/>
      </w:rPr>
    </w:lvl>
    <w:lvl w:ilvl="8" w:tentative="0">
      <w:start w:val="0"/>
      <w:numFmt w:val="bullet"/>
      <w:lvlText w:val="•"/>
      <w:lvlJc w:val="left"/>
      <w:pPr>
        <w:ind w:left="8552" w:hanging="527"/>
      </w:pPr>
      <w:rPr>
        <w:rFonts w:hint="default" w:ascii="Times New Roman" w:hAnsi="Times New Roman" w:cs="Times New Roman"/>
      </w:rPr>
    </w:lvl>
  </w:abstractNum>
  <w:num w:numId="1">
    <w:abstractNumId w:val="21"/>
  </w:num>
  <w:num w:numId="2">
    <w:abstractNumId w:val="49"/>
  </w:num>
  <w:num w:numId="3">
    <w:abstractNumId w:val="26"/>
  </w:num>
  <w:num w:numId="4">
    <w:abstractNumId w:val="46"/>
  </w:num>
  <w:num w:numId="5">
    <w:abstractNumId w:val="39"/>
  </w:num>
  <w:num w:numId="6">
    <w:abstractNumId w:val="32"/>
  </w:num>
  <w:num w:numId="7">
    <w:abstractNumId w:val="3"/>
  </w:num>
  <w:num w:numId="8">
    <w:abstractNumId w:val="19"/>
  </w:num>
  <w:num w:numId="9">
    <w:abstractNumId w:val="17"/>
  </w:num>
  <w:num w:numId="10">
    <w:abstractNumId w:val="25"/>
  </w:num>
  <w:num w:numId="11">
    <w:abstractNumId w:val="9"/>
  </w:num>
  <w:num w:numId="12">
    <w:abstractNumId w:val="7"/>
  </w:num>
  <w:num w:numId="13">
    <w:abstractNumId w:val="4"/>
  </w:num>
  <w:num w:numId="14">
    <w:abstractNumId w:val="29"/>
  </w:num>
  <w:num w:numId="15">
    <w:abstractNumId w:val="16"/>
  </w:num>
  <w:num w:numId="16">
    <w:abstractNumId w:val="45"/>
  </w:num>
  <w:num w:numId="17">
    <w:abstractNumId w:val="14"/>
  </w:num>
  <w:num w:numId="18">
    <w:abstractNumId w:val="23"/>
  </w:num>
  <w:num w:numId="19">
    <w:abstractNumId w:val="38"/>
  </w:num>
  <w:num w:numId="20">
    <w:abstractNumId w:val="5"/>
  </w:num>
  <w:num w:numId="21">
    <w:abstractNumId w:val="1"/>
  </w:num>
  <w:num w:numId="22">
    <w:abstractNumId w:val="50"/>
  </w:num>
  <w:num w:numId="23">
    <w:abstractNumId w:val="35"/>
  </w:num>
  <w:num w:numId="24">
    <w:abstractNumId w:val="41"/>
  </w:num>
  <w:num w:numId="25">
    <w:abstractNumId w:val="8"/>
  </w:num>
  <w:num w:numId="26">
    <w:abstractNumId w:val="18"/>
  </w:num>
  <w:num w:numId="27">
    <w:abstractNumId w:val="43"/>
  </w:num>
  <w:num w:numId="28">
    <w:abstractNumId w:val="47"/>
  </w:num>
  <w:num w:numId="29">
    <w:abstractNumId w:val="48"/>
  </w:num>
  <w:num w:numId="30">
    <w:abstractNumId w:val="33"/>
  </w:num>
  <w:num w:numId="31">
    <w:abstractNumId w:val="6"/>
  </w:num>
  <w:num w:numId="32">
    <w:abstractNumId w:val="36"/>
  </w:num>
  <w:num w:numId="33">
    <w:abstractNumId w:val="11"/>
  </w:num>
  <w:num w:numId="34">
    <w:abstractNumId w:val="13"/>
  </w:num>
  <w:num w:numId="35">
    <w:abstractNumId w:val="20"/>
  </w:num>
  <w:num w:numId="36">
    <w:abstractNumId w:val="42"/>
  </w:num>
  <w:num w:numId="37">
    <w:abstractNumId w:val="10"/>
  </w:num>
  <w:num w:numId="38">
    <w:abstractNumId w:val="2"/>
  </w:num>
  <w:num w:numId="39">
    <w:abstractNumId w:val="28"/>
  </w:num>
  <w:num w:numId="40">
    <w:abstractNumId w:val="15"/>
  </w:num>
  <w:num w:numId="41">
    <w:abstractNumId w:val="27"/>
  </w:num>
  <w:num w:numId="42">
    <w:abstractNumId w:val="40"/>
  </w:num>
  <w:num w:numId="43">
    <w:abstractNumId w:val="37"/>
  </w:num>
  <w:num w:numId="44">
    <w:abstractNumId w:val="0"/>
  </w:num>
  <w:num w:numId="45">
    <w:abstractNumId w:val="34"/>
  </w:num>
  <w:num w:numId="46">
    <w:abstractNumId w:val="22"/>
  </w:num>
  <w:num w:numId="47">
    <w:abstractNumId w:val="31"/>
  </w:num>
  <w:num w:numId="48">
    <w:abstractNumId w:val="44"/>
  </w:num>
  <w:num w:numId="49">
    <w:abstractNumId w:val="24"/>
  </w:num>
  <w:num w:numId="50">
    <w:abstractNumId w:val="12"/>
  </w:num>
  <w:num w:numId="5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2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kzMGYxNmEwMzRjODI0OTNhZGEyZGFjNjA3ZmZmNDMifQ=="/>
  </w:docVars>
  <w:rsids>
    <w:rsidRoot w:val="54A93484"/>
    <w:rsid w:val="00003358"/>
    <w:rsid w:val="00004758"/>
    <w:rsid w:val="00005712"/>
    <w:rsid w:val="00012767"/>
    <w:rsid w:val="00023658"/>
    <w:rsid w:val="000238F0"/>
    <w:rsid w:val="00023C12"/>
    <w:rsid w:val="00031E6A"/>
    <w:rsid w:val="00037FD2"/>
    <w:rsid w:val="00057551"/>
    <w:rsid w:val="00057CC0"/>
    <w:rsid w:val="00065E5D"/>
    <w:rsid w:val="00096733"/>
    <w:rsid w:val="00096B10"/>
    <w:rsid w:val="00097435"/>
    <w:rsid w:val="000A2A87"/>
    <w:rsid w:val="000A6038"/>
    <w:rsid w:val="000A6F3D"/>
    <w:rsid w:val="000C11AD"/>
    <w:rsid w:val="000D1014"/>
    <w:rsid w:val="000E3F63"/>
    <w:rsid w:val="000E7710"/>
    <w:rsid w:val="00105EDA"/>
    <w:rsid w:val="001062DA"/>
    <w:rsid w:val="00106DC7"/>
    <w:rsid w:val="001123E8"/>
    <w:rsid w:val="001219CB"/>
    <w:rsid w:val="00125ABE"/>
    <w:rsid w:val="00126A4A"/>
    <w:rsid w:val="00130805"/>
    <w:rsid w:val="00134830"/>
    <w:rsid w:val="001439A9"/>
    <w:rsid w:val="00147D04"/>
    <w:rsid w:val="001511D6"/>
    <w:rsid w:val="001541D0"/>
    <w:rsid w:val="00154EE0"/>
    <w:rsid w:val="001635E7"/>
    <w:rsid w:val="00166997"/>
    <w:rsid w:val="001720E5"/>
    <w:rsid w:val="00173C9F"/>
    <w:rsid w:val="0019297D"/>
    <w:rsid w:val="001A1AD8"/>
    <w:rsid w:val="001A64A0"/>
    <w:rsid w:val="001A78FB"/>
    <w:rsid w:val="001B3D13"/>
    <w:rsid w:val="001C09E7"/>
    <w:rsid w:val="001D6438"/>
    <w:rsid w:val="001E03B4"/>
    <w:rsid w:val="001E16F8"/>
    <w:rsid w:val="001F5B67"/>
    <w:rsid w:val="001F6B81"/>
    <w:rsid w:val="0020067E"/>
    <w:rsid w:val="00203B3A"/>
    <w:rsid w:val="00211627"/>
    <w:rsid w:val="00212A98"/>
    <w:rsid w:val="002159B2"/>
    <w:rsid w:val="00231693"/>
    <w:rsid w:val="00237E76"/>
    <w:rsid w:val="00241BCD"/>
    <w:rsid w:val="002552F1"/>
    <w:rsid w:val="00262839"/>
    <w:rsid w:val="00265432"/>
    <w:rsid w:val="00265CBB"/>
    <w:rsid w:val="0027215B"/>
    <w:rsid w:val="002757F3"/>
    <w:rsid w:val="00275DE0"/>
    <w:rsid w:val="00291E6F"/>
    <w:rsid w:val="00296DDA"/>
    <w:rsid w:val="002A0226"/>
    <w:rsid w:val="002A1C52"/>
    <w:rsid w:val="002B2249"/>
    <w:rsid w:val="002B3AE9"/>
    <w:rsid w:val="002B561B"/>
    <w:rsid w:val="002C3A38"/>
    <w:rsid w:val="002D7AB5"/>
    <w:rsid w:val="002E39BC"/>
    <w:rsid w:val="002E3CA8"/>
    <w:rsid w:val="002F4967"/>
    <w:rsid w:val="00316045"/>
    <w:rsid w:val="003162E5"/>
    <w:rsid w:val="003211C2"/>
    <w:rsid w:val="00322E67"/>
    <w:rsid w:val="003307E5"/>
    <w:rsid w:val="003334E6"/>
    <w:rsid w:val="003350CB"/>
    <w:rsid w:val="00340F9E"/>
    <w:rsid w:val="003475B2"/>
    <w:rsid w:val="00353158"/>
    <w:rsid w:val="00357247"/>
    <w:rsid w:val="00361AB1"/>
    <w:rsid w:val="00364669"/>
    <w:rsid w:val="00370819"/>
    <w:rsid w:val="00375B7B"/>
    <w:rsid w:val="00394971"/>
    <w:rsid w:val="00397F28"/>
    <w:rsid w:val="003A42EE"/>
    <w:rsid w:val="003B0687"/>
    <w:rsid w:val="003C0F11"/>
    <w:rsid w:val="003C15A4"/>
    <w:rsid w:val="003C1B1D"/>
    <w:rsid w:val="003C1BEE"/>
    <w:rsid w:val="003C399A"/>
    <w:rsid w:val="003C4BD0"/>
    <w:rsid w:val="003D0B3E"/>
    <w:rsid w:val="003D4729"/>
    <w:rsid w:val="003D5420"/>
    <w:rsid w:val="003D5F23"/>
    <w:rsid w:val="003D63EB"/>
    <w:rsid w:val="003D7367"/>
    <w:rsid w:val="003E1090"/>
    <w:rsid w:val="003E2B4F"/>
    <w:rsid w:val="003E2F2F"/>
    <w:rsid w:val="003E342C"/>
    <w:rsid w:val="003E3B6B"/>
    <w:rsid w:val="003E63BF"/>
    <w:rsid w:val="003F69F1"/>
    <w:rsid w:val="004005CF"/>
    <w:rsid w:val="00412985"/>
    <w:rsid w:val="00415311"/>
    <w:rsid w:val="00415E93"/>
    <w:rsid w:val="00416351"/>
    <w:rsid w:val="00416BED"/>
    <w:rsid w:val="00421ED2"/>
    <w:rsid w:val="00423C6D"/>
    <w:rsid w:val="00443BDD"/>
    <w:rsid w:val="0044407C"/>
    <w:rsid w:val="004459E4"/>
    <w:rsid w:val="00450346"/>
    <w:rsid w:val="00452293"/>
    <w:rsid w:val="00452E62"/>
    <w:rsid w:val="00461CA0"/>
    <w:rsid w:val="00466EB1"/>
    <w:rsid w:val="0047203B"/>
    <w:rsid w:val="00476D0A"/>
    <w:rsid w:val="0048016D"/>
    <w:rsid w:val="0048561B"/>
    <w:rsid w:val="0048636D"/>
    <w:rsid w:val="0048696A"/>
    <w:rsid w:val="00493856"/>
    <w:rsid w:val="00497CB0"/>
    <w:rsid w:val="004A10D2"/>
    <w:rsid w:val="004A146E"/>
    <w:rsid w:val="004A65B9"/>
    <w:rsid w:val="004B25AC"/>
    <w:rsid w:val="004B6E8A"/>
    <w:rsid w:val="004D205E"/>
    <w:rsid w:val="004D2154"/>
    <w:rsid w:val="004D56A8"/>
    <w:rsid w:val="004E0412"/>
    <w:rsid w:val="004E28C5"/>
    <w:rsid w:val="004E5CA1"/>
    <w:rsid w:val="004F31E4"/>
    <w:rsid w:val="004F76C8"/>
    <w:rsid w:val="00500A0E"/>
    <w:rsid w:val="00500B6D"/>
    <w:rsid w:val="00506341"/>
    <w:rsid w:val="00511380"/>
    <w:rsid w:val="005161B2"/>
    <w:rsid w:val="00520553"/>
    <w:rsid w:val="00521670"/>
    <w:rsid w:val="00523EDC"/>
    <w:rsid w:val="00526877"/>
    <w:rsid w:val="00544C1E"/>
    <w:rsid w:val="00546DC5"/>
    <w:rsid w:val="00550DD4"/>
    <w:rsid w:val="00553D05"/>
    <w:rsid w:val="00563C8E"/>
    <w:rsid w:val="00567686"/>
    <w:rsid w:val="0058423E"/>
    <w:rsid w:val="0059492F"/>
    <w:rsid w:val="0059779D"/>
    <w:rsid w:val="005A54A2"/>
    <w:rsid w:val="005B1A9C"/>
    <w:rsid w:val="005B4072"/>
    <w:rsid w:val="005C041D"/>
    <w:rsid w:val="005C36C0"/>
    <w:rsid w:val="005D1108"/>
    <w:rsid w:val="005D1A74"/>
    <w:rsid w:val="005D3656"/>
    <w:rsid w:val="005D3BC5"/>
    <w:rsid w:val="005E5598"/>
    <w:rsid w:val="005F19A0"/>
    <w:rsid w:val="005F3423"/>
    <w:rsid w:val="005F3C5C"/>
    <w:rsid w:val="00600EA9"/>
    <w:rsid w:val="0060248A"/>
    <w:rsid w:val="00602A16"/>
    <w:rsid w:val="00603E89"/>
    <w:rsid w:val="00624D84"/>
    <w:rsid w:val="00634925"/>
    <w:rsid w:val="00637385"/>
    <w:rsid w:val="00642274"/>
    <w:rsid w:val="00650597"/>
    <w:rsid w:val="00666EC9"/>
    <w:rsid w:val="006678D1"/>
    <w:rsid w:val="006733F1"/>
    <w:rsid w:val="006765C0"/>
    <w:rsid w:val="00683C67"/>
    <w:rsid w:val="00686A29"/>
    <w:rsid w:val="00693A40"/>
    <w:rsid w:val="00693F09"/>
    <w:rsid w:val="006953D9"/>
    <w:rsid w:val="00695D52"/>
    <w:rsid w:val="006A2F95"/>
    <w:rsid w:val="006A7E93"/>
    <w:rsid w:val="006B590C"/>
    <w:rsid w:val="006C15BE"/>
    <w:rsid w:val="006C6A64"/>
    <w:rsid w:val="006D23ED"/>
    <w:rsid w:val="006D6605"/>
    <w:rsid w:val="006E0F78"/>
    <w:rsid w:val="006E34D6"/>
    <w:rsid w:val="007063FE"/>
    <w:rsid w:val="00707FF7"/>
    <w:rsid w:val="00710646"/>
    <w:rsid w:val="007156D4"/>
    <w:rsid w:val="007211E2"/>
    <w:rsid w:val="0072266D"/>
    <w:rsid w:val="007236A3"/>
    <w:rsid w:val="0072391D"/>
    <w:rsid w:val="00733EA5"/>
    <w:rsid w:val="00747E20"/>
    <w:rsid w:val="0075521F"/>
    <w:rsid w:val="007635AE"/>
    <w:rsid w:val="00763E60"/>
    <w:rsid w:val="00765E80"/>
    <w:rsid w:val="0076680B"/>
    <w:rsid w:val="00772869"/>
    <w:rsid w:val="007846E2"/>
    <w:rsid w:val="00791287"/>
    <w:rsid w:val="00794A29"/>
    <w:rsid w:val="007B03EE"/>
    <w:rsid w:val="007B5541"/>
    <w:rsid w:val="007D1CDC"/>
    <w:rsid w:val="007D1F1B"/>
    <w:rsid w:val="007D4D4F"/>
    <w:rsid w:val="007D6021"/>
    <w:rsid w:val="007D6DF5"/>
    <w:rsid w:val="007E1C74"/>
    <w:rsid w:val="007F0522"/>
    <w:rsid w:val="007F17D0"/>
    <w:rsid w:val="007F505A"/>
    <w:rsid w:val="007F517B"/>
    <w:rsid w:val="007F6839"/>
    <w:rsid w:val="007F6E83"/>
    <w:rsid w:val="008070CC"/>
    <w:rsid w:val="00814F77"/>
    <w:rsid w:val="00817E6D"/>
    <w:rsid w:val="00845961"/>
    <w:rsid w:val="00847E75"/>
    <w:rsid w:val="008655D0"/>
    <w:rsid w:val="00872F71"/>
    <w:rsid w:val="00882566"/>
    <w:rsid w:val="008872BD"/>
    <w:rsid w:val="0088765D"/>
    <w:rsid w:val="0089312C"/>
    <w:rsid w:val="0089345C"/>
    <w:rsid w:val="008934E2"/>
    <w:rsid w:val="00894597"/>
    <w:rsid w:val="00895BAB"/>
    <w:rsid w:val="008B0609"/>
    <w:rsid w:val="008B4CA9"/>
    <w:rsid w:val="008B7803"/>
    <w:rsid w:val="008C56CD"/>
    <w:rsid w:val="008E4365"/>
    <w:rsid w:val="008E4545"/>
    <w:rsid w:val="008E7C2B"/>
    <w:rsid w:val="008F15F3"/>
    <w:rsid w:val="00901A0F"/>
    <w:rsid w:val="00907EE5"/>
    <w:rsid w:val="00914F56"/>
    <w:rsid w:val="00934992"/>
    <w:rsid w:val="00935BF3"/>
    <w:rsid w:val="00940C22"/>
    <w:rsid w:val="009431DB"/>
    <w:rsid w:val="009434C4"/>
    <w:rsid w:val="00950044"/>
    <w:rsid w:val="0095485A"/>
    <w:rsid w:val="00956B17"/>
    <w:rsid w:val="00974710"/>
    <w:rsid w:val="0098096D"/>
    <w:rsid w:val="00981341"/>
    <w:rsid w:val="00992676"/>
    <w:rsid w:val="00996210"/>
    <w:rsid w:val="009A555E"/>
    <w:rsid w:val="009B0FE0"/>
    <w:rsid w:val="009B53C6"/>
    <w:rsid w:val="009C3727"/>
    <w:rsid w:val="009C50E7"/>
    <w:rsid w:val="009D514C"/>
    <w:rsid w:val="009E1071"/>
    <w:rsid w:val="009E197D"/>
    <w:rsid w:val="009E54CD"/>
    <w:rsid w:val="009F6C7C"/>
    <w:rsid w:val="009F71F3"/>
    <w:rsid w:val="00A032BC"/>
    <w:rsid w:val="00A149AB"/>
    <w:rsid w:val="00A2258C"/>
    <w:rsid w:val="00A225A7"/>
    <w:rsid w:val="00A24307"/>
    <w:rsid w:val="00A34DAE"/>
    <w:rsid w:val="00A34FE9"/>
    <w:rsid w:val="00A35B92"/>
    <w:rsid w:val="00A35CD1"/>
    <w:rsid w:val="00A457B4"/>
    <w:rsid w:val="00A47520"/>
    <w:rsid w:val="00A62A29"/>
    <w:rsid w:val="00A6591C"/>
    <w:rsid w:val="00A664D0"/>
    <w:rsid w:val="00A712AA"/>
    <w:rsid w:val="00A75699"/>
    <w:rsid w:val="00A757BC"/>
    <w:rsid w:val="00A771AA"/>
    <w:rsid w:val="00A810D5"/>
    <w:rsid w:val="00A81117"/>
    <w:rsid w:val="00A81C48"/>
    <w:rsid w:val="00A81F70"/>
    <w:rsid w:val="00A83320"/>
    <w:rsid w:val="00A83D52"/>
    <w:rsid w:val="00A87695"/>
    <w:rsid w:val="00A936E0"/>
    <w:rsid w:val="00A96272"/>
    <w:rsid w:val="00A97F42"/>
    <w:rsid w:val="00AA217B"/>
    <w:rsid w:val="00AA3450"/>
    <w:rsid w:val="00AB2591"/>
    <w:rsid w:val="00AC1EDB"/>
    <w:rsid w:val="00AC448E"/>
    <w:rsid w:val="00AD3E3F"/>
    <w:rsid w:val="00AD6C45"/>
    <w:rsid w:val="00AE3571"/>
    <w:rsid w:val="00AE4AAC"/>
    <w:rsid w:val="00AE72C6"/>
    <w:rsid w:val="00AE7C5A"/>
    <w:rsid w:val="00AF3988"/>
    <w:rsid w:val="00B0102B"/>
    <w:rsid w:val="00B05B6D"/>
    <w:rsid w:val="00B074BC"/>
    <w:rsid w:val="00B22B5A"/>
    <w:rsid w:val="00B33F27"/>
    <w:rsid w:val="00B4323D"/>
    <w:rsid w:val="00B6071D"/>
    <w:rsid w:val="00B76B29"/>
    <w:rsid w:val="00B82559"/>
    <w:rsid w:val="00B96F7C"/>
    <w:rsid w:val="00B97AA2"/>
    <w:rsid w:val="00BA1365"/>
    <w:rsid w:val="00BA1784"/>
    <w:rsid w:val="00BA4CF4"/>
    <w:rsid w:val="00BA7985"/>
    <w:rsid w:val="00BB4E15"/>
    <w:rsid w:val="00BB5973"/>
    <w:rsid w:val="00BB5E2C"/>
    <w:rsid w:val="00BC65A7"/>
    <w:rsid w:val="00BD60B0"/>
    <w:rsid w:val="00C0177E"/>
    <w:rsid w:val="00C05346"/>
    <w:rsid w:val="00C10928"/>
    <w:rsid w:val="00C12360"/>
    <w:rsid w:val="00C158FF"/>
    <w:rsid w:val="00C159CB"/>
    <w:rsid w:val="00C16297"/>
    <w:rsid w:val="00C1725F"/>
    <w:rsid w:val="00C25EE9"/>
    <w:rsid w:val="00C30768"/>
    <w:rsid w:val="00C35766"/>
    <w:rsid w:val="00C37F61"/>
    <w:rsid w:val="00C47EB7"/>
    <w:rsid w:val="00C50A85"/>
    <w:rsid w:val="00C53AFA"/>
    <w:rsid w:val="00C60053"/>
    <w:rsid w:val="00C63CFF"/>
    <w:rsid w:val="00C65AD7"/>
    <w:rsid w:val="00C762E5"/>
    <w:rsid w:val="00C77FA8"/>
    <w:rsid w:val="00C83F50"/>
    <w:rsid w:val="00C87877"/>
    <w:rsid w:val="00C95A09"/>
    <w:rsid w:val="00CB4E7F"/>
    <w:rsid w:val="00CB5F7A"/>
    <w:rsid w:val="00CB7382"/>
    <w:rsid w:val="00CC1E39"/>
    <w:rsid w:val="00CC4414"/>
    <w:rsid w:val="00CD3C52"/>
    <w:rsid w:val="00CD4640"/>
    <w:rsid w:val="00CD67D5"/>
    <w:rsid w:val="00CE0B88"/>
    <w:rsid w:val="00CE62F7"/>
    <w:rsid w:val="00D002E7"/>
    <w:rsid w:val="00D0663C"/>
    <w:rsid w:val="00D10444"/>
    <w:rsid w:val="00D217DF"/>
    <w:rsid w:val="00D25050"/>
    <w:rsid w:val="00D327FF"/>
    <w:rsid w:val="00D43E0E"/>
    <w:rsid w:val="00D451BD"/>
    <w:rsid w:val="00D45B96"/>
    <w:rsid w:val="00D54B61"/>
    <w:rsid w:val="00D57870"/>
    <w:rsid w:val="00D62575"/>
    <w:rsid w:val="00D81A1E"/>
    <w:rsid w:val="00D87D05"/>
    <w:rsid w:val="00D914DB"/>
    <w:rsid w:val="00D921C3"/>
    <w:rsid w:val="00D94E9C"/>
    <w:rsid w:val="00DA2B3E"/>
    <w:rsid w:val="00DA35DF"/>
    <w:rsid w:val="00DA3AF6"/>
    <w:rsid w:val="00DA520E"/>
    <w:rsid w:val="00DA6EBA"/>
    <w:rsid w:val="00DA6FAD"/>
    <w:rsid w:val="00DB17B4"/>
    <w:rsid w:val="00DB628D"/>
    <w:rsid w:val="00DB7F19"/>
    <w:rsid w:val="00DD2C2E"/>
    <w:rsid w:val="00DD3AD9"/>
    <w:rsid w:val="00DD759F"/>
    <w:rsid w:val="00DE1C88"/>
    <w:rsid w:val="00DE6ED0"/>
    <w:rsid w:val="00DF40C5"/>
    <w:rsid w:val="00E22568"/>
    <w:rsid w:val="00E25224"/>
    <w:rsid w:val="00E2663B"/>
    <w:rsid w:val="00E4231C"/>
    <w:rsid w:val="00E43542"/>
    <w:rsid w:val="00E4372B"/>
    <w:rsid w:val="00E47FA2"/>
    <w:rsid w:val="00E57A7E"/>
    <w:rsid w:val="00E63477"/>
    <w:rsid w:val="00E82602"/>
    <w:rsid w:val="00E9004E"/>
    <w:rsid w:val="00E90311"/>
    <w:rsid w:val="00EA2752"/>
    <w:rsid w:val="00EA75D1"/>
    <w:rsid w:val="00EB65EF"/>
    <w:rsid w:val="00ED20D9"/>
    <w:rsid w:val="00ED42DA"/>
    <w:rsid w:val="00ED4B87"/>
    <w:rsid w:val="00EE3921"/>
    <w:rsid w:val="00EE583B"/>
    <w:rsid w:val="00EE70FE"/>
    <w:rsid w:val="00F14BC4"/>
    <w:rsid w:val="00F326DC"/>
    <w:rsid w:val="00F349A4"/>
    <w:rsid w:val="00F375E8"/>
    <w:rsid w:val="00F37D34"/>
    <w:rsid w:val="00F41B01"/>
    <w:rsid w:val="00F423A3"/>
    <w:rsid w:val="00F4393A"/>
    <w:rsid w:val="00F43B87"/>
    <w:rsid w:val="00F63203"/>
    <w:rsid w:val="00F752AE"/>
    <w:rsid w:val="00F84C69"/>
    <w:rsid w:val="00F8640F"/>
    <w:rsid w:val="00F918BB"/>
    <w:rsid w:val="00F936B0"/>
    <w:rsid w:val="00F946B0"/>
    <w:rsid w:val="00FA2F06"/>
    <w:rsid w:val="00FA379E"/>
    <w:rsid w:val="00FA7B74"/>
    <w:rsid w:val="00FC1650"/>
    <w:rsid w:val="00FC2E34"/>
    <w:rsid w:val="00FD29E1"/>
    <w:rsid w:val="00FD6072"/>
    <w:rsid w:val="00FE7357"/>
    <w:rsid w:val="00FF1589"/>
    <w:rsid w:val="00FF756D"/>
    <w:rsid w:val="01995CA2"/>
    <w:rsid w:val="02124AFD"/>
    <w:rsid w:val="025222AD"/>
    <w:rsid w:val="03D047B1"/>
    <w:rsid w:val="048C4F98"/>
    <w:rsid w:val="04E70FED"/>
    <w:rsid w:val="05C51013"/>
    <w:rsid w:val="062815B8"/>
    <w:rsid w:val="062F65DD"/>
    <w:rsid w:val="063858F6"/>
    <w:rsid w:val="0697558E"/>
    <w:rsid w:val="07A64D85"/>
    <w:rsid w:val="07A70F85"/>
    <w:rsid w:val="081672BD"/>
    <w:rsid w:val="08324CEE"/>
    <w:rsid w:val="08744BDF"/>
    <w:rsid w:val="093C5ABE"/>
    <w:rsid w:val="0A2B1542"/>
    <w:rsid w:val="0B2E51F6"/>
    <w:rsid w:val="0BBC40D1"/>
    <w:rsid w:val="0D5D1124"/>
    <w:rsid w:val="0E67321C"/>
    <w:rsid w:val="0E9B1118"/>
    <w:rsid w:val="0FB03586"/>
    <w:rsid w:val="11004662"/>
    <w:rsid w:val="13764D69"/>
    <w:rsid w:val="13F433FE"/>
    <w:rsid w:val="147A39D1"/>
    <w:rsid w:val="14842A67"/>
    <w:rsid w:val="14B7054B"/>
    <w:rsid w:val="150B28EF"/>
    <w:rsid w:val="1520200E"/>
    <w:rsid w:val="15A5120F"/>
    <w:rsid w:val="16B25250"/>
    <w:rsid w:val="177F23FF"/>
    <w:rsid w:val="18244AC7"/>
    <w:rsid w:val="18BA69DE"/>
    <w:rsid w:val="1B063DBD"/>
    <w:rsid w:val="1BB57B51"/>
    <w:rsid w:val="1C1E3759"/>
    <w:rsid w:val="1C321032"/>
    <w:rsid w:val="1C785622"/>
    <w:rsid w:val="1C914F30"/>
    <w:rsid w:val="1D3E15EC"/>
    <w:rsid w:val="1DFC5003"/>
    <w:rsid w:val="1E046387"/>
    <w:rsid w:val="1EBF469E"/>
    <w:rsid w:val="1ED00B59"/>
    <w:rsid w:val="1F7C6FE8"/>
    <w:rsid w:val="1FAD73C7"/>
    <w:rsid w:val="204942DB"/>
    <w:rsid w:val="21477971"/>
    <w:rsid w:val="21BA320B"/>
    <w:rsid w:val="22E24F49"/>
    <w:rsid w:val="23440462"/>
    <w:rsid w:val="23DC56BB"/>
    <w:rsid w:val="2517136E"/>
    <w:rsid w:val="254A32A8"/>
    <w:rsid w:val="258174EE"/>
    <w:rsid w:val="27631F61"/>
    <w:rsid w:val="282C679D"/>
    <w:rsid w:val="286363AA"/>
    <w:rsid w:val="296E4145"/>
    <w:rsid w:val="29EC3D55"/>
    <w:rsid w:val="2A0645E6"/>
    <w:rsid w:val="2B710B01"/>
    <w:rsid w:val="2C3D6C1C"/>
    <w:rsid w:val="2CF41BBB"/>
    <w:rsid w:val="2E4B5422"/>
    <w:rsid w:val="2ECD3583"/>
    <w:rsid w:val="2F440183"/>
    <w:rsid w:val="2F5E7ADC"/>
    <w:rsid w:val="2FE57FED"/>
    <w:rsid w:val="2FF43D8C"/>
    <w:rsid w:val="30922C8A"/>
    <w:rsid w:val="30EC0F07"/>
    <w:rsid w:val="30F1651D"/>
    <w:rsid w:val="30FB40DA"/>
    <w:rsid w:val="31880C30"/>
    <w:rsid w:val="32D239B0"/>
    <w:rsid w:val="32EE7AEA"/>
    <w:rsid w:val="33B079F6"/>
    <w:rsid w:val="33B44C1D"/>
    <w:rsid w:val="33D13BCE"/>
    <w:rsid w:val="342C25D7"/>
    <w:rsid w:val="343E317A"/>
    <w:rsid w:val="353225D9"/>
    <w:rsid w:val="353F2D47"/>
    <w:rsid w:val="379245B6"/>
    <w:rsid w:val="39EB26A4"/>
    <w:rsid w:val="3AA96BF6"/>
    <w:rsid w:val="3BD5286A"/>
    <w:rsid w:val="3CB8475C"/>
    <w:rsid w:val="3CC00230"/>
    <w:rsid w:val="3DBA6615"/>
    <w:rsid w:val="3DE0464F"/>
    <w:rsid w:val="3E417D64"/>
    <w:rsid w:val="3F1E2BD3"/>
    <w:rsid w:val="3F7B05A6"/>
    <w:rsid w:val="3FBE24DA"/>
    <w:rsid w:val="3FD97D6B"/>
    <w:rsid w:val="40191AE8"/>
    <w:rsid w:val="412512AD"/>
    <w:rsid w:val="415C5608"/>
    <w:rsid w:val="41615C8E"/>
    <w:rsid w:val="41856A10"/>
    <w:rsid w:val="41D34149"/>
    <w:rsid w:val="41F57644"/>
    <w:rsid w:val="41FF55F4"/>
    <w:rsid w:val="420C2820"/>
    <w:rsid w:val="42917148"/>
    <w:rsid w:val="441C36E6"/>
    <w:rsid w:val="454A2974"/>
    <w:rsid w:val="46015FF6"/>
    <w:rsid w:val="46791C65"/>
    <w:rsid w:val="46AC2B9C"/>
    <w:rsid w:val="47020601"/>
    <w:rsid w:val="47336726"/>
    <w:rsid w:val="47837EDE"/>
    <w:rsid w:val="47846A32"/>
    <w:rsid w:val="4AE94C99"/>
    <w:rsid w:val="4B311561"/>
    <w:rsid w:val="4C2318B6"/>
    <w:rsid w:val="4D507CB8"/>
    <w:rsid w:val="4D5F6AE9"/>
    <w:rsid w:val="4DBD098F"/>
    <w:rsid w:val="4DEC0272"/>
    <w:rsid w:val="4E621765"/>
    <w:rsid w:val="4EDE121D"/>
    <w:rsid w:val="4FD96783"/>
    <w:rsid w:val="52232BB3"/>
    <w:rsid w:val="539A3D4E"/>
    <w:rsid w:val="54955ECB"/>
    <w:rsid w:val="54A5513F"/>
    <w:rsid w:val="54A93484"/>
    <w:rsid w:val="550A7F12"/>
    <w:rsid w:val="561E2F37"/>
    <w:rsid w:val="566E2685"/>
    <w:rsid w:val="56BF6D5B"/>
    <w:rsid w:val="57D367F9"/>
    <w:rsid w:val="580C6F3F"/>
    <w:rsid w:val="59B13FF3"/>
    <w:rsid w:val="5A53303E"/>
    <w:rsid w:val="5B075FA4"/>
    <w:rsid w:val="5B0D3FC3"/>
    <w:rsid w:val="5B631C42"/>
    <w:rsid w:val="5BB802E2"/>
    <w:rsid w:val="5C423AFC"/>
    <w:rsid w:val="5CD270DC"/>
    <w:rsid w:val="5D464439"/>
    <w:rsid w:val="5DA65EFA"/>
    <w:rsid w:val="5ECD15A1"/>
    <w:rsid w:val="5F3857DB"/>
    <w:rsid w:val="5FD46F1E"/>
    <w:rsid w:val="5FE4471A"/>
    <w:rsid w:val="5FE47241"/>
    <w:rsid w:val="60DC6CD8"/>
    <w:rsid w:val="61E34DA5"/>
    <w:rsid w:val="6254588E"/>
    <w:rsid w:val="632C3D6D"/>
    <w:rsid w:val="6338754D"/>
    <w:rsid w:val="6546685C"/>
    <w:rsid w:val="66007604"/>
    <w:rsid w:val="66C0619B"/>
    <w:rsid w:val="676D0B82"/>
    <w:rsid w:val="686D4100"/>
    <w:rsid w:val="68856505"/>
    <w:rsid w:val="6A292FEE"/>
    <w:rsid w:val="6B385A64"/>
    <w:rsid w:val="6BA93578"/>
    <w:rsid w:val="6D6B70CC"/>
    <w:rsid w:val="6D92054D"/>
    <w:rsid w:val="6DA230B4"/>
    <w:rsid w:val="6E080427"/>
    <w:rsid w:val="6F840633"/>
    <w:rsid w:val="70242232"/>
    <w:rsid w:val="704238A7"/>
    <w:rsid w:val="70DB68FE"/>
    <w:rsid w:val="71C254BD"/>
    <w:rsid w:val="720D398E"/>
    <w:rsid w:val="72884162"/>
    <w:rsid w:val="73817A1D"/>
    <w:rsid w:val="74406B6D"/>
    <w:rsid w:val="745D771F"/>
    <w:rsid w:val="76887AE6"/>
    <w:rsid w:val="768F5B89"/>
    <w:rsid w:val="78A05E2C"/>
    <w:rsid w:val="78AA20D3"/>
    <w:rsid w:val="790C34C1"/>
    <w:rsid w:val="797B6D3A"/>
    <w:rsid w:val="7B700485"/>
    <w:rsid w:val="7B8607DE"/>
    <w:rsid w:val="7DB35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qFormat="1" w:uiPriority="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0"/>
    <w:qFormat/>
    <w:uiPriority w:val="0"/>
    <w:pPr>
      <w:keepNext/>
      <w:keepLines/>
      <w:spacing w:line="360" w:lineRule="auto"/>
      <w:outlineLvl w:val="0"/>
    </w:pPr>
    <w:rPr>
      <w:b/>
      <w:bCs/>
      <w:kern w:val="44"/>
      <w:sz w:val="32"/>
      <w:szCs w:val="44"/>
    </w:rPr>
  </w:style>
  <w:style w:type="paragraph" w:styleId="4">
    <w:name w:val="heading 2"/>
    <w:basedOn w:val="1"/>
    <w:next w:val="1"/>
    <w:link w:val="51"/>
    <w:qFormat/>
    <w:uiPriority w:val="0"/>
    <w:pPr>
      <w:keepNext/>
      <w:keepLines/>
      <w:spacing w:line="360" w:lineRule="auto"/>
      <w:outlineLvl w:val="1"/>
    </w:pPr>
    <w:rPr>
      <w:rFonts w:ascii="Arial" w:hAnsi="Arial"/>
      <w:b/>
      <w:bCs/>
      <w:sz w:val="24"/>
      <w:szCs w:val="32"/>
    </w:rPr>
  </w:style>
  <w:style w:type="paragraph" w:styleId="5">
    <w:name w:val="heading 3"/>
    <w:basedOn w:val="1"/>
    <w:next w:val="1"/>
    <w:link w:val="52"/>
    <w:qFormat/>
    <w:uiPriority w:val="0"/>
    <w:pPr>
      <w:keepNext/>
      <w:keepLines/>
      <w:spacing w:before="260" w:after="260" w:line="416" w:lineRule="auto"/>
      <w:outlineLvl w:val="2"/>
    </w:pPr>
    <w:rPr>
      <w:rFonts w:ascii="Tahoma" w:hAnsi="Tahoma"/>
      <w:b/>
      <w:bCs/>
      <w:sz w:val="32"/>
      <w:szCs w:val="32"/>
    </w:rPr>
  </w:style>
  <w:style w:type="paragraph" w:styleId="6">
    <w:name w:val="heading 4"/>
    <w:basedOn w:val="1"/>
    <w:next w:val="1"/>
    <w:link w:val="53"/>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5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8">
    <w:name w:val="heading 6"/>
    <w:basedOn w:val="1"/>
    <w:next w:val="1"/>
    <w:link w:val="55"/>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9">
    <w:name w:val="heading 7"/>
    <w:basedOn w:val="1"/>
    <w:next w:val="1"/>
    <w:link w:val="56"/>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0">
    <w:name w:val="heading 8"/>
    <w:basedOn w:val="1"/>
    <w:next w:val="1"/>
    <w:link w:val="57"/>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1">
    <w:name w:val="heading 9"/>
    <w:basedOn w:val="1"/>
    <w:next w:val="1"/>
    <w:link w:val="58"/>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1">
    <w:name w:val="Default Paragraph Font"/>
    <w:semiHidden/>
    <w:unhideWhenUsed/>
    <w:qFormat/>
    <w:uiPriority w:val="1"/>
  </w:style>
  <w:style w:type="table" w:default="1" w:styleId="4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oc 1"/>
    <w:basedOn w:val="1"/>
    <w:next w:val="1"/>
    <w:qFormat/>
    <w:uiPriority w:val="0"/>
  </w:style>
  <w:style w:type="paragraph" w:styleId="12">
    <w:name w:val="List Number"/>
    <w:basedOn w:val="1"/>
    <w:qFormat/>
    <w:uiPriority w:val="0"/>
    <w:pPr>
      <w:numPr>
        <w:ilvl w:val="0"/>
        <w:numId w:val="1"/>
      </w:numPr>
    </w:pPr>
  </w:style>
  <w:style w:type="paragraph" w:styleId="13">
    <w:name w:val="Normal Indent"/>
    <w:basedOn w:val="1"/>
    <w:qFormat/>
    <w:uiPriority w:val="0"/>
    <w:pPr>
      <w:ind w:firstLine="420"/>
    </w:pPr>
    <w:rPr>
      <w:rFonts w:ascii="Tahoma" w:hAnsi="Tahoma"/>
      <w:szCs w:val="20"/>
    </w:r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link w:val="88"/>
    <w:qFormat/>
    <w:uiPriority w:val="0"/>
    <w:pPr>
      <w:shd w:val="clear" w:color="auto" w:fill="000080"/>
    </w:pPr>
  </w:style>
  <w:style w:type="paragraph" w:styleId="16">
    <w:name w:val="annotation text"/>
    <w:basedOn w:val="1"/>
    <w:link w:val="59"/>
    <w:qFormat/>
    <w:uiPriority w:val="0"/>
    <w:pPr>
      <w:jc w:val="left"/>
    </w:pPr>
  </w:style>
  <w:style w:type="paragraph" w:styleId="17">
    <w:name w:val="Body Text 3"/>
    <w:basedOn w:val="1"/>
    <w:link w:val="90"/>
    <w:qFormat/>
    <w:uiPriority w:val="0"/>
    <w:rPr>
      <w:rFonts w:ascii="宋体"/>
      <w:sz w:val="24"/>
      <w:szCs w:val="20"/>
    </w:rPr>
  </w:style>
  <w:style w:type="paragraph" w:styleId="18">
    <w:name w:val="Body Text"/>
    <w:basedOn w:val="1"/>
    <w:next w:val="1"/>
    <w:link w:val="60"/>
    <w:qFormat/>
    <w:uiPriority w:val="0"/>
    <w:pPr>
      <w:spacing w:line="520" w:lineRule="exact"/>
      <w:jc w:val="center"/>
    </w:pPr>
    <w:rPr>
      <w:rFonts w:ascii="Tahoma" w:hAnsi="Tahoma" w:eastAsia="黑体"/>
      <w:color w:val="FF0000"/>
      <w:sz w:val="44"/>
    </w:rPr>
  </w:style>
  <w:style w:type="paragraph" w:styleId="19">
    <w:name w:val="Body Text Indent"/>
    <w:basedOn w:val="1"/>
    <w:link w:val="61"/>
    <w:qFormat/>
    <w:uiPriority w:val="0"/>
    <w:pPr>
      <w:spacing w:line="360" w:lineRule="auto"/>
      <w:ind w:firstLine="600" w:firstLineChars="200"/>
    </w:pPr>
    <w:rPr>
      <w:rFonts w:ascii="仿宋_GB2312" w:hAnsi="宋体" w:eastAsia="仿宋_GB2312"/>
      <w:sz w:val="30"/>
    </w:rPr>
  </w:style>
  <w:style w:type="paragraph" w:styleId="20">
    <w:name w:val="toc 3"/>
    <w:basedOn w:val="1"/>
    <w:next w:val="1"/>
    <w:semiHidden/>
    <w:unhideWhenUsed/>
    <w:qFormat/>
    <w:uiPriority w:val="0"/>
    <w:pPr>
      <w:ind w:left="840" w:leftChars="400"/>
    </w:pPr>
  </w:style>
  <w:style w:type="paragraph" w:styleId="21">
    <w:name w:val="Plain Text"/>
    <w:basedOn w:val="1"/>
    <w:next w:val="13"/>
    <w:link w:val="62"/>
    <w:qFormat/>
    <w:uiPriority w:val="0"/>
    <w:rPr>
      <w:rFonts w:ascii="宋体" w:hAnsi="Courier New"/>
      <w:szCs w:val="20"/>
    </w:rPr>
  </w:style>
  <w:style w:type="paragraph" w:styleId="22">
    <w:name w:val="Date"/>
    <w:basedOn w:val="1"/>
    <w:next w:val="1"/>
    <w:link w:val="92"/>
    <w:qFormat/>
    <w:uiPriority w:val="0"/>
    <w:rPr>
      <w:rFonts w:eastAsia="仿宋_GB2312"/>
      <w:sz w:val="28"/>
      <w:szCs w:val="20"/>
    </w:rPr>
  </w:style>
  <w:style w:type="paragraph" w:styleId="23">
    <w:name w:val="Body Text Indent 2"/>
    <w:basedOn w:val="1"/>
    <w:link w:val="94"/>
    <w:qFormat/>
    <w:uiPriority w:val="0"/>
    <w:pPr>
      <w:spacing w:line="300" w:lineRule="auto"/>
      <w:ind w:firstLine="480"/>
    </w:pPr>
    <w:rPr>
      <w:rFonts w:ascii="黑体" w:eastAsia="黑体"/>
    </w:rPr>
  </w:style>
  <w:style w:type="paragraph" w:styleId="24">
    <w:name w:val="endnote text"/>
    <w:basedOn w:val="1"/>
    <w:link w:val="96"/>
    <w:qFormat/>
    <w:uiPriority w:val="0"/>
    <w:pPr>
      <w:snapToGrid w:val="0"/>
      <w:jc w:val="left"/>
    </w:pPr>
    <w:rPr>
      <w:szCs w:val="20"/>
    </w:rPr>
  </w:style>
  <w:style w:type="paragraph" w:styleId="25">
    <w:name w:val="Balloon Text"/>
    <w:basedOn w:val="1"/>
    <w:link w:val="98"/>
    <w:qFormat/>
    <w:uiPriority w:val="0"/>
    <w:rPr>
      <w:sz w:val="18"/>
      <w:szCs w:val="18"/>
    </w:rPr>
  </w:style>
  <w:style w:type="paragraph" w:styleId="26">
    <w:name w:val="footer"/>
    <w:basedOn w:val="1"/>
    <w:link w:val="63"/>
    <w:qFormat/>
    <w:uiPriority w:val="99"/>
    <w:pPr>
      <w:tabs>
        <w:tab w:val="center" w:pos="4153"/>
        <w:tab w:val="right" w:pos="8306"/>
      </w:tabs>
      <w:snapToGrid w:val="0"/>
      <w:jc w:val="left"/>
    </w:pPr>
    <w:rPr>
      <w:sz w:val="18"/>
      <w:szCs w:val="18"/>
    </w:rPr>
  </w:style>
  <w:style w:type="paragraph" w:styleId="27">
    <w:name w:val="header"/>
    <w:basedOn w:val="1"/>
    <w:link w:val="64"/>
    <w:qFormat/>
    <w:uiPriority w:val="0"/>
    <w:pPr>
      <w:pBdr>
        <w:bottom w:val="single" w:color="auto" w:sz="6" w:space="1"/>
      </w:pBdr>
      <w:tabs>
        <w:tab w:val="center" w:pos="4153"/>
        <w:tab w:val="right" w:pos="8306"/>
      </w:tabs>
      <w:snapToGrid w:val="0"/>
      <w:jc w:val="center"/>
    </w:pPr>
    <w:rPr>
      <w:rFonts w:ascii="Tahoma" w:hAnsi="Tahoma"/>
      <w:sz w:val="18"/>
      <w:szCs w:val="18"/>
    </w:rPr>
  </w:style>
  <w:style w:type="paragraph" w:styleId="28">
    <w:name w:val="footnote text"/>
    <w:basedOn w:val="1"/>
    <w:link w:val="100"/>
    <w:qFormat/>
    <w:uiPriority w:val="0"/>
    <w:pPr>
      <w:snapToGrid w:val="0"/>
      <w:jc w:val="left"/>
    </w:pPr>
    <w:rPr>
      <w:sz w:val="18"/>
      <w:szCs w:val="20"/>
    </w:rPr>
  </w:style>
  <w:style w:type="paragraph" w:styleId="29">
    <w:name w:val="toc 6"/>
    <w:basedOn w:val="1"/>
    <w:next w:val="1"/>
    <w:qFormat/>
    <w:uiPriority w:val="0"/>
    <w:pPr>
      <w:ind w:left="1000" w:leftChars="1000"/>
    </w:pPr>
  </w:style>
  <w:style w:type="paragraph" w:styleId="30">
    <w:name w:val="Body Text Indent 3"/>
    <w:basedOn w:val="1"/>
    <w:link w:val="72"/>
    <w:qFormat/>
    <w:uiPriority w:val="0"/>
    <w:pPr>
      <w:spacing w:after="120"/>
      <w:ind w:left="420" w:leftChars="200"/>
    </w:pPr>
    <w:rPr>
      <w:sz w:val="16"/>
      <w:szCs w:val="16"/>
    </w:rPr>
  </w:style>
  <w:style w:type="paragraph" w:styleId="31">
    <w:name w:val="Body Text 2"/>
    <w:basedOn w:val="1"/>
    <w:link w:val="102"/>
    <w:qFormat/>
    <w:uiPriority w:val="0"/>
    <w:pPr>
      <w:spacing w:after="120" w:line="480" w:lineRule="auto"/>
    </w:pPr>
  </w:style>
  <w:style w:type="paragraph" w:styleId="32">
    <w:name w:val="HTML Preformatted"/>
    <w:basedOn w:val="1"/>
    <w:link w:val="1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4">
    <w:name w:val="index 1"/>
    <w:basedOn w:val="1"/>
    <w:next w:val="1"/>
    <w:qFormat/>
    <w:uiPriority w:val="0"/>
    <w:pPr>
      <w:spacing w:line="220" w:lineRule="exact"/>
      <w:jc w:val="center"/>
    </w:pPr>
    <w:rPr>
      <w:rFonts w:ascii="仿宋_GB2312" w:eastAsia="仿宋_GB2312"/>
      <w:szCs w:val="21"/>
    </w:rPr>
  </w:style>
  <w:style w:type="paragraph" w:styleId="35">
    <w:name w:val="Title"/>
    <w:basedOn w:val="1"/>
    <w:next w:val="1"/>
    <w:link w:val="49"/>
    <w:qFormat/>
    <w:uiPriority w:val="0"/>
    <w:pPr>
      <w:spacing w:before="240" w:after="60"/>
      <w:jc w:val="center"/>
      <w:outlineLvl w:val="0"/>
    </w:pPr>
    <w:rPr>
      <w:b/>
      <w:sz w:val="32"/>
    </w:rPr>
  </w:style>
  <w:style w:type="paragraph" w:styleId="36">
    <w:name w:val="annotation subject"/>
    <w:basedOn w:val="16"/>
    <w:next w:val="16"/>
    <w:link w:val="65"/>
    <w:qFormat/>
    <w:uiPriority w:val="0"/>
    <w:rPr>
      <w:b/>
      <w:bCs/>
    </w:rPr>
  </w:style>
  <w:style w:type="paragraph" w:styleId="37">
    <w:name w:val="Body Text First Indent"/>
    <w:basedOn w:val="18"/>
    <w:qFormat/>
    <w:uiPriority w:val="0"/>
    <w:pPr>
      <w:spacing w:after="120" w:line="240" w:lineRule="auto"/>
      <w:ind w:firstLine="420" w:firstLineChars="100"/>
      <w:jc w:val="both"/>
    </w:pPr>
    <w:rPr>
      <w:sz w:val="21"/>
    </w:rPr>
  </w:style>
  <w:style w:type="paragraph" w:styleId="38">
    <w:name w:val="Body Text First Indent 2"/>
    <w:basedOn w:val="19"/>
    <w:next w:val="39"/>
    <w:qFormat/>
    <w:uiPriority w:val="0"/>
    <w:pPr>
      <w:ind w:firstLine="420"/>
    </w:pPr>
  </w:style>
  <w:style w:type="paragraph" w:customStyle="1" w:styleId="39">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character" w:styleId="42">
    <w:name w:val="Strong"/>
    <w:basedOn w:val="41"/>
    <w:qFormat/>
    <w:uiPriority w:val="0"/>
    <w:rPr>
      <w:b/>
      <w:bCs/>
    </w:rPr>
  </w:style>
  <w:style w:type="character" w:styleId="43">
    <w:name w:val="endnote reference"/>
    <w:qFormat/>
    <w:uiPriority w:val="0"/>
    <w:rPr>
      <w:vertAlign w:val="superscript"/>
    </w:rPr>
  </w:style>
  <w:style w:type="character" w:styleId="44">
    <w:name w:val="page number"/>
    <w:basedOn w:val="41"/>
    <w:qFormat/>
    <w:uiPriority w:val="0"/>
  </w:style>
  <w:style w:type="character" w:styleId="45">
    <w:name w:val="FollowedHyperlink"/>
    <w:basedOn w:val="41"/>
    <w:qFormat/>
    <w:uiPriority w:val="0"/>
    <w:rPr>
      <w:color w:val="954F72" w:themeColor="followedHyperlink"/>
      <w:u w:val="single"/>
      <w14:textFill>
        <w14:solidFill>
          <w14:schemeClr w14:val="folHlink"/>
        </w14:solidFill>
      </w14:textFill>
    </w:rPr>
  </w:style>
  <w:style w:type="character" w:styleId="46">
    <w:name w:val="Hyperlink"/>
    <w:qFormat/>
    <w:uiPriority w:val="99"/>
    <w:rPr>
      <w:rFonts w:ascii="Tahoma" w:hAnsi="Tahoma"/>
      <w:color w:val="0000FF"/>
      <w:sz w:val="24"/>
      <w:u w:val="single"/>
    </w:rPr>
  </w:style>
  <w:style w:type="character" w:styleId="47">
    <w:name w:val="annotation reference"/>
    <w:basedOn w:val="41"/>
    <w:qFormat/>
    <w:uiPriority w:val="0"/>
    <w:rPr>
      <w:sz w:val="21"/>
      <w:szCs w:val="21"/>
    </w:rPr>
  </w:style>
  <w:style w:type="character" w:styleId="48">
    <w:name w:val="footnote reference"/>
    <w:qFormat/>
    <w:uiPriority w:val="0"/>
    <w:rPr>
      <w:vertAlign w:val="superscript"/>
    </w:rPr>
  </w:style>
  <w:style w:type="character" w:customStyle="1" w:styleId="49">
    <w:name w:val="标题 字符"/>
    <w:link w:val="35"/>
    <w:qFormat/>
    <w:uiPriority w:val="0"/>
    <w:rPr>
      <w:b/>
      <w:kern w:val="2"/>
      <w:sz w:val="32"/>
      <w:szCs w:val="24"/>
    </w:rPr>
  </w:style>
  <w:style w:type="character" w:customStyle="1" w:styleId="50">
    <w:name w:val="标题 1 字符1"/>
    <w:link w:val="3"/>
    <w:qFormat/>
    <w:uiPriority w:val="0"/>
    <w:rPr>
      <w:b/>
      <w:bCs/>
      <w:kern w:val="44"/>
      <w:sz w:val="32"/>
      <w:szCs w:val="44"/>
    </w:rPr>
  </w:style>
  <w:style w:type="character" w:customStyle="1" w:styleId="51">
    <w:name w:val="标题 2 字符1"/>
    <w:link w:val="4"/>
    <w:qFormat/>
    <w:uiPriority w:val="0"/>
    <w:rPr>
      <w:rFonts w:ascii="Arial" w:hAnsi="Arial"/>
      <w:b/>
      <w:bCs/>
      <w:kern w:val="2"/>
      <w:sz w:val="24"/>
      <w:szCs w:val="32"/>
    </w:rPr>
  </w:style>
  <w:style w:type="character" w:customStyle="1" w:styleId="52">
    <w:name w:val="标题 3 字符"/>
    <w:link w:val="5"/>
    <w:qFormat/>
    <w:uiPriority w:val="0"/>
    <w:rPr>
      <w:rFonts w:ascii="Tahoma" w:hAnsi="Tahoma"/>
      <w:b/>
      <w:bCs/>
      <w:kern w:val="2"/>
      <w:sz w:val="32"/>
      <w:szCs w:val="32"/>
    </w:rPr>
  </w:style>
  <w:style w:type="character" w:customStyle="1" w:styleId="53">
    <w:name w:val="标题 4 字符1"/>
    <w:link w:val="6"/>
    <w:qFormat/>
    <w:uiPriority w:val="0"/>
    <w:rPr>
      <w:rFonts w:ascii="Arial" w:hAnsi="Arial" w:eastAsia="黑体"/>
      <w:b/>
      <w:bCs/>
      <w:kern w:val="2"/>
      <w:sz w:val="28"/>
      <w:szCs w:val="28"/>
    </w:rPr>
  </w:style>
  <w:style w:type="character" w:customStyle="1" w:styleId="54">
    <w:name w:val="标题 5 字符1"/>
    <w:link w:val="7"/>
    <w:qFormat/>
    <w:uiPriority w:val="0"/>
    <w:rPr>
      <w:rFonts w:ascii="宋体" w:hAnsi="宋体"/>
      <w:b/>
      <w:sz w:val="24"/>
    </w:rPr>
  </w:style>
  <w:style w:type="character" w:customStyle="1" w:styleId="55">
    <w:name w:val="标题 6 字符1"/>
    <w:link w:val="8"/>
    <w:qFormat/>
    <w:uiPriority w:val="0"/>
    <w:rPr>
      <w:rFonts w:ascii="Arial" w:hAnsi="Arial" w:eastAsia="黑体"/>
      <w:b/>
      <w:bCs/>
      <w:sz w:val="24"/>
      <w:szCs w:val="24"/>
    </w:rPr>
  </w:style>
  <w:style w:type="character" w:customStyle="1" w:styleId="56">
    <w:name w:val="标题 7 字符1"/>
    <w:link w:val="9"/>
    <w:qFormat/>
    <w:uiPriority w:val="0"/>
    <w:rPr>
      <w:b/>
      <w:bCs/>
      <w:sz w:val="24"/>
      <w:szCs w:val="24"/>
    </w:rPr>
  </w:style>
  <w:style w:type="character" w:customStyle="1" w:styleId="57">
    <w:name w:val="标题 8 字符1"/>
    <w:link w:val="10"/>
    <w:qFormat/>
    <w:uiPriority w:val="0"/>
    <w:rPr>
      <w:rFonts w:ascii="Arial" w:hAnsi="Arial" w:eastAsia="黑体"/>
      <w:sz w:val="24"/>
      <w:szCs w:val="24"/>
    </w:rPr>
  </w:style>
  <w:style w:type="character" w:customStyle="1" w:styleId="58">
    <w:name w:val="标题 9 字符1"/>
    <w:link w:val="11"/>
    <w:qFormat/>
    <w:uiPriority w:val="0"/>
    <w:rPr>
      <w:rFonts w:ascii="Arial" w:hAnsi="Arial" w:eastAsia="黑体"/>
      <w:sz w:val="21"/>
      <w:szCs w:val="21"/>
    </w:rPr>
  </w:style>
  <w:style w:type="character" w:customStyle="1" w:styleId="59">
    <w:name w:val="批注文字 字符"/>
    <w:basedOn w:val="41"/>
    <w:link w:val="16"/>
    <w:qFormat/>
    <w:uiPriority w:val="0"/>
    <w:rPr>
      <w:rFonts w:ascii="Times New Roman" w:hAnsi="Times New Roman" w:eastAsia="宋体" w:cs="Times New Roman"/>
      <w:kern w:val="2"/>
      <w:sz w:val="21"/>
      <w:szCs w:val="24"/>
    </w:rPr>
  </w:style>
  <w:style w:type="character" w:customStyle="1" w:styleId="60">
    <w:name w:val="正文文本 字符"/>
    <w:link w:val="18"/>
    <w:qFormat/>
    <w:uiPriority w:val="0"/>
    <w:rPr>
      <w:rFonts w:ascii="Tahoma" w:hAnsi="Tahoma" w:eastAsia="黑体"/>
      <w:color w:val="FF0000"/>
      <w:kern w:val="2"/>
      <w:sz w:val="44"/>
      <w:szCs w:val="24"/>
    </w:rPr>
  </w:style>
  <w:style w:type="character" w:customStyle="1" w:styleId="61">
    <w:name w:val="正文文本缩进 字符"/>
    <w:link w:val="19"/>
    <w:qFormat/>
    <w:uiPriority w:val="0"/>
    <w:rPr>
      <w:rFonts w:ascii="仿宋_GB2312" w:hAnsi="宋体" w:eastAsia="仿宋_GB2312"/>
      <w:kern w:val="2"/>
      <w:sz w:val="30"/>
      <w:szCs w:val="24"/>
    </w:rPr>
  </w:style>
  <w:style w:type="character" w:customStyle="1" w:styleId="62">
    <w:name w:val="纯文本 字符"/>
    <w:link w:val="21"/>
    <w:qFormat/>
    <w:uiPriority w:val="0"/>
    <w:rPr>
      <w:rFonts w:ascii="宋体" w:hAnsi="Courier New"/>
      <w:kern w:val="2"/>
      <w:sz w:val="21"/>
    </w:rPr>
  </w:style>
  <w:style w:type="character" w:customStyle="1" w:styleId="63">
    <w:name w:val="页脚 字符"/>
    <w:link w:val="26"/>
    <w:qFormat/>
    <w:uiPriority w:val="99"/>
    <w:rPr>
      <w:kern w:val="2"/>
      <w:sz w:val="18"/>
      <w:szCs w:val="18"/>
    </w:rPr>
  </w:style>
  <w:style w:type="character" w:customStyle="1" w:styleId="64">
    <w:name w:val="页眉 字符"/>
    <w:link w:val="27"/>
    <w:qFormat/>
    <w:uiPriority w:val="0"/>
    <w:rPr>
      <w:rFonts w:ascii="Tahoma" w:hAnsi="Tahoma"/>
      <w:kern w:val="2"/>
      <w:sz w:val="18"/>
      <w:szCs w:val="18"/>
    </w:rPr>
  </w:style>
  <w:style w:type="character" w:customStyle="1" w:styleId="65">
    <w:name w:val="批注主题 字符"/>
    <w:basedOn w:val="59"/>
    <w:link w:val="36"/>
    <w:qFormat/>
    <w:uiPriority w:val="0"/>
    <w:rPr>
      <w:rFonts w:ascii="Times New Roman" w:hAnsi="Times New Roman" w:eastAsia="宋体" w:cs="Times New Roman"/>
      <w:b/>
      <w:bCs/>
      <w:kern w:val="2"/>
      <w:sz w:val="21"/>
      <w:szCs w:val="24"/>
    </w:rPr>
  </w:style>
  <w:style w:type="paragraph" w:customStyle="1" w:styleId="66">
    <w:name w:val="WPSOffice手动目录 1"/>
    <w:qFormat/>
    <w:uiPriority w:val="0"/>
    <w:rPr>
      <w:rFonts w:ascii="Times New Roman" w:hAnsi="Times New Roman" w:eastAsia="宋体" w:cs="Times New Roman"/>
      <w:sz w:val="21"/>
      <w:szCs w:val="22"/>
      <w:lang w:val="en-US" w:eastAsia="zh-CN" w:bidi="ar-SA"/>
    </w:rPr>
  </w:style>
  <w:style w:type="paragraph" w:customStyle="1" w:styleId="67">
    <w:name w:val="_Style 1150"/>
    <w:basedOn w:val="19"/>
    <w:next w:val="38"/>
    <w:unhideWhenUsed/>
    <w:qFormat/>
    <w:uiPriority w:val="0"/>
    <w:pPr>
      <w:spacing w:after="120" w:line="240" w:lineRule="auto"/>
      <w:ind w:left="420" w:leftChars="200" w:firstLine="420"/>
    </w:pPr>
    <w:rPr>
      <w:rFonts w:ascii="Times New Roman" w:hAnsi="Times New Roman" w:eastAsia="宋体"/>
      <w:sz w:val="21"/>
    </w:rPr>
  </w:style>
  <w:style w:type="paragraph" w:customStyle="1" w:styleId="68">
    <w:name w:val="正文_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9">
    <w:name w:val="默认段落字体 Para Char Char Char Char Char Char Char Char Char1 Char Char Char Char"/>
    <w:basedOn w:val="1"/>
    <w:qFormat/>
    <w:uiPriority w:val="0"/>
    <w:rPr>
      <w:rFonts w:ascii="Tahoma" w:hAnsi="Tahoma"/>
      <w:sz w:val="24"/>
      <w:szCs w:val="20"/>
    </w:rPr>
  </w:style>
  <w:style w:type="paragraph" w:customStyle="1" w:styleId="70">
    <w:name w:val="Default"/>
    <w:qFormat/>
    <w:uiPriority w:val="99"/>
    <w:pPr>
      <w:widowControl w:val="0"/>
      <w:autoSpaceDE w:val="0"/>
      <w:autoSpaceDN w:val="0"/>
      <w:adjustRightInd w:val="0"/>
    </w:pPr>
    <w:rPr>
      <w:rFonts w:ascii="华文仿宋" w:hAnsi="等线" w:eastAsia="华文仿宋" w:cs="华文仿宋"/>
      <w:color w:val="000000"/>
      <w:sz w:val="24"/>
      <w:szCs w:val="24"/>
      <w:lang w:val="en-US" w:eastAsia="zh-CN" w:bidi="ar-SA"/>
    </w:rPr>
  </w:style>
  <w:style w:type="character" w:customStyle="1" w:styleId="71">
    <w:name w:val="bookmark-item"/>
    <w:basedOn w:val="41"/>
    <w:qFormat/>
    <w:uiPriority w:val="0"/>
  </w:style>
  <w:style w:type="character" w:customStyle="1" w:styleId="72">
    <w:name w:val="正文文本缩进 3 字符"/>
    <w:basedOn w:val="41"/>
    <w:link w:val="30"/>
    <w:qFormat/>
    <w:uiPriority w:val="0"/>
    <w:rPr>
      <w:kern w:val="2"/>
      <w:sz w:val="16"/>
      <w:szCs w:val="16"/>
    </w:rPr>
  </w:style>
  <w:style w:type="paragraph" w:customStyle="1" w:styleId="73">
    <w:name w:val="_Style 209"/>
    <w:basedOn w:val="18"/>
    <w:next w:val="37"/>
    <w:qFormat/>
    <w:uiPriority w:val="0"/>
    <w:pPr>
      <w:spacing w:after="120" w:line="240" w:lineRule="auto"/>
      <w:ind w:firstLine="420" w:firstLineChars="100"/>
      <w:jc w:val="both"/>
    </w:pPr>
    <w:rPr>
      <w:rFonts w:ascii="Verdana" w:hAnsi="Verdana" w:eastAsia="宋体" w:cs="Verdana"/>
      <w:color w:val="auto"/>
      <w:sz w:val="21"/>
    </w:rPr>
  </w:style>
  <w:style w:type="character" w:customStyle="1" w:styleId="74">
    <w:name w:val="apple-style-span"/>
    <w:qFormat/>
    <w:uiPriority w:val="0"/>
  </w:style>
  <w:style w:type="paragraph" w:customStyle="1" w:styleId="75">
    <w:name w:val="p0"/>
    <w:basedOn w:val="1"/>
    <w:qFormat/>
    <w:uiPriority w:val="0"/>
    <w:pPr>
      <w:widowControl/>
    </w:pPr>
    <w:rPr>
      <w:kern w:val="0"/>
      <w:szCs w:val="21"/>
    </w:rPr>
  </w:style>
  <w:style w:type="character" w:customStyle="1" w:styleId="76">
    <w:name w:val="标题 1 字符"/>
    <w:basedOn w:val="41"/>
    <w:qFormat/>
    <w:uiPriority w:val="0"/>
    <w:rPr>
      <w:b/>
      <w:bCs/>
      <w:kern w:val="44"/>
      <w:sz w:val="44"/>
      <w:szCs w:val="44"/>
    </w:rPr>
  </w:style>
  <w:style w:type="character" w:customStyle="1" w:styleId="77">
    <w:name w:val="标题 2 字符"/>
    <w:basedOn w:val="41"/>
    <w:semiHidden/>
    <w:qFormat/>
    <w:uiPriority w:val="0"/>
    <w:rPr>
      <w:rFonts w:asciiTheme="majorHAnsi" w:hAnsiTheme="majorHAnsi" w:eastAsiaTheme="majorEastAsia" w:cstheme="majorBidi"/>
      <w:b/>
      <w:bCs/>
      <w:kern w:val="2"/>
      <w:sz w:val="32"/>
      <w:szCs w:val="32"/>
    </w:rPr>
  </w:style>
  <w:style w:type="character" w:customStyle="1" w:styleId="78">
    <w:name w:val="标题 4 字符"/>
    <w:basedOn w:val="41"/>
    <w:semiHidden/>
    <w:qFormat/>
    <w:uiPriority w:val="0"/>
    <w:rPr>
      <w:rFonts w:asciiTheme="majorHAnsi" w:hAnsiTheme="majorHAnsi" w:eastAsiaTheme="majorEastAsia" w:cstheme="majorBidi"/>
      <w:b/>
      <w:bCs/>
      <w:kern w:val="2"/>
      <w:sz w:val="28"/>
      <w:szCs w:val="28"/>
    </w:rPr>
  </w:style>
  <w:style w:type="character" w:customStyle="1" w:styleId="79">
    <w:name w:val="标题 5 字符"/>
    <w:basedOn w:val="41"/>
    <w:semiHidden/>
    <w:qFormat/>
    <w:uiPriority w:val="0"/>
    <w:rPr>
      <w:b/>
      <w:bCs/>
      <w:kern w:val="2"/>
      <w:sz w:val="28"/>
      <w:szCs w:val="28"/>
    </w:rPr>
  </w:style>
  <w:style w:type="character" w:customStyle="1" w:styleId="80">
    <w:name w:val="标题 6 字符"/>
    <w:basedOn w:val="41"/>
    <w:semiHidden/>
    <w:qFormat/>
    <w:uiPriority w:val="0"/>
    <w:rPr>
      <w:rFonts w:asciiTheme="majorHAnsi" w:hAnsiTheme="majorHAnsi" w:eastAsiaTheme="majorEastAsia" w:cstheme="majorBidi"/>
      <w:b/>
      <w:bCs/>
      <w:kern w:val="2"/>
      <w:sz w:val="24"/>
      <w:szCs w:val="24"/>
    </w:rPr>
  </w:style>
  <w:style w:type="character" w:customStyle="1" w:styleId="81">
    <w:name w:val="标题 7 字符"/>
    <w:basedOn w:val="41"/>
    <w:semiHidden/>
    <w:qFormat/>
    <w:uiPriority w:val="0"/>
    <w:rPr>
      <w:b/>
      <w:bCs/>
      <w:kern w:val="2"/>
      <w:sz w:val="24"/>
      <w:szCs w:val="24"/>
    </w:rPr>
  </w:style>
  <w:style w:type="character" w:customStyle="1" w:styleId="82">
    <w:name w:val="标题 8 字符"/>
    <w:basedOn w:val="41"/>
    <w:semiHidden/>
    <w:qFormat/>
    <w:uiPriority w:val="0"/>
    <w:rPr>
      <w:rFonts w:asciiTheme="majorHAnsi" w:hAnsiTheme="majorHAnsi" w:eastAsiaTheme="majorEastAsia" w:cstheme="majorBidi"/>
      <w:kern w:val="2"/>
      <w:sz w:val="24"/>
      <w:szCs w:val="24"/>
    </w:rPr>
  </w:style>
  <w:style w:type="character" w:customStyle="1" w:styleId="83">
    <w:name w:val="标题 9 字符"/>
    <w:basedOn w:val="41"/>
    <w:semiHidden/>
    <w:qFormat/>
    <w:uiPriority w:val="0"/>
    <w:rPr>
      <w:rFonts w:asciiTheme="majorHAnsi" w:hAnsiTheme="majorHAnsi" w:eastAsiaTheme="majorEastAsia" w:cstheme="majorBidi"/>
      <w:kern w:val="2"/>
      <w:sz w:val="21"/>
      <w:szCs w:val="21"/>
    </w:rPr>
  </w:style>
  <w:style w:type="paragraph" w:customStyle="1" w:styleId="84">
    <w:name w:val="_Style 66"/>
    <w:basedOn w:val="1"/>
    <w:next w:val="85"/>
    <w:link w:val="86"/>
    <w:unhideWhenUsed/>
    <w:qFormat/>
    <w:uiPriority w:val="0"/>
    <w:pPr>
      <w:ind w:firstLine="420" w:firstLineChars="200"/>
    </w:pPr>
    <w:rPr>
      <w:kern w:val="0"/>
      <w:sz w:val="16"/>
    </w:rPr>
  </w:style>
  <w:style w:type="paragraph" w:styleId="85">
    <w:name w:val="List Paragraph"/>
    <w:basedOn w:val="1"/>
    <w:qFormat/>
    <w:uiPriority w:val="99"/>
    <w:pPr>
      <w:ind w:firstLine="420" w:firstLineChars="200"/>
    </w:pPr>
  </w:style>
  <w:style w:type="character" w:customStyle="1" w:styleId="86">
    <w:name w:val="正文首行缩进 Char1"/>
    <w:link w:val="84"/>
    <w:qFormat/>
    <w:uiPriority w:val="0"/>
    <w:rPr>
      <w:sz w:val="16"/>
      <w:szCs w:val="24"/>
    </w:rPr>
  </w:style>
  <w:style w:type="character" w:customStyle="1" w:styleId="87">
    <w:name w:val="正文文本缩进 3 Char"/>
    <w:qFormat/>
    <w:uiPriority w:val="0"/>
    <w:rPr>
      <w:rFonts w:eastAsia="宋体"/>
      <w:sz w:val="16"/>
      <w:szCs w:val="16"/>
    </w:rPr>
  </w:style>
  <w:style w:type="character" w:customStyle="1" w:styleId="88">
    <w:name w:val="文档结构图 字符1"/>
    <w:link w:val="15"/>
    <w:qFormat/>
    <w:uiPriority w:val="0"/>
    <w:rPr>
      <w:kern w:val="2"/>
      <w:sz w:val="21"/>
      <w:szCs w:val="24"/>
      <w:shd w:val="clear" w:color="auto" w:fill="000080"/>
    </w:rPr>
  </w:style>
  <w:style w:type="character" w:customStyle="1" w:styleId="89">
    <w:name w:val="文档结构图 字符"/>
    <w:basedOn w:val="41"/>
    <w:qFormat/>
    <w:uiPriority w:val="0"/>
    <w:rPr>
      <w:rFonts w:ascii="Microsoft YaHei UI" w:eastAsia="Microsoft YaHei UI"/>
      <w:kern w:val="2"/>
      <w:sz w:val="18"/>
      <w:szCs w:val="18"/>
    </w:rPr>
  </w:style>
  <w:style w:type="character" w:customStyle="1" w:styleId="90">
    <w:name w:val="正文文本 3 字符1"/>
    <w:link w:val="17"/>
    <w:qFormat/>
    <w:uiPriority w:val="0"/>
    <w:rPr>
      <w:rFonts w:ascii="宋体"/>
      <w:kern w:val="2"/>
      <w:sz w:val="24"/>
    </w:rPr>
  </w:style>
  <w:style w:type="character" w:customStyle="1" w:styleId="91">
    <w:name w:val="正文文本 3 字符"/>
    <w:basedOn w:val="41"/>
    <w:qFormat/>
    <w:uiPriority w:val="0"/>
    <w:rPr>
      <w:kern w:val="2"/>
      <w:sz w:val="16"/>
      <w:szCs w:val="16"/>
    </w:rPr>
  </w:style>
  <w:style w:type="character" w:customStyle="1" w:styleId="92">
    <w:name w:val="日期 字符1"/>
    <w:link w:val="22"/>
    <w:qFormat/>
    <w:uiPriority w:val="0"/>
    <w:rPr>
      <w:rFonts w:eastAsia="仿宋_GB2312"/>
      <w:kern w:val="2"/>
      <w:sz w:val="28"/>
    </w:rPr>
  </w:style>
  <w:style w:type="character" w:customStyle="1" w:styleId="93">
    <w:name w:val="日期 字符"/>
    <w:basedOn w:val="41"/>
    <w:qFormat/>
    <w:uiPriority w:val="0"/>
    <w:rPr>
      <w:kern w:val="2"/>
      <w:sz w:val="21"/>
      <w:szCs w:val="24"/>
    </w:rPr>
  </w:style>
  <w:style w:type="character" w:customStyle="1" w:styleId="94">
    <w:name w:val="正文文本缩进 2 字符1"/>
    <w:link w:val="23"/>
    <w:qFormat/>
    <w:uiPriority w:val="0"/>
    <w:rPr>
      <w:rFonts w:ascii="黑体" w:eastAsia="黑体"/>
      <w:kern w:val="2"/>
      <w:sz w:val="21"/>
      <w:szCs w:val="24"/>
    </w:rPr>
  </w:style>
  <w:style w:type="character" w:customStyle="1" w:styleId="95">
    <w:name w:val="正文文本缩进 2 字符"/>
    <w:basedOn w:val="41"/>
    <w:qFormat/>
    <w:uiPriority w:val="0"/>
    <w:rPr>
      <w:kern w:val="2"/>
      <w:sz w:val="21"/>
      <w:szCs w:val="24"/>
    </w:rPr>
  </w:style>
  <w:style w:type="character" w:customStyle="1" w:styleId="96">
    <w:name w:val="尾注文本 字符1"/>
    <w:link w:val="24"/>
    <w:qFormat/>
    <w:uiPriority w:val="0"/>
    <w:rPr>
      <w:kern w:val="2"/>
      <w:sz w:val="21"/>
    </w:rPr>
  </w:style>
  <w:style w:type="character" w:customStyle="1" w:styleId="97">
    <w:name w:val="尾注文本 字符"/>
    <w:basedOn w:val="41"/>
    <w:qFormat/>
    <w:uiPriority w:val="0"/>
    <w:rPr>
      <w:kern w:val="2"/>
      <w:sz w:val="21"/>
      <w:szCs w:val="24"/>
    </w:rPr>
  </w:style>
  <w:style w:type="character" w:customStyle="1" w:styleId="98">
    <w:name w:val="批注框文本 字符1"/>
    <w:link w:val="25"/>
    <w:qFormat/>
    <w:uiPriority w:val="0"/>
    <w:rPr>
      <w:kern w:val="2"/>
      <w:sz w:val="18"/>
      <w:szCs w:val="18"/>
    </w:rPr>
  </w:style>
  <w:style w:type="character" w:customStyle="1" w:styleId="99">
    <w:name w:val="批注框文本 字符"/>
    <w:basedOn w:val="41"/>
    <w:qFormat/>
    <w:uiPriority w:val="0"/>
    <w:rPr>
      <w:kern w:val="2"/>
      <w:sz w:val="18"/>
      <w:szCs w:val="18"/>
    </w:rPr>
  </w:style>
  <w:style w:type="character" w:customStyle="1" w:styleId="100">
    <w:name w:val="脚注文本 字符1"/>
    <w:link w:val="28"/>
    <w:qFormat/>
    <w:uiPriority w:val="0"/>
    <w:rPr>
      <w:kern w:val="2"/>
      <w:sz w:val="18"/>
    </w:rPr>
  </w:style>
  <w:style w:type="character" w:customStyle="1" w:styleId="101">
    <w:name w:val="脚注文本 字符"/>
    <w:basedOn w:val="41"/>
    <w:qFormat/>
    <w:uiPriority w:val="0"/>
    <w:rPr>
      <w:kern w:val="2"/>
      <w:sz w:val="18"/>
      <w:szCs w:val="18"/>
    </w:rPr>
  </w:style>
  <w:style w:type="character" w:customStyle="1" w:styleId="102">
    <w:name w:val="正文文本 2 字符1"/>
    <w:link w:val="31"/>
    <w:qFormat/>
    <w:uiPriority w:val="0"/>
    <w:rPr>
      <w:kern w:val="2"/>
      <w:sz w:val="21"/>
      <w:szCs w:val="24"/>
    </w:rPr>
  </w:style>
  <w:style w:type="character" w:customStyle="1" w:styleId="103">
    <w:name w:val="正文文本 2 字符"/>
    <w:basedOn w:val="41"/>
    <w:qFormat/>
    <w:uiPriority w:val="0"/>
    <w:rPr>
      <w:kern w:val="2"/>
      <w:sz w:val="21"/>
      <w:szCs w:val="24"/>
    </w:rPr>
  </w:style>
  <w:style w:type="character" w:customStyle="1" w:styleId="104">
    <w:name w:val="HTML 预设格式 字符1"/>
    <w:link w:val="32"/>
    <w:qFormat/>
    <w:uiPriority w:val="0"/>
    <w:rPr>
      <w:rFonts w:ascii="宋体" w:hAnsi="宋体" w:cs="宋体"/>
      <w:sz w:val="24"/>
      <w:szCs w:val="24"/>
    </w:rPr>
  </w:style>
  <w:style w:type="character" w:customStyle="1" w:styleId="105">
    <w:name w:val="HTML 预设格式 字符"/>
    <w:basedOn w:val="41"/>
    <w:qFormat/>
    <w:uiPriority w:val="0"/>
    <w:rPr>
      <w:rFonts w:ascii="Courier New" w:hAnsi="Courier New" w:cs="Courier New"/>
      <w:kern w:val="2"/>
    </w:rPr>
  </w:style>
  <w:style w:type="paragraph" w:customStyle="1" w:styleId="106">
    <w:name w:val="列出段落1"/>
    <w:basedOn w:val="1"/>
    <w:qFormat/>
    <w:uiPriority w:val="0"/>
    <w:pPr>
      <w:ind w:firstLine="420" w:firstLineChars="200"/>
    </w:pPr>
    <w:rPr>
      <w:rFonts w:ascii="Calibri" w:hAnsi="Calibri"/>
      <w:szCs w:val="22"/>
    </w:rPr>
  </w:style>
  <w:style w:type="character" w:customStyle="1" w:styleId="107">
    <w:name w:val="标题 1 Char"/>
    <w:qFormat/>
    <w:uiPriority w:val="0"/>
    <w:rPr>
      <w:b/>
      <w:bCs/>
      <w:kern w:val="44"/>
      <w:sz w:val="44"/>
      <w:szCs w:val="44"/>
    </w:rPr>
  </w:style>
  <w:style w:type="paragraph" w:customStyle="1" w:styleId="108">
    <w:name w:val="Char Char Char Char Char Char Char"/>
    <w:basedOn w:val="1"/>
    <w:qFormat/>
    <w:uiPriority w:val="0"/>
  </w:style>
  <w:style w:type="character" w:customStyle="1" w:styleId="109">
    <w:name w:val="页眉 Char1"/>
    <w:qFormat/>
    <w:uiPriority w:val="0"/>
    <w:rPr>
      <w:rFonts w:eastAsia="宋体"/>
      <w:kern w:val="2"/>
      <w:sz w:val="18"/>
      <w:szCs w:val="18"/>
      <w:lang w:val="en-US" w:eastAsia="zh-CN" w:bidi="ar-SA"/>
    </w:rPr>
  </w:style>
  <w:style w:type="character" w:customStyle="1" w:styleId="110">
    <w:name w:val="页脚 Char1"/>
    <w:qFormat/>
    <w:uiPriority w:val="0"/>
    <w:rPr>
      <w:rFonts w:eastAsia="宋体"/>
      <w:kern w:val="2"/>
      <w:sz w:val="18"/>
      <w:szCs w:val="18"/>
      <w:lang w:val="en-US" w:eastAsia="zh-CN" w:bidi="ar-SA"/>
    </w:rPr>
  </w:style>
  <w:style w:type="paragraph" w:customStyle="1" w:styleId="111">
    <w:name w:val="Char Char1 Char"/>
    <w:basedOn w:val="1"/>
    <w:qFormat/>
    <w:uiPriority w:val="0"/>
  </w:style>
  <w:style w:type="character" w:customStyle="1" w:styleId="112">
    <w:name w:val="正文首行缩进 Char"/>
    <w:qFormat/>
    <w:uiPriority w:val="0"/>
    <w:rPr>
      <w:rFonts w:ascii="Times New Roman" w:hAnsi="Times New Roman" w:eastAsia="宋体" w:cs="Times New Roman"/>
      <w:szCs w:val="24"/>
    </w:rPr>
  </w:style>
  <w:style w:type="paragraph" w:customStyle="1" w:styleId="113">
    <w:name w:val="表格格式"/>
    <w:basedOn w:val="1"/>
    <w:qFormat/>
    <w:uiPriority w:val="0"/>
    <w:pPr>
      <w:spacing w:line="360" w:lineRule="exact"/>
      <w:ind w:left="-91"/>
      <w:jc w:val="left"/>
    </w:pPr>
    <w:rPr>
      <w:rFonts w:ascii="宋体"/>
      <w:kern w:val="0"/>
      <w:sz w:val="24"/>
      <w:szCs w:val="11"/>
    </w:rPr>
  </w:style>
  <w:style w:type="character" w:customStyle="1" w:styleId="114">
    <w:name w:val="日期 Char"/>
    <w:basedOn w:val="41"/>
    <w:qFormat/>
    <w:uiPriority w:val="0"/>
  </w:style>
  <w:style w:type="paragraph" w:customStyle="1" w:styleId="115">
    <w:name w:val="投标标题 2"/>
    <w:basedOn w:val="14"/>
    <w:qFormat/>
    <w:uiPriority w:val="0"/>
    <w:pPr>
      <w:ind w:firstLine="6290" w:firstLineChars="2282"/>
    </w:pPr>
    <w:rPr>
      <w:rFonts w:ascii="Times New Roman" w:hAnsi="Times New Roman" w:cs="Times New Roman"/>
      <w:b/>
      <w:bCs/>
      <w:sz w:val="28"/>
      <w:szCs w:val="24"/>
    </w:rPr>
  </w:style>
  <w:style w:type="paragraph" w:customStyle="1" w:styleId="116">
    <w:name w:val="Char Char Char Char"/>
    <w:basedOn w:val="1"/>
    <w:qFormat/>
    <w:uiPriority w:val="0"/>
  </w:style>
  <w:style w:type="paragraph" w:customStyle="1" w:styleId="117">
    <w:name w:val="样式 标题 3 + (中文) 黑体 小四 非加粗 段前: 7.8 磅 段后: 0 磅 行距: 固定值 20 磅"/>
    <w:basedOn w:val="5"/>
    <w:qFormat/>
    <w:uiPriority w:val="0"/>
    <w:pPr>
      <w:spacing w:before="0" w:after="0" w:line="400" w:lineRule="exact"/>
    </w:pPr>
    <w:rPr>
      <w:rFonts w:ascii="Times New Roman" w:hAnsi="Times New Roman" w:eastAsia="黑体" w:cs="宋体"/>
      <w:b w:val="0"/>
      <w:bCs w:val="0"/>
      <w:sz w:val="24"/>
      <w:szCs w:val="20"/>
    </w:rPr>
  </w:style>
  <w:style w:type="character" w:customStyle="1" w:styleId="118">
    <w:name w:val="批注文字 Char"/>
    <w:basedOn w:val="41"/>
    <w:qFormat/>
    <w:uiPriority w:val="0"/>
  </w:style>
  <w:style w:type="character" w:customStyle="1" w:styleId="119">
    <w:name w:val="批注主题 Char"/>
    <w:qFormat/>
    <w:uiPriority w:val="0"/>
    <w:rPr>
      <w:b/>
      <w:bCs/>
    </w:rPr>
  </w:style>
  <w:style w:type="paragraph" w:customStyle="1" w:styleId="120">
    <w:name w:val="样式 标题 2 + Times New Roman 四号 非加粗 段前: 5 磅 段后: 0 磅 行距: 固定值 20..."/>
    <w:basedOn w:val="4"/>
    <w:qFormat/>
    <w:uiPriority w:val="0"/>
    <w:pPr>
      <w:spacing w:before="100" w:line="400" w:lineRule="exact"/>
    </w:pPr>
    <w:rPr>
      <w:rFonts w:ascii="Times New Roman" w:hAnsi="Times New Roman" w:eastAsia="黑体" w:cs="宋体"/>
      <w:b w:val="0"/>
      <w:bCs w:val="0"/>
      <w:sz w:val="28"/>
      <w:szCs w:val="20"/>
    </w:rPr>
  </w:style>
  <w:style w:type="character" w:customStyle="1" w:styleId="121">
    <w:name w:val="zbggmain style9"/>
    <w:basedOn w:val="41"/>
    <w:qFormat/>
    <w:uiPriority w:val="0"/>
  </w:style>
  <w:style w:type="paragraph" w:customStyle="1" w:styleId="122">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character" w:customStyle="1" w:styleId="123">
    <w:name w:val="Char Char"/>
    <w:qFormat/>
    <w:uiPriority w:val="0"/>
    <w:rPr>
      <w:rFonts w:ascii="Arial" w:hAnsi="Arial" w:eastAsia="黑体"/>
      <w:b/>
      <w:bCs/>
      <w:kern w:val="2"/>
      <w:sz w:val="32"/>
      <w:szCs w:val="32"/>
      <w:lang w:val="en-US" w:eastAsia="zh-CN" w:bidi="ar-SA"/>
    </w:rPr>
  </w:style>
  <w:style w:type="paragraph" w:customStyle="1" w:styleId="124">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Cs w:val="20"/>
    </w:rPr>
  </w:style>
  <w:style w:type="character" w:customStyle="1" w:styleId="125">
    <w:name w:val="标题 Char"/>
    <w:qFormat/>
    <w:uiPriority w:val="0"/>
    <w:rPr>
      <w:rFonts w:ascii="Cambria" w:hAnsi="Cambria" w:eastAsia="宋体" w:cs="Times New Roman"/>
      <w:b/>
      <w:bCs/>
      <w:sz w:val="32"/>
      <w:szCs w:val="32"/>
    </w:rPr>
  </w:style>
  <w:style w:type="character" w:customStyle="1" w:styleId="126">
    <w:name w:val="表正文 Char1"/>
    <w:qFormat/>
    <w:uiPriority w:val="0"/>
    <w:rPr>
      <w:rFonts w:eastAsia="宋体"/>
      <w:kern w:val="2"/>
      <w:sz w:val="21"/>
      <w:szCs w:val="24"/>
      <w:lang w:val="en-US" w:eastAsia="zh-CN" w:bidi="ar-SA"/>
    </w:rPr>
  </w:style>
  <w:style w:type="paragraph" w:customStyle="1" w:styleId="127">
    <w:name w:val="1"/>
    <w:basedOn w:val="1"/>
    <w:qFormat/>
    <w:uiPriority w:val="0"/>
  </w:style>
  <w:style w:type="character" w:customStyle="1" w:styleId="128">
    <w:name w:val="font161"/>
    <w:qFormat/>
    <w:uiPriority w:val="0"/>
    <w:rPr>
      <w:b/>
      <w:bCs/>
      <w:sz w:val="32"/>
      <w:szCs w:val="32"/>
    </w:rPr>
  </w:style>
  <w:style w:type="paragraph" w:customStyle="1" w:styleId="129">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0">
    <w:name w:val="表格"/>
    <w:basedOn w:val="1"/>
    <w:qFormat/>
    <w:uiPriority w:val="0"/>
    <w:pPr>
      <w:jc w:val="center"/>
      <w:textAlignment w:val="center"/>
    </w:pPr>
    <w:rPr>
      <w:rFonts w:ascii="华文细黑" w:hAnsi="华文细黑"/>
      <w:kern w:val="0"/>
      <w:szCs w:val="20"/>
    </w:rPr>
  </w:style>
  <w:style w:type="paragraph" w:customStyle="1" w:styleId="131">
    <w:name w:val="表格文字"/>
    <w:basedOn w:val="1"/>
    <w:qFormat/>
    <w:uiPriority w:val="0"/>
    <w:pPr>
      <w:adjustRightInd w:val="0"/>
      <w:spacing w:line="420" w:lineRule="atLeast"/>
      <w:jc w:val="left"/>
      <w:textAlignment w:val="baseline"/>
    </w:pPr>
    <w:rPr>
      <w:kern w:val="0"/>
      <w:szCs w:val="20"/>
    </w:rPr>
  </w:style>
  <w:style w:type="character" w:customStyle="1" w:styleId="132">
    <w:name w:val="正文文本缩进 2 Char"/>
    <w:basedOn w:val="41"/>
    <w:qFormat/>
    <w:uiPriority w:val="0"/>
  </w:style>
  <w:style w:type="paragraph" w:customStyle="1" w:styleId="133">
    <w:name w:val="Blockquote"/>
    <w:basedOn w:val="1"/>
    <w:qFormat/>
    <w:uiPriority w:val="6"/>
    <w:pPr>
      <w:autoSpaceDE w:val="0"/>
      <w:autoSpaceDN w:val="0"/>
      <w:adjustRightInd w:val="0"/>
      <w:spacing w:before="100" w:after="100"/>
      <w:ind w:left="360" w:right="360"/>
      <w:jc w:val="left"/>
    </w:pPr>
    <w:rPr>
      <w:kern w:val="0"/>
      <w:sz w:val="24"/>
      <w:szCs w:val="20"/>
    </w:rPr>
  </w:style>
  <w:style w:type="paragraph" w:customStyle="1" w:styleId="134">
    <w:name w:val="目录"/>
    <w:basedOn w:val="1"/>
    <w:qFormat/>
    <w:uiPriority w:val="0"/>
    <w:pPr>
      <w:widowControl/>
      <w:jc w:val="center"/>
    </w:pPr>
    <w:rPr>
      <w:rFonts w:ascii="宋体"/>
      <w:b/>
      <w:kern w:val="0"/>
      <w:sz w:val="36"/>
      <w:szCs w:val="20"/>
    </w:rPr>
  </w:style>
  <w:style w:type="paragraph" w:customStyle="1" w:styleId="135">
    <w:name w:val="目录文字"/>
    <w:basedOn w:val="1"/>
    <w:qFormat/>
    <w:uiPriority w:val="0"/>
    <w:pPr>
      <w:widowControl/>
      <w:spacing w:line="480" w:lineRule="auto"/>
      <w:jc w:val="left"/>
    </w:pPr>
    <w:rPr>
      <w:rFonts w:ascii="宋体" w:hAnsi="宋体"/>
      <w:kern w:val="0"/>
      <w:sz w:val="24"/>
      <w:szCs w:val="20"/>
    </w:rPr>
  </w:style>
  <w:style w:type="paragraph" w:customStyle="1" w:styleId="136">
    <w:name w:val="样式1"/>
    <w:basedOn w:val="1"/>
    <w:qFormat/>
    <w:uiPriority w:val="0"/>
    <w:pPr>
      <w:spacing w:before="120" w:after="120" w:line="300" w:lineRule="auto"/>
    </w:pPr>
    <w:rPr>
      <w:rFonts w:ascii="宋体" w:hAnsi="宋体"/>
      <w:b/>
      <w:sz w:val="24"/>
      <w:szCs w:val="20"/>
    </w:rPr>
  </w:style>
  <w:style w:type="paragraph" w:customStyle="1" w:styleId="13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character" w:customStyle="1" w:styleId="138">
    <w:name w:val="zbggtop11 style5"/>
    <w:basedOn w:val="41"/>
    <w:qFormat/>
    <w:uiPriority w:val="0"/>
  </w:style>
  <w:style w:type="paragraph" w:customStyle="1" w:styleId="139">
    <w:name w:val="xl3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40">
    <w:name w:val="样式 正文文本"/>
    <w:basedOn w:val="1"/>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141">
    <w:name w:val="Char"/>
    <w:basedOn w:val="1"/>
    <w:link w:val="142"/>
    <w:qFormat/>
    <w:uiPriority w:val="0"/>
    <w:rPr>
      <w:rFonts w:ascii="Tahoma" w:hAnsi="Tahoma"/>
      <w:sz w:val="24"/>
      <w:szCs w:val="20"/>
    </w:rPr>
  </w:style>
  <w:style w:type="character" w:customStyle="1" w:styleId="142">
    <w:name w:val="Char Char25"/>
    <w:link w:val="141"/>
    <w:qFormat/>
    <w:uiPriority w:val="0"/>
    <w:rPr>
      <w:rFonts w:ascii="Tahoma" w:hAnsi="Tahoma"/>
      <w:kern w:val="2"/>
      <w:sz w:val="24"/>
    </w:rPr>
  </w:style>
  <w:style w:type="paragraph" w:customStyle="1" w:styleId="143">
    <w:name w:val="Char1"/>
    <w:basedOn w:val="1"/>
    <w:qFormat/>
    <w:uiPriority w:val="0"/>
    <w:rPr>
      <w:szCs w:val="20"/>
    </w:rPr>
  </w:style>
  <w:style w:type="paragraph" w:customStyle="1" w:styleId="144">
    <w:name w:val="样式 正文（首行缩进两字） + 首行缩进:  2 字符"/>
    <w:basedOn w:val="13"/>
    <w:qFormat/>
    <w:uiPriority w:val="0"/>
    <w:pPr>
      <w:spacing w:line="460" w:lineRule="exact"/>
      <w:ind w:firstLine="536" w:firstLineChars="200"/>
    </w:pPr>
    <w:rPr>
      <w:rFonts w:ascii="Times New Roman" w:hAnsi="Times New Roman"/>
      <w:spacing w:val="6"/>
      <w:kern w:val="24"/>
      <w:sz w:val="24"/>
    </w:rPr>
  </w:style>
  <w:style w:type="paragraph" w:customStyle="1" w:styleId="145">
    <w:name w:val="style1"/>
    <w:basedOn w:val="1"/>
    <w:qFormat/>
    <w:uiPriority w:val="0"/>
    <w:pPr>
      <w:widowControl/>
      <w:spacing w:before="100" w:beforeAutospacing="1" w:after="100" w:afterAutospacing="1" w:line="432" w:lineRule="auto"/>
      <w:jc w:val="left"/>
    </w:pPr>
    <w:rPr>
      <w:rFonts w:ascii="宋体" w:hAnsi="宋体" w:cs="宋体"/>
      <w:kern w:val="0"/>
      <w:sz w:val="27"/>
      <w:szCs w:val="27"/>
    </w:rPr>
  </w:style>
  <w:style w:type="character" w:customStyle="1" w:styleId="146">
    <w:name w:val="style11"/>
    <w:qFormat/>
    <w:uiPriority w:val="0"/>
    <w:rPr>
      <w:sz w:val="27"/>
      <w:szCs w:val="27"/>
    </w:rPr>
  </w:style>
  <w:style w:type="paragraph" w:customStyle="1" w:styleId="147">
    <w:name w:val="Char Char Char"/>
    <w:basedOn w:val="1"/>
    <w:qFormat/>
    <w:uiPriority w:val="0"/>
    <w:rPr>
      <w:rFonts w:ascii="Tahoma" w:hAnsi="Tahoma"/>
      <w:sz w:val="24"/>
      <w:szCs w:val="20"/>
    </w:rPr>
  </w:style>
  <w:style w:type="paragraph" w:customStyle="1" w:styleId="148">
    <w:name w:val="默认段落字体 Para Char"/>
    <w:basedOn w:val="1"/>
    <w:qFormat/>
    <w:uiPriority w:val="0"/>
    <w:pPr>
      <w:tabs>
        <w:tab w:val="left" w:pos="780"/>
      </w:tabs>
      <w:ind w:left="780" w:hanging="360"/>
    </w:pPr>
  </w:style>
  <w:style w:type="paragraph" w:customStyle="1" w:styleId="149">
    <w:name w:val="Char Char Char Char Char Char"/>
    <w:basedOn w:val="1"/>
    <w:qFormat/>
    <w:uiPriority w:val="0"/>
  </w:style>
  <w:style w:type="paragraph" w:customStyle="1" w:styleId="150">
    <w:name w:val="t1"/>
    <w:basedOn w:val="1"/>
    <w:qFormat/>
    <w:uiPriority w:val="0"/>
    <w:pPr>
      <w:widowControl/>
      <w:spacing w:line="280" w:lineRule="atLeast"/>
      <w:jc w:val="left"/>
    </w:pPr>
    <w:rPr>
      <w:snapToGrid w:val="0"/>
      <w:kern w:val="0"/>
      <w:sz w:val="24"/>
      <w:szCs w:val="20"/>
      <w:lang w:val="de-DE" w:eastAsia="de-DE"/>
    </w:rPr>
  </w:style>
  <w:style w:type="paragraph" w:customStyle="1" w:styleId="151">
    <w:name w:val="Char Char1 Char1"/>
    <w:basedOn w:val="1"/>
    <w:qFormat/>
    <w:uiPriority w:val="0"/>
  </w:style>
  <w:style w:type="paragraph" w:customStyle="1" w:styleId="152">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153">
    <w:name w:val="Char Char Char Char Char Char Char1"/>
    <w:basedOn w:val="1"/>
    <w:qFormat/>
    <w:uiPriority w:val="0"/>
  </w:style>
  <w:style w:type="paragraph" w:customStyle="1" w:styleId="154">
    <w:name w:val="正文段"/>
    <w:basedOn w:val="1"/>
    <w:qFormat/>
    <w:uiPriority w:val="0"/>
    <w:pPr>
      <w:widowControl/>
      <w:snapToGrid w:val="0"/>
      <w:spacing w:afterLines="50"/>
      <w:ind w:firstLine="200" w:firstLineChars="200"/>
    </w:pPr>
    <w:rPr>
      <w:kern w:val="0"/>
      <w:sz w:val="24"/>
      <w:szCs w:val="20"/>
    </w:rPr>
  </w:style>
  <w:style w:type="character" w:customStyle="1" w:styleId="155">
    <w:name w:val="Char Char12"/>
    <w:qFormat/>
    <w:uiPriority w:val="0"/>
    <w:rPr>
      <w:rFonts w:ascii="Arial" w:hAnsi="Arial" w:eastAsia="宋体"/>
      <w:b/>
      <w:sz w:val="32"/>
      <w:lang w:val="en-US" w:eastAsia="zh-CN" w:bidi="ar-SA"/>
    </w:rPr>
  </w:style>
  <w:style w:type="paragraph" w:customStyle="1" w:styleId="156">
    <w:name w:val="正文，首行缩进:"/>
    <w:basedOn w:val="1"/>
    <w:qFormat/>
    <w:uiPriority w:val="0"/>
    <w:pPr>
      <w:tabs>
        <w:tab w:val="left" w:pos="3376"/>
      </w:tabs>
      <w:spacing w:line="460" w:lineRule="exact"/>
      <w:ind w:firstLine="480" w:firstLineChars="200"/>
      <w:jc w:val="left"/>
    </w:pPr>
    <w:rPr>
      <w:rFonts w:ascii="宋体" w:hAnsi="宋体" w:cs="宋体"/>
      <w:sz w:val="24"/>
      <w:szCs w:val="20"/>
    </w:rPr>
  </w:style>
  <w:style w:type="paragraph" w:customStyle="1" w:styleId="157">
    <w:name w:val="样式 标题 3h33rd level3l3CTLevel 3 Topic Headingsect1.2.3Hea..."/>
    <w:basedOn w:val="5"/>
    <w:qFormat/>
    <w:uiPriority w:val="0"/>
    <w:pPr>
      <w:adjustRightInd w:val="0"/>
      <w:spacing w:before="0" w:beforeLines="50" w:after="0" w:afterLines="50" w:line="240" w:lineRule="atLeast"/>
      <w:ind w:left="180" w:firstLine="200" w:firstLineChars="200"/>
      <w:jc w:val="left"/>
      <w:textAlignment w:val="baseline"/>
    </w:pPr>
    <w:rPr>
      <w:rFonts w:ascii="宋体" w:hAnsi="宋体" w:cs="宋体"/>
      <w:kern w:val="0"/>
      <w:sz w:val="24"/>
      <w:szCs w:val="20"/>
    </w:rPr>
  </w:style>
  <w:style w:type="paragraph" w:customStyle="1" w:styleId="158">
    <w:name w:val="226_Chinese Text"/>
    <w:qFormat/>
    <w:uiPriority w:val="0"/>
    <w:pPr>
      <w:spacing w:after="120" w:line="336" w:lineRule="auto"/>
      <w:jc w:val="both"/>
    </w:pPr>
    <w:rPr>
      <w:rFonts w:ascii="华文中宋" w:hAnsi="华文中宋" w:eastAsia="华文中宋" w:cs="Times New Roman"/>
      <w:lang w:val="en-GB" w:eastAsia="zh-CN" w:bidi="ar-SA"/>
    </w:rPr>
  </w:style>
  <w:style w:type="paragraph" w:customStyle="1" w:styleId="159">
    <w:name w:val="pa-0"/>
    <w:basedOn w:val="1"/>
    <w:qFormat/>
    <w:uiPriority w:val="0"/>
    <w:pPr>
      <w:widowControl/>
      <w:spacing w:line="520" w:lineRule="atLeast"/>
      <w:jc w:val="center"/>
    </w:pPr>
    <w:rPr>
      <w:rFonts w:ascii="宋体" w:hAnsi="宋体" w:cs="宋体"/>
      <w:kern w:val="0"/>
      <w:sz w:val="24"/>
    </w:rPr>
  </w:style>
  <w:style w:type="paragraph" w:customStyle="1" w:styleId="160">
    <w:name w:val="pa-1"/>
    <w:basedOn w:val="1"/>
    <w:qFormat/>
    <w:uiPriority w:val="0"/>
    <w:pPr>
      <w:widowControl/>
      <w:spacing w:line="480" w:lineRule="atLeast"/>
      <w:jc w:val="center"/>
    </w:pPr>
    <w:rPr>
      <w:rFonts w:ascii="宋体" w:hAnsi="宋体" w:cs="宋体"/>
      <w:kern w:val="0"/>
      <w:sz w:val="24"/>
    </w:rPr>
  </w:style>
  <w:style w:type="paragraph" w:customStyle="1" w:styleId="161">
    <w:name w:val="pa-2"/>
    <w:basedOn w:val="1"/>
    <w:qFormat/>
    <w:uiPriority w:val="0"/>
    <w:pPr>
      <w:widowControl/>
      <w:spacing w:line="400" w:lineRule="atLeast"/>
      <w:jc w:val="center"/>
    </w:pPr>
    <w:rPr>
      <w:rFonts w:ascii="宋体" w:hAnsi="宋体" w:cs="宋体"/>
      <w:kern w:val="0"/>
      <w:sz w:val="24"/>
    </w:rPr>
  </w:style>
  <w:style w:type="paragraph" w:customStyle="1" w:styleId="162">
    <w:name w:val="pa-3"/>
    <w:basedOn w:val="1"/>
    <w:qFormat/>
    <w:uiPriority w:val="0"/>
    <w:pPr>
      <w:widowControl/>
      <w:spacing w:line="520" w:lineRule="atLeast"/>
      <w:jc w:val="center"/>
    </w:pPr>
    <w:rPr>
      <w:rFonts w:ascii="宋体" w:hAnsi="宋体" w:cs="宋体"/>
      <w:kern w:val="0"/>
      <w:sz w:val="24"/>
    </w:rPr>
  </w:style>
  <w:style w:type="paragraph" w:customStyle="1" w:styleId="163">
    <w:name w:val="pa-4"/>
    <w:basedOn w:val="1"/>
    <w:qFormat/>
    <w:uiPriority w:val="0"/>
    <w:pPr>
      <w:widowControl/>
      <w:spacing w:line="360" w:lineRule="atLeast"/>
      <w:jc w:val="center"/>
    </w:pPr>
    <w:rPr>
      <w:rFonts w:ascii="宋体" w:hAnsi="宋体" w:cs="宋体"/>
      <w:kern w:val="0"/>
      <w:sz w:val="24"/>
    </w:rPr>
  </w:style>
  <w:style w:type="paragraph" w:customStyle="1" w:styleId="164">
    <w:name w:val="pa-5"/>
    <w:basedOn w:val="1"/>
    <w:qFormat/>
    <w:uiPriority w:val="0"/>
    <w:pPr>
      <w:widowControl/>
      <w:spacing w:line="1000" w:lineRule="atLeast"/>
      <w:jc w:val="center"/>
    </w:pPr>
    <w:rPr>
      <w:rFonts w:ascii="宋体" w:hAnsi="宋体" w:cs="宋体"/>
      <w:kern w:val="0"/>
      <w:sz w:val="24"/>
    </w:rPr>
  </w:style>
  <w:style w:type="paragraph" w:customStyle="1" w:styleId="165">
    <w:name w:val="pa-6"/>
    <w:basedOn w:val="1"/>
    <w:qFormat/>
    <w:uiPriority w:val="0"/>
    <w:pPr>
      <w:widowControl/>
      <w:spacing w:line="560" w:lineRule="atLeast"/>
    </w:pPr>
    <w:rPr>
      <w:rFonts w:ascii="宋体" w:hAnsi="宋体" w:cs="宋体"/>
      <w:kern w:val="0"/>
      <w:sz w:val="24"/>
    </w:rPr>
  </w:style>
  <w:style w:type="paragraph" w:customStyle="1" w:styleId="166">
    <w:name w:val="pa-7"/>
    <w:basedOn w:val="1"/>
    <w:qFormat/>
    <w:uiPriority w:val="0"/>
    <w:pPr>
      <w:widowControl/>
      <w:spacing w:line="400" w:lineRule="atLeast"/>
    </w:pPr>
    <w:rPr>
      <w:rFonts w:ascii="宋体" w:hAnsi="宋体" w:cs="宋体"/>
      <w:kern w:val="0"/>
      <w:sz w:val="24"/>
    </w:rPr>
  </w:style>
  <w:style w:type="paragraph" w:customStyle="1" w:styleId="167">
    <w:name w:val="pa-8"/>
    <w:basedOn w:val="1"/>
    <w:qFormat/>
    <w:uiPriority w:val="0"/>
    <w:pPr>
      <w:widowControl/>
      <w:spacing w:line="360" w:lineRule="atLeast"/>
    </w:pPr>
    <w:rPr>
      <w:rFonts w:ascii="宋体" w:hAnsi="宋体" w:cs="宋体"/>
      <w:kern w:val="0"/>
      <w:sz w:val="24"/>
    </w:rPr>
  </w:style>
  <w:style w:type="paragraph" w:customStyle="1" w:styleId="168">
    <w:name w:val="pa-9"/>
    <w:basedOn w:val="1"/>
    <w:qFormat/>
    <w:uiPriority w:val="0"/>
    <w:pPr>
      <w:widowControl/>
      <w:spacing w:line="360" w:lineRule="atLeast"/>
      <w:ind w:firstLine="900"/>
    </w:pPr>
    <w:rPr>
      <w:rFonts w:ascii="宋体" w:hAnsi="宋体" w:cs="宋体"/>
      <w:kern w:val="0"/>
      <w:sz w:val="24"/>
    </w:rPr>
  </w:style>
  <w:style w:type="paragraph" w:customStyle="1" w:styleId="169">
    <w:name w:val="pa-10"/>
    <w:basedOn w:val="1"/>
    <w:qFormat/>
    <w:uiPriority w:val="0"/>
    <w:pPr>
      <w:widowControl/>
      <w:spacing w:line="360" w:lineRule="atLeast"/>
      <w:ind w:firstLine="3220"/>
    </w:pPr>
    <w:rPr>
      <w:rFonts w:ascii="宋体" w:hAnsi="宋体" w:cs="宋体"/>
      <w:kern w:val="0"/>
      <w:sz w:val="24"/>
    </w:rPr>
  </w:style>
  <w:style w:type="paragraph" w:customStyle="1" w:styleId="170">
    <w:name w:val="pa-11"/>
    <w:basedOn w:val="1"/>
    <w:qFormat/>
    <w:uiPriority w:val="0"/>
    <w:pPr>
      <w:widowControl/>
      <w:spacing w:line="280" w:lineRule="atLeast"/>
    </w:pPr>
    <w:rPr>
      <w:rFonts w:ascii="宋体" w:hAnsi="宋体" w:cs="宋体"/>
      <w:kern w:val="0"/>
      <w:sz w:val="24"/>
    </w:rPr>
  </w:style>
  <w:style w:type="paragraph" w:customStyle="1" w:styleId="171">
    <w:name w:val="pa-12"/>
    <w:basedOn w:val="1"/>
    <w:qFormat/>
    <w:uiPriority w:val="0"/>
    <w:pPr>
      <w:widowControl/>
      <w:spacing w:line="360" w:lineRule="atLeast"/>
    </w:pPr>
    <w:rPr>
      <w:rFonts w:ascii="宋体" w:hAnsi="宋体" w:cs="宋体"/>
      <w:kern w:val="0"/>
      <w:sz w:val="24"/>
    </w:rPr>
  </w:style>
  <w:style w:type="paragraph" w:customStyle="1" w:styleId="172">
    <w:name w:val="pa-13"/>
    <w:basedOn w:val="1"/>
    <w:qFormat/>
    <w:uiPriority w:val="0"/>
    <w:pPr>
      <w:widowControl/>
      <w:spacing w:line="360" w:lineRule="atLeast"/>
    </w:pPr>
    <w:rPr>
      <w:rFonts w:ascii="宋体" w:hAnsi="宋体" w:cs="宋体"/>
      <w:kern w:val="0"/>
      <w:sz w:val="24"/>
    </w:rPr>
  </w:style>
  <w:style w:type="paragraph" w:customStyle="1" w:styleId="173">
    <w:name w:val="pa-14"/>
    <w:basedOn w:val="1"/>
    <w:qFormat/>
    <w:uiPriority w:val="0"/>
    <w:pPr>
      <w:widowControl/>
      <w:spacing w:line="360" w:lineRule="atLeast"/>
      <w:jc w:val="left"/>
    </w:pPr>
    <w:rPr>
      <w:rFonts w:ascii="宋体" w:hAnsi="宋体" w:cs="宋体"/>
      <w:kern w:val="0"/>
      <w:sz w:val="24"/>
    </w:rPr>
  </w:style>
  <w:style w:type="paragraph" w:customStyle="1" w:styleId="174">
    <w:name w:val="pa-15"/>
    <w:basedOn w:val="1"/>
    <w:qFormat/>
    <w:uiPriority w:val="0"/>
    <w:pPr>
      <w:widowControl/>
      <w:spacing w:line="240" w:lineRule="atLeast"/>
      <w:jc w:val="left"/>
    </w:pPr>
    <w:rPr>
      <w:rFonts w:ascii="宋体" w:hAnsi="宋体" w:cs="宋体"/>
      <w:kern w:val="0"/>
      <w:sz w:val="24"/>
    </w:rPr>
  </w:style>
  <w:style w:type="paragraph" w:customStyle="1" w:styleId="175">
    <w:name w:val="pa-16"/>
    <w:basedOn w:val="1"/>
    <w:qFormat/>
    <w:uiPriority w:val="0"/>
    <w:pPr>
      <w:widowControl/>
      <w:spacing w:line="240" w:lineRule="atLeast"/>
    </w:pPr>
    <w:rPr>
      <w:rFonts w:ascii="宋体" w:hAnsi="宋体" w:cs="宋体"/>
      <w:kern w:val="0"/>
      <w:sz w:val="24"/>
    </w:rPr>
  </w:style>
  <w:style w:type="paragraph" w:customStyle="1" w:styleId="176">
    <w:name w:val="pa-17"/>
    <w:basedOn w:val="1"/>
    <w:qFormat/>
    <w:uiPriority w:val="0"/>
    <w:pPr>
      <w:widowControl/>
      <w:spacing w:line="240" w:lineRule="atLeast"/>
      <w:jc w:val="center"/>
    </w:pPr>
    <w:rPr>
      <w:rFonts w:ascii="宋体" w:hAnsi="宋体" w:cs="宋体"/>
      <w:kern w:val="0"/>
      <w:sz w:val="24"/>
    </w:rPr>
  </w:style>
  <w:style w:type="paragraph" w:customStyle="1" w:styleId="177">
    <w:name w:val="pa-18"/>
    <w:basedOn w:val="1"/>
    <w:qFormat/>
    <w:uiPriority w:val="0"/>
    <w:pPr>
      <w:widowControl/>
      <w:spacing w:line="240" w:lineRule="atLeast"/>
      <w:ind w:firstLine="20"/>
    </w:pPr>
    <w:rPr>
      <w:rFonts w:ascii="宋体" w:hAnsi="宋体" w:cs="宋体"/>
      <w:kern w:val="0"/>
      <w:sz w:val="24"/>
    </w:rPr>
  </w:style>
  <w:style w:type="paragraph" w:customStyle="1" w:styleId="178">
    <w:name w:val="pa-19"/>
    <w:basedOn w:val="1"/>
    <w:qFormat/>
    <w:uiPriority w:val="0"/>
    <w:pPr>
      <w:widowControl/>
      <w:spacing w:line="240" w:lineRule="atLeast"/>
      <w:ind w:firstLine="20"/>
      <w:jc w:val="left"/>
    </w:pPr>
    <w:rPr>
      <w:rFonts w:ascii="宋体" w:hAnsi="宋体" w:cs="宋体"/>
      <w:kern w:val="0"/>
      <w:sz w:val="24"/>
    </w:rPr>
  </w:style>
  <w:style w:type="paragraph" w:customStyle="1" w:styleId="179">
    <w:name w:val="pa-20"/>
    <w:basedOn w:val="1"/>
    <w:qFormat/>
    <w:uiPriority w:val="0"/>
    <w:pPr>
      <w:widowControl/>
      <w:spacing w:line="360" w:lineRule="atLeast"/>
      <w:jc w:val="left"/>
    </w:pPr>
    <w:rPr>
      <w:rFonts w:ascii="宋体" w:hAnsi="宋体" w:cs="宋体"/>
      <w:kern w:val="0"/>
      <w:sz w:val="24"/>
    </w:rPr>
  </w:style>
  <w:style w:type="paragraph" w:customStyle="1" w:styleId="180">
    <w:name w:val="pa-21"/>
    <w:basedOn w:val="1"/>
    <w:qFormat/>
    <w:uiPriority w:val="0"/>
    <w:pPr>
      <w:widowControl/>
      <w:spacing w:line="240" w:lineRule="atLeast"/>
      <w:ind w:firstLine="420"/>
    </w:pPr>
    <w:rPr>
      <w:rFonts w:ascii="宋体" w:hAnsi="宋体" w:cs="宋体"/>
      <w:kern w:val="0"/>
      <w:sz w:val="24"/>
    </w:rPr>
  </w:style>
  <w:style w:type="paragraph" w:customStyle="1" w:styleId="181">
    <w:name w:val="pa-22"/>
    <w:basedOn w:val="1"/>
    <w:qFormat/>
    <w:uiPriority w:val="0"/>
    <w:pPr>
      <w:widowControl/>
      <w:spacing w:line="280" w:lineRule="atLeast"/>
      <w:ind w:firstLine="480"/>
    </w:pPr>
    <w:rPr>
      <w:rFonts w:ascii="宋体" w:hAnsi="宋体" w:cs="宋体"/>
      <w:kern w:val="0"/>
      <w:sz w:val="24"/>
    </w:rPr>
  </w:style>
  <w:style w:type="paragraph" w:customStyle="1" w:styleId="182">
    <w:name w:val="pa-23"/>
    <w:basedOn w:val="1"/>
    <w:qFormat/>
    <w:uiPriority w:val="0"/>
    <w:pPr>
      <w:widowControl/>
      <w:spacing w:line="360" w:lineRule="atLeast"/>
      <w:ind w:firstLine="420"/>
    </w:pPr>
    <w:rPr>
      <w:rFonts w:ascii="宋体" w:hAnsi="宋体" w:cs="宋体"/>
      <w:kern w:val="0"/>
      <w:sz w:val="24"/>
    </w:rPr>
  </w:style>
  <w:style w:type="paragraph" w:customStyle="1" w:styleId="183">
    <w:name w:val="pa-24"/>
    <w:basedOn w:val="1"/>
    <w:qFormat/>
    <w:uiPriority w:val="0"/>
    <w:pPr>
      <w:widowControl/>
      <w:spacing w:line="360" w:lineRule="atLeast"/>
      <w:ind w:firstLine="480"/>
    </w:pPr>
    <w:rPr>
      <w:rFonts w:ascii="宋体" w:hAnsi="宋体" w:cs="宋体"/>
      <w:kern w:val="0"/>
      <w:sz w:val="24"/>
    </w:rPr>
  </w:style>
  <w:style w:type="paragraph" w:customStyle="1" w:styleId="184">
    <w:name w:val="pa-25"/>
    <w:basedOn w:val="1"/>
    <w:qFormat/>
    <w:uiPriority w:val="0"/>
    <w:pPr>
      <w:widowControl/>
      <w:spacing w:line="360" w:lineRule="atLeast"/>
      <w:ind w:firstLine="480"/>
      <w:jc w:val="center"/>
    </w:pPr>
    <w:rPr>
      <w:rFonts w:ascii="宋体" w:hAnsi="宋体" w:cs="宋体"/>
      <w:kern w:val="0"/>
      <w:sz w:val="24"/>
    </w:rPr>
  </w:style>
  <w:style w:type="paragraph" w:customStyle="1" w:styleId="185">
    <w:name w:val="pa-26"/>
    <w:basedOn w:val="1"/>
    <w:qFormat/>
    <w:uiPriority w:val="0"/>
    <w:pPr>
      <w:widowControl/>
      <w:spacing w:line="276" w:lineRule="atLeast"/>
      <w:ind w:firstLine="720"/>
    </w:pPr>
    <w:rPr>
      <w:rFonts w:ascii="宋体" w:hAnsi="宋体" w:cs="宋体"/>
      <w:kern w:val="0"/>
      <w:sz w:val="24"/>
    </w:rPr>
  </w:style>
  <w:style w:type="paragraph" w:customStyle="1" w:styleId="186">
    <w:name w:val="pa-27"/>
    <w:basedOn w:val="1"/>
    <w:qFormat/>
    <w:uiPriority w:val="0"/>
    <w:pPr>
      <w:widowControl/>
      <w:spacing w:line="276" w:lineRule="atLeast"/>
      <w:ind w:firstLine="300"/>
    </w:pPr>
    <w:rPr>
      <w:rFonts w:ascii="宋体" w:hAnsi="宋体" w:cs="宋体"/>
      <w:kern w:val="0"/>
      <w:sz w:val="24"/>
    </w:rPr>
  </w:style>
  <w:style w:type="paragraph" w:customStyle="1" w:styleId="187">
    <w:name w:val="pa-28"/>
    <w:basedOn w:val="1"/>
    <w:qFormat/>
    <w:uiPriority w:val="0"/>
    <w:pPr>
      <w:widowControl/>
      <w:spacing w:line="360" w:lineRule="atLeast"/>
      <w:ind w:firstLine="420"/>
      <w:jc w:val="left"/>
    </w:pPr>
    <w:rPr>
      <w:rFonts w:ascii="宋体" w:hAnsi="宋体" w:cs="宋体"/>
      <w:kern w:val="0"/>
      <w:sz w:val="24"/>
    </w:rPr>
  </w:style>
  <w:style w:type="paragraph" w:customStyle="1" w:styleId="188">
    <w:name w:val="pa-29"/>
    <w:basedOn w:val="1"/>
    <w:qFormat/>
    <w:uiPriority w:val="0"/>
    <w:pPr>
      <w:widowControl/>
      <w:spacing w:line="360" w:lineRule="atLeast"/>
      <w:ind w:firstLine="2820"/>
    </w:pPr>
    <w:rPr>
      <w:rFonts w:ascii="宋体" w:hAnsi="宋体" w:cs="宋体"/>
      <w:kern w:val="0"/>
      <w:sz w:val="24"/>
    </w:rPr>
  </w:style>
  <w:style w:type="paragraph" w:customStyle="1" w:styleId="189">
    <w:name w:val="pa-30"/>
    <w:basedOn w:val="1"/>
    <w:qFormat/>
    <w:uiPriority w:val="0"/>
    <w:pPr>
      <w:widowControl/>
      <w:spacing w:line="360" w:lineRule="atLeast"/>
      <w:ind w:firstLine="4100"/>
    </w:pPr>
    <w:rPr>
      <w:rFonts w:ascii="宋体" w:hAnsi="宋体" w:cs="宋体"/>
      <w:kern w:val="0"/>
      <w:sz w:val="24"/>
    </w:rPr>
  </w:style>
  <w:style w:type="paragraph" w:customStyle="1" w:styleId="190">
    <w:name w:val="pa-31"/>
    <w:basedOn w:val="1"/>
    <w:qFormat/>
    <w:uiPriority w:val="0"/>
    <w:pPr>
      <w:widowControl/>
      <w:spacing w:line="240" w:lineRule="atLeast"/>
      <w:ind w:firstLine="420"/>
      <w:jc w:val="left"/>
    </w:pPr>
    <w:rPr>
      <w:rFonts w:ascii="宋体" w:hAnsi="宋体" w:cs="宋体"/>
      <w:kern w:val="0"/>
      <w:sz w:val="24"/>
    </w:rPr>
  </w:style>
  <w:style w:type="paragraph" w:customStyle="1" w:styleId="191">
    <w:name w:val="pa-32"/>
    <w:basedOn w:val="1"/>
    <w:qFormat/>
    <w:uiPriority w:val="0"/>
    <w:pPr>
      <w:widowControl/>
      <w:spacing w:line="360" w:lineRule="atLeast"/>
      <w:ind w:firstLine="520"/>
    </w:pPr>
    <w:rPr>
      <w:rFonts w:ascii="宋体" w:hAnsi="宋体" w:cs="宋体"/>
      <w:kern w:val="0"/>
      <w:sz w:val="24"/>
    </w:rPr>
  </w:style>
  <w:style w:type="paragraph" w:customStyle="1" w:styleId="192">
    <w:name w:val="pa-33"/>
    <w:basedOn w:val="1"/>
    <w:qFormat/>
    <w:uiPriority w:val="0"/>
    <w:pPr>
      <w:widowControl/>
      <w:spacing w:line="360" w:lineRule="atLeast"/>
      <w:ind w:firstLine="440"/>
    </w:pPr>
    <w:rPr>
      <w:rFonts w:ascii="宋体" w:hAnsi="宋体" w:cs="宋体"/>
      <w:kern w:val="0"/>
      <w:sz w:val="24"/>
    </w:rPr>
  </w:style>
  <w:style w:type="paragraph" w:customStyle="1" w:styleId="193">
    <w:name w:val="pa-34"/>
    <w:basedOn w:val="1"/>
    <w:qFormat/>
    <w:uiPriority w:val="0"/>
    <w:pPr>
      <w:widowControl/>
      <w:spacing w:line="360" w:lineRule="atLeast"/>
      <w:ind w:firstLine="460"/>
    </w:pPr>
    <w:rPr>
      <w:rFonts w:ascii="宋体" w:hAnsi="宋体" w:cs="宋体"/>
      <w:kern w:val="0"/>
      <w:sz w:val="24"/>
    </w:rPr>
  </w:style>
  <w:style w:type="paragraph" w:customStyle="1" w:styleId="194">
    <w:name w:val="pa-35"/>
    <w:basedOn w:val="1"/>
    <w:qFormat/>
    <w:uiPriority w:val="0"/>
    <w:pPr>
      <w:widowControl/>
      <w:spacing w:line="360" w:lineRule="atLeast"/>
      <w:jc w:val="left"/>
    </w:pPr>
    <w:rPr>
      <w:rFonts w:ascii="宋体" w:hAnsi="宋体" w:cs="宋体"/>
      <w:kern w:val="0"/>
      <w:sz w:val="24"/>
    </w:rPr>
  </w:style>
  <w:style w:type="paragraph" w:customStyle="1" w:styleId="195">
    <w:name w:val="pa-36"/>
    <w:basedOn w:val="1"/>
    <w:qFormat/>
    <w:uiPriority w:val="0"/>
    <w:pPr>
      <w:widowControl/>
      <w:spacing w:line="360" w:lineRule="atLeast"/>
      <w:ind w:firstLine="3100"/>
      <w:jc w:val="left"/>
    </w:pPr>
    <w:rPr>
      <w:rFonts w:ascii="宋体" w:hAnsi="宋体" w:cs="宋体"/>
      <w:kern w:val="0"/>
      <w:sz w:val="24"/>
    </w:rPr>
  </w:style>
  <w:style w:type="paragraph" w:customStyle="1" w:styleId="196">
    <w:name w:val="pa-37"/>
    <w:basedOn w:val="1"/>
    <w:qFormat/>
    <w:uiPriority w:val="0"/>
    <w:pPr>
      <w:widowControl/>
      <w:spacing w:line="360" w:lineRule="atLeast"/>
      <w:ind w:firstLine="300"/>
    </w:pPr>
    <w:rPr>
      <w:rFonts w:ascii="宋体" w:hAnsi="宋体" w:cs="宋体"/>
      <w:kern w:val="0"/>
      <w:sz w:val="24"/>
    </w:rPr>
  </w:style>
  <w:style w:type="paragraph" w:customStyle="1" w:styleId="197">
    <w:name w:val="pa-38"/>
    <w:basedOn w:val="1"/>
    <w:qFormat/>
    <w:uiPriority w:val="0"/>
    <w:pPr>
      <w:widowControl/>
      <w:spacing w:line="360" w:lineRule="atLeast"/>
      <w:ind w:firstLine="520"/>
    </w:pPr>
    <w:rPr>
      <w:rFonts w:ascii="宋体" w:hAnsi="宋体" w:cs="宋体"/>
      <w:kern w:val="0"/>
      <w:sz w:val="24"/>
    </w:rPr>
  </w:style>
  <w:style w:type="paragraph" w:customStyle="1" w:styleId="198">
    <w:name w:val="pa-39"/>
    <w:basedOn w:val="1"/>
    <w:qFormat/>
    <w:uiPriority w:val="0"/>
    <w:pPr>
      <w:widowControl/>
      <w:spacing w:line="360" w:lineRule="atLeast"/>
      <w:jc w:val="center"/>
    </w:pPr>
    <w:rPr>
      <w:rFonts w:ascii="宋体" w:hAnsi="宋体" w:cs="宋体"/>
      <w:kern w:val="0"/>
      <w:sz w:val="24"/>
    </w:rPr>
  </w:style>
  <w:style w:type="paragraph" w:customStyle="1" w:styleId="199">
    <w:name w:val="pa-40"/>
    <w:basedOn w:val="1"/>
    <w:qFormat/>
    <w:uiPriority w:val="0"/>
    <w:pPr>
      <w:widowControl/>
      <w:spacing w:line="280" w:lineRule="atLeast"/>
    </w:pPr>
    <w:rPr>
      <w:rFonts w:ascii="宋体" w:hAnsi="宋体" w:cs="宋体"/>
      <w:kern w:val="0"/>
      <w:sz w:val="24"/>
    </w:rPr>
  </w:style>
  <w:style w:type="paragraph" w:customStyle="1" w:styleId="200">
    <w:name w:val="pa-41"/>
    <w:basedOn w:val="1"/>
    <w:qFormat/>
    <w:uiPriority w:val="0"/>
    <w:pPr>
      <w:widowControl/>
      <w:spacing w:line="280" w:lineRule="atLeast"/>
      <w:ind w:firstLine="420"/>
    </w:pPr>
    <w:rPr>
      <w:rFonts w:ascii="宋体" w:hAnsi="宋体" w:cs="宋体"/>
      <w:kern w:val="0"/>
      <w:sz w:val="24"/>
    </w:rPr>
  </w:style>
  <w:style w:type="paragraph" w:customStyle="1" w:styleId="201">
    <w:name w:val="pa-42"/>
    <w:basedOn w:val="1"/>
    <w:qFormat/>
    <w:uiPriority w:val="0"/>
    <w:pPr>
      <w:widowControl/>
      <w:spacing w:line="280" w:lineRule="atLeast"/>
      <w:ind w:firstLine="420"/>
      <w:jc w:val="left"/>
    </w:pPr>
    <w:rPr>
      <w:rFonts w:ascii="宋体" w:hAnsi="宋体" w:cs="宋体"/>
      <w:kern w:val="0"/>
      <w:sz w:val="24"/>
    </w:rPr>
  </w:style>
  <w:style w:type="paragraph" w:customStyle="1" w:styleId="202">
    <w:name w:val="pa-43"/>
    <w:basedOn w:val="1"/>
    <w:qFormat/>
    <w:uiPriority w:val="0"/>
    <w:pPr>
      <w:widowControl/>
      <w:spacing w:line="280" w:lineRule="atLeast"/>
      <w:jc w:val="center"/>
    </w:pPr>
    <w:rPr>
      <w:rFonts w:ascii="宋体" w:hAnsi="宋体" w:cs="宋体"/>
      <w:kern w:val="0"/>
      <w:sz w:val="24"/>
    </w:rPr>
  </w:style>
  <w:style w:type="paragraph" w:customStyle="1" w:styleId="203">
    <w:name w:val="pa-44"/>
    <w:basedOn w:val="1"/>
    <w:qFormat/>
    <w:uiPriority w:val="0"/>
    <w:pPr>
      <w:widowControl/>
      <w:spacing w:line="360" w:lineRule="atLeast"/>
      <w:ind w:firstLine="420"/>
      <w:jc w:val="left"/>
    </w:pPr>
    <w:rPr>
      <w:rFonts w:ascii="宋体" w:hAnsi="宋体" w:cs="宋体"/>
      <w:kern w:val="0"/>
      <w:sz w:val="24"/>
    </w:rPr>
  </w:style>
  <w:style w:type="paragraph" w:customStyle="1" w:styleId="204">
    <w:name w:val="pa-45"/>
    <w:basedOn w:val="1"/>
    <w:qFormat/>
    <w:uiPriority w:val="0"/>
    <w:pPr>
      <w:widowControl/>
      <w:spacing w:line="280" w:lineRule="atLeast"/>
      <w:ind w:firstLine="420"/>
    </w:pPr>
    <w:rPr>
      <w:rFonts w:ascii="宋体" w:hAnsi="宋体" w:cs="宋体"/>
      <w:kern w:val="0"/>
      <w:sz w:val="24"/>
    </w:rPr>
  </w:style>
  <w:style w:type="paragraph" w:customStyle="1" w:styleId="205">
    <w:name w:val="pa-46"/>
    <w:basedOn w:val="1"/>
    <w:qFormat/>
    <w:uiPriority w:val="0"/>
    <w:pPr>
      <w:widowControl/>
      <w:spacing w:line="280" w:lineRule="atLeast"/>
      <w:ind w:firstLine="420"/>
      <w:jc w:val="left"/>
    </w:pPr>
    <w:rPr>
      <w:rFonts w:ascii="宋体" w:hAnsi="宋体" w:cs="宋体"/>
      <w:kern w:val="0"/>
      <w:sz w:val="24"/>
    </w:rPr>
  </w:style>
  <w:style w:type="paragraph" w:customStyle="1" w:styleId="206">
    <w:name w:val="pa-47"/>
    <w:basedOn w:val="1"/>
    <w:qFormat/>
    <w:uiPriority w:val="0"/>
    <w:pPr>
      <w:widowControl/>
      <w:spacing w:line="280" w:lineRule="atLeast"/>
      <w:ind w:firstLine="280"/>
      <w:jc w:val="center"/>
    </w:pPr>
    <w:rPr>
      <w:rFonts w:ascii="宋体" w:hAnsi="宋体" w:cs="宋体"/>
      <w:kern w:val="0"/>
      <w:sz w:val="24"/>
    </w:rPr>
  </w:style>
  <w:style w:type="paragraph" w:customStyle="1" w:styleId="207">
    <w:name w:val="pa-48"/>
    <w:basedOn w:val="1"/>
    <w:qFormat/>
    <w:uiPriority w:val="0"/>
    <w:pPr>
      <w:widowControl/>
      <w:spacing w:line="280" w:lineRule="atLeast"/>
      <w:ind w:firstLine="440"/>
    </w:pPr>
    <w:rPr>
      <w:rFonts w:ascii="宋体" w:hAnsi="宋体" w:cs="宋体"/>
      <w:kern w:val="0"/>
      <w:sz w:val="24"/>
    </w:rPr>
  </w:style>
  <w:style w:type="paragraph" w:customStyle="1" w:styleId="208">
    <w:name w:val="pa-49"/>
    <w:basedOn w:val="1"/>
    <w:qFormat/>
    <w:uiPriority w:val="0"/>
    <w:pPr>
      <w:widowControl/>
      <w:spacing w:line="280" w:lineRule="atLeast"/>
      <w:ind w:firstLine="440"/>
      <w:jc w:val="left"/>
    </w:pPr>
    <w:rPr>
      <w:rFonts w:ascii="宋体" w:hAnsi="宋体" w:cs="宋体"/>
      <w:kern w:val="0"/>
      <w:sz w:val="24"/>
    </w:rPr>
  </w:style>
  <w:style w:type="paragraph" w:customStyle="1" w:styleId="209">
    <w:name w:val="pa-50"/>
    <w:basedOn w:val="1"/>
    <w:qFormat/>
    <w:uiPriority w:val="0"/>
    <w:pPr>
      <w:widowControl/>
      <w:spacing w:line="280" w:lineRule="atLeast"/>
      <w:ind w:hanging="200"/>
      <w:jc w:val="center"/>
    </w:pPr>
    <w:rPr>
      <w:rFonts w:ascii="宋体" w:hAnsi="宋体" w:cs="宋体"/>
      <w:kern w:val="0"/>
      <w:sz w:val="24"/>
    </w:rPr>
  </w:style>
  <w:style w:type="paragraph" w:customStyle="1" w:styleId="210">
    <w:name w:val="pa-51"/>
    <w:basedOn w:val="1"/>
    <w:qFormat/>
    <w:uiPriority w:val="0"/>
    <w:pPr>
      <w:widowControl/>
      <w:spacing w:line="276" w:lineRule="atLeast"/>
      <w:jc w:val="center"/>
    </w:pPr>
    <w:rPr>
      <w:rFonts w:ascii="宋体" w:hAnsi="宋体" w:cs="宋体"/>
      <w:kern w:val="0"/>
      <w:sz w:val="24"/>
    </w:rPr>
  </w:style>
  <w:style w:type="paragraph" w:customStyle="1" w:styleId="211">
    <w:name w:val="pa-52"/>
    <w:basedOn w:val="1"/>
    <w:qFormat/>
    <w:uiPriority w:val="0"/>
    <w:pPr>
      <w:widowControl/>
      <w:spacing w:line="276" w:lineRule="atLeast"/>
      <w:jc w:val="left"/>
    </w:pPr>
    <w:rPr>
      <w:rFonts w:ascii="宋体" w:hAnsi="宋体" w:cs="宋体"/>
      <w:kern w:val="0"/>
      <w:sz w:val="24"/>
    </w:rPr>
  </w:style>
  <w:style w:type="paragraph" w:customStyle="1" w:styleId="212">
    <w:name w:val="pa-53"/>
    <w:basedOn w:val="1"/>
    <w:qFormat/>
    <w:uiPriority w:val="0"/>
    <w:pPr>
      <w:widowControl/>
      <w:spacing w:line="280" w:lineRule="atLeast"/>
      <w:ind w:firstLine="100"/>
    </w:pPr>
    <w:rPr>
      <w:rFonts w:ascii="宋体" w:hAnsi="宋体" w:cs="宋体"/>
      <w:kern w:val="0"/>
      <w:sz w:val="24"/>
    </w:rPr>
  </w:style>
  <w:style w:type="paragraph" w:customStyle="1" w:styleId="213">
    <w:name w:val="pa-54"/>
    <w:basedOn w:val="1"/>
    <w:qFormat/>
    <w:uiPriority w:val="0"/>
    <w:pPr>
      <w:widowControl/>
      <w:spacing w:line="280" w:lineRule="atLeast"/>
      <w:jc w:val="left"/>
    </w:pPr>
    <w:rPr>
      <w:rFonts w:ascii="宋体" w:hAnsi="宋体" w:cs="宋体"/>
      <w:kern w:val="0"/>
      <w:sz w:val="24"/>
    </w:rPr>
  </w:style>
  <w:style w:type="paragraph" w:customStyle="1" w:styleId="214">
    <w:name w:val="pa-55"/>
    <w:basedOn w:val="1"/>
    <w:qFormat/>
    <w:uiPriority w:val="0"/>
    <w:pPr>
      <w:widowControl/>
      <w:spacing w:line="300" w:lineRule="atLeast"/>
      <w:ind w:firstLine="480"/>
      <w:jc w:val="center"/>
    </w:pPr>
    <w:rPr>
      <w:rFonts w:ascii="宋体" w:hAnsi="宋体" w:cs="宋体"/>
      <w:kern w:val="0"/>
      <w:sz w:val="24"/>
    </w:rPr>
  </w:style>
  <w:style w:type="paragraph" w:customStyle="1" w:styleId="215">
    <w:name w:val="pa-56"/>
    <w:basedOn w:val="1"/>
    <w:qFormat/>
    <w:uiPriority w:val="0"/>
    <w:pPr>
      <w:widowControl/>
      <w:spacing w:line="300" w:lineRule="atLeast"/>
      <w:ind w:firstLine="420"/>
    </w:pPr>
    <w:rPr>
      <w:rFonts w:ascii="宋体" w:hAnsi="宋体" w:cs="宋体"/>
      <w:kern w:val="0"/>
      <w:sz w:val="24"/>
    </w:rPr>
  </w:style>
  <w:style w:type="paragraph" w:customStyle="1" w:styleId="216">
    <w:name w:val="pa-57"/>
    <w:basedOn w:val="1"/>
    <w:qFormat/>
    <w:uiPriority w:val="0"/>
    <w:pPr>
      <w:widowControl/>
      <w:spacing w:line="300" w:lineRule="atLeast"/>
      <w:ind w:firstLine="560"/>
    </w:pPr>
    <w:rPr>
      <w:rFonts w:ascii="宋体" w:hAnsi="宋体" w:cs="宋体"/>
      <w:kern w:val="0"/>
      <w:sz w:val="24"/>
    </w:rPr>
  </w:style>
  <w:style w:type="paragraph" w:customStyle="1" w:styleId="217">
    <w:name w:val="pa-58"/>
    <w:basedOn w:val="1"/>
    <w:qFormat/>
    <w:uiPriority w:val="0"/>
    <w:pPr>
      <w:widowControl/>
      <w:spacing w:line="300" w:lineRule="atLeast"/>
      <w:ind w:firstLine="300"/>
    </w:pPr>
    <w:rPr>
      <w:rFonts w:ascii="宋体" w:hAnsi="宋体" w:cs="宋体"/>
      <w:kern w:val="0"/>
      <w:sz w:val="24"/>
    </w:rPr>
  </w:style>
  <w:style w:type="paragraph" w:customStyle="1" w:styleId="218">
    <w:name w:val="pa-59"/>
    <w:basedOn w:val="1"/>
    <w:qFormat/>
    <w:uiPriority w:val="0"/>
    <w:pPr>
      <w:widowControl/>
      <w:spacing w:line="360" w:lineRule="atLeast"/>
      <w:ind w:firstLine="200"/>
    </w:pPr>
    <w:rPr>
      <w:rFonts w:ascii="宋体" w:hAnsi="宋体" w:cs="宋体"/>
      <w:kern w:val="0"/>
      <w:sz w:val="24"/>
    </w:rPr>
  </w:style>
  <w:style w:type="paragraph" w:customStyle="1" w:styleId="219">
    <w:name w:val="pa-60"/>
    <w:basedOn w:val="1"/>
    <w:qFormat/>
    <w:uiPriority w:val="0"/>
    <w:pPr>
      <w:widowControl/>
      <w:spacing w:line="360" w:lineRule="atLeast"/>
      <w:ind w:firstLine="560"/>
    </w:pPr>
    <w:rPr>
      <w:rFonts w:ascii="宋体" w:hAnsi="宋体" w:cs="宋体"/>
      <w:kern w:val="0"/>
      <w:sz w:val="24"/>
    </w:rPr>
  </w:style>
  <w:style w:type="paragraph" w:customStyle="1" w:styleId="220">
    <w:name w:val="pa-61"/>
    <w:basedOn w:val="1"/>
    <w:qFormat/>
    <w:uiPriority w:val="0"/>
    <w:pPr>
      <w:widowControl/>
      <w:spacing w:line="240" w:lineRule="atLeast"/>
    </w:pPr>
    <w:rPr>
      <w:rFonts w:ascii="宋体" w:hAnsi="宋体" w:cs="宋体"/>
      <w:kern w:val="0"/>
      <w:sz w:val="24"/>
    </w:rPr>
  </w:style>
  <w:style w:type="paragraph" w:customStyle="1" w:styleId="221">
    <w:name w:val="pa-62"/>
    <w:basedOn w:val="1"/>
    <w:qFormat/>
    <w:uiPriority w:val="0"/>
    <w:pPr>
      <w:widowControl/>
      <w:spacing w:line="360" w:lineRule="atLeast"/>
      <w:ind w:firstLine="420"/>
    </w:pPr>
    <w:rPr>
      <w:rFonts w:ascii="宋体" w:hAnsi="宋体" w:cs="宋体"/>
      <w:kern w:val="0"/>
      <w:sz w:val="24"/>
    </w:rPr>
  </w:style>
  <w:style w:type="paragraph" w:customStyle="1" w:styleId="222">
    <w:name w:val="pa-63"/>
    <w:basedOn w:val="1"/>
    <w:qFormat/>
    <w:uiPriority w:val="0"/>
    <w:pPr>
      <w:widowControl/>
      <w:spacing w:line="360" w:lineRule="atLeast"/>
      <w:ind w:firstLine="300"/>
      <w:jc w:val="left"/>
    </w:pPr>
    <w:rPr>
      <w:rFonts w:ascii="宋体" w:hAnsi="宋体" w:cs="宋体"/>
      <w:kern w:val="0"/>
      <w:sz w:val="24"/>
    </w:rPr>
  </w:style>
  <w:style w:type="paragraph" w:customStyle="1" w:styleId="223">
    <w:name w:val="pa-64"/>
    <w:basedOn w:val="1"/>
    <w:qFormat/>
    <w:uiPriority w:val="0"/>
    <w:pPr>
      <w:widowControl/>
      <w:spacing w:line="360" w:lineRule="atLeast"/>
      <w:ind w:firstLine="560"/>
      <w:jc w:val="left"/>
    </w:pPr>
    <w:rPr>
      <w:rFonts w:ascii="宋体" w:hAnsi="宋体" w:cs="宋体"/>
      <w:kern w:val="0"/>
      <w:sz w:val="24"/>
    </w:rPr>
  </w:style>
  <w:style w:type="paragraph" w:customStyle="1" w:styleId="224">
    <w:name w:val="pa-65"/>
    <w:basedOn w:val="1"/>
    <w:qFormat/>
    <w:uiPriority w:val="0"/>
    <w:pPr>
      <w:widowControl/>
      <w:spacing w:line="360" w:lineRule="atLeast"/>
    </w:pPr>
    <w:rPr>
      <w:rFonts w:ascii="宋体" w:hAnsi="宋体" w:cs="宋体"/>
      <w:kern w:val="0"/>
      <w:sz w:val="24"/>
    </w:rPr>
  </w:style>
  <w:style w:type="paragraph" w:customStyle="1" w:styleId="225">
    <w:name w:val="pa-66"/>
    <w:basedOn w:val="1"/>
    <w:qFormat/>
    <w:uiPriority w:val="0"/>
    <w:pPr>
      <w:widowControl/>
      <w:spacing w:line="240" w:lineRule="atLeast"/>
      <w:ind w:firstLine="200"/>
    </w:pPr>
    <w:rPr>
      <w:rFonts w:ascii="宋体" w:hAnsi="宋体" w:cs="宋体"/>
      <w:kern w:val="0"/>
      <w:sz w:val="24"/>
    </w:rPr>
  </w:style>
  <w:style w:type="paragraph" w:customStyle="1" w:styleId="226">
    <w:name w:val="pa-67"/>
    <w:basedOn w:val="1"/>
    <w:qFormat/>
    <w:uiPriority w:val="0"/>
    <w:pPr>
      <w:widowControl/>
      <w:spacing w:line="240" w:lineRule="atLeast"/>
      <w:ind w:firstLine="420"/>
      <w:jc w:val="left"/>
    </w:pPr>
    <w:rPr>
      <w:rFonts w:ascii="宋体" w:hAnsi="宋体" w:cs="宋体"/>
      <w:kern w:val="0"/>
      <w:sz w:val="24"/>
    </w:rPr>
  </w:style>
  <w:style w:type="paragraph" w:customStyle="1" w:styleId="227">
    <w:name w:val="pa-68"/>
    <w:basedOn w:val="1"/>
    <w:qFormat/>
    <w:uiPriority w:val="0"/>
    <w:pPr>
      <w:widowControl/>
      <w:spacing w:line="240" w:lineRule="atLeast"/>
      <w:ind w:firstLine="520"/>
    </w:pPr>
    <w:rPr>
      <w:rFonts w:ascii="宋体" w:hAnsi="宋体" w:cs="宋体"/>
      <w:kern w:val="0"/>
      <w:sz w:val="24"/>
    </w:rPr>
  </w:style>
  <w:style w:type="paragraph" w:customStyle="1" w:styleId="228">
    <w:name w:val="pa-69"/>
    <w:basedOn w:val="1"/>
    <w:qFormat/>
    <w:uiPriority w:val="0"/>
    <w:pPr>
      <w:widowControl/>
      <w:spacing w:line="240" w:lineRule="atLeast"/>
      <w:ind w:firstLine="1140"/>
    </w:pPr>
    <w:rPr>
      <w:rFonts w:ascii="宋体" w:hAnsi="宋体" w:cs="宋体"/>
      <w:kern w:val="0"/>
      <w:sz w:val="24"/>
    </w:rPr>
  </w:style>
  <w:style w:type="paragraph" w:customStyle="1" w:styleId="229">
    <w:name w:val="pa-70"/>
    <w:basedOn w:val="1"/>
    <w:qFormat/>
    <w:uiPriority w:val="0"/>
    <w:pPr>
      <w:widowControl/>
      <w:spacing w:line="360" w:lineRule="atLeast"/>
      <w:ind w:firstLine="420"/>
      <w:jc w:val="left"/>
    </w:pPr>
    <w:rPr>
      <w:rFonts w:ascii="宋体" w:hAnsi="宋体" w:cs="宋体"/>
      <w:kern w:val="0"/>
      <w:sz w:val="24"/>
    </w:rPr>
  </w:style>
  <w:style w:type="paragraph" w:customStyle="1" w:styleId="230">
    <w:name w:val="pa-71"/>
    <w:basedOn w:val="1"/>
    <w:qFormat/>
    <w:uiPriority w:val="0"/>
    <w:pPr>
      <w:widowControl/>
      <w:spacing w:line="240" w:lineRule="atLeast"/>
      <w:ind w:firstLine="320"/>
    </w:pPr>
    <w:rPr>
      <w:rFonts w:ascii="宋体" w:hAnsi="宋体" w:cs="宋体"/>
      <w:kern w:val="0"/>
      <w:sz w:val="24"/>
    </w:rPr>
  </w:style>
  <w:style w:type="paragraph" w:customStyle="1" w:styleId="231">
    <w:name w:val="pa-72"/>
    <w:basedOn w:val="1"/>
    <w:qFormat/>
    <w:uiPriority w:val="0"/>
    <w:pPr>
      <w:widowControl/>
      <w:spacing w:line="240" w:lineRule="atLeast"/>
      <w:ind w:firstLine="560"/>
    </w:pPr>
    <w:rPr>
      <w:rFonts w:ascii="宋体" w:hAnsi="宋体" w:cs="宋体"/>
      <w:kern w:val="0"/>
      <w:sz w:val="24"/>
    </w:rPr>
  </w:style>
  <w:style w:type="paragraph" w:customStyle="1" w:styleId="232">
    <w:name w:val="pa-73"/>
    <w:basedOn w:val="1"/>
    <w:qFormat/>
    <w:uiPriority w:val="0"/>
    <w:pPr>
      <w:widowControl/>
      <w:spacing w:line="360" w:lineRule="atLeast"/>
      <w:ind w:firstLine="640"/>
    </w:pPr>
    <w:rPr>
      <w:rFonts w:ascii="宋体" w:hAnsi="宋体" w:cs="宋体"/>
      <w:kern w:val="0"/>
      <w:sz w:val="24"/>
    </w:rPr>
  </w:style>
  <w:style w:type="paragraph" w:customStyle="1" w:styleId="233">
    <w:name w:val="pa-74"/>
    <w:basedOn w:val="1"/>
    <w:qFormat/>
    <w:uiPriority w:val="0"/>
    <w:pPr>
      <w:widowControl/>
      <w:spacing w:line="360" w:lineRule="atLeast"/>
      <w:ind w:firstLine="640"/>
      <w:jc w:val="center"/>
    </w:pPr>
    <w:rPr>
      <w:rFonts w:ascii="宋体" w:hAnsi="宋体" w:cs="宋体"/>
      <w:kern w:val="0"/>
      <w:sz w:val="24"/>
    </w:rPr>
  </w:style>
  <w:style w:type="paragraph" w:customStyle="1" w:styleId="234">
    <w:name w:val="pa-75"/>
    <w:basedOn w:val="1"/>
    <w:qFormat/>
    <w:uiPriority w:val="0"/>
    <w:pPr>
      <w:widowControl/>
      <w:spacing w:line="300" w:lineRule="atLeast"/>
      <w:jc w:val="center"/>
    </w:pPr>
    <w:rPr>
      <w:rFonts w:ascii="宋体" w:hAnsi="宋体" w:cs="宋体"/>
      <w:kern w:val="0"/>
      <w:sz w:val="24"/>
    </w:rPr>
  </w:style>
  <w:style w:type="paragraph" w:customStyle="1" w:styleId="235">
    <w:name w:val="pa-76"/>
    <w:basedOn w:val="1"/>
    <w:qFormat/>
    <w:uiPriority w:val="0"/>
    <w:pPr>
      <w:widowControl/>
      <w:spacing w:line="400" w:lineRule="atLeast"/>
      <w:jc w:val="left"/>
    </w:pPr>
    <w:rPr>
      <w:rFonts w:ascii="宋体" w:hAnsi="宋体" w:cs="宋体"/>
      <w:kern w:val="0"/>
      <w:sz w:val="24"/>
    </w:rPr>
  </w:style>
  <w:style w:type="paragraph" w:customStyle="1" w:styleId="236">
    <w:name w:val="pa-77"/>
    <w:basedOn w:val="1"/>
    <w:qFormat/>
    <w:uiPriority w:val="0"/>
    <w:pPr>
      <w:widowControl/>
      <w:spacing w:line="360" w:lineRule="atLeast"/>
    </w:pPr>
    <w:rPr>
      <w:rFonts w:ascii="宋体" w:hAnsi="宋体" w:cs="宋体"/>
      <w:kern w:val="0"/>
      <w:sz w:val="24"/>
    </w:rPr>
  </w:style>
  <w:style w:type="paragraph" w:customStyle="1" w:styleId="237">
    <w:name w:val="pa-78"/>
    <w:basedOn w:val="1"/>
    <w:qFormat/>
    <w:uiPriority w:val="0"/>
    <w:pPr>
      <w:widowControl/>
      <w:spacing w:line="340" w:lineRule="atLeast"/>
    </w:pPr>
    <w:rPr>
      <w:rFonts w:ascii="宋体" w:hAnsi="宋体" w:cs="宋体"/>
      <w:kern w:val="0"/>
      <w:sz w:val="24"/>
    </w:rPr>
  </w:style>
  <w:style w:type="paragraph" w:customStyle="1" w:styleId="238">
    <w:name w:val="pa-79"/>
    <w:basedOn w:val="1"/>
    <w:qFormat/>
    <w:uiPriority w:val="0"/>
    <w:pPr>
      <w:widowControl/>
      <w:spacing w:line="360" w:lineRule="atLeast"/>
      <w:ind w:firstLine="3040"/>
      <w:jc w:val="left"/>
    </w:pPr>
    <w:rPr>
      <w:rFonts w:ascii="宋体" w:hAnsi="宋体" w:cs="宋体"/>
      <w:kern w:val="0"/>
      <w:sz w:val="24"/>
    </w:rPr>
  </w:style>
  <w:style w:type="paragraph" w:customStyle="1" w:styleId="239">
    <w:name w:val="pa-80"/>
    <w:basedOn w:val="1"/>
    <w:qFormat/>
    <w:uiPriority w:val="0"/>
    <w:pPr>
      <w:widowControl/>
      <w:spacing w:line="360" w:lineRule="atLeast"/>
    </w:pPr>
    <w:rPr>
      <w:rFonts w:ascii="宋体" w:hAnsi="宋体" w:cs="宋体"/>
      <w:kern w:val="0"/>
      <w:sz w:val="24"/>
    </w:rPr>
  </w:style>
  <w:style w:type="paragraph" w:customStyle="1" w:styleId="240">
    <w:name w:val="pa-81"/>
    <w:basedOn w:val="1"/>
    <w:qFormat/>
    <w:uiPriority w:val="0"/>
    <w:pPr>
      <w:widowControl/>
      <w:spacing w:line="360" w:lineRule="atLeast"/>
      <w:jc w:val="center"/>
    </w:pPr>
    <w:rPr>
      <w:rFonts w:ascii="宋体" w:hAnsi="宋体" w:cs="宋体"/>
      <w:kern w:val="0"/>
      <w:sz w:val="24"/>
    </w:rPr>
  </w:style>
  <w:style w:type="paragraph" w:customStyle="1" w:styleId="241">
    <w:name w:val="pa-82"/>
    <w:basedOn w:val="1"/>
    <w:qFormat/>
    <w:uiPriority w:val="0"/>
    <w:pPr>
      <w:widowControl/>
      <w:spacing w:line="480" w:lineRule="atLeast"/>
      <w:jc w:val="center"/>
    </w:pPr>
    <w:rPr>
      <w:rFonts w:ascii="宋体" w:hAnsi="宋体" w:cs="宋体"/>
      <w:kern w:val="0"/>
      <w:sz w:val="24"/>
    </w:rPr>
  </w:style>
  <w:style w:type="paragraph" w:customStyle="1" w:styleId="242">
    <w:name w:val="pa-83"/>
    <w:basedOn w:val="1"/>
    <w:qFormat/>
    <w:uiPriority w:val="0"/>
    <w:pPr>
      <w:widowControl/>
      <w:spacing w:line="560" w:lineRule="atLeast"/>
      <w:jc w:val="center"/>
    </w:pPr>
    <w:rPr>
      <w:rFonts w:ascii="宋体" w:hAnsi="宋体" w:cs="宋体"/>
      <w:kern w:val="0"/>
      <w:sz w:val="24"/>
    </w:rPr>
  </w:style>
  <w:style w:type="paragraph" w:customStyle="1" w:styleId="243">
    <w:name w:val="pa-84"/>
    <w:basedOn w:val="1"/>
    <w:qFormat/>
    <w:uiPriority w:val="0"/>
    <w:pPr>
      <w:widowControl/>
      <w:spacing w:line="480" w:lineRule="atLeast"/>
      <w:jc w:val="center"/>
    </w:pPr>
    <w:rPr>
      <w:rFonts w:ascii="宋体" w:hAnsi="宋体" w:cs="宋体"/>
      <w:kern w:val="0"/>
      <w:sz w:val="24"/>
    </w:rPr>
  </w:style>
  <w:style w:type="paragraph" w:customStyle="1" w:styleId="244">
    <w:name w:val="pa-85"/>
    <w:basedOn w:val="1"/>
    <w:qFormat/>
    <w:uiPriority w:val="0"/>
    <w:pPr>
      <w:widowControl/>
      <w:spacing w:line="760" w:lineRule="atLeast"/>
      <w:jc w:val="center"/>
    </w:pPr>
    <w:rPr>
      <w:rFonts w:ascii="宋体" w:hAnsi="宋体" w:cs="宋体"/>
      <w:kern w:val="0"/>
      <w:sz w:val="24"/>
    </w:rPr>
  </w:style>
  <w:style w:type="paragraph" w:customStyle="1" w:styleId="245">
    <w:name w:val="pa-86"/>
    <w:basedOn w:val="1"/>
    <w:qFormat/>
    <w:uiPriority w:val="0"/>
    <w:pPr>
      <w:widowControl/>
      <w:spacing w:line="320" w:lineRule="atLeast"/>
      <w:ind w:firstLine="560"/>
    </w:pPr>
    <w:rPr>
      <w:rFonts w:ascii="宋体" w:hAnsi="宋体" w:cs="宋体"/>
      <w:kern w:val="0"/>
      <w:sz w:val="24"/>
    </w:rPr>
  </w:style>
  <w:style w:type="paragraph" w:customStyle="1" w:styleId="246">
    <w:name w:val="pa-87"/>
    <w:basedOn w:val="1"/>
    <w:qFormat/>
    <w:uiPriority w:val="0"/>
    <w:pPr>
      <w:widowControl/>
      <w:spacing w:line="320" w:lineRule="atLeast"/>
      <w:ind w:firstLine="560"/>
      <w:jc w:val="left"/>
    </w:pPr>
    <w:rPr>
      <w:rFonts w:ascii="宋体" w:hAnsi="宋体" w:cs="宋体"/>
      <w:kern w:val="0"/>
      <w:sz w:val="24"/>
    </w:rPr>
  </w:style>
  <w:style w:type="paragraph" w:customStyle="1" w:styleId="247">
    <w:name w:val="pa-88"/>
    <w:basedOn w:val="1"/>
    <w:qFormat/>
    <w:uiPriority w:val="0"/>
    <w:pPr>
      <w:widowControl/>
      <w:spacing w:line="320" w:lineRule="atLeast"/>
      <w:ind w:firstLine="480"/>
    </w:pPr>
    <w:rPr>
      <w:rFonts w:ascii="宋体" w:hAnsi="宋体" w:cs="宋体"/>
      <w:kern w:val="0"/>
      <w:sz w:val="24"/>
    </w:rPr>
  </w:style>
  <w:style w:type="paragraph" w:customStyle="1" w:styleId="248">
    <w:name w:val="pa-89"/>
    <w:basedOn w:val="1"/>
    <w:qFormat/>
    <w:uiPriority w:val="0"/>
    <w:pPr>
      <w:widowControl/>
      <w:spacing w:line="320" w:lineRule="atLeast"/>
    </w:pPr>
    <w:rPr>
      <w:rFonts w:ascii="宋体" w:hAnsi="宋体" w:cs="宋体"/>
      <w:kern w:val="0"/>
      <w:sz w:val="24"/>
    </w:rPr>
  </w:style>
  <w:style w:type="paragraph" w:customStyle="1" w:styleId="249">
    <w:name w:val="pa-90"/>
    <w:basedOn w:val="1"/>
    <w:qFormat/>
    <w:uiPriority w:val="0"/>
    <w:pPr>
      <w:widowControl/>
      <w:spacing w:line="280" w:lineRule="atLeast"/>
    </w:pPr>
    <w:rPr>
      <w:rFonts w:ascii="宋体" w:hAnsi="宋体" w:cs="宋体"/>
      <w:kern w:val="0"/>
      <w:sz w:val="24"/>
    </w:rPr>
  </w:style>
  <w:style w:type="paragraph" w:customStyle="1" w:styleId="250">
    <w:name w:val="pa-91"/>
    <w:basedOn w:val="1"/>
    <w:qFormat/>
    <w:uiPriority w:val="0"/>
    <w:pPr>
      <w:widowControl/>
      <w:spacing w:line="360" w:lineRule="atLeast"/>
      <w:ind w:firstLine="4000"/>
      <w:jc w:val="left"/>
    </w:pPr>
    <w:rPr>
      <w:rFonts w:ascii="宋体" w:hAnsi="宋体" w:cs="宋体"/>
      <w:kern w:val="0"/>
      <w:sz w:val="24"/>
    </w:rPr>
  </w:style>
  <w:style w:type="paragraph" w:customStyle="1" w:styleId="251">
    <w:name w:val="pa-92"/>
    <w:basedOn w:val="1"/>
    <w:qFormat/>
    <w:uiPriority w:val="0"/>
    <w:pPr>
      <w:widowControl/>
      <w:spacing w:line="480" w:lineRule="atLeast"/>
      <w:ind w:firstLine="480"/>
    </w:pPr>
    <w:rPr>
      <w:rFonts w:ascii="宋体" w:hAnsi="宋体" w:cs="宋体"/>
      <w:kern w:val="0"/>
      <w:sz w:val="24"/>
    </w:rPr>
  </w:style>
  <w:style w:type="paragraph" w:customStyle="1" w:styleId="252">
    <w:name w:val="pa-93"/>
    <w:basedOn w:val="1"/>
    <w:qFormat/>
    <w:uiPriority w:val="0"/>
    <w:pPr>
      <w:widowControl/>
      <w:spacing w:line="480" w:lineRule="atLeast"/>
      <w:ind w:firstLine="480"/>
      <w:jc w:val="left"/>
    </w:pPr>
    <w:rPr>
      <w:rFonts w:ascii="宋体" w:hAnsi="宋体" w:cs="宋体"/>
      <w:kern w:val="0"/>
      <w:sz w:val="24"/>
    </w:rPr>
  </w:style>
  <w:style w:type="paragraph" w:customStyle="1" w:styleId="253">
    <w:name w:val="pa-94"/>
    <w:basedOn w:val="1"/>
    <w:qFormat/>
    <w:uiPriority w:val="0"/>
    <w:pPr>
      <w:widowControl/>
      <w:spacing w:line="480" w:lineRule="atLeast"/>
      <w:jc w:val="left"/>
    </w:pPr>
    <w:rPr>
      <w:rFonts w:ascii="宋体" w:hAnsi="宋体" w:cs="宋体"/>
      <w:kern w:val="0"/>
      <w:sz w:val="24"/>
    </w:rPr>
  </w:style>
  <w:style w:type="paragraph" w:customStyle="1" w:styleId="254">
    <w:name w:val="pa-95"/>
    <w:basedOn w:val="1"/>
    <w:qFormat/>
    <w:uiPriority w:val="0"/>
    <w:pPr>
      <w:widowControl/>
      <w:spacing w:line="440" w:lineRule="atLeast"/>
      <w:jc w:val="center"/>
    </w:pPr>
    <w:rPr>
      <w:rFonts w:ascii="宋体" w:hAnsi="宋体" w:cs="宋体"/>
      <w:kern w:val="0"/>
      <w:sz w:val="24"/>
    </w:rPr>
  </w:style>
  <w:style w:type="paragraph" w:customStyle="1" w:styleId="255">
    <w:name w:val="pa-96"/>
    <w:basedOn w:val="1"/>
    <w:qFormat/>
    <w:uiPriority w:val="0"/>
    <w:pPr>
      <w:widowControl/>
      <w:spacing w:line="480" w:lineRule="atLeast"/>
    </w:pPr>
    <w:rPr>
      <w:rFonts w:ascii="宋体" w:hAnsi="宋体" w:cs="宋体"/>
      <w:kern w:val="0"/>
      <w:sz w:val="24"/>
    </w:rPr>
  </w:style>
  <w:style w:type="paragraph" w:customStyle="1" w:styleId="256">
    <w:name w:val="pa-97"/>
    <w:basedOn w:val="1"/>
    <w:qFormat/>
    <w:uiPriority w:val="0"/>
    <w:pPr>
      <w:widowControl/>
      <w:spacing w:line="720" w:lineRule="atLeast"/>
    </w:pPr>
    <w:rPr>
      <w:rFonts w:ascii="宋体" w:hAnsi="宋体" w:cs="宋体"/>
      <w:kern w:val="0"/>
      <w:sz w:val="24"/>
    </w:rPr>
  </w:style>
  <w:style w:type="paragraph" w:customStyle="1" w:styleId="257">
    <w:name w:val="pa-98"/>
    <w:basedOn w:val="1"/>
    <w:qFormat/>
    <w:uiPriority w:val="0"/>
    <w:pPr>
      <w:widowControl/>
      <w:spacing w:line="720" w:lineRule="atLeast"/>
      <w:ind w:firstLine="480"/>
    </w:pPr>
    <w:rPr>
      <w:rFonts w:ascii="宋体" w:hAnsi="宋体" w:cs="宋体"/>
      <w:kern w:val="0"/>
      <w:sz w:val="24"/>
    </w:rPr>
  </w:style>
  <w:style w:type="paragraph" w:customStyle="1" w:styleId="258">
    <w:name w:val="pa-99"/>
    <w:basedOn w:val="1"/>
    <w:qFormat/>
    <w:uiPriority w:val="0"/>
    <w:pPr>
      <w:widowControl/>
      <w:spacing w:line="300" w:lineRule="atLeast"/>
      <w:ind w:firstLine="520"/>
    </w:pPr>
    <w:rPr>
      <w:rFonts w:ascii="宋体" w:hAnsi="宋体" w:cs="宋体"/>
      <w:kern w:val="0"/>
      <w:sz w:val="24"/>
    </w:rPr>
  </w:style>
  <w:style w:type="paragraph" w:customStyle="1" w:styleId="259">
    <w:name w:val="pa-100"/>
    <w:basedOn w:val="1"/>
    <w:qFormat/>
    <w:uiPriority w:val="0"/>
    <w:pPr>
      <w:widowControl/>
      <w:spacing w:line="300" w:lineRule="atLeast"/>
    </w:pPr>
    <w:rPr>
      <w:rFonts w:ascii="宋体" w:hAnsi="宋体" w:cs="宋体"/>
      <w:kern w:val="0"/>
      <w:sz w:val="24"/>
    </w:rPr>
  </w:style>
  <w:style w:type="paragraph" w:customStyle="1" w:styleId="260">
    <w:name w:val="pa-101"/>
    <w:basedOn w:val="1"/>
    <w:qFormat/>
    <w:uiPriority w:val="0"/>
    <w:pPr>
      <w:widowControl/>
      <w:spacing w:line="360" w:lineRule="atLeast"/>
      <w:jc w:val="center"/>
    </w:pPr>
    <w:rPr>
      <w:rFonts w:ascii="宋体" w:hAnsi="宋体" w:cs="宋体"/>
      <w:kern w:val="0"/>
      <w:sz w:val="24"/>
    </w:rPr>
  </w:style>
  <w:style w:type="paragraph" w:customStyle="1" w:styleId="261">
    <w:name w:val="pa-102"/>
    <w:basedOn w:val="1"/>
    <w:qFormat/>
    <w:uiPriority w:val="0"/>
    <w:pPr>
      <w:widowControl/>
      <w:spacing w:line="300" w:lineRule="atLeast"/>
      <w:jc w:val="center"/>
    </w:pPr>
    <w:rPr>
      <w:rFonts w:ascii="宋体" w:hAnsi="宋体" w:cs="宋体"/>
      <w:kern w:val="0"/>
      <w:sz w:val="24"/>
    </w:rPr>
  </w:style>
  <w:style w:type="paragraph" w:customStyle="1" w:styleId="262">
    <w:name w:val="pa-103"/>
    <w:basedOn w:val="1"/>
    <w:qFormat/>
    <w:uiPriority w:val="0"/>
    <w:pPr>
      <w:widowControl/>
      <w:spacing w:line="480" w:lineRule="atLeast"/>
      <w:ind w:firstLine="500"/>
      <w:jc w:val="left"/>
    </w:pPr>
    <w:rPr>
      <w:rFonts w:ascii="宋体" w:hAnsi="宋体" w:cs="宋体"/>
      <w:kern w:val="0"/>
      <w:sz w:val="24"/>
    </w:rPr>
  </w:style>
  <w:style w:type="paragraph" w:customStyle="1" w:styleId="263">
    <w:name w:val="pa-104"/>
    <w:basedOn w:val="1"/>
    <w:qFormat/>
    <w:uiPriority w:val="0"/>
    <w:pPr>
      <w:widowControl/>
      <w:spacing w:line="280" w:lineRule="atLeast"/>
      <w:ind w:firstLine="500"/>
      <w:jc w:val="left"/>
    </w:pPr>
    <w:rPr>
      <w:rFonts w:ascii="宋体" w:hAnsi="宋体" w:cs="宋体"/>
      <w:kern w:val="0"/>
      <w:sz w:val="24"/>
    </w:rPr>
  </w:style>
  <w:style w:type="paragraph" w:customStyle="1" w:styleId="264">
    <w:name w:val="pa-105"/>
    <w:basedOn w:val="1"/>
    <w:qFormat/>
    <w:uiPriority w:val="0"/>
    <w:pPr>
      <w:widowControl/>
      <w:spacing w:line="960" w:lineRule="atLeast"/>
    </w:pPr>
    <w:rPr>
      <w:rFonts w:ascii="宋体" w:hAnsi="宋体" w:cs="宋体"/>
      <w:kern w:val="0"/>
      <w:sz w:val="24"/>
    </w:rPr>
  </w:style>
  <w:style w:type="paragraph" w:customStyle="1" w:styleId="265">
    <w:name w:val="pa-106"/>
    <w:basedOn w:val="1"/>
    <w:qFormat/>
    <w:uiPriority w:val="0"/>
    <w:pPr>
      <w:widowControl/>
      <w:spacing w:line="720" w:lineRule="atLeast"/>
    </w:pPr>
    <w:rPr>
      <w:rFonts w:ascii="宋体" w:hAnsi="宋体" w:cs="宋体"/>
      <w:kern w:val="0"/>
      <w:sz w:val="24"/>
    </w:rPr>
  </w:style>
  <w:style w:type="paragraph" w:customStyle="1" w:styleId="266">
    <w:name w:val="pa-107"/>
    <w:basedOn w:val="1"/>
    <w:qFormat/>
    <w:uiPriority w:val="0"/>
    <w:pPr>
      <w:widowControl/>
      <w:spacing w:line="720" w:lineRule="atLeast"/>
      <w:ind w:firstLine="3000"/>
    </w:pPr>
    <w:rPr>
      <w:rFonts w:ascii="宋体" w:hAnsi="宋体" w:cs="宋体"/>
      <w:kern w:val="0"/>
      <w:sz w:val="24"/>
    </w:rPr>
  </w:style>
  <w:style w:type="paragraph" w:customStyle="1" w:styleId="267">
    <w:name w:val="pa-108"/>
    <w:basedOn w:val="1"/>
    <w:qFormat/>
    <w:uiPriority w:val="0"/>
    <w:pPr>
      <w:widowControl/>
      <w:spacing w:line="280" w:lineRule="atLeast"/>
      <w:jc w:val="center"/>
    </w:pPr>
    <w:rPr>
      <w:rFonts w:ascii="宋体" w:hAnsi="宋体" w:cs="宋体"/>
      <w:kern w:val="0"/>
      <w:sz w:val="24"/>
    </w:rPr>
  </w:style>
  <w:style w:type="paragraph" w:customStyle="1" w:styleId="268">
    <w:name w:val="pa-109"/>
    <w:basedOn w:val="1"/>
    <w:qFormat/>
    <w:uiPriority w:val="0"/>
    <w:pPr>
      <w:widowControl/>
      <w:spacing w:line="280" w:lineRule="atLeast"/>
    </w:pPr>
    <w:rPr>
      <w:rFonts w:ascii="宋体" w:hAnsi="宋体" w:cs="宋体"/>
      <w:kern w:val="0"/>
      <w:sz w:val="24"/>
    </w:rPr>
  </w:style>
  <w:style w:type="paragraph" w:customStyle="1" w:styleId="269">
    <w:name w:val="pa-110"/>
    <w:basedOn w:val="1"/>
    <w:qFormat/>
    <w:uiPriority w:val="0"/>
    <w:pPr>
      <w:widowControl/>
      <w:spacing w:line="360" w:lineRule="atLeast"/>
      <w:jc w:val="center"/>
    </w:pPr>
    <w:rPr>
      <w:rFonts w:ascii="宋体" w:hAnsi="宋体" w:cs="宋体"/>
      <w:kern w:val="0"/>
      <w:sz w:val="24"/>
    </w:rPr>
  </w:style>
  <w:style w:type="paragraph" w:customStyle="1" w:styleId="270">
    <w:name w:val="pa-111"/>
    <w:basedOn w:val="1"/>
    <w:qFormat/>
    <w:uiPriority w:val="0"/>
    <w:pPr>
      <w:widowControl/>
      <w:spacing w:line="280" w:lineRule="atLeast"/>
      <w:ind w:firstLine="480"/>
    </w:pPr>
    <w:rPr>
      <w:rFonts w:ascii="宋体" w:hAnsi="宋体" w:cs="宋体"/>
      <w:kern w:val="0"/>
      <w:sz w:val="24"/>
    </w:rPr>
  </w:style>
  <w:style w:type="paragraph" w:customStyle="1" w:styleId="271">
    <w:name w:val="pa-112"/>
    <w:basedOn w:val="1"/>
    <w:qFormat/>
    <w:uiPriority w:val="0"/>
    <w:pPr>
      <w:widowControl/>
      <w:spacing w:line="280" w:lineRule="atLeast"/>
    </w:pPr>
    <w:rPr>
      <w:rFonts w:ascii="宋体" w:hAnsi="宋体" w:cs="宋体"/>
      <w:kern w:val="0"/>
      <w:sz w:val="24"/>
    </w:rPr>
  </w:style>
  <w:style w:type="paragraph" w:customStyle="1" w:styleId="272">
    <w:name w:val="pa-113"/>
    <w:basedOn w:val="1"/>
    <w:qFormat/>
    <w:uiPriority w:val="0"/>
    <w:pPr>
      <w:widowControl/>
      <w:spacing w:line="360" w:lineRule="atLeast"/>
      <w:ind w:firstLine="2960"/>
    </w:pPr>
    <w:rPr>
      <w:rFonts w:ascii="宋体" w:hAnsi="宋体" w:cs="宋体"/>
      <w:kern w:val="0"/>
      <w:sz w:val="24"/>
    </w:rPr>
  </w:style>
  <w:style w:type="paragraph" w:customStyle="1" w:styleId="273">
    <w:name w:val="pa-114"/>
    <w:basedOn w:val="1"/>
    <w:qFormat/>
    <w:uiPriority w:val="0"/>
    <w:pPr>
      <w:widowControl/>
      <w:spacing w:line="280" w:lineRule="atLeast"/>
      <w:ind w:firstLine="2220"/>
    </w:pPr>
    <w:rPr>
      <w:rFonts w:ascii="宋体" w:hAnsi="宋体" w:cs="宋体"/>
      <w:kern w:val="0"/>
      <w:sz w:val="24"/>
    </w:rPr>
  </w:style>
  <w:style w:type="paragraph" w:customStyle="1" w:styleId="274">
    <w:name w:val="pa-115"/>
    <w:basedOn w:val="1"/>
    <w:qFormat/>
    <w:uiPriority w:val="0"/>
    <w:pPr>
      <w:widowControl/>
      <w:spacing w:line="480" w:lineRule="atLeast"/>
    </w:pPr>
    <w:rPr>
      <w:rFonts w:ascii="宋体" w:hAnsi="宋体" w:cs="宋体"/>
      <w:kern w:val="0"/>
      <w:sz w:val="24"/>
    </w:rPr>
  </w:style>
  <w:style w:type="paragraph" w:customStyle="1" w:styleId="275">
    <w:name w:val="pa-116"/>
    <w:basedOn w:val="1"/>
    <w:qFormat/>
    <w:uiPriority w:val="0"/>
    <w:pPr>
      <w:widowControl/>
      <w:spacing w:line="480" w:lineRule="atLeast"/>
      <w:ind w:firstLine="200"/>
    </w:pPr>
    <w:rPr>
      <w:rFonts w:ascii="宋体" w:hAnsi="宋体" w:cs="宋体"/>
      <w:kern w:val="0"/>
      <w:sz w:val="24"/>
    </w:rPr>
  </w:style>
  <w:style w:type="paragraph" w:customStyle="1" w:styleId="276">
    <w:name w:val="pa-117"/>
    <w:basedOn w:val="1"/>
    <w:qFormat/>
    <w:uiPriority w:val="0"/>
    <w:pPr>
      <w:widowControl/>
      <w:spacing w:line="360" w:lineRule="atLeast"/>
      <w:ind w:firstLine="3840"/>
    </w:pPr>
    <w:rPr>
      <w:rFonts w:ascii="宋体" w:hAnsi="宋体" w:cs="宋体"/>
      <w:kern w:val="0"/>
      <w:sz w:val="24"/>
    </w:rPr>
  </w:style>
  <w:style w:type="paragraph" w:customStyle="1" w:styleId="277">
    <w:name w:val="pa-118"/>
    <w:basedOn w:val="1"/>
    <w:qFormat/>
    <w:uiPriority w:val="0"/>
    <w:pPr>
      <w:widowControl/>
      <w:spacing w:line="480" w:lineRule="atLeast"/>
      <w:ind w:firstLine="1440"/>
    </w:pPr>
    <w:rPr>
      <w:rFonts w:ascii="宋体" w:hAnsi="宋体" w:cs="宋体"/>
      <w:kern w:val="0"/>
      <w:sz w:val="24"/>
    </w:rPr>
  </w:style>
  <w:style w:type="paragraph" w:customStyle="1" w:styleId="278">
    <w:name w:val="pa-119"/>
    <w:basedOn w:val="1"/>
    <w:qFormat/>
    <w:uiPriority w:val="0"/>
    <w:pPr>
      <w:widowControl/>
      <w:spacing w:line="420" w:lineRule="atLeast"/>
      <w:jc w:val="center"/>
    </w:pPr>
    <w:rPr>
      <w:rFonts w:ascii="宋体" w:hAnsi="宋体" w:cs="宋体"/>
      <w:kern w:val="0"/>
      <w:sz w:val="24"/>
    </w:rPr>
  </w:style>
  <w:style w:type="paragraph" w:customStyle="1" w:styleId="279">
    <w:name w:val="pa-120"/>
    <w:basedOn w:val="1"/>
    <w:qFormat/>
    <w:uiPriority w:val="0"/>
    <w:pPr>
      <w:widowControl/>
      <w:spacing w:line="280" w:lineRule="atLeast"/>
      <w:jc w:val="right"/>
    </w:pPr>
    <w:rPr>
      <w:rFonts w:ascii="宋体" w:hAnsi="宋体" w:cs="宋体"/>
      <w:kern w:val="0"/>
      <w:sz w:val="24"/>
    </w:rPr>
  </w:style>
  <w:style w:type="paragraph" w:customStyle="1" w:styleId="280">
    <w:name w:val="pa-121"/>
    <w:basedOn w:val="1"/>
    <w:qFormat/>
    <w:uiPriority w:val="0"/>
    <w:pPr>
      <w:widowControl/>
      <w:spacing w:line="360" w:lineRule="atLeast"/>
      <w:jc w:val="center"/>
    </w:pPr>
    <w:rPr>
      <w:rFonts w:ascii="宋体" w:hAnsi="宋体" w:cs="宋体"/>
      <w:kern w:val="0"/>
      <w:sz w:val="24"/>
    </w:rPr>
  </w:style>
  <w:style w:type="paragraph" w:customStyle="1" w:styleId="281">
    <w:name w:val="pa-122"/>
    <w:basedOn w:val="1"/>
    <w:qFormat/>
    <w:uiPriority w:val="0"/>
    <w:pPr>
      <w:widowControl/>
      <w:spacing w:line="360" w:lineRule="atLeast"/>
      <w:jc w:val="center"/>
    </w:pPr>
    <w:rPr>
      <w:rFonts w:ascii="宋体" w:hAnsi="宋体" w:cs="宋体"/>
      <w:kern w:val="0"/>
      <w:sz w:val="24"/>
    </w:rPr>
  </w:style>
  <w:style w:type="paragraph" w:customStyle="1" w:styleId="282">
    <w:name w:val="pa-123"/>
    <w:basedOn w:val="1"/>
    <w:qFormat/>
    <w:uiPriority w:val="0"/>
    <w:pPr>
      <w:widowControl/>
      <w:spacing w:line="360" w:lineRule="atLeast"/>
    </w:pPr>
    <w:rPr>
      <w:rFonts w:ascii="宋体" w:hAnsi="宋体" w:cs="宋体"/>
      <w:kern w:val="0"/>
      <w:sz w:val="24"/>
    </w:rPr>
  </w:style>
  <w:style w:type="paragraph" w:customStyle="1" w:styleId="283">
    <w:name w:val="pa-124"/>
    <w:basedOn w:val="1"/>
    <w:qFormat/>
    <w:uiPriority w:val="0"/>
    <w:pPr>
      <w:widowControl/>
      <w:spacing w:line="760" w:lineRule="atLeast"/>
    </w:pPr>
    <w:rPr>
      <w:rFonts w:ascii="宋体" w:hAnsi="宋体" w:cs="宋体"/>
      <w:kern w:val="0"/>
      <w:sz w:val="24"/>
    </w:rPr>
  </w:style>
  <w:style w:type="paragraph" w:customStyle="1" w:styleId="284">
    <w:name w:val="pa-125"/>
    <w:basedOn w:val="1"/>
    <w:qFormat/>
    <w:uiPriority w:val="0"/>
    <w:pPr>
      <w:widowControl/>
      <w:spacing w:line="480" w:lineRule="atLeast"/>
      <w:ind w:firstLine="1080"/>
    </w:pPr>
    <w:rPr>
      <w:rFonts w:ascii="宋体" w:hAnsi="宋体" w:cs="宋体"/>
      <w:kern w:val="0"/>
      <w:sz w:val="24"/>
    </w:rPr>
  </w:style>
  <w:style w:type="paragraph" w:customStyle="1" w:styleId="285">
    <w:name w:val="pa-126"/>
    <w:basedOn w:val="1"/>
    <w:qFormat/>
    <w:uiPriority w:val="0"/>
    <w:pPr>
      <w:widowControl/>
      <w:spacing w:line="480" w:lineRule="atLeast"/>
      <w:ind w:firstLine="480"/>
    </w:pPr>
    <w:rPr>
      <w:rFonts w:ascii="宋体" w:hAnsi="宋体" w:cs="宋体"/>
      <w:kern w:val="0"/>
      <w:sz w:val="24"/>
    </w:rPr>
  </w:style>
  <w:style w:type="paragraph" w:customStyle="1" w:styleId="286">
    <w:name w:val="pa-127"/>
    <w:basedOn w:val="1"/>
    <w:qFormat/>
    <w:uiPriority w:val="0"/>
    <w:pPr>
      <w:widowControl/>
      <w:spacing w:line="480" w:lineRule="atLeast"/>
      <w:ind w:firstLine="960"/>
    </w:pPr>
    <w:rPr>
      <w:rFonts w:ascii="宋体" w:hAnsi="宋体" w:cs="宋体"/>
      <w:kern w:val="0"/>
      <w:sz w:val="24"/>
    </w:rPr>
  </w:style>
  <w:style w:type="paragraph" w:customStyle="1" w:styleId="287">
    <w:name w:val="pa-128"/>
    <w:basedOn w:val="1"/>
    <w:qFormat/>
    <w:uiPriority w:val="0"/>
    <w:pPr>
      <w:widowControl/>
      <w:spacing w:line="360" w:lineRule="atLeast"/>
      <w:jc w:val="center"/>
    </w:pPr>
    <w:rPr>
      <w:rFonts w:ascii="宋体" w:hAnsi="宋体" w:cs="宋体"/>
      <w:kern w:val="0"/>
      <w:sz w:val="24"/>
    </w:rPr>
  </w:style>
  <w:style w:type="paragraph" w:customStyle="1" w:styleId="288">
    <w:name w:val="pa-129"/>
    <w:basedOn w:val="1"/>
    <w:qFormat/>
    <w:uiPriority w:val="0"/>
    <w:pPr>
      <w:widowControl/>
      <w:spacing w:line="300" w:lineRule="atLeast"/>
    </w:pPr>
    <w:rPr>
      <w:rFonts w:ascii="宋体" w:hAnsi="宋体" w:cs="宋体"/>
      <w:kern w:val="0"/>
      <w:sz w:val="24"/>
    </w:rPr>
  </w:style>
  <w:style w:type="paragraph" w:customStyle="1" w:styleId="289">
    <w:name w:val="pa-130"/>
    <w:basedOn w:val="1"/>
    <w:qFormat/>
    <w:uiPriority w:val="0"/>
    <w:pPr>
      <w:widowControl/>
      <w:spacing w:line="300" w:lineRule="atLeast"/>
      <w:jc w:val="left"/>
    </w:pPr>
    <w:rPr>
      <w:rFonts w:ascii="宋体" w:hAnsi="宋体" w:cs="宋体"/>
      <w:kern w:val="0"/>
      <w:sz w:val="24"/>
    </w:rPr>
  </w:style>
  <w:style w:type="paragraph" w:customStyle="1" w:styleId="290">
    <w:name w:val="pa-131"/>
    <w:basedOn w:val="1"/>
    <w:qFormat/>
    <w:uiPriority w:val="0"/>
    <w:pPr>
      <w:widowControl/>
      <w:spacing w:line="280" w:lineRule="atLeast"/>
      <w:jc w:val="left"/>
    </w:pPr>
    <w:rPr>
      <w:rFonts w:ascii="宋体" w:hAnsi="宋体" w:cs="宋体"/>
      <w:kern w:val="0"/>
      <w:sz w:val="24"/>
    </w:rPr>
  </w:style>
  <w:style w:type="paragraph" w:customStyle="1" w:styleId="291">
    <w:name w:val="pa-132"/>
    <w:basedOn w:val="1"/>
    <w:qFormat/>
    <w:uiPriority w:val="0"/>
    <w:pPr>
      <w:widowControl/>
      <w:spacing w:line="360" w:lineRule="atLeast"/>
    </w:pPr>
    <w:rPr>
      <w:rFonts w:ascii="宋体" w:hAnsi="宋体" w:cs="宋体"/>
      <w:kern w:val="0"/>
      <w:sz w:val="24"/>
    </w:rPr>
  </w:style>
  <w:style w:type="paragraph" w:customStyle="1" w:styleId="292">
    <w:name w:val="pa-133"/>
    <w:basedOn w:val="1"/>
    <w:qFormat/>
    <w:uiPriority w:val="0"/>
    <w:pPr>
      <w:widowControl/>
      <w:spacing w:line="280" w:lineRule="atLeast"/>
      <w:jc w:val="left"/>
    </w:pPr>
    <w:rPr>
      <w:rFonts w:ascii="宋体" w:hAnsi="宋体" w:cs="宋体"/>
      <w:kern w:val="0"/>
      <w:sz w:val="24"/>
    </w:rPr>
  </w:style>
  <w:style w:type="paragraph" w:customStyle="1" w:styleId="293">
    <w:name w:val="pa-134"/>
    <w:basedOn w:val="1"/>
    <w:qFormat/>
    <w:uiPriority w:val="0"/>
    <w:pPr>
      <w:widowControl/>
      <w:spacing w:line="360" w:lineRule="atLeast"/>
    </w:pPr>
    <w:rPr>
      <w:rFonts w:ascii="宋体" w:hAnsi="宋体" w:cs="宋体"/>
      <w:kern w:val="0"/>
      <w:sz w:val="24"/>
    </w:rPr>
  </w:style>
  <w:style w:type="paragraph" w:customStyle="1" w:styleId="294">
    <w:name w:val="pa-135"/>
    <w:basedOn w:val="1"/>
    <w:qFormat/>
    <w:uiPriority w:val="0"/>
    <w:pPr>
      <w:widowControl/>
      <w:spacing w:line="480" w:lineRule="atLeast"/>
      <w:ind w:firstLine="520"/>
    </w:pPr>
    <w:rPr>
      <w:rFonts w:ascii="宋体" w:hAnsi="宋体" w:cs="宋体"/>
      <w:kern w:val="0"/>
      <w:sz w:val="24"/>
    </w:rPr>
  </w:style>
  <w:style w:type="paragraph" w:customStyle="1" w:styleId="295">
    <w:name w:val="pa-136"/>
    <w:basedOn w:val="1"/>
    <w:qFormat/>
    <w:uiPriority w:val="0"/>
    <w:pPr>
      <w:widowControl/>
      <w:spacing w:line="360" w:lineRule="atLeast"/>
      <w:ind w:firstLine="5640"/>
    </w:pPr>
    <w:rPr>
      <w:rFonts w:ascii="宋体" w:hAnsi="宋体" w:cs="宋体"/>
      <w:kern w:val="0"/>
      <w:sz w:val="24"/>
    </w:rPr>
  </w:style>
  <w:style w:type="paragraph" w:customStyle="1" w:styleId="296">
    <w:name w:val="pa-137"/>
    <w:basedOn w:val="1"/>
    <w:qFormat/>
    <w:uiPriority w:val="0"/>
    <w:pPr>
      <w:widowControl/>
      <w:spacing w:line="480" w:lineRule="atLeast"/>
      <w:jc w:val="center"/>
    </w:pPr>
    <w:rPr>
      <w:rFonts w:ascii="宋体" w:hAnsi="宋体" w:cs="宋体"/>
      <w:kern w:val="0"/>
      <w:sz w:val="24"/>
    </w:rPr>
  </w:style>
  <w:style w:type="paragraph" w:customStyle="1" w:styleId="297">
    <w:name w:val="pa-138"/>
    <w:basedOn w:val="1"/>
    <w:qFormat/>
    <w:uiPriority w:val="0"/>
    <w:pPr>
      <w:widowControl/>
      <w:spacing w:line="480" w:lineRule="atLeast"/>
      <w:ind w:firstLine="960"/>
      <w:jc w:val="center"/>
    </w:pPr>
    <w:rPr>
      <w:rFonts w:ascii="宋体" w:hAnsi="宋体" w:cs="宋体"/>
      <w:kern w:val="0"/>
      <w:sz w:val="24"/>
    </w:rPr>
  </w:style>
  <w:style w:type="paragraph" w:customStyle="1" w:styleId="298">
    <w:name w:val="pa-139"/>
    <w:basedOn w:val="1"/>
    <w:qFormat/>
    <w:uiPriority w:val="0"/>
    <w:pPr>
      <w:widowControl/>
      <w:spacing w:line="320" w:lineRule="atLeast"/>
      <w:ind w:firstLine="280"/>
    </w:pPr>
    <w:rPr>
      <w:rFonts w:ascii="宋体" w:hAnsi="宋体" w:cs="宋体"/>
      <w:kern w:val="0"/>
      <w:sz w:val="24"/>
    </w:rPr>
  </w:style>
  <w:style w:type="paragraph" w:customStyle="1" w:styleId="299">
    <w:name w:val="pa-140"/>
    <w:basedOn w:val="1"/>
    <w:qFormat/>
    <w:uiPriority w:val="0"/>
    <w:pPr>
      <w:widowControl/>
      <w:spacing w:line="320" w:lineRule="atLeast"/>
      <w:ind w:firstLine="560"/>
    </w:pPr>
    <w:rPr>
      <w:rFonts w:ascii="宋体" w:hAnsi="宋体" w:cs="宋体"/>
      <w:kern w:val="0"/>
      <w:sz w:val="24"/>
    </w:rPr>
  </w:style>
  <w:style w:type="paragraph" w:customStyle="1" w:styleId="300">
    <w:name w:val="pa-141"/>
    <w:basedOn w:val="1"/>
    <w:qFormat/>
    <w:uiPriority w:val="0"/>
    <w:pPr>
      <w:widowControl/>
      <w:spacing w:line="320" w:lineRule="atLeast"/>
      <w:jc w:val="right"/>
    </w:pPr>
    <w:rPr>
      <w:rFonts w:ascii="宋体" w:hAnsi="宋体" w:cs="宋体"/>
      <w:kern w:val="0"/>
      <w:sz w:val="24"/>
    </w:rPr>
  </w:style>
  <w:style w:type="paragraph" w:customStyle="1" w:styleId="301">
    <w:name w:val="pa-142"/>
    <w:basedOn w:val="1"/>
    <w:qFormat/>
    <w:uiPriority w:val="0"/>
    <w:pPr>
      <w:widowControl/>
      <w:spacing w:line="320" w:lineRule="atLeast"/>
      <w:ind w:firstLine="280"/>
      <w:jc w:val="right"/>
    </w:pPr>
    <w:rPr>
      <w:rFonts w:ascii="宋体" w:hAnsi="宋体" w:cs="宋体"/>
      <w:kern w:val="0"/>
      <w:sz w:val="24"/>
    </w:rPr>
  </w:style>
  <w:style w:type="paragraph" w:customStyle="1" w:styleId="302">
    <w:name w:val="ca-0"/>
    <w:basedOn w:val="1"/>
    <w:qFormat/>
    <w:uiPriority w:val="0"/>
    <w:pPr>
      <w:widowControl/>
      <w:jc w:val="left"/>
    </w:pPr>
    <w:rPr>
      <w:rFonts w:ascii="宋体" w:hAnsi="宋体" w:cs="宋体"/>
      <w:color w:val="000000"/>
      <w:kern w:val="0"/>
      <w:sz w:val="48"/>
      <w:szCs w:val="48"/>
    </w:rPr>
  </w:style>
  <w:style w:type="paragraph" w:customStyle="1" w:styleId="303">
    <w:name w:val="ca-1"/>
    <w:basedOn w:val="1"/>
    <w:qFormat/>
    <w:uiPriority w:val="0"/>
    <w:pPr>
      <w:widowControl/>
      <w:jc w:val="left"/>
    </w:pPr>
    <w:rPr>
      <w:rFonts w:ascii="宋体" w:hAnsi="宋体" w:cs="宋体"/>
      <w:color w:val="000000"/>
      <w:spacing w:val="40"/>
      <w:kern w:val="0"/>
      <w:sz w:val="44"/>
      <w:szCs w:val="44"/>
    </w:rPr>
  </w:style>
  <w:style w:type="paragraph" w:customStyle="1" w:styleId="304">
    <w:name w:val="ca-2"/>
    <w:basedOn w:val="1"/>
    <w:qFormat/>
    <w:uiPriority w:val="0"/>
    <w:pPr>
      <w:widowControl/>
      <w:jc w:val="left"/>
    </w:pPr>
    <w:rPr>
      <w:color w:val="000000"/>
      <w:kern w:val="0"/>
      <w:sz w:val="36"/>
      <w:szCs w:val="36"/>
    </w:rPr>
  </w:style>
  <w:style w:type="paragraph" w:customStyle="1" w:styleId="305">
    <w:name w:val="ca-3"/>
    <w:basedOn w:val="1"/>
    <w:qFormat/>
    <w:uiPriority w:val="0"/>
    <w:pPr>
      <w:widowControl/>
      <w:jc w:val="left"/>
    </w:pPr>
    <w:rPr>
      <w:b/>
      <w:bCs/>
      <w:color w:val="000000"/>
      <w:spacing w:val="-20"/>
      <w:kern w:val="0"/>
      <w:sz w:val="48"/>
      <w:szCs w:val="48"/>
    </w:rPr>
  </w:style>
  <w:style w:type="paragraph" w:customStyle="1" w:styleId="306">
    <w:name w:val="ca-4"/>
    <w:basedOn w:val="1"/>
    <w:qFormat/>
    <w:uiPriority w:val="0"/>
    <w:pPr>
      <w:widowControl/>
      <w:jc w:val="left"/>
    </w:pPr>
    <w:rPr>
      <w:rFonts w:ascii="宋体" w:hAnsi="宋体" w:cs="宋体"/>
      <w:b/>
      <w:bCs/>
      <w:color w:val="000000"/>
      <w:spacing w:val="-20"/>
      <w:kern w:val="0"/>
      <w:sz w:val="48"/>
      <w:szCs w:val="48"/>
    </w:rPr>
  </w:style>
  <w:style w:type="paragraph" w:customStyle="1" w:styleId="307">
    <w:name w:val="ca-5"/>
    <w:basedOn w:val="1"/>
    <w:qFormat/>
    <w:uiPriority w:val="0"/>
    <w:pPr>
      <w:widowControl/>
      <w:jc w:val="left"/>
    </w:pPr>
    <w:rPr>
      <w:rFonts w:ascii="宋体" w:hAnsi="宋体" w:cs="宋体"/>
      <w:b/>
      <w:bCs/>
      <w:color w:val="000000"/>
      <w:spacing w:val="40"/>
      <w:kern w:val="0"/>
      <w:sz w:val="48"/>
      <w:szCs w:val="48"/>
    </w:rPr>
  </w:style>
  <w:style w:type="paragraph" w:customStyle="1" w:styleId="308">
    <w:name w:val="ca-6"/>
    <w:basedOn w:val="1"/>
    <w:qFormat/>
    <w:uiPriority w:val="0"/>
    <w:pPr>
      <w:widowControl/>
      <w:jc w:val="left"/>
    </w:pPr>
    <w:rPr>
      <w:rFonts w:ascii="宋体" w:hAnsi="宋体" w:cs="宋体"/>
      <w:color w:val="000000"/>
      <w:kern w:val="0"/>
      <w:sz w:val="30"/>
      <w:szCs w:val="30"/>
    </w:rPr>
  </w:style>
  <w:style w:type="paragraph" w:customStyle="1" w:styleId="309">
    <w:name w:val="ca-7"/>
    <w:basedOn w:val="1"/>
    <w:qFormat/>
    <w:uiPriority w:val="0"/>
    <w:pPr>
      <w:widowControl/>
      <w:jc w:val="left"/>
    </w:pPr>
    <w:rPr>
      <w:color w:val="000000"/>
      <w:kern w:val="0"/>
      <w:sz w:val="28"/>
      <w:szCs w:val="28"/>
    </w:rPr>
  </w:style>
  <w:style w:type="paragraph" w:customStyle="1" w:styleId="310">
    <w:name w:val="ca-8"/>
    <w:basedOn w:val="1"/>
    <w:qFormat/>
    <w:uiPriority w:val="0"/>
    <w:pPr>
      <w:widowControl/>
      <w:jc w:val="left"/>
    </w:pPr>
    <w:rPr>
      <w:rFonts w:ascii="宋体" w:hAnsi="宋体" w:cs="宋体"/>
      <w:color w:val="000000"/>
      <w:kern w:val="0"/>
      <w:sz w:val="28"/>
      <w:szCs w:val="28"/>
    </w:rPr>
  </w:style>
  <w:style w:type="paragraph" w:customStyle="1" w:styleId="311">
    <w:name w:val="ca-9"/>
    <w:basedOn w:val="1"/>
    <w:qFormat/>
    <w:uiPriority w:val="0"/>
    <w:pPr>
      <w:widowControl/>
      <w:jc w:val="left"/>
    </w:pPr>
    <w:rPr>
      <w:rFonts w:ascii="楷体_GB2312" w:hAnsi="宋体" w:eastAsia="楷体_GB2312" w:cs="宋体"/>
      <w:color w:val="000000"/>
      <w:spacing w:val="20"/>
      <w:kern w:val="0"/>
      <w:sz w:val="96"/>
      <w:szCs w:val="96"/>
    </w:rPr>
  </w:style>
  <w:style w:type="paragraph" w:customStyle="1" w:styleId="312">
    <w:name w:val="ca-10"/>
    <w:basedOn w:val="1"/>
    <w:qFormat/>
    <w:uiPriority w:val="0"/>
    <w:pPr>
      <w:widowControl/>
      <w:jc w:val="left"/>
    </w:pPr>
    <w:rPr>
      <w:color w:val="000000"/>
      <w:kern w:val="0"/>
      <w:sz w:val="52"/>
      <w:szCs w:val="52"/>
    </w:rPr>
  </w:style>
  <w:style w:type="paragraph" w:customStyle="1" w:styleId="313">
    <w:name w:val="ca-11"/>
    <w:basedOn w:val="1"/>
    <w:qFormat/>
    <w:uiPriority w:val="0"/>
    <w:pPr>
      <w:widowControl/>
      <w:jc w:val="left"/>
    </w:pPr>
    <w:rPr>
      <w:color w:val="000000"/>
      <w:kern w:val="0"/>
      <w:sz w:val="30"/>
      <w:szCs w:val="30"/>
    </w:rPr>
  </w:style>
  <w:style w:type="paragraph" w:customStyle="1" w:styleId="314">
    <w:name w:val="ca-12"/>
    <w:basedOn w:val="1"/>
    <w:qFormat/>
    <w:uiPriority w:val="0"/>
    <w:pPr>
      <w:widowControl/>
      <w:jc w:val="left"/>
    </w:pPr>
    <w:rPr>
      <w:color w:val="000000"/>
      <w:kern w:val="0"/>
      <w:sz w:val="32"/>
      <w:szCs w:val="32"/>
    </w:rPr>
  </w:style>
  <w:style w:type="paragraph" w:customStyle="1" w:styleId="315">
    <w:name w:val="ca-13"/>
    <w:basedOn w:val="1"/>
    <w:qFormat/>
    <w:uiPriority w:val="0"/>
    <w:pPr>
      <w:widowControl/>
      <w:jc w:val="left"/>
    </w:pPr>
    <w:rPr>
      <w:rFonts w:ascii="宋体" w:hAnsi="宋体" w:cs="宋体"/>
      <w:color w:val="000000"/>
      <w:kern w:val="0"/>
      <w:sz w:val="32"/>
      <w:szCs w:val="32"/>
    </w:rPr>
  </w:style>
  <w:style w:type="paragraph" w:customStyle="1" w:styleId="316">
    <w:name w:val="ca-14"/>
    <w:basedOn w:val="1"/>
    <w:qFormat/>
    <w:uiPriority w:val="0"/>
    <w:pPr>
      <w:widowControl/>
      <w:jc w:val="left"/>
    </w:pPr>
    <w:rPr>
      <w:color w:val="000000"/>
      <w:kern w:val="0"/>
      <w:sz w:val="24"/>
    </w:rPr>
  </w:style>
  <w:style w:type="paragraph" w:customStyle="1" w:styleId="317">
    <w:name w:val="ca-15"/>
    <w:basedOn w:val="1"/>
    <w:qFormat/>
    <w:uiPriority w:val="0"/>
    <w:pPr>
      <w:widowControl/>
      <w:jc w:val="left"/>
    </w:pPr>
    <w:rPr>
      <w:rFonts w:ascii="宋体" w:hAnsi="宋体" w:cs="宋体"/>
      <w:caps/>
      <w:color w:val="000000"/>
      <w:kern w:val="0"/>
      <w:sz w:val="24"/>
    </w:rPr>
  </w:style>
  <w:style w:type="paragraph" w:customStyle="1" w:styleId="318">
    <w:name w:val="ca-16"/>
    <w:basedOn w:val="1"/>
    <w:qFormat/>
    <w:uiPriority w:val="0"/>
    <w:pPr>
      <w:widowControl/>
      <w:jc w:val="left"/>
    </w:pPr>
    <w:rPr>
      <w:rFonts w:ascii="宋体" w:hAnsi="宋体" w:cs="宋体"/>
      <w:kern w:val="0"/>
      <w:sz w:val="24"/>
    </w:rPr>
  </w:style>
  <w:style w:type="paragraph" w:customStyle="1" w:styleId="319">
    <w:name w:val="ca-17"/>
    <w:basedOn w:val="1"/>
    <w:qFormat/>
    <w:uiPriority w:val="0"/>
    <w:pPr>
      <w:widowControl/>
      <w:jc w:val="left"/>
    </w:pPr>
    <w:rPr>
      <w:b/>
      <w:bCs/>
      <w:spacing w:val="-20"/>
      <w:kern w:val="0"/>
      <w:sz w:val="24"/>
    </w:rPr>
  </w:style>
  <w:style w:type="paragraph" w:customStyle="1" w:styleId="320">
    <w:name w:val="ca-18"/>
    <w:basedOn w:val="1"/>
    <w:qFormat/>
    <w:uiPriority w:val="0"/>
    <w:pPr>
      <w:widowControl/>
      <w:jc w:val="left"/>
    </w:pPr>
    <w:rPr>
      <w:rFonts w:ascii="宋体" w:hAnsi="宋体" w:cs="宋体"/>
      <w:color w:val="000000"/>
      <w:kern w:val="0"/>
      <w:sz w:val="18"/>
      <w:szCs w:val="18"/>
    </w:rPr>
  </w:style>
  <w:style w:type="paragraph" w:customStyle="1" w:styleId="321">
    <w:name w:val="ca-19"/>
    <w:basedOn w:val="1"/>
    <w:qFormat/>
    <w:uiPriority w:val="0"/>
    <w:pPr>
      <w:widowControl/>
      <w:jc w:val="left"/>
    </w:pPr>
    <w:rPr>
      <w:kern w:val="0"/>
      <w:sz w:val="18"/>
      <w:szCs w:val="18"/>
    </w:rPr>
  </w:style>
  <w:style w:type="paragraph" w:customStyle="1" w:styleId="322">
    <w:name w:val="ca-20"/>
    <w:basedOn w:val="1"/>
    <w:qFormat/>
    <w:uiPriority w:val="0"/>
    <w:pPr>
      <w:widowControl/>
      <w:jc w:val="left"/>
    </w:pPr>
    <w:rPr>
      <w:rFonts w:ascii="??" w:hAnsi="??" w:cs="宋体"/>
      <w:color w:val="000000"/>
      <w:kern w:val="0"/>
      <w:sz w:val="18"/>
      <w:szCs w:val="18"/>
    </w:rPr>
  </w:style>
  <w:style w:type="paragraph" w:customStyle="1" w:styleId="323">
    <w:name w:val="ca-21"/>
    <w:basedOn w:val="1"/>
    <w:qFormat/>
    <w:uiPriority w:val="0"/>
    <w:pPr>
      <w:widowControl/>
      <w:jc w:val="left"/>
    </w:pPr>
    <w:rPr>
      <w:rFonts w:ascii="宋体" w:hAnsi="宋体" w:cs="宋体"/>
      <w:color w:val="000000"/>
      <w:kern w:val="0"/>
      <w:szCs w:val="21"/>
    </w:rPr>
  </w:style>
  <w:style w:type="paragraph" w:customStyle="1" w:styleId="324">
    <w:name w:val="ca-22"/>
    <w:basedOn w:val="1"/>
    <w:qFormat/>
    <w:uiPriority w:val="0"/>
    <w:pPr>
      <w:widowControl/>
      <w:jc w:val="left"/>
    </w:pPr>
    <w:rPr>
      <w:rFonts w:ascii="宋体" w:hAnsi="宋体" w:cs="宋体"/>
      <w:kern w:val="0"/>
      <w:szCs w:val="21"/>
    </w:rPr>
  </w:style>
  <w:style w:type="paragraph" w:customStyle="1" w:styleId="325">
    <w:name w:val="ca-23"/>
    <w:basedOn w:val="1"/>
    <w:qFormat/>
    <w:uiPriority w:val="0"/>
    <w:pPr>
      <w:widowControl/>
      <w:jc w:val="left"/>
    </w:pPr>
    <w:rPr>
      <w:kern w:val="0"/>
      <w:szCs w:val="21"/>
    </w:rPr>
  </w:style>
  <w:style w:type="paragraph" w:customStyle="1" w:styleId="326">
    <w:name w:val="ca-24"/>
    <w:basedOn w:val="1"/>
    <w:qFormat/>
    <w:uiPriority w:val="0"/>
    <w:pPr>
      <w:widowControl/>
      <w:jc w:val="left"/>
    </w:pPr>
    <w:rPr>
      <w:rFonts w:ascii="宋体" w:hAnsi="宋体" w:cs="宋体"/>
      <w:kern w:val="0"/>
      <w:sz w:val="24"/>
    </w:rPr>
  </w:style>
  <w:style w:type="paragraph" w:customStyle="1" w:styleId="327">
    <w:name w:val="ca-25"/>
    <w:basedOn w:val="1"/>
    <w:qFormat/>
    <w:uiPriority w:val="0"/>
    <w:pPr>
      <w:widowControl/>
      <w:jc w:val="left"/>
    </w:pPr>
    <w:rPr>
      <w:kern w:val="0"/>
      <w:szCs w:val="21"/>
    </w:rPr>
  </w:style>
  <w:style w:type="paragraph" w:customStyle="1" w:styleId="328">
    <w:name w:val="ca-26"/>
    <w:basedOn w:val="1"/>
    <w:qFormat/>
    <w:uiPriority w:val="0"/>
    <w:pPr>
      <w:widowControl/>
      <w:jc w:val="left"/>
    </w:pPr>
    <w:rPr>
      <w:rFonts w:ascii="宋体" w:hAnsi="宋体" w:cs="宋体"/>
      <w:color w:val="002060"/>
      <w:kern w:val="0"/>
      <w:szCs w:val="21"/>
    </w:rPr>
  </w:style>
  <w:style w:type="paragraph" w:customStyle="1" w:styleId="329">
    <w:name w:val="ca-27"/>
    <w:basedOn w:val="1"/>
    <w:qFormat/>
    <w:uiPriority w:val="0"/>
    <w:pPr>
      <w:widowControl/>
      <w:jc w:val="left"/>
    </w:pPr>
    <w:rPr>
      <w:rFonts w:ascii="宋体" w:hAnsi="宋体" w:cs="宋体"/>
      <w:b/>
      <w:bCs/>
      <w:color w:val="002060"/>
      <w:spacing w:val="-20"/>
      <w:kern w:val="0"/>
      <w:szCs w:val="21"/>
    </w:rPr>
  </w:style>
  <w:style w:type="paragraph" w:customStyle="1" w:styleId="330">
    <w:name w:val="ca-28"/>
    <w:basedOn w:val="1"/>
    <w:qFormat/>
    <w:uiPriority w:val="0"/>
    <w:pPr>
      <w:widowControl/>
      <w:jc w:val="left"/>
    </w:pPr>
    <w:rPr>
      <w:rFonts w:ascii="宋体" w:hAnsi="宋体" w:cs="宋体"/>
      <w:color w:val="FF0000"/>
      <w:kern w:val="0"/>
      <w:szCs w:val="21"/>
    </w:rPr>
  </w:style>
  <w:style w:type="paragraph" w:customStyle="1" w:styleId="331">
    <w:name w:val="ca-29"/>
    <w:basedOn w:val="1"/>
    <w:qFormat/>
    <w:uiPriority w:val="0"/>
    <w:pPr>
      <w:widowControl/>
      <w:jc w:val="left"/>
    </w:pPr>
    <w:rPr>
      <w:rFonts w:ascii="宋体" w:hAnsi="宋体" w:cs="宋体"/>
      <w:color w:val="7030A0"/>
      <w:kern w:val="0"/>
      <w:szCs w:val="21"/>
    </w:rPr>
  </w:style>
  <w:style w:type="paragraph" w:customStyle="1" w:styleId="332">
    <w:name w:val="ca-30"/>
    <w:basedOn w:val="1"/>
    <w:qFormat/>
    <w:uiPriority w:val="0"/>
    <w:pPr>
      <w:widowControl/>
      <w:jc w:val="left"/>
    </w:pPr>
    <w:rPr>
      <w:rFonts w:ascii="??" w:hAnsi="??" w:cs="宋体"/>
      <w:color w:val="002060"/>
      <w:kern w:val="0"/>
      <w:szCs w:val="21"/>
    </w:rPr>
  </w:style>
  <w:style w:type="paragraph" w:customStyle="1" w:styleId="333">
    <w:name w:val="ca-31"/>
    <w:basedOn w:val="1"/>
    <w:qFormat/>
    <w:uiPriority w:val="0"/>
    <w:pPr>
      <w:widowControl/>
      <w:jc w:val="left"/>
    </w:pPr>
    <w:rPr>
      <w:rFonts w:ascii="??" w:hAnsi="??" w:cs="宋体"/>
      <w:color w:val="000000"/>
      <w:kern w:val="0"/>
      <w:szCs w:val="21"/>
    </w:rPr>
  </w:style>
  <w:style w:type="paragraph" w:customStyle="1" w:styleId="334">
    <w:name w:val="ca-32"/>
    <w:basedOn w:val="1"/>
    <w:qFormat/>
    <w:uiPriority w:val="0"/>
    <w:pPr>
      <w:widowControl/>
      <w:jc w:val="left"/>
    </w:pPr>
    <w:rPr>
      <w:rFonts w:ascii="宋体" w:hAnsi="宋体" w:cs="宋体"/>
      <w:b/>
      <w:bCs/>
      <w:color w:val="C00000"/>
      <w:spacing w:val="-20"/>
      <w:kern w:val="0"/>
      <w:szCs w:val="21"/>
    </w:rPr>
  </w:style>
  <w:style w:type="paragraph" w:customStyle="1" w:styleId="335">
    <w:name w:val="ca-33"/>
    <w:basedOn w:val="1"/>
    <w:qFormat/>
    <w:uiPriority w:val="0"/>
    <w:pPr>
      <w:widowControl/>
      <w:jc w:val="left"/>
    </w:pPr>
    <w:rPr>
      <w:rFonts w:ascii="宋体" w:hAnsi="宋体" w:cs="宋体"/>
      <w:b/>
      <w:bCs/>
      <w:color w:val="002060"/>
      <w:spacing w:val="-20"/>
      <w:kern w:val="0"/>
      <w:sz w:val="20"/>
      <w:szCs w:val="20"/>
    </w:rPr>
  </w:style>
  <w:style w:type="paragraph" w:customStyle="1" w:styleId="336">
    <w:name w:val="ca-34"/>
    <w:basedOn w:val="1"/>
    <w:qFormat/>
    <w:uiPriority w:val="0"/>
    <w:pPr>
      <w:widowControl/>
      <w:jc w:val="left"/>
    </w:pPr>
    <w:rPr>
      <w:rFonts w:ascii="宋体" w:hAnsi="宋体" w:cs="宋体"/>
      <w:color w:val="000000"/>
      <w:kern w:val="0"/>
      <w:sz w:val="20"/>
      <w:szCs w:val="20"/>
    </w:rPr>
  </w:style>
  <w:style w:type="paragraph" w:customStyle="1" w:styleId="337">
    <w:name w:val="ca-35"/>
    <w:basedOn w:val="1"/>
    <w:qFormat/>
    <w:uiPriority w:val="0"/>
    <w:pPr>
      <w:widowControl/>
      <w:jc w:val="left"/>
    </w:pPr>
    <w:rPr>
      <w:kern w:val="0"/>
      <w:sz w:val="10"/>
      <w:szCs w:val="10"/>
    </w:rPr>
  </w:style>
  <w:style w:type="paragraph" w:customStyle="1" w:styleId="338">
    <w:name w:val="ca-36"/>
    <w:basedOn w:val="1"/>
    <w:qFormat/>
    <w:uiPriority w:val="0"/>
    <w:pPr>
      <w:widowControl/>
      <w:jc w:val="left"/>
    </w:pPr>
    <w:rPr>
      <w:rFonts w:ascii="宋体" w:hAnsi="宋体" w:cs="宋体"/>
      <w:b/>
      <w:bCs/>
      <w:spacing w:val="-20"/>
      <w:kern w:val="0"/>
      <w:szCs w:val="21"/>
    </w:rPr>
  </w:style>
  <w:style w:type="paragraph" w:customStyle="1" w:styleId="339">
    <w:name w:val="ca-37"/>
    <w:basedOn w:val="1"/>
    <w:qFormat/>
    <w:uiPriority w:val="0"/>
    <w:pPr>
      <w:widowControl/>
      <w:jc w:val="left"/>
    </w:pPr>
    <w:rPr>
      <w:rFonts w:ascii="宋体" w:hAnsi="宋体" w:cs="宋体"/>
      <w:color w:val="000000"/>
      <w:kern w:val="0"/>
      <w:szCs w:val="21"/>
    </w:rPr>
  </w:style>
  <w:style w:type="paragraph" w:customStyle="1" w:styleId="340">
    <w:name w:val="ca-38"/>
    <w:basedOn w:val="1"/>
    <w:qFormat/>
    <w:uiPriority w:val="0"/>
    <w:pPr>
      <w:widowControl/>
      <w:jc w:val="left"/>
    </w:pPr>
    <w:rPr>
      <w:b/>
      <w:bCs/>
      <w:spacing w:val="-20"/>
      <w:kern w:val="0"/>
      <w:szCs w:val="21"/>
    </w:rPr>
  </w:style>
  <w:style w:type="paragraph" w:customStyle="1" w:styleId="341">
    <w:name w:val="ca-39"/>
    <w:basedOn w:val="1"/>
    <w:qFormat/>
    <w:uiPriority w:val="0"/>
    <w:pPr>
      <w:widowControl/>
      <w:jc w:val="left"/>
    </w:pPr>
    <w:rPr>
      <w:rFonts w:ascii="宋体" w:hAnsi="宋体" w:cs="宋体"/>
      <w:b/>
      <w:bCs/>
      <w:color w:val="000000"/>
      <w:spacing w:val="-20"/>
      <w:kern w:val="0"/>
      <w:sz w:val="28"/>
      <w:szCs w:val="28"/>
    </w:rPr>
  </w:style>
  <w:style w:type="paragraph" w:customStyle="1" w:styleId="342">
    <w:name w:val="ca-40"/>
    <w:basedOn w:val="1"/>
    <w:qFormat/>
    <w:uiPriority w:val="0"/>
    <w:pPr>
      <w:widowControl/>
      <w:jc w:val="left"/>
    </w:pPr>
    <w:rPr>
      <w:kern w:val="0"/>
      <w:sz w:val="20"/>
      <w:szCs w:val="20"/>
    </w:rPr>
  </w:style>
  <w:style w:type="paragraph" w:customStyle="1" w:styleId="343">
    <w:name w:val="ca-41"/>
    <w:basedOn w:val="1"/>
    <w:qFormat/>
    <w:uiPriority w:val="0"/>
    <w:pPr>
      <w:widowControl/>
      <w:jc w:val="left"/>
    </w:pPr>
    <w:rPr>
      <w:rFonts w:ascii="宋体" w:hAnsi="宋体" w:cs="宋体"/>
      <w:b/>
      <w:bCs/>
      <w:color w:val="000000"/>
      <w:spacing w:val="-20"/>
      <w:kern w:val="0"/>
      <w:sz w:val="32"/>
      <w:szCs w:val="32"/>
    </w:rPr>
  </w:style>
  <w:style w:type="paragraph" w:customStyle="1" w:styleId="344">
    <w:name w:val="ca-42"/>
    <w:basedOn w:val="1"/>
    <w:qFormat/>
    <w:uiPriority w:val="0"/>
    <w:pPr>
      <w:widowControl/>
      <w:jc w:val="left"/>
    </w:pPr>
    <w:rPr>
      <w:rFonts w:ascii="宋体" w:hAnsi="宋体" w:cs="宋体"/>
      <w:color w:val="000000"/>
      <w:kern w:val="0"/>
      <w:sz w:val="36"/>
      <w:szCs w:val="36"/>
    </w:rPr>
  </w:style>
  <w:style w:type="paragraph" w:customStyle="1" w:styleId="345">
    <w:name w:val="ca-43"/>
    <w:basedOn w:val="1"/>
    <w:qFormat/>
    <w:uiPriority w:val="0"/>
    <w:pPr>
      <w:widowControl/>
      <w:jc w:val="left"/>
    </w:pPr>
    <w:rPr>
      <w:rFonts w:ascii="宋体" w:hAnsi="宋体" w:cs="宋体"/>
      <w:color w:val="000000"/>
      <w:kern w:val="0"/>
      <w:sz w:val="44"/>
      <w:szCs w:val="44"/>
    </w:rPr>
  </w:style>
  <w:style w:type="paragraph" w:customStyle="1" w:styleId="346">
    <w:name w:val="ca-44"/>
    <w:basedOn w:val="1"/>
    <w:qFormat/>
    <w:uiPriority w:val="0"/>
    <w:pPr>
      <w:widowControl/>
      <w:jc w:val="left"/>
    </w:pPr>
    <w:rPr>
      <w:rFonts w:ascii="宋体" w:hAnsi="宋体" w:cs="宋体"/>
      <w:color w:val="000000"/>
      <w:kern w:val="0"/>
      <w:sz w:val="52"/>
      <w:szCs w:val="52"/>
    </w:rPr>
  </w:style>
  <w:style w:type="paragraph" w:customStyle="1" w:styleId="347">
    <w:name w:val="ca-45"/>
    <w:basedOn w:val="1"/>
    <w:qFormat/>
    <w:uiPriority w:val="0"/>
    <w:pPr>
      <w:widowControl/>
      <w:jc w:val="left"/>
    </w:pPr>
    <w:rPr>
      <w:rFonts w:ascii="宋体" w:hAnsi="宋体" w:cs="宋体"/>
      <w:color w:val="000000"/>
      <w:kern w:val="0"/>
      <w:sz w:val="72"/>
      <w:szCs w:val="72"/>
    </w:rPr>
  </w:style>
  <w:style w:type="paragraph" w:customStyle="1" w:styleId="348">
    <w:name w:val="ca-46"/>
    <w:basedOn w:val="1"/>
    <w:qFormat/>
    <w:uiPriority w:val="0"/>
    <w:pPr>
      <w:widowControl/>
      <w:jc w:val="left"/>
    </w:pPr>
    <w:rPr>
      <w:rFonts w:ascii="宋体" w:hAnsi="宋体" w:cs="宋体"/>
      <w:color w:val="000000"/>
      <w:spacing w:val="-20"/>
      <w:kern w:val="0"/>
      <w:sz w:val="28"/>
      <w:szCs w:val="28"/>
    </w:rPr>
  </w:style>
  <w:style w:type="paragraph" w:customStyle="1" w:styleId="349">
    <w:name w:val="ca-47"/>
    <w:basedOn w:val="1"/>
    <w:qFormat/>
    <w:uiPriority w:val="0"/>
    <w:pPr>
      <w:widowControl/>
      <w:jc w:val="left"/>
    </w:pPr>
    <w:rPr>
      <w:rFonts w:ascii="宋体" w:hAnsi="宋体" w:cs="宋体"/>
      <w:b/>
      <w:bCs/>
      <w:color w:val="000000"/>
      <w:spacing w:val="-20"/>
      <w:kern w:val="0"/>
      <w:sz w:val="24"/>
    </w:rPr>
  </w:style>
  <w:style w:type="paragraph" w:customStyle="1" w:styleId="350">
    <w:name w:val="ca-48"/>
    <w:basedOn w:val="1"/>
    <w:qFormat/>
    <w:uiPriority w:val="0"/>
    <w:pPr>
      <w:widowControl/>
      <w:jc w:val="left"/>
    </w:pPr>
    <w:rPr>
      <w:rFonts w:ascii="宋体" w:hAnsi="宋体" w:cs="宋体"/>
      <w:color w:val="000000"/>
      <w:kern w:val="0"/>
      <w:sz w:val="26"/>
      <w:szCs w:val="26"/>
    </w:rPr>
  </w:style>
  <w:style w:type="paragraph" w:customStyle="1" w:styleId="351">
    <w:name w:val="ca-49"/>
    <w:basedOn w:val="1"/>
    <w:qFormat/>
    <w:uiPriority w:val="0"/>
    <w:pPr>
      <w:widowControl/>
      <w:jc w:val="left"/>
    </w:pPr>
    <w:rPr>
      <w:rFonts w:ascii="宋体" w:hAnsi="宋体" w:cs="宋体"/>
      <w:kern w:val="0"/>
      <w:sz w:val="32"/>
      <w:szCs w:val="32"/>
    </w:rPr>
  </w:style>
  <w:style w:type="paragraph" w:customStyle="1" w:styleId="352">
    <w:name w:val="ca-50"/>
    <w:basedOn w:val="1"/>
    <w:qFormat/>
    <w:uiPriority w:val="0"/>
    <w:pPr>
      <w:widowControl/>
      <w:jc w:val="left"/>
    </w:pPr>
    <w:rPr>
      <w:rFonts w:ascii="宋体" w:hAnsi="宋体" w:cs="宋体"/>
      <w:kern w:val="0"/>
      <w:sz w:val="24"/>
    </w:rPr>
  </w:style>
  <w:style w:type="paragraph" w:customStyle="1" w:styleId="353">
    <w:name w:val="ca-51"/>
    <w:basedOn w:val="1"/>
    <w:qFormat/>
    <w:uiPriority w:val="0"/>
    <w:pPr>
      <w:widowControl/>
      <w:jc w:val="left"/>
    </w:pPr>
    <w:rPr>
      <w:b/>
      <w:bCs/>
      <w:color w:val="000000"/>
      <w:spacing w:val="-20"/>
      <w:kern w:val="0"/>
      <w:sz w:val="32"/>
      <w:szCs w:val="32"/>
    </w:rPr>
  </w:style>
  <w:style w:type="paragraph" w:customStyle="1" w:styleId="354">
    <w:name w:val="ca-52"/>
    <w:basedOn w:val="1"/>
    <w:qFormat/>
    <w:uiPriority w:val="0"/>
    <w:pPr>
      <w:widowControl/>
      <w:jc w:val="left"/>
    </w:pPr>
    <w:rPr>
      <w:rFonts w:ascii="宋体" w:hAnsi="宋体" w:cs="宋体"/>
      <w:b/>
      <w:bCs/>
      <w:spacing w:val="-20"/>
      <w:kern w:val="0"/>
      <w:sz w:val="36"/>
      <w:szCs w:val="36"/>
    </w:rPr>
  </w:style>
  <w:style w:type="paragraph" w:customStyle="1" w:styleId="355">
    <w:name w:val="ca-53"/>
    <w:basedOn w:val="1"/>
    <w:qFormat/>
    <w:uiPriority w:val="0"/>
    <w:pPr>
      <w:widowControl/>
      <w:jc w:val="left"/>
    </w:pPr>
    <w:rPr>
      <w:b/>
      <w:bCs/>
      <w:spacing w:val="-20"/>
      <w:kern w:val="0"/>
      <w:sz w:val="36"/>
      <w:szCs w:val="36"/>
    </w:rPr>
  </w:style>
  <w:style w:type="paragraph" w:customStyle="1" w:styleId="356">
    <w:name w:val="td-0"/>
    <w:basedOn w:val="1"/>
    <w:qFormat/>
    <w:uiPriority w:val="0"/>
    <w:pPr>
      <w:widowControl/>
      <w:pBdr>
        <w:top w:val="single" w:color="000000" w:sz="4"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357">
    <w:name w:val="td-1"/>
    <w:basedOn w:val="1"/>
    <w:qFormat/>
    <w:uiPriority w:val="0"/>
    <w:pPr>
      <w:widowControl/>
      <w:pBdr>
        <w:top w:val="single" w:color="000000" w:sz="6" w:space="0"/>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358">
    <w:name w:val="td-2"/>
    <w:basedOn w:val="1"/>
    <w:qFormat/>
    <w:uiPriority w:val="0"/>
    <w:pPr>
      <w:widowControl/>
      <w:pBdr>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359">
    <w:name w:val="td-3"/>
    <w:basedOn w:val="1"/>
    <w:qFormat/>
    <w:uiPriority w:val="0"/>
    <w:pPr>
      <w:widowControl/>
      <w:pBdr>
        <w:top w:val="single" w:color="000000" w:sz="6" w:space="0"/>
        <w:left w:val="single" w:color="000000" w:sz="6" w:space="4"/>
        <w:right w:val="single" w:color="000000" w:sz="6" w:space="0"/>
      </w:pBdr>
      <w:jc w:val="left"/>
    </w:pPr>
    <w:rPr>
      <w:rFonts w:ascii="宋体" w:hAnsi="宋体" w:cs="宋体"/>
      <w:kern w:val="0"/>
      <w:sz w:val="24"/>
    </w:rPr>
  </w:style>
  <w:style w:type="paragraph" w:customStyle="1" w:styleId="360">
    <w:name w:val="td-4"/>
    <w:basedOn w:val="1"/>
    <w:qFormat/>
    <w:uiPriority w:val="0"/>
    <w:pPr>
      <w:widowControl/>
      <w:pBdr>
        <w:top w:val="single" w:color="000000" w:sz="12"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361">
    <w:name w:val="td-5"/>
    <w:basedOn w:val="1"/>
    <w:qFormat/>
    <w:uiPriority w:val="0"/>
    <w:pPr>
      <w:widowControl/>
      <w:pBdr>
        <w:top w:val="single" w:color="000000" w:sz="12"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362">
    <w:name w:val="td-6"/>
    <w:basedOn w:val="1"/>
    <w:qFormat/>
    <w:uiPriority w:val="0"/>
    <w:pPr>
      <w:widowControl/>
      <w:pBdr>
        <w:top w:val="single" w:color="000000" w:sz="12"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363">
    <w:name w:val="td-7"/>
    <w:basedOn w:val="1"/>
    <w:qFormat/>
    <w:uiPriority w:val="0"/>
    <w:pPr>
      <w:widowControl/>
      <w:pBdr>
        <w:top w:val="single" w:color="000000" w:sz="4"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364">
    <w:name w:val="td-8"/>
    <w:basedOn w:val="1"/>
    <w:qFormat/>
    <w:uiPriority w:val="0"/>
    <w:pPr>
      <w:widowControl/>
      <w:pBdr>
        <w:top w:val="single" w:color="000000" w:sz="4"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365">
    <w:name w:val="td-9"/>
    <w:basedOn w:val="1"/>
    <w:qFormat/>
    <w:uiPriority w:val="0"/>
    <w:pPr>
      <w:widowControl/>
      <w:pBdr>
        <w:top w:val="single" w:color="000000" w:sz="4" w:space="0"/>
        <w:left w:val="single" w:color="000000" w:sz="12" w:space="4"/>
        <w:bottom w:val="single" w:color="000000" w:sz="12" w:space="0"/>
        <w:right w:val="single" w:color="000000" w:sz="4" w:space="0"/>
      </w:pBdr>
      <w:jc w:val="left"/>
    </w:pPr>
    <w:rPr>
      <w:rFonts w:ascii="宋体" w:hAnsi="宋体" w:cs="宋体"/>
      <w:kern w:val="0"/>
      <w:sz w:val="24"/>
    </w:rPr>
  </w:style>
  <w:style w:type="paragraph" w:customStyle="1" w:styleId="366">
    <w:name w:val="td-10"/>
    <w:basedOn w:val="1"/>
    <w:qFormat/>
    <w:uiPriority w:val="0"/>
    <w:pPr>
      <w:widowControl/>
      <w:pBdr>
        <w:top w:val="single" w:color="000000" w:sz="4" w:space="0"/>
        <w:left w:val="single" w:color="000000" w:sz="4" w:space="4"/>
        <w:bottom w:val="single" w:color="000000" w:sz="12" w:space="0"/>
        <w:right w:val="single" w:color="000000" w:sz="4" w:space="0"/>
      </w:pBdr>
      <w:jc w:val="left"/>
    </w:pPr>
    <w:rPr>
      <w:rFonts w:ascii="宋体" w:hAnsi="宋体" w:cs="宋体"/>
      <w:kern w:val="0"/>
      <w:sz w:val="24"/>
    </w:rPr>
  </w:style>
  <w:style w:type="paragraph" w:customStyle="1" w:styleId="367">
    <w:name w:val="td-11"/>
    <w:basedOn w:val="1"/>
    <w:qFormat/>
    <w:uiPriority w:val="0"/>
    <w:pPr>
      <w:widowControl/>
      <w:pBdr>
        <w:top w:val="single" w:color="000000" w:sz="4" w:space="0"/>
        <w:left w:val="single" w:color="000000" w:sz="4" w:space="4"/>
        <w:bottom w:val="single" w:color="000000" w:sz="12" w:space="0"/>
        <w:right w:val="single" w:color="000000" w:sz="12" w:space="0"/>
      </w:pBdr>
      <w:jc w:val="left"/>
    </w:pPr>
    <w:rPr>
      <w:rFonts w:ascii="宋体" w:hAnsi="宋体" w:cs="宋体"/>
      <w:kern w:val="0"/>
      <w:sz w:val="24"/>
    </w:rPr>
  </w:style>
  <w:style w:type="character" w:customStyle="1" w:styleId="368">
    <w:name w:val="ca-310"/>
    <w:qFormat/>
    <w:uiPriority w:val="0"/>
    <w:rPr>
      <w:rFonts w:hint="default" w:ascii="Times New Roman" w:hAnsi="Times New Roman" w:cs="Times New Roman"/>
      <w:b/>
      <w:bCs/>
      <w:color w:val="000000"/>
      <w:spacing w:val="-20"/>
      <w:sz w:val="48"/>
      <w:szCs w:val="48"/>
    </w:rPr>
  </w:style>
  <w:style w:type="character" w:customStyle="1" w:styleId="369">
    <w:name w:val="ca-410"/>
    <w:qFormat/>
    <w:uiPriority w:val="0"/>
    <w:rPr>
      <w:rFonts w:hint="eastAsia" w:ascii="宋体" w:hAnsi="宋体" w:eastAsia="宋体"/>
      <w:b/>
      <w:bCs/>
      <w:color w:val="000000"/>
      <w:spacing w:val="-20"/>
      <w:sz w:val="48"/>
      <w:szCs w:val="48"/>
    </w:rPr>
  </w:style>
  <w:style w:type="character" w:customStyle="1" w:styleId="370">
    <w:name w:val="ca-54"/>
    <w:qFormat/>
    <w:uiPriority w:val="0"/>
    <w:rPr>
      <w:rFonts w:hint="eastAsia" w:ascii="宋体" w:hAnsi="宋体" w:eastAsia="宋体"/>
      <w:b/>
      <w:bCs/>
      <w:color w:val="000000"/>
      <w:spacing w:val="40"/>
      <w:sz w:val="48"/>
      <w:szCs w:val="48"/>
    </w:rPr>
  </w:style>
  <w:style w:type="character" w:customStyle="1" w:styleId="371">
    <w:name w:val="ca-210"/>
    <w:qFormat/>
    <w:uiPriority w:val="0"/>
    <w:rPr>
      <w:rFonts w:hint="default" w:ascii="Times New Roman" w:hAnsi="Times New Roman" w:cs="Times New Roman"/>
      <w:color w:val="000000"/>
      <w:sz w:val="36"/>
      <w:szCs w:val="36"/>
    </w:rPr>
  </w:style>
  <w:style w:type="character" w:customStyle="1" w:styleId="372">
    <w:name w:val="ca-61"/>
    <w:qFormat/>
    <w:uiPriority w:val="0"/>
    <w:rPr>
      <w:rFonts w:hint="eastAsia" w:ascii="宋体" w:hAnsi="宋体" w:eastAsia="宋体"/>
      <w:color w:val="000000"/>
      <w:sz w:val="30"/>
      <w:szCs w:val="30"/>
    </w:rPr>
  </w:style>
  <w:style w:type="character" w:customStyle="1" w:styleId="373">
    <w:name w:val="ca-71"/>
    <w:qFormat/>
    <w:uiPriority w:val="0"/>
    <w:rPr>
      <w:rFonts w:hint="default" w:ascii="Times New Roman" w:hAnsi="Times New Roman" w:cs="Times New Roman"/>
      <w:color w:val="000000"/>
      <w:sz w:val="28"/>
      <w:szCs w:val="28"/>
    </w:rPr>
  </w:style>
  <w:style w:type="character" w:customStyle="1" w:styleId="374">
    <w:name w:val="ca-81"/>
    <w:qFormat/>
    <w:uiPriority w:val="0"/>
    <w:rPr>
      <w:rFonts w:hint="eastAsia" w:ascii="宋体" w:hAnsi="宋体" w:eastAsia="宋体"/>
      <w:color w:val="000000"/>
      <w:sz w:val="28"/>
      <w:szCs w:val="28"/>
    </w:rPr>
  </w:style>
  <w:style w:type="character" w:customStyle="1" w:styleId="375">
    <w:name w:val="ca-91"/>
    <w:qFormat/>
    <w:uiPriority w:val="0"/>
    <w:rPr>
      <w:rFonts w:hint="eastAsia" w:ascii="楷体_GB2312" w:eastAsia="楷体_GB2312"/>
      <w:color w:val="000000"/>
      <w:spacing w:val="20"/>
      <w:sz w:val="96"/>
      <w:szCs w:val="96"/>
    </w:rPr>
  </w:style>
  <w:style w:type="character" w:customStyle="1" w:styleId="376">
    <w:name w:val="ca-101"/>
    <w:qFormat/>
    <w:uiPriority w:val="0"/>
    <w:rPr>
      <w:rFonts w:hint="default" w:ascii="Times New Roman" w:hAnsi="Times New Roman" w:cs="Times New Roman"/>
      <w:color w:val="000000"/>
      <w:sz w:val="52"/>
      <w:szCs w:val="52"/>
    </w:rPr>
  </w:style>
  <w:style w:type="character" w:customStyle="1" w:styleId="377">
    <w:name w:val="ca-111"/>
    <w:qFormat/>
    <w:uiPriority w:val="0"/>
    <w:rPr>
      <w:rFonts w:hint="default" w:ascii="Times New Roman" w:hAnsi="Times New Roman" w:cs="Times New Roman"/>
      <w:color w:val="000000"/>
      <w:sz w:val="30"/>
      <w:szCs w:val="30"/>
    </w:rPr>
  </w:style>
  <w:style w:type="character" w:customStyle="1" w:styleId="378">
    <w:name w:val="ca-121"/>
    <w:qFormat/>
    <w:uiPriority w:val="0"/>
    <w:rPr>
      <w:rFonts w:hint="default" w:ascii="Times New Roman" w:hAnsi="Times New Roman" w:cs="Times New Roman"/>
      <w:color w:val="000000"/>
      <w:sz w:val="32"/>
      <w:szCs w:val="32"/>
    </w:rPr>
  </w:style>
  <w:style w:type="character" w:customStyle="1" w:styleId="379">
    <w:name w:val="ca-131"/>
    <w:qFormat/>
    <w:uiPriority w:val="0"/>
    <w:rPr>
      <w:rFonts w:hint="eastAsia" w:ascii="宋体" w:hAnsi="宋体" w:eastAsia="宋体"/>
      <w:color w:val="000000"/>
      <w:sz w:val="32"/>
      <w:szCs w:val="32"/>
    </w:rPr>
  </w:style>
  <w:style w:type="character" w:customStyle="1" w:styleId="380">
    <w:name w:val="ca-141"/>
    <w:qFormat/>
    <w:uiPriority w:val="0"/>
    <w:rPr>
      <w:rFonts w:hint="default" w:ascii="Times New Roman" w:hAnsi="Times New Roman" w:cs="Times New Roman"/>
      <w:color w:val="000000"/>
      <w:sz w:val="24"/>
      <w:szCs w:val="24"/>
    </w:rPr>
  </w:style>
  <w:style w:type="character" w:customStyle="1" w:styleId="381">
    <w:name w:val="ca-151"/>
    <w:qFormat/>
    <w:uiPriority w:val="0"/>
    <w:rPr>
      <w:rFonts w:hint="eastAsia" w:ascii="宋体" w:hAnsi="宋体" w:eastAsia="宋体"/>
      <w:caps/>
      <w:color w:val="000000"/>
      <w:sz w:val="24"/>
      <w:szCs w:val="24"/>
    </w:rPr>
  </w:style>
  <w:style w:type="character" w:customStyle="1" w:styleId="382">
    <w:name w:val="ca-161"/>
    <w:qFormat/>
    <w:uiPriority w:val="0"/>
    <w:rPr>
      <w:rFonts w:hint="eastAsia" w:ascii="宋体" w:hAnsi="宋体" w:eastAsia="宋体"/>
      <w:sz w:val="24"/>
      <w:szCs w:val="24"/>
    </w:rPr>
  </w:style>
  <w:style w:type="character" w:customStyle="1" w:styleId="383">
    <w:name w:val="ca-171"/>
    <w:qFormat/>
    <w:uiPriority w:val="0"/>
    <w:rPr>
      <w:rFonts w:hint="default" w:ascii="Times New Roman" w:hAnsi="Times New Roman" w:cs="Times New Roman"/>
      <w:b/>
      <w:bCs/>
      <w:spacing w:val="-20"/>
      <w:sz w:val="24"/>
      <w:szCs w:val="24"/>
    </w:rPr>
  </w:style>
  <w:style w:type="character" w:customStyle="1" w:styleId="384">
    <w:name w:val="ca-181"/>
    <w:qFormat/>
    <w:uiPriority w:val="0"/>
    <w:rPr>
      <w:rFonts w:hint="eastAsia" w:ascii="宋体" w:hAnsi="宋体" w:eastAsia="宋体"/>
      <w:color w:val="000000"/>
      <w:sz w:val="18"/>
      <w:szCs w:val="18"/>
    </w:rPr>
  </w:style>
  <w:style w:type="character" w:customStyle="1" w:styleId="385">
    <w:name w:val="ca-191"/>
    <w:qFormat/>
    <w:uiPriority w:val="0"/>
    <w:rPr>
      <w:rFonts w:hint="default" w:ascii="Times New Roman" w:hAnsi="Times New Roman" w:cs="Times New Roman"/>
      <w:sz w:val="18"/>
      <w:szCs w:val="18"/>
    </w:rPr>
  </w:style>
  <w:style w:type="character" w:customStyle="1" w:styleId="386">
    <w:name w:val="ca-201"/>
    <w:qFormat/>
    <w:uiPriority w:val="0"/>
    <w:rPr>
      <w:rFonts w:hint="default" w:ascii="??" w:hAnsi="??"/>
      <w:color w:val="000000"/>
      <w:sz w:val="18"/>
      <w:szCs w:val="18"/>
    </w:rPr>
  </w:style>
  <w:style w:type="character" w:customStyle="1" w:styleId="387">
    <w:name w:val="ca-211"/>
    <w:qFormat/>
    <w:uiPriority w:val="0"/>
    <w:rPr>
      <w:rFonts w:hint="eastAsia" w:ascii="宋体" w:hAnsi="宋体" w:eastAsia="宋体"/>
      <w:color w:val="000000"/>
      <w:sz w:val="21"/>
      <w:szCs w:val="21"/>
    </w:rPr>
  </w:style>
  <w:style w:type="character" w:customStyle="1" w:styleId="388">
    <w:name w:val="ca-221"/>
    <w:qFormat/>
    <w:uiPriority w:val="0"/>
    <w:rPr>
      <w:rFonts w:hint="eastAsia" w:ascii="宋体" w:hAnsi="宋体" w:eastAsia="宋体"/>
      <w:sz w:val="21"/>
      <w:szCs w:val="21"/>
    </w:rPr>
  </w:style>
  <w:style w:type="character" w:customStyle="1" w:styleId="389">
    <w:name w:val="ca-231"/>
    <w:qFormat/>
    <w:uiPriority w:val="0"/>
    <w:rPr>
      <w:rFonts w:hint="default" w:ascii="Times New Roman" w:hAnsi="Times New Roman" w:cs="Times New Roman"/>
      <w:sz w:val="21"/>
      <w:szCs w:val="21"/>
    </w:rPr>
  </w:style>
  <w:style w:type="character" w:customStyle="1" w:styleId="390">
    <w:name w:val="ca-241"/>
    <w:qFormat/>
    <w:uiPriority w:val="0"/>
    <w:rPr>
      <w:rFonts w:hint="eastAsia" w:ascii="宋体" w:hAnsi="宋体" w:eastAsia="宋体"/>
      <w:sz w:val="24"/>
      <w:szCs w:val="24"/>
    </w:rPr>
  </w:style>
  <w:style w:type="character" w:customStyle="1" w:styleId="391">
    <w:name w:val="ca-251"/>
    <w:qFormat/>
    <w:uiPriority w:val="0"/>
    <w:rPr>
      <w:rFonts w:hint="default" w:ascii="Times New Roman" w:hAnsi="Times New Roman" w:cs="Times New Roman"/>
      <w:sz w:val="21"/>
      <w:szCs w:val="21"/>
    </w:rPr>
  </w:style>
  <w:style w:type="character" w:customStyle="1" w:styleId="392">
    <w:name w:val="ca-261"/>
    <w:qFormat/>
    <w:uiPriority w:val="0"/>
    <w:rPr>
      <w:rFonts w:hint="eastAsia" w:ascii="宋体" w:hAnsi="宋体" w:eastAsia="宋体"/>
      <w:color w:val="002060"/>
      <w:sz w:val="21"/>
      <w:szCs w:val="21"/>
    </w:rPr>
  </w:style>
  <w:style w:type="character" w:customStyle="1" w:styleId="393">
    <w:name w:val="ca-271"/>
    <w:qFormat/>
    <w:uiPriority w:val="0"/>
    <w:rPr>
      <w:rFonts w:hint="eastAsia" w:ascii="宋体" w:hAnsi="宋体" w:eastAsia="宋体"/>
      <w:b/>
      <w:bCs/>
      <w:color w:val="002060"/>
      <w:spacing w:val="-20"/>
      <w:sz w:val="21"/>
      <w:szCs w:val="21"/>
    </w:rPr>
  </w:style>
  <w:style w:type="character" w:customStyle="1" w:styleId="394">
    <w:name w:val="ca-281"/>
    <w:qFormat/>
    <w:uiPriority w:val="0"/>
    <w:rPr>
      <w:rFonts w:hint="eastAsia" w:ascii="宋体" w:hAnsi="宋体" w:eastAsia="宋体"/>
      <w:color w:val="FF0000"/>
      <w:sz w:val="21"/>
      <w:szCs w:val="21"/>
    </w:rPr>
  </w:style>
  <w:style w:type="character" w:customStyle="1" w:styleId="395">
    <w:name w:val="ca-291"/>
    <w:qFormat/>
    <w:uiPriority w:val="0"/>
    <w:rPr>
      <w:rFonts w:hint="eastAsia" w:ascii="宋体" w:hAnsi="宋体" w:eastAsia="宋体"/>
      <w:color w:val="7030A0"/>
      <w:sz w:val="21"/>
      <w:szCs w:val="21"/>
    </w:rPr>
  </w:style>
  <w:style w:type="character" w:customStyle="1" w:styleId="396">
    <w:name w:val="ca-301"/>
    <w:qFormat/>
    <w:uiPriority w:val="0"/>
    <w:rPr>
      <w:rFonts w:hint="default" w:ascii="??" w:hAnsi="??"/>
      <w:color w:val="002060"/>
      <w:sz w:val="21"/>
      <w:szCs w:val="21"/>
    </w:rPr>
  </w:style>
  <w:style w:type="character" w:customStyle="1" w:styleId="397">
    <w:name w:val="ca-311"/>
    <w:qFormat/>
    <w:uiPriority w:val="0"/>
    <w:rPr>
      <w:rFonts w:hint="default" w:ascii="??" w:hAnsi="??"/>
      <w:color w:val="000000"/>
      <w:sz w:val="21"/>
      <w:szCs w:val="21"/>
    </w:rPr>
  </w:style>
  <w:style w:type="character" w:customStyle="1" w:styleId="398">
    <w:name w:val="ca-321"/>
    <w:qFormat/>
    <w:uiPriority w:val="0"/>
    <w:rPr>
      <w:rFonts w:hint="eastAsia" w:ascii="宋体" w:hAnsi="宋体" w:eastAsia="宋体"/>
      <w:b/>
      <w:bCs/>
      <w:color w:val="C00000"/>
      <w:spacing w:val="-20"/>
      <w:sz w:val="21"/>
      <w:szCs w:val="21"/>
    </w:rPr>
  </w:style>
  <w:style w:type="character" w:customStyle="1" w:styleId="399">
    <w:name w:val="ca-331"/>
    <w:qFormat/>
    <w:uiPriority w:val="0"/>
    <w:rPr>
      <w:rFonts w:hint="eastAsia" w:ascii="宋体" w:hAnsi="宋体" w:eastAsia="宋体"/>
      <w:b/>
      <w:bCs/>
      <w:color w:val="002060"/>
      <w:spacing w:val="-20"/>
      <w:sz w:val="20"/>
      <w:szCs w:val="20"/>
    </w:rPr>
  </w:style>
  <w:style w:type="character" w:customStyle="1" w:styleId="400">
    <w:name w:val="ca-341"/>
    <w:qFormat/>
    <w:uiPriority w:val="0"/>
    <w:rPr>
      <w:rFonts w:hint="eastAsia" w:ascii="宋体" w:hAnsi="宋体" w:eastAsia="宋体"/>
      <w:color w:val="000000"/>
      <w:sz w:val="20"/>
      <w:szCs w:val="20"/>
    </w:rPr>
  </w:style>
  <w:style w:type="character" w:customStyle="1" w:styleId="401">
    <w:name w:val="ca-351"/>
    <w:qFormat/>
    <w:uiPriority w:val="0"/>
    <w:rPr>
      <w:rFonts w:hint="default" w:ascii="Times New Roman" w:hAnsi="Times New Roman" w:cs="Times New Roman"/>
      <w:sz w:val="10"/>
      <w:szCs w:val="10"/>
    </w:rPr>
  </w:style>
  <w:style w:type="character" w:customStyle="1" w:styleId="402">
    <w:name w:val="ca-361"/>
    <w:qFormat/>
    <w:uiPriority w:val="0"/>
    <w:rPr>
      <w:rFonts w:hint="eastAsia" w:ascii="宋体" w:hAnsi="宋体" w:eastAsia="宋体"/>
      <w:b/>
      <w:bCs/>
      <w:spacing w:val="-20"/>
      <w:sz w:val="21"/>
      <w:szCs w:val="21"/>
    </w:rPr>
  </w:style>
  <w:style w:type="character" w:customStyle="1" w:styleId="403">
    <w:name w:val="ca-371"/>
    <w:qFormat/>
    <w:uiPriority w:val="0"/>
    <w:rPr>
      <w:rFonts w:hint="eastAsia" w:ascii="宋体" w:hAnsi="宋体" w:eastAsia="宋体"/>
      <w:color w:val="000000"/>
      <w:spacing w:val="0"/>
      <w:sz w:val="21"/>
      <w:szCs w:val="21"/>
    </w:rPr>
  </w:style>
  <w:style w:type="character" w:customStyle="1" w:styleId="404">
    <w:name w:val="ca-381"/>
    <w:qFormat/>
    <w:uiPriority w:val="0"/>
    <w:rPr>
      <w:rFonts w:hint="default" w:ascii="Times New Roman" w:hAnsi="Times New Roman" w:cs="Times New Roman"/>
      <w:b/>
      <w:bCs/>
      <w:spacing w:val="-20"/>
      <w:sz w:val="21"/>
      <w:szCs w:val="21"/>
    </w:rPr>
  </w:style>
  <w:style w:type="character" w:customStyle="1" w:styleId="405">
    <w:name w:val="ca-391"/>
    <w:qFormat/>
    <w:uiPriority w:val="0"/>
    <w:rPr>
      <w:rFonts w:hint="eastAsia" w:ascii="宋体" w:hAnsi="宋体" w:eastAsia="宋体"/>
      <w:b/>
      <w:bCs/>
      <w:color w:val="000000"/>
      <w:spacing w:val="-20"/>
      <w:sz w:val="28"/>
      <w:szCs w:val="28"/>
    </w:rPr>
  </w:style>
  <w:style w:type="character" w:customStyle="1" w:styleId="406">
    <w:name w:val="ca-401"/>
    <w:qFormat/>
    <w:uiPriority w:val="0"/>
    <w:rPr>
      <w:rFonts w:hint="default" w:ascii="Times New Roman" w:hAnsi="Times New Roman" w:cs="Times New Roman"/>
      <w:sz w:val="20"/>
      <w:szCs w:val="20"/>
    </w:rPr>
  </w:style>
  <w:style w:type="character" w:customStyle="1" w:styleId="407">
    <w:name w:val="ca-411"/>
    <w:qFormat/>
    <w:uiPriority w:val="0"/>
    <w:rPr>
      <w:rFonts w:hint="eastAsia" w:ascii="宋体" w:hAnsi="宋体" w:eastAsia="宋体"/>
      <w:b/>
      <w:bCs/>
      <w:color w:val="000000"/>
      <w:spacing w:val="-20"/>
      <w:sz w:val="32"/>
      <w:szCs w:val="32"/>
    </w:rPr>
  </w:style>
  <w:style w:type="character" w:customStyle="1" w:styleId="408">
    <w:name w:val="ca-421"/>
    <w:qFormat/>
    <w:uiPriority w:val="0"/>
    <w:rPr>
      <w:rFonts w:hint="eastAsia" w:ascii="宋体" w:hAnsi="宋体" w:eastAsia="宋体"/>
      <w:color w:val="000000"/>
      <w:sz w:val="36"/>
      <w:szCs w:val="36"/>
    </w:rPr>
  </w:style>
  <w:style w:type="character" w:customStyle="1" w:styleId="409">
    <w:name w:val="ca-431"/>
    <w:qFormat/>
    <w:uiPriority w:val="0"/>
    <w:rPr>
      <w:rFonts w:hint="eastAsia" w:ascii="宋体" w:hAnsi="宋体" w:eastAsia="宋体"/>
      <w:color w:val="000000"/>
      <w:sz w:val="44"/>
      <w:szCs w:val="44"/>
    </w:rPr>
  </w:style>
  <w:style w:type="character" w:customStyle="1" w:styleId="410">
    <w:name w:val="ca-441"/>
    <w:qFormat/>
    <w:uiPriority w:val="0"/>
    <w:rPr>
      <w:rFonts w:hint="eastAsia" w:ascii="宋体" w:hAnsi="宋体" w:eastAsia="宋体"/>
      <w:color w:val="000000"/>
      <w:sz w:val="52"/>
      <w:szCs w:val="52"/>
    </w:rPr>
  </w:style>
  <w:style w:type="character" w:customStyle="1" w:styleId="411">
    <w:name w:val="ca-451"/>
    <w:qFormat/>
    <w:uiPriority w:val="0"/>
    <w:rPr>
      <w:rFonts w:hint="eastAsia" w:ascii="宋体" w:hAnsi="宋体" w:eastAsia="宋体"/>
      <w:color w:val="000000"/>
      <w:sz w:val="72"/>
      <w:szCs w:val="72"/>
    </w:rPr>
  </w:style>
  <w:style w:type="character" w:customStyle="1" w:styleId="412">
    <w:name w:val="ca-461"/>
    <w:qFormat/>
    <w:uiPriority w:val="0"/>
    <w:rPr>
      <w:rFonts w:hint="eastAsia" w:ascii="宋体" w:hAnsi="宋体" w:eastAsia="宋体"/>
      <w:color w:val="000000"/>
      <w:spacing w:val="-20"/>
      <w:sz w:val="28"/>
      <w:szCs w:val="28"/>
    </w:rPr>
  </w:style>
  <w:style w:type="character" w:customStyle="1" w:styleId="413">
    <w:name w:val="ca-471"/>
    <w:qFormat/>
    <w:uiPriority w:val="0"/>
    <w:rPr>
      <w:rFonts w:hint="eastAsia" w:ascii="宋体" w:hAnsi="宋体" w:eastAsia="宋体"/>
      <w:b/>
      <w:bCs/>
      <w:color w:val="000000"/>
      <w:spacing w:val="-20"/>
      <w:sz w:val="24"/>
      <w:szCs w:val="24"/>
    </w:rPr>
  </w:style>
  <w:style w:type="character" w:customStyle="1" w:styleId="414">
    <w:name w:val="ca-481"/>
    <w:qFormat/>
    <w:uiPriority w:val="0"/>
    <w:rPr>
      <w:rFonts w:hint="eastAsia" w:ascii="宋体" w:hAnsi="宋体" w:eastAsia="宋体"/>
      <w:color w:val="000000"/>
      <w:sz w:val="26"/>
      <w:szCs w:val="26"/>
    </w:rPr>
  </w:style>
  <w:style w:type="character" w:customStyle="1" w:styleId="415">
    <w:name w:val="ca-491"/>
    <w:qFormat/>
    <w:uiPriority w:val="0"/>
    <w:rPr>
      <w:rFonts w:hint="eastAsia" w:ascii="宋体" w:hAnsi="宋体" w:eastAsia="宋体"/>
      <w:spacing w:val="0"/>
      <w:sz w:val="32"/>
      <w:szCs w:val="32"/>
    </w:rPr>
  </w:style>
  <w:style w:type="character" w:customStyle="1" w:styleId="416">
    <w:name w:val="ca-501"/>
    <w:qFormat/>
    <w:uiPriority w:val="0"/>
    <w:rPr>
      <w:rFonts w:hint="eastAsia" w:ascii="宋体" w:hAnsi="宋体" w:eastAsia="宋体"/>
      <w:spacing w:val="0"/>
      <w:sz w:val="24"/>
      <w:szCs w:val="24"/>
    </w:rPr>
  </w:style>
  <w:style w:type="character" w:customStyle="1" w:styleId="417">
    <w:name w:val="ca-511"/>
    <w:qFormat/>
    <w:uiPriority w:val="0"/>
    <w:rPr>
      <w:rFonts w:hint="default" w:ascii="Times New Roman" w:hAnsi="Times New Roman" w:cs="Times New Roman"/>
      <w:b/>
      <w:bCs/>
      <w:color w:val="000000"/>
      <w:spacing w:val="-20"/>
      <w:sz w:val="32"/>
      <w:szCs w:val="32"/>
    </w:rPr>
  </w:style>
  <w:style w:type="character" w:customStyle="1" w:styleId="418">
    <w:name w:val="ca-521"/>
    <w:qFormat/>
    <w:uiPriority w:val="0"/>
    <w:rPr>
      <w:rFonts w:hint="eastAsia" w:ascii="宋体" w:hAnsi="宋体" w:eastAsia="宋体"/>
      <w:b/>
      <w:bCs/>
      <w:spacing w:val="-20"/>
      <w:sz w:val="36"/>
      <w:szCs w:val="36"/>
    </w:rPr>
  </w:style>
  <w:style w:type="character" w:customStyle="1" w:styleId="419">
    <w:name w:val="ca-531"/>
    <w:qFormat/>
    <w:uiPriority w:val="0"/>
    <w:rPr>
      <w:rFonts w:hint="default" w:ascii="Times New Roman" w:hAnsi="Times New Roman" w:cs="Times New Roman"/>
      <w:b/>
      <w:bCs/>
      <w:spacing w:val="-20"/>
      <w:sz w:val="36"/>
      <w:szCs w:val="36"/>
    </w:rPr>
  </w:style>
  <w:style w:type="character" w:customStyle="1" w:styleId="420">
    <w:name w:val="样式 正文缩进正文（首行缩进两字）特点ALT+Z表正文正文非缩进四号段1Normal Indent Char2... Char"/>
    <w:qFormat/>
    <w:uiPriority w:val="0"/>
    <w:rPr>
      <w:rFonts w:ascii="Arial" w:hAnsi="Arial" w:eastAsia="宋体" w:cs="Times New Roman"/>
      <w:kern w:val="2"/>
      <w:sz w:val="24"/>
      <w:szCs w:val="32"/>
      <w:lang w:val="en-US" w:eastAsia="zh-CN" w:bidi="ar-SA"/>
    </w:rPr>
  </w:style>
  <w:style w:type="paragraph" w:customStyle="1" w:styleId="421">
    <w:name w:val="样式 正文缩进正文（首行缩进两字）特点ALT+Z表正文正文非缩进四号段1Normal Indent Char2...4"/>
    <w:basedOn w:val="19"/>
    <w:qFormat/>
    <w:uiPriority w:val="0"/>
    <w:pPr>
      <w:spacing w:line="240" w:lineRule="auto"/>
      <w:ind w:firstLine="570" w:firstLineChars="0"/>
    </w:pPr>
    <w:rPr>
      <w:rFonts w:ascii="Times New Roman" w:hAnsi="Times New Roman" w:eastAsia="宋体"/>
      <w:sz w:val="28"/>
      <w:szCs w:val="20"/>
    </w:rPr>
  </w:style>
  <w:style w:type="paragraph" w:customStyle="1" w:styleId="422">
    <w:name w:val="样式 标题 1 + 宋体 居中 段前: 48 磅 段后: 12 磅 行距: 1.5 倍行距"/>
    <w:basedOn w:val="3"/>
    <w:qFormat/>
    <w:uiPriority w:val="0"/>
    <w:pPr>
      <w:spacing w:before="1560" w:after="240"/>
      <w:jc w:val="center"/>
    </w:pPr>
    <w:rPr>
      <w:rFonts w:ascii="宋体" w:hAnsi="宋体"/>
      <w:b w:val="0"/>
      <w:bCs w:val="0"/>
      <w:snapToGrid w:val="0"/>
      <w:kern w:val="2"/>
      <w:sz w:val="36"/>
      <w:szCs w:val="20"/>
    </w:rPr>
  </w:style>
  <w:style w:type="paragraph" w:customStyle="1" w:styleId="423">
    <w:name w:val="样式 正文缩进正文（首行缩进两字）特点ALT+Z表正文正文非缩进四号段1Normal Indent Char2...1"/>
    <w:basedOn w:val="4"/>
    <w:qFormat/>
    <w:uiPriority w:val="0"/>
    <w:pPr>
      <w:spacing w:before="1320" w:after="240" w:line="300" w:lineRule="auto"/>
      <w:jc w:val="center"/>
    </w:pPr>
    <w:rPr>
      <w:rFonts w:eastAsia="黑体"/>
      <w:bCs w:val="0"/>
      <w:sz w:val="32"/>
      <w:szCs w:val="20"/>
    </w:rPr>
  </w:style>
  <w:style w:type="character" w:customStyle="1" w:styleId="424">
    <w:name w:val="Char Char9"/>
    <w:qFormat/>
    <w:uiPriority w:val="0"/>
    <w:rPr>
      <w:rFonts w:eastAsia="宋体"/>
      <w:color w:val="000000"/>
      <w:kern w:val="2"/>
      <w:sz w:val="24"/>
      <w:lang w:val="en-US" w:eastAsia="zh-CN" w:bidi="ar-SA"/>
    </w:rPr>
  </w:style>
  <w:style w:type="paragraph" w:customStyle="1" w:styleId="425">
    <w:name w:val="表头"/>
    <w:basedOn w:val="1"/>
    <w:qFormat/>
    <w:uiPriority w:val="0"/>
    <w:pPr>
      <w:spacing w:line="360" w:lineRule="auto"/>
      <w:jc w:val="center"/>
    </w:pPr>
    <w:rPr>
      <w:rFonts w:ascii="黑体" w:eastAsia="黑体"/>
      <w:kern w:val="0"/>
      <w:sz w:val="24"/>
      <w:szCs w:val="20"/>
    </w:rPr>
  </w:style>
  <w:style w:type="paragraph" w:customStyle="1" w:styleId="426">
    <w:name w:val="样式2"/>
    <w:basedOn w:val="2"/>
    <w:qFormat/>
    <w:uiPriority w:val="0"/>
    <w:pPr>
      <w:adjustRightInd w:val="0"/>
      <w:spacing w:line="360" w:lineRule="auto"/>
      <w:jc w:val="left"/>
      <w:textAlignment w:val="baseline"/>
    </w:pPr>
    <w:rPr>
      <w:rFonts w:ascii="宋体" w:hAnsi="宋体"/>
      <w:caps/>
      <w:kern w:val="0"/>
      <w:sz w:val="24"/>
      <w:szCs w:val="20"/>
    </w:rPr>
  </w:style>
  <w:style w:type="paragraph" w:customStyle="1" w:styleId="427">
    <w:name w:val="样式 正文缩进正文（首行缩进两字）特点ALT+Z表正文正文非缩进四号段1Normal Indent Char2..."/>
    <w:basedOn w:val="4"/>
    <w:next w:val="5"/>
    <w:qFormat/>
    <w:uiPriority w:val="0"/>
    <w:pPr>
      <w:spacing w:before="240" w:after="120" w:line="400" w:lineRule="exact"/>
      <w:ind w:left="1140" w:hanging="630"/>
      <w:jc w:val="center"/>
    </w:pPr>
    <w:rPr>
      <w:rFonts w:ascii="宋体" w:hAnsi="宋体" w:eastAsia="黑体"/>
      <w:bCs w:val="0"/>
      <w:sz w:val="32"/>
      <w:szCs w:val="20"/>
    </w:rPr>
  </w:style>
  <w:style w:type="paragraph" w:customStyle="1" w:styleId="428">
    <w:name w:val="样式 正文缩进正文（首行缩进两字）特点ALT+Z表正文正文非缩进四号段1Normal Indent Char2...2"/>
    <w:basedOn w:val="5"/>
    <w:qFormat/>
    <w:uiPriority w:val="0"/>
    <w:pPr>
      <w:spacing w:before="360" w:after="120" w:line="360" w:lineRule="auto"/>
      <w:jc w:val="center"/>
    </w:pPr>
    <w:rPr>
      <w:rFonts w:ascii="宋体" w:hAnsi="宋体"/>
      <w:bCs w:val="0"/>
      <w:sz w:val="28"/>
      <w:szCs w:val="20"/>
    </w:rPr>
  </w:style>
  <w:style w:type="paragraph" w:customStyle="1" w:styleId="429">
    <w:name w:val="Char2 Char Char Char Char Char Char"/>
    <w:basedOn w:val="1"/>
    <w:qFormat/>
    <w:uiPriority w:val="0"/>
    <w:pPr>
      <w:autoSpaceDE w:val="0"/>
      <w:autoSpaceDN w:val="0"/>
      <w:adjustRightInd w:val="0"/>
      <w:snapToGrid w:val="0"/>
      <w:spacing w:line="500" w:lineRule="exact"/>
      <w:ind w:firstLine="562" w:firstLineChars="200"/>
      <w:jc w:val="center"/>
    </w:pPr>
    <w:rPr>
      <w:rFonts w:eastAsia="仿宋_GB2312"/>
      <w:b/>
      <w:color w:val="000000"/>
      <w:sz w:val="28"/>
      <w:szCs w:val="28"/>
    </w:rPr>
  </w:style>
  <w:style w:type="paragraph" w:customStyle="1" w:styleId="430">
    <w:name w:val="正文1"/>
    <w:basedOn w:val="1"/>
    <w:qFormat/>
    <w:uiPriority w:val="0"/>
    <w:pPr>
      <w:widowControl/>
      <w:spacing w:line="360" w:lineRule="auto"/>
      <w:ind w:left="499" w:firstLine="499"/>
    </w:pPr>
    <w:rPr>
      <w:rFonts w:ascii="宋体"/>
      <w:snapToGrid w:val="0"/>
      <w:kern w:val="21"/>
      <w:sz w:val="24"/>
      <w:szCs w:val="20"/>
    </w:rPr>
  </w:style>
  <w:style w:type="paragraph" w:customStyle="1" w:styleId="431">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432">
    <w:name w:val="默认段落字体 Para Char Char Char Char Char Char Char Char Char1 Char"/>
    <w:basedOn w:val="1"/>
    <w:qFormat/>
    <w:uiPriority w:val="0"/>
    <w:pPr>
      <w:tabs>
        <w:tab w:val="left" w:pos="1260"/>
      </w:tabs>
      <w:spacing w:line="360" w:lineRule="auto"/>
      <w:ind w:left="1260" w:firstLine="480" w:firstLineChars="200"/>
    </w:pPr>
    <w:rPr>
      <w:rFonts w:ascii="Tahoma" w:hAnsi="Tahoma"/>
      <w:sz w:val="24"/>
      <w:szCs w:val="20"/>
    </w:rPr>
  </w:style>
  <w:style w:type="paragraph" w:customStyle="1" w:styleId="43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34">
    <w:name w:val="TOC 标题1"/>
    <w:basedOn w:val="3"/>
    <w:next w:val="1"/>
    <w:qFormat/>
    <w:uiPriority w:val="0"/>
    <w:pPr>
      <w:widowControl/>
      <w:spacing w:before="480" w:line="276" w:lineRule="auto"/>
      <w:jc w:val="left"/>
      <w:outlineLvl w:val="9"/>
    </w:pPr>
    <w:rPr>
      <w:rFonts w:ascii="Cambria" w:hAnsi="Cambria"/>
      <w:color w:val="365F91"/>
      <w:kern w:val="0"/>
      <w:sz w:val="28"/>
      <w:szCs w:val="28"/>
    </w:rPr>
  </w:style>
  <w:style w:type="paragraph" w:customStyle="1" w:styleId="435">
    <w:name w:val="Char2"/>
    <w:basedOn w:val="15"/>
    <w:qFormat/>
    <w:uiPriority w:val="0"/>
    <w:rPr>
      <w:rFonts w:ascii="Tahoma" w:hAnsi="Tahoma"/>
      <w:sz w:val="24"/>
    </w:rPr>
  </w:style>
  <w:style w:type="character" w:customStyle="1" w:styleId="436">
    <w:name w:val="Footer-Even Char"/>
    <w:qFormat/>
    <w:uiPriority w:val="0"/>
    <w:rPr>
      <w:rFonts w:eastAsia="宋体"/>
      <w:kern w:val="2"/>
      <w:sz w:val="18"/>
      <w:szCs w:val="18"/>
      <w:lang w:val="en-US" w:eastAsia="zh-CN" w:bidi="ar-SA"/>
    </w:rPr>
  </w:style>
  <w:style w:type="character" w:customStyle="1" w:styleId="437">
    <w:name w:val="正文文字4 Char Char"/>
    <w:qFormat/>
    <w:uiPriority w:val="0"/>
    <w:rPr>
      <w:rFonts w:eastAsia="宋体"/>
      <w:kern w:val="2"/>
      <w:sz w:val="21"/>
      <w:szCs w:val="24"/>
      <w:lang w:val="en-US" w:eastAsia="zh-CN" w:bidi="ar-SA"/>
    </w:rPr>
  </w:style>
  <w:style w:type="character" w:customStyle="1" w:styleId="438">
    <w:name w:val="Heading 3 - old Char"/>
    <w:qFormat/>
    <w:uiPriority w:val="0"/>
    <w:rPr>
      <w:rFonts w:eastAsia="宋体"/>
      <w:b/>
      <w:bCs/>
      <w:kern w:val="2"/>
      <w:sz w:val="21"/>
      <w:szCs w:val="32"/>
      <w:lang w:val="en-US" w:eastAsia="zh-CN" w:bidi="ar-SA"/>
    </w:rPr>
  </w:style>
  <w:style w:type="character" w:customStyle="1" w:styleId="439">
    <w:name w:val="by jerry Char Char"/>
    <w:qFormat/>
    <w:uiPriority w:val="0"/>
    <w:rPr>
      <w:rFonts w:eastAsia="宋体"/>
      <w:b/>
      <w:bCs/>
      <w:kern w:val="44"/>
      <w:sz w:val="32"/>
      <w:szCs w:val="44"/>
      <w:lang w:val="en-US" w:eastAsia="zh-CN" w:bidi="ar-SA"/>
    </w:rPr>
  </w:style>
  <w:style w:type="character" w:customStyle="1" w:styleId="440">
    <w:name w:val="2nd level Char"/>
    <w:qFormat/>
    <w:uiPriority w:val="0"/>
    <w:rPr>
      <w:rFonts w:ascii="Arial" w:hAnsi="Arial" w:eastAsia="宋体"/>
      <w:b/>
      <w:bCs/>
      <w:kern w:val="2"/>
      <w:sz w:val="24"/>
      <w:szCs w:val="32"/>
      <w:lang w:val="en-US" w:eastAsia="zh-CN" w:bidi="ar-SA"/>
    </w:rPr>
  </w:style>
  <w:style w:type="character" w:customStyle="1" w:styleId="441">
    <w:name w:val="手改 Char Char"/>
    <w:qFormat/>
    <w:uiPriority w:val="0"/>
    <w:rPr>
      <w:rFonts w:eastAsia="宋体"/>
      <w:kern w:val="2"/>
      <w:sz w:val="21"/>
      <w:szCs w:val="24"/>
      <w:lang w:val="en-US" w:eastAsia="zh-CN" w:bidi="ar-SA"/>
    </w:rPr>
  </w:style>
  <w:style w:type="paragraph" w:customStyle="1" w:styleId="442">
    <w:name w:val="默认段落字体 Para Char Char Char Char Char Char Char"/>
    <w:basedOn w:val="1"/>
    <w:qFormat/>
    <w:uiPriority w:val="0"/>
    <w:rPr>
      <w:rFonts w:ascii="Tahoma" w:hAnsi="Tahoma"/>
      <w:sz w:val="24"/>
      <w:szCs w:val="20"/>
    </w:rPr>
  </w:style>
  <w:style w:type="paragraph" w:customStyle="1" w:styleId="443">
    <w:name w:val="样式 样式 标题 3section:33l3Level 3 HeadH3heading 3h3Bold Headbh... + ... Char"/>
    <w:basedOn w:val="1"/>
    <w:qFormat/>
    <w:uiPriority w:val="0"/>
    <w:pPr>
      <w:keepNext/>
      <w:keepLines/>
      <w:spacing w:beforeLines="50" w:afterLines="50" w:line="360" w:lineRule="auto"/>
      <w:ind w:left="800" w:leftChars="400"/>
      <w:outlineLvl w:val="2"/>
    </w:pPr>
    <w:rPr>
      <w:rFonts w:ascii="宋体" w:hAnsi="宋体" w:cs="宋体"/>
      <w:b/>
      <w:bCs/>
      <w:color w:val="FF0000"/>
      <w:sz w:val="24"/>
    </w:rPr>
  </w:style>
  <w:style w:type="paragraph" w:customStyle="1" w:styleId="444">
    <w:name w:val="无间隔1"/>
    <w:qFormat/>
    <w:uiPriority w:val="1"/>
    <w:pPr>
      <w:widowControl w:val="0"/>
      <w:jc w:val="both"/>
    </w:pPr>
    <w:rPr>
      <w:rFonts w:ascii="Calibri" w:hAnsi="Calibri" w:eastAsia="宋体" w:cs="Times New Roman"/>
      <w:kern w:val="2"/>
      <w:sz w:val="21"/>
      <w:szCs w:val="22"/>
      <w:lang w:val="en-US" w:eastAsia="zh-CN" w:bidi="ar-SA"/>
    </w:rPr>
  </w:style>
  <w:style w:type="character" w:customStyle="1" w:styleId="445">
    <w:name w:val="标题 4 Char_0"/>
    <w:link w:val="446"/>
    <w:semiHidden/>
    <w:qFormat/>
    <w:locked/>
    <w:uiPriority w:val="0"/>
    <w:rPr>
      <w:rFonts w:ascii="Arial" w:hAnsi="Arial" w:eastAsia="黑体" w:cs="Arial"/>
      <w:bCs/>
      <w:sz w:val="24"/>
      <w:szCs w:val="28"/>
    </w:rPr>
  </w:style>
  <w:style w:type="paragraph" w:customStyle="1" w:styleId="446">
    <w:name w:val="标题 4_0"/>
    <w:basedOn w:val="68"/>
    <w:next w:val="68"/>
    <w:link w:val="445"/>
    <w:semiHidden/>
    <w:qFormat/>
    <w:uiPriority w:val="0"/>
    <w:pPr>
      <w:keepNext/>
      <w:keepLines/>
      <w:outlineLvl w:val="3"/>
    </w:pPr>
    <w:rPr>
      <w:rFonts w:ascii="Arial" w:hAnsi="Arial" w:eastAsia="黑体" w:cs="Arial"/>
      <w:bCs/>
      <w:kern w:val="0"/>
      <w:sz w:val="24"/>
      <w:szCs w:val="28"/>
    </w:rPr>
  </w:style>
  <w:style w:type="character" w:customStyle="1" w:styleId="447">
    <w:name w:val="Char Char1"/>
    <w:qFormat/>
    <w:uiPriority w:val="0"/>
    <w:rPr>
      <w:rFonts w:ascii="Arial" w:hAnsi="Arial" w:eastAsia="黑体"/>
      <w:b/>
      <w:bCs/>
      <w:kern w:val="2"/>
      <w:sz w:val="32"/>
      <w:szCs w:val="32"/>
      <w:lang w:val="en-US" w:eastAsia="zh-CN" w:bidi="ar-SA"/>
    </w:rPr>
  </w:style>
  <w:style w:type="character" w:customStyle="1" w:styleId="448">
    <w:name w:val="Char Char2"/>
    <w:qFormat/>
    <w:uiPriority w:val="0"/>
    <w:rPr>
      <w:rFonts w:eastAsia="黑体"/>
      <w:bCs/>
      <w:sz w:val="28"/>
      <w:szCs w:val="32"/>
      <w:lang w:val="en-US" w:eastAsia="zh-CN" w:bidi="ar-SA"/>
    </w:rPr>
  </w:style>
  <w:style w:type="character" w:customStyle="1" w:styleId="449">
    <w:name w:val="样式 粉红"/>
    <w:qFormat/>
    <w:uiPriority w:val="0"/>
    <w:rPr>
      <w:color w:val="auto"/>
      <w:u w:val="none"/>
    </w:rPr>
  </w:style>
  <w:style w:type="character" w:customStyle="1" w:styleId="450">
    <w:name w:val="Char Char3"/>
    <w:qFormat/>
    <w:uiPriority w:val="0"/>
    <w:rPr>
      <w:b/>
      <w:bCs/>
      <w:sz w:val="32"/>
      <w:szCs w:val="32"/>
    </w:rPr>
  </w:style>
  <w:style w:type="character" w:customStyle="1" w:styleId="451">
    <w:name w:val="标题 3 Char_1"/>
    <w:link w:val="452"/>
    <w:semiHidden/>
    <w:qFormat/>
    <w:locked/>
    <w:uiPriority w:val="0"/>
    <w:rPr>
      <w:rFonts w:eastAsia="黑体" w:cs="Calibri"/>
      <w:bCs/>
      <w:sz w:val="28"/>
      <w:szCs w:val="32"/>
    </w:rPr>
  </w:style>
  <w:style w:type="paragraph" w:customStyle="1" w:styleId="452">
    <w:name w:val="标题 3_1"/>
    <w:basedOn w:val="453"/>
    <w:next w:val="453"/>
    <w:link w:val="451"/>
    <w:semiHidden/>
    <w:qFormat/>
    <w:uiPriority w:val="0"/>
    <w:pPr>
      <w:keepNext/>
      <w:keepLines/>
      <w:spacing w:before="20" w:after="20"/>
      <w:outlineLvl w:val="2"/>
    </w:pPr>
    <w:rPr>
      <w:rFonts w:eastAsia="黑体" w:cs="Calibri"/>
      <w:bCs/>
      <w:kern w:val="0"/>
      <w:sz w:val="28"/>
      <w:szCs w:val="32"/>
    </w:rPr>
  </w:style>
  <w:style w:type="paragraph" w:customStyle="1" w:styleId="453">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54">
    <w:name w:val="标题 4 Char_1"/>
    <w:link w:val="455"/>
    <w:semiHidden/>
    <w:qFormat/>
    <w:locked/>
    <w:uiPriority w:val="0"/>
    <w:rPr>
      <w:rFonts w:ascii="Arial" w:hAnsi="Arial" w:eastAsia="黑体" w:cs="Arial"/>
      <w:bCs/>
      <w:sz w:val="24"/>
      <w:szCs w:val="28"/>
    </w:rPr>
  </w:style>
  <w:style w:type="paragraph" w:customStyle="1" w:styleId="455">
    <w:name w:val="标题 4_1"/>
    <w:basedOn w:val="453"/>
    <w:next w:val="453"/>
    <w:link w:val="454"/>
    <w:semiHidden/>
    <w:qFormat/>
    <w:uiPriority w:val="0"/>
    <w:pPr>
      <w:keepNext/>
      <w:keepLines/>
      <w:outlineLvl w:val="3"/>
    </w:pPr>
    <w:rPr>
      <w:rFonts w:ascii="Arial" w:hAnsi="Arial" w:eastAsia="黑体" w:cs="Arial"/>
      <w:bCs/>
      <w:kern w:val="0"/>
      <w:sz w:val="24"/>
      <w:szCs w:val="28"/>
    </w:rPr>
  </w:style>
  <w:style w:type="character" w:customStyle="1" w:styleId="456">
    <w:name w:val="标题 5 Char_0"/>
    <w:link w:val="457"/>
    <w:semiHidden/>
    <w:qFormat/>
    <w:locked/>
    <w:uiPriority w:val="0"/>
    <w:rPr>
      <w:rFonts w:ascii="宋体" w:hAnsi="宋体" w:cs="宋体"/>
      <w:b/>
      <w:bCs/>
      <w:kern w:val="2"/>
      <w:sz w:val="21"/>
      <w:szCs w:val="21"/>
    </w:rPr>
  </w:style>
  <w:style w:type="paragraph" w:customStyle="1" w:styleId="457">
    <w:name w:val="标题 5_1"/>
    <w:basedOn w:val="453"/>
    <w:next w:val="453"/>
    <w:link w:val="456"/>
    <w:semiHidden/>
    <w:qFormat/>
    <w:uiPriority w:val="0"/>
    <w:pPr>
      <w:keepNext/>
      <w:keepLines/>
      <w:jc w:val="center"/>
      <w:outlineLvl w:val="4"/>
    </w:pPr>
    <w:rPr>
      <w:rFonts w:ascii="宋体" w:hAnsi="宋体" w:cs="宋体"/>
      <w:b/>
      <w:bCs/>
      <w:szCs w:val="21"/>
    </w:rPr>
  </w:style>
  <w:style w:type="character" w:customStyle="1" w:styleId="458">
    <w:name w:val="标题 2 Char_0"/>
    <w:link w:val="459"/>
    <w:semiHidden/>
    <w:qFormat/>
    <w:locked/>
    <w:uiPriority w:val="0"/>
    <w:rPr>
      <w:rFonts w:ascii="Arial" w:hAnsi="Arial" w:eastAsia="黑体" w:cs="Arial"/>
      <w:b/>
      <w:bCs/>
      <w:sz w:val="32"/>
      <w:szCs w:val="32"/>
    </w:rPr>
  </w:style>
  <w:style w:type="paragraph" w:customStyle="1" w:styleId="459">
    <w:name w:val="标题 2_0"/>
    <w:basedOn w:val="453"/>
    <w:next w:val="453"/>
    <w:link w:val="458"/>
    <w:semiHidden/>
    <w:qFormat/>
    <w:uiPriority w:val="0"/>
    <w:pPr>
      <w:keepNext/>
      <w:keepLines/>
      <w:spacing w:before="120" w:after="120"/>
      <w:jc w:val="center"/>
      <w:outlineLvl w:val="1"/>
    </w:pPr>
    <w:rPr>
      <w:rFonts w:ascii="Arial" w:hAnsi="Arial" w:eastAsia="黑体" w:cs="Arial"/>
      <w:b/>
      <w:bCs/>
      <w:kern w:val="0"/>
      <w:sz w:val="32"/>
      <w:szCs w:val="32"/>
    </w:rPr>
  </w:style>
  <w:style w:type="character" w:customStyle="1" w:styleId="460">
    <w:name w:val="Char Char11"/>
    <w:qFormat/>
    <w:uiPriority w:val="0"/>
    <w:rPr>
      <w:rFonts w:hint="default" w:ascii="Arial" w:hAnsi="Arial" w:eastAsia="黑体" w:cs="Arial"/>
      <w:b/>
      <w:bCs/>
      <w:kern w:val="2"/>
      <w:sz w:val="32"/>
      <w:szCs w:val="32"/>
      <w:lang w:val="en-US" w:eastAsia="zh-CN" w:bidi="ar-SA"/>
    </w:rPr>
  </w:style>
  <w:style w:type="character" w:customStyle="1" w:styleId="461">
    <w:name w:val="Char Char31"/>
    <w:qFormat/>
    <w:uiPriority w:val="0"/>
    <w:rPr>
      <w:b/>
      <w:bCs/>
      <w:sz w:val="32"/>
      <w:szCs w:val="32"/>
    </w:rPr>
  </w:style>
  <w:style w:type="character" w:customStyle="1" w:styleId="462">
    <w:name w:val="z-窗体顶端 字符1"/>
    <w:link w:val="463"/>
    <w:qFormat/>
    <w:uiPriority w:val="0"/>
    <w:rPr>
      <w:rFonts w:ascii="Arial" w:hAnsi="Arial" w:cs="Arial"/>
      <w:vanish/>
      <w:kern w:val="2"/>
      <w:sz w:val="16"/>
      <w:szCs w:val="16"/>
    </w:rPr>
  </w:style>
  <w:style w:type="paragraph" w:customStyle="1" w:styleId="463">
    <w:name w:val="z-窗体顶端1"/>
    <w:basedOn w:val="1"/>
    <w:next w:val="1"/>
    <w:link w:val="462"/>
    <w:qFormat/>
    <w:uiPriority w:val="0"/>
    <w:pPr>
      <w:pBdr>
        <w:bottom w:val="single" w:color="auto" w:sz="6" w:space="1"/>
      </w:pBdr>
      <w:jc w:val="center"/>
    </w:pPr>
    <w:rPr>
      <w:rFonts w:ascii="Arial" w:hAnsi="Arial" w:cs="Arial"/>
      <w:vanish/>
      <w:sz w:val="16"/>
      <w:szCs w:val="16"/>
    </w:rPr>
  </w:style>
  <w:style w:type="character" w:customStyle="1" w:styleId="464">
    <w:name w:val="z-窗体顶端 字符"/>
    <w:basedOn w:val="41"/>
    <w:semiHidden/>
    <w:qFormat/>
    <w:uiPriority w:val="99"/>
    <w:rPr>
      <w:rFonts w:ascii="Arial" w:hAnsi="Arial" w:cs="Arial"/>
      <w:vanish/>
      <w:kern w:val="2"/>
      <w:sz w:val="16"/>
      <w:szCs w:val="16"/>
    </w:rPr>
  </w:style>
  <w:style w:type="character" w:customStyle="1" w:styleId="465">
    <w:name w:val="z-窗体底端 字符1"/>
    <w:link w:val="466"/>
    <w:qFormat/>
    <w:uiPriority w:val="0"/>
    <w:rPr>
      <w:rFonts w:ascii="Arial" w:hAnsi="Arial" w:cs="Arial"/>
      <w:vanish/>
      <w:kern w:val="2"/>
      <w:sz w:val="16"/>
      <w:szCs w:val="16"/>
    </w:rPr>
  </w:style>
  <w:style w:type="paragraph" w:customStyle="1" w:styleId="466">
    <w:name w:val="z-窗体底端1"/>
    <w:basedOn w:val="1"/>
    <w:next w:val="1"/>
    <w:link w:val="465"/>
    <w:qFormat/>
    <w:uiPriority w:val="0"/>
    <w:pPr>
      <w:pBdr>
        <w:top w:val="single" w:color="auto" w:sz="6" w:space="1"/>
      </w:pBdr>
      <w:jc w:val="center"/>
    </w:pPr>
    <w:rPr>
      <w:rFonts w:ascii="Arial" w:hAnsi="Arial" w:cs="Arial"/>
      <w:vanish/>
      <w:sz w:val="16"/>
      <w:szCs w:val="16"/>
    </w:rPr>
  </w:style>
  <w:style w:type="character" w:customStyle="1" w:styleId="467">
    <w:name w:val="z-窗体底端 字符"/>
    <w:basedOn w:val="41"/>
    <w:semiHidden/>
    <w:qFormat/>
    <w:uiPriority w:val="99"/>
    <w:rPr>
      <w:rFonts w:ascii="Arial" w:hAnsi="Arial" w:cs="Arial"/>
      <w:vanish/>
      <w:kern w:val="2"/>
      <w:sz w:val="16"/>
      <w:szCs w:val="16"/>
    </w:rPr>
  </w:style>
  <w:style w:type="character" w:customStyle="1" w:styleId="468">
    <w:name w:val="标题 3 Char_0"/>
    <w:link w:val="469"/>
    <w:qFormat/>
    <w:locked/>
    <w:uiPriority w:val="0"/>
    <w:rPr>
      <w:kern w:val="2"/>
      <w:sz w:val="21"/>
      <w:szCs w:val="22"/>
    </w:rPr>
  </w:style>
  <w:style w:type="paragraph" w:customStyle="1" w:styleId="469">
    <w:name w:val="标题 3_0"/>
    <w:basedOn w:val="1"/>
    <w:link w:val="468"/>
    <w:qFormat/>
    <w:uiPriority w:val="0"/>
    <w:rPr>
      <w:szCs w:val="22"/>
    </w:rPr>
  </w:style>
  <w:style w:type="character" w:customStyle="1" w:styleId="470">
    <w:name w:val="标题 4 Char_2"/>
    <w:link w:val="471"/>
    <w:qFormat/>
    <w:uiPriority w:val="0"/>
    <w:rPr>
      <w:rFonts w:ascii="Arial" w:hAnsi="Arial"/>
      <w:b/>
      <w:bCs/>
      <w:szCs w:val="28"/>
    </w:rPr>
  </w:style>
  <w:style w:type="paragraph" w:customStyle="1" w:styleId="471">
    <w:name w:val="标题 4_2"/>
    <w:basedOn w:val="472"/>
    <w:next w:val="472"/>
    <w:link w:val="470"/>
    <w:unhideWhenUsed/>
    <w:qFormat/>
    <w:uiPriority w:val="0"/>
    <w:pPr>
      <w:keepNext/>
      <w:keepLines/>
      <w:spacing w:line="360" w:lineRule="auto"/>
      <w:outlineLvl w:val="3"/>
    </w:pPr>
    <w:rPr>
      <w:rFonts w:ascii="Arial" w:hAnsi="Arial"/>
      <w:b/>
      <w:bCs/>
      <w:kern w:val="0"/>
      <w:sz w:val="20"/>
      <w:szCs w:val="28"/>
    </w:rPr>
  </w:style>
  <w:style w:type="paragraph" w:customStyle="1" w:styleId="472">
    <w:name w:val="正文_3"/>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473">
    <w:name w:val="10"/>
    <w:qFormat/>
    <w:uiPriority w:val="0"/>
    <w:rPr>
      <w:rFonts w:hint="default" w:ascii="Times New Roman" w:hAnsi="Times New Roman" w:cs="Times New Roman"/>
      <w:lang w:val="en-US" w:eastAsia="zh-CN" w:bidi="ar-SA"/>
    </w:rPr>
  </w:style>
  <w:style w:type="character" w:customStyle="1" w:styleId="474">
    <w:name w:val="纯文本 Char_0"/>
    <w:link w:val="475"/>
    <w:qFormat/>
    <w:uiPriority w:val="0"/>
    <w:rPr>
      <w:rFonts w:ascii="宋体" w:hAnsi="Courier New"/>
      <w:kern w:val="2"/>
      <w:sz w:val="21"/>
      <w:szCs w:val="21"/>
    </w:rPr>
  </w:style>
  <w:style w:type="paragraph" w:customStyle="1" w:styleId="475">
    <w:name w:val="纯文本_0"/>
    <w:basedOn w:val="476"/>
    <w:link w:val="474"/>
    <w:unhideWhenUsed/>
    <w:qFormat/>
    <w:uiPriority w:val="0"/>
    <w:rPr>
      <w:rFonts w:ascii="宋体" w:hAnsi="Courier New"/>
      <w:szCs w:val="21"/>
    </w:rPr>
  </w:style>
  <w:style w:type="paragraph" w:customStyle="1" w:styleId="476">
    <w:name w:val="正文_7"/>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477">
    <w:name w:val="纯文本 Char_0_0"/>
    <w:link w:val="478"/>
    <w:qFormat/>
    <w:uiPriority w:val="0"/>
    <w:rPr>
      <w:rFonts w:ascii="宋体" w:hAnsi="Courier New"/>
      <w:kern w:val="2"/>
      <w:sz w:val="21"/>
      <w:szCs w:val="21"/>
    </w:rPr>
  </w:style>
  <w:style w:type="paragraph" w:customStyle="1" w:styleId="478">
    <w:name w:val="纯文本_0_0"/>
    <w:basedOn w:val="476"/>
    <w:link w:val="477"/>
    <w:unhideWhenUsed/>
    <w:qFormat/>
    <w:uiPriority w:val="0"/>
    <w:rPr>
      <w:rFonts w:ascii="宋体" w:hAnsi="Courier New"/>
      <w:szCs w:val="21"/>
    </w:rPr>
  </w:style>
  <w:style w:type="paragraph" w:customStyle="1" w:styleId="479">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480">
    <w:name w:val="金安桥正文"/>
    <w:basedOn w:val="19"/>
    <w:qFormat/>
    <w:uiPriority w:val="0"/>
    <w:pPr>
      <w:widowControl/>
      <w:tabs>
        <w:tab w:val="left" w:pos="0"/>
        <w:tab w:val="left" w:pos="993"/>
        <w:tab w:val="left" w:pos="1134"/>
      </w:tabs>
      <w:adjustRightInd w:val="0"/>
      <w:spacing w:line="300" w:lineRule="auto"/>
      <w:ind w:firstLine="200"/>
      <w:jc w:val="left"/>
    </w:pPr>
    <w:rPr>
      <w:rFonts w:ascii="宋体" w:hAnsi="Calibri" w:eastAsia="宋体"/>
      <w:kern w:val="0"/>
      <w:sz w:val="24"/>
      <w:szCs w:val="20"/>
      <w:lang w:val="zh-CN"/>
    </w:rPr>
  </w:style>
  <w:style w:type="paragraph" w:customStyle="1" w:styleId="481">
    <w:name w:val="p16"/>
    <w:basedOn w:val="1"/>
    <w:qFormat/>
    <w:uiPriority w:val="0"/>
    <w:pPr>
      <w:widowControl/>
      <w:spacing w:after="120"/>
      <w:ind w:firstLine="420"/>
    </w:pPr>
    <w:rPr>
      <w:rFonts w:ascii="Calibri" w:hAnsi="Calibri"/>
      <w:kern w:val="0"/>
      <w:szCs w:val="21"/>
    </w:rPr>
  </w:style>
  <w:style w:type="paragraph" w:customStyle="1" w:styleId="482">
    <w:name w:val="Normal_1"/>
    <w:qFormat/>
    <w:uiPriority w:val="0"/>
    <w:rPr>
      <w:rFonts w:ascii="Times New Roman" w:hAnsi="Times New Roman" w:eastAsia="Times New Roman" w:cs="Times New Roman"/>
      <w:sz w:val="24"/>
      <w:szCs w:val="24"/>
      <w:lang w:val="en-US" w:eastAsia="zh-CN" w:bidi="ar-SA"/>
    </w:rPr>
  </w:style>
  <w:style w:type="paragraph" w:customStyle="1" w:styleId="483">
    <w:name w:val="正文 + 黑体"/>
    <w:basedOn w:val="1"/>
    <w:qFormat/>
    <w:uiPriority w:val="0"/>
    <w:pPr>
      <w:autoSpaceDE w:val="0"/>
      <w:autoSpaceDN w:val="0"/>
      <w:adjustRightInd w:val="0"/>
      <w:jc w:val="left"/>
    </w:pPr>
    <w:rPr>
      <w:rFonts w:ascii="黑体" w:hAnsi="宋体" w:eastAsia="黑体" w:cs="TimesNewRomanPSMT"/>
      <w:kern w:val="0"/>
      <w:sz w:val="24"/>
      <w:szCs w:val="22"/>
    </w:rPr>
  </w:style>
  <w:style w:type="paragraph" w:customStyle="1" w:styleId="484">
    <w:name w:val="Char Char1 Char Char Char"/>
    <w:basedOn w:val="1"/>
    <w:qFormat/>
    <w:uiPriority w:val="0"/>
    <w:rPr>
      <w:rFonts w:ascii="Calibri" w:hAnsi="Calibri"/>
      <w:szCs w:val="22"/>
    </w:rPr>
  </w:style>
  <w:style w:type="paragraph" w:customStyle="1" w:styleId="485">
    <w:name w:val="样式 样式 宋体 + 首行缩进:  1 字符"/>
    <w:basedOn w:val="486"/>
    <w:qFormat/>
    <w:uiPriority w:val="0"/>
    <w:pPr>
      <w:spacing w:before="156" w:beforeLines="50" w:after="156" w:afterLines="50" w:line="240" w:lineRule="auto"/>
    </w:pPr>
  </w:style>
  <w:style w:type="paragraph" w:customStyle="1" w:styleId="486">
    <w:name w:val="样式 宋体"/>
    <w:basedOn w:val="1"/>
    <w:qFormat/>
    <w:uiPriority w:val="0"/>
    <w:pPr>
      <w:spacing w:line="360" w:lineRule="auto"/>
      <w:ind w:firstLine="100" w:firstLineChars="100"/>
    </w:pPr>
    <w:rPr>
      <w:rFonts w:ascii="宋体" w:hAnsi="宋体" w:cs="宋体"/>
      <w:szCs w:val="20"/>
    </w:rPr>
  </w:style>
  <w:style w:type="paragraph" w:customStyle="1" w:styleId="487">
    <w:name w:val="CM99"/>
    <w:basedOn w:val="70"/>
    <w:next w:val="70"/>
    <w:qFormat/>
    <w:uiPriority w:val="0"/>
    <w:pPr>
      <w:adjustRightInd/>
      <w:spacing w:after="443"/>
    </w:pPr>
    <w:rPr>
      <w:rFonts w:hint="eastAsia" w:ascii="Dotum" w:hAnsi="Dotum" w:eastAsia="Dotum" w:cs="Times New Roman"/>
      <w:color w:val="auto"/>
      <w:szCs w:val="20"/>
    </w:rPr>
  </w:style>
  <w:style w:type="paragraph" w:customStyle="1" w:styleId="488">
    <w:name w:val="Char Char1 Char Char Char1"/>
    <w:basedOn w:val="1"/>
    <w:qFormat/>
    <w:uiPriority w:val="0"/>
    <w:rPr>
      <w:rFonts w:ascii="Calibri" w:hAnsi="Calibri"/>
      <w:szCs w:val="22"/>
    </w:rPr>
  </w:style>
  <w:style w:type="paragraph" w:customStyle="1" w:styleId="489">
    <w:name w:val="1_0"/>
    <w:basedOn w:val="68"/>
    <w:next w:val="68"/>
    <w:qFormat/>
    <w:uiPriority w:val="0"/>
    <w:rPr>
      <w:rFonts w:ascii="Calibri" w:hAnsi="Calibri" w:eastAsia="宋体" w:cs="Times New Roman"/>
      <w:szCs w:val="24"/>
    </w:rPr>
  </w:style>
  <w:style w:type="paragraph" w:customStyle="1" w:styleId="490">
    <w:name w:val="正文_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91">
    <w:name w:val="纯文本_2"/>
    <w:basedOn w:val="492"/>
    <w:unhideWhenUsed/>
    <w:qFormat/>
    <w:uiPriority w:val="99"/>
    <w:rPr>
      <w:rFonts w:ascii="宋体" w:hAnsi="Courier New"/>
      <w:szCs w:val="21"/>
    </w:rPr>
  </w:style>
  <w:style w:type="paragraph" w:customStyle="1" w:styleId="492">
    <w:name w:val="正文_4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3">
    <w:name w:val="TOC 标题2"/>
    <w:basedOn w:val="3"/>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494">
    <w:name w:val="正文2"/>
    <w:qFormat/>
    <w:uiPriority w:val="0"/>
    <w:rPr>
      <w:rFonts w:ascii="Times New Roman" w:hAnsi="Times New Roman" w:eastAsia="Times New Roman" w:cs="Times New Roman"/>
      <w:sz w:val="24"/>
      <w:szCs w:val="24"/>
      <w:lang w:val="en-US" w:eastAsia="zh-CN" w:bidi="ar-SA"/>
    </w:rPr>
  </w:style>
  <w:style w:type="paragraph" w:customStyle="1" w:styleId="495">
    <w:name w:val="P_MsoNormal"/>
    <w:basedOn w:val="494"/>
    <w:qFormat/>
    <w:uiPriority w:val="0"/>
    <w:pPr>
      <w:jc w:val="both"/>
    </w:pPr>
    <w:rPr>
      <w:rFonts w:ascii="Calibri" w:hAnsi="Calibri" w:eastAsia="Calibri"/>
      <w:sz w:val="21"/>
    </w:rPr>
  </w:style>
  <w:style w:type="paragraph" w:customStyle="1" w:styleId="496">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7">
    <w:name w:val="p0_0"/>
    <w:basedOn w:val="472"/>
    <w:qFormat/>
    <w:uiPriority w:val="0"/>
    <w:pPr>
      <w:widowControl/>
    </w:pPr>
    <w:rPr>
      <w:rFonts w:ascii="Calibri" w:hAnsi="Calibri" w:cs="宋体"/>
      <w:kern w:val="0"/>
      <w:szCs w:val="21"/>
    </w:rPr>
  </w:style>
  <w:style w:type="paragraph" w:customStyle="1" w:styleId="498">
    <w:name w:val="正文_2_0_0"/>
    <w:basedOn w:val="490"/>
    <w:qFormat/>
    <w:uiPriority w:val="0"/>
    <w:rPr>
      <w:rFonts w:ascii="Calibri" w:hAnsi="Calibri"/>
      <w:szCs w:val="22"/>
    </w:rPr>
  </w:style>
  <w:style w:type="paragraph" w:customStyle="1" w:styleId="499">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0">
    <w:name w:val="标题 4_2_0"/>
    <w:basedOn w:val="501"/>
    <w:next w:val="498"/>
    <w:unhideWhenUsed/>
    <w:qFormat/>
    <w:uiPriority w:val="0"/>
    <w:pPr>
      <w:keepNext/>
      <w:keepLines/>
      <w:outlineLvl w:val="3"/>
    </w:pPr>
    <w:rPr>
      <w:rFonts w:ascii="Arial" w:hAnsi="Arial" w:eastAsia="黑体"/>
      <w:bCs/>
      <w:kern w:val="0"/>
      <w:sz w:val="24"/>
      <w:szCs w:val="28"/>
    </w:rPr>
  </w:style>
  <w:style w:type="paragraph" w:customStyle="1" w:styleId="501">
    <w:name w:val="正文_2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02">
    <w:name w:val="p0_0_0"/>
    <w:basedOn w:val="501"/>
    <w:qFormat/>
    <w:uiPriority w:val="0"/>
    <w:pPr>
      <w:widowControl/>
    </w:pPr>
    <w:rPr>
      <w:rFonts w:ascii="宋体" w:hAnsi="宋体" w:cs="宋体"/>
      <w:kern w:val="0"/>
      <w:szCs w:val="21"/>
    </w:rPr>
  </w:style>
  <w:style w:type="paragraph" w:customStyle="1" w:styleId="503">
    <w:name w:val="正文_2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4">
    <w:name w:val="正文_4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05">
    <w:name w:val="正文_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06">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7">
    <w:name w:val="Normal_0"/>
    <w:qFormat/>
    <w:uiPriority w:val="0"/>
    <w:rPr>
      <w:rFonts w:ascii="Times New Roman" w:hAnsi="Times New Roman" w:eastAsia="Times New Roman" w:cs="Times New Roman"/>
      <w:sz w:val="24"/>
      <w:szCs w:val="24"/>
      <w:lang w:val="en-US" w:eastAsia="zh-CN" w:bidi="ar-SA"/>
    </w:rPr>
  </w:style>
  <w:style w:type="paragraph" w:customStyle="1" w:styleId="508">
    <w:name w:val="纯文本_1"/>
    <w:basedOn w:val="1"/>
    <w:unhideWhenUsed/>
    <w:qFormat/>
    <w:uiPriority w:val="0"/>
    <w:rPr>
      <w:rFonts w:ascii="宋体" w:hAnsi="Courier New"/>
    </w:rPr>
  </w:style>
  <w:style w:type="paragraph" w:customStyle="1" w:styleId="509">
    <w:name w:val="正文_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0">
    <w:name w:val="正文_3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11">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character" w:customStyle="1" w:styleId="512">
    <w:name w:val="纯文本 字符1"/>
    <w:qFormat/>
    <w:uiPriority w:val="0"/>
    <w:rPr>
      <w:rFonts w:ascii="宋体" w:hAnsi="Courier New" w:eastAsia="宋体"/>
      <w:kern w:val="2"/>
      <w:sz w:val="21"/>
      <w:lang w:val="en-US" w:eastAsia="zh-CN" w:bidi="ar-SA"/>
    </w:rPr>
  </w:style>
  <w:style w:type="paragraph" w:customStyle="1" w:styleId="513">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14">
    <w:name w:val="Table Paragraph"/>
    <w:basedOn w:val="1"/>
    <w:hidden/>
    <w:qFormat/>
    <w:uiPriority w:val="0"/>
    <w:pPr>
      <w:keepNext w:val="0"/>
      <w:keepLines w:val="0"/>
      <w:widowControl w:val="0"/>
      <w:suppressLineNumbers w:val="0"/>
      <w:spacing w:before="0" w:beforeAutospacing="0" w:after="0" w:afterAutospacing="0"/>
      <w:ind w:left="0" w:right="0"/>
      <w:jc w:val="both"/>
    </w:pPr>
    <w:rPr>
      <w:rFonts w:hint="eastAsia" w:ascii="Calibri" w:hAnsi="Calibri" w:eastAsia="微软雅黑" w:cs="Times New Roman"/>
      <w:kern w:val="2"/>
      <w:sz w:val="24"/>
      <w:szCs w:val="24"/>
      <w:lang w:val="en-US" w:eastAsia="zh-CN" w:bidi="ar"/>
    </w:rPr>
  </w:style>
  <w:style w:type="paragraph" w:customStyle="1" w:styleId="515">
    <w:name w:val="列出段落"/>
    <w:basedOn w:val="1"/>
    <w:qFormat/>
    <w:uiPriority w:val="0"/>
    <w:pPr>
      <w:keepNext w:val="0"/>
      <w:keepLines w:val="0"/>
      <w:widowControl w:val="0"/>
      <w:suppressLineNumbers w:val="0"/>
      <w:ind w:left="720"/>
      <w:contextualSpacing/>
      <w:jc w:val="both"/>
    </w:pPr>
    <w:rPr>
      <w:rFonts w:hint="default" w:ascii="Times New Roman" w:hAnsi="Times New Roman" w:cs="Times New Roman"/>
      <w:kern w:val="2"/>
      <w:sz w:val="21"/>
      <w:szCs w:val="21"/>
      <w:lang w:val="en-US" w:eastAsia="zh-CN" w:bidi="ar"/>
    </w:rPr>
  </w:style>
  <w:style w:type="paragraph" w:customStyle="1" w:styleId="516">
    <w:name w:val="正文_2_0_1"/>
    <w:basedOn w:val="1"/>
    <w:qFormat/>
    <w:uiPriority w:val="0"/>
    <w:rPr>
      <w:rFonts w:hint="default" w:cs="Calibri"/>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74</Pages>
  <Words>30122</Words>
  <Characters>31433</Characters>
  <Lines>1</Lines>
  <Paragraphs>1</Paragraphs>
  <TotalTime>0</TotalTime>
  <ScaleCrop>false</ScaleCrop>
  <LinksUpToDate>false</LinksUpToDate>
  <CharactersWithSpaces>32719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2022-08-08T05:40:00Z</dcterms:created>
  <dc:creator>Dear^^过客</dc:creator>
  <cp:lastModifiedBy>WPS_1527319152</cp:lastModifiedBy>
  <cp:lastPrinted>2024-11-12T01:17:00Z</cp:lastPrinted>
  <dcterms:modified xsi:type="dcterms:W3CDTF">2025-01-24T06:21:34Z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D7C77426F1EE4C2985E22789BBA7B2F1_13</vt:lpwstr>
  </property>
  <property fmtid="{D5CDD505-2E9C-101B-9397-08002B2CF9AE}" pid="4" name="KSOTemplateDocerSaveRecord">
    <vt:lpwstr>eyJoZGlkIjoiOWM4MDRhZDQ1MDNhYzNjNDVjNWRhMmQwMmMzMWJjN2IiLCJ1c2VySWQiOiIzNzM4MDE2MTgifQ==</vt:lpwstr>
  </property>
</Properties>
</file>