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F0173">
      <w:pPr>
        <w:jc w:val="center"/>
        <w:rPr>
          <w:rFonts w:hint="eastAsia" w:ascii="仿宋" w:hAnsi="仿宋" w:eastAsia="仿宋" w:cs="仿宋"/>
          <w:color w:val="auto"/>
          <w:highlight w:val="none"/>
        </w:rPr>
      </w:pPr>
    </w:p>
    <w:p w14:paraId="540EF040">
      <w:pPr>
        <w:rPr>
          <w:rFonts w:hint="eastAsia" w:ascii="仿宋" w:hAnsi="仿宋" w:eastAsia="仿宋" w:cs="仿宋"/>
          <w:color w:val="auto"/>
          <w:highlight w:val="none"/>
        </w:rPr>
      </w:pPr>
    </w:p>
    <w:p w14:paraId="577890DA">
      <w:pPr>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湖州职业技术学院新校园校史馆布展项目</w:t>
      </w:r>
    </w:p>
    <w:p w14:paraId="1B3DAA58">
      <w:pPr>
        <w:jc w:val="center"/>
        <w:rPr>
          <w:rFonts w:hint="eastAsia" w:ascii="仿宋" w:hAnsi="仿宋" w:eastAsia="仿宋" w:cs="仿宋"/>
          <w:b/>
          <w:bCs/>
          <w:color w:val="auto"/>
          <w:sz w:val="30"/>
          <w:szCs w:val="30"/>
          <w:highlight w:val="none"/>
        </w:rPr>
      </w:pPr>
    </w:p>
    <w:p w14:paraId="3B99EB4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（财政审批编号：</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i w:val="0"/>
          <w:iCs w:val="0"/>
          <w:caps w:val="0"/>
          <w:color w:val="auto"/>
          <w:spacing w:val="0"/>
          <w:sz w:val="30"/>
          <w:szCs w:val="30"/>
          <w:highlight w:val="none"/>
          <w:u w:val="none"/>
          <w:shd w:val="clear"/>
        </w:rPr>
        <w:fldChar w:fldCharType="begin"/>
      </w:r>
      <w:r>
        <w:rPr>
          <w:rFonts w:hint="eastAsia" w:ascii="仿宋" w:hAnsi="仿宋" w:eastAsia="仿宋" w:cs="仿宋"/>
          <w:b/>
          <w:bCs/>
          <w:i w:val="0"/>
          <w:iCs w:val="0"/>
          <w:caps w:val="0"/>
          <w:color w:val="auto"/>
          <w:spacing w:val="0"/>
          <w:sz w:val="30"/>
          <w:szCs w:val="30"/>
          <w:highlight w:val="none"/>
          <w:u w:val="none"/>
          <w:shd w:val="clear"/>
        </w:rPr>
        <w:instrText xml:space="preserve"> HYPERLINK "https://pay.zcygov.cn/purchaseplan_front/" \l "/plan/list/view?id=1000000000015294110&amp;_app_=zcy.procurement" \t "https://www.zcygov.cn/delegation-order/_procurement_/order/_blank" </w:instrText>
      </w:r>
      <w:r>
        <w:rPr>
          <w:rFonts w:hint="eastAsia" w:ascii="仿宋" w:hAnsi="仿宋" w:eastAsia="仿宋" w:cs="仿宋"/>
          <w:b/>
          <w:bCs/>
          <w:i w:val="0"/>
          <w:iCs w:val="0"/>
          <w:caps w:val="0"/>
          <w:color w:val="auto"/>
          <w:spacing w:val="0"/>
          <w:sz w:val="30"/>
          <w:szCs w:val="30"/>
          <w:highlight w:val="none"/>
          <w:u w:val="none"/>
          <w:shd w:val="clear"/>
        </w:rPr>
        <w:fldChar w:fldCharType="separate"/>
      </w:r>
      <w:r>
        <w:rPr>
          <w:rFonts w:hint="eastAsia" w:ascii="仿宋" w:hAnsi="仿宋" w:eastAsia="仿宋" w:cs="仿宋"/>
          <w:b/>
          <w:bCs/>
          <w:i w:val="0"/>
          <w:iCs w:val="0"/>
          <w:caps w:val="0"/>
          <w:color w:val="auto"/>
          <w:spacing w:val="0"/>
          <w:sz w:val="30"/>
          <w:szCs w:val="30"/>
          <w:highlight w:val="none"/>
          <w:u w:val="none"/>
          <w:shd w:val="clear"/>
        </w:rPr>
        <w:t>临[2025]95号</w:t>
      </w:r>
      <w:r>
        <w:rPr>
          <w:rFonts w:hint="eastAsia" w:ascii="仿宋" w:hAnsi="仿宋" w:eastAsia="仿宋" w:cs="仿宋"/>
          <w:b/>
          <w:bCs/>
          <w:i w:val="0"/>
          <w:iCs w:val="0"/>
          <w:caps w:val="0"/>
          <w:color w:val="auto"/>
          <w:spacing w:val="0"/>
          <w:sz w:val="30"/>
          <w:szCs w:val="30"/>
          <w:highlight w:val="none"/>
          <w:u w:val="none"/>
          <w:shd w:val="clear"/>
        </w:rPr>
        <w:fldChar w:fldCharType="end"/>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w:t>
      </w:r>
    </w:p>
    <w:p w14:paraId="12BC704F">
      <w:pPr>
        <w:rPr>
          <w:rFonts w:hint="eastAsia" w:ascii="仿宋" w:hAnsi="仿宋" w:eastAsia="仿宋" w:cs="仿宋"/>
          <w:b/>
          <w:bCs/>
          <w:color w:val="auto"/>
          <w:sz w:val="30"/>
          <w:szCs w:val="30"/>
          <w:highlight w:val="none"/>
        </w:rPr>
      </w:pPr>
    </w:p>
    <w:p w14:paraId="69AF30F7">
      <w:pPr>
        <w:rPr>
          <w:rFonts w:hint="eastAsia" w:ascii="仿宋" w:hAnsi="仿宋" w:eastAsia="仿宋" w:cs="仿宋"/>
          <w:b/>
          <w:bCs/>
          <w:color w:val="auto"/>
          <w:sz w:val="30"/>
          <w:szCs w:val="30"/>
          <w:highlight w:val="none"/>
        </w:rPr>
      </w:pPr>
    </w:p>
    <w:p w14:paraId="454AC102">
      <w:pPr>
        <w:rPr>
          <w:rFonts w:hint="eastAsia" w:ascii="仿宋" w:hAnsi="仿宋" w:eastAsia="仿宋" w:cs="仿宋"/>
          <w:b/>
          <w:bCs/>
          <w:color w:val="auto"/>
          <w:sz w:val="30"/>
          <w:szCs w:val="30"/>
          <w:highlight w:val="none"/>
        </w:rPr>
      </w:pPr>
    </w:p>
    <w:p w14:paraId="718B00DA">
      <w:pPr>
        <w:rPr>
          <w:rFonts w:hint="eastAsia" w:ascii="仿宋" w:hAnsi="仿宋" w:eastAsia="仿宋" w:cs="仿宋"/>
          <w:b/>
          <w:bCs/>
          <w:color w:val="auto"/>
          <w:sz w:val="30"/>
          <w:szCs w:val="30"/>
          <w:highlight w:val="none"/>
        </w:rPr>
      </w:pPr>
    </w:p>
    <w:p w14:paraId="2B3AFD6F">
      <w:pPr>
        <w:rPr>
          <w:rFonts w:hint="eastAsia" w:ascii="仿宋" w:hAnsi="仿宋" w:eastAsia="仿宋" w:cs="仿宋"/>
          <w:b/>
          <w:bCs/>
          <w:color w:val="auto"/>
          <w:sz w:val="30"/>
          <w:szCs w:val="30"/>
          <w:highlight w:val="none"/>
        </w:rPr>
      </w:pPr>
    </w:p>
    <w:p w14:paraId="03D5DF8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14:paraId="148A5AB5">
      <w:pPr>
        <w:rPr>
          <w:rFonts w:hint="eastAsia" w:ascii="仿宋" w:hAnsi="仿宋" w:eastAsia="仿宋" w:cs="仿宋"/>
          <w:color w:val="auto"/>
          <w:highlight w:val="none"/>
        </w:rPr>
      </w:pPr>
    </w:p>
    <w:p w14:paraId="691D8F5A">
      <w:pPr>
        <w:rPr>
          <w:rFonts w:hint="eastAsia" w:ascii="仿宋" w:hAnsi="仿宋" w:eastAsia="仿宋" w:cs="仿宋"/>
          <w:color w:val="auto"/>
          <w:highlight w:val="none"/>
        </w:rPr>
      </w:pPr>
    </w:p>
    <w:p w14:paraId="21E00A9F">
      <w:pPr>
        <w:rPr>
          <w:rFonts w:hint="eastAsia" w:ascii="仿宋" w:hAnsi="仿宋" w:eastAsia="仿宋" w:cs="仿宋"/>
          <w:color w:val="auto"/>
          <w:highlight w:val="none"/>
        </w:rPr>
      </w:pPr>
    </w:p>
    <w:p w14:paraId="79115C83">
      <w:pPr>
        <w:rPr>
          <w:rFonts w:hint="eastAsia" w:ascii="仿宋" w:hAnsi="仿宋" w:eastAsia="仿宋" w:cs="仿宋"/>
          <w:color w:val="auto"/>
          <w:highlight w:val="none"/>
        </w:rPr>
      </w:pPr>
    </w:p>
    <w:p w14:paraId="1BD6EB3D">
      <w:pPr>
        <w:rPr>
          <w:rFonts w:hint="eastAsia" w:ascii="仿宋" w:hAnsi="仿宋" w:eastAsia="仿宋" w:cs="仿宋"/>
          <w:color w:val="auto"/>
          <w:highlight w:val="none"/>
        </w:rPr>
      </w:pPr>
    </w:p>
    <w:p w14:paraId="0A9E2D88">
      <w:pPr>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ZJJY2025-006                             </w:t>
      </w:r>
    </w:p>
    <w:p w14:paraId="32FE4975">
      <w:pPr>
        <w:ind w:left="1350" w:hanging="1350" w:hanging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eastAsia="zh-CN"/>
        </w:rPr>
        <w:t>湖州职业技术学院新校园校史馆布展项目</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26"/>
          <w:szCs w:val="26"/>
          <w:highlight w:val="none"/>
          <w:u w:val="single"/>
        </w:rPr>
        <w:t xml:space="preserve"> </w:t>
      </w:r>
    </w:p>
    <w:p w14:paraId="34B5F0E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 xml:space="preserve">         湖州职业技术学院       （盖章）</w:t>
      </w:r>
    </w:p>
    <w:p w14:paraId="70FF3DE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浙江金业管理咨询有限公司        （盖章）</w:t>
      </w:r>
    </w:p>
    <w:p w14:paraId="6F59F883">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2025年1月</w:t>
      </w:r>
    </w:p>
    <w:p w14:paraId="1B3C9ABB">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kern w:val="2"/>
          <w:sz w:val="24"/>
          <w:szCs w:val="22"/>
          <w:highlight w:val="none"/>
          <w:lang w:val="zh-CN"/>
        </w:rPr>
        <w:id w:val="-1"/>
        <w:docPartObj>
          <w:docPartGallery w:val="Table of Contents"/>
          <w:docPartUnique/>
        </w:docPartObj>
      </w:sdtPr>
      <w:sdtEndPr>
        <w:rPr>
          <w:rFonts w:hint="eastAsia" w:ascii="仿宋" w:hAnsi="仿宋" w:eastAsia="仿宋" w:cs="仿宋"/>
          <w:b/>
          <w:bCs/>
          <w:color w:val="auto"/>
          <w:kern w:val="2"/>
          <w:sz w:val="24"/>
          <w:szCs w:val="22"/>
          <w:highlight w:val="none"/>
          <w:lang w:val="zh-CN"/>
        </w:rPr>
      </w:sdtEndPr>
      <w:sdtContent>
        <w:p w14:paraId="3696FE21">
          <w:pPr>
            <w:pStyle w:val="38"/>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zh-CN"/>
            </w:rPr>
            <w:t>目  录</w:t>
          </w:r>
        </w:p>
        <w:p w14:paraId="11CB68A1">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"_Toc131706337"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第一章 公开招标采购公告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E8F8C5">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"_Toc131706338"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3D6FEF">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"_Toc131706339"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91A88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"_Toc131706340"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C861E0">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"_Toc131706341"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一、总则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A1C22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"_Toc131706342"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二、招标文件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- 10 -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D4F0BA">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"_Toc131706343"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三、投标文件的编制要求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787C59">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"_Toc131706344"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四、开标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18D527">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"_Toc131706345"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五、评标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A08273">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"_Toc131706346"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六、定标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07DB5C">
          <w:pPr>
            <w:pStyle w:val="19"/>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"_Toc131706347"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七、合同授予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- 27 -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07BB13">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"_Toc131706349"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第四章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- 28 -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30AA2B">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"_Toc131706350"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第五章 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C632CA">
          <w:pPr>
            <w:pStyle w:val="17"/>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"_Toc131706351"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8"/>
              <w:szCs w:val="28"/>
              <w:highlight w:val="none"/>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D5F95E">
          <w:pPr>
            <w:rPr>
              <w:rFonts w:hint="eastAsia" w:ascii="仿宋" w:hAnsi="仿宋" w:eastAsia="仿宋" w:cs="仿宋"/>
              <w:color w:val="auto"/>
              <w:highlight w:val="none"/>
            </w:rPr>
          </w:pPr>
          <w:r>
            <w:rPr>
              <w:rFonts w:hint="eastAsia" w:ascii="仿宋" w:hAnsi="仿宋" w:eastAsia="仿宋" w:cs="仿宋"/>
              <w:b/>
              <w:bCs/>
              <w:color w:val="auto"/>
              <w:highlight w:val="none"/>
              <w:lang w:val="zh-CN"/>
            </w:rPr>
            <w:fldChar w:fldCharType="end"/>
          </w:r>
        </w:p>
      </w:sdtContent>
    </w:sdt>
    <w:p w14:paraId="2227F07D">
      <w:pPr>
        <w:tabs>
          <w:tab w:val="left" w:pos="7242"/>
        </w:tabs>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2E9CF4BC">
      <w:pPr>
        <w:rPr>
          <w:rFonts w:hint="eastAsia" w:ascii="仿宋" w:hAnsi="仿宋" w:eastAsia="仿宋" w:cs="仿宋"/>
          <w:color w:val="auto"/>
          <w:highlight w:val="none"/>
        </w:rPr>
      </w:pPr>
    </w:p>
    <w:p w14:paraId="66D74041">
      <w:pPr>
        <w:rPr>
          <w:rFonts w:hint="eastAsia" w:ascii="仿宋" w:hAnsi="仿宋" w:eastAsia="仿宋" w:cs="仿宋"/>
          <w:color w:val="auto"/>
          <w:highlight w:val="none"/>
        </w:rPr>
        <w:sectPr>
          <w:headerReference r:id="rId5" w:type="default"/>
          <w:footerReference r:id="rId6" w:type="default"/>
          <w:pgSz w:w="11906" w:h="16838"/>
          <w:pgMar w:top="1418" w:right="1418" w:bottom="1418" w:left="1418" w:header="1020" w:footer="992" w:gutter="0"/>
          <w:pgNumType w:fmt="decimal"/>
          <w:cols w:space="425" w:num="1"/>
          <w:docGrid w:type="lines" w:linePitch="326" w:charSpace="0"/>
        </w:sectPr>
      </w:pPr>
    </w:p>
    <w:p w14:paraId="2449AB9B">
      <w:pPr>
        <w:pStyle w:val="2"/>
        <w:rPr>
          <w:rFonts w:hint="eastAsia" w:ascii="仿宋" w:hAnsi="仿宋" w:eastAsia="仿宋" w:cs="仿宋"/>
          <w:color w:val="auto"/>
          <w:sz w:val="30"/>
          <w:szCs w:val="30"/>
          <w:highlight w:val="none"/>
        </w:rPr>
      </w:pPr>
      <w:bookmarkStart w:id="0" w:name="_Toc131706337"/>
      <w:r>
        <w:rPr>
          <w:rFonts w:hint="eastAsia" w:ascii="仿宋" w:hAnsi="仿宋" w:eastAsia="仿宋" w:cs="仿宋"/>
          <w:color w:val="auto"/>
          <w:sz w:val="30"/>
          <w:szCs w:val="30"/>
          <w:highlight w:val="none"/>
        </w:rPr>
        <w:t>第一章 公开招标采购公告</w:t>
      </w:r>
      <w:bookmarkEnd w:id="0"/>
    </w:p>
    <w:p w14:paraId="6979B9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b/>
          <w:bCs/>
          <w:i w:val="0"/>
          <w:iCs w:val="0"/>
          <w:caps w:val="0"/>
          <w:color w:val="auto"/>
          <w:spacing w:val="0"/>
          <w:sz w:val="30"/>
          <w:szCs w:val="30"/>
          <w:highlight w:val="none"/>
          <w:u w:val="none"/>
          <w:shd w:val="clear"/>
        </w:rPr>
        <w:fldChar w:fldCharType="begin"/>
      </w:r>
      <w:r>
        <w:rPr>
          <w:rFonts w:hint="eastAsia" w:ascii="仿宋" w:hAnsi="仿宋" w:eastAsia="仿宋" w:cs="仿宋"/>
          <w:b/>
          <w:bCs/>
          <w:i w:val="0"/>
          <w:iCs w:val="0"/>
          <w:caps w:val="0"/>
          <w:color w:val="auto"/>
          <w:spacing w:val="0"/>
          <w:sz w:val="30"/>
          <w:szCs w:val="30"/>
          <w:highlight w:val="none"/>
          <w:u w:val="none"/>
          <w:shd w:val="clear"/>
        </w:rPr>
        <w:instrText xml:space="preserve"> HYPERLINK "https://pay.zcygov.cn/purchaseplan_front/" \l "/plan/list/view?id=1000000000015294110&amp;_app_=zcy.procurement" \t "https://www.zcygov.cn/delegation-order/_procurement_/order/_blank" </w:instrText>
      </w:r>
      <w:r>
        <w:rPr>
          <w:rFonts w:hint="eastAsia" w:ascii="仿宋" w:hAnsi="仿宋" w:eastAsia="仿宋" w:cs="仿宋"/>
          <w:b/>
          <w:bCs/>
          <w:i w:val="0"/>
          <w:iCs w:val="0"/>
          <w:caps w:val="0"/>
          <w:color w:val="auto"/>
          <w:spacing w:val="0"/>
          <w:sz w:val="30"/>
          <w:szCs w:val="30"/>
          <w:highlight w:val="none"/>
          <w:u w:val="none"/>
          <w:shd w:val="clear"/>
        </w:rPr>
        <w:fldChar w:fldCharType="separate"/>
      </w:r>
      <w:r>
        <w:rPr>
          <w:rFonts w:hint="eastAsia" w:ascii="仿宋" w:hAnsi="仿宋" w:eastAsia="仿宋" w:cs="仿宋"/>
          <w:b/>
          <w:bCs/>
          <w:i w:val="0"/>
          <w:iCs w:val="0"/>
          <w:caps w:val="0"/>
          <w:color w:val="auto"/>
          <w:spacing w:val="0"/>
          <w:sz w:val="30"/>
          <w:szCs w:val="30"/>
          <w:highlight w:val="none"/>
          <w:u w:val="none"/>
          <w:shd w:val="clear"/>
        </w:rPr>
        <w:t>临[2025]95号</w:t>
      </w:r>
      <w:r>
        <w:rPr>
          <w:rFonts w:hint="eastAsia" w:ascii="仿宋" w:hAnsi="仿宋" w:eastAsia="仿宋" w:cs="仿宋"/>
          <w:b/>
          <w:bCs/>
          <w:i w:val="0"/>
          <w:iCs w:val="0"/>
          <w:caps w:val="0"/>
          <w:color w:val="auto"/>
          <w:spacing w:val="0"/>
          <w:sz w:val="30"/>
          <w:szCs w:val="30"/>
          <w:highlight w:val="none"/>
          <w:u w:val="none"/>
          <w:shd w:val="clear"/>
        </w:rPr>
        <w:fldChar w:fldCharType="end"/>
      </w:r>
      <w:r>
        <w:rPr>
          <w:rFonts w:hint="eastAsia" w:ascii="仿宋" w:hAnsi="仿宋" w:eastAsia="仿宋" w:cs="仿宋"/>
          <w:color w:val="auto"/>
          <w:sz w:val="30"/>
          <w:szCs w:val="30"/>
          <w:highlight w:val="none"/>
        </w:rPr>
        <w:t>）批准，</w:t>
      </w:r>
      <w:r>
        <w:rPr>
          <w:rFonts w:hint="eastAsia" w:ascii="仿宋" w:hAnsi="仿宋" w:eastAsia="仿宋" w:cs="仿宋"/>
          <w:b/>
          <w:color w:val="auto"/>
          <w:sz w:val="30"/>
          <w:szCs w:val="30"/>
          <w:highlight w:val="none"/>
          <w:u w:val="single"/>
        </w:rPr>
        <w:t xml:space="preserve">浙江金业管理咨询有限公司 </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湖州职业技术学院 </w:t>
      </w:r>
      <w:r>
        <w:rPr>
          <w:rFonts w:hint="eastAsia" w:ascii="仿宋" w:hAnsi="仿宋" w:eastAsia="仿宋" w:cs="仿宋"/>
          <w:color w:val="auto"/>
          <w:sz w:val="30"/>
          <w:szCs w:val="30"/>
          <w:highlight w:val="none"/>
        </w:rPr>
        <w:t>委托，现就</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lang w:eastAsia="zh-CN"/>
        </w:rPr>
        <w:t>湖州职业技术学院新校园校史馆布展项目</w:t>
      </w: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rPr>
        <w:t>进行公开招标采购，欢迎中华人民共和国境内的合格供应商前来参加投标。</w:t>
      </w:r>
    </w:p>
    <w:p w14:paraId="1572E1B4">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一、采购项目编号：</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u w:val="none"/>
        </w:rPr>
        <w:t>ZJJY202</w:t>
      </w:r>
      <w:r>
        <w:rPr>
          <w:rFonts w:hint="eastAsia" w:ascii="仿宋" w:hAnsi="仿宋" w:eastAsia="仿宋" w:cs="仿宋"/>
          <w:color w:val="auto"/>
          <w:sz w:val="30"/>
          <w:szCs w:val="30"/>
          <w:highlight w:val="none"/>
          <w:u w:val="none"/>
          <w:lang w:val="en-US" w:eastAsia="zh-CN"/>
        </w:rPr>
        <w:t>5</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val="en-US" w:eastAsia="zh-CN"/>
        </w:rPr>
        <w:t>006</w:t>
      </w:r>
      <w:r>
        <w:rPr>
          <w:rFonts w:hint="eastAsia" w:ascii="仿宋" w:hAnsi="仿宋" w:eastAsia="仿宋" w:cs="仿宋"/>
          <w:color w:val="auto"/>
          <w:sz w:val="30"/>
          <w:szCs w:val="30"/>
          <w:highlight w:val="none"/>
          <w:u w:val="none"/>
        </w:rPr>
        <w:t xml:space="preserve"> </w:t>
      </w:r>
    </w:p>
    <w:p w14:paraId="5B759FC1">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二、采购组织类型</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分散采购-分散委托中介</w:t>
      </w:r>
    </w:p>
    <w:p w14:paraId="4DD1C11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三、采购方式</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公开招标</w:t>
      </w:r>
    </w:p>
    <w:p w14:paraId="7B50C57C">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四、采购项目概况（内容、用途、数量、简要技术要求等）</w:t>
      </w:r>
      <w:r>
        <w:rPr>
          <w:rFonts w:hint="eastAsia" w:ascii="仿宋" w:hAnsi="仿宋" w:eastAsia="仿宋" w:cs="仿宋"/>
          <w:b/>
          <w:bCs/>
          <w:color w:val="auto"/>
          <w:sz w:val="30"/>
          <w:szCs w:val="30"/>
          <w:highlight w:val="none"/>
        </w:rPr>
        <w:t>：</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825"/>
        <w:gridCol w:w="1160"/>
        <w:gridCol w:w="1759"/>
        <w:gridCol w:w="2851"/>
      </w:tblGrid>
      <w:tr w14:paraId="6942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43" w:type="dxa"/>
            <w:vAlign w:val="center"/>
          </w:tcPr>
          <w:p w14:paraId="3C72C1FE">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序号</w:t>
            </w:r>
          </w:p>
        </w:tc>
        <w:tc>
          <w:tcPr>
            <w:tcW w:w="2825" w:type="dxa"/>
            <w:vAlign w:val="center"/>
          </w:tcPr>
          <w:p w14:paraId="23D05D3D">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项目内容</w:t>
            </w:r>
          </w:p>
        </w:tc>
        <w:tc>
          <w:tcPr>
            <w:tcW w:w="1160" w:type="dxa"/>
            <w:vAlign w:val="center"/>
          </w:tcPr>
          <w:p w14:paraId="41DF4EB3">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数量</w:t>
            </w:r>
          </w:p>
        </w:tc>
        <w:tc>
          <w:tcPr>
            <w:tcW w:w="1759" w:type="dxa"/>
            <w:vAlign w:val="center"/>
          </w:tcPr>
          <w:p w14:paraId="5F94DFC9">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预算金额</w:t>
            </w:r>
          </w:p>
          <w:p w14:paraId="6DFFCE53">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（元）</w:t>
            </w:r>
          </w:p>
        </w:tc>
        <w:tc>
          <w:tcPr>
            <w:tcW w:w="2851" w:type="dxa"/>
            <w:shd w:val="clear" w:color="auto" w:fill="auto"/>
            <w:vAlign w:val="center"/>
          </w:tcPr>
          <w:p w14:paraId="6CE05C0B">
            <w:pPr>
              <w:adjustRightInd w:val="0"/>
              <w:spacing w:line="36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简要规格描述或标项基本概况介绍</w:t>
            </w:r>
          </w:p>
        </w:tc>
      </w:tr>
      <w:tr w14:paraId="093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43" w:type="dxa"/>
            <w:vAlign w:val="center"/>
          </w:tcPr>
          <w:p w14:paraId="027D513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2825" w:type="dxa"/>
            <w:vAlign w:val="center"/>
          </w:tcPr>
          <w:p w14:paraId="4C332637">
            <w:pPr>
              <w:jc w:val="center"/>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湖州职业技术学院新校园校史馆布展项目</w:t>
            </w:r>
          </w:p>
        </w:tc>
        <w:tc>
          <w:tcPr>
            <w:tcW w:w="1160" w:type="dxa"/>
            <w:vAlign w:val="center"/>
          </w:tcPr>
          <w:p w14:paraId="47770C45">
            <w:pPr>
              <w:jc w:val="center"/>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1</w:t>
            </w:r>
            <w:r>
              <w:rPr>
                <w:rFonts w:hint="eastAsia" w:ascii="仿宋" w:hAnsi="仿宋" w:eastAsia="仿宋" w:cs="仿宋"/>
                <w:bCs/>
                <w:color w:val="auto"/>
                <w:sz w:val="30"/>
                <w:szCs w:val="30"/>
                <w:highlight w:val="none"/>
                <w:lang w:val="en-US" w:eastAsia="zh-CN"/>
              </w:rPr>
              <w:t>项</w:t>
            </w:r>
          </w:p>
        </w:tc>
        <w:tc>
          <w:tcPr>
            <w:tcW w:w="1759" w:type="dxa"/>
            <w:vAlign w:val="center"/>
          </w:tcPr>
          <w:p w14:paraId="272A6AA4">
            <w:pPr>
              <w:jc w:val="center"/>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3500000</w:t>
            </w:r>
          </w:p>
        </w:tc>
        <w:tc>
          <w:tcPr>
            <w:tcW w:w="2851" w:type="dxa"/>
            <w:shd w:val="clear" w:color="auto" w:fill="auto"/>
            <w:vAlign w:val="center"/>
          </w:tcPr>
          <w:p w14:paraId="117BC957">
            <w:pPr>
              <w:widowControl/>
              <w:spacing w:before="0" w:after="0" w:line="240" w:lineRule="auto"/>
              <w:ind w:firstLine="480"/>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lang w:val="en-US" w:eastAsia="zh-CN"/>
              </w:rPr>
              <w:t>详见采购需求</w:t>
            </w:r>
          </w:p>
        </w:tc>
      </w:tr>
    </w:tbl>
    <w:p w14:paraId="1362E133">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五、投标供应商资格要求</w:t>
      </w:r>
      <w:r>
        <w:rPr>
          <w:rFonts w:hint="eastAsia" w:ascii="仿宋" w:hAnsi="仿宋" w:eastAsia="仿宋" w:cs="仿宋"/>
          <w:b/>
          <w:bCs/>
          <w:color w:val="auto"/>
          <w:sz w:val="30"/>
          <w:szCs w:val="30"/>
          <w:highlight w:val="none"/>
        </w:rPr>
        <w:t>：</w:t>
      </w:r>
    </w:p>
    <w:p w14:paraId="0D97582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2、本项目不接受联合体投标；</w:t>
      </w:r>
    </w:p>
    <w:p w14:paraId="44CED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3、落实政府采购政策需满足的资格要求：本项目专门面向中小企业采购,投标人需符合国家《中小企业划型标准规定》要求。（监狱企业、残疾人福利性单位参加投标，视为小型、微型企业）。</w:t>
      </w:r>
    </w:p>
    <w:p w14:paraId="344B6CF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本项目采购标的对应的中小企业划分标准所属行业为：</w:t>
      </w:r>
      <w:r>
        <w:rPr>
          <w:rFonts w:hint="eastAsia" w:ascii="仿宋" w:hAnsi="仿宋" w:eastAsia="仿宋" w:cs="仿宋"/>
          <w:color w:val="auto"/>
          <w:sz w:val="30"/>
          <w:szCs w:val="30"/>
          <w:highlight w:val="none"/>
          <w:lang w:eastAsia="zh-CN"/>
        </w:rPr>
        <w:t>其他未列明行业</w:t>
      </w:r>
      <w:r>
        <w:rPr>
          <w:rFonts w:hint="eastAsia" w:ascii="仿宋" w:hAnsi="仿宋" w:eastAsia="仿宋" w:cs="仿宋"/>
          <w:color w:val="auto"/>
          <w:sz w:val="30"/>
          <w:szCs w:val="30"/>
          <w:highlight w:val="none"/>
        </w:rPr>
        <w:t>。</w:t>
      </w:r>
    </w:p>
    <w:p w14:paraId="65C120C0">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六、报名及获取招标文件时间：</w:t>
      </w:r>
    </w:p>
    <w:p w14:paraId="0EB0E3D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七、投标文件的递交及相关事宜：</w:t>
      </w:r>
    </w:p>
    <w:p w14:paraId="4D2F0E32">
      <w:pPr>
        <w:ind w:left="300" w:leftChars="125"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1、投标文件递交的截止时间（投标截止时间，下同）：</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w:t>
      </w:r>
    </w:p>
    <w:p w14:paraId="66EE356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2、投标文件的递交方式：</w:t>
      </w:r>
    </w:p>
    <w:p w14:paraId="2FF4BE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2.1电子投标文件：按政采云平台项目采购-电子交易操作指南及本招标文件要求制作、加密并递交。供应商应于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分（北京时间）前将制作、加密的电子版投标文件上传到政采云系统中（未准时上传的视为放弃投标资格，作无效标处理）；</w:t>
      </w:r>
    </w:p>
    <w:p w14:paraId="20AF460A">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分前准时送达，逾期不予受理。供应商须留足投标文件邮寄时间,确保数据电子备份投标文件（U盘）于规定的时间前送达指定地点，未按时送达的，均按未提供处理；</w:t>
      </w:r>
    </w:p>
    <w:p w14:paraId="238B1EFC">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注：1）供应商应权衡利弊考虑是否提供数据电子备份投标文件（U盘），采购人及采购代理机构不做强制性要求</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4、供应商须在线获取CA数字证书</w:t>
      </w:r>
      <w:r>
        <w:rPr>
          <w:rFonts w:hint="eastAsia" w:ascii="仿宋" w:hAnsi="仿宋" w:eastAsia="仿宋" w:cs="仿宋"/>
          <w:b/>
          <w:bCs/>
          <w:color w:val="auto"/>
          <w:sz w:val="30"/>
          <w:szCs w:val="30"/>
          <w:highlight w:val="none"/>
        </w:rPr>
        <w:t>（完成CA数字证书办理预计一周左右，建议各供应商自行把握时间）</w:t>
      </w:r>
      <w:r>
        <w:rPr>
          <w:rFonts w:hint="eastAsia" w:ascii="仿宋" w:hAnsi="仿宋" w:eastAsia="仿宋" w:cs="仿宋"/>
          <w:color w:val="auto"/>
          <w:sz w:val="30"/>
          <w:szCs w:val="30"/>
          <w:highlight w:val="none"/>
        </w:rPr>
        <w:t>，并登陆“浙江政府采购网”（http://zfcg.czt.zj.gov.cn/），进入“下载专区”下载“电子交易客户端”，制作投标文件。</w:t>
      </w:r>
    </w:p>
    <w:p w14:paraId="4D66B21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5、供应商须将制作、加密后的电子版投标文件于投标截止时间前上传到政采云系统中，超过投标截止时间上传的，均按无效标处理。</w:t>
      </w:r>
    </w:p>
    <w:p w14:paraId="1A2C09AF">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具体的响应文件加密上传等操作详见政采云平台操作指南。https://edu.zcygov.cn/luban/e-biding?utm=a0004.2ef5001f.0001.0109.da8b35e0da8611e98d8937b7ef8a3544</w:t>
      </w:r>
    </w:p>
    <w:p w14:paraId="75AD73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6、按照“不见面、少接触”的原则，本项目原则上采取“不见面”形式进行开评标活动，</w:t>
      </w:r>
      <w:r>
        <w:rPr>
          <w:rFonts w:hint="eastAsia" w:ascii="仿宋" w:hAnsi="仿宋" w:eastAsia="仿宋" w:cs="仿宋"/>
          <w:b/>
          <w:bCs/>
          <w:color w:val="auto"/>
          <w:sz w:val="30"/>
          <w:szCs w:val="30"/>
          <w:highlight w:val="none"/>
        </w:rPr>
        <w:t>法定代表人或其授权代表无须到场，在线响应即可</w:t>
      </w:r>
      <w:r>
        <w:rPr>
          <w:rFonts w:hint="eastAsia" w:ascii="仿宋" w:hAnsi="仿宋" w:eastAsia="仿宋" w:cs="仿宋"/>
          <w:color w:val="auto"/>
          <w:sz w:val="30"/>
          <w:szCs w:val="30"/>
          <w:highlight w:val="none"/>
        </w:rPr>
        <w:t>（通过指定的电子邮箱等）。</w:t>
      </w:r>
    </w:p>
    <w:p w14:paraId="2D78E75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八、投标地址：</w:t>
      </w:r>
    </w:p>
    <w:p w14:paraId="01483D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1、本项目通过“政府采购云平台（www.zcygov.cn）”实行在线投标响应（电子投标）。</w:t>
      </w:r>
    </w:p>
    <w:p w14:paraId="7198B8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九、开标时间：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w:t>
      </w:r>
    </w:p>
    <w:p w14:paraId="54E31B87">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十、开标地址：</w:t>
      </w:r>
      <w:r>
        <w:rPr>
          <w:rFonts w:hint="eastAsia" w:ascii="仿宋" w:hAnsi="仿宋" w:eastAsia="仿宋" w:cs="仿宋"/>
          <w:color w:val="auto"/>
          <w:sz w:val="30"/>
          <w:szCs w:val="30"/>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0C150832">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十一、公告期限：</w:t>
      </w:r>
      <w:r>
        <w:rPr>
          <w:rFonts w:hint="eastAsia" w:ascii="仿宋" w:hAnsi="仿宋" w:eastAsia="仿宋" w:cs="仿宋"/>
          <w:color w:val="auto"/>
          <w:sz w:val="30"/>
          <w:szCs w:val="30"/>
          <w:highlight w:val="none"/>
        </w:rPr>
        <w:t>5个工作日</w:t>
      </w:r>
    </w:p>
    <w:p w14:paraId="37EDD68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十二、其他事项：</w:t>
      </w:r>
    </w:p>
    <w:p w14:paraId="016101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5、本项目公告发布网站：</w:t>
      </w:r>
    </w:p>
    <w:p w14:paraId="187385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5.1浙江政府采购网：http://zfcg.czt.zj.gov.cn/</w:t>
      </w:r>
    </w:p>
    <w:p w14:paraId="0C87BA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5.2湖州市公共资源交易信息网：http://ggzyjy.huzhou.gov.cn/-“政府采购”模块</w:t>
      </w:r>
    </w:p>
    <w:p w14:paraId="054F12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6、本项目是否专门面向中小企业采购：是，本项目采购标的对应的中小企业划分标准所属行业为“</w:t>
      </w:r>
      <w:r>
        <w:rPr>
          <w:rFonts w:hint="eastAsia" w:ascii="仿宋" w:hAnsi="仿宋" w:eastAsia="仿宋" w:cs="仿宋"/>
          <w:color w:val="auto"/>
          <w:sz w:val="30"/>
          <w:szCs w:val="30"/>
          <w:highlight w:val="none"/>
          <w:lang w:eastAsia="zh-CN"/>
        </w:rPr>
        <w:t>其他未列明行业</w:t>
      </w:r>
      <w:r>
        <w:rPr>
          <w:rFonts w:hint="eastAsia" w:ascii="仿宋" w:hAnsi="仿宋" w:eastAsia="仿宋" w:cs="仿宋"/>
          <w:color w:val="auto"/>
          <w:sz w:val="30"/>
          <w:szCs w:val="30"/>
          <w:highlight w:val="none"/>
        </w:rPr>
        <w:t>”</w:t>
      </w:r>
    </w:p>
    <w:p w14:paraId="0B06A5AD">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十三、联系方式：</w:t>
      </w:r>
    </w:p>
    <w:p w14:paraId="31E281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1、采购人名称：湖州职业技术学院</w:t>
      </w:r>
    </w:p>
    <w:p w14:paraId="50912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老师</w:t>
      </w:r>
    </w:p>
    <w:p w14:paraId="2668C5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联系电话：0572-2363699</w:t>
      </w:r>
    </w:p>
    <w:p w14:paraId="6F9806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地址：浙江省湖州市吴兴区学府路299号</w:t>
      </w:r>
    </w:p>
    <w:p w14:paraId="5E16A24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质疑函接收人：吴佩婷</w:t>
      </w:r>
    </w:p>
    <w:p w14:paraId="41B10DF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联系方式：0572-2364333 </w:t>
      </w:r>
    </w:p>
    <w:p w14:paraId="3DBB568B">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2、采购代理机构名称：浙江金业管理咨询有限公司</w:t>
      </w:r>
    </w:p>
    <w:p w14:paraId="1BBE526C">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联系人：费强</w:t>
      </w:r>
    </w:p>
    <w:p w14:paraId="70182C83">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联系电话：0572-2557282</w:t>
      </w:r>
    </w:p>
    <w:p w14:paraId="229D72E2">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地址：湖州市中南大厦A幢18楼</w:t>
      </w:r>
    </w:p>
    <w:p w14:paraId="21602B14">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3、供应商质疑函接收人：：苏先生</w:t>
      </w:r>
    </w:p>
    <w:p w14:paraId="2BD9B712">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联系方式：0572-25572</w:t>
      </w:r>
      <w:r>
        <w:rPr>
          <w:rFonts w:hint="eastAsia" w:ascii="仿宋" w:hAnsi="仿宋" w:eastAsia="仿宋" w:cs="仿宋"/>
          <w:color w:val="auto"/>
          <w:sz w:val="30"/>
          <w:szCs w:val="30"/>
          <w:highlight w:val="none"/>
          <w:lang w:val="en-US" w:eastAsia="zh-CN"/>
        </w:rPr>
        <w:t>88</w:t>
      </w:r>
      <w:r>
        <w:rPr>
          <w:rFonts w:hint="eastAsia" w:ascii="仿宋" w:hAnsi="仿宋" w:eastAsia="仿宋" w:cs="仿宋"/>
          <w:color w:val="auto"/>
          <w:sz w:val="30"/>
          <w:szCs w:val="30"/>
          <w:highlight w:val="none"/>
        </w:rPr>
        <w:t xml:space="preserve">     传真：0572-2558688</w:t>
      </w:r>
    </w:p>
    <w:p w14:paraId="4AFB94AC">
      <w:pPr>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4、同级政府采购监督管理部门名称：湖州市财政局政府采购监管处</w:t>
      </w:r>
    </w:p>
    <w:p w14:paraId="18942D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联系人：程先生</w:t>
      </w:r>
    </w:p>
    <w:p w14:paraId="176F2B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监督投诉电话：0572-2150216</w:t>
      </w:r>
    </w:p>
    <w:p w14:paraId="176804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地址：浙江省湖州市龙王山路518号</w:t>
      </w:r>
    </w:p>
    <w:p w14:paraId="4F7561AB">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ADEC8C7">
      <w:pPr>
        <w:pStyle w:val="2"/>
        <w:rPr>
          <w:rFonts w:hint="eastAsia" w:ascii="仿宋" w:hAnsi="仿宋" w:eastAsia="仿宋" w:cs="仿宋"/>
          <w:color w:val="auto"/>
          <w:sz w:val="30"/>
          <w:szCs w:val="30"/>
          <w:highlight w:val="none"/>
        </w:rPr>
      </w:pPr>
      <w:bookmarkStart w:id="1" w:name="_Toc131706338"/>
      <w:r>
        <w:rPr>
          <w:rFonts w:hint="eastAsia" w:ascii="仿宋" w:hAnsi="仿宋" w:eastAsia="仿宋" w:cs="仿宋"/>
          <w:color w:val="auto"/>
          <w:sz w:val="30"/>
          <w:szCs w:val="30"/>
          <w:highlight w:val="none"/>
        </w:rPr>
        <w:t>第二章 采购需求</w:t>
      </w:r>
      <w:bookmarkEnd w:id="1"/>
    </w:p>
    <w:p w14:paraId="72CC96B2">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一、采购项目名称：</w:t>
      </w:r>
      <w:r>
        <w:rPr>
          <w:rFonts w:hint="eastAsia" w:ascii="仿宋" w:hAnsi="仿宋" w:eastAsia="仿宋" w:cs="仿宋"/>
          <w:b/>
          <w:color w:val="auto"/>
          <w:sz w:val="30"/>
          <w:szCs w:val="30"/>
          <w:highlight w:val="none"/>
          <w:lang w:eastAsia="zh-CN"/>
        </w:rPr>
        <w:t>湖州职业技术学院新校园校史馆布展项目</w:t>
      </w:r>
    </w:p>
    <w:p w14:paraId="412B547C">
      <w:pPr>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rPr>
        <w:t>二、采购项目编号：</w:t>
      </w:r>
      <w:r>
        <w:rPr>
          <w:rFonts w:hint="eastAsia" w:ascii="仿宋" w:hAnsi="仿宋" w:eastAsia="仿宋" w:cs="仿宋"/>
          <w:b/>
          <w:bCs/>
          <w:color w:val="auto"/>
          <w:kern w:val="0"/>
          <w:sz w:val="30"/>
          <w:szCs w:val="30"/>
          <w:highlight w:val="none"/>
          <w:lang w:val="zh-CN"/>
        </w:rPr>
        <w:t xml:space="preserve"> </w:t>
      </w:r>
      <w:r>
        <w:rPr>
          <w:rFonts w:hint="eastAsia" w:ascii="仿宋" w:hAnsi="仿宋" w:eastAsia="仿宋" w:cs="仿宋"/>
          <w:b/>
          <w:bCs/>
          <w:color w:val="auto"/>
          <w:kern w:val="0"/>
          <w:sz w:val="30"/>
          <w:szCs w:val="30"/>
          <w:highlight w:val="none"/>
          <w:u w:val="none"/>
          <w:lang w:val="zh-CN"/>
        </w:rPr>
        <w:t>ZJJY202</w:t>
      </w:r>
      <w:r>
        <w:rPr>
          <w:rFonts w:hint="eastAsia" w:ascii="仿宋" w:hAnsi="仿宋" w:eastAsia="仿宋" w:cs="仿宋"/>
          <w:b/>
          <w:bCs/>
          <w:color w:val="auto"/>
          <w:kern w:val="0"/>
          <w:sz w:val="30"/>
          <w:szCs w:val="30"/>
          <w:highlight w:val="none"/>
          <w:u w:val="none"/>
          <w:lang w:val="en-US" w:eastAsia="zh-CN"/>
        </w:rPr>
        <w:t>5</w:t>
      </w:r>
      <w:r>
        <w:rPr>
          <w:rFonts w:hint="eastAsia" w:ascii="仿宋" w:hAnsi="仿宋" w:eastAsia="仿宋" w:cs="仿宋"/>
          <w:b/>
          <w:bCs/>
          <w:color w:val="auto"/>
          <w:kern w:val="0"/>
          <w:sz w:val="30"/>
          <w:szCs w:val="30"/>
          <w:highlight w:val="none"/>
          <w:u w:val="none"/>
          <w:lang w:val="zh-CN"/>
        </w:rPr>
        <w:t>-</w:t>
      </w:r>
      <w:r>
        <w:rPr>
          <w:rFonts w:hint="eastAsia" w:ascii="仿宋" w:hAnsi="仿宋" w:eastAsia="仿宋" w:cs="仿宋"/>
          <w:b/>
          <w:bCs/>
          <w:color w:val="auto"/>
          <w:kern w:val="0"/>
          <w:sz w:val="30"/>
          <w:szCs w:val="30"/>
          <w:highlight w:val="none"/>
          <w:u w:val="none"/>
          <w:lang w:val="en-US" w:eastAsia="zh-CN"/>
        </w:rPr>
        <w:t>006</w:t>
      </w:r>
    </w:p>
    <w:p w14:paraId="4010EE87">
      <w:pPr>
        <w:ind w:firstLine="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三、项目概况</w:t>
      </w:r>
      <w:r>
        <w:rPr>
          <w:rFonts w:hint="eastAsia" w:ascii="仿宋" w:hAnsi="仿宋" w:eastAsia="仿宋" w:cs="仿宋"/>
          <w:b/>
          <w:color w:val="auto"/>
          <w:sz w:val="30"/>
          <w:szCs w:val="30"/>
          <w:highlight w:val="none"/>
          <w:lang w:eastAsia="zh-CN"/>
        </w:rPr>
        <w:t>：</w:t>
      </w:r>
    </w:p>
    <w:p w14:paraId="7399DAAB">
      <w:pPr>
        <w:ind w:firstLine="480" w:firstLineChars="200"/>
        <w:rPr>
          <w:rFonts w:hint="eastAsia" w:ascii="仿宋" w:hAnsi="仿宋" w:eastAsia="仿宋" w:cs="仿宋"/>
        </w:rPr>
      </w:pPr>
      <w:r>
        <w:rPr>
          <w:rFonts w:hint="eastAsia" w:ascii="仿宋" w:hAnsi="仿宋" w:eastAsia="仿宋" w:cs="仿宋"/>
        </w:rPr>
        <w:t>本项目致力于湖州职业技术学院校史馆的更新改造建设，旨在弘扬与传承学校的历史精神和文化，推动职业技术教育与文化传承的创新发展。校史馆作为教育与文化传承的枢纽，通过展览、互动体验和学术研讨，展示学校的发展成就，激发教育创新，为学校注入活力。</w:t>
      </w:r>
      <w:r>
        <w:rPr>
          <w:rFonts w:hint="eastAsia" w:ascii="仿宋" w:hAnsi="仿宋" w:eastAsia="仿宋" w:cs="仿宋"/>
          <w:lang w:val="en-US" w:eastAsia="zh-CN"/>
        </w:rPr>
        <w:t>本项目的功能目标在于打造一处</w:t>
      </w:r>
      <w:r>
        <w:rPr>
          <w:rFonts w:hint="eastAsia" w:ascii="仿宋" w:hAnsi="仿宋" w:eastAsia="仿宋" w:cs="仿宋"/>
        </w:rPr>
        <w:t>传承学校精神和文化的核心基地，展示学校历史，同时作为教育和启发的生动课堂。丰富展览和互动体验将增强对学校教育理念的理解，促进职业技术教育与地方文化的交流与发展，为职业教育界提供价值与动力。</w:t>
      </w:r>
    </w:p>
    <w:p w14:paraId="04479536">
      <w:pPr>
        <w:ind w:firstLine="480"/>
        <w:rPr>
          <w:rFonts w:hint="eastAsia" w:ascii="仿宋" w:hAnsi="仿宋" w:eastAsia="仿宋" w:cs="仿宋"/>
        </w:rPr>
      </w:pPr>
      <w:r>
        <w:rPr>
          <w:rFonts w:hint="eastAsia" w:ascii="仿宋" w:hAnsi="仿宋" w:eastAsia="仿宋" w:cs="仿宋"/>
        </w:rPr>
        <w:t>主要服务内容为：</w:t>
      </w:r>
      <w:r>
        <w:rPr>
          <w:rFonts w:hint="eastAsia" w:ascii="仿宋" w:hAnsi="仿宋" w:eastAsia="仿宋" w:cs="仿宋"/>
          <w:lang w:val="en-US" w:eastAsia="zh-CN"/>
        </w:rPr>
        <w:t>方案及深化设计、</w:t>
      </w:r>
      <w:r>
        <w:rPr>
          <w:rFonts w:hint="eastAsia" w:ascii="仿宋" w:hAnsi="仿宋" w:eastAsia="仿宋" w:cs="仿宋"/>
        </w:rPr>
        <w:t>展厅、展区、展项等陈列布展、展陈实物收集复刻</w:t>
      </w:r>
      <w:r>
        <w:rPr>
          <w:rFonts w:hint="eastAsia" w:ascii="仿宋" w:hAnsi="仿宋" w:eastAsia="仿宋" w:cs="仿宋"/>
          <w:lang w:eastAsia="zh-CN"/>
        </w:rPr>
        <w:t>、</w:t>
      </w:r>
      <w:r>
        <w:rPr>
          <w:rFonts w:hint="eastAsia" w:ascii="仿宋" w:hAnsi="仿宋" w:eastAsia="仿宋" w:cs="仿宋"/>
        </w:rPr>
        <w:t>多媒体内容及互动软件</w:t>
      </w:r>
      <w:r>
        <w:rPr>
          <w:rFonts w:hint="eastAsia" w:ascii="仿宋" w:hAnsi="仿宋" w:eastAsia="仿宋" w:cs="仿宋"/>
          <w:lang w:eastAsia="zh-CN"/>
        </w:rPr>
        <w:t>、</w:t>
      </w:r>
      <w:r>
        <w:rPr>
          <w:rFonts w:hint="eastAsia" w:ascii="仿宋" w:hAnsi="仿宋" w:eastAsia="仿宋" w:cs="仿宋"/>
        </w:rPr>
        <w:t>设施设备采购及安装调试</w:t>
      </w:r>
      <w:r>
        <w:rPr>
          <w:rFonts w:hint="eastAsia" w:ascii="仿宋" w:hAnsi="仿宋" w:eastAsia="仿宋" w:cs="仿宋"/>
          <w:lang w:val="en-US" w:eastAsia="zh-CN"/>
        </w:rPr>
        <w:t>等</w:t>
      </w:r>
    </w:p>
    <w:p w14:paraId="586CD85E">
      <w:pPr>
        <w:pStyle w:val="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四、</w:t>
      </w:r>
      <w:r>
        <w:rPr>
          <w:rFonts w:hint="eastAsia" w:ascii="仿宋" w:hAnsi="仿宋" w:eastAsia="仿宋" w:cs="仿宋"/>
          <w:color w:val="000000" w:themeColor="text1"/>
          <w14:textFill>
            <w14:solidFill>
              <w14:schemeClr w14:val="tx1"/>
            </w14:solidFill>
          </w14:textFill>
        </w:rPr>
        <w:t>项目总体要求</w:t>
      </w:r>
    </w:p>
    <w:p w14:paraId="7CB48CA7">
      <w:pPr>
        <w:ind w:firstLine="482"/>
        <w:rPr>
          <w:rFonts w:hint="eastAsia" w:ascii="仿宋" w:hAnsi="仿宋" w:eastAsia="仿宋" w:cs="仿宋"/>
          <w:b/>
        </w:rPr>
      </w:pPr>
      <w:r>
        <w:rPr>
          <w:rFonts w:hint="eastAsia" w:ascii="仿宋" w:hAnsi="仿宋" w:eastAsia="仿宋" w:cs="仿宋"/>
          <w:b/>
        </w:rPr>
        <w:t>（一）设计阶段</w:t>
      </w:r>
    </w:p>
    <w:p w14:paraId="084642D0">
      <w:pPr>
        <w:ind w:firstLine="482"/>
        <w:rPr>
          <w:rFonts w:hint="eastAsia" w:ascii="仿宋" w:hAnsi="仿宋" w:eastAsia="仿宋" w:cs="仿宋"/>
          <w:b/>
        </w:rPr>
      </w:pPr>
      <w:r>
        <w:rPr>
          <w:rFonts w:hint="eastAsia" w:ascii="仿宋" w:hAnsi="仿宋" w:eastAsia="仿宋" w:cs="仿宋"/>
          <w:b/>
        </w:rPr>
        <w:t>1、本工程设计范围</w:t>
      </w:r>
    </w:p>
    <w:p w14:paraId="233BC26D">
      <w:pPr>
        <w:ind w:firstLine="480"/>
        <w:rPr>
          <w:rFonts w:hint="eastAsia" w:ascii="仿宋" w:hAnsi="仿宋" w:eastAsia="仿宋" w:cs="仿宋"/>
        </w:rPr>
      </w:pPr>
      <w:r>
        <w:rPr>
          <w:rFonts w:hint="eastAsia" w:ascii="仿宋" w:hAnsi="仿宋" w:eastAsia="仿宋" w:cs="仿宋"/>
        </w:rPr>
        <w:t>展示空间设计与制作，包括但不限于室内、空间、布展、美术等专业的设计与制作。</w:t>
      </w:r>
    </w:p>
    <w:p w14:paraId="40EA4371">
      <w:pPr>
        <w:ind w:firstLine="480"/>
        <w:rPr>
          <w:rFonts w:hint="eastAsia" w:ascii="仿宋" w:hAnsi="仿宋" w:eastAsia="仿宋" w:cs="仿宋"/>
        </w:rPr>
      </w:pPr>
      <w:r>
        <w:rPr>
          <w:rFonts w:hint="eastAsia" w:ascii="仿宋" w:hAnsi="仿宋" w:eastAsia="仿宋" w:cs="仿宋"/>
        </w:rPr>
        <w:drawing>
          <wp:inline distT="0" distB="0" distL="114300" distR="114300">
            <wp:extent cx="5269230" cy="3852545"/>
            <wp:effectExtent l="0" t="0" r="762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9230" cy="3852545"/>
                    </a:xfrm>
                    <a:prstGeom prst="rect">
                      <a:avLst/>
                    </a:prstGeom>
                    <a:noFill/>
                    <a:ln>
                      <a:noFill/>
                    </a:ln>
                  </pic:spPr>
                </pic:pic>
              </a:graphicData>
            </a:graphic>
          </wp:inline>
        </w:drawing>
      </w:r>
    </w:p>
    <w:p w14:paraId="13F75A47">
      <w:pPr>
        <w:ind w:firstLine="480"/>
        <w:rPr>
          <w:rFonts w:hint="eastAsia" w:ascii="仿宋" w:hAnsi="仿宋" w:eastAsia="仿宋" w:cs="仿宋"/>
          <w:b/>
          <w:bCs/>
          <w:sz w:val="21"/>
          <w:szCs w:val="21"/>
        </w:rPr>
      </w:pPr>
      <w:r>
        <w:rPr>
          <w:rFonts w:hint="eastAsia" w:ascii="仿宋" w:hAnsi="仿宋" w:eastAsia="仿宋" w:cs="仿宋"/>
          <w:b/>
          <w:bCs/>
          <w:sz w:val="21"/>
          <w:szCs w:val="21"/>
          <w:lang w:val="en-US" w:eastAsia="zh-CN"/>
        </w:rPr>
        <w:t>备注：</w:t>
      </w:r>
      <w:r>
        <w:rPr>
          <w:rFonts w:hint="eastAsia" w:ascii="仿宋" w:hAnsi="仿宋" w:eastAsia="仿宋" w:cs="仿宋"/>
          <w:b/>
          <w:bCs/>
          <w:sz w:val="21"/>
          <w:szCs w:val="21"/>
        </w:rPr>
        <w:t>空间划分需要包含：序厅、历史区、成果区、功能使用区等，具体布局由设计单位自行设计</w:t>
      </w:r>
    </w:p>
    <w:p w14:paraId="005161F1">
      <w:pPr>
        <w:ind w:firstLine="482"/>
        <w:rPr>
          <w:rFonts w:hint="eastAsia" w:ascii="仿宋" w:hAnsi="仿宋" w:eastAsia="仿宋" w:cs="仿宋"/>
          <w:b/>
        </w:rPr>
      </w:pPr>
      <w:r>
        <w:rPr>
          <w:rFonts w:hint="eastAsia" w:ascii="仿宋" w:hAnsi="仿宋" w:eastAsia="仿宋" w:cs="仿宋"/>
          <w:b/>
        </w:rPr>
        <w:t>2、本工程设计阶段划分</w:t>
      </w:r>
    </w:p>
    <w:p w14:paraId="707245EA">
      <w:pPr>
        <w:ind w:firstLine="480"/>
        <w:rPr>
          <w:rFonts w:hint="eastAsia" w:ascii="仿宋" w:hAnsi="仿宋" w:eastAsia="仿宋" w:cs="仿宋"/>
        </w:rPr>
      </w:pPr>
      <w:r>
        <w:rPr>
          <w:rFonts w:hint="eastAsia" w:ascii="仿宋" w:hAnsi="仿宋" w:eastAsia="仿宋" w:cs="仿宋"/>
        </w:rPr>
        <w:t>方案设计阶段、深化设计、施工图设计三个阶段。</w:t>
      </w:r>
    </w:p>
    <w:p w14:paraId="7F633C68">
      <w:pPr>
        <w:ind w:firstLine="482"/>
        <w:rPr>
          <w:rFonts w:hint="eastAsia" w:ascii="仿宋" w:hAnsi="仿宋" w:eastAsia="仿宋" w:cs="仿宋"/>
          <w:b/>
        </w:rPr>
      </w:pPr>
      <w:r>
        <w:rPr>
          <w:rFonts w:hint="eastAsia" w:ascii="仿宋" w:hAnsi="仿宋" w:eastAsia="仿宋" w:cs="仿宋"/>
          <w:b/>
        </w:rPr>
        <w:t>3、各设计阶段服务内容</w:t>
      </w:r>
    </w:p>
    <w:p w14:paraId="66522345">
      <w:pPr>
        <w:ind w:firstLine="482"/>
        <w:rPr>
          <w:rFonts w:hint="eastAsia" w:ascii="仿宋" w:hAnsi="仿宋" w:eastAsia="仿宋" w:cs="仿宋"/>
          <w:b/>
        </w:rPr>
      </w:pPr>
      <w:r>
        <w:rPr>
          <w:rFonts w:hint="eastAsia" w:ascii="仿宋" w:hAnsi="仿宋" w:eastAsia="仿宋" w:cs="仿宋"/>
          <w:b/>
        </w:rPr>
        <w:t>（1）方案设计阶段</w:t>
      </w:r>
    </w:p>
    <w:p w14:paraId="50D4775F">
      <w:pPr>
        <w:ind w:firstLine="480"/>
        <w:rPr>
          <w:rFonts w:hint="eastAsia" w:ascii="仿宋" w:hAnsi="仿宋" w:eastAsia="仿宋" w:cs="仿宋"/>
        </w:rPr>
      </w:pPr>
      <w:r>
        <w:rPr>
          <w:rFonts w:hint="eastAsia" w:ascii="仿宋" w:hAnsi="仿宋" w:eastAsia="仿宋" w:cs="仿宋"/>
        </w:rPr>
        <w:t>1）与采购人及采购人聘用的顾问充分沟通，深入研究项目基础资料，完成本项目的构思展陈的总体内容策划，展陈展项展示内容策划，形成可执行的展陈大纲文本，需提供项目解读、布展逻辑、功能定位、设计理念、策划大纲、设计创意阐述等；</w:t>
      </w:r>
    </w:p>
    <w:p w14:paraId="68EDCFFE">
      <w:pPr>
        <w:ind w:firstLine="480"/>
        <w:rPr>
          <w:rFonts w:hint="eastAsia" w:ascii="仿宋" w:hAnsi="仿宋" w:eastAsia="仿宋" w:cs="仿宋"/>
        </w:rPr>
      </w:pPr>
      <w:r>
        <w:rPr>
          <w:rFonts w:hint="eastAsia" w:ascii="仿宋" w:hAnsi="仿宋" w:eastAsia="仿宋" w:cs="仿宋"/>
        </w:rPr>
        <w:t>2）完成总体布展规划和方案设计，提供满足深度的方案设计图纸，并制作符合学院内部要求的规划意见书与设计方案，协助采购人进行各项工作；</w:t>
      </w:r>
    </w:p>
    <w:p w14:paraId="6BB272FF">
      <w:pPr>
        <w:spacing w:line="312" w:lineRule="auto"/>
        <w:ind w:firstLine="482"/>
        <w:rPr>
          <w:rFonts w:hint="eastAsia" w:ascii="仿宋" w:hAnsi="仿宋" w:eastAsia="仿宋" w:cs="仿宋"/>
          <w:b/>
        </w:rPr>
      </w:pPr>
      <w:r>
        <w:rPr>
          <w:rFonts w:hint="eastAsia" w:ascii="仿宋" w:hAnsi="仿宋" w:eastAsia="仿宋" w:cs="仿宋"/>
          <w:b/>
        </w:rPr>
        <w:t>（2）深化设计阶段</w:t>
      </w:r>
    </w:p>
    <w:p w14:paraId="5E4C579C">
      <w:pPr>
        <w:spacing w:line="312" w:lineRule="auto"/>
        <w:ind w:firstLine="480"/>
        <w:rPr>
          <w:rFonts w:hint="eastAsia" w:ascii="仿宋" w:hAnsi="仿宋" w:eastAsia="仿宋" w:cs="仿宋"/>
        </w:rPr>
      </w:pPr>
      <w:r>
        <w:rPr>
          <w:rFonts w:hint="eastAsia" w:ascii="仿宋" w:hAnsi="仿宋" w:eastAsia="仿宋" w:cs="仿宋"/>
        </w:rPr>
        <w:t>本项目包含展陈空间、场景展示空间以及功能空间的深化布局、展项内容、参观动线设计、展示方式和手段、数字及多媒体系统运用等智能化展馆所具备展示功能的全部设计，包含完整的深化设计方案。</w:t>
      </w:r>
    </w:p>
    <w:p w14:paraId="1897CC16">
      <w:pPr>
        <w:spacing w:line="312" w:lineRule="auto"/>
        <w:ind w:firstLine="482"/>
        <w:rPr>
          <w:rFonts w:hint="eastAsia" w:ascii="仿宋" w:hAnsi="仿宋" w:eastAsia="仿宋" w:cs="仿宋"/>
          <w:b/>
        </w:rPr>
      </w:pPr>
      <w:r>
        <w:rPr>
          <w:rFonts w:hint="eastAsia" w:ascii="仿宋" w:hAnsi="仿宋" w:eastAsia="仿宋" w:cs="仿宋"/>
          <w:b/>
        </w:rPr>
        <w:t>（3）施工图设计阶段</w:t>
      </w:r>
    </w:p>
    <w:p w14:paraId="0B7B4B4F">
      <w:pPr>
        <w:spacing w:line="312" w:lineRule="auto"/>
        <w:ind w:firstLine="480"/>
        <w:rPr>
          <w:rFonts w:hint="eastAsia" w:ascii="仿宋" w:hAnsi="仿宋" w:eastAsia="仿宋" w:cs="仿宋"/>
        </w:rPr>
      </w:pPr>
      <w:r>
        <w:rPr>
          <w:rFonts w:hint="eastAsia" w:ascii="仿宋" w:hAnsi="仿宋" w:eastAsia="仿宋" w:cs="仿宋"/>
        </w:rPr>
        <w:t>1）负责完成并制作总图、室内、空间、布展等全部专业的施工图设计文件；</w:t>
      </w:r>
    </w:p>
    <w:p w14:paraId="39762B3C">
      <w:pPr>
        <w:spacing w:line="312" w:lineRule="auto"/>
        <w:ind w:firstLine="480"/>
        <w:rPr>
          <w:rFonts w:hint="eastAsia" w:ascii="仿宋" w:hAnsi="仿宋" w:eastAsia="仿宋" w:cs="仿宋"/>
        </w:rPr>
      </w:pPr>
      <w:r>
        <w:rPr>
          <w:rFonts w:hint="eastAsia" w:ascii="仿宋" w:hAnsi="仿宋" w:eastAsia="仿宋" w:cs="仿宋"/>
        </w:rPr>
        <w:t>2）对采购人的审核修改意见进行修改、完善，保证其设计意图的最终实现；</w:t>
      </w:r>
    </w:p>
    <w:p w14:paraId="52061CC9">
      <w:pPr>
        <w:ind w:firstLine="480"/>
        <w:rPr>
          <w:rFonts w:hint="eastAsia" w:ascii="仿宋" w:hAnsi="仿宋" w:eastAsia="仿宋" w:cs="仿宋"/>
        </w:rPr>
      </w:pPr>
      <w:r>
        <w:rPr>
          <w:rFonts w:hint="eastAsia" w:ascii="仿宋" w:hAnsi="仿宋" w:eastAsia="仿宋" w:cs="仿宋"/>
        </w:rPr>
        <w:t>3）根据项目开发进度要求及时提供各阶段图纸，协助采购人进行各阶段性工作，根据审查结果在本合同约定的范围内进行修改调整，直至通过，并最终向发包人提交正式的施工图设计文件；</w:t>
      </w:r>
    </w:p>
    <w:p w14:paraId="3E6A21E7">
      <w:pPr>
        <w:ind w:firstLine="480"/>
        <w:rPr>
          <w:rFonts w:hint="eastAsia" w:ascii="仿宋" w:hAnsi="仿宋" w:eastAsia="仿宋" w:cs="仿宋"/>
        </w:rPr>
      </w:pPr>
      <w:r>
        <w:rPr>
          <w:rFonts w:hint="eastAsia" w:ascii="仿宋" w:hAnsi="仿宋" w:eastAsia="仿宋" w:cs="仿宋"/>
        </w:rPr>
        <w:t>4）</w:t>
      </w:r>
      <w:r>
        <w:rPr>
          <w:rFonts w:hint="eastAsia" w:ascii="仿宋" w:hAnsi="仿宋" w:eastAsia="仿宋" w:cs="仿宋"/>
          <w:color w:val="000000"/>
        </w:rPr>
        <w:t>配合空调改造的设计；</w:t>
      </w:r>
    </w:p>
    <w:p w14:paraId="210AD73A">
      <w:pPr>
        <w:ind w:firstLine="480"/>
        <w:rPr>
          <w:rFonts w:hint="eastAsia" w:ascii="仿宋" w:hAnsi="仿宋" w:eastAsia="仿宋" w:cs="仿宋"/>
        </w:rPr>
      </w:pPr>
      <w:r>
        <w:rPr>
          <w:rFonts w:hint="eastAsia" w:ascii="仿宋" w:hAnsi="仿宋" w:eastAsia="仿宋" w:cs="仿宋"/>
        </w:rPr>
        <w:t>5）工程概算清单。</w:t>
      </w:r>
    </w:p>
    <w:p w14:paraId="109A62D0">
      <w:pPr>
        <w:ind w:firstLine="482"/>
        <w:rPr>
          <w:rFonts w:hint="eastAsia" w:ascii="仿宋" w:hAnsi="仿宋" w:eastAsia="仿宋" w:cs="仿宋"/>
          <w:b/>
        </w:rPr>
      </w:pPr>
      <w:r>
        <w:rPr>
          <w:rFonts w:hint="eastAsia" w:ascii="仿宋" w:hAnsi="仿宋" w:eastAsia="仿宋" w:cs="仿宋"/>
          <w:b/>
        </w:rPr>
        <w:t>（二）工程施工阶段</w:t>
      </w:r>
    </w:p>
    <w:p w14:paraId="147093A8">
      <w:pPr>
        <w:ind w:firstLine="480"/>
        <w:rPr>
          <w:rFonts w:hint="eastAsia" w:ascii="仿宋" w:hAnsi="仿宋" w:eastAsia="仿宋" w:cs="仿宋"/>
        </w:rPr>
      </w:pPr>
      <w:r>
        <w:rPr>
          <w:rFonts w:hint="eastAsia" w:ascii="仿宋" w:hAnsi="仿宋" w:eastAsia="仿宋" w:cs="仿宋"/>
        </w:rPr>
        <w:t>1、负责工程设计交底，解答过程中施工承包人有关施工图的问题，及时对施工中与设计有关的问题做出回应，保证设计满足施工要求；</w:t>
      </w:r>
    </w:p>
    <w:p w14:paraId="6B12B460">
      <w:pPr>
        <w:ind w:firstLine="480"/>
        <w:rPr>
          <w:rFonts w:hint="eastAsia" w:ascii="仿宋" w:hAnsi="仿宋" w:eastAsia="仿宋" w:cs="仿宋"/>
        </w:rPr>
      </w:pPr>
      <w:r>
        <w:rPr>
          <w:rFonts w:hint="eastAsia" w:ascii="仿宋" w:hAnsi="仿宋" w:eastAsia="仿宋" w:cs="仿宋"/>
        </w:rPr>
        <w:t>2、根据采购人要求，及时参加与设计有关的专题会，现场解决技术问题；</w:t>
      </w:r>
    </w:p>
    <w:p w14:paraId="221F6DEE">
      <w:pPr>
        <w:ind w:firstLine="480"/>
        <w:rPr>
          <w:rFonts w:hint="eastAsia" w:ascii="仿宋" w:hAnsi="仿宋" w:eastAsia="仿宋" w:cs="仿宋"/>
        </w:rPr>
      </w:pPr>
      <w:r>
        <w:rPr>
          <w:rFonts w:hint="eastAsia" w:ascii="仿宋" w:hAnsi="仿宋" w:eastAsia="仿宋" w:cs="仿宋"/>
        </w:rPr>
        <w:t>3、协助采购人处理工程洽商和设计变更，负责有关设计修改，及时办理相关手续；</w:t>
      </w:r>
    </w:p>
    <w:p w14:paraId="5CEF3D41">
      <w:pPr>
        <w:ind w:firstLine="480"/>
        <w:rPr>
          <w:rFonts w:hint="eastAsia" w:ascii="仿宋" w:hAnsi="仿宋" w:eastAsia="仿宋" w:cs="仿宋"/>
        </w:rPr>
      </w:pPr>
      <w:r>
        <w:rPr>
          <w:rFonts w:hint="eastAsia" w:ascii="仿宋" w:hAnsi="仿宋" w:eastAsia="仿宋" w:cs="仿宋"/>
        </w:rPr>
        <w:t>4、参与与设计人相关的必要的验收以及项目竣工验收工作，并及时办理相关手续；</w:t>
      </w:r>
    </w:p>
    <w:p w14:paraId="7D5969D5">
      <w:pPr>
        <w:ind w:firstLine="480"/>
        <w:rPr>
          <w:rFonts w:hint="eastAsia" w:ascii="仿宋" w:hAnsi="仿宋" w:eastAsia="仿宋" w:cs="仿宋"/>
        </w:rPr>
      </w:pPr>
      <w:r>
        <w:rPr>
          <w:rFonts w:hint="eastAsia" w:ascii="仿宋" w:hAnsi="仿宋" w:eastAsia="仿宋" w:cs="仿宋"/>
        </w:rPr>
        <w:t>5、提供产品选型、室内装饰材料选择以及分包商考察等技术咨询工作。</w:t>
      </w:r>
    </w:p>
    <w:p w14:paraId="3CBAEB9D">
      <w:pPr>
        <w:ind w:firstLine="480"/>
        <w:rPr>
          <w:rFonts w:hint="eastAsia" w:ascii="仿宋" w:hAnsi="仿宋" w:eastAsia="仿宋" w:cs="仿宋"/>
        </w:rPr>
      </w:pPr>
      <w:r>
        <w:rPr>
          <w:rFonts w:hint="eastAsia" w:ascii="仿宋" w:hAnsi="仿宋" w:eastAsia="仿宋" w:cs="仿宋"/>
        </w:rPr>
        <w:t>工程建设：满足磋商文件、设计图纸及工程量清单所涉及的相关内容。</w:t>
      </w:r>
    </w:p>
    <w:p w14:paraId="7CAD222F">
      <w:pPr>
        <w:ind w:firstLine="482"/>
        <w:rPr>
          <w:rFonts w:hint="eastAsia" w:ascii="仿宋" w:hAnsi="仿宋" w:eastAsia="仿宋" w:cs="仿宋"/>
          <w:b/>
        </w:rPr>
      </w:pPr>
      <w:r>
        <w:rPr>
          <w:rFonts w:hint="eastAsia" w:ascii="仿宋" w:hAnsi="仿宋" w:eastAsia="仿宋" w:cs="仿宋"/>
          <w:b/>
        </w:rPr>
        <w:t>（三）</w:t>
      </w:r>
      <w:r>
        <w:rPr>
          <w:rFonts w:hint="eastAsia" w:ascii="仿宋" w:hAnsi="仿宋" w:eastAsia="仿宋" w:cs="仿宋"/>
          <w:b/>
          <w:lang w:val="en-US" w:eastAsia="zh-CN"/>
        </w:rPr>
        <w:t>多媒体影片</w:t>
      </w:r>
      <w:r>
        <w:rPr>
          <w:rFonts w:hint="eastAsia" w:ascii="仿宋" w:hAnsi="仿宋" w:eastAsia="仿宋" w:cs="仿宋"/>
          <w:b/>
        </w:rPr>
        <w:t>采购阶段</w:t>
      </w:r>
    </w:p>
    <w:p w14:paraId="28B4D44A">
      <w:pPr>
        <w:ind w:firstLine="480"/>
        <w:rPr>
          <w:rFonts w:hint="eastAsia" w:ascii="仿宋" w:hAnsi="仿宋" w:eastAsia="仿宋" w:cs="仿宋"/>
        </w:rPr>
      </w:pPr>
      <w:r>
        <w:rPr>
          <w:rFonts w:hint="eastAsia" w:ascii="仿宋" w:hAnsi="仿宋" w:eastAsia="仿宋" w:cs="仿宋"/>
        </w:rPr>
        <w:t>提供本项目相关的</w:t>
      </w:r>
      <w:r>
        <w:rPr>
          <w:rFonts w:hint="eastAsia" w:ascii="仿宋" w:hAnsi="仿宋" w:eastAsia="仿宋" w:cs="仿宋"/>
          <w:lang w:val="en-US" w:eastAsia="zh-CN"/>
        </w:rPr>
        <w:t>多媒体影片</w:t>
      </w:r>
      <w:r>
        <w:rPr>
          <w:rFonts w:hint="eastAsia" w:ascii="仿宋" w:hAnsi="仿宋" w:eastAsia="仿宋" w:cs="仿宋"/>
        </w:rPr>
        <w:t>采购及安装调试（包括但不限于多媒体软件、、专业展陈灯具、辅助艺术品等）</w:t>
      </w:r>
    </w:p>
    <w:p w14:paraId="64BBC882">
      <w:pPr>
        <w:ind w:firstLine="482"/>
        <w:rPr>
          <w:rFonts w:hint="eastAsia" w:ascii="仿宋" w:hAnsi="仿宋" w:eastAsia="仿宋" w:cs="仿宋"/>
          <w:b/>
        </w:rPr>
      </w:pPr>
      <w:r>
        <w:rPr>
          <w:rFonts w:hint="eastAsia" w:ascii="仿宋" w:hAnsi="仿宋" w:eastAsia="仿宋" w:cs="仿宋"/>
          <w:b/>
        </w:rPr>
        <w:t>（四）后续服务阶段</w:t>
      </w:r>
    </w:p>
    <w:p w14:paraId="0B1F1844">
      <w:pPr>
        <w:ind w:firstLine="480"/>
        <w:rPr>
          <w:rFonts w:hint="eastAsia" w:ascii="仿宋" w:hAnsi="仿宋" w:eastAsia="仿宋" w:cs="仿宋"/>
        </w:rPr>
      </w:pPr>
      <w:r>
        <w:rPr>
          <w:rFonts w:hint="eastAsia" w:ascii="仿宋" w:hAnsi="仿宋" w:eastAsia="仿宋" w:cs="仿宋"/>
        </w:rPr>
        <w:t>1、包括但不限于对采购人相关人员的培训及技术指导、配合采购人完成相关固定资产登记工作等；</w:t>
      </w:r>
    </w:p>
    <w:p w14:paraId="035F9499">
      <w:pPr>
        <w:ind w:firstLine="480"/>
        <w:rPr>
          <w:rFonts w:hint="eastAsia" w:ascii="仿宋" w:hAnsi="仿宋" w:eastAsia="仿宋" w:cs="仿宋"/>
        </w:rPr>
      </w:pPr>
      <w:r>
        <w:rPr>
          <w:rFonts w:hint="eastAsia" w:ascii="仿宋" w:hAnsi="仿宋" w:eastAsia="仿宋" w:cs="仿宋"/>
        </w:rPr>
        <w:t>2、竣工验收后的维保服务。</w:t>
      </w:r>
    </w:p>
    <w:p w14:paraId="0E406DCB">
      <w:pPr>
        <w:ind w:firstLine="482"/>
        <w:rPr>
          <w:rFonts w:hint="eastAsia" w:ascii="仿宋" w:hAnsi="仿宋" w:eastAsia="仿宋" w:cs="仿宋"/>
          <w:b/>
        </w:rPr>
      </w:pPr>
      <w:r>
        <w:rPr>
          <w:rFonts w:hint="eastAsia" w:ascii="仿宋" w:hAnsi="仿宋" w:eastAsia="仿宋" w:cs="仿宋"/>
          <w:b/>
        </w:rPr>
        <w:t>（</w:t>
      </w:r>
      <w:r>
        <w:rPr>
          <w:rFonts w:hint="eastAsia" w:ascii="仿宋" w:hAnsi="仿宋" w:eastAsia="仿宋" w:cs="仿宋"/>
          <w:b/>
          <w:lang w:val="en-US" w:eastAsia="zh-CN"/>
        </w:rPr>
        <w:t>五</w:t>
      </w:r>
      <w:r>
        <w:rPr>
          <w:rFonts w:hint="eastAsia" w:ascii="仿宋" w:hAnsi="仿宋" w:eastAsia="仿宋" w:cs="仿宋"/>
          <w:b/>
        </w:rPr>
        <w:t>）质量目标</w:t>
      </w:r>
    </w:p>
    <w:p w14:paraId="1EF4CB68">
      <w:pPr>
        <w:ind w:firstLine="480"/>
        <w:rPr>
          <w:rFonts w:hint="eastAsia" w:ascii="仿宋" w:hAnsi="仿宋" w:eastAsia="仿宋" w:cs="仿宋"/>
        </w:rPr>
      </w:pPr>
      <w:r>
        <w:rPr>
          <w:rFonts w:hint="eastAsia" w:ascii="仿宋" w:hAnsi="仿宋" w:eastAsia="仿宋" w:cs="仿宋"/>
        </w:rPr>
        <w:t>符合现行国家有关工程设计质量评定标准的合格要求。</w:t>
      </w:r>
    </w:p>
    <w:p w14:paraId="5DA3F22F">
      <w:pPr>
        <w:pStyle w:val="3"/>
        <w:rPr>
          <w:rFonts w:hint="eastAsia" w:ascii="仿宋" w:hAnsi="仿宋" w:eastAsia="仿宋" w:cs="仿宋"/>
        </w:rPr>
      </w:pPr>
      <w:bookmarkStart w:id="2" w:name="_Toc176179129"/>
      <w:r>
        <w:rPr>
          <w:rFonts w:hint="eastAsia" w:ascii="仿宋" w:hAnsi="仿宋" w:eastAsia="仿宋" w:cs="仿宋"/>
          <w:lang w:val="en-US" w:eastAsia="zh-CN"/>
        </w:rPr>
        <w:t>五</w:t>
      </w:r>
      <w:r>
        <w:rPr>
          <w:rFonts w:hint="eastAsia" w:ascii="仿宋" w:hAnsi="仿宋" w:eastAsia="仿宋" w:cs="仿宋"/>
        </w:rPr>
        <w:t>、设计任务的基本要求</w:t>
      </w:r>
      <w:bookmarkEnd w:id="2"/>
    </w:p>
    <w:p w14:paraId="4FB051EE">
      <w:pPr>
        <w:ind w:firstLine="482"/>
        <w:rPr>
          <w:rFonts w:hint="eastAsia" w:ascii="仿宋" w:hAnsi="仿宋" w:eastAsia="仿宋" w:cs="仿宋"/>
          <w:b/>
        </w:rPr>
      </w:pPr>
      <w:r>
        <w:rPr>
          <w:rFonts w:hint="eastAsia" w:ascii="仿宋" w:hAnsi="仿宋" w:eastAsia="仿宋" w:cs="仿宋"/>
          <w:b/>
        </w:rPr>
        <w:t>（一）总体要求</w:t>
      </w:r>
    </w:p>
    <w:p w14:paraId="2A066CC3">
      <w:pPr>
        <w:ind w:firstLine="480"/>
        <w:rPr>
          <w:rFonts w:hint="eastAsia" w:ascii="仿宋" w:hAnsi="仿宋" w:eastAsia="仿宋" w:cs="仿宋"/>
        </w:rPr>
      </w:pPr>
      <w:r>
        <w:rPr>
          <w:rFonts w:hint="eastAsia" w:ascii="仿宋" w:hAnsi="仿宋" w:eastAsia="仿宋" w:cs="仿宋"/>
        </w:rPr>
        <w:t>1、按</w:t>
      </w:r>
      <w:r>
        <w:rPr>
          <w:rFonts w:hint="eastAsia" w:ascii="仿宋" w:hAnsi="仿宋" w:eastAsia="仿宋" w:cs="仿宋"/>
          <w:lang w:val="en-US" w:eastAsia="zh-CN"/>
        </w:rPr>
        <w:t>采购人</w:t>
      </w:r>
      <w:r>
        <w:rPr>
          <w:rFonts w:hint="eastAsia" w:ascii="仿宋" w:hAnsi="仿宋" w:eastAsia="仿宋" w:cs="仿宋"/>
        </w:rPr>
        <w:t>提供的图纸资料进行设计；</w:t>
      </w:r>
    </w:p>
    <w:p w14:paraId="10EDA507">
      <w:pPr>
        <w:ind w:firstLine="480"/>
        <w:rPr>
          <w:rFonts w:hint="eastAsia" w:ascii="仿宋" w:hAnsi="仿宋" w:eastAsia="仿宋" w:cs="仿宋"/>
        </w:rPr>
      </w:pPr>
      <w:r>
        <w:rPr>
          <w:rFonts w:hint="eastAsia" w:ascii="仿宋" w:hAnsi="仿宋" w:eastAsia="仿宋" w:cs="仿宋"/>
        </w:rPr>
        <w:t>2、装饰装修设计</w:t>
      </w:r>
      <w:r>
        <w:rPr>
          <w:rFonts w:hint="eastAsia" w:ascii="仿宋" w:hAnsi="仿宋" w:eastAsia="仿宋" w:cs="仿宋"/>
          <w:color w:val="000000" w:themeColor="text1"/>
          <w14:textFill>
            <w14:solidFill>
              <w14:schemeClr w14:val="tx1"/>
            </w14:solidFill>
          </w14:textFill>
        </w:rPr>
        <w:t>以</w:t>
      </w:r>
      <w:r>
        <w:rPr>
          <w:rFonts w:hint="eastAsia" w:ascii="仿宋" w:hAnsi="仿宋" w:eastAsia="仿宋" w:cs="仿宋"/>
          <w:color w:val="000000" w:themeColor="text1"/>
          <w:lang w:val="en-US" w:eastAsia="zh-CN"/>
          <w14:textFill>
            <w14:solidFill>
              <w14:schemeClr w14:val="tx1"/>
            </w14:solidFill>
          </w14:textFill>
        </w:rPr>
        <w:t>历史感、厚重</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大气</w:t>
      </w:r>
      <w:r>
        <w:rPr>
          <w:rFonts w:hint="eastAsia" w:ascii="仿宋" w:hAnsi="仿宋" w:eastAsia="仿宋" w:cs="仿宋"/>
          <w:color w:val="000000" w:themeColor="text1"/>
          <w14:textFill>
            <w14:solidFill>
              <w14:schemeClr w14:val="tx1"/>
            </w14:solidFill>
          </w14:textFill>
        </w:rPr>
        <w:t>为主要格调；</w:t>
      </w:r>
    </w:p>
    <w:p w14:paraId="2D36061A">
      <w:pPr>
        <w:ind w:firstLine="480"/>
        <w:rPr>
          <w:rFonts w:hint="eastAsia" w:ascii="仿宋" w:hAnsi="仿宋" w:eastAsia="仿宋" w:cs="仿宋"/>
        </w:rPr>
      </w:pPr>
      <w:r>
        <w:rPr>
          <w:rFonts w:hint="eastAsia" w:ascii="仿宋" w:hAnsi="仿宋" w:eastAsia="仿宋" w:cs="仿宋"/>
        </w:rPr>
        <w:t>3、布展设计必须保证房屋的整体性、抗震性和结构的安全性，要内外协调；</w:t>
      </w:r>
    </w:p>
    <w:p w14:paraId="04CA12ED">
      <w:pPr>
        <w:ind w:firstLine="480"/>
        <w:rPr>
          <w:rFonts w:hint="eastAsia" w:ascii="仿宋" w:hAnsi="仿宋" w:eastAsia="仿宋" w:cs="仿宋"/>
        </w:rPr>
      </w:pPr>
      <w:r>
        <w:rPr>
          <w:rFonts w:hint="eastAsia" w:ascii="仿宋" w:hAnsi="仿宋" w:eastAsia="仿宋" w:cs="仿宋"/>
        </w:rPr>
        <w:t>4、符合设计规范及国家有关规定；</w:t>
      </w:r>
    </w:p>
    <w:p w14:paraId="0611D0E7">
      <w:pPr>
        <w:ind w:firstLine="480"/>
        <w:rPr>
          <w:rFonts w:hint="eastAsia" w:ascii="仿宋" w:hAnsi="仿宋" w:eastAsia="仿宋" w:cs="仿宋"/>
        </w:rPr>
      </w:pPr>
      <w:r>
        <w:rPr>
          <w:rFonts w:hint="eastAsia" w:ascii="仿宋" w:hAnsi="仿宋" w:eastAsia="仿宋" w:cs="仿宋"/>
        </w:rPr>
        <w:t>5、满足对外公众开放的要求；</w:t>
      </w:r>
    </w:p>
    <w:p w14:paraId="542ECE92">
      <w:pPr>
        <w:ind w:firstLine="480"/>
        <w:rPr>
          <w:rFonts w:hint="eastAsia" w:ascii="仿宋" w:hAnsi="仿宋" w:eastAsia="仿宋" w:cs="仿宋"/>
        </w:rPr>
      </w:pPr>
      <w:r>
        <w:rPr>
          <w:rFonts w:hint="eastAsia" w:ascii="仿宋" w:hAnsi="仿宋" w:eastAsia="仿宋" w:cs="仿宋"/>
        </w:rPr>
        <w:t>6、材料选择得当，色彩选配考究，线条处理协调，并且符合国家规范要求，主要部件及配件应采用高端配置；</w:t>
      </w:r>
    </w:p>
    <w:p w14:paraId="10D37DBA">
      <w:pPr>
        <w:ind w:firstLine="480"/>
        <w:rPr>
          <w:rFonts w:hint="eastAsia" w:ascii="仿宋" w:hAnsi="仿宋" w:eastAsia="仿宋" w:cs="仿宋"/>
        </w:rPr>
      </w:pPr>
      <w:r>
        <w:rPr>
          <w:rFonts w:hint="eastAsia" w:ascii="仿宋" w:hAnsi="仿宋" w:eastAsia="仿宋" w:cs="仿宋"/>
        </w:rPr>
        <w:t>7、体现“以人为本”的原则，充分满足人的需求，充分考虑不同层次观展群体的要求；</w:t>
      </w:r>
    </w:p>
    <w:p w14:paraId="7C8FA523">
      <w:pPr>
        <w:ind w:firstLine="480"/>
        <w:rPr>
          <w:rFonts w:hint="eastAsia" w:ascii="仿宋" w:hAnsi="仿宋" w:eastAsia="仿宋" w:cs="仿宋"/>
        </w:rPr>
      </w:pPr>
      <w:r>
        <w:rPr>
          <w:rFonts w:hint="eastAsia" w:ascii="仿宋" w:hAnsi="仿宋" w:eastAsia="仿宋" w:cs="仿宋"/>
        </w:rPr>
        <w:t>8、展厅参观动线流畅，各功能展区布局合理；</w:t>
      </w:r>
    </w:p>
    <w:p w14:paraId="4D602712">
      <w:pPr>
        <w:ind w:firstLine="480"/>
        <w:rPr>
          <w:rFonts w:hint="eastAsia" w:ascii="仿宋" w:hAnsi="仿宋" w:eastAsia="仿宋" w:cs="仿宋"/>
        </w:rPr>
      </w:pPr>
      <w:r>
        <w:rPr>
          <w:rFonts w:hint="eastAsia" w:ascii="仿宋" w:hAnsi="仿宋" w:eastAsia="仿宋" w:cs="仿宋"/>
        </w:rPr>
        <w:t>9、充分考虑安全性及延伸性，符合公共场所安全、消防规范。</w:t>
      </w:r>
    </w:p>
    <w:p w14:paraId="1C534CAD">
      <w:pPr>
        <w:ind w:firstLine="482"/>
        <w:rPr>
          <w:rFonts w:hint="eastAsia" w:ascii="仿宋" w:hAnsi="仿宋" w:eastAsia="仿宋" w:cs="仿宋"/>
          <w:b/>
        </w:rPr>
      </w:pPr>
      <w:r>
        <w:rPr>
          <w:rFonts w:hint="eastAsia" w:ascii="仿宋" w:hAnsi="仿宋" w:eastAsia="仿宋" w:cs="仿宋"/>
          <w:b/>
        </w:rPr>
        <w:t>（二）设计原则</w:t>
      </w:r>
    </w:p>
    <w:p w14:paraId="1544A6D7">
      <w:pPr>
        <w:ind w:firstLine="480"/>
        <w:rPr>
          <w:rFonts w:hint="eastAsia" w:ascii="仿宋" w:hAnsi="仿宋" w:eastAsia="仿宋" w:cs="仿宋"/>
        </w:rPr>
      </w:pPr>
      <w:r>
        <w:rPr>
          <w:rFonts w:hint="eastAsia" w:ascii="仿宋" w:hAnsi="仿宋" w:eastAsia="仿宋" w:cs="仿宋"/>
        </w:rPr>
        <w:t>1、特色鲜明、方便实用。</w:t>
      </w:r>
    </w:p>
    <w:p w14:paraId="34D873BB">
      <w:pPr>
        <w:ind w:firstLine="480"/>
        <w:rPr>
          <w:rFonts w:hint="eastAsia" w:ascii="仿宋" w:hAnsi="仿宋" w:eastAsia="仿宋" w:cs="仿宋"/>
        </w:rPr>
      </w:pPr>
      <w:r>
        <w:rPr>
          <w:rFonts w:hint="eastAsia" w:ascii="仿宋" w:hAnsi="仿宋" w:eastAsia="仿宋" w:cs="仿宋"/>
        </w:rPr>
        <w:t>2、总体装修设计构思新颖，创造亮点空间，具有高科技含量。</w:t>
      </w:r>
    </w:p>
    <w:p w14:paraId="19CC953E">
      <w:pPr>
        <w:ind w:firstLine="480"/>
        <w:rPr>
          <w:rFonts w:hint="eastAsia" w:ascii="仿宋" w:hAnsi="仿宋" w:eastAsia="仿宋" w:cs="仿宋"/>
        </w:rPr>
      </w:pPr>
      <w:r>
        <w:rPr>
          <w:rFonts w:hint="eastAsia" w:ascii="仿宋" w:hAnsi="仿宋" w:eastAsia="仿宋" w:cs="仿宋"/>
        </w:rPr>
        <w:t>3、布展方式多样化，新颖别致，设计与展示重点突出。</w:t>
      </w:r>
    </w:p>
    <w:p w14:paraId="68E24CB7">
      <w:pPr>
        <w:ind w:firstLine="480"/>
        <w:rPr>
          <w:rFonts w:hint="eastAsia" w:ascii="仿宋" w:hAnsi="仿宋" w:eastAsia="仿宋" w:cs="仿宋"/>
        </w:rPr>
      </w:pPr>
      <w:r>
        <w:rPr>
          <w:rFonts w:hint="eastAsia" w:ascii="仿宋" w:hAnsi="仿宋" w:eastAsia="仿宋" w:cs="仿宋"/>
        </w:rPr>
        <w:t>4、结合展示内容布置互动项目，提高趣味性，增加观众参与性，互动项目要求创新、便捷。</w:t>
      </w:r>
    </w:p>
    <w:p w14:paraId="46AB2013">
      <w:pPr>
        <w:ind w:firstLine="480"/>
        <w:rPr>
          <w:rFonts w:hint="eastAsia" w:ascii="仿宋" w:hAnsi="仿宋" w:eastAsia="仿宋" w:cs="仿宋"/>
        </w:rPr>
      </w:pPr>
      <w:r>
        <w:rPr>
          <w:rFonts w:hint="eastAsia" w:ascii="仿宋" w:hAnsi="仿宋" w:eastAsia="仿宋" w:cs="仿宋"/>
        </w:rPr>
        <w:t>5、运用多样化展示手段与方式，提供多种观展方式和体验。</w:t>
      </w:r>
    </w:p>
    <w:p w14:paraId="6A1A69DB">
      <w:pPr>
        <w:ind w:firstLine="480"/>
        <w:rPr>
          <w:rFonts w:hint="eastAsia" w:ascii="仿宋" w:hAnsi="仿宋" w:eastAsia="仿宋" w:cs="仿宋"/>
        </w:rPr>
      </w:pPr>
      <w:r>
        <w:rPr>
          <w:rFonts w:hint="eastAsia" w:ascii="仿宋" w:hAnsi="仿宋" w:eastAsia="仿宋" w:cs="仿宋"/>
        </w:rPr>
        <w:t>6、在保证单个展区主题鲜明的同时，应充分考虑各展区之间的相互关系，形成科学合理的参观路线。</w:t>
      </w:r>
    </w:p>
    <w:p w14:paraId="1FDAA99D">
      <w:pPr>
        <w:ind w:firstLine="482"/>
        <w:rPr>
          <w:rFonts w:hint="eastAsia" w:ascii="仿宋" w:hAnsi="仿宋" w:eastAsia="仿宋" w:cs="仿宋"/>
          <w:b/>
        </w:rPr>
      </w:pPr>
      <w:r>
        <w:rPr>
          <w:rFonts w:hint="eastAsia" w:ascii="仿宋" w:hAnsi="仿宋" w:eastAsia="仿宋" w:cs="仿宋"/>
          <w:b/>
        </w:rPr>
        <w:t>（三）设计基本要求</w:t>
      </w:r>
    </w:p>
    <w:p w14:paraId="4A86B921">
      <w:pPr>
        <w:numPr>
          <w:ilvl w:val="0"/>
          <w:numId w:val="1"/>
        </w:numPr>
        <w:ind w:left="425" w:leftChars="0" w:hanging="425" w:firstLineChars="0"/>
        <w:rPr>
          <w:rFonts w:hint="eastAsia" w:ascii="仿宋" w:hAnsi="仿宋" w:eastAsia="仿宋" w:cs="仿宋"/>
          <w:highlight w:val="none"/>
        </w:rPr>
      </w:pPr>
      <w:r>
        <w:rPr>
          <w:rFonts w:hint="eastAsia" w:ascii="仿宋" w:hAnsi="仿宋" w:eastAsia="仿宋" w:cs="仿宋"/>
          <w:b/>
          <w:bCs/>
          <w:highlight w:val="none"/>
        </w:rPr>
        <w:t>彰显文化特色：</w:t>
      </w:r>
      <w:r>
        <w:rPr>
          <w:rFonts w:hint="eastAsia" w:ascii="仿宋" w:hAnsi="仿宋" w:eastAsia="仿宋" w:cs="仿宋"/>
          <w:highlight w:val="none"/>
        </w:rPr>
        <w:t>设计方案需深度挖掘并充分展示湖州职业技术学院独特的文化特色，确保校史馆成为学院精神风貌与历史传承的生动载体。同时，设计应紧密围绕学院“最美山地大学”的建设目标愿景，通过创意构思与空间布局，体现学院与自然和谐共生的教育理念及山地校园的独特魅力。</w:t>
      </w:r>
    </w:p>
    <w:p w14:paraId="63DE7B61">
      <w:pPr>
        <w:numPr>
          <w:ilvl w:val="0"/>
          <w:numId w:val="1"/>
        </w:numPr>
        <w:ind w:left="425" w:leftChars="0" w:hanging="425" w:firstLineChars="0"/>
        <w:rPr>
          <w:rFonts w:hint="eastAsia" w:ascii="仿宋" w:hAnsi="仿宋" w:eastAsia="仿宋" w:cs="仿宋"/>
          <w:highlight w:val="none"/>
        </w:rPr>
      </w:pPr>
      <w:r>
        <w:rPr>
          <w:rFonts w:hint="eastAsia" w:ascii="仿宋" w:hAnsi="仿宋" w:eastAsia="仿宋" w:cs="仿宋"/>
          <w:b/>
          <w:bCs/>
          <w:highlight w:val="none"/>
        </w:rPr>
        <w:t>科学布局规划：</w:t>
      </w:r>
      <w:r>
        <w:rPr>
          <w:rFonts w:hint="eastAsia" w:ascii="仿宋" w:hAnsi="仿宋" w:eastAsia="仿宋" w:cs="仿宋"/>
          <w:highlight w:val="none"/>
        </w:rPr>
        <w:t>各展区布局需精心规划，确保分区合理，既展现学院发展历程的连贯性，又突出不同时期的亮点与成就。参观动线应设计得清晰流畅，引导访客自然过渡于各个展区之间，同时充分利用空间，避免冗余或拥挤，营造舒适且引人入胜的参观体验。</w:t>
      </w:r>
    </w:p>
    <w:p w14:paraId="77418AF6">
      <w:pPr>
        <w:numPr>
          <w:ilvl w:val="0"/>
          <w:numId w:val="1"/>
        </w:numPr>
        <w:ind w:left="425" w:leftChars="0" w:hanging="425" w:firstLineChars="0"/>
        <w:rPr>
          <w:rFonts w:hint="eastAsia" w:ascii="仿宋" w:hAnsi="仿宋" w:eastAsia="仿宋" w:cs="仿宋"/>
          <w:highlight w:val="none"/>
        </w:rPr>
      </w:pPr>
      <w:r>
        <w:rPr>
          <w:rFonts w:hint="eastAsia" w:ascii="仿宋" w:hAnsi="仿宋" w:eastAsia="仿宋" w:cs="仿宋"/>
          <w:b/>
          <w:bCs/>
          <w:highlight w:val="none"/>
        </w:rPr>
        <w:t>明确功能划分：</w:t>
      </w:r>
      <w:r>
        <w:rPr>
          <w:rFonts w:hint="eastAsia" w:ascii="仿宋" w:hAnsi="仿宋" w:eastAsia="仿宋" w:cs="仿宋"/>
          <w:highlight w:val="none"/>
        </w:rPr>
        <w:t>为确保校史馆日常运营的高效与有序，功能区（如储藏间、机房、休闲区）与展区之间应有明确的分割界限，便于管理且有效避免相互干扰。设计应兼顾实用性与美观性，确保各区域既独立又和谐统一。</w:t>
      </w:r>
    </w:p>
    <w:p w14:paraId="5C6EB96C">
      <w:pPr>
        <w:numPr>
          <w:ilvl w:val="0"/>
          <w:numId w:val="1"/>
        </w:numPr>
        <w:ind w:left="425" w:leftChars="0" w:hanging="425" w:firstLineChars="0"/>
        <w:rPr>
          <w:rFonts w:hint="eastAsia" w:ascii="仿宋" w:hAnsi="仿宋" w:eastAsia="仿宋" w:cs="仿宋"/>
          <w:highlight w:val="none"/>
        </w:rPr>
      </w:pPr>
      <w:r>
        <w:rPr>
          <w:rFonts w:hint="eastAsia" w:ascii="仿宋" w:hAnsi="仿宋" w:eastAsia="仿宋" w:cs="仿宋"/>
          <w:b/>
          <w:bCs/>
          <w:highlight w:val="none"/>
        </w:rPr>
        <w:t>色彩空间和谐：</w:t>
      </w:r>
      <w:r>
        <w:rPr>
          <w:rFonts w:hint="eastAsia" w:ascii="仿宋" w:hAnsi="仿宋" w:eastAsia="仿宋" w:cs="仿宋"/>
          <w:highlight w:val="none"/>
        </w:rPr>
        <w:t>空间色彩搭配需符合学院整体视觉识别系统，既要体现学院特色，又要营造温馨、雅致的学习氛围。色彩运用应有助于提升空间的视觉层次，增强展览内容的吸引力，同时考虑视觉舒适度。</w:t>
      </w:r>
    </w:p>
    <w:p w14:paraId="1BA3FAF8">
      <w:pPr>
        <w:numPr>
          <w:ilvl w:val="0"/>
          <w:numId w:val="1"/>
        </w:numPr>
        <w:ind w:left="425" w:leftChars="0" w:hanging="425" w:firstLineChars="0"/>
        <w:rPr>
          <w:rFonts w:hint="eastAsia" w:ascii="仿宋" w:hAnsi="仿宋" w:eastAsia="仿宋" w:cs="仿宋"/>
          <w:b/>
          <w:highlight w:val="none"/>
        </w:rPr>
      </w:pPr>
      <w:r>
        <w:rPr>
          <w:rFonts w:hint="eastAsia" w:ascii="仿宋" w:hAnsi="仿宋" w:eastAsia="仿宋" w:cs="仿宋"/>
          <w:b/>
          <w:bCs/>
          <w:highlight w:val="none"/>
        </w:rPr>
        <w:t>现代技术与经济耐用并重：</w:t>
      </w:r>
      <w:r>
        <w:rPr>
          <w:rFonts w:hint="eastAsia" w:ascii="仿宋" w:hAnsi="仿宋" w:eastAsia="仿宋" w:cs="仿宋"/>
          <w:highlight w:val="none"/>
        </w:rPr>
        <w:t>在保证经济合理性和结构耐用的前提下，设计应巧妙融入声光电等现代科技元素，以提升展示效果。对于展陈的重点与亮点部分，应适当采用多媒体展示、影视播放、互动装置等高科技手段，增强展示的互动性和沉浸感，使访客能够更加直观、深刻地理解学院的历史与发展。所有技术应用均需考虑后期维护与更新的便捷性，确保校史馆长期保持先进性和吸引力。</w:t>
      </w:r>
    </w:p>
    <w:p w14:paraId="0C47257D">
      <w:pPr>
        <w:ind w:firstLine="482"/>
        <w:rPr>
          <w:rFonts w:hint="eastAsia" w:ascii="仿宋" w:hAnsi="仿宋" w:eastAsia="仿宋" w:cs="仿宋"/>
          <w:b/>
        </w:rPr>
      </w:pPr>
      <w:r>
        <w:rPr>
          <w:rFonts w:hint="eastAsia" w:ascii="仿宋" w:hAnsi="仿宋" w:eastAsia="仿宋" w:cs="仿宋"/>
          <w:b/>
        </w:rPr>
        <w:t>（四）须提交的设计内容</w:t>
      </w:r>
    </w:p>
    <w:p w14:paraId="7041E229">
      <w:pPr>
        <w:ind w:firstLine="480"/>
        <w:rPr>
          <w:rFonts w:hint="eastAsia" w:ascii="仿宋" w:hAnsi="仿宋" w:eastAsia="仿宋" w:cs="仿宋"/>
        </w:rPr>
      </w:pPr>
      <w:r>
        <w:rPr>
          <w:rFonts w:hint="eastAsia" w:ascii="仿宋" w:hAnsi="仿宋" w:eastAsia="仿宋" w:cs="仿宋"/>
        </w:rPr>
        <w:t>1、展厅、展区、展项总体平面布置设计；</w:t>
      </w:r>
    </w:p>
    <w:p w14:paraId="54DF20B1">
      <w:pPr>
        <w:ind w:firstLine="480"/>
        <w:rPr>
          <w:rFonts w:hint="eastAsia" w:ascii="仿宋" w:hAnsi="仿宋" w:eastAsia="仿宋" w:cs="仿宋"/>
        </w:rPr>
      </w:pPr>
      <w:r>
        <w:rPr>
          <w:rFonts w:hint="eastAsia" w:ascii="仿宋" w:hAnsi="仿宋" w:eastAsia="仿宋" w:cs="仿宋"/>
        </w:rPr>
        <w:t>2、展厅和展区的环境效果设计（地面、墙面、顶部）；</w:t>
      </w:r>
    </w:p>
    <w:p w14:paraId="6B4227D3">
      <w:pPr>
        <w:ind w:firstLine="480"/>
        <w:rPr>
          <w:rFonts w:hint="eastAsia" w:ascii="仿宋" w:hAnsi="仿宋" w:eastAsia="仿宋" w:cs="仿宋"/>
        </w:rPr>
      </w:pPr>
      <w:r>
        <w:rPr>
          <w:rFonts w:hint="eastAsia" w:ascii="仿宋" w:hAnsi="仿宋" w:eastAsia="仿宋" w:cs="仿宋"/>
        </w:rPr>
        <w:t>3、独立于展项外的展台、展柜、展板、展架、背景墙等的设计；</w:t>
      </w:r>
    </w:p>
    <w:p w14:paraId="25CB2C49">
      <w:pPr>
        <w:ind w:firstLine="480"/>
        <w:rPr>
          <w:rFonts w:hint="eastAsia" w:ascii="仿宋" w:hAnsi="仿宋" w:eastAsia="仿宋" w:cs="仿宋"/>
        </w:rPr>
      </w:pPr>
      <w:r>
        <w:rPr>
          <w:rFonts w:hint="eastAsia" w:ascii="仿宋" w:hAnsi="仿宋" w:eastAsia="仿宋" w:cs="仿宋"/>
        </w:rPr>
        <w:t>4、展厅内的封闭空间、结构的设计；</w:t>
      </w:r>
    </w:p>
    <w:p w14:paraId="2DE03D9A">
      <w:pPr>
        <w:ind w:firstLine="480"/>
        <w:rPr>
          <w:rFonts w:hint="eastAsia" w:ascii="仿宋" w:hAnsi="仿宋" w:eastAsia="仿宋" w:cs="仿宋"/>
        </w:rPr>
      </w:pPr>
      <w:r>
        <w:rPr>
          <w:rFonts w:hint="eastAsia" w:ascii="仿宋" w:hAnsi="仿宋" w:eastAsia="仿宋" w:cs="仿宋"/>
        </w:rPr>
        <w:t>5、针对展项特殊要求的环境、安装基础和供配电进行设计；</w:t>
      </w:r>
    </w:p>
    <w:p w14:paraId="2F2EA768">
      <w:pPr>
        <w:ind w:firstLine="480"/>
        <w:rPr>
          <w:rFonts w:hint="eastAsia" w:ascii="仿宋" w:hAnsi="仿宋" w:eastAsia="仿宋" w:cs="仿宋"/>
        </w:rPr>
      </w:pPr>
      <w:r>
        <w:rPr>
          <w:rFonts w:hint="eastAsia" w:ascii="仿宋" w:hAnsi="仿宋" w:eastAsia="仿宋" w:cs="仿宋"/>
        </w:rPr>
        <w:t>6、展项安装基础设计；</w:t>
      </w:r>
    </w:p>
    <w:p w14:paraId="1FD91AFC">
      <w:pPr>
        <w:ind w:firstLine="480"/>
        <w:rPr>
          <w:rFonts w:hint="eastAsia" w:ascii="仿宋" w:hAnsi="仿宋" w:eastAsia="仿宋" w:cs="仿宋"/>
        </w:rPr>
      </w:pPr>
      <w:r>
        <w:rPr>
          <w:rFonts w:hint="eastAsia" w:ascii="仿宋" w:hAnsi="仿宋" w:eastAsia="仿宋" w:cs="仿宋"/>
        </w:rPr>
        <w:t>7、展项的水、电、气、网络等外部接口综合布管布线设计；</w:t>
      </w:r>
    </w:p>
    <w:p w14:paraId="63C65F86">
      <w:pPr>
        <w:ind w:firstLine="48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、展厅整体渲染3D效果图；</w:t>
      </w:r>
    </w:p>
    <w:p w14:paraId="66FEE619">
      <w:pPr>
        <w:ind w:firstLine="480"/>
        <w:rPr>
          <w:rFonts w:hint="eastAsia"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、设计成果要求</w:t>
      </w:r>
    </w:p>
    <w:p w14:paraId="792920B1">
      <w:pPr>
        <w:ind w:firstLine="480"/>
        <w:rPr>
          <w:rFonts w:hint="eastAsia" w:ascii="仿宋" w:hAnsi="仿宋" w:eastAsia="仿宋" w:cs="仿宋"/>
          <w:highlight w:val="none"/>
          <w:lang w:eastAsia="zh-CN"/>
        </w:rPr>
      </w:pPr>
      <w:r>
        <w:rPr>
          <w:rFonts w:hint="eastAsia" w:ascii="仿宋" w:hAnsi="仿宋" w:eastAsia="仿宋" w:cs="仿宋"/>
          <w:highlight w:val="none"/>
        </w:rPr>
        <w:t>（1）布展设计总体方案</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rPr>
        <w:t>包括项目总平面图、总体对角线鸟瞰图、空间效果图（不少于10张）、功能分区图、人流动线图。</w:t>
      </w:r>
      <w:r>
        <w:rPr>
          <w:rFonts w:hint="eastAsia" w:ascii="仿宋" w:hAnsi="仿宋" w:eastAsia="仿宋" w:cs="仿宋"/>
          <w:b w:val="0"/>
          <w:bCs w:val="0"/>
          <w:highlight w:val="none"/>
          <w:lang w:eastAsia="zh-CN"/>
        </w:rPr>
        <w:t>）</w:t>
      </w:r>
    </w:p>
    <w:p w14:paraId="70A6F5CB">
      <w:pPr>
        <w:ind w:firstLine="480"/>
        <w:rPr>
          <w:rFonts w:hint="eastAsia" w:ascii="仿宋" w:hAnsi="仿宋" w:eastAsia="仿宋" w:cs="仿宋"/>
          <w:highlight w:val="none"/>
        </w:rPr>
      </w:pPr>
      <w:r>
        <w:rPr>
          <w:rFonts w:hint="eastAsia" w:ascii="仿宋" w:hAnsi="仿宋" w:eastAsia="仿宋" w:cs="仿宋"/>
          <w:highlight w:val="none"/>
        </w:rPr>
        <w:t>（2）布展装饰施工图</w:t>
      </w:r>
    </w:p>
    <w:p w14:paraId="2C267DD9">
      <w:pPr>
        <w:ind w:firstLine="480"/>
        <w:rPr>
          <w:rFonts w:hint="eastAsia" w:ascii="仿宋" w:hAnsi="仿宋" w:eastAsia="仿宋" w:cs="仿宋"/>
          <w:highlight w:val="none"/>
        </w:rPr>
      </w:pPr>
      <w:r>
        <w:rPr>
          <w:rFonts w:hint="eastAsia" w:ascii="仿宋" w:hAnsi="仿宋" w:eastAsia="仿宋" w:cs="仿宋"/>
          <w:highlight w:val="none"/>
        </w:rPr>
        <w:t>（3）平面图文制作</w:t>
      </w:r>
    </w:p>
    <w:p w14:paraId="0045185E">
      <w:pPr>
        <w:ind w:firstLine="482"/>
        <w:rPr>
          <w:rFonts w:hint="eastAsia" w:ascii="仿宋" w:hAnsi="仿宋" w:eastAsia="仿宋" w:cs="仿宋"/>
          <w:b/>
        </w:rPr>
      </w:pPr>
      <w:r>
        <w:rPr>
          <w:rFonts w:hint="eastAsia" w:ascii="仿宋" w:hAnsi="仿宋" w:eastAsia="仿宋" w:cs="仿宋"/>
          <w:b/>
        </w:rPr>
        <w:t>（4）方案图册：至少包括项目总平面图、总体对角线鸟瞰图、空间效果图（不少于10张）、功能分区图、人流动线图。</w:t>
      </w:r>
    </w:p>
    <w:p w14:paraId="2B7718CD">
      <w:pPr>
        <w:ind w:firstLine="482"/>
        <w:rPr>
          <w:rFonts w:hint="eastAsia" w:ascii="仿宋" w:hAnsi="仿宋" w:eastAsia="仿宋" w:cs="仿宋"/>
          <w:b/>
        </w:rPr>
      </w:pPr>
      <w:r>
        <w:rPr>
          <w:rFonts w:hint="eastAsia" w:ascii="仿宋" w:hAnsi="仿宋" w:eastAsia="仿宋" w:cs="仿宋"/>
          <w:b/>
        </w:rPr>
        <w:t>（五）设计标准和规范</w:t>
      </w:r>
    </w:p>
    <w:p w14:paraId="4040B324">
      <w:pPr>
        <w:ind w:firstLine="480"/>
        <w:rPr>
          <w:rFonts w:hint="eastAsia" w:ascii="仿宋" w:hAnsi="仿宋" w:eastAsia="仿宋" w:cs="仿宋"/>
        </w:rPr>
      </w:pPr>
      <w:r>
        <w:rPr>
          <w:rFonts w:hint="eastAsia" w:ascii="仿宋" w:hAnsi="仿宋" w:eastAsia="仿宋" w:cs="仿宋"/>
        </w:rPr>
        <w:t>标准及规范必须达到以下现行版的中华人民共和国有关法规的要求，如下列标准及规范要求与标书要求有出入则以较严格者为准。</w:t>
      </w:r>
    </w:p>
    <w:p w14:paraId="1D581D1D">
      <w:pPr>
        <w:ind w:firstLine="480"/>
        <w:rPr>
          <w:rFonts w:hint="eastAsia" w:ascii="仿宋" w:hAnsi="仿宋" w:eastAsia="仿宋" w:cs="仿宋"/>
        </w:rPr>
      </w:pPr>
      <w:r>
        <w:rPr>
          <w:rFonts w:hint="eastAsia" w:ascii="仿宋" w:hAnsi="仿宋" w:eastAsia="仿宋" w:cs="仿宋"/>
        </w:rPr>
        <w:t>1、《中华人民共和国工程建设标准强制性条文（房屋建筑部分）》；</w:t>
      </w:r>
    </w:p>
    <w:p w14:paraId="127FE4FE">
      <w:pPr>
        <w:ind w:firstLine="480"/>
        <w:rPr>
          <w:rFonts w:hint="eastAsia" w:ascii="仿宋" w:hAnsi="仿宋" w:eastAsia="仿宋" w:cs="仿宋"/>
        </w:rPr>
      </w:pPr>
      <w:r>
        <w:rPr>
          <w:rFonts w:hint="eastAsia" w:ascii="仿宋" w:hAnsi="仿宋" w:eastAsia="仿宋" w:cs="仿宋"/>
        </w:rPr>
        <w:t>2、《博物馆照明设计规范》；</w:t>
      </w:r>
    </w:p>
    <w:p w14:paraId="4388AB47">
      <w:pPr>
        <w:ind w:firstLine="480"/>
        <w:rPr>
          <w:rFonts w:hint="eastAsia" w:ascii="仿宋" w:hAnsi="仿宋" w:eastAsia="仿宋" w:cs="仿宋"/>
        </w:rPr>
      </w:pPr>
      <w:r>
        <w:rPr>
          <w:rFonts w:hint="eastAsia" w:ascii="仿宋" w:hAnsi="仿宋" w:eastAsia="仿宋" w:cs="仿宋"/>
        </w:rPr>
        <w:t>3、《展览展示工程服务基本要求》；</w:t>
      </w:r>
    </w:p>
    <w:p w14:paraId="1084B3CF">
      <w:pPr>
        <w:ind w:firstLine="480"/>
        <w:rPr>
          <w:rFonts w:hint="eastAsia" w:ascii="仿宋" w:hAnsi="仿宋" w:eastAsia="仿宋" w:cs="仿宋"/>
        </w:rPr>
      </w:pPr>
      <w:r>
        <w:rPr>
          <w:rFonts w:hint="eastAsia" w:ascii="仿宋" w:hAnsi="仿宋" w:eastAsia="仿宋" w:cs="仿宋"/>
        </w:rPr>
        <w:t>4、《建筑工程设计文件编制深度规定》；</w:t>
      </w:r>
    </w:p>
    <w:p w14:paraId="5758F873">
      <w:pPr>
        <w:ind w:firstLine="480"/>
        <w:rPr>
          <w:rFonts w:hint="eastAsia" w:ascii="仿宋" w:hAnsi="仿宋" w:eastAsia="仿宋" w:cs="仿宋"/>
        </w:rPr>
      </w:pPr>
      <w:r>
        <w:rPr>
          <w:rFonts w:hint="eastAsia" w:ascii="仿宋" w:hAnsi="仿宋" w:eastAsia="仿宋" w:cs="仿宋"/>
        </w:rPr>
        <w:t>5、《建筑内部装修设计防火规范》（GB50222）；</w:t>
      </w:r>
    </w:p>
    <w:p w14:paraId="77762209">
      <w:pPr>
        <w:ind w:firstLine="480"/>
        <w:rPr>
          <w:rFonts w:hint="eastAsia" w:ascii="仿宋" w:hAnsi="仿宋" w:eastAsia="仿宋" w:cs="仿宋"/>
        </w:rPr>
      </w:pPr>
      <w:r>
        <w:rPr>
          <w:rFonts w:hint="eastAsia" w:ascii="仿宋" w:hAnsi="仿宋" w:eastAsia="仿宋" w:cs="仿宋"/>
        </w:rPr>
        <w:t>6、《建筑装修工程质量验收规范》（GB50210-2018）；</w:t>
      </w:r>
    </w:p>
    <w:p w14:paraId="573EDBB1">
      <w:pPr>
        <w:ind w:firstLine="480"/>
        <w:rPr>
          <w:rFonts w:hint="eastAsia" w:ascii="仿宋" w:hAnsi="仿宋" w:eastAsia="仿宋" w:cs="仿宋"/>
        </w:rPr>
      </w:pPr>
      <w:r>
        <w:rPr>
          <w:rFonts w:hint="eastAsia" w:ascii="仿宋" w:hAnsi="仿宋" w:eastAsia="仿宋" w:cs="仿宋"/>
        </w:rPr>
        <w:t>7、国家、地方其它有关规定。</w:t>
      </w:r>
    </w:p>
    <w:p w14:paraId="43708A33">
      <w:pPr>
        <w:ind w:firstLine="480"/>
        <w:rPr>
          <w:rFonts w:hint="eastAsia" w:ascii="仿宋" w:hAnsi="仿宋" w:eastAsia="仿宋" w:cs="仿宋"/>
        </w:rPr>
      </w:pPr>
      <w:r>
        <w:rPr>
          <w:rFonts w:hint="eastAsia" w:ascii="仿宋" w:hAnsi="仿宋" w:eastAsia="仿宋" w:cs="仿宋"/>
        </w:rPr>
        <w:t>若设计人使用的标准在本标书的规定外，则应明确说明用于替代的标准或使用规范，并提供所使用的标准，该标准必须是国际公认的同等或更高级的标准。</w:t>
      </w:r>
    </w:p>
    <w:p w14:paraId="2B4A13EC">
      <w:pPr>
        <w:ind w:firstLine="480"/>
        <w:rPr>
          <w:rFonts w:hint="eastAsia" w:ascii="仿宋" w:hAnsi="仿宋" w:eastAsia="仿宋" w:cs="仿宋"/>
        </w:rPr>
      </w:pPr>
      <w:r>
        <w:rPr>
          <w:rFonts w:hint="eastAsia" w:ascii="仿宋" w:hAnsi="仿宋" w:eastAsia="仿宋" w:cs="仿宋"/>
        </w:rPr>
        <w:t>符合现行国家有关工程施工验收规范和标准的合格要求。</w:t>
      </w:r>
    </w:p>
    <w:p w14:paraId="76E2FF3E">
      <w:pPr>
        <w:ind w:firstLine="482"/>
        <w:rPr>
          <w:rFonts w:hint="eastAsia" w:ascii="仿宋" w:hAnsi="仿宋" w:eastAsia="仿宋" w:cs="仿宋"/>
          <w:b/>
        </w:rPr>
      </w:pPr>
      <w:r>
        <w:rPr>
          <w:rFonts w:hint="eastAsia" w:ascii="仿宋" w:hAnsi="仿宋" w:eastAsia="仿宋" w:cs="仿宋"/>
          <w:b/>
        </w:rPr>
        <w:t>（六）设计深度</w:t>
      </w:r>
    </w:p>
    <w:p w14:paraId="11D67A9D">
      <w:pPr>
        <w:ind w:firstLine="480"/>
        <w:rPr>
          <w:rFonts w:hint="eastAsia" w:ascii="仿宋" w:hAnsi="仿宋" w:eastAsia="仿宋" w:cs="仿宋"/>
        </w:rPr>
      </w:pPr>
      <w:r>
        <w:rPr>
          <w:rFonts w:hint="eastAsia" w:ascii="仿宋" w:hAnsi="仿宋" w:eastAsia="仿宋" w:cs="仿宋"/>
        </w:rPr>
        <w:t>设计的深度应满足上述设计及效果要求并能按图进行施工（制作），包括（但不限于以下内容）：</w:t>
      </w:r>
    </w:p>
    <w:p w14:paraId="782AE77A">
      <w:pPr>
        <w:ind w:firstLine="480"/>
        <w:rPr>
          <w:rFonts w:hint="eastAsia" w:ascii="仿宋" w:hAnsi="仿宋" w:eastAsia="仿宋" w:cs="仿宋"/>
        </w:rPr>
      </w:pPr>
      <w:r>
        <w:rPr>
          <w:rFonts w:hint="eastAsia" w:ascii="仿宋" w:hAnsi="仿宋" w:eastAsia="仿宋" w:cs="仿宋"/>
        </w:rPr>
        <w:t>1、设计应包含展示项目及展区环境所涉及的所有专业的施工（制作）设计图，其中包括设计说明、技术经济指标、材料表，其他如模型、吸音、隔音、隔热、灯光、音视频、通风、防火、给排水、结构、电气等设计，同时须说明各种设备、材料等的厂家（制造商）、品牌、规格、功能等；</w:t>
      </w:r>
    </w:p>
    <w:p w14:paraId="7C6EF106">
      <w:pPr>
        <w:ind w:firstLine="480"/>
        <w:rPr>
          <w:rFonts w:hint="eastAsia" w:ascii="仿宋" w:hAnsi="仿宋" w:eastAsia="仿宋" w:cs="仿宋"/>
        </w:rPr>
      </w:pPr>
      <w:r>
        <w:rPr>
          <w:rFonts w:hint="eastAsia" w:ascii="仿宋" w:hAnsi="仿宋" w:eastAsia="仿宋" w:cs="仿宋"/>
        </w:rPr>
        <w:t>2、设计文件应提供展区及展示项目的平面、立面、剖面、大样、主要节点图纸、分解图、透视效果图、用料及规格、性能、技术标准、制作程序详细的材料、推荐使用的</w:t>
      </w:r>
      <w:r>
        <w:rPr>
          <w:rFonts w:hint="eastAsia" w:ascii="仿宋" w:hAnsi="仿宋" w:eastAsia="仿宋" w:cs="仿宋"/>
          <w:lang w:val="en-US" w:eastAsia="zh-CN"/>
        </w:rPr>
        <w:t>材料</w:t>
      </w:r>
      <w:r>
        <w:rPr>
          <w:rFonts w:hint="eastAsia" w:ascii="仿宋" w:hAnsi="仿宋" w:eastAsia="仿宋" w:cs="仿宋"/>
        </w:rPr>
        <w:t>以及其它要求的各项技术参数；</w:t>
      </w:r>
    </w:p>
    <w:p w14:paraId="6CF0554F">
      <w:pPr>
        <w:ind w:firstLine="480"/>
        <w:rPr>
          <w:rFonts w:hint="eastAsia" w:ascii="仿宋" w:hAnsi="仿宋" w:eastAsia="仿宋" w:cs="仿宋"/>
        </w:rPr>
      </w:pPr>
      <w:r>
        <w:rPr>
          <w:rFonts w:hint="eastAsia" w:ascii="仿宋" w:hAnsi="仿宋" w:eastAsia="仿宋" w:cs="仿宋"/>
        </w:rPr>
        <w:t>3、设计应包含展示项目的尺寸、形状、结构、材质、色彩、技术、工艺、功能等；</w:t>
      </w:r>
    </w:p>
    <w:p w14:paraId="546B2293">
      <w:pPr>
        <w:ind w:firstLine="480"/>
        <w:rPr>
          <w:rFonts w:hint="eastAsia" w:ascii="仿宋" w:hAnsi="仿宋" w:eastAsia="仿宋" w:cs="仿宋"/>
        </w:rPr>
      </w:pPr>
      <w:r>
        <w:rPr>
          <w:rFonts w:hint="eastAsia" w:ascii="仿宋" w:hAnsi="仿宋" w:eastAsia="仿宋" w:cs="仿宋"/>
        </w:rPr>
        <w:t>4、为了实现高质量的展示，设计单位应用文字的形式详细叙述将如何以初步设计为基础推进深化设计，包括深化（施工图）设计的顺序、方法、具体的工程制作顺序以及在制作阶段（短期内）从制作到设置安装的实施办法；</w:t>
      </w:r>
    </w:p>
    <w:p w14:paraId="28B69E0C">
      <w:pPr>
        <w:ind w:firstLine="480"/>
        <w:rPr>
          <w:rFonts w:hint="eastAsia" w:ascii="仿宋" w:hAnsi="仿宋" w:eastAsia="仿宋" w:cs="仿宋"/>
        </w:rPr>
      </w:pPr>
      <w:r>
        <w:rPr>
          <w:rFonts w:hint="eastAsia" w:ascii="仿宋" w:hAnsi="仿宋" w:eastAsia="仿宋" w:cs="仿宋"/>
        </w:rPr>
        <w:t>5、本次设计必须满足防火规范、消防设施设计规范及有关规定。</w:t>
      </w:r>
    </w:p>
    <w:p w14:paraId="1E094BE6">
      <w:pPr>
        <w:tabs>
          <w:tab w:val="left" w:pos="3060"/>
          <w:tab w:val="left" w:pos="9180"/>
          <w:tab w:val="left" w:pos="9360"/>
        </w:tabs>
        <w:ind w:right="84" w:rightChars="35" w:firstLine="482"/>
        <w:rPr>
          <w:rFonts w:hint="eastAsia" w:ascii="仿宋" w:hAnsi="仿宋" w:eastAsia="仿宋" w:cs="仿宋"/>
          <w:b/>
        </w:rPr>
      </w:pPr>
      <w:r>
        <w:rPr>
          <w:rFonts w:hint="eastAsia" w:ascii="仿宋" w:hAnsi="仿宋" w:eastAsia="仿宋" w:cs="仿宋"/>
          <w:b/>
        </w:rPr>
        <w:t>6、材料说明</w:t>
      </w:r>
    </w:p>
    <w:p w14:paraId="32E6D071">
      <w:pPr>
        <w:tabs>
          <w:tab w:val="left" w:pos="3060"/>
          <w:tab w:val="left" w:pos="9180"/>
          <w:tab w:val="left" w:pos="9360"/>
        </w:tabs>
        <w:ind w:right="84" w:rightChars="35" w:firstLine="241" w:firstLineChars="100"/>
        <w:rPr>
          <w:rFonts w:hint="eastAsia" w:ascii="仿宋" w:hAnsi="仿宋" w:eastAsia="仿宋" w:cs="仿宋"/>
          <w:b/>
        </w:rPr>
      </w:pPr>
      <w:r>
        <w:rPr>
          <w:rFonts w:hint="eastAsia" w:ascii="仿宋" w:hAnsi="仿宋" w:eastAsia="仿宋" w:cs="仿宋"/>
          <w:b/>
        </w:rPr>
        <w:t>7、</w:t>
      </w:r>
      <w:r>
        <w:rPr>
          <w:rFonts w:hint="eastAsia" w:ascii="仿宋" w:hAnsi="仿宋" w:eastAsia="仿宋" w:cs="仿宋"/>
          <w:b/>
          <w:lang w:val="en-US" w:eastAsia="zh-CN"/>
        </w:rPr>
        <w:t>货物</w:t>
      </w:r>
      <w:r>
        <w:rPr>
          <w:rFonts w:hint="eastAsia" w:ascii="仿宋" w:hAnsi="仿宋" w:eastAsia="仿宋" w:cs="仿宋"/>
          <w:b/>
        </w:rPr>
        <w:t>主材说明</w:t>
      </w:r>
    </w:p>
    <w:p w14:paraId="40A8281F">
      <w:pPr>
        <w:spacing w:line="500" w:lineRule="exact"/>
        <w:ind w:firstLine="480"/>
        <w:rPr>
          <w:rFonts w:hint="eastAsia" w:ascii="仿宋" w:hAnsi="仿宋" w:eastAsia="仿宋" w:cs="仿宋"/>
          <w:color w:val="000000"/>
          <w:szCs w:val="24"/>
        </w:rPr>
      </w:pPr>
      <w:r>
        <w:rPr>
          <w:rFonts w:hint="eastAsia" w:ascii="仿宋" w:hAnsi="仿宋" w:eastAsia="仿宋" w:cs="仿宋"/>
          <w:color w:val="000000"/>
          <w:szCs w:val="24"/>
        </w:rPr>
        <w:t xml:space="preserve">7.1所有建筑材料必须要求合乎国家健康标准的环保型材料； </w:t>
      </w:r>
    </w:p>
    <w:p w14:paraId="0996DF7F">
      <w:pPr>
        <w:pStyle w:val="49"/>
        <w:spacing w:line="384" w:lineRule="auto"/>
        <w:ind w:firstLine="480"/>
        <w:rPr>
          <w:rFonts w:hint="default" w:ascii="仿宋" w:hAnsi="仿宋" w:eastAsia="仿宋" w:cs="仿宋"/>
          <w:color w:val="000000"/>
          <w:szCs w:val="24"/>
          <w:lang w:val="en-US" w:eastAsia="zh-CN"/>
        </w:rPr>
      </w:pPr>
      <w:r>
        <w:rPr>
          <w:rFonts w:hint="eastAsia" w:ascii="仿宋" w:hAnsi="仿宋" w:eastAsia="仿宋" w:cs="仿宋"/>
          <w:color w:val="000000"/>
          <w:szCs w:val="24"/>
          <w:lang w:val="en-US" w:eastAsia="zh-CN"/>
        </w:rPr>
        <w:t>7.2</w:t>
      </w:r>
      <w:r>
        <w:rPr>
          <w:rFonts w:hint="eastAsia" w:ascii="仿宋" w:hAnsi="仿宋" w:eastAsia="仿宋" w:cs="仿宋"/>
          <w:color w:val="000000"/>
          <w:szCs w:val="24"/>
        </w:rPr>
        <w:t>本</w:t>
      </w:r>
      <w:r>
        <w:rPr>
          <w:rFonts w:hint="eastAsia" w:ascii="仿宋" w:hAnsi="仿宋" w:eastAsia="仿宋" w:cs="仿宋"/>
          <w:color w:val="000000"/>
          <w:szCs w:val="24"/>
          <w:lang w:val="en-US" w:eastAsia="zh-CN"/>
        </w:rPr>
        <w:t>采购</w:t>
      </w:r>
      <w:r>
        <w:rPr>
          <w:rFonts w:hint="eastAsia" w:ascii="仿宋" w:hAnsi="仿宋" w:eastAsia="仿宋" w:cs="仿宋"/>
          <w:color w:val="000000"/>
          <w:szCs w:val="24"/>
        </w:rPr>
        <w:t>文件涉及的主要材料及零星材料，各投标人须根据项目特征的要求按中档以上的标准进行选材并报价，所有材料要求采用在行业内有较好信誉的品牌，生产厂家必须通过ISO质量认证并符合国家相关标准，严禁选择不合设计要求的低档材料进行投标报价及组织施工实施。</w:t>
      </w:r>
    </w:p>
    <w:p w14:paraId="5BF031DF">
      <w:pPr>
        <w:spacing w:line="500" w:lineRule="exact"/>
        <w:ind w:firstLine="480" w:firstLineChars="200"/>
        <w:rPr>
          <w:rFonts w:hint="eastAsia" w:ascii="仿宋" w:hAnsi="仿宋" w:eastAsia="仿宋" w:cs="仿宋"/>
          <w:b/>
        </w:rPr>
      </w:pPr>
      <w:r>
        <w:rPr>
          <w:rFonts w:hint="eastAsia" w:ascii="仿宋" w:hAnsi="仿宋" w:eastAsia="仿宋" w:cs="仿宋"/>
          <w:color w:val="000000"/>
          <w:szCs w:val="24"/>
        </w:rPr>
        <w:t>7.</w:t>
      </w:r>
      <w:r>
        <w:rPr>
          <w:rFonts w:hint="eastAsia" w:ascii="仿宋" w:hAnsi="仿宋" w:eastAsia="仿宋" w:cs="仿宋"/>
          <w:color w:val="000000"/>
          <w:szCs w:val="24"/>
          <w:lang w:val="en-US" w:eastAsia="zh-CN"/>
        </w:rPr>
        <w:t>3供货服务</w:t>
      </w:r>
      <w:r>
        <w:rPr>
          <w:rFonts w:hint="eastAsia" w:ascii="仿宋" w:hAnsi="仿宋" w:eastAsia="仿宋" w:cs="仿宋"/>
          <w:color w:val="000000"/>
          <w:szCs w:val="24"/>
        </w:rPr>
        <w:t>期间做到防噪、防尘，所产生的垃圾及时外运，不得影响学校的正常运行。</w:t>
      </w:r>
    </w:p>
    <w:p w14:paraId="39C7FA83">
      <w:pPr>
        <w:tabs>
          <w:tab w:val="left" w:pos="3060"/>
          <w:tab w:val="left" w:pos="9180"/>
          <w:tab w:val="left" w:pos="9360"/>
        </w:tabs>
        <w:ind w:right="84" w:rightChars="35" w:firstLine="241" w:firstLineChars="100"/>
        <w:rPr>
          <w:rFonts w:hint="eastAsia" w:ascii="仿宋" w:hAnsi="仿宋" w:eastAsia="仿宋" w:cs="仿宋"/>
          <w:b/>
        </w:rPr>
      </w:pPr>
      <w:r>
        <w:rPr>
          <w:rFonts w:hint="eastAsia" w:ascii="仿宋" w:hAnsi="仿宋" w:eastAsia="仿宋" w:cs="仿宋"/>
          <w:b/>
        </w:rPr>
        <w:t>7.</w:t>
      </w:r>
      <w:r>
        <w:rPr>
          <w:rFonts w:hint="eastAsia" w:ascii="仿宋" w:hAnsi="仿宋" w:eastAsia="仿宋" w:cs="仿宋"/>
          <w:b/>
          <w:lang w:val="en-US" w:eastAsia="zh-CN"/>
        </w:rPr>
        <w:t>4</w:t>
      </w:r>
      <w:r>
        <w:rPr>
          <w:rFonts w:hint="eastAsia" w:ascii="仿宋" w:hAnsi="仿宋" w:eastAsia="仿宋" w:cs="仿宋"/>
          <w:b/>
        </w:rPr>
        <w:t>技术参数要求</w:t>
      </w:r>
    </w:p>
    <w:p w14:paraId="1FC8F07A">
      <w:pPr>
        <w:ind w:firstLine="482"/>
        <w:rPr>
          <w:rFonts w:hint="eastAsia" w:ascii="仿宋" w:hAnsi="仿宋" w:eastAsia="仿宋" w:cs="仿宋"/>
          <w:b/>
        </w:rPr>
      </w:pPr>
      <w:r>
        <w:rPr>
          <w:rFonts w:hint="eastAsia" w:ascii="仿宋" w:hAnsi="仿宋" w:eastAsia="仿宋" w:cs="仿宋"/>
          <w:b/>
        </w:rPr>
        <w:t>1、展示技术要求</w:t>
      </w:r>
    </w:p>
    <w:p w14:paraId="0174FD52">
      <w:pPr>
        <w:ind w:firstLine="480"/>
        <w:rPr>
          <w:rFonts w:hint="eastAsia" w:ascii="仿宋" w:hAnsi="仿宋" w:eastAsia="仿宋" w:cs="仿宋"/>
        </w:rPr>
      </w:pPr>
      <w:r>
        <w:rPr>
          <w:rFonts w:hint="eastAsia" w:ascii="仿宋" w:hAnsi="仿宋" w:eastAsia="仿宋" w:cs="仿宋"/>
        </w:rPr>
        <w:t>（1）展陈如展柜、锁具、展具、灯具、电源等基本硬件，要求坚固、美观、实用，符合环保、文物保护、防火、节能的要求，既要美观，又要保障安全。</w:t>
      </w:r>
    </w:p>
    <w:p w14:paraId="25C8F235">
      <w:pPr>
        <w:ind w:firstLine="480"/>
        <w:rPr>
          <w:rFonts w:hint="eastAsia" w:ascii="仿宋" w:hAnsi="仿宋" w:eastAsia="仿宋" w:cs="仿宋"/>
        </w:rPr>
      </w:pPr>
      <w:r>
        <w:rPr>
          <w:rFonts w:hint="eastAsia" w:ascii="仿宋" w:hAnsi="仿宋" w:eastAsia="仿宋" w:cs="仿宋"/>
        </w:rPr>
        <w:t>（2）展柜、展台</w:t>
      </w:r>
    </w:p>
    <w:p w14:paraId="05E55EB0">
      <w:pPr>
        <w:ind w:firstLine="480"/>
        <w:rPr>
          <w:rFonts w:hint="eastAsia" w:ascii="仿宋" w:hAnsi="仿宋" w:eastAsia="仿宋" w:cs="仿宋"/>
        </w:rPr>
      </w:pPr>
      <w:r>
        <w:rPr>
          <w:rFonts w:hint="eastAsia" w:ascii="仿宋" w:hAnsi="仿宋" w:eastAsia="仿宋" w:cs="仿宋"/>
        </w:rPr>
        <w:t>A.箱体长度与宽度偏差≤±0.5mm；对角线偏差≤±0.7mm/m。箱体氟碳喷涂涂层均匀，厚度为40-60um，无漏青、无桔皮、无褶皱、无划伤等现象，表面反光度﹤30%，符合GB5237.4-2008规定。（颜色根据甲方的要求订做）</w:t>
      </w:r>
    </w:p>
    <w:p w14:paraId="2F36B15E">
      <w:pPr>
        <w:ind w:firstLine="480"/>
        <w:rPr>
          <w:rFonts w:hint="eastAsia" w:ascii="仿宋" w:hAnsi="仿宋" w:eastAsia="仿宋" w:cs="仿宋"/>
        </w:rPr>
      </w:pPr>
      <w:r>
        <w:rPr>
          <w:rFonts w:hint="eastAsia" w:ascii="仿宋" w:hAnsi="仿宋" w:eastAsia="仿宋" w:cs="仿宋"/>
        </w:rPr>
        <w:t>B.展柜内所用的材料均为环保材料，板材为E1级板材，最大限度减少有害气味的扩散，并且对其表面进行密封防火及防有害气体和防蛀处理，底部铺设镀锌板防潮防火等功能，表面有亚麻布饰面增加了展板的质感以及视觉效果。</w:t>
      </w:r>
    </w:p>
    <w:p w14:paraId="417E0B35">
      <w:pPr>
        <w:ind w:firstLine="482"/>
        <w:rPr>
          <w:rFonts w:hint="eastAsia" w:ascii="仿宋" w:hAnsi="仿宋" w:eastAsia="仿宋" w:cs="仿宋"/>
          <w:b/>
        </w:rPr>
      </w:pPr>
      <w:r>
        <w:rPr>
          <w:rFonts w:hint="eastAsia" w:ascii="仿宋" w:hAnsi="仿宋" w:eastAsia="仿宋" w:cs="仿宋"/>
          <w:b/>
        </w:rPr>
        <w:t>2、照明系统技术要求</w:t>
      </w:r>
    </w:p>
    <w:p w14:paraId="4578B920">
      <w:pPr>
        <w:ind w:firstLine="480"/>
        <w:rPr>
          <w:rFonts w:hint="eastAsia" w:ascii="仿宋" w:hAnsi="仿宋" w:eastAsia="仿宋" w:cs="仿宋"/>
        </w:rPr>
      </w:pPr>
      <w:r>
        <w:rPr>
          <w:rFonts w:hint="eastAsia" w:ascii="仿宋" w:hAnsi="仿宋" w:eastAsia="仿宋" w:cs="仿宋"/>
        </w:rPr>
        <w:t>（1）能集中、远距离、分组控制展厅的灯光，方便节电和管理。</w:t>
      </w:r>
    </w:p>
    <w:p w14:paraId="09DA6F7B">
      <w:pPr>
        <w:ind w:firstLine="480"/>
        <w:rPr>
          <w:rFonts w:hint="eastAsia" w:ascii="仿宋" w:hAnsi="仿宋" w:eastAsia="仿宋" w:cs="仿宋"/>
        </w:rPr>
      </w:pPr>
      <w:r>
        <w:rPr>
          <w:rFonts w:hint="eastAsia" w:ascii="仿宋" w:hAnsi="仿宋" w:eastAsia="仿宋" w:cs="仿宋"/>
        </w:rPr>
        <w:t>（2）展厅要求采用专业品牌的灯具光源，陈列照明设计中对不同的展品应按《校史馆照明设计规范》和展陈效果需要，分别采取不同的照明灯具。照度合适，展厅里一般照明与特殊照明需参照行业标准设计，以达到理想的照明效果。</w:t>
      </w:r>
    </w:p>
    <w:p w14:paraId="2D82D091">
      <w:pPr>
        <w:ind w:firstLine="480"/>
        <w:rPr>
          <w:rFonts w:hint="eastAsia" w:ascii="仿宋" w:hAnsi="仿宋" w:eastAsia="仿宋" w:cs="仿宋"/>
        </w:rPr>
      </w:pPr>
      <w:r>
        <w:rPr>
          <w:rFonts w:hint="eastAsia" w:ascii="仿宋" w:hAnsi="仿宋" w:eastAsia="仿宋" w:cs="仿宋"/>
        </w:rPr>
        <w:t>（3）照度均匀：一般情况下展品的照度要均匀，重点展品和重点辅助展品应根据具体的对象采取不同的照明方式。</w:t>
      </w:r>
    </w:p>
    <w:p w14:paraId="6F8F490C">
      <w:pPr>
        <w:ind w:firstLine="480"/>
        <w:rPr>
          <w:rFonts w:hint="eastAsia" w:ascii="仿宋" w:hAnsi="仿宋" w:eastAsia="仿宋" w:cs="仿宋"/>
        </w:rPr>
      </w:pPr>
      <w:r>
        <w:rPr>
          <w:rFonts w:hint="eastAsia" w:ascii="仿宋" w:hAnsi="仿宋" w:eastAsia="仿宋" w:cs="仿宋"/>
        </w:rPr>
        <w:t>（4）工作照明是指安装在展厅内除展品照明以外的工作用光。工作照明应与安防联动，并满足安防摄像的照度，以及满足对“光害”消除与控制的要求。</w:t>
      </w:r>
    </w:p>
    <w:p w14:paraId="50DECF11">
      <w:pPr>
        <w:ind w:firstLine="480"/>
        <w:rPr>
          <w:rFonts w:hint="eastAsia" w:ascii="仿宋" w:hAnsi="仿宋" w:eastAsia="仿宋" w:cs="仿宋"/>
        </w:rPr>
      </w:pPr>
      <w:r>
        <w:rPr>
          <w:rFonts w:hint="eastAsia" w:ascii="仿宋" w:hAnsi="仿宋" w:eastAsia="仿宋" w:cs="仿宋"/>
        </w:rPr>
        <w:t>（5）各展厅内必须按国家规范配置应急照明系统。</w:t>
      </w:r>
    </w:p>
    <w:p w14:paraId="39349B0F">
      <w:pPr>
        <w:ind w:firstLine="480"/>
        <w:rPr>
          <w:rFonts w:hint="eastAsia" w:ascii="仿宋" w:hAnsi="仿宋" w:eastAsia="仿宋" w:cs="仿宋"/>
        </w:rPr>
      </w:pPr>
      <w:r>
        <w:rPr>
          <w:rFonts w:hint="eastAsia" w:ascii="仿宋" w:hAnsi="仿宋" w:eastAsia="仿宋" w:cs="仿宋"/>
        </w:rPr>
        <w:t>（6）灯具质量要求：要选用低能耗、高稳定性的照明灯具，尽可能选用光纤照明、LED 照明等新型照明技术。</w:t>
      </w:r>
    </w:p>
    <w:p w14:paraId="27B4F3E4">
      <w:pPr>
        <w:ind w:firstLine="480"/>
        <w:rPr>
          <w:rFonts w:hint="eastAsia" w:ascii="仿宋" w:hAnsi="仿宋" w:eastAsia="仿宋" w:cs="仿宋"/>
        </w:rPr>
      </w:pPr>
      <w:r>
        <w:rPr>
          <w:rFonts w:hint="eastAsia" w:ascii="仿宋" w:hAnsi="仿宋" w:eastAsia="仿宋" w:cs="仿宋"/>
        </w:rPr>
        <w:t>（7）参数要求:</w:t>
      </w:r>
    </w:p>
    <w:p w14:paraId="2E64CD46">
      <w:pPr>
        <w:ind w:firstLine="480"/>
        <w:rPr>
          <w:rFonts w:hint="eastAsia" w:ascii="仿宋" w:hAnsi="仿宋" w:eastAsia="仿宋" w:cs="仿宋"/>
        </w:rPr>
      </w:pPr>
      <w:r>
        <w:rPr>
          <w:rFonts w:hint="eastAsia" w:ascii="仿宋" w:hAnsi="仿宋" w:eastAsia="仿宋" w:cs="仿宋"/>
        </w:rPr>
        <w:t>1）采用知名品牌芯片，高光效，高显色性</w:t>
      </w:r>
    </w:p>
    <w:p w14:paraId="022B873A">
      <w:pPr>
        <w:ind w:firstLine="480"/>
        <w:rPr>
          <w:rFonts w:hint="eastAsia" w:ascii="仿宋" w:hAnsi="仿宋" w:eastAsia="仿宋" w:cs="仿宋"/>
        </w:rPr>
      </w:pPr>
      <w:r>
        <w:rPr>
          <w:rFonts w:hint="eastAsia" w:ascii="仿宋" w:hAnsi="仿宋" w:eastAsia="仿宋" w:cs="仿宋"/>
        </w:rPr>
        <w:t>2）灯头机械角垂直90°摆动，水平365°转动</w:t>
      </w:r>
    </w:p>
    <w:p w14:paraId="0CF637A4">
      <w:pPr>
        <w:ind w:firstLine="480"/>
        <w:rPr>
          <w:rFonts w:hint="eastAsia" w:ascii="仿宋" w:hAnsi="仿宋" w:eastAsia="仿宋" w:cs="仿宋"/>
        </w:rPr>
      </w:pPr>
      <w:r>
        <w:rPr>
          <w:rFonts w:hint="eastAsia" w:ascii="仿宋" w:hAnsi="仿宋" w:eastAsia="仿宋" w:cs="仿宋"/>
        </w:rPr>
        <w:t>3）无多余散热部件设计，外壳采用高导热纯铝材质兼顾散热</w:t>
      </w:r>
    </w:p>
    <w:p w14:paraId="768DADFD">
      <w:pPr>
        <w:ind w:firstLine="480"/>
        <w:rPr>
          <w:rFonts w:hint="eastAsia" w:ascii="仿宋" w:hAnsi="仿宋" w:eastAsia="仿宋" w:cs="仿宋"/>
        </w:rPr>
      </w:pPr>
      <w:r>
        <w:rPr>
          <w:rFonts w:hint="eastAsia" w:ascii="仿宋" w:hAnsi="仿宋" w:eastAsia="仿宋" w:cs="仿宋"/>
        </w:rPr>
        <w:t>4）表面电子涂装处理，色泽细腻，可靠性优于传统处理方式，耐腐蚀性佳</w:t>
      </w:r>
    </w:p>
    <w:p w14:paraId="07271300">
      <w:pPr>
        <w:ind w:firstLine="480"/>
        <w:rPr>
          <w:rFonts w:hint="eastAsia" w:ascii="仿宋" w:hAnsi="仿宋" w:eastAsia="仿宋" w:cs="仿宋"/>
        </w:rPr>
      </w:pPr>
      <w:r>
        <w:rPr>
          <w:rFonts w:hint="eastAsia" w:ascii="仿宋" w:hAnsi="仿宋" w:eastAsia="仿宋" w:cs="仿宋"/>
        </w:rPr>
        <w:t>5）输入：220-240VAC</w:t>
      </w:r>
    </w:p>
    <w:p w14:paraId="4E35F6D2">
      <w:pPr>
        <w:ind w:firstLine="480"/>
        <w:rPr>
          <w:rFonts w:hint="eastAsia" w:ascii="仿宋" w:hAnsi="仿宋" w:eastAsia="仿宋" w:cs="仿宋"/>
        </w:rPr>
      </w:pPr>
      <w:r>
        <w:rPr>
          <w:rFonts w:hint="eastAsia" w:ascii="仿宋" w:hAnsi="仿宋" w:eastAsia="仿宋" w:cs="仿宋"/>
        </w:rPr>
        <w:t>6）角度：18°/25°/45°/60°25°*25°/25°*35°/40°*40°15°*35°/15°*60°可切换</w:t>
      </w:r>
    </w:p>
    <w:p w14:paraId="7A8FAF5C">
      <w:pPr>
        <w:ind w:firstLine="480"/>
        <w:rPr>
          <w:rFonts w:hint="eastAsia" w:ascii="仿宋" w:hAnsi="仿宋" w:eastAsia="仿宋" w:cs="仿宋"/>
        </w:rPr>
      </w:pPr>
      <w:r>
        <w:rPr>
          <w:rFonts w:hint="eastAsia" w:ascii="仿宋" w:hAnsi="仿宋" w:eastAsia="仿宋" w:cs="仿宋"/>
        </w:rPr>
        <w:t>7）光源寿命不低于50000小时</w:t>
      </w:r>
    </w:p>
    <w:p w14:paraId="22791A86">
      <w:pPr>
        <w:ind w:firstLine="482"/>
        <w:rPr>
          <w:rFonts w:hint="eastAsia" w:ascii="仿宋" w:hAnsi="仿宋" w:eastAsia="仿宋" w:cs="仿宋"/>
          <w:b/>
        </w:rPr>
      </w:pPr>
      <w:r>
        <w:rPr>
          <w:rFonts w:hint="eastAsia" w:ascii="仿宋" w:hAnsi="仿宋" w:eastAsia="仿宋" w:cs="仿宋"/>
          <w:b/>
        </w:rPr>
        <w:t>3、辅助艺术品要求</w:t>
      </w:r>
    </w:p>
    <w:p w14:paraId="43E45F58">
      <w:pPr>
        <w:ind w:firstLine="480"/>
        <w:rPr>
          <w:rFonts w:hint="eastAsia" w:ascii="仿宋" w:hAnsi="仿宋" w:eastAsia="仿宋" w:cs="仿宋"/>
        </w:rPr>
      </w:pPr>
      <w:r>
        <w:rPr>
          <w:rFonts w:hint="eastAsia" w:ascii="仿宋" w:hAnsi="仿宋" w:eastAsia="仿宋" w:cs="仿宋"/>
        </w:rPr>
        <w:t>场景复原、雕塑、雕刻、等，其材质、尺寸大小、创作主体及内容要与展陈深化设计成果一致。造型要准确，符合历史特征，要神形兼备，有艺术感染力。</w:t>
      </w:r>
      <w:r>
        <w:rPr>
          <w:rFonts w:hint="eastAsia" w:ascii="仿宋" w:hAnsi="仿宋" w:eastAsia="仿宋" w:cs="仿宋"/>
          <w:b/>
        </w:rPr>
        <w:t>如有景观制作的创意至少应有一张效果图</w:t>
      </w:r>
      <w:r>
        <w:rPr>
          <w:rFonts w:hint="eastAsia" w:ascii="仿宋" w:hAnsi="仿宋" w:eastAsia="仿宋" w:cs="仿宋"/>
        </w:rPr>
        <w:t>，并用文字说明表现主题、设计思想、制作工艺、材料运用和相关尺寸。</w:t>
      </w:r>
    </w:p>
    <w:p w14:paraId="197253DD">
      <w:pPr>
        <w:ind w:firstLine="480"/>
        <w:rPr>
          <w:rFonts w:hint="eastAsia" w:ascii="仿宋" w:hAnsi="仿宋" w:eastAsia="仿宋" w:cs="仿宋"/>
        </w:rPr>
      </w:pPr>
      <w:r>
        <w:rPr>
          <w:rFonts w:hint="eastAsia" w:ascii="仿宋" w:hAnsi="仿宋" w:eastAsia="仿宋" w:cs="仿宋"/>
        </w:rPr>
        <w:t>4、地胶板</w:t>
      </w:r>
    </w:p>
    <w:p w14:paraId="464BA6BA">
      <w:pPr>
        <w:ind w:firstLine="480"/>
        <w:rPr>
          <w:rFonts w:hint="eastAsia" w:ascii="仿宋" w:hAnsi="仿宋" w:eastAsia="仿宋" w:cs="仿宋"/>
        </w:rPr>
      </w:pPr>
      <w:r>
        <w:rPr>
          <w:rFonts w:hint="eastAsia" w:ascii="仿宋" w:hAnsi="仿宋" w:eastAsia="仿宋" w:cs="仿宋"/>
        </w:rPr>
        <w:t>（1）产品形式：同质透心无方向镶嵌式花纹塑胶地板</w:t>
      </w:r>
    </w:p>
    <w:p w14:paraId="1F51982C">
      <w:pPr>
        <w:ind w:firstLine="480"/>
        <w:rPr>
          <w:rFonts w:hint="eastAsia" w:ascii="仿宋" w:hAnsi="仿宋" w:eastAsia="仿宋" w:cs="仿宋"/>
        </w:rPr>
      </w:pPr>
      <w:r>
        <w:rPr>
          <w:rFonts w:hint="eastAsia" w:ascii="仿宋" w:hAnsi="仿宋" w:eastAsia="仿宋" w:cs="仿宋"/>
        </w:rPr>
        <w:t>（2）平方米总重量：≤2.7kg</w:t>
      </w:r>
    </w:p>
    <w:p w14:paraId="0B5856DD">
      <w:pPr>
        <w:ind w:firstLine="480"/>
        <w:rPr>
          <w:rFonts w:hint="eastAsia" w:ascii="仿宋" w:hAnsi="仿宋" w:eastAsia="仿宋" w:cs="仿宋"/>
        </w:rPr>
      </w:pPr>
      <w:r>
        <w:rPr>
          <w:rFonts w:hint="eastAsia" w:ascii="仿宋" w:hAnsi="仿宋" w:eastAsia="仿宋" w:cs="仿宋"/>
        </w:rPr>
        <w:t>（3）耐磨层厚度：≥2mm</w:t>
      </w:r>
    </w:p>
    <w:p w14:paraId="464C03EF">
      <w:pPr>
        <w:ind w:firstLine="480"/>
        <w:rPr>
          <w:rFonts w:hint="eastAsia" w:ascii="仿宋" w:hAnsi="仿宋" w:eastAsia="仿宋" w:cs="仿宋"/>
        </w:rPr>
      </w:pPr>
      <w:r>
        <w:rPr>
          <w:rFonts w:hint="eastAsia" w:ascii="仿宋" w:hAnsi="仿宋" w:eastAsia="仿宋" w:cs="仿宋"/>
        </w:rPr>
        <w:t>（4）地板总宽度：≥2m±0.2m</w:t>
      </w:r>
    </w:p>
    <w:p w14:paraId="25AC1639">
      <w:pPr>
        <w:ind w:firstLine="480"/>
        <w:rPr>
          <w:rFonts w:hint="eastAsia" w:ascii="仿宋" w:hAnsi="仿宋" w:eastAsia="仿宋" w:cs="仿宋"/>
        </w:rPr>
      </w:pPr>
      <w:r>
        <w:rPr>
          <w:rFonts w:hint="eastAsia" w:ascii="仿宋" w:hAnsi="仿宋" w:eastAsia="仿宋" w:cs="仿宋"/>
        </w:rPr>
        <w:t>（5）地板总长度：≥20m</w:t>
      </w:r>
    </w:p>
    <w:p w14:paraId="4A50973F">
      <w:pPr>
        <w:ind w:firstLine="480"/>
        <w:rPr>
          <w:rFonts w:hint="eastAsia" w:ascii="仿宋" w:hAnsi="仿宋" w:eastAsia="仿宋" w:cs="仿宋"/>
        </w:rPr>
      </w:pPr>
      <w:r>
        <w:rPr>
          <w:rFonts w:hint="eastAsia" w:ascii="仿宋" w:hAnsi="仿宋" w:eastAsia="仿宋" w:cs="仿宋"/>
        </w:rPr>
        <w:t>（6）颜色选择：投标颜色不少于20种，满足业主选择</w:t>
      </w:r>
    </w:p>
    <w:p w14:paraId="0802C8FC">
      <w:pPr>
        <w:ind w:firstLine="480"/>
        <w:rPr>
          <w:rFonts w:hint="eastAsia" w:ascii="仿宋" w:hAnsi="仿宋" w:eastAsia="仿宋" w:cs="仿宋"/>
        </w:rPr>
      </w:pPr>
      <w:r>
        <w:rPr>
          <w:rFonts w:hint="eastAsia" w:ascii="仿宋" w:hAnsi="仿宋" w:eastAsia="仿宋" w:cs="仿宋"/>
        </w:rPr>
        <w:t>（7）耐磨等级：≥ T级，耐磨性≤0.08mm 或≤2.0㎜³</w:t>
      </w:r>
    </w:p>
    <w:p w14:paraId="515079C5">
      <w:pPr>
        <w:ind w:firstLine="480"/>
        <w:rPr>
          <w:rFonts w:hint="eastAsia" w:ascii="仿宋" w:hAnsi="仿宋" w:eastAsia="仿宋" w:cs="仿宋"/>
        </w:rPr>
      </w:pPr>
      <w:r>
        <w:rPr>
          <w:rFonts w:hint="eastAsia" w:ascii="仿宋" w:hAnsi="仿宋" w:eastAsia="仿宋" w:cs="仿宋"/>
        </w:rPr>
        <w:t>（8）防火等级：Bf1-S1，t0 B1</w:t>
      </w:r>
    </w:p>
    <w:p w14:paraId="06D68EA4">
      <w:pPr>
        <w:ind w:firstLine="480"/>
        <w:rPr>
          <w:rFonts w:hint="eastAsia" w:ascii="仿宋" w:hAnsi="仿宋" w:eastAsia="仿宋" w:cs="仿宋"/>
        </w:rPr>
      </w:pPr>
      <w:r>
        <w:rPr>
          <w:rFonts w:hint="eastAsia" w:ascii="仿宋" w:hAnsi="仿宋" w:eastAsia="仿宋" w:cs="仿宋"/>
        </w:rPr>
        <w:t>（9）应用等级：商业34/工业43</w:t>
      </w:r>
    </w:p>
    <w:p w14:paraId="16F3C885">
      <w:pPr>
        <w:ind w:firstLine="480"/>
        <w:rPr>
          <w:rFonts w:hint="eastAsia" w:ascii="仿宋" w:hAnsi="仿宋" w:eastAsia="仿宋" w:cs="仿宋"/>
        </w:rPr>
      </w:pPr>
      <w:r>
        <w:rPr>
          <w:rFonts w:hint="eastAsia" w:ascii="仿宋" w:hAnsi="仿宋" w:eastAsia="仿宋" w:cs="仿宋"/>
        </w:rPr>
        <w:t>（10）吸音性能：≥4分贝</w:t>
      </w:r>
    </w:p>
    <w:p w14:paraId="5C231250">
      <w:pPr>
        <w:ind w:firstLine="480"/>
        <w:rPr>
          <w:rFonts w:hint="eastAsia" w:ascii="仿宋" w:hAnsi="仿宋" w:eastAsia="仿宋" w:cs="仿宋"/>
        </w:rPr>
      </w:pPr>
      <w:r>
        <w:rPr>
          <w:rFonts w:hint="eastAsia" w:ascii="仿宋" w:hAnsi="仿宋" w:eastAsia="仿宋" w:cs="仿宋"/>
        </w:rPr>
        <w:t>（11）抗化学品污迹：良好</w:t>
      </w:r>
    </w:p>
    <w:p w14:paraId="1AD71306">
      <w:pPr>
        <w:ind w:firstLine="480"/>
        <w:rPr>
          <w:rFonts w:hint="eastAsia" w:ascii="仿宋" w:hAnsi="仿宋" w:eastAsia="仿宋" w:cs="仿宋"/>
        </w:rPr>
      </w:pPr>
      <w:r>
        <w:rPr>
          <w:rFonts w:hint="eastAsia" w:ascii="仿宋" w:hAnsi="仿宋" w:eastAsia="仿宋" w:cs="仿宋"/>
        </w:rPr>
        <w:t>（12）防滑等级：≥R9</w:t>
      </w:r>
    </w:p>
    <w:p w14:paraId="392DD0D0">
      <w:pPr>
        <w:ind w:firstLine="480"/>
        <w:rPr>
          <w:rFonts w:hint="eastAsia" w:ascii="仿宋" w:hAnsi="仿宋" w:eastAsia="仿宋" w:cs="仿宋"/>
        </w:rPr>
      </w:pPr>
      <w:r>
        <w:rPr>
          <w:rFonts w:hint="eastAsia" w:ascii="仿宋" w:hAnsi="仿宋" w:eastAsia="仿宋" w:cs="仿宋"/>
        </w:rPr>
        <w:t>（13）抗菌性能：无细菌滋生</w:t>
      </w:r>
    </w:p>
    <w:p w14:paraId="776404E8">
      <w:pPr>
        <w:ind w:firstLine="480"/>
        <w:rPr>
          <w:rFonts w:hint="eastAsia" w:ascii="仿宋" w:hAnsi="仿宋" w:eastAsia="仿宋" w:cs="仿宋"/>
        </w:rPr>
      </w:pPr>
      <w:r>
        <w:rPr>
          <w:rFonts w:hint="eastAsia" w:ascii="仿宋" w:hAnsi="仿宋" w:eastAsia="仿宋" w:cs="仿宋"/>
        </w:rPr>
        <w:t>（14）残留凹陷度：≤0.03㎜</w:t>
      </w:r>
    </w:p>
    <w:p w14:paraId="19A219ED">
      <w:pPr>
        <w:ind w:firstLine="480"/>
        <w:rPr>
          <w:rFonts w:hint="eastAsia" w:ascii="仿宋" w:hAnsi="仿宋" w:eastAsia="仿宋" w:cs="仿宋"/>
        </w:rPr>
      </w:pPr>
      <w:r>
        <w:rPr>
          <w:rFonts w:hint="eastAsia" w:ascii="仿宋" w:hAnsi="仿宋" w:eastAsia="仿宋" w:cs="仿宋"/>
        </w:rPr>
        <w:t>（15）尺寸稳定性：≤0.4%</w:t>
      </w:r>
    </w:p>
    <w:p w14:paraId="2FBCD649">
      <w:pPr>
        <w:ind w:firstLine="480"/>
        <w:rPr>
          <w:rFonts w:hint="eastAsia" w:ascii="仿宋" w:hAnsi="仿宋" w:eastAsia="仿宋" w:cs="仿宋"/>
        </w:rPr>
      </w:pPr>
      <w:r>
        <w:rPr>
          <w:rFonts w:hint="eastAsia" w:ascii="仿宋" w:hAnsi="仿宋" w:eastAsia="仿宋" w:cs="仿宋"/>
        </w:rPr>
        <w:t>（16）加热翘曲：≤8(mm)</w:t>
      </w:r>
    </w:p>
    <w:p w14:paraId="3143EE45">
      <w:pPr>
        <w:ind w:firstLine="480"/>
        <w:rPr>
          <w:rFonts w:hint="eastAsia" w:ascii="仿宋" w:hAnsi="仿宋" w:eastAsia="仿宋" w:cs="仿宋"/>
        </w:rPr>
      </w:pPr>
      <w:r>
        <w:rPr>
          <w:rFonts w:hint="eastAsia" w:ascii="仿宋" w:hAnsi="仿宋" w:eastAsia="仿宋" w:cs="仿宋"/>
        </w:rPr>
        <w:t>（17）颜色牢靠性：≥6</w:t>
      </w:r>
    </w:p>
    <w:p w14:paraId="4E4C14D2">
      <w:pPr>
        <w:ind w:firstLine="480"/>
        <w:rPr>
          <w:rFonts w:hint="eastAsia" w:ascii="仿宋" w:hAnsi="仿宋" w:eastAsia="仿宋" w:cs="仿宋"/>
        </w:rPr>
      </w:pPr>
      <w:r>
        <w:rPr>
          <w:rFonts w:hint="eastAsia" w:ascii="仿宋" w:hAnsi="仿宋" w:eastAsia="仿宋" w:cs="仿宋"/>
        </w:rPr>
        <w:t>（18）抗静电性能：&lt;2kv</w:t>
      </w:r>
    </w:p>
    <w:p w14:paraId="71192E96">
      <w:pPr>
        <w:ind w:firstLine="480"/>
        <w:rPr>
          <w:rFonts w:hint="eastAsia" w:ascii="仿宋" w:hAnsi="仿宋" w:eastAsia="仿宋" w:cs="仿宋"/>
        </w:rPr>
      </w:pPr>
      <w:r>
        <w:rPr>
          <w:rFonts w:hint="eastAsia" w:ascii="仿宋" w:hAnsi="仿宋" w:eastAsia="仿宋" w:cs="仿宋"/>
        </w:rPr>
        <w:t>（19）地胶板为绿色环保产品</w:t>
      </w:r>
    </w:p>
    <w:p w14:paraId="19358CA0">
      <w:pPr>
        <w:ind w:firstLine="480"/>
        <w:rPr>
          <w:rFonts w:hint="eastAsia" w:ascii="仿宋" w:hAnsi="仿宋" w:eastAsia="仿宋" w:cs="仿宋"/>
        </w:rPr>
      </w:pPr>
      <w:r>
        <w:rPr>
          <w:rFonts w:hint="eastAsia" w:ascii="仿宋" w:hAnsi="仿宋" w:eastAsia="仿宋" w:cs="仿宋"/>
        </w:rPr>
        <w:t>（20）国家有害物质限量测试报告：合格</w:t>
      </w:r>
    </w:p>
    <w:p w14:paraId="102A7EF9">
      <w:pPr>
        <w:ind w:firstLine="480"/>
        <w:rPr>
          <w:rFonts w:hint="eastAsia" w:ascii="仿宋" w:hAnsi="仿宋" w:eastAsia="仿宋" w:cs="仿宋"/>
        </w:rPr>
      </w:pPr>
      <w:r>
        <w:rPr>
          <w:rFonts w:hint="eastAsia" w:ascii="仿宋" w:hAnsi="仿宋" w:eastAsia="仿宋" w:cs="仿宋"/>
        </w:rPr>
        <w:t>（21）产品成分：不含邻苯二甲酸酯</w:t>
      </w:r>
    </w:p>
    <w:p w14:paraId="6676B696">
      <w:pPr>
        <w:ind w:firstLine="480"/>
        <w:rPr>
          <w:rFonts w:hint="eastAsia" w:ascii="仿宋" w:hAnsi="仿宋" w:eastAsia="仿宋" w:cs="仿宋"/>
        </w:rPr>
      </w:pPr>
      <w:r>
        <w:rPr>
          <w:rFonts w:hint="eastAsia" w:ascii="仿宋" w:hAnsi="仿宋" w:eastAsia="仿宋" w:cs="仿宋"/>
        </w:rPr>
        <w:t>（22）产品洁净测试：Class A级</w:t>
      </w:r>
    </w:p>
    <w:p w14:paraId="36053CDD">
      <w:pPr>
        <w:ind w:firstLine="480"/>
        <w:rPr>
          <w:rFonts w:hint="eastAsia" w:ascii="仿宋" w:hAnsi="仿宋" w:eastAsia="仿宋" w:cs="仿宋"/>
        </w:rPr>
      </w:pPr>
      <w:r>
        <w:rPr>
          <w:rFonts w:hint="eastAsia" w:ascii="仿宋" w:hAnsi="仿宋" w:eastAsia="仿宋" w:cs="仿宋"/>
        </w:rPr>
        <w:t>（23）28天后TVOC：≤10ug/m³</w:t>
      </w:r>
    </w:p>
    <w:p w14:paraId="428C84F7">
      <w:pPr>
        <w:ind w:firstLine="480"/>
        <w:rPr>
          <w:rFonts w:hint="eastAsia" w:ascii="仿宋" w:hAnsi="仿宋" w:eastAsia="仿宋" w:cs="仿宋"/>
        </w:rPr>
      </w:pPr>
      <w:r>
        <w:rPr>
          <w:rFonts w:hint="eastAsia" w:ascii="仿宋" w:hAnsi="仿宋" w:eastAsia="仿宋" w:cs="仿宋"/>
        </w:rPr>
        <w:t>（24）基层处理，水泥地面确保基层平整、坚实、干燥，无油污、尘土和杂质、无水不起沙、无开裂，高差控制在2mm左右，倾斜度不超过千分之二。</w:t>
      </w:r>
    </w:p>
    <w:p w14:paraId="307149E7">
      <w:pPr>
        <w:pStyle w:val="3"/>
        <w:rPr>
          <w:rFonts w:hint="eastAsia" w:ascii="仿宋" w:hAnsi="仿宋" w:eastAsia="仿宋" w:cs="仿宋"/>
        </w:rPr>
      </w:pPr>
      <w:bookmarkStart w:id="3" w:name="_Toc176179132"/>
      <w:r>
        <w:rPr>
          <w:rFonts w:hint="eastAsia" w:ascii="仿宋" w:hAnsi="仿宋" w:eastAsia="仿宋" w:cs="仿宋"/>
          <w:lang w:val="en-US" w:eastAsia="zh-CN"/>
        </w:rPr>
        <w:t>六</w:t>
      </w:r>
      <w:r>
        <w:rPr>
          <w:rFonts w:hint="eastAsia" w:ascii="仿宋" w:hAnsi="仿宋" w:eastAsia="仿宋" w:cs="仿宋"/>
        </w:rPr>
        <w:t>、基本要求</w:t>
      </w:r>
      <w:bookmarkEnd w:id="3"/>
    </w:p>
    <w:p w14:paraId="63B62227">
      <w:pPr>
        <w:ind w:firstLine="480"/>
        <w:rPr>
          <w:rFonts w:hint="eastAsia" w:ascii="仿宋" w:hAnsi="仿宋" w:eastAsia="仿宋" w:cs="仿宋"/>
        </w:rPr>
      </w:pPr>
      <w:bookmarkStart w:id="4" w:name="_Toc303030538"/>
      <w:bookmarkStart w:id="5" w:name="_Toc390068991"/>
      <w:bookmarkStart w:id="6" w:name="_Toc297728922"/>
      <w:r>
        <w:rPr>
          <w:rFonts w:hint="eastAsia" w:ascii="仿宋" w:hAnsi="仿宋" w:eastAsia="仿宋" w:cs="仿宋"/>
          <w:lang w:val="en-US" w:eastAsia="zh-CN"/>
        </w:rPr>
        <w:t>1</w:t>
      </w:r>
      <w:r>
        <w:rPr>
          <w:rFonts w:hint="eastAsia" w:ascii="仿宋" w:hAnsi="仿宋" w:eastAsia="仿宋" w:cs="仿宋"/>
        </w:rPr>
        <w:t>、材料设备质量要求</w:t>
      </w:r>
      <w:bookmarkEnd w:id="4"/>
      <w:bookmarkEnd w:id="5"/>
      <w:bookmarkEnd w:id="6"/>
    </w:p>
    <w:p w14:paraId="50906450">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.1材料设备选择</w:t>
      </w:r>
    </w:p>
    <w:p w14:paraId="0333A59D">
      <w:pPr>
        <w:ind w:firstLine="480"/>
        <w:rPr>
          <w:rFonts w:hint="eastAsia" w:ascii="仿宋" w:hAnsi="仿宋" w:eastAsia="仿宋" w:cs="仿宋"/>
          <w:color w:val="000000"/>
          <w:szCs w:val="24"/>
        </w:rPr>
      </w:pPr>
      <w:r>
        <w:rPr>
          <w:rFonts w:hint="eastAsia" w:ascii="仿宋" w:hAnsi="仿宋" w:eastAsia="仿宋" w:cs="仿宋"/>
          <w:color w:val="000000"/>
          <w:szCs w:val="21"/>
        </w:rPr>
        <w:t>（1）本</w:t>
      </w:r>
      <w:r>
        <w:rPr>
          <w:rFonts w:hint="eastAsia" w:ascii="仿宋" w:hAnsi="仿宋" w:eastAsia="仿宋" w:cs="仿宋"/>
          <w:color w:val="000000"/>
          <w:szCs w:val="21"/>
          <w:lang w:val="en-US" w:eastAsia="zh-CN"/>
        </w:rPr>
        <w:t>采购</w:t>
      </w:r>
      <w:r>
        <w:rPr>
          <w:rFonts w:hint="eastAsia" w:ascii="仿宋" w:hAnsi="仿宋" w:eastAsia="仿宋" w:cs="仿宋"/>
          <w:color w:val="000000"/>
          <w:szCs w:val="21"/>
        </w:rPr>
        <w:t>文件涉及的主要材料设备及零星材料，各供应商须根据设计施工图的要求及意图按中高档的用材标准进行选材并报价，所有材料设备要求采用有一定生产规模和市场信誉好的制造商的合格产品，产品需经发包人确认后方可采购，严禁选择不合设计要求的低档材料进行报价及组织施工实施。</w:t>
      </w:r>
      <w:r>
        <w:rPr>
          <w:rFonts w:hint="eastAsia" w:ascii="仿宋" w:hAnsi="仿宋" w:eastAsia="仿宋" w:cs="仿宋"/>
          <w:b/>
          <w:color w:val="000000"/>
          <w:szCs w:val="21"/>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63996293">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.2材料的质量保证</w:t>
      </w:r>
    </w:p>
    <w:p w14:paraId="0E87433D">
      <w:pPr>
        <w:ind w:firstLine="480"/>
        <w:rPr>
          <w:rFonts w:hint="eastAsia" w:ascii="仿宋" w:hAnsi="仿宋" w:eastAsia="仿宋" w:cs="仿宋"/>
        </w:rPr>
      </w:pPr>
      <w:r>
        <w:rPr>
          <w:rFonts w:hint="eastAsia" w:ascii="仿宋" w:hAnsi="仿宋" w:eastAsia="仿宋" w:cs="仿宋"/>
        </w:rPr>
        <w:t>（1）在缺陷保修期内，承包人对有缺陷的部位必须无偿地给予修理与更换，并承担一切由此引起的对发包人或使用单位的直接损失，除非该缺陷是由于人为破坏或合同规定的不可抗因素造成的损坏。</w:t>
      </w:r>
    </w:p>
    <w:p w14:paraId="1844DC6D">
      <w:pPr>
        <w:ind w:firstLine="480"/>
        <w:rPr>
          <w:rFonts w:hint="eastAsia" w:ascii="仿宋" w:hAnsi="仿宋" w:eastAsia="仿宋" w:cs="仿宋"/>
        </w:rPr>
      </w:pPr>
      <w:r>
        <w:rPr>
          <w:rFonts w:hint="eastAsia" w:ascii="仿宋" w:hAnsi="仿宋" w:eastAsia="仿宋" w:cs="仿宋"/>
        </w:rPr>
        <w:t>（2）承包人必须对所承包的</w:t>
      </w:r>
      <w:r>
        <w:rPr>
          <w:rFonts w:hint="eastAsia" w:ascii="仿宋" w:hAnsi="仿宋" w:eastAsia="仿宋" w:cs="仿宋"/>
          <w:lang w:val="en-US" w:eastAsia="zh-CN"/>
        </w:rPr>
        <w:t>项目</w:t>
      </w:r>
      <w:r>
        <w:rPr>
          <w:rFonts w:hint="eastAsia" w:ascii="仿宋" w:hAnsi="仿宋" w:eastAsia="仿宋" w:cs="仿宋"/>
        </w:rPr>
        <w:t>的质量负全部责任，其责任不因产品制造商提供的保证书而减轻或更改。</w:t>
      </w:r>
    </w:p>
    <w:p w14:paraId="1A6DD40D">
      <w:pPr>
        <w:ind w:firstLine="480"/>
        <w:rPr>
          <w:rFonts w:hint="eastAsia" w:ascii="仿宋" w:hAnsi="仿宋" w:eastAsia="仿宋" w:cs="仿宋"/>
        </w:rPr>
      </w:pPr>
      <w:r>
        <w:rPr>
          <w:rFonts w:hint="eastAsia" w:ascii="仿宋" w:hAnsi="仿宋" w:eastAsia="仿宋" w:cs="仿宋"/>
        </w:rPr>
        <w:t>（3）材料检验按政府部门相关规定的见证取样和送检规定的程序进行。凡检验结果证明其有害物质含量指标超标的产品不得在</w:t>
      </w:r>
      <w:r>
        <w:rPr>
          <w:rFonts w:hint="eastAsia" w:ascii="仿宋" w:hAnsi="仿宋" w:eastAsia="仿宋" w:cs="仿宋"/>
          <w:lang w:val="en-US" w:eastAsia="zh-CN"/>
        </w:rPr>
        <w:t>项目</w:t>
      </w:r>
      <w:r>
        <w:rPr>
          <w:rFonts w:hint="eastAsia" w:ascii="仿宋" w:hAnsi="仿宋" w:eastAsia="仿宋" w:cs="仿宋"/>
        </w:rPr>
        <w:t>上使用。</w:t>
      </w:r>
    </w:p>
    <w:p w14:paraId="7C8E2C4D">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.3供应要求</w:t>
      </w:r>
    </w:p>
    <w:p w14:paraId="59D4EB39">
      <w:pPr>
        <w:autoSpaceDE w:val="0"/>
        <w:autoSpaceDN w:val="0"/>
        <w:snapToGrid w:val="0"/>
        <w:spacing w:line="300" w:lineRule="auto"/>
        <w:ind w:firstLine="480"/>
        <w:textAlignment w:val="bottom"/>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）由承包人采购的主要材料设备，当承包人选定的产品质量达不到设计要求和预期质量目标时，采购人保留更换的权利，且合同价不予调整。</w:t>
      </w:r>
    </w:p>
    <w:p w14:paraId="747C3617">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04187262">
      <w:pPr>
        <w:ind w:firstLine="480"/>
        <w:rPr>
          <w:rFonts w:hint="eastAsia" w:ascii="仿宋" w:hAnsi="仿宋" w:eastAsia="仿宋" w:cs="仿宋"/>
        </w:rPr>
      </w:pPr>
      <w:bookmarkStart w:id="7" w:name="_Toc390068992"/>
      <w:bookmarkStart w:id="8" w:name="_Toc297728923"/>
      <w:bookmarkStart w:id="9" w:name="_Toc303030539"/>
      <w:r>
        <w:rPr>
          <w:rFonts w:hint="eastAsia" w:ascii="仿宋" w:hAnsi="仿宋" w:eastAsia="仿宋" w:cs="仿宋"/>
          <w:lang w:val="en-US" w:eastAsia="zh-CN"/>
        </w:rPr>
        <w:t>2</w:t>
      </w:r>
      <w:r>
        <w:rPr>
          <w:rFonts w:hint="eastAsia" w:ascii="仿宋" w:hAnsi="仿宋" w:eastAsia="仿宋" w:cs="仿宋"/>
        </w:rPr>
        <w:t>、工程管理的要求</w:t>
      </w:r>
      <w:bookmarkEnd w:id="7"/>
      <w:bookmarkEnd w:id="8"/>
      <w:bookmarkEnd w:id="9"/>
    </w:p>
    <w:p w14:paraId="7DE758F3">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.1采购范围内的项目，未经发包人同意一律不得分包。一经发现立即取消承包资格，作违约处理，并承担由此引起的一切经济损失。</w:t>
      </w:r>
    </w:p>
    <w:p w14:paraId="31293761">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承包人在响应文件中的承诺的管理人员未经发包人同意，承包人不得调换和撤离，并按</w:t>
      </w:r>
      <w:r>
        <w:rPr>
          <w:rFonts w:hint="eastAsia" w:ascii="仿宋" w:hAnsi="仿宋" w:eastAsia="仿宋" w:cs="仿宋"/>
          <w:color w:val="000000"/>
          <w:szCs w:val="21"/>
          <w:lang w:val="en-US" w:eastAsia="zh-CN"/>
        </w:rPr>
        <w:t>项目</w:t>
      </w:r>
      <w:r>
        <w:rPr>
          <w:rFonts w:hint="eastAsia" w:ascii="仿宋" w:hAnsi="仿宋" w:eastAsia="仿宋" w:cs="仿宋"/>
          <w:color w:val="000000"/>
          <w:szCs w:val="21"/>
        </w:rPr>
        <w:t>进度及时到位。发包人有权要求承包人撤换工作不负责任、管理不力、贻误工期和造成严重的安全事故和质量事故、违法乱纪的专业技术、管理人员直至技术负责人，直至发包人满意为止。如相应资质的专业技术人员未按要求到位，视作违约，发包人有权单方面终止合同。</w:t>
      </w:r>
    </w:p>
    <w:p w14:paraId="70553B8D">
      <w:pPr>
        <w:ind w:firstLine="480"/>
        <w:rPr>
          <w:rFonts w:hint="eastAsia" w:ascii="仿宋" w:hAnsi="仿宋" w:eastAsia="仿宋" w:cs="仿宋"/>
        </w:rPr>
      </w:pPr>
      <w:r>
        <w:rPr>
          <w:rFonts w:hint="eastAsia" w:ascii="仿宋" w:hAnsi="仿宋" w:eastAsia="仿宋" w:cs="仿宋"/>
        </w:rPr>
        <w:t>4.4项目经理、技术负责人到位率应在80%以上，其它管理人员到位率应在100%。</w:t>
      </w:r>
    </w:p>
    <w:p w14:paraId="460D7C7A">
      <w:pPr>
        <w:ind w:firstLine="480"/>
        <w:rPr>
          <w:rFonts w:hint="eastAsia" w:ascii="仿宋" w:hAnsi="仿宋" w:eastAsia="仿宋" w:cs="仿宋"/>
        </w:rPr>
      </w:pPr>
      <w:r>
        <w:rPr>
          <w:rFonts w:hint="eastAsia" w:ascii="仿宋" w:hAnsi="仿宋" w:eastAsia="仿宋" w:cs="仿宋"/>
          <w:color w:val="000000"/>
          <w:szCs w:val="22"/>
          <w:lang w:eastAsia="zh-CN"/>
        </w:rPr>
        <w:t>▲</w:t>
      </w:r>
      <w:r>
        <w:rPr>
          <w:rFonts w:hint="eastAsia" w:ascii="仿宋" w:hAnsi="仿宋" w:eastAsia="仿宋" w:cs="仿宋"/>
        </w:rPr>
        <w:t>5、工期</w:t>
      </w:r>
    </w:p>
    <w:p w14:paraId="11B36B72">
      <w:pPr>
        <w:ind w:firstLine="480"/>
        <w:rPr>
          <w:rFonts w:hint="eastAsia" w:ascii="仿宋" w:hAnsi="仿宋" w:eastAsia="仿宋" w:cs="仿宋"/>
          <w:lang w:val="en-US" w:eastAsia="zh-CN"/>
        </w:rPr>
      </w:pPr>
      <w:r>
        <w:rPr>
          <w:rFonts w:hint="eastAsia" w:ascii="仿宋" w:hAnsi="仿宋" w:eastAsia="仿宋" w:cs="仿宋"/>
        </w:rPr>
        <w:t>工期：自合同签订生效之日起至2025年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日前竣工，达到验收标准</w:t>
      </w:r>
      <w:r>
        <w:rPr>
          <w:rFonts w:hint="eastAsia" w:ascii="仿宋" w:hAnsi="仿宋" w:eastAsia="仿宋" w:cs="仿宋"/>
          <w:lang w:eastAsia="zh-CN"/>
        </w:rPr>
        <w:t>。</w:t>
      </w:r>
    </w:p>
    <w:p w14:paraId="67276566">
      <w:pPr>
        <w:ind w:firstLine="480"/>
        <w:rPr>
          <w:rFonts w:hint="eastAsia" w:ascii="仿宋" w:hAnsi="仿宋" w:eastAsia="仿宋" w:cs="仿宋"/>
        </w:rPr>
      </w:pPr>
      <w:r>
        <w:rPr>
          <w:rFonts w:hint="eastAsia" w:ascii="仿宋" w:hAnsi="仿宋" w:eastAsia="仿宋" w:cs="仿宋"/>
          <w:color w:val="000000"/>
          <w:szCs w:val="22"/>
          <w:lang w:eastAsia="zh-CN"/>
        </w:rPr>
        <w:t>▲</w:t>
      </w:r>
      <w:r>
        <w:rPr>
          <w:rFonts w:hint="eastAsia" w:ascii="仿宋" w:hAnsi="仿宋" w:eastAsia="仿宋" w:cs="仿宋"/>
        </w:rPr>
        <w:t>6、质量要求</w:t>
      </w:r>
      <w:r>
        <w:rPr>
          <w:rFonts w:hint="eastAsia" w:ascii="仿宋" w:hAnsi="仿宋" w:eastAsia="仿宋" w:cs="仿宋"/>
          <w:lang w:eastAsia="zh-CN"/>
        </w:rPr>
        <w:t>：</w:t>
      </w:r>
      <w:r>
        <w:rPr>
          <w:rFonts w:hint="eastAsia" w:ascii="仿宋" w:hAnsi="仿宋" w:eastAsia="仿宋" w:cs="仿宋"/>
          <w:lang w:val="en-US" w:eastAsia="zh-CN"/>
        </w:rPr>
        <w:t>合格</w:t>
      </w:r>
    </w:p>
    <w:p w14:paraId="13D25057">
      <w:pPr>
        <w:pStyle w:val="3"/>
        <w:rPr>
          <w:rFonts w:hint="eastAsia" w:ascii="仿宋" w:hAnsi="仿宋" w:eastAsia="仿宋" w:cs="仿宋"/>
        </w:rPr>
      </w:pPr>
      <w:bookmarkStart w:id="10" w:name="_Toc176179133"/>
      <w:r>
        <w:rPr>
          <w:rFonts w:hint="eastAsia" w:ascii="仿宋" w:hAnsi="仿宋" w:eastAsia="仿宋" w:cs="仿宋"/>
          <w:lang w:val="en-US" w:eastAsia="zh-CN"/>
        </w:rPr>
        <w:t>七</w:t>
      </w:r>
      <w:r>
        <w:rPr>
          <w:rFonts w:hint="eastAsia" w:ascii="仿宋" w:hAnsi="仿宋" w:eastAsia="仿宋" w:cs="仿宋"/>
        </w:rPr>
        <w:t>、商务要求</w:t>
      </w:r>
      <w:bookmarkEnd w:id="10"/>
    </w:p>
    <w:tbl>
      <w:tblPr>
        <w:tblStyle w:val="23"/>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68DD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1" w:hRule="atLeast"/>
        </w:trPr>
        <w:tc>
          <w:tcPr>
            <w:tcW w:w="971" w:type="pct"/>
            <w:noWrap w:val="0"/>
            <w:vAlign w:val="center"/>
          </w:tcPr>
          <w:p w14:paraId="28EEA6F9">
            <w:pPr>
              <w:pStyle w:val="51"/>
              <w:spacing w:line="336" w:lineRule="auto"/>
              <w:rPr>
                <w:rFonts w:hint="eastAsia" w:ascii="仿宋" w:hAnsi="仿宋" w:eastAsia="仿宋" w:cs="仿宋"/>
                <w:sz w:val="24"/>
                <w:szCs w:val="24"/>
              </w:rPr>
            </w:pPr>
            <w:bookmarkStart w:id="11" w:name="_Hlk45005608"/>
            <w:r>
              <w:rPr>
                <w:rFonts w:hint="eastAsia" w:ascii="仿宋" w:hAnsi="仿宋" w:eastAsia="仿宋" w:cs="仿宋"/>
                <w:sz w:val="24"/>
                <w:szCs w:val="24"/>
              </w:rPr>
              <w:t>履约保证金</w:t>
            </w:r>
          </w:p>
        </w:tc>
        <w:tc>
          <w:tcPr>
            <w:tcW w:w="4029" w:type="pct"/>
            <w:noWrap w:val="0"/>
            <w:vAlign w:val="center"/>
          </w:tcPr>
          <w:p w14:paraId="0A1CCB39">
            <w:pPr>
              <w:pStyle w:val="51"/>
              <w:spacing w:line="336" w:lineRule="auto"/>
              <w:jc w:val="left"/>
              <w:rPr>
                <w:rFonts w:hint="eastAsia" w:ascii="仿宋" w:hAnsi="仿宋" w:eastAsia="仿宋" w:cs="仿宋"/>
                <w:b/>
                <w:sz w:val="24"/>
                <w:szCs w:val="24"/>
              </w:rPr>
            </w:pPr>
            <w:r>
              <w:rPr>
                <w:rFonts w:hint="eastAsia" w:ascii="仿宋" w:hAnsi="仿宋" w:eastAsia="仿宋" w:cs="仿宋"/>
                <w:b/>
                <w:color w:val="000000"/>
                <w:sz w:val="24"/>
                <w:szCs w:val="24"/>
              </w:rPr>
              <w:sym w:font="Wingdings 2" w:char="0052"/>
            </w:r>
            <w:r>
              <w:rPr>
                <w:rFonts w:hint="eastAsia" w:ascii="仿宋" w:hAnsi="仿宋" w:eastAsia="仿宋" w:cs="仿宋"/>
                <w:b/>
                <w:color w:val="000000"/>
                <w:sz w:val="24"/>
                <w:szCs w:val="24"/>
              </w:rPr>
              <w:t>需要</w:t>
            </w:r>
          </w:p>
          <w:p w14:paraId="469184DF">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1、比例：合同金额的1%；</w:t>
            </w:r>
          </w:p>
          <w:p w14:paraId="1A8C7B99">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2、提交方式：支票、汇票、本票或者金融机构、担保机构出具的保函等非现金形式；</w:t>
            </w:r>
          </w:p>
          <w:p w14:paraId="33F54D1E">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、退还时间及条件：合同履约期间无违约情形的，项目经校级验收合格后及时无息退还。</w:t>
            </w:r>
          </w:p>
        </w:tc>
      </w:tr>
      <w:tr w14:paraId="3E2D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61FF242">
            <w:pPr>
              <w:pStyle w:val="51"/>
              <w:spacing w:line="336" w:lineRule="auto"/>
              <w:rPr>
                <w:rFonts w:hint="eastAsia" w:ascii="仿宋" w:hAnsi="仿宋" w:eastAsia="仿宋" w:cs="仿宋"/>
                <w:sz w:val="24"/>
                <w:szCs w:val="24"/>
              </w:rPr>
            </w:pPr>
            <w:r>
              <w:rPr>
                <w:rFonts w:hint="eastAsia" w:ascii="仿宋" w:hAnsi="仿宋" w:eastAsia="仿宋" w:cs="仿宋"/>
                <w:sz w:val="24"/>
                <w:szCs w:val="24"/>
              </w:rPr>
              <w:t>付款方式</w:t>
            </w:r>
          </w:p>
        </w:tc>
        <w:tc>
          <w:tcPr>
            <w:tcW w:w="4029" w:type="pct"/>
            <w:noWrap w:val="0"/>
            <w:vAlign w:val="center"/>
          </w:tcPr>
          <w:p w14:paraId="0214358C">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（1）合同签订、承包人递交履约保证金后7个工作日，发包人向承包人预付签约合同价的40%的预付款；（2）完成深化设计并经过图审后30个工作日内，支付至合同签约价的60%；（3）</w:t>
            </w:r>
            <w:r>
              <w:rPr>
                <w:rFonts w:hint="eastAsia" w:ascii="仿宋" w:hAnsi="仿宋" w:eastAsia="仿宋" w:cs="仿宋"/>
                <w:sz w:val="24"/>
                <w:szCs w:val="24"/>
                <w:lang w:val="en-US" w:eastAsia="zh-CN"/>
              </w:rPr>
              <w:t>项目</w:t>
            </w:r>
            <w:r>
              <w:rPr>
                <w:rFonts w:hint="eastAsia" w:ascii="仿宋" w:hAnsi="仿宋" w:eastAsia="仿宋" w:cs="仿宋"/>
                <w:sz w:val="24"/>
                <w:szCs w:val="24"/>
              </w:rPr>
              <w:t>验收合格30个工作日内，支付至合同签约价的80%（扣除甩项</w:t>
            </w:r>
            <w:r>
              <w:rPr>
                <w:rFonts w:hint="eastAsia" w:ascii="仿宋" w:hAnsi="仿宋" w:eastAsia="仿宋" w:cs="仿宋"/>
                <w:sz w:val="24"/>
                <w:szCs w:val="24"/>
                <w:lang w:val="en-US" w:eastAsia="zh-CN"/>
              </w:rPr>
              <w:t>内容</w:t>
            </w:r>
            <w:r>
              <w:rPr>
                <w:rFonts w:hint="eastAsia" w:ascii="仿宋" w:hAnsi="仿宋" w:eastAsia="仿宋" w:cs="仿宋"/>
                <w:sz w:val="24"/>
                <w:szCs w:val="24"/>
              </w:rPr>
              <w:t>）；（4）结算</w:t>
            </w:r>
            <w:r>
              <w:rPr>
                <w:rFonts w:hint="eastAsia" w:ascii="仿宋" w:hAnsi="仿宋" w:eastAsia="仿宋" w:cs="仿宋"/>
                <w:sz w:val="24"/>
                <w:szCs w:val="24"/>
                <w:lang w:val="en-US" w:eastAsia="zh-CN"/>
              </w:rPr>
              <w:t>审核</w:t>
            </w:r>
            <w:r>
              <w:rPr>
                <w:rFonts w:hint="eastAsia" w:ascii="仿宋" w:hAnsi="仿宋" w:eastAsia="仿宋" w:cs="仿宋"/>
                <w:sz w:val="24"/>
                <w:szCs w:val="24"/>
              </w:rPr>
              <w:t>完成后，采购人按审定金额支付剩余款项；（5）新增和经认定变更新增的工程量，其支付方式为</w:t>
            </w:r>
            <w:r>
              <w:rPr>
                <w:rFonts w:hint="eastAsia" w:ascii="仿宋" w:hAnsi="仿宋" w:eastAsia="仿宋" w:cs="仿宋"/>
                <w:sz w:val="24"/>
                <w:szCs w:val="24"/>
                <w:lang w:val="en-US" w:eastAsia="zh-CN"/>
              </w:rPr>
              <w:t>项目</w:t>
            </w:r>
            <w:r>
              <w:rPr>
                <w:rFonts w:hint="eastAsia" w:ascii="仿宋" w:hAnsi="仿宋" w:eastAsia="仿宋" w:cs="仿宋"/>
                <w:sz w:val="24"/>
                <w:szCs w:val="24"/>
              </w:rPr>
              <w:t>结算</w:t>
            </w:r>
            <w:r>
              <w:rPr>
                <w:rFonts w:hint="eastAsia" w:ascii="仿宋" w:hAnsi="仿宋" w:eastAsia="仿宋" w:cs="仿宋"/>
                <w:sz w:val="24"/>
                <w:szCs w:val="24"/>
                <w:lang w:val="en-US" w:eastAsia="zh-CN"/>
              </w:rPr>
              <w:t>审核</w:t>
            </w:r>
            <w:r>
              <w:rPr>
                <w:rFonts w:hint="eastAsia" w:ascii="仿宋" w:hAnsi="仿宋" w:eastAsia="仿宋" w:cs="仿宋"/>
                <w:sz w:val="24"/>
                <w:szCs w:val="24"/>
              </w:rPr>
              <w:t>时同剩余尾款一次性支付；同时按合同履约核实情况，结算履约保证金（无息，并扣除违约款）；（</w:t>
            </w:r>
            <w:r>
              <w:rPr>
                <w:rFonts w:hint="eastAsia" w:ascii="仿宋" w:hAnsi="仿宋" w:eastAsia="仿宋" w:cs="仿宋"/>
                <w:sz w:val="24"/>
                <w:szCs w:val="24"/>
                <w:lang w:val="en-US" w:eastAsia="zh-CN"/>
              </w:rPr>
              <w:t>6</w:t>
            </w:r>
            <w:r>
              <w:rPr>
                <w:rFonts w:hint="eastAsia" w:ascii="仿宋" w:hAnsi="仿宋" w:eastAsia="仿宋" w:cs="仿宋"/>
                <w:sz w:val="24"/>
                <w:szCs w:val="24"/>
              </w:rPr>
              <w:t>）发包人审核的工程量仅作为进度款支付依据，不作为结算依据</w:t>
            </w:r>
            <w:r>
              <w:rPr>
                <w:rFonts w:hint="eastAsia" w:ascii="仿宋" w:hAnsi="仿宋" w:eastAsia="仿宋" w:cs="仿宋"/>
                <w:sz w:val="24"/>
                <w:szCs w:val="24"/>
                <w:lang w:eastAsia="zh-CN"/>
              </w:rPr>
              <w:t>。</w:t>
            </w:r>
          </w:p>
          <w:p w14:paraId="24B74E72">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备注：在签订合同时，中标人明确表示无需预付款或者主动要求降低预付款比例的，可降低预付款比例。</w:t>
            </w:r>
          </w:p>
        </w:tc>
      </w:tr>
      <w:tr w14:paraId="3F80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E07664D">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合同期</w:t>
            </w:r>
          </w:p>
        </w:tc>
        <w:tc>
          <w:tcPr>
            <w:tcW w:w="4029" w:type="pct"/>
            <w:noWrap w:val="0"/>
            <w:vAlign w:val="center"/>
          </w:tcPr>
          <w:p w14:paraId="17C17AD7">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自合同签订生效之日起</w:t>
            </w:r>
            <w:r>
              <w:rPr>
                <w:rFonts w:hint="eastAsia" w:ascii="仿宋" w:hAnsi="仿宋" w:eastAsia="仿宋" w:cs="仿宋"/>
                <w:sz w:val="24"/>
                <w:szCs w:val="24"/>
                <w:lang w:eastAsia="zh-CN"/>
              </w:rPr>
              <w:t>至</w:t>
            </w:r>
            <w:r>
              <w:rPr>
                <w:rFonts w:hint="eastAsia" w:ascii="仿宋" w:hAnsi="仿宋" w:eastAsia="仿宋" w:cs="仿宋"/>
                <w:sz w:val="24"/>
                <w:szCs w:val="24"/>
              </w:rPr>
              <w:t>2025年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前</w:t>
            </w:r>
            <w:r>
              <w:rPr>
                <w:rFonts w:hint="eastAsia" w:ascii="仿宋" w:hAnsi="仿宋" w:eastAsia="仿宋" w:cs="仿宋"/>
                <w:sz w:val="24"/>
                <w:szCs w:val="24"/>
                <w:lang w:val="en-US" w:eastAsia="zh-CN"/>
              </w:rPr>
              <w:t>完成</w:t>
            </w:r>
            <w:r>
              <w:rPr>
                <w:rFonts w:hint="eastAsia" w:ascii="仿宋" w:hAnsi="仿宋" w:eastAsia="仿宋" w:cs="仿宋"/>
                <w:sz w:val="24"/>
                <w:szCs w:val="24"/>
                <w:lang w:eastAsia="zh-CN"/>
              </w:rPr>
              <w:t>。</w:t>
            </w:r>
          </w:p>
        </w:tc>
      </w:tr>
      <w:tr w14:paraId="52C5B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D8ACDAD">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质保期</w:t>
            </w:r>
          </w:p>
        </w:tc>
        <w:tc>
          <w:tcPr>
            <w:tcW w:w="4029" w:type="pct"/>
            <w:noWrap w:val="0"/>
            <w:vAlign w:val="center"/>
          </w:tcPr>
          <w:p w14:paraId="526058CA">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rPr>
              <w:t>质保期2年</w:t>
            </w:r>
          </w:p>
        </w:tc>
      </w:tr>
      <w:tr w14:paraId="67DA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F5ABA3C">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施工地点</w:t>
            </w:r>
          </w:p>
        </w:tc>
        <w:tc>
          <w:tcPr>
            <w:tcW w:w="4029" w:type="pct"/>
            <w:noWrap w:val="0"/>
            <w:vAlign w:val="center"/>
          </w:tcPr>
          <w:p w14:paraId="566FBCEB">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采购人指定地点。</w:t>
            </w:r>
          </w:p>
        </w:tc>
      </w:tr>
      <w:tr w14:paraId="70057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5A5D316">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质量要求</w:t>
            </w:r>
          </w:p>
        </w:tc>
        <w:tc>
          <w:tcPr>
            <w:tcW w:w="4029" w:type="pct"/>
            <w:noWrap w:val="0"/>
            <w:vAlign w:val="center"/>
          </w:tcPr>
          <w:p w14:paraId="43037019">
            <w:pPr>
              <w:pStyle w:val="51"/>
              <w:jc w:val="left"/>
              <w:rPr>
                <w:rFonts w:hint="eastAsia" w:ascii="仿宋" w:hAnsi="仿宋" w:eastAsia="仿宋" w:cs="仿宋"/>
                <w:sz w:val="24"/>
                <w:szCs w:val="24"/>
              </w:rPr>
            </w:pPr>
            <w:r>
              <w:rPr>
                <w:rFonts w:hint="eastAsia" w:ascii="仿宋" w:hAnsi="仿宋" w:eastAsia="仿宋" w:cs="仿宋"/>
                <w:kern w:val="2"/>
                <w:sz w:val="24"/>
                <w:szCs w:val="24"/>
              </w:rPr>
              <w:t>合格</w:t>
            </w:r>
          </w:p>
        </w:tc>
      </w:tr>
      <w:tr w14:paraId="01E2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42F8822">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验收标准</w:t>
            </w:r>
          </w:p>
        </w:tc>
        <w:tc>
          <w:tcPr>
            <w:tcW w:w="4029" w:type="pct"/>
            <w:noWrap w:val="0"/>
            <w:vAlign w:val="center"/>
          </w:tcPr>
          <w:p w14:paraId="2D6816AA">
            <w:pPr>
              <w:pStyle w:val="51"/>
              <w:spacing w:line="336"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一、验收</w:t>
            </w:r>
          </w:p>
          <w:p w14:paraId="7D02D760">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1.验收由采购人负责实施；</w:t>
            </w:r>
          </w:p>
          <w:p w14:paraId="385A2122">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货物部分</w:t>
            </w:r>
            <w:r>
              <w:rPr>
                <w:rFonts w:hint="eastAsia" w:ascii="仿宋" w:hAnsi="仿宋" w:eastAsia="仿宋" w:cs="仿宋"/>
                <w:sz w:val="24"/>
                <w:szCs w:val="24"/>
                <w:lang w:eastAsia="zh-CN"/>
              </w:rPr>
              <w:t>验收依据</w:t>
            </w:r>
          </w:p>
          <w:p w14:paraId="126BA6E2">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2.1合同、采购文件、投标文件；</w:t>
            </w:r>
          </w:p>
          <w:p w14:paraId="1101958C">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2.2中标人提供的技术规格、经采购人认可的合同货物的有效检验文件；</w:t>
            </w:r>
          </w:p>
          <w:p w14:paraId="2A298377">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2.3中标人投标文件中提供的经采购人认可的合同货物的验收标准（符合中国有关的国家、地方、行业标准）和检测办法及相应检测手段。</w:t>
            </w:r>
          </w:p>
          <w:p w14:paraId="657D2D0F">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0E1D29CB">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4.验收合格的条件</w:t>
            </w:r>
          </w:p>
          <w:p w14:paraId="6B7FADFE">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4.1所供货物符合产品标准和采购文件及合同的要求；</w:t>
            </w:r>
          </w:p>
          <w:p w14:paraId="26633474">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4.2在进行测试和验收过程中发现的问题已被解决并得到采购人的认可；</w:t>
            </w:r>
          </w:p>
          <w:p w14:paraId="2669B659">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4.3合同中规定的所有货物和材料均已交付；</w:t>
            </w:r>
          </w:p>
          <w:p w14:paraId="6EEEFCFE">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4.4所供货物已通过使用单位组织的验收；</w:t>
            </w:r>
          </w:p>
          <w:p w14:paraId="42797269">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4.5所有相关的技术文件及资料均已提交并得到接受。</w:t>
            </w:r>
          </w:p>
          <w:p w14:paraId="6AE02699">
            <w:pPr>
              <w:pStyle w:val="51"/>
              <w:spacing w:line="336" w:lineRule="auto"/>
              <w:jc w:val="left"/>
              <w:rPr>
                <w:rFonts w:hint="eastAsia" w:ascii="仿宋" w:hAnsi="仿宋" w:eastAsia="仿宋" w:cs="仿宋"/>
                <w:b/>
                <w:sz w:val="24"/>
                <w:szCs w:val="24"/>
              </w:rPr>
            </w:pPr>
            <w:r>
              <w:rPr>
                <w:rFonts w:hint="eastAsia" w:ascii="仿宋" w:hAnsi="仿宋" w:eastAsia="仿宋" w:cs="仿宋"/>
                <w:b/>
                <w:sz w:val="24"/>
                <w:szCs w:val="24"/>
                <w:lang w:eastAsia="zh-CN"/>
              </w:rPr>
              <w:t>二、施工</w:t>
            </w:r>
            <w:r>
              <w:rPr>
                <w:rFonts w:hint="eastAsia" w:ascii="仿宋" w:hAnsi="仿宋" w:eastAsia="仿宋" w:cs="仿宋"/>
                <w:b/>
                <w:sz w:val="24"/>
                <w:szCs w:val="24"/>
                <w:lang w:val="en-US" w:eastAsia="zh-CN"/>
              </w:rPr>
              <w:t>部分</w:t>
            </w:r>
            <w:r>
              <w:rPr>
                <w:rFonts w:hint="eastAsia" w:ascii="仿宋" w:hAnsi="仿宋" w:eastAsia="仿宋" w:cs="仿宋"/>
                <w:b/>
                <w:sz w:val="24"/>
                <w:szCs w:val="24"/>
                <w:lang w:eastAsia="zh-CN"/>
              </w:rPr>
              <w:t>验收</w:t>
            </w:r>
          </w:p>
          <w:p w14:paraId="63E5D433">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14:paraId="121501FC">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2、验收标准应符合中国有关的国家、地方、行业的标准，如若中标，经采购人确认后作为验收的依据。</w:t>
            </w:r>
          </w:p>
          <w:p w14:paraId="343A0222">
            <w:pPr>
              <w:pStyle w:val="51"/>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rPr>
              <w:t>3、验收费用由中标人承担。</w:t>
            </w:r>
          </w:p>
        </w:tc>
      </w:tr>
      <w:tr w14:paraId="35817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ED2AFB9">
            <w:pPr>
              <w:pStyle w:val="51"/>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其他</w:t>
            </w:r>
          </w:p>
        </w:tc>
        <w:tc>
          <w:tcPr>
            <w:tcW w:w="4029" w:type="pct"/>
            <w:noWrap w:val="0"/>
            <w:vAlign w:val="center"/>
          </w:tcPr>
          <w:p w14:paraId="7482C2D5">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若质量保证期内出现任何质量问题，承包人应及时免费修复或更换，如发生较大质量问题则质量保证期从修复或更换后重新开始计算。</w:t>
            </w:r>
          </w:p>
          <w:p w14:paraId="20D36A98">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在质量保证期满后，承包人仍应提供售后服务，负责货物的终身维护。</w:t>
            </w:r>
          </w:p>
          <w:p w14:paraId="7C22C2A8">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由于承包人货物质量问题，而给予发包人造成重大损失，承包人应作相应的赔偿。</w:t>
            </w:r>
          </w:p>
        </w:tc>
      </w:tr>
      <w:bookmarkEnd w:id="11"/>
    </w:tbl>
    <w:p w14:paraId="798D1221">
      <w:pPr>
        <w:ind w:firstLine="0" w:firstLineChars="0"/>
        <w:rPr>
          <w:rFonts w:hint="eastAsia" w:ascii="仿宋" w:hAnsi="仿宋" w:eastAsia="仿宋" w:cs="仿宋"/>
          <w:b/>
          <w:bCs/>
          <w:color w:val="auto"/>
          <w:sz w:val="30"/>
          <w:szCs w:val="30"/>
          <w:highlight w:val="none"/>
        </w:rPr>
      </w:pPr>
    </w:p>
    <w:p w14:paraId="4A32895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注：扶持政策说明：</w:t>
      </w:r>
    </w:p>
    <w:p w14:paraId="2DD508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1、本项目采购标的对应的中小企业划分标准所属行业为</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其他未列明行业</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w:t>
      </w:r>
    </w:p>
    <w:p w14:paraId="231DA0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2、依据《政府采购促进中小企业发展管理办法》（财库【2020】46号）规定享受扶持政策获得政府采购合同的，小微企业不得将合同分包给大中型企业，中型企业不得将合同分包给大型企业。</w:t>
      </w:r>
    </w:p>
    <w:p w14:paraId="2E08529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411E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4、符合中小企业划分标准的个体工商户，在政府采购活动中视同中小企业。</w:t>
      </w:r>
    </w:p>
    <w:p w14:paraId="0DE33D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5、在政府采购活动中，供应商提供的货物、工程或者服务符合下列情形的，享受本办法规定的中小企业扶持政策：</w:t>
      </w:r>
    </w:p>
    <w:p w14:paraId="3A0DD8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6、在货物采购项目中，货物由中小企业制造，即货物由中小企业生产且使用该中小企业商号或者注册商标；</w:t>
      </w:r>
    </w:p>
    <w:p w14:paraId="75F0026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7、在工程采购项目中，工程由中小企业承建，即工程施工单位为中小企业；</w:t>
      </w:r>
    </w:p>
    <w:p w14:paraId="162476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8、在服务采购项目中，服务由中小企业承接，即提供服务的人员为中小企业依照《中华人民共和国劳动合同法》订立劳动合同的从业人员。</w:t>
      </w:r>
    </w:p>
    <w:p w14:paraId="12617BE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9、在货物采购项目中，供应商提供的货物既有中小企业制造货物，也有大型企业制造货物的，不享受本办法规定的中小企业扶持政策。</w:t>
      </w:r>
    </w:p>
    <w:p w14:paraId="6FA3F31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10、以联合体形式参加政府采购活动，联合体各方均为中小企业的，联合体视同中小企业。其中，联合体各方均为小微企业的，联合体视同小微企业。</w:t>
      </w:r>
    </w:p>
    <w:p w14:paraId="24464F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11、监狱企业参加政府采购提供《监狱企业声明函》（见附件）及其相关的充分的证明材料的，视为小型、微型企业，享受小微企业政策扶持；监狱企业属于小型、微型企业的，不重复享受政策。</w:t>
      </w:r>
    </w:p>
    <w:p w14:paraId="543DCA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12、残疾人福利性单位参加政府采购提供《残疾人福利性单位声明函》（格式见附件），视为小型、微型企业，享受小微企业政策扶持；残疾人福利性单位属于小型、微型企业的，不重复享受政策。</w:t>
      </w:r>
    </w:p>
    <w:p w14:paraId="26D89DAF">
      <w:pPr>
        <w:widowControl/>
        <w:spacing w:line="240" w:lineRule="auto"/>
        <w:ind w:firstLine="600" w:firstLineChars="200"/>
        <w:jc w:val="left"/>
        <w:rPr>
          <w:rFonts w:hint="eastAsia" w:ascii="仿宋" w:hAnsi="仿宋" w:eastAsia="仿宋" w:cs="仿宋"/>
          <w:color w:val="auto"/>
          <w:sz w:val="30"/>
          <w:szCs w:val="30"/>
          <w:highlight w:val="none"/>
        </w:rPr>
        <w:sectPr>
          <w:pgSz w:w="11906" w:h="16838"/>
          <w:pgMar w:top="1418" w:right="1417" w:bottom="1418" w:left="1417" w:header="1020" w:footer="1020" w:gutter="0"/>
          <w:pgNumType w:fmt="decimal"/>
          <w:cols w:space="0" w:num="1"/>
          <w:docGrid w:type="lines" w:linePitch="336" w:charSpace="0"/>
        </w:sectPr>
      </w:pPr>
      <w:r>
        <w:rPr>
          <w:rFonts w:hint="eastAsia" w:ascii="仿宋" w:hAnsi="仿宋" w:eastAsia="仿宋" w:cs="仿宋"/>
          <w:color w:val="auto"/>
          <w:sz w:val="30"/>
          <w:szCs w:val="30"/>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0F011546">
      <w:pPr>
        <w:widowControl/>
        <w:spacing w:line="240" w:lineRule="auto"/>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清单一：</w:t>
      </w:r>
      <w:r>
        <w:rPr>
          <w:rFonts w:hint="eastAsia" w:ascii="仿宋" w:hAnsi="仿宋" w:eastAsia="仿宋" w:cs="仿宋"/>
          <w:b/>
          <w:bCs/>
          <w:snapToGrid w:val="0"/>
          <w:color w:val="auto"/>
          <w:kern w:val="2"/>
          <w:sz w:val="24"/>
          <w:szCs w:val="24"/>
          <w:highlight w:val="none"/>
          <w:lang w:val="en-US" w:eastAsia="zh-CN" w:bidi="ar-SA"/>
        </w:rPr>
        <w:t>（</w:t>
      </w:r>
      <w:r>
        <w:rPr>
          <w:rFonts w:hint="eastAsia" w:ascii="仿宋" w:hAnsi="仿宋" w:eastAsia="仿宋" w:cs="仿宋"/>
          <w:b/>
          <w:bCs/>
          <w:snapToGrid w:val="0"/>
          <w:color w:val="auto"/>
          <w:sz w:val="24"/>
          <w:szCs w:val="24"/>
          <w:highlight w:val="none"/>
          <w:lang w:val="en-US" w:eastAsia="zh-CN"/>
        </w:rPr>
        <w:t>原有设备搬迁，不计入总价中。）</w:t>
      </w:r>
    </w:p>
    <w:tbl>
      <w:tblPr>
        <w:tblStyle w:val="23"/>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1555"/>
        <w:gridCol w:w="5479"/>
        <w:gridCol w:w="861"/>
        <w:gridCol w:w="861"/>
      </w:tblGrid>
      <w:tr w14:paraId="656B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single" w:color="000000" w:sz="8" w:space="0"/>
              <w:left w:val="single" w:color="000000" w:sz="8" w:space="0"/>
              <w:bottom w:val="single" w:color="000000" w:sz="8" w:space="0"/>
              <w:right w:val="single" w:color="000000" w:sz="8" w:space="0"/>
            </w:tcBorders>
            <w:shd w:val="clear" w:color="auto" w:fill="auto"/>
            <w:vAlign w:val="top"/>
          </w:tcPr>
          <w:p w14:paraId="04D7AA43">
            <w:pPr>
              <w:keepNext w:val="0"/>
              <w:keepLines w:val="0"/>
              <w:widowControl/>
              <w:suppressLineNumbers w:val="0"/>
              <w:jc w:val="both"/>
              <w:textAlignment w:val="top"/>
              <w:rPr>
                <w:rFonts w:hint="eastAsia" w:ascii="仿宋" w:hAnsi="仿宋" w:eastAsia="仿宋" w:cs="仿宋"/>
                <w:b/>
                <w:bCs/>
                <w:i w:val="0"/>
                <w:iCs w:val="0"/>
                <w:color w:val="000000"/>
                <w:sz w:val="21"/>
                <w:szCs w:val="21"/>
                <w:u w:val="none"/>
              </w:rPr>
            </w:pPr>
            <w:bookmarkStart w:id="12" w:name="_Toc131706339"/>
            <w:r>
              <w:rPr>
                <w:rFonts w:hint="eastAsia" w:ascii="仿宋" w:hAnsi="仿宋" w:eastAsia="仿宋" w:cs="仿宋"/>
                <w:b/>
                <w:bCs/>
                <w:i w:val="0"/>
                <w:iCs w:val="0"/>
                <w:color w:val="000000"/>
                <w:kern w:val="0"/>
                <w:sz w:val="21"/>
                <w:szCs w:val="21"/>
                <w:u w:val="none"/>
                <w:lang w:val="en-US" w:eastAsia="zh-CN" w:bidi="ar"/>
              </w:rPr>
              <w:t>序号</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top"/>
          </w:tcPr>
          <w:p w14:paraId="65B205DC">
            <w:pPr>
              <w:keepNext w:val="0"/>
              <w:keepLines w:val="0"/>
              <w:widowControl/>
              <w:suppressLineNumbers w:val="0"/>
              <w:jc w:val="both"/>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top"/>
          </w:tcPr>
          <w:p w14:paraId="2A112FE2">
            <w:pPr>
              <w:keepNext w:val="0"/>
              <w:keepLines w:val="0"/>
              <w:widowControl/>
              <w:suppressLineNumbers w:val="0"/>
              <w:jc w:val="both"/>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861" w:type="dxa"/>
            <w:tcBorders>
              <w:top w:val="single" w:color="000000" w:sz="8" w:space="0"/>
              <w:left w:val="single" w:color="000000" w:sz="8" w:space="0"/>
              <w:bottom w:val="single" w:color="000000" w:sz="8" w:space="0"/>
              <w:right w:val="nil"/>
            </w:tcBorders>
            <w:shd w:val="clear" w:color="auto" w:fill="auto"/>
            <w:vAlign w:val="top"/>
          </w:tcPr>
          <w:p w14:paraId="0CA7769B">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61" w:type="dxa"/>
            <w:tcBorders>
              <w:top w:val="single" w:color="000000" w:sz="8" w:space="0"/>
              <w:left w:val="single" w:color="000000" w:sz="8" w:space="0"/>
              <w:bottom w:val="single" w:color="000000" w:sz="8" w:space="0"/>
              <w:right w:val="single" w:color="000000" w:sz="8" w:space="0"/>
            </w:tcBorders>
            <w:shd w:val="clear" w:color="auto" w:fill="auto"/>
            <w:vAlign w:val="top"/>
          </w:tcPr>
          <w:p w14:paraId="5CD3FABF">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2780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79762F3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主形象墙</w:t>
            </w:r>
          </w:p>
        </w:tc>
      </w:tr>
      <w:tr w14:paraId="4096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5"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81BE0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55" w:type="dxa"/>
            <w:tcBorders>
              <w:top w:val="nil"/>
              <w:left w:val="nil"/>
              <w:bottom w:val="single" w:color="000000" w:sz="8" w:space="0"/>
              <w:right w:val="single" w:color="000000" w:sz="8" w:space="0"/>
            </w:tcBorders>
            <w:shd w:val="clear" w:color="auto" w:fill="auto"/>
            <w:vAlign w:val="center"/>
          </w:tcPr>
          <w:p w14:paraId="24563F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P1.86LED弧形显示屏</w:t>
            </w:r>
          </w:p>
        </w:tc>
        <w:tc>
          <w:tcPr>
            <w:tcW w:w="5479" w:type="dxa"/>
            <w:tcBorders>
              <w:top w:val="nil"/>
              <w:left w:val="nil"/>
              <w:bottom w:val="single" w:color="000000" w:sz="8" w:space="0"/>
              <w:right w:val="single" w:color="000000" w:sz="8" w:space="0"/>
            </w:tcBorders>
            <w:shd w:val="clear" w:color="auto" w:fill="auto"/>
            <w:vAlign w:val="center"/>
          </w:tcPr>
          <w:p w14:paraId="51B89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1.点间距P：≤1.86(mm)2.亮度≥600nits,支持通过配套软件0-100（手动/自动),无级调节或256级调整； 3.为了保证整体显示效果，LED显示屏需要满足亮度均匀性≥98%；对比度≥8000:1；色度均匀性±0.0015(Cx,Cy之内) ；刷新率≥3840HZ；模组像素失控率：≤0.000001 ；支持50&amp;60Hz帧率；4.色温(K): 9300K，2000-15000可调，调节步长100K，色温为6500K时，100%、75%、50%、25%四档电平白场调节色温误差≤土200K；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2、配套弧形箱体：材料采用SPCC冷轧钢板制作，箱体酸洗磷化,1.2cm厚度。高温烘干，静电喷涂，高温考塑，表面喷涂颜色为磨砂黑，细腻，均匀。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3、框架结构：钢结构加不锈钢包边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4、视频处理器：单台具备不少于24路千兆网口输出，带载能力可达1560万像素、最宽16384像素、最高8192像素，网口带载没有矩形带载限制，支持自由走线，最大化提高网口带载利用率；</w:t>
            </w:r>
          </w:p>
        </w:tc>
        <w:tc>
          <w:tcPr>
            <w:tcW w:w="861" w:type="dxa"/>
            <w:tcBorders>
              <w:top w:val="nil"/>
              <w:left w:val="nil"/>
              <w:bottom w:val="single" w:color="000000" w:sz="8" w:space="0"/>
              <w:right w:val="single" w:color="000000" w:sz="8" w:space="0"/>
            </w:tcBorders>
            <w:shd w:val="clear" w:color="auto" w:fill="auto"/>
            <w:vAlign w:val="center"/>
          </w:tcPr>
          <w:p w14:paraId="47CD13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861" w:type="dxa"/>
            <w:tcBorders>
              <w:top w:val="nil"/>
              <w:left w:val="nil"/>
              <w:bottom w:val="single" w:color="000000" w:sz="8" w:space="0"/>
              <w:right w:val="single" w:color="000000" w:sz="8" w:space="0"/>
            </w:tcBorders>
            <w:shd w:val="clear" w:color="auto" w:fill="auto"/>
            <w:vAlign w:val="center"/>
          </w:tcPr>
          <w:p w14:paraId="456EE6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29.25</w:t>
            </w:r>
          </w:p>
        </w:tc>
      </w:tr>
      <w:tr w14:paraId="2FF7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1B7F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55" w:type="dxa"/>
            <w:tcBorders>
              <w:top w:val="nil"/>
              <w:left w:val="nil"/>
              <w:bottom w:val="single" w:color="000000" w:sz="8" w:space="0"/>
              <w:right w:val="single" w:color="000000" w:sz="8" w:space="0"/>
            </w:tcBorders>
            <w:shd w:val="clear" w:color="auto" w:fill="auto"/>
            <w:vAlign w:val="center"/>
          </w:tcPr>
          <w:p w14:paraId="65614D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工控主机</w:t>
            </w:r>
          </w:p>
        </w:tc>
        <w:tc>
          <w:tcPr>
            <w:tcW w:w="5479" w:type="dxa"/>
            <w:tcBorders>
              <w:top w:val="nil"/>
              <w:left w:val="nil"/>
              <w:bottom w:val="single" w:color="000000" w:sz="8" w:space="0"/>
              <w:right w:val="single" w:color="000000" w:sz="8" w:space="0"/>
            </w:tcBorders>
            <w:shd w:val="clear" w:color="auto" w:fill="auto"/>
            <w:vAlign w:val="center"/>
          </w:tcPr>
          <w:p w14:paraId="05F461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I5-10400F/8G/256G SSD/技嘉RTX3060 12G独显，显存位宽192Bit，技嘉650W电源</w:t>
            </w:r>
          </w:p>
        </w:tc>
        <w:tc>
          <w:tcPr>
            <w:tcW w:w="861" w:type="dxa"/>
            <w:tcBorders>
              <w:top w:val="nil"/>
              <w:left w:val="nil"/>
              <w:bottom w:val="single" w:color="000000" w:sz="8" w:space="0"/>
              <w:right w:val="single" w:color="000000" w:sz="8" w:space="0"/>
            </w:tcBorders>
            <w:shd w:val="clear" w:color="auto" w:fill="auto"/>
            <w:vAlign w:val="center"/>
          </w:tcPr>
          <w:p w14:paraId="5A57E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1AE9FF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A14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5E2F1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55" w:type="dxa"/>
            <w:tcBorders>
              <w:top w:val="nil"/>
              <w:left w:val="nil"/>
              <w:bottom w:val="single" w:color="000000" w:sz="8" w:space="0"/>
              <w:right w:val="single" w:color="000000" w:sz="8" w:space="0"/>
            </w:tcBorders>
            <w:shd w:val="clear" w:color="auto" w:fill="auto"/>
            <w:vAlign w:val="center"/>
          </w:tcPr>
          <w:p w14:paraId="44E038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带蓝牙定阻功放</w:t>
            </w:r>
          </w:p>
        </w:tc>
        <w:tc>
          <w:tcPr>
            <w:tcW w:w="5479" w:type="dxa"/>
            <w:tcBorders>
              <w:top w:val="nil"/>
              <w:left w:val="nil"/>
              <w:bottom w:val="single" w:color="000000" w:sz="8" w:space="0"/>
              <w:right w:val="single" w:color="000000" w:sz="8" w:space="0"/>
            </w:tcBorders>
            <w:shd w:val="clear" w:color="auto" w:fill="auto"/>
            <w:vAlign w:val="center"/>
          </w:tcPr>
          <w:p w14:paraId="1B3713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手机蓝牙连接、U盘MP3播放、1路单声道话筒输入、2组立体声音频输入、1组MP3/FM合并输入、1组立体声音频输出；各通道均有独立音量控制高音和低音独立音调控制输出方式：4-16Ω立体声输出输出功率：2x200W机器</w:t>
            </w:r>
          </w:p>
        </w:tc>
        <w:tc>
          <w:tcPr>
            <w:tcW w:w="861" w:type="dxa"/>
            <w:tcBorders>
              <w:top w:val="nil"/>
              <w:left w:val="nil"/>
              <w:bottom w:val="single" w:color="000000" w:sz="8" w:space="0"/>
              <w:right w:val="single" w:color="000000" w:sz="8" w:space="0"/>
            </w:tcBorders>
            <w:shd w:val="clear" w:color="auto" w:fill="auto"/>
            <w:vAlign w:val="center"/>
          </w:tcPr>
          <w:p w14:paraId="47AAB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1F0A7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434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2EB30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55" w:type="dxa"/>
            <w:tcBorders>
              <w:top w:val="nil"/>
              <w:left w:val="nil"/>
              <w:bottom w:val="single" w:color="000000" w:sz="8" w:space="0"/>
              <w:right w:val="single" w:color="000000" w:sz="8" w:space="0"/>
            </w:tcBorders>
            <w:shd w:val="clear" w:color="auto" w:fill="auto"/>
            <w:vAlign w:val="center"/>
          </w:tcPr>
          <w:p w14:paraId="323B9E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同轴吸顶音箱</w:t>
            </w:r>
          </w:p>
        </w:tc>
        <w:tc>
          <w:tcPr>
            <w:tcW w:w="5479" w:type="dxa"/>
            <w:tcBorders>
              <w:top w:val="nil"/>
              <w:left w:val="nil"/>
              <w:bottom w:val="nil"/>
              <w:right w:val="single" w:color="000000" w:sz="8" w:space="0"/>
            </w:tcBorders>
            <w:shd w:val="clear" w:color="auto" w:fill="auto"/>
            <w:vAlign w:val="center"/>
          </w:tcPr>
          <w:p w14:paraId="5FAAEE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低音：1x5.5"复合纸盆PP胶边高音：1x1"（45mm)丝膜软高音头额定功率：20W峰值功率：40W覆盖角度：150°X150°(V@-6dB)灵敏度：89dB/1W/1M喇叭阻抗：8欧输入电压：70-100V频率响应：65Hz-20KHz</w:t>
            </w:r>
          </w:p>
        </w:tc>
        <w:tc>
          <w:tcPr>
            <w:tcW w:w="861" w:type="dxa"/>
            <w:tcBorders>
              <w:top w:val="nil"/>
              <w:left w:val="nil"/>
              <w:bottom w:val="single" w:color="000000" w:sz="8" w:space="0"/>
              <w:right w:val="single" w:color="000000" w:sz="8" w:space="0"/>
            </w:tcBorders>
            <w:shd w:val="clear" w:color="auto" w:fill="auto"/>
            <w:vAlign w:val="center"/>
          </w:tcPr>
          <w:p w14:paraId="4DA2D1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2156C7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75A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55B5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55" w:type="dxa"/>
            <w:tcBorders>
              <w:top w:val="nil"/>
              <w:left w:val="nil"/>
              <w:bottom w:val="single" w:color="000000" w:sz="8" w:space="0"/>
              <w:right w:val="single" w:color="000000" w:sz="8" w:space="0"/>
            </w:tcBorders>
            <w:shd w:val="clear" w:color="auto" w:fill="auto"/>
            <w:vAlign w:val="center"/>
          </w:tcPr>
          <w:p w14:paraId="3B7D00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2A1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甲供投影机拆卸安装费</w:t>
            </w:r>
          </w:p>
        </w:tc>
        <w:tc>
          <w:tcPr>
            <w:tcW w:w="861" w:type="dxa"/>
            <w:tcBorders>
              <w:top w:val="nil"/>
              <w:left w:val="nil"/>
              <w:bottom w:val="single" w:color="000000" w:sz="8" w:space="0"/>
              <w:right w:val="single" w:color="000000" w:sz="8" w:space="0"/>
            </w:tcBorders>
            <w:shd w:val="clear" w:color="auto" w:fill="auto"/>
            <w:vAlign w:val="center"/>
          </w:tcPr>
          <w:p w14:paraId="7348D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0539D6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5C99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BE3F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55" w:type="dxa"/>
            <w:tcBorders>
              <w:top w:val="nil"/>
              <w:left w:val="nil"/>
              <w:bottom w:val="single" w:color="000000" w:sz="8" w:space="0"/>
              <w:right w:val="single" w:color="000000" w:sz="8" w:space="0"/>
            </w:tcBorders>
            <w:shd w:val="clear" w:color="auto" w:fill="auto"/>
            <w:vAlign w:val="center"/>
          </w:tcPr>
          <w:p w14:paraId="028E5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短焦镜头</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26F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甲供投影机改造短焦镜头</w:t>
            </w:r>
          </w:p>
        </w:tc>
        <w:tc>
          <w:tcPr>
            <w:tcW w:w="861" w:type="dxa"/>
            <w:tcBorders>
              <w:top w:val="nil"/>
              <w:left w:val="nil"/>
              <w:bottom w:val="single" w:color="000000" w:sz="8" w:space="0"/>
              <w:right w:val="single" w:color="000000" w:sz="8" w:space="0"/>
            </w:tcBorders>
            <w:shd w:val="clear" w:color="auto" w:fill="auto"/>
            <w:vAlign w:val="center"/>
          </w:tcPr>
          <w:p w14:paraId="447D6E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5C6490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67CA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075F8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55" w:type="dxa"/>
            <w:tcBorders>
              <w:top w:val="nil"/>
              <w:left w:val="nil"/>
              <w:bottom w:val="single" w:color="000000" w:sz="8" w:space="0"/>
              <w:right w:val="single" w:color="000000" w:sz="8" w:space="0"/>
            </w:tcBorders>
            <w:shd w:val="clear" w:color="auto" w:fill="auto"/>
            <w:vAlign w:val="center"/>
          </w:tcPr>
          <w:p w14:paraId="25D03D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工控主机</w:t>
            </w:r>
          </w:p>
        </w:tc>
        <w:tc>
          <w:tcPr>
            <w:tcW w:w="5479" w:type="dxa"/>
            <w:tcBorders>
              <w:top w:val="nil"/>
              <w:left w:val="nil"/>
              <w:bottom w:val="single" w:color="000000" w:sz="8" w:space="0"/>
              <w:right w:val="single" w:color="000000" w:sz="8" w:space="0"/>
            </w:tcBorders>
            <w:shd w:val="clear" w:color="auto" w:fill="auto"/>
            <w:vAlign w:val="center"/>
          </w:tcPr>
          <w:p w14:paraId="0DC699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主机CPU:i7 ，内存：16G；硬盘：256G；显卡专业图形卡A2000</w:t>
            </w:r>
          </w:p>
        </w:tc>
        <w:tc>
          <w:tcPr>
            <w:tcW w:w="861" w:type="dxa"/>
            <w:tcBorders>
              <w:top w:val="nil"/>
              <w:left w:val="nil"/>
              <w:bottom w:val="single" w:color="000000" w:sz="8" w:space="0"/>
              <w:right w:val="single" w:color="000000" w:sz="8" w:space="0"/>
            </w:tcBorders>
            <w:shd w:val="clear" w:color="auto" w:fill="auto"/>
            <w:vAlign w:val="center"/>
          </w:tcPr>
          <w:p w14:paraId="0412D9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0EC987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1D3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0F0196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55" w:type="dxa"/>
            <w:tcBorders>
              <w:top w:val="nil"/>
              <w:left w:val="nil"/>
              <w:bottom w:val="single" w:color="000000" w:sz="8" w:space="0"/>
              <w:right w:val="single" w:color="000000" w:sz="8" w:space="0"/>
            </w:tcBorders>
            <w:shd w:val="clear" w:color="auto" w:fill="auto"/>
            <w:vAlign w:val="center"/>
          </w:tcPr>
          <w:p w14:paraId="3E1BB0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重力感应装置</w:t>
            </w:r>
          </w:p>
        </w:tc>
        <w:tc>
          <w:tcPr>
            <w:tcW w:w="5479" w:type="dxa"/>
            <w:tcBorders>
              <w:top w:val="nil"/>
              <w:left w:val="nil"/>
              <w:bottom w:val="single" w:color="000000" w:sz="8" w:space="0"/>
              <w:right w:val="single" w:color="000000" w:sz="8" w:space="0"/>
            </w:tcBorders>
            <w:shd w:val="clear" w:color="auto" w:fill="auto"/>
            <w:vAlign w:val="center"/>
          </w:tcPr>
          <w:p w14:paraId="354010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定制互动重力感应装置</w:t>
            </w:r>
          </w:p>
        </w:tc>
        <w:tc>
          <w:tcPr>
            <w:tcW w:w="861" w:type="dxa"/>
            <w:tcBorders>
              <w:top w:val="nil"/>
              <w:left w:val="nil"/>
              <w:bottom w:val="single" w:color="000000" w:sz="8" w:space="0"/>
              <w:right w:val="single" w:color="000000" w:sz="8" w:space="0"/>
            </w:tcBorders>
            <w:shd w:val="clear" w:color="auto" w:fill="auto"/>
            <w:vAlign w:val="center"/>
          </w:tcPr>
          <w:p w14:paraId="72502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40675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6D0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9"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58E55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555" w:type="dxa"/>
            <w:tcBorders>
              <w:top w:val="nil"/>
              <w:left w:val="nil"/>
              <w:bottom w:val="single" w:color="000000" w:sz="8" w:space="0"/>
              <w:right w:val="single" w:color="000000" w:sz="8" w:space="0"/>
            </w:tcBorders>
            <w:shd w:val="clear" w:color="auto" w:fill="auto"/>
            <w:vAlign w:val="center"/>
          </w:tcPr>
          <w:p w14:paraId="069030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融合软件</w:t>
            </w:r>
          </w:p>
        </w:tc>
        <w:tc>
          <w:tcPr>
            <w:tcW w:w="5479" w:type="dxa"/>
            <w:tcBorders>
              <w:top w:val="nil"/>
              <w:left w:val="nil"/>
              <w:bottom w:val="single" w:color="000000" w:sz="8" w:space="0"/>
              <w:right w:val="single" w:color="000000" w:sz="8" w:space="0"/>
            </w:tcBorders>
            <w:shd w:val="clear" w:color="auto" w:fill="auto"/>
            <w:vAlign w:val="center"/>
          </w:tcPr>
          <w:p w14:paraId="3319DF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具有快速部署、配置简单、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调试方便、多口开窗、多机级联帧同步等技术方便组成超大型画幅显示；支持视频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融合模式和基于 NVAPI 及 WinDWM 模式下的桌面融合功能；能够组合超大屏配合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雷达互动、系统仿真等行业应用场景；支持常见 H264/265 编码的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1080p~8K 视频以及 JPG TIFF 图片的流畅播放解码。同时支持 NVida 硬件解码器和基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于 GPU 加速渲染解码的超高分辨率 HAP 编码视频的流畅解码播放，播放核心同时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 HLS 的网络流解码输出支持。</w:t>
            </w:r>
          </w:p>
        </w:tc>
        <w:tc>
          <w:tcPr>
            <w:tcW w:w="861" w:type="dxa"/>
            <w:tcBorders>
              <w:top w:val="nil"/>
              <w:left w:val="nil"/>
              <w:bottom w:val="single" w:color="000000" w:sz="8" w:space="0"/>
              <w:right w:val="single" w:color="000000" w:sz="8" w:space="0"/>
            </w:tcBorders>
            <w:shd w:val="clear" w:color="auto" w:fill="auto"/>
            <w:vAlign w:val="center"/>
          </w:tcPr>
          <w:p w14:paraId="7D5FF3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通道</w:t>
            </w:r>
          </w:p>
        </w:tc>
        <w:tc>
          <w:tcPr>
            <w:tcW w:w="861" w:type="dxa"/>
            <w:tcBorders>
              <w:top w:val="nil"/>
              <w:left w:val="nil"/>
              <w:bottom w:val="single" w:color="000000" w:sz="8" w:space="0"/>
              <w:right w:val="single" w:color="000000" w:sz="8" w:space="0"/>
            </w:tcBorders>
            <w:shd w:val="clear" w:color="auto" w:fill="auto"/>
            <w:vAlign w:val="center"/>
          </w:tcPr>
          <w:p w14:paraId="73130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3192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80F1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55" w:type="dxa"/>
            <w:tcBorders>
              <w:top w:val="nil"/>
              <w:left w:val="nil"/>
              <w:bottom w:val="single" w:color="000000" w:sz="8" w:space="0"/>
              <w:right w:val="single" w:color="000000" w:sz="8" w:space="0"/>
            </w:tcBorders>
            <w:shd w:val="clear" w:color="auto" w:fill="auto"/>
            <w:vAlign w:val="center"/>
          </w:tcPr>
          <w:p w14:paraId="77E8C2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重力感应触发程序</w:t>
            </w:r>
          </w:p>
        </w:tc>
        <w:tc>
          <w:tcPr>
            <w:tcW w:w="5479" w:type="dxa"/>
            <w:tcBorders>
              <w:top w:val="nil"/>
              <w:left w:val="nil"/>
              <w:bottom w:val="single" w:color="000000" w:sz="8" w:space="0"/>
              <w:right w:val="single" w:color="000000" w:sz="8" w:space="0"/>
            </w:tcBorders>
            <w:shd w:val="clear" w:color="auto" w:fill="auto"/>
            <w:vAlign w:val="center"/>
          </w:tcPr>
          <w:p w14:paraId="3568A6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重力感应装置联动触发程序</w:t>
            </w:r>
          </w:p>
        </w:tc>
        <w:tc>
          <w:tcPr>
            <w:tcW w:w="861" w:type="dxa"/>
            <w:tcBorders>
              <w:top w:val="nil"/>
              <w:left w:val="nil"/>
              <w:bottom w:val="single" w:color="000000" w:sz="8" w:space="0"/>
              <w:right w:val="single" w:color="000000" w:sz="8" w:space="0"/>
            </w:tcBorders>
            <w:shd w:val="clear" w:color="auto" w:fill="auto"/>
            <w:vAlign w:val="center"/>
          </w:tcPr>
          <w:p w14:paraId="28DA6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single" w:color="000000" w:sz="8" w:space="0"/>
              <w:right w:val="single" w:color="000000" w:sz="8" w:space="0"/>
            </w:tcBorders>
            <w:shd w:val="clear" w:color="auto" w:fill="auto"/>
            <w:vAlign w:val="center"/>
          </w:tcPr>
          <w:p w14:paraId="174F9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92F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53B3FC5A">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历史篇·湖影映流年</w:t>
            </w:r>
          </w:p>
        </w:tc>
      </w:tr>
      <w:tr w14:paraId="6891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4FC6B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555" w:type="dxa"/>
            <w:tcBorders>
              <w:top w:val="nil"/>
              <w:left w:val="nil"/>
              <w:bottom w:val="single" w:color="000000" w:sz="8" w:space="0"/>
              <w:right w:val="single" w:color="000000" w:sz="8" w:space="0"/>
            </w:tcBorders>
            <w:shd w:val="clear" w:color="auto" w:fill="auto"/>
            <w:vAlign w:val="center"/>
          </w:tcPr>
          <w:p w14:paraId="169F26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791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甲供投影机拆卸安装费</w:t>
            </w:r>
          </w:p>
        </w:tc>
        <w:tc>
          <w:tcPr>
            <w:tcW w:w="861" w:type="dxa"/>
            <w:tcBorders>
              <w:top w:val="nil"/>
              <w:left w:val="nil"/>
              <w:bottom w:val="single" w:color="000000" w:sz="8" w:space="0"/>
              <w:right w:val="single" w:color="000000" w:sz="8" w:space="0"/>
            </w:tcBorders>
            <w:shd w:val="clear" w:color="auto" w:fill="auto"/>
            <w:vAlign w:val="center"/>
          </w:tcPr>
          <w:p w14:paraId="55D5A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392ECB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5C64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025200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55" w:type="dxa"/>
            <w:tcBorders>
              <w:top w:val="nil"/>
              <w:left w:val="nil"/>
              <w:bottom w:val="single" w:color="000000" w:sz="8" w:space="0"/>
              <w:right w:val="single" w:color="000000" w:sz="8" w:space="0"/>
            </w:tcBorders>
            <w:shd w:val="clear" w:color="auto" w:fill="auto"/>
            <w:vAlign w:val="center"/>
          </w:tcPr>
          <w:p w14:paraId="0ACBAC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工控主机</w:t>
            </w:r>
          </w:p>
        </w:tc>
        <w:tc>
          <w:tcPr>
            <w:tcW w:w="5479" w:type="dxa"/>
            <w:tcBorders>
              <w:top w:val="nil"/>
              <w:left w:val="nil"/>
              <w:bottom w:val="single" w:color="000000" w:sz="8" w:space="0"/>
              <w:right w:val="single" w:color="000000" w:sz="8" w:space="0"/>
            </w:tcBorders>
            <w:shd w:val="clear" w:color="auto" w:fill="auto"/>
            <w:vAlign w:val="center"/>
          </w:tcPr>
          <w:p w14:paraId="30FC4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主机CPU:i7 ，内存：16G；硬盘：256G；显卡专业图形卡A2000</w:t>
            </w:r>
          </w:p>
        </w:tc>
        <w:tc>
          <w:tcPr>
            <w:tcW w:w="861" w:type="dxa"/>
            <w:tcBorders>
              <w:top w:val="nil"/>
              <w:left w:val="nil"/>
              <w:bottom w:val="single" w:color="000000" w:sz="8" w:space="0"/>
              <w:right w:val="single" w:color="000000" w:sz="8" w:space="0"/>
            </w:tcBorders>
            <w:shd w:val="clear" w:color="auto" w:fill="auto"/>
            <w:vAlign w:val="center"/>
          </w:tcPr>
          <w:p w14:paraId="27ABA0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38864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352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1C956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555" w:type="dxa"/>
            <w:tcBorders>
              <w:top w:val="nil"/>
              <w:left w:val="nil"/>
              <w:bottom w:val="single" w:color="000000" w:sz="8" w:space="0"/>
              <w:right w:val="single" w:color="000000" w:sz="8" w:space="0"/>
            </w:tcBorders>
            <w:shd w:val="clear" w:color="auto" w:fill="auto"/>
            <w:vAlign w:val="center"/>
          </w:tcPr>
          <w:p w14:paraId="52DD9A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带蓝牙定阻功放</w:t>
            </w:r>
          </w:p>
        </w:tc>
        <w:tc>
          <w:tcPr>
            <w:tcW w:w="5479" w:type="dxa"/>
            <w:tcBorders>
              <w:top w:val="nil"/>
              <w:left w:val="nil"/>
              <w:bottom w:val="single" w:color="000000" w:sz="8" w:space="0"/>
              <w:right w:val="single" w:color="000000" w:sz="8" w:space="0"/>
            </w:tcBorders>
            <w:shd w:val="clear" w:color="auto" w:fill="auto"/>
            <w:vAlign w:val="center"/>
          </w:tcPr>
          <w:p w14:paraId="7B2751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手机蓝牙连接、U盘MP3播放、1路单声道话筒输入、2组立体声音频输入、1组MP3/FM合并输入、1组立体声音频输出；各通道均有独立音量控制高音和低音独立音调控制输出方式：4-16Ω立体声输出输出功率：2x200W机器</w:t>
            </w:r>
          </w:p>
        </w:tc>
        <w:tc>
          <w:tcPr>
            <w:tcW w:w="861" w:type="dxa"/>
            <w:tcBorders>
              <w:top w:val="nil"/>
              <w:left w:val="nil"/>
              <w:bottom w:val="single" w:color="000000" w:sz="8" w:space="0"/>
              <w:right w:val="single" w:color="000000" w:sz="8" w:space="0"/>
            </w:tcBorders>
            <w:shd w:val="clear" w:color="auto" w:fill="auto"/>
            <w:vAlign w:val="center"/>
          </w:tcPr>
          <w:p w14:paraId="46BBA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7D5E61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19E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153E0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555" w:type="dxa"/>
            <w:tcBorders>
              <w:top w:val="nil"/>
              <w:left w:val="nil"/>
              <w:bottom w:val="single" w:color="000000" w:sz="8" w:space="0"/>
              <w:right w:val="single" w:color="000000" w:sz="8" w:space="0"/>
            </w:tcBorders>
            <w:shd w:val="clear" w:color="auto" w:fill="auto"/>
            <w:vAlign w:val="center"/>
          </w:tcPr>
          <w:p w14:paraId="42F100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同轴吸顶音箱</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61F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低音：1x5.5"复合纸盆PP胶边高音：1x1"（45mm)丝膜软高音头额定功率：20W峰值功率：40W覆盖角度：150°X150°(V@-6dB)灵敏度：89dB/1W/1M喇叭阻抗：8欧输入电压：70-100V频率响应：65Hz-20KHz</w:t>
            </w:r>
          </w:p>
        </w:tc>
        <w:tc>
          <w:tcPr>
            <w:tcW w:w="861" w:type="dxa"/>
            <w:tcBorders>
              <w:top w:val="nil"/>
              <w:left w:val="nil"/>
              <w:bottom w:val="single" w:color="000000" w:sz="8" w:space="0"/>
              <w:right w:val="single" w:color="000000" w:sz="8" w:space="0"/>
            </w:tcBorders>
            <w:shd w:val="clear" w:color="auto" w:fill="auto"/>
            <w:vAlign w:val="center"/>
          </w:tcPr>
          <w:p w14:paraId="477C62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0E698C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53AA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7"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5C432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55" w:type="dxa"/>
            <w:tcBorders>
              <w:top w:val="nil"/>
              <w:left w:val="nil"/>
              <w:bottom w:val="single" w:color="000000" w:sz="8" w:space="0"/>
              <w:right w:val="single" w:color="000000" w:sz="8" w:space="0"/>
            </w:tcBorders>
            <w:shd w:val="clear" w:color="auto" w:fill="auto"/>
            <w:vAlign w:val="center"/>
          </w:tcPr>
          <w:p w14:paraId="204655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融合软件</w:t>
            </w:r>
          </w:p>
        </w:tc>
        <w:tc>
          <w:tcPr>
            <w:tcW w:w="5479" w:type="dxa"/>
            <w:tcBorders>
              <w:top w:val="nil"/>
              <w:left w:val="nil"/>
              <w:bottom w:val="single" w:color="000000" w:sz="8" w:space="0"/>
              <w:right w:val="single" w:color="000000" w:sz="8" w:space="0"/>
            </w:tcBorders>
            <w:shd w:val="clear" w:color="auto" w:fill="auto"/>
            <w:vAlign w:val="center"/>
          </w:tcPr>
          <w:p w14:paraId="686781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具有快速部署、配置简单、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调试方便、多口开窗、多机级联帧同步等技术方便组成超大型画幅显示；支持视频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融合模式和基于 NVAPI 及 WinDWM 模式下的桌面融合功能；能够组合超大屏配合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雷达互动、系统仿真等行业应用场景；支持常见 H264/265 编码的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1080p~8K 视频以及 JPG TIFF 图片的流畅播放解码。同时支持 NVida 硬件解码器和基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于 GPU 加速渲染解码的超高分辨率 HAP 编码视频的流畅解码播放，播放核心同时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 HLS 的网络流解码输出支持。</w:t>
            </w:r>
          </w:p>
        </w:tc>
        <w:tc>
          <w:tcPr>
            <w:tcW w:w="861" w:type="dxa"/>
            <w:tcBorders>
              <w:top w:val="nil"/>
              <w:left w:val="nil"/>
              <w:bottom w:val="single" w:color="000000" w:sz="8" w:space="0"/>
              <w:right w:val="single" w:color="000000" w:sz="8" w:space="0"/>
            </w:tcBorders>
            <w:shd w:val="clear" w:color="auto" w:fill="auto"/>
            <w:vAlign w:val="center"/>
          </w:tcPr>
          <w:p w14:paraId="14EE3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通道</w:t>
            </w:r>
          </w:p>
        </w:tc>
        <w:tc>
          <w:tcPr>
            <w:tcW w:w="861" w:type="dxa"/>
            <w:tcBorders>
              <w:top w:val="nil"/>
              <w:left w:val="nil"/>
              <w:bottom w:val="single" w:color="000000" w:sz="8" w:space="0"/>
              <w:right w:val="single" w:color="000000" w:sz="8" w:space="0"/>
            </w:tcBorders>
            <w:shd w:val="clear" w:color="auto" w:fill="auto"/>
            <w:vAlign w:val="center"/>
          </w:tcPr>
          <w:p w14:paraId="55A32C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56D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6930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555" w:type="dxa"/>
            <w:tcBorders>
              <w:top w:val="nil"/>
              <w:left w:val="nil"/>
              <w:bottom w:val="single" w:color="000000" w:sz="8" w:space="0"/>
              <w:right w:val="single" w:color="000000" w:sz="8" w:space="0"/>
            </w:tcBorders>
            <w:shd w:val="clear" w:color="auto" w:fill="auto"/>
            <w:vAlign w:val="center"/>
          </w:tcPr>
          <w:p w14:paraId="3901EC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55寸触控一体机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9FA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1、i5-6代-8G-128G，55寸，红外触摸，4K,壁挂黑色，钣金材质厚度2.5mm厚度，含挂钩厚度105mm</w:t>
            </w:r>
          </w:p>
        </w:tc>
        <w:tc>
          <w:tcPr>
            <w:tcW w:w="861" w:type="dxa"/>
            <w:tcBorders>
              <w:top w:val="nil"/>
              <w:left w:val="nil"/>
              <w:bottom w:val="single" w:color="000000" w:sz="8" w:space="0"/>
              <w:right w:val="single" w:color="000000" w:sz="8" w:space="0"/>
            </w:tcBorders>
            <w:shd w:val="clear" w:color="auto" w:fill="auto"/>
            <w:vAlign w:val="center"/>
          </w:tcPr>
          <w:p w14:paraId="68B5E8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71149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2E2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3A13C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555" w:type="dxa"/>
            <w:tcBorders>
              <w:top w:val="nil"/>
              <w:left w:val="nil"/>
              <w:bottom w:val="single" w:color="000000" w:sz="8" w:space="0"/>
              <w:right w:val="single" w:color="000000" w:sz="8" w:space="0"/>
            </w:tcBorders>
            <w:shd w:val="clear" w:color="auto" w:fill="auto"/>
            <w:vAlign w:val="center"/>
          </w:tcPr>
          <w:p w14:paraId="680EBB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55寸触控一体机-软件</w:t>
            </w:r>
          </w:p>
        </w:tc>
        <w:tc>
          <w:tcPr>
            <w:tcW w:w="5479" w:type="dxa"/>
            <w:tcBorders>
              <w:top w:val="nil"/>
              <w:left w:val="nil"/>
              <w:bottom w:val="single" w:color="000000" w:sz="8" w:space="0"/>
              <w:right w:val="single" w:color="000000" w:sz="8" w:space="0"/>
            </w:tcBorders>
            <w:shd w:val="clear" w:color="auto" w:fill="auto"/>
            <w:vAlign w:val="center"/>
          </w:tcPr>
          <w:p w14:paraId="491619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轮播湖职建校历史的影像资料，待机界面UI设计+视频播放程序</w:t>
            </w:r>
          </w:p>
        </w:tc>
        <w:tc>
          <w:tcPr>
            <w:tcW w:w="861" w:type="dxa"/>
            <w:tcBorders>
              <w:top w:val="nil"/>
              <w:left w:val="nil"/>
              <w:bottom w:val="single" w:color="000000" w:sz="8" w:space="0"/>
              <w:right w:val="single" w:color="000000" w:sz="8" w:space="0"/>
            </w:tcBorders>
            <w:shd w:val="clear" w:color="auto" w:fill="auto"/>
            <w:vAlign w:val="center"/>
          </w:tcPr>
          <w:p w14:paraId="30B2B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single" w:color="000000" w:sz="8" w:space="0"/>
              <w:right w:val="single" w:color="000000" w:sz="8" w:space="0"/>
            </w:tcBorders>
            <w:shd w:val="clear" w:color="auto" w:fill="auto"/>
            <w:vAlign w:val="center"/>
          </w:tcPr>
          <w:p w14:paraId="6F07A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7F2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538C54CF">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知名校友</w:t>
            </w:r>
          </w:p>
        </w:tc>
      </w:tr>
      <w:tr w14:paraId="4F79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8"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D23C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555" w:type="dxa"/>
            <w:tcBorders>
              <w:top w:val="nil"/>
              <w:left w:val="nil"/>
              <w:bottom w:val="single" w:color="000000" w:sz="8" w:space="0"/>
              <w:right w:val="single" w:color="000000" w:sz="8" w:space="0"/>
            </w:tcBorders>
            <w:shd w:val="clear" w:color="auto" w:fill="auto"/>
            <w:vAlign w:val="center"/>
          </w:tcPr>
          <w:p w14:paraId="70B6BE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55寸液晶拼接屏</w:t>
            </w:r>
          </w:p>
        </w:tc>
        <w:tc>
          <w:tcPr>
            <w:tcW w:w="5479" w:type="dxa"/>
            <w:tcBorders>
              <w:top w:val="nil"/>
              <w:left w:val="nil"/>
              <w:bottom w:val="single" w:color="000000" w:sz="8" w:space="0"/>
              <w:right w:val="single" w:color="000000" w:sz="8" w:space="0"/>
            </w:tcBorders>
            <w:shd w:val="clear" w:color="auto" w:fill="auto"/>
            <w:vAlign w:val="center"/>
          </w:tcPr>
          <w:p w14:paraId="58EF64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1、A+级液晶面板；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2、尺寸：1213.4mm(H)x684.2mm(V)；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3、亮度：≥500cd/m2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4、拼缝：1.7mm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5、单块分辨率：1920(h)x1080(v)  ；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6、1路HDMI 接口，1路DVI 接口，支持 1080P ，1路USB 接口实现软件升级。RS-232 输出 A/B（RJ45 接口）RS-232 输入（RJ45 接口）电源船形开关，采用双通双断开关，内嵌 3A 保险；交流电源接口，采用 D 形接口，输入电压 AC 110V－ 220V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7、钣金材质厚度2.5mm厚度，含挂钩厚度105mm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8、制红外触摸框：插值分辨率32768*32768；触摸精度：2mm；扫描速度：50scans/s，触摸寿命约8000万次/点、工作功率小于1w，工作电压：dc5v；供电方式：usb、接口协议：tuio、sdk二次开发；触摸参数：不限制；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9、多屏宝：输入接口 DP/HDMI二选一，输出接口 MS-306A 6路HDMI输出支持分辨率 横屏点对点拼接1x2最大支持分辨率 3840*1200@60Hz1x3最大支持分辨率 5760*1200@60Hz1x4最大支持分辨率 7680*1200@60Hz2x2最大支持分辨率 3840*2400@60Hz支持分辨率 竖屏点对点拼接2x1最大支持分辨率 1920*2400@60Hz3x1最大支持分辨率 1920*3600@60Hz4x1最大支持分辨率 1920*4320@60Hz产品出厂默认分辨率 3840x2160@60Hz输入接口类型 1个DP接口（与HDMI复用） 1个HDMI接口（与DP复用）输出接口类型 DB-103  3个HDMI  /  DB-104  4个HDMI 1个3.5mm音频输出（选配）电源 DC-12V 3A"</w:t>
            </w:r>
          </w:p>
        </w:tc>
        <w:tc>
          <w:tcPr>
            <w:tcW w:w="861" w:type="dxa"/>
            <w:tcBorders>
              <w:top w:val="nil"/>
              <w:left w:val="nil"/>
              <w:bottom w:val="single" w:color="000000" w:sz="8" w:space="0"/>
              <w:right w:val="single" w:color="000000" w:sz="8" w:space="0"/>
            </w:tcBorders>
            <w:shd w:val="clear" w:color="auto" w:fill="auto"/>
            <w:vAlign w:val="center"/>
          </w:tcPr>
          <w:p w14:paraId="61E33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单元</w:t>
            </w:r>
          </w:p>
        </w:tc>
        <w:tc>
          <w:tcPr>
            <w:tcW w:w="861" w:type="dxa"/>
            <w:tcBorders>
              <w:top w:val="nil"/>
              <w:left w:val="nil"/>
              <w:bottom w:val="single" w:color="000000" w:sz="8" w:space="0"/>
              <w:right w:val="single" w:color="000000" w:sz="8" w:space="0"/>
            </w:tcBorders>
            <w:shd w:val="clear" w:color="auto" w:fill="auto"/>
            <w:vAlign w:val="center"/>
          </w:tcPr>
          <w:p w14:paraId="4E7AC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14:paraId="4503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18B7D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555" w:type="dxa"/>
            <w:tcBorders>
              <w:top w:val="nil"/>
              <w:left w:val="nil"/>
              <w:bottom w:val="single" w:color="000000" w:sz="8" w:space="0"/>
              <w:right w:val="single" w:color="000000" w:sz="8" w:space="0"/>
            </w:tcBorders>
            <w:shd w:val="clear" w:color="auto" w:fill="auto"/>
            <w:vAlign w:val="center"/>
          </w:tcPr>
          <w:p w14:paraId="5C930E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工控主机</w:t>
            </w:r>
          </w:p>
        </w:tc>
        <w:tc>
          <w:tcPr>
            <w:tcW w:w="5479" w:type="dxa"/>
            <w:tcBorders>
              <w:top w:val="nil"/>
              <w:left w:val="nil"/>
              <w:bottom w:val="single" w:color="000000" w:sz="8" w:space="0"/>
              <w:right w:val="single" w:color="000000" w:sz="8" w:space="0"/>
            </w:tcBorders>
            <w:shd w:val="clear" w:color="auto" w:fill="auto"/>
            <w:vAlign w:val="center"/>
          </w:tcPr>
          <w:p w14:paraId="559206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I5-10400F/8G/256G SSD/技嘉RTX3060 12G独显，显存位宽192Bit，技嘉650W电源</w:t>
            </w:r>
          </w:p>
        </w:tc>
        <w:tc>
          <w:tcPr>
            <w:tcW w:w="861" w:type="dxa"/>
            <w:tcBorders>
              <w:top w:val="nil"/>
              <w:left w:val="nil"/>
              <w:bottom w:val="single" w:color="000000" w:sz="8" w:space="0"/>
              <w:right w:val="single" w:color="000000" w:sz="8" w:space="0"/>
            </w:tcBorders>
            <w:shd w:val="clear" w:color="auto" w:fill="auto"/>
            <w:vAlign w:val="center"/>
          </w:tcPr>
          <w:p w14:paraId="735541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5F52CD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F21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3177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555" w:type="dxa"/>
            <w:tcBorders>
              <w:top w:val="nil"/>
              <w:left w:val="nil"/>
              <w:bottom w:val="single" w:color="000000" w:sz="8" w:space="0"/>
              <w:right w:val="single" w:color="000000" w:sz="8" w:space="0"/>
            </w:tcBorders>
            <w:shd w:val="clear" w:color="auto" w:fill="auto"/>
            <w:vAlign w:val="center"/>
          </w:tcPr>
          <w:p w14:paraId="253F2B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带蓝牙定阻功放</w:t>
            </w:r>
          </w:p>
        </w:tc>
        <w:tc>
          <w:tcPr>
            <w:tcW w:w="5479" w:type="dxa"/>
            <w:tcBorders>
              <w:top w:val="nil"/>
              <w:left w:val="nil"/>
              <w:bottom w:val="single" w:color="000000" w:sz="8" w:space="0"/>
              <w:right w:val="single" w:color="000000" w:sz="8" w:space="0"/>
            </w:tcBorders>
            <w:shd w:val="clear" w:color="auto" w:fill="auto"/>
            <w:vAlign w:val="center"/>
          </w:tcPr>
          <w:p w14:paraId="63C0B7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"mailto:1.最大4096X2160@60Hz 输入分辨率2.最大带载1300万像素，20路千兆网口输出或2路万兆光口输出3.最宽16384像素点或最高8192像素点4.支持6路信号输入:1xHDMI2.0，1xDP1.2，2xHDMI1.4，2xDVI5.支持视频同步锁相技术6.支持1路独立音频输入，1路独立音频输出7.支持6画面显示，位置、大小可自由调节8.支持视频信号任意切换，裁剪，拼接，缩放9.支持HDCP高带宽数字内容保护技术10.支持亮度和色温调节11.支持低亮高灰，能有效地保持低亮下灰阶的完整显示12.支持LAN口控制，支持手机端APP控制13.支持主动式3D显示功能（选配）14.确保产品质量可靠，提供厂家3C认证证书。★15.支持设备间和网口间冗余备份多台控制器及控制器间任意网口指定备份其他区域控制范围内容，需提供具有CMA、CNAS、ilac-MRA认证标识的第三方厂家检测报告，并加盖供应商公章；★16.不正当操作导致控制器内部设置错乱，可一键恢复出厂标准设置，需提供具有CMA、CNAS、ilac-MRA认证标识的第三方厂家检测报告，并加盖供应商公章；▲17.支持自动倍频、2 倍频、3 倍频，采用独特的倍频算法，针对视频源信号小于 30hz 可启用 2 倍频，小于 20hz 可启用 3 倍频，可以将输入信号转成 60Hz 信号输出，提高画面显示效果，信号最高帧率可达 100Hz，需提供具有CMA、CNAS、ilac-MRA认证标识的第三方厂家检测报告，并加盖供应商公章；▲18.支持屏幕除湿功能，通过自定义设置预热屏幕减少屏幕水汽，可以减少死灯、短路、暗亮等问题，延长显示屏使用寿命 ，需提供具有CMA、CNAS、ilac-MRA认证标识的第三方厂家检测报告，并加盖供应商公章；★19.为确保产品控制显示效果，需提供LED大屏幕播放控制软件和LED大屏幕专业校正软件著作权证书" \o "mailto:1.最大4096X2160@60Hz 输入分辨率2.最大带载1300万像素，20路千兆网口输出或2路万兆光口输出3.最宽16384像素点或最高8192像素点4.支持6路信号输入:1xHDMI2.0，1xDP1.2，2xHDMI1.4，2xDVI5.支持视频同步锁相技术6.支持1路独立音频输入，1路独立音频输出7.支持6画面显示，位置、大小可自由调节8.支持视频信号任意切换，裁剪，拼接，缩放9.支持HDCP高带宽数字内容保护技术10.支持亮度和色温调节11.支持低亮高灰，能有效地保持低亮下灰阶" </w:instrText>
            </w:r>
            <w:r>
              <w:rPr>
                <w:rFonts w:hint="eastAsia" w:ascii="仿宋" w:hAnsi="仿宋" w:eastAsia="仿宋" w:cs="仿宋"/>
                <w:i w:val="0"/>
                <w:iCs w:val="0"/>
                <w:kern w:val="0"/>
                <w:sz w:val="21"/>
                <w:szCs w:val="21"/>
                <w:u w:val="none"/>
                <w:lang w:val="en-US" w:eastAsia="zh-CN" w:bidi="ar"/>
              </w:rPr>
              <w:fldChar w:fldCharType="separate"/>
            </w:r>
            <w:r>
              <w:rPr>
                <w:rStyle w:val="26"/>
                <w:rFonts w:hint="eastAsia" w:ascii="仿宋" w:hAnsi="仿宋" w:eastAsia="仿宋" w:cs="仿宋"/>
                <w:i w:val="0"/>
                <w:iCs w:val="0"/>
                <w:sz w:val="21"/>
                <w:szCs w:val="21"/>
                <w:u w:val="none"/>
              </w:rPr>
              <w:t>无线手机蓝牙连接、U盘MP3播放、1路单声道话筒输入、2组立体声音频输入、1组MP3/FM合并输入、1组立体声音频输出；各通道均有独立音量控制高音和低音独立音调控制输出方式：4-16Ω立体声输出输出功率：2x200W机器</w:t>
            </w:r>
            <w:r>
              <w:rPr>
                <w:rFonts w:hint="eastAsia" w:ascii="仿宋" w:hAnsi="仿宋" w:eastAsia="仿宋" w:cs="仿宋"/>
                <w:i w:val="0"/>
                <w:iCs w:val="0"/>
                <w:kern w:val="0"/>
                <w:sz w:val="21"/>
                <w:szCs w:val="21"/>
                <w:u w:val="none"/>
                <w:lang w:val="en-US" w:eastAsia="zh-CN" w:bidi="ar"/>
              </w:rPr>
              <w:fldChar w:fldCharType="end"/>
            </w:r>
          </w:p>
        </w:tc>
        <w:tc>
          <w:tcPr>
            <w:tcW w:w="861" w:type="dxa"/>
            <w:tcBorders>
              <w:top w:val="nil"/>
              <w:left w:val="nil"/>
              <w:bottom w:val="single" w:color="000000" w:sz="8" w:space="0"/>
              <w:right w:val="single" w:color="000000" w:sz="8" w:space="0"/>
            </w:tcBorders>
            <w:shd w:val="clear" w:color="auto" w:fill="auto"/>
            <w:vAlign w:val="center"/>
          </w:tcPr>
          <w:p w14:paraId="2B35AC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21BC6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6C6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55B87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555" w:type="dxa"/>
            <w:tcBorders>
              <w:top w:val="nil"/>
              <w:left w:val="nil"/>
              <w:bottom w:val="single" w:color="000000" w:sz="8" w:space="0"/>
              <w:right w:val="single" w:color="000000" w:sz="8" w:space="0"/>
            </w:tcBorders>
            <w:shd w:val="clear" w:color="auto" w:fill="auto"/>
            <w:vAlign w:val="center"/>
          </w:tcPr>
          <w:p w14:paraId="0F106D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同轴吸顶音箱</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4F2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低音：1x5.5"复合纸盆PP胶边高音：1x1"（45mm)丝膜软高音头额定功率：20W峰值功率：40W覆盖角度：150°X150°(V@-6dB)灵敏度：89dB/1W/1M喇叭阻抗：8欧输入电压：70-100V频率响应：65Hz-20KHz</w:t>
            </w:r>
          </w:p>
        </w:tc>
        <w:tc>
          <w:tcPr>
            <w:tcW w:w="861" w:type="dxa"/>
            <w:tcBorders>
              <w:top w:val="nil"/>
              <w:left w:val="nil"/>
              <w:bottom w:val="single" w:color="000000" w:sz="8" w:space="0"/>
              <w:right w:val="single" w:color="000000" w:sz="8" w:space="0"/>
            </w:tcBorders>
            <w:shd w:val="clear" w:color="auto" w:fill="auto"/>
            <w:vAlign w:val="center"/>
          </w:tcPr>
          <w:p w14:paraId="7A2316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415BB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5C67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8CD8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555" w:type="dxa"/>
            <w:tcBorders>
              <w:top w:val="nil"/>
              <w:left w:val="nil"/>
              <w:bottom w:val="single" w:color="000000" w:sz="8" w:space="0"/>
              <w:right w:val="single" w:color="000000" w:sz="8" w:space="0"/>
            </w:tcBorders>
            <w:shd w:val="clear" w:color="auto" w:fill="auto"/>
            <w:vAlign w:val="center"/>
          </w:tcPr>
          <w:p w14:paraId="67AA41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55寸液晶拼接屏-软件</w:t>
            </w:r>
          </w:p>
        </w:tc>
        <w:tc>
          <w:tcPr>
            <w:tcW w:w="5479" w:type="dxa"/>
            <w:tcBorders>
              <w:top w:val="nil"/>
              <w:left w:val="nil"/>
              <w:bottom w:val="single" w:color="000000" w:sz="8" w:space="0"/>
              <w:right w:val="single" w:color="000000" w:sz="8" w:space="0"/>
            </w:tcBorders>
            <w:shd w:val="clear" w:color="auto" w:fill="auto"/>
            <w:vAlign w:val="center"/>
          </w:tcPr>
          <w:p w14:paraId="7B4446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轮播湖职建校历史的影像资料，待机界面UI设计+视频播放程序</w:t>
            </w:r>
          </w:p>
        </w:tc>
        <w:tc>
          <w:tcPr>
            <w:tcW w:w="861" w:type="dxa"/>
            <w:tcBorders>
              <w:top w:val="nil"/>
              <w:left w:val="nil"/>
              <w:bottom w:val="single" w:color="000000" w:sz="8" w:space="0"/>
              <w:right w:val="single" w:color="000000" w:sz="8" w:space="0"/>
            </w:tcBorders>
            <w:shd w:val="clear" w:color="auto" w:fill="auto"/>
            <w:vAlign w:val="center"/>
          </w:tcPr>
          <w:p w14:paraId="2B1EB1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single" w:color="000000" w:sz="8" w:space="0"/>
              <w:right w:val="single" w:color="000000" w:sz="8" w:space="0"/>
            </w:tcBorders>
            <w:shd w:val="clear" w:color="auto" w:fill="auto"/>
            <w:vAlign w:val="center"/>
          </w:tcPr>
          <w:p w14:paraId="2AC1A3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636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68966631">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校友会</w:t>
            </w:r>
          </w:p>
        </w:tc>
      </w:tr>
      <w:tr w14:paraId="7556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04B41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555" w:type="dxa"/>
            <w:tcBorders>
              <w:top w:val="nil"/>
              <w:left w:val="nil"/>
              <w:bottom w:val="single" w:color="000000" w:sz="8" w:space="0"/>
              <w:right w:val="single" w:color="000000" w:sz="8" w:space="0"/>
            </w:tcBorders>
            <w:shd w:val="clear" w:color="auto" w:fill="auto"/>
            <w:vAlign w:val="center"/>
          </w:tcPr>
          <w:p w14:paraId="028525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75寸显示一体机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65C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1、i5-6代-8G-128G，75寸，4K,壁挂黑色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2、前维护液压支架，钣金材质厚度2.5mm厚度，含挂钩厚度105mm</w:t>
            </w:r>
          </w:p>
        </w:tc>
        <w:tc>
          <w:tcPr>
            <w:tcW w:w="861" w:type="dxa"/>
            <w:tcBorders>
              <w:top w:val="nil"/>
              <w:left w:val="nil"/>
              <w:bottom w:val="single" w:color="000000" w:sz="8" w:space="0"/>
              <w:right w:val="single" w:color="000000" w:sz="8" w:space="0"/>
            </w:tcBorders>
            <w:shd w:val="clear" w:color="auto" w:fill="auto"/>
            <w:vAlign w:val="center"/>
          </w:tcPr>
          <w:p w14:paraId="4B4624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15AF67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FB6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163D3B8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湖职人的故事</w:t>
            </w:r>
          </w:p>
        </w:tc>
      </w:tr>
      <w:tr w14:paraId="3569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1A119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555" w:type="dxa"/>
            <w:tcBorders>
              <w:top w:val="nil"/>
              <w:left w:val="nil"/>
              <w:bottom w:val="single" w:color="000000" w:sz="8" w:space="0"/>
              <w:right w:val="single" w:color="000000" w:sz="8" w:space="0"/>
            </w:tcBorders>
            <w:shd w:val="clear" w:color="auto" w:fill="auto"/>
            <w:vAlign w:val="center"/>
          </w:tcPr>
          <w:p w14:paraId="521BA8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75寸显示一体机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22E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1、i5-6代-8G-128G，75寸，4K,壁挂黑色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2、前维护液压支架，钣金材质厚度2.5mm厚度，含挂钩厚度105mm</w:t>
            </w:r>
          </w:p>
        </w:tc>
        <w:tc>
          <w:tcPr>
            <w:tcW w:w="861" w:type="dxa"/>
            <w:tcBorders>
              <w:top w:val="nil"/>
              <w:left w:val="nil"/>
              <w:bottom w:val="single" w:color="000000" w:sz="8" w:space="0"/>
              <w:right w:val="single" w:color="000000" w:sz="8" w:space="0"/>
            </w:tcBorders>
            <w:shd w:val="clear" w:color="auto" w:fill="auto"/>
            <w:vAlign w:val="center"/>
          </w:tcPr>
          <w:p w14:paraId="31E397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35087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7F6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543FBC92">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毕业纪念</w:t>
            </w:r>
          </w:p>
        </w:tc>
      </w:tr>
      <w:tr w14:paraId="32AF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61726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555" w:type="dxa"/>
            <w:tcBorders>
              <w:top w:val="nil"/>
              <w:left w:val="nil"/>
              <w:bottom w:val="single" w:color="000000" w:sz="8" w:space="0"/>
              <w:right w:val="single" w:color="000000" w:sz="8" w:space="0"/>
            </w:tcBorders>
            <w:shd w:val="clear" w:color="auto" w:fill="auto"/>
            <w:vAlign w:val="center"/>
          </w:tcPr>
          <w:p w14:paraId="310E3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75寸显示一体机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A9E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1、i5-6代-8G-128G，75寸，4K,壁挂黑色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2、前维护液压支架，钣金材质厚度2.5mm厚度，含挂钩厚度105mm</w:t>
            </w:r>
          </w:p>
        </w:tc>
        <w:tc>
          <w:tcPr>
            <w:tcW w:w="861" w:type="dxa"/>
            <w:tcBorders>
              <w:top w:val="nil"/>
              <w:left w:val="nil"/>
              <w:bottom w:val="single" w:color="000000" w:sz="8" w:space="0"/>
              <w:right w:val="single" w:color="000000" w:sz="8" w:space="0"/>
            </w:tcBorders>
            <w:shd w:val="clear" w:color="auto" w:fill="auto"/>
            <w:vAlign w:val="center"/>
          </w:tcPr>
          <w:p w14:paraId="6FCE22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2F7C65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2A3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34760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555" w:type="dxa"/>
            <w:tcBorders>
              <w:top w:val="nil"/>
              <w:left w:val="nil"/>
              <w:bottom w:val="single" w:color="000000" w:sz="8" w:space="0"/>
              <w:right w:val="single" w:color="000000" w:sz="8" w:space="0"/>
            </w:tcBorders>
            <w:shd w:val="clear" w:color="auto" w:fill="auto"/>
            <w:vAlign w:val="center"/>
          </w:tcPr>
          <w:p w14:paraId="07842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32寸触摸一体机</w:t>
            </w:r>
          </w:p>
        </w:tc>
        <w:tc>
          <w:tcPr>
            <w:tcW w:w="5479" w:type="dxa"/>
            <w:tcBorders>
              <w:top w:val="nil"/>
              <w:left w:val="nil"/>
              <w:bottom w:val="single" w:color="000000" w:sz="8" w:space="0"/>
              <w:right w:val="single" w:color="000000" w:sz="8" w:space="0"/>
            </w:tcBorders>
            <w:shd w:val="clear" w:color="auto" w:fill="auto"/>
            <w:vAlign w:val="center"/>
          </w:tcPr>
          <w:p w14:paraId="3BEC29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2K，电容，I5-6代-8G-128，32寸一体机定制落地支架</w:t>
            </w:r>
          </w:p>
        </w:tc>
        <w:tc>
          <w:tcPr>
            <w:tcW w:w="861" w:type="dxa"/>
            <w:tcBorders>
              <w:top w:val="nil"/>
              <w:left w:val="nil"/>
              <w:bottom w:val="single" w:color="000000" w:sz="8" w:space="0"/>
              <w:right w:val="single" w:color="000000" w:sz="8" w:space="0"/>
            </w:tcBorders>
            <w:shd w:val="clear" w:color="auto" w:fill="auto"/>
            <w:vAlign w:val="center"/>
          </w:tcPr>
          <w:p w14:paraId="33A00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17C46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B1B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39EA93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555" w:type="dxa"/>
            <w:tcBorders>
              <w:top w:val="nil"/>
              <w:left w:val="nil"/>
              <w:bottom w:val="single" w:color="000000" w:sz="8" w:space="0"/>
              <w:right w:val="single" w:color="000000" w:sz="8" w:space="0"/>
            </w:tcBorders>
            <w:shd w:val="clear" w:color="auto" w:fill="auto"/>
            <w:vAlign w:val="center"/>
          </w:tcPr>
          <w:p w14:paraId="3E6296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双屏联动-软件</w:t>
            </w:r>
          </w:p>
        </w:tc>
        <w:tc>
          <w:tcPr>
            <w:tcW w:w="5479" w:type="dxa"/>
            <w:tcBorders>
              <w:top w:val="nil"/>
              <w:left w:val="nil"/>
              <w:bottom w:val="single" w:color="000000" w:sz="8" w:space="0"/>
              <w:right w:val="single" w:color="000000" w:sz="8" w:space="0"/>
            </w:tcBorders>
            <w:shd w:val="clear" w:color="auto" w:fill="auto"/>
            <w:vAlign w:val="center"/>
          </w:tcPr>
          <w:p w14:paraId="47329B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双屏联动，触控查询历届毕业照，展示在显示屏上，UI设计+交互程序</w:t>
            </w:r>
          </w:p>
        </w:tc>
        <w:tc>
          <w:tcPr>
            <w:tcW w:w="861" w:type="dxa"/>
            <w:tcBorders>
              <w:top w:val="nil"/>
              <w:left w:val="nil"/>
              <w:bottom w:val="single" w:color="000000" w:sz="8" w:space="0"/>
              <w:right w:val="single" w:color="000000" w:sz="8" w:space="0"/>
            </w:tcBorders>
            <w:shd w:val="clear" w:color="auto" w:fill="auto"/>
            <w:vAlign w:val="center"/>
          </w:tcPr>
          <w:p w14:paraId="197E80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single" w:color="000000" w:sz="8" w:space="0"/>
              <w:right w:val="single" w:color="000000" w:sz="8" w:space="0"/>
            </w:tcBorders>
            <w:shd w:val="clear" w:color="auto" w:fill="auto"/>
            <w:vAlign w:val="center"/>
          </w:tcPr>
          <w:p w14:paraId="0FAB1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21B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55EF05E1">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校园文化</w:t>
            </w:r>
          </w:p>
        </w:tc>
      </w:tr>
      <w:tr w14:paraId="0E38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6DBF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555" w:type="dxa"/>
            <w:tcBorders>
              <w:top w:val="nil"/>
              <w:left w:val="nil"/>
              <w:bottom w:val="single" w:color="000000" w:sz="8" w:space="0"/>
              <w:right w:val="single" w:color="000000" w:sz="8" w:space="0"/>
            </w:tcBorders>
            <w:shd w:val="clear" w:color="auto" w:fill="auto"/>
            <w:vAlign w:val="center"/>
          </w:tcPr>
          <w:p w14:paraId="290F9B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75寸显示一体机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EC2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1、i5-6代-8G-128G，75寸，4K,壁挂黑色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2、前维护液压支架，钣金材质厚度2.5mm厚度，含挂钩厚度105mm</w:t>
            </w:r>
          </w:p>
        </w:tc>
        <w:tc>
          <w:tcPr>
            <w:tcW w:w="861" w:type="dxa"/>
            <w:tcBorders>
              <w:top w:val="nil"/>
              <w:left w:val="nil"/>
              <w:bottom w:val="single" w:color="000000" w:sz="8" w:space="0"/>
              <w:right w:val="single" w:color="000000" w:sz="8" w:space="0"/>
            </w:tcBorders>
            <w:shd w:val="clear" w:color="auto" w:fill="auto"/>
            <w:vAlign w:val="center"/>
          </w:tcPr>
          <w:p w14:paraId="38DC5B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4F2AA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1DA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5E0F82E7">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合影小屋</w:t>
            </w:r>
          </w:p>
        </w:tc>
      </w:tr>
      <w:tr w14:paraId="155A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65A54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555" w:type="dxa"/>
            <w:tcBorders>
              <w:top w:val="nil"/>
              <w:left w:val="nil"/>
              <w:bottom w:val="single" w:color="000000" w:sz="8" w:space="0"/>
              <w:right w:val="single" w:color="000000" w:sz="8" w:space="0"/>
            </w:tcBorders>
            <w:shd w:val="clear" w:color="auto" w:fill="auto"/>
            <w:vAlign w:val="center"/>
          </w:tcPr>
          <w:p w14:paraId="620C4B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75寸触控一体机</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3DB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1、i5-6代-8G-128G，75寸，红外触摸，4K,壁挂黑色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2、前维护液压支架，钣金材质厚度2.5mm厚度，含挂钩厚度105mm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3、定制前置拍摄镜头</w:t>
            </w:r>
          </w:p>
        </w:tc>
        <w:tc>
          <w:tcPr>
            <w:tcW w:w="861" w:type="dxa"/>
            <w:tcBorders>
              <w:top w:val="nil"/>
              <w:left w:val="nil"/>
              <w:bottom w:val="single" w:color="000000" w:sz="8" w:space="0"/>
              <w:right w:val="single" w:color="000000" w:sz="8" w:space="0"/>
            </w:tcBorders>
            <w:shd w:val="clear" w:color="auto" w:fill="auto"/>
            <w:vAlign w:val="center"/>
          </w:tcPr>
          <w:p w14:paraId="03866E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52760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B24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1"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65C2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555" w:type="dxa"/>
            <w:tcBorders>
              <w:top w:val="nil"/>
              <w:left w:val="nil"/>
              <w:bottom w:val="single" w:color="000000" w:sz="8" w:space="0"/>
              <w:right w:val="single" w:color="000000" w:sz="8" w:space="0"/>
            </w:tcBorders>
            <w:shd w:val="clear" w:color="auto" w:fill="auto"/>
            <w:vAlign w:val="center"/>
          </w:tcPr>
          <w:p w14:paraId="53518C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75寸触控一体机-软件</w:t>
            </w:r>
          </w:p>
        </w:tc>
        <w:tc>
          <w:tcPr>
            <w:tcW w:w="5479" w:type="dxa"/>
            <w:tcBorders>
              <w:top w:val="nil"/>
              <w:left w:val="nil"/>
              <w:bottom w:val="single" w:color="000000" w:sz="8" w:space="0"/>
              <w:right w:val="single" w:color="000000" w:sz="8" w:space="0"/>
            </w:tcBorders>
            <w:shd w:val="clear" w:color="auto" w:fill="auto"/>
            <w:vAlign w:val="center"/>
          </w:tcPr>
          <w:p w14:paraId="2357C8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参观者通过屏幕顶部的镜头进行合照，照片上传后可以选择湖职景点背景生成合影，并在屏幕上写字留言。留言后生成二维码进行扫码保存，同时可以把照片和留言一起展示在屏幕上。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待机界面动画+UI设计+拍照程序+AI生成照片+触控写字程序+二维码保存+图片轮播程序。</w:t>
            </w:r>
          </w:p>
        </w:tc>
        <w:tc>
          <w:tcPr>
            <w:tcW w:w="861" w:type="dxa"/>
            <w:tcBorders>
              <w:top w:val="nil"/>
              <w:left w:val="nil"/>
              <w:bottom w:val="single" w:color="000000" w:sz="8" w:space="0"/>
              <w:right w:val="single" w:color="000000" w:sz="8" w:space="0"/>
            </w:tcBorders>
            <w:shd w:val="clear" w:color="auto" w:fill="auto"/>
            <w:vAlign w:val="center"/>
          </w:tcPr>
          <w:p w14:paraId="12A88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single" w:color="000000" w:sz="8" w:space="0"/>
              <w:right w:val="single" w:color="000000" w:sz="8" w:space="0"/>
            </w:tcBorders>
            <w:shd w:val="clear" w:color="auto" w:fill="auto"/>
            <w:vAlign w:val="center"/>
          </w:tcPr>
          <w:p w14:paraId="3C8FB6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A8A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557" w:type="dxa"/>
            <w:gridSpan w:val="5"/>
            <w:tcBorders>
              <w:top w:val="nil"/>
              <w:left w:val="single" w:color="000000" w:sz="8" w:space="0"/>
              <w:bottom w:val="single" w:color="000000" w:sz="8" w:space="0"/>
              <w:right w:val="single" w:color="000000" w:sz="8" w:space="0"/>
            </w:tcBorders>
            <w:shd w:val="clear" w:color="auto" w:fill="auto"/>
            <w:vAlign w:val="center"/>
          </w:tcPr>
          <w:p w14:paraId="27653659">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漫游湖职</w:t>
            </w:r>
          </w:p>
        </w:tc>
      </w:tr>
      <w:tr w14:paraId="0E80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3"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4AAFD5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555" w:type="dxa"/>
            <w:tcBorders>
              <w:top w:val="nil"/>
              <w:left w:val="nil"/>
              <w:bottom w:val="single" w:color="000000" w:sz="8" w:space="0"/>
              <w:right w:val="single" w:color="000000" w:sz="8" w:space="0"/>
            </w:tcBorders>
            <w:shd w:val="clear" w:color="auto" w:fill="auto"/>
            <w:vAlign w:val="center"/>
          </w:tcPr>
          <w:p w14:paraId="6C4601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P1.86LED显示屏</w:t>
            </w:r>
          </w:p>
        </w:tc>
        <w:tc>
          <w:tcPr>
            <w:tcW w:w="5479" w:type="dxa"/>
            <w:tcBorders>
              <w:top w:val="nil"/>
              <w:left w:val="nil"/>
              <w:bottom w:val="single" w:color="000000" w:sz="8" w:space="0"/>
              <w:right w:val="single" w:color="000000" w:sz="8" w:space="0"/>
            </w:tcBorders>
            <w:shd w:val="clear" w:color="auto" w:fill="auto"/>
            <w:vAlign w:val="center"/>
          </w:tcPr>
          <w:p w14:paraId="16C157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1.点间距P：≤1.86(mm)2.亮度≥600nits,支持通过配套软件0-100（手动/自动),无级调节或256级调整； 3.为了保证整体显示效果，LED显示屏需要满足亮度均匀性≥98%；对比度≥8000:1；色度均匀性±0.0015(Cx,Cy之内) ；刷新率≥3840HZ；模组像素失控率：≤0.000001 ；支持50&amp;60Hz帧率；4.色温(K): 9300K，2000-15000可调，调节步长100K，色温为6500K时，100%、75%、50%、25%四档电平白场调节色温误差≤土200K；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2、框架结构：钢结构加不锈钢包边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3、视频处理器：采用标准 19 英寸金属结构机箱，机箱为后挂耳结构，上盖无螺钉安装:外壳防护等级符合GBIT 4280-2017中IP20的要求;采用纯硬件 FPGA 架构设计、运行稳定、可靠、高效。</w:t>
            </w:r>
          </w:p>
        </w:tc>
        <w:tc>
          <w:tcPr>
            <w:tcW w:w="861" w:type="dxa"/>
            <w:tcBorders>
              <w:top w:val="nil"/>
              <w:left w:val="nil"/>
              <w:bottom w:val="single" w:color="000000" w:sz="8" w:space="0"/>
              <w:right w:val="single" w:color="000000" w:sz="8" w:space="0"/>
            </w:tcBorders>
            <w:shd w:val="clear" w:color="auto" w:fill="auto"/>
            <w:vAlign w:val="center"/>
          </w:tcPr>
          <w:p w14:paraId="0DCE1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861" w:type="dxa"/>
            <w:tcBorders>
              <w:top w:val="nil"/>
              <w:left w:val="nil"/>
              <w:bottom w:val="single" w:color="000000" w:sz="8" w:space="0"/>
              <w:right w:val="single" w:color="000000" w:sz="8" w:space="0"/>
            </w:tcBorders>
            <w:shd w:val="clear" w:color="auto" w:fill="auto"/>
            <w:vAlign w:val="center"/>
          </w:tcPr>
          <w:p w14:paraId="23199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r>
      <w:tr w14:paraId="3A1D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3AAF8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555" w:type="dxa"/>
            <w:tcBorders>
              <w:top w:val="nil"/>
              <w:left w:val="nil"/>
              <w:bottom w:val="single" w:color="000000" w:sz="8" w:space="0"/>
              <w:right w:val="single" w:color="000000" w:sz="8" w:space="0"/>
            </w:tcBorders>
            <w:shd w:val="clear" w:color="auto" w:fill="auto"/>
            <w:vAlign w:val="center"/>
          </w:tcPr>
          <w:p w14:paraId="3F5DF0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工控主机</w:t>
            </w:r>
          </w:p>
        </w:tc>
        <w:tc>
          <w:tcPr>
            <w:tcW w:w="5479" w:type="dxa"/>
            <w:tcBorders>
              <w:top w:val="nil"/>
              <w:left w:val="nil"/>
              <w:bottom w:val="single" w:color="000000" w:sz="8" w:space="0"/>
              <w:right w:val="single" w:color="000000" w:sz="8" w:space="0"/>
            </w:tcBorders>
            <w:shd w:val="clear" w:color="auto" w:fill="auto"/>
            <w:vAlign w:val="center"/>
          </w:tcPr>
          <w:p w14:paraId="07BA7E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I5-10400F/8G/256G SSD/技嘉RTX3060 12G独显，显存位宽192Bit，技嘉650W电源</w:t>
            </w:r>
          </w:p>
        </w:tc>
        <w:tc>
          <w:tcPr>
            <w:tcW w:w="861" w:type="dxa"/>
            <w:tcBorders>
              <w:top w:val="nil"/>
              <w:left w:val="nil"/>
              <w:bottom w:val="single" w:color="000000" w:sz="8" w:space="0"/>
              <w:right w:val="single" w:color="000000" w:sz="8" w:space="0"/>
            </w:tcBorders>
            <w:shd w:val="clear" w:color="auto" w:fill="auto"/>
            <w:vAlign w:val="center"/>
          </w:tcPr>
          <w:p w14:paraId="7AB9A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0E4596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D39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54CDF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555" w:type="dxa"/>
            <w:tcBorders>
              <w:top w:val="nil"/>
              <w:left w:val="nil"/>
              <w:bottom w:val="single" w:color="000000" w:sz="8" w:space="0"/>
              <w:right w:val="single" w:color="000000" w:sz="8" w:space="0"/>
            </w:tcBorders>
            <w:shd w:val="clear" w:color="auto" w:fill="auto"/>
            <w:vAlign w:val="center"/>
          </w:tcPr>
          <w:p w14:paraId="44C882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带蓝牙定阻功放</w:t>
            </w:r>
          </w:p>
        </w:tc>
        <w:tc>
          <w:tcPr>
            <w:tcW w:w="5479" w:type="dxa"/>
            <w:tcBorders>
              <w:top w:val="nil"/>
              <w:left w:val="nil"/>
              <w:bottom w:val="single" w:color="000000" w:sz="8" w:space="0"/>
              <w:right w:val="single" w:color="000000" w:sz="8" w:space="0"/>
            </w:tcBorders>
            <w:shd w:val="clear" w:color="auto" w:fill="auto"/>
            <w:vAlign w:val="center"/>
          </w:tcPr>
          <w:p w14:paraId="689EF4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"mailto:1.最大4096X2160@60Hz 输入分辨率2.最大带载1300万像素，20路千兆网口输出或2路万兆光口输出3.最宽16384像素点或最高8192像素点4.支持6路信号输入:1xHDMI2.0，1xDP1.2，2xHDMI1.4，2xDVI5.支持视频同步锁相技术6.支持1路独立音频输入，1路独立音频输出7.支持6画面显示，位置、大小可自由调节8.支持视频信号任意切换，裁剪，拼接，缩放9.支持HDCP高带宽数字内容保护技术10.支持亮度和色温调节11.支持低亮高灰，能有效地保持低亮下灰阶的完整显示12.支持LAN口控制，支持手机端APP控制13.支持主动式3D显示功能（选配）14.确保产品质量可靠，提供厂家3C认证证书。★15.支持设备间和网口间冗余备份多台控制器及控制器间任意网口指定备份其他区域控制范围内容，需提供具有CMA、CNAS、ilac-MRA认证标识的第三方厂家检测报告，并加盖供应商公章；★16.不正当操作导致控制器内部设置错乱，可一键恢复出厂标准设置，需提供具有CMA、CNAS、ilac-MRA认证标识的第三方厂家检测报告，并加盖供应商公章；▲17.支持自动倍频、2 倍频、3 倍频，采用独特的倍频算法，针对视频源信号小于 30hz 可启用 2 倍频，小于 20hz 可启用 3 倍频，可以将输入信号转成 60Hz 信号输出，提高画面显示效果，信号最高帧率可达 100Hz，需提供具有CMA、CNAS、ilac-MRA认证标识的第三方厂家检测报告，并加盖供应商公章；▲18.支持屏幕除湿功能，通过自定义设置预热屏幕减少屏幕水汽，可以减少死灯、短路、暗亮等问题，延长显示屏使用寿命 ，需提供具有CMA、CNAS、ilac-MRA认证标识的第三方厂家检测报告，并加盖供应商公章；★19.为确保产品控制显示效果，需提供LED大屏幕播放控制软件和LED大屏幕专业校正软件著作权证书" \o "mailto:1.最大4096X2160@60Hz 输入分辨率2.最大带载1300万像素，20路千兆网口输出或2路万兆光口输出3.最宽16384像素点或最高8192像素点4.支持6路信号输入:1xHDMI2.0，1xDP1.2，2xHDMI1.4，2xDVI5.支持视频同步锁相技术6.支持1路独立音频输入，1路独立音频输出7.支持6画面显示，位置、大小可自由调节8.支持视频信号任意切换，裁剪，拼接，缩放9.支持HDCP高带宽数字内容保护技术10.支持亮度和色温调节11.支持低亮高灰，能有效地保持低亮下灰阶" </w:instrText>
            </w:r>
            <w:r>
              <w:rPr>
                <w:rFonts w:hint="eastAsia" w:ascii="仿宋" w:hAnsi="仿宋" w:eastAsia="仿宋" w:cs="仿宋"/>
                <w:i w:val="0"/>
                <w:iCs w:val="0"/>
                <w:kern w:val="0"/>
                <w:sz w:val="21"/>
                <w:szCs w:val="21"/>
                <w:u w:val="none"/>
                <w:lang w:val="en-US" w:eastAsia="zh-CN" w:bidi="ar"/>
              </w:rPr>
              <w:fldChar w:fldCharType="separate"/>
            </w:r>
            <w:r>
              <w:rPr>
                <w:rStyle w:val="26"/>
                <w:rFonts w:hint="eastAsia" w:ascii="仿宋" w:hAnsi="仿宋" w:eastAsia="仿宋" w:cs="仿宋"/>
                <w:i w:val="0"/>
                <w:iCs w:val="0"/>
                <w:sz w:val="21"/>
                <w:szCs w:val="21"/>
                <w:u w:val="none"/>
              </w:rPr>
              <w:t>无线手机蓝牙连接、U盘MP3播放、1路单声道话筒输入、2组立体声音频输入、1组MP3/FM合并输入、1组立体声音频输出；各通道均有独立音量控制高音和低音独立音调控制输出方式：4-16Ω立体声输出输出功率：2x200W机器</w:t>
            </w:r>
            <w:r>
              <w:rPr>
                <w:rFonts w:hint="eastAsia" w:ascii="仿宋" w:hAnsi="仿宋" w:eastAsia="仿宋" w:cs="仿宋"/>
                <w:i w:val="0"/>
                <w:iCs w:val="0"/>
                <w:kern w:val="0"/>
                <w:sz w:val="21"/>
                <w:szCs w:val="21"/>
                <w:u w:val="none"/>
                <w:lang w:val="en-US" w:eastAsia="zh-CN" w:bidi="ar"/>
              </w:rPr>
              <w:fldChar w:fldCharType="end"/>
            </w:r>
          </w:p>
        </w:tc>
        <w:tc>
          <w:tcPr>
            <w:tcW w:w="861" w:type="dxa"/>
            <w:tcBorders>
              <w:top w:val="nil"/>
              <w:left w:val="nil"/>
              <w:bottom w:val="single" w:color="000000" w:sz="8" w:space="0"/>
              <w:right w:val="single" w:color="000000" w:sz="8" w:space="0"/>
            </w:tcBorders>
            <w:shd w:val="clear" w:color="auto" w:fill="auto"/>
            <w:vAlign w:val="center"/>
          </w:tcPr>
          <w:p w14:paraId="593BE5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6732DC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C8F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74F5A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555" w:type="dxa"/>
            <w:tcBorders>
              <w:top w:val="nil"/>
              <w:left w:val="nil"/>
              <w:bottom w:val="single" w:color="000000" w:sz="8" w:space="0"/>
              <w:right w:val="single" w:color="000000" w:sz="8" w:space="0"/>
            </w:tcBorders>
            <w:shd w:val="clear" w:color="auto" w:fill="auto"/>
            <w:vAlign w:val="center"/>
          </w:tcPr>
          <w:p w14:paraId="500F1D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同轴吸顶音箱</w:t>
            </w:r>
          </w:p>
        </w:tc>
        <w:tc>
          <w:tcPr>
            <w:tcW w:w="54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D6B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低音：1x5.5"复合纸盆PP胶边高音：1x1"（45mm)丝膜软高音头额定功率：20W峰值功率：40W覆盖角度：150°X150°(V@-6dB)灵敏度：89dB/1W/1M喇叭阻抗：8欧输入电压：70-100V频率响应：65Hz-20KHz</w:t>
            </w:r>
          </w:p>
        </w:tc>
        <w:tc>
          <w:tcPr>
            <w:tcW w:w="861" w:type="dxa"/>
            <w:tcBorders>
              <w:top w:val="nil"/>
              <w:left w:val="nil"/>
              <w:bottom w:val="single" w:color="000000" w:sz="8" w:space="0"/>
              <w:right w:val="single" w:color="000000" w:sz="8" w:space="0"/>
            </w:tcBorders>
            <w:shd w:val="clear" w:color="auto" w:fill="auto"/>
            <w:vAlign w:val="center"/>
          </w:tcPr>
          <w:p w14:paraId="692164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687D6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570D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2901BB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555" w:type="dxa"/>
            <w:tcBorders>
              <w:top w:val="nil"/>
              <w:left w:val="nil"/>
              <w:bottom w:val="single" w:color="000000" w:sz="8" w:space="0"/>
              <w:right w:val="single" w:color="000000" w:sz="8" w:space="0"/>
            </w:tcBorders>
            <w:shd w:val="clear" w:color="auto" w:fill="auto"/>
            <w:vAlign w:val="center"/>
          </w:tcPr>
          <w:p w14:paraId="560ABC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32寸触摸一体机</w:t>
            </w:r>
          </w:p>
        </w:tc>
        <w:tc>
          <w:tcPr>
            <w:tcW w:w="5479" w:type="dxa"/>
            <w:tcBorders>
              <w:top w:val="nil"/>
              <w:left w:val="nil"/>
              <w:bottom w:val="single" w:color="000000" w:sz="8" w:space="0"/>
              <w:right w:val="single" w:color="000000" w:sz="8" w:space="0"/>
            </w:tcBorders>
            <w:shd w:val="clear" w:color="auto" w:fill="auto"/>
            <w:vAlign w:val="center"/>
          </w:tcPr>
          <w:p w14:paraId="10DAB0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2K，电容，I5-6代-8G-128，32寸一体机定制落地支架</w:t>
            </w:r>
          </w:p>
        </w:tc>
        <w:tc>
          <w:tcPr>
            <w:tcW w:w="861" w:type="dxa"/>
            <w:tcBorders>
              <w:top w:val="nil"/>
              <w:left w:val="nil"/>
              <w:bottom w:val="single" w:color="000000" w:sz="8" w:space="0"/>
              <w:right w:val="single" w:color="000000" w:sz="8" w:space="0"/>
            </w:tcBorders>
            <w:shd w:val="clear" w:color="auto" w:fill="auto"/>
            <w:vAlign w:val="center"/>
          </w:tcPr>
          <w:p w14:paraId="3F65C5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37EF3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E32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01" w:type="dxa"/>
            <w:tcBorders>
              <w:top w:val="nil"/>
              <w:left w:val="single" w:color="000000" w:sz="8" w:space="0"/>
              <w:bottom w:val="nil"/>
              <w:right w:val="single" w:color="000000" w:sz="8" w:space="0"/>
            </w:tcBorders>
            <w:shd w:val="clear" w:color="auto" w:fill="auto"/>
            <w:vAlign w:val="center"/>
          </w:tcPr>
          <w:p w14:paraId="6B054E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555" w:type="dxa"/>
            <w:tcBorders>
              <w:top w:val="nil"/>
              <w:left w:val="nil"/>
              <w:bottom w:val="nil"/>
              <w:right w:val="single" w:color="000000" w:sz="8" w:space="0"/>
            </w:tcBorders>
            <w:shd w:val="clear" w:color="auto" w:fill="auto"/>
            <w:vAlign w:val="center"/>
          </w:tcPr>
          <w:p w14:paraId="43C78E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32寸触摸一体机-软件</w:t>
            </w:r>
          </w:p>
        </w:tc>
        <w:tc>
          <w:tcPr>
            <w:tcW w:w="5479" w:type="dxa"/>
            <w:tcBorders>
              <w:top w:val="nil"/>
              <w:left w:val="nil"/>
              <w:bottom w:val="nil"/>
              <w:right w:val="single" w:color="000000" w:sz="8" w:space="0"/>
            </w:tcBorders>
            <w:shd w:val="clear" w:color="auto" w:fill="auto"/>
            <w:vAlign w:val="center"/>
          </w:tcPr>
          <w:p w14:paraId="47A246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双屏联动，在一体机上触控选择湖职地点后播放对应内容，触控交互程序</w:t>
            </w:r>
          </w:p>
        </w:tc>
        <w:tc>
          <w:tcPr>
            <w:tcW w:w="861" w:type="dxa"/>
            <w:tcBorders>
              <w:top w:val="nil"/>
              <w:left w:val="nil"/>
              <w:bottom w:val="nil"/>
              <w:right w:val="single" w:color="000000" w:sz="8" w:space="0"/>
            </w:tcBorders>
            <w:shd w:val="clear" w:color="auto" w:fill="auto"/>
            <w:vAlign w:val="center"/>
          </w:tcPr>
          <w:p w14:paraId="6C301F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61" w:type="dxa"/>
            <w:tcBorders>
              <w:top w:val="nil"/>
              <w:left w:val="nil"/>
              <w:bottom w:val="nil"/>
              <w:right w:val="single" w:color="000000" w:sz="8" w:space="0"/>
            </w:tcBorders>
            <w:shd w:val="clear" w:color="auto" w:fill="auto"/>
            <w:vAlign w:val="center"/>
          </w:tcPr>
          <w:p w14:paraId="7BCC4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CF0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801" w:type="dxa"/>
            <w:tcBorders>
              <w:top w:val="nil"/>
              <w:left w:val="single" w:color="000000" w:sz="8" w:space="0"/>
              <w:bottom w:val="single" w:color="000000" w:sz="8" w:space="0"/>
              <w:right w:val="single" w:color="000000" w:sz="8" w:space="0"/>
            </w:tcBorders>
            <w:shd w:val="clear" w:color="auto" w:fill="auto"/>
            <w:vAlign w:val="center"/>
          </w:tcPr>
          <w:p w14:paraId="3E5557D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1555" w:type="dxa"/>
            <w:tcBorders>
              <w:top w:val="nil"/>
              <w:left w:val="nil"/>
              <w:bottom w:val="single" w:color="000000" w:sz="8" w:space="0"/>
              <w:right w:val="single" w:color="000000" w:sz="8" w:space="0"/>
            </w:tcBorders>
            <w:shd w:val="clear" w:color="auto" w:fill="auto"/>
            <w:vAlign w:val="center"/>
          </w:tcPr>
          <w:p w14:paraId="49DDBE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投影仪</w:t>
            </w:r>
          </w:p>
        </w:tc>
        <w:tc>
          <w:tcPr>
            <w:tcW w:w="5479" w:type="dxa"/>
            <w:tcBorders>
              <w:top w:val="nil"/>
              <w:left w:val="nil"/>
              <w:bottom w:val="single" w:color="000000" w:sz="8" w:space="0"/>
              <w:right w:val="single" w:color="000000" w:sz="8" w:space="0"/>
            </w:tcBorders>
            <w:shd w:val="clear" w:color="auto" w:fill="auto"/>
            <w:vAlign w:val="center"/>
          </w:tcPr>
          <w:p w14:paraId="01FA8CE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SNP-ELU650</w:t>
            </w:r>
          </w:p>
          <w:p w14:paraId="56B7B0DA">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亮度≥64001m(中心亮度),≥6200</w:t>
            </w:r>
          </w:p>
          <w:p w14:paraId="5836B523">
            <w:pPr>
              <w:keepNext w:val="0"/>
              <w:keepLines w:val="0"/>
              <w:widowControl/>
              <w:numPr>
                <w:ilvl w:val="0"/>
                <w:numId w:val="2"/>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分辨率≥1920×1200,兼容1920×1080,1024×768</w:t>
            </w:r>
          </w:p>
          <w:p w14:paraId="3FD38809">
            <w:pPr>
              <w:keepNext w:val="0"/>
              <w:keepLines w:val="0"/>
              <w:widowControl/>
              <w:numPr>
                <w:ilvl w:val="0"/>
                <w:numId w:val="2"/>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对比度≥1,800:1静态：10,0000:1动态：300,0000:1极致黑</w:t>
            </w:r>
          </w:p>
          <w:p w14:paraId="5F5FA18F">
            <w:pPr>
              <w:keepNext w:val="0"/>
              <w:keepLines w:val="0"/>
              <w:widowControl/>
              <w:numPr>
                <w:ilvl w:val="0"/>
                <w:numId w:val="2"/>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显示比例16:10兼容16:9,4:3</w:t>
            </w:r>
          </w:p>
          <w:p w14:paraId="39CD123E">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投射比1.4-2.5:1</w:t>
            </w:r>
          </w:p>
        </w:tc>
        <w:tc>
          <w:tcPr>
            <w:tcW w:w="861" w:type="dxa"/>
            <w:tcBorders>
              <w:top w:val="nil"/>
              <w:left w:val="nil"/>
              <w:bottom w:val="single" w:color="000000" w:sz="8" w:space="0"/>
              <w:right w:val="single" w:color="000000" w:sz="8" w:space="0"/>
            </w:tcBorders>
            <w:shd w:val="clear" w:color="auto" w:fill="auto"/>
            <w:vAlign w:val="center"/>
          </w:tcPr>
          <w:p w14:paraId="04A37E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61" w:type="dxa"/>
            <w:tcBorders>
              <w:top w:val="nil"/>
              <w:left w:val="nil"/>
              <w:bottom w:val="single" w:color="000000" w:sz="8" w:space="0"/>
              <w:right w:val="single" w:color="000000" w:sz="8" w:space="0"/>
            </w:tcBorders>
            <w:shd w:val="clear" w:color="auto" w:fill="auto"/>
            <w:vAlign w:val="center"/>
          </w:tcPr>
          <w:p w14:paraId="47CF5B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r>
    </w:tbl>
    <w:p w14:paraId="5E9A4116">
      <w:pPr>
        <w:pStyle w:val="2"/>
        <w:jc w:val="both"/>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清单二：</w:t>
      </w:r>
    </w:p>
    <w:tbl>
      <w:tblPr>
        <w:tblW w:w="88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83"/>
        <w:gridCol w:w="1633"/>
        <w:gridCol w:w="4071"/>
        <w:gridCol w:w="783"/>
        <w:gridCol w:w="783"/>
        <w:gridCol w:w="783"/>
      </w:tblGrid>
      <w:tr w14:paraId="5564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12"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EA3E6">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F9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货物名称</w:t>
            </w:r>
          </w:p>
        </w:tc>
        <w:tc>
          <w:tcPr>
            <w:tcW w:w="40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74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货物特征</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89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D4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88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14:paraId="0837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23"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8B20">
            <w:pPr>
              <w:jc w:val="center"/>
              <w:rPr>
                <w:rFonts w:hint="eastAsia" w:ascii="仿宋" w:hAnsi="仿宋" w:eastAsia="仿宋" w:cs="仿宋"/>
                <w:i w:val="0"/>
                <w:iCs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208C2">
            <w:pPr>
              <w:jc w:val="center"/>
              <w:rPr>
                <w:rFonts w:hint="eastAsia" w:ascii="仿宋" w:hAnsi="仿宋" w:eastAsia="仿宋" w:cs="仿宋"/>
                <w:i w:val="0"/>
                <w:iCs w:val="0"/>
                <w:color w:val="000000"/>
                <w:sz w:val="24"/>
                <w:szCs w:val="24"/>
                <w:u w:val="none"/>
              </w:rPr>
            </w:pPr>
          </w:p>
        </w:tc>
        <w:tc>
          <w:tcPr>
            <w:tcW w:w="40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5AD9F">
            <w:pPr>
              <w:jc w:val="center"/>
              <w:rPr>
                <w:rFonts w:hint="eastAsia" w:ascii="仿宋" w:hAnsi="仿宋" w:eastAsia="仿宋" w:cs="仿宋"/>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52D35">
            <w:pPr>
              <w:jc w:val="center"/>
              <w:rPr>
                <w:rFonts w:hint="eastAsia" w:ascii="仿宋" w:hAnsi="仿宋" w:eastAsia="仿宋" w:cs="仿宋"/>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DF2F7">
            <w:pPr>
              <w:jc w:val="center"/>
              <w:rPr>
                <w:rFonts w:hint="eastAsia" w:ascii="仿宋" w:hAnsi="仿宋" w:eastAsia="仿宋" w:cs="仿宋"/>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EFDD0">
            <w:pPr>
              <w:jc w:val="center"/>
              <w:rPr>
                <w:rFonts w:hint="eastAsia" w:ascii="仿宋" w:hAnsi="仿宋" w:eastAsia="仿宋" w:cs="仿宋"/>
                <w:i w:val="0"/>
                <w:iCs w:val="0"/>
                <w:color w:val="000000"/>
                <w:sz w:val="24"/>
                <w:szCs w:val="24"/>
                <w:u w:val="none"/>
              </w:rPr>
            </w:pPr>
          </w:p>
        </w:tc>
      </w:tr>
      <w:tr w14:paraId="34FD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F798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定制展柜</w:t>
            </w:r>
          </w:p>
        </w:tc>
      </w:tr>
      <w:tr w14:paraId="50DA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E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A8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定制落地展柜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77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金属烤漆实物展柜、6+6钢化夹胶玻璃、布内饰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尺寸：L1500*W600*H1200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0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7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3D3B">
            <w:pPr>
              <w:jc w:val="left"/>
              <w:rPr>
                <w:rFonts w:hint="eastAsia" w:ascii="仿宋" w:hAnsi="仿宋" w:eastAsia="仿宋" w:cs="仿宋"/>
                <w:i w:val="0"/>
                <w:iCs w:val="0"/>
                <w:color w:val="000000"/>
                <w:sz w:val="24"/>
                <w:szCs w:val="24"/>
                <w:u w:val="none"/>
              </w:rPr>
            </w:pPr>
          </w:p>
        </w:tc>
      </w:tr>
      <w:tr w14:paraId="61DB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7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83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定制壁挂展柜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AA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金属烤漆实物展柜、6+6钢化夹胶玻璃、布内饰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尺寸：W400*H300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3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延米</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B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9531">
            <w:pPr>
              <w:jc w:val="left"/>
              <w:rPr>
                <w:rFonts w:hint="eastAsia" w:ascii="仿宋" w:hAnsi="仿宋" w:eastAsia="仿宋" w:cs="仿宋"/>
                <w:i w:val="0"/>
                <w:iCs w:val="0"/>
                <w:color w:val="000000"/>
                <w:sz w:val="24"/>
                <w:szCs w:val="24"/>
                <w:u w:val="none"/>
              </w:rPr>
            </w:pPr>
          </w:p>
        </w:tc>
      </w:tr>
      <w:tr w14:paraId="08F1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3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4A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定制壁挂展柜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F4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实木实物展柜、亚克力展台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尺寸：W400*H300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7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延米</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4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BAFF">
            <w:pPr>
              <w:jc w:val="left"/>
              <w:rPr>
                <w:rFonts w:hint="eastAsia" w:ascii="仿宋" w:hAnsi="仿宋" w:eastAsia="仿宋" w:cs="仿宋"/>
                <w:i w:val="0"/>
                <w:iCs w:val="0"/>
                <w:color w:val="000000"/>
                <w:sz w:val="24"/>
                <w:szCs w:val="24"/>
                <w:u w:val="none"/>
              </w:rPr>
            </w:pPr>
          </w:p>
        </w:tc>
      </w:tr>
      <w:tr w14:paraId="1858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6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1B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定制通柜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2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金属烤漆实物展柜、6+6钢化夹胶玻璃、布内饰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尺寸：L3500*W600*H3000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D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C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9321">
            <w:pPr>
              <w:jc w:val="left"/>
              <w:rPr>
                <w:rFonts w:hint="eastAsia" w:ascii="仿宋" w:hAnsi="仿宋" w:eastAsia="仿宋" w:cs="仿宋"/>
                <w:i w:val="0"/>
                <w:iCs w:val="0"/>
                <w:color w:val="000000"/>
                <w:sz w:val="24"/>
                <w:szCs w:val="24"/>
                <w:u w:val="none"/>
              </w:rPr>
            </w:pPr>
          </w:p>
        </w:tc>
      </w:tr>
      <w:tr w14:paraId="763F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146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50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60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中心展台</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1D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定制展台结构、局部5+5夹胶玻璃展示柜、局部灯箱</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尺寸：L1000*W1000*H3000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B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5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07CE">
            <w:pPr>
              <w:jc w:val="left"/>
              <w:rPr>
                <w:rFonts w:hint="eastAsia" w:ascii="仿宋" w:hAnsi="仿宋" w:eastAsia="仿宋" w:cs="仿宋"/>
                <w:i w:val="0"/>
                <w:iCs w:val="0"/>
                <w:color w:val="000000"/>
                <w:sz w:val="24"/>
                <w:szCs w:val="24"/>
                <w:u w:val="none"/>
              </w:rPr>
            </w:pPr>
          </w:p>
        </w:tc>
      </w:tr>
      <w:tr w14:paraId="027A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1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CD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定制壁挂展柜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E7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定制金属壁挂灯光展柜</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尺寸：W400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2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8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EB5D">
            <w:pPr>
              <w:jc w:val="left"/>
              <w:rPr>
                <w:rFonts w:hint="eastAsia" w:ascii="仿宋" w:hAnsi="仿宋" w:eastAsia="仿宋" w:cs="仿宋"/>
                <w:i w:val="0"/>
                <w:iCs w:val="0"/>
                <w:color w:val="000000"/>
                <w:sz w:val="24"/>
                <w:szCs w:val="24"/>
                <w:u w:val="none"/>
              </w:rPr>
            </w:pPr>
          </w:p>
        </w:tc>
      </w:tr>
      <w:tr w14:paraId="15F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7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FB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休闲区定制家具</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F9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根据需求选择合适的家装风格和产品</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9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15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1D5A">
            <w:pPr>
              <w:jc w:val="left"/>
              <w:rPr>
                <w:rFonts w:hint="eastAsia" w:ascii="仿宋" w:hAnsi="仿宋" w:eastAsia="仿宋" w:cs="仿宋"/>
                <w:i w:val="0"/>
                <w:iCs w:val="0"/>
                <w:color w:val="000000"/>
                <w:sz w:val="24"/>
                <w:szCs w:val="24"/>
                <w:u w:val="none"/>
              </w:rPr>
            </w:pPr>
          </w:p>
        </w:tc>
      </w:tr>
      <w:tr w14:paraId="2CF2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A417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美工布展类</w:t>
            </w:r>
          </w:p>
        </w:tc>
      </w:tr>
      <w:tr w14:paraId="4F60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F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47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油画布UV</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3E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刷墙纸基膜、墙面贴油画布UV版面</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8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2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4685">
            <w:pPr>
              <w:jc w:val="left"/>
              <w:rPr>
                <w:rFonts w:hint="eastAsia" w:ascii="仿宋" w:hAnsi="仿宋" w:eastAsia="仿宋" w:cs="仿宋"/>
                <w:i w:val="0"/>
                <w:iCs w:val="0"/>
                <w:color w:val="000000"/>
                <w:sz w:val="24"/>
                <w:szCs w:val="24"/>
                <w:u w:val="none"/>
              </w:rPr>
            </w:pPr>
          </w:p>
        </w:tc>
      </w:tr>
      <w:tr w14:paraId="6433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C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A3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金属字</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BE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不锈钢雕刻字：H300mm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C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0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340C">
            <w:pPr>
              <w:jc w:val="left"/>
              <w:rPr>
                <w:rFonts w:hint="eastAsia" w:ascii="仿宋" w:hAnsi="仿宋" w:eastAsia="仿宋" w:cs="仿宋"/>
                <w:i w:val="0"/>
                <w:iCs w:val="0"/>
                <w:color w:val="000000"/>
                <w:sz w:val="24"/>
                <w:szCs w:val="24"/>
                <w:u w:val="none"/>
              </w:rPr>
            </w:pPr>
          </w:p>
        </w:tc>
      </w:tr>
      <w:tr w14:paraId="43FE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E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C7C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有机玻璃字</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B3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亚克力立体字：H200mm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B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6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DB6C">
            <w:pPr>
              <w:jc w:val="left"/>
              <w:rPr>
                <w:rFonts w:hint="eastAsia" w:ascii="仿宋" w:hAnsi="仿宋" w:eastAsia="仿宋" w:cs="仿宋"/>
                <w:i w:val="0"/>
                <w:iCs w:val="0"/>
                <w:color w:val="000000"/>
                <w:sz w:val="24"/>
                <w:szCs w:val="24"/>
                <w:u w:val="none"/>
              </w:rPr>
            </w:pPr>
          </w:p>
        </w:tc>
      </w:tr>
      <w:tr w14:paraId="29F1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D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3F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有机玻璃字</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CE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亚克力立体字：H100mm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7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B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3329">
            <w:pPr>
              <w:jc w:val="left"/>
              <w:rPr>
                <w:rFonts w:hint="eastAsia" w:ascii="仿宋" w:hAnsi="仿宋" w:eastAsia="仿宋" w:cs="仿宋"/>
                <w:i w:val="0"/>
                <w:iCs w:val="0"/>
                <w:color w:val="000000"/>
                <w:sz w:val="24"/>
                <w:szCs w:val="24"/>
                <w:u w:val="none"/>
              </w:rPr>
            </w:pPr>
          </w:p>
        </w:tc>
      </w:tr>
      <w:tr w14:paraId="0EEF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E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96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有机玻璃字</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68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亚克力发光立体字：H200mm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6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2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7DDE">
            <w:pPr>
              <w:jc w:val="left"/>
              <w:rPr>
                <w:rFonts w:hint="eastAsia" w:ascii="仿宋" w:hAnsi="仿宋" w:eastAsia="仿宋" w:cs="仿宋"/>
                <w:i w:val="0"/>
                <w:iCs w:val="0"/>
                <w:color w:val="000000"/>
                <w:sz w:val="24"/>
                <w:szCs w:val="24"/>
                <w:u w:val="none"/>
              </w:rPr>
            </w:pPr>
          </w:p>
        </w:tc>
      </w:tr>
      <w:tr w14:paraId="06DC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5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B4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有机玻璃字</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6D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亚克力发光立体字：H100mm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B7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9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2C03">
            <w:pPr>
              <w:jc w:val="left"/>
              <w:rPr>
                <w:rFonts w:hint="eastAsia" w:ascii="仿宋" w:hAnsi="仿宋" w:eastAsia="仿宋" w:cs="仿宋"/>
                <w:i w:val="0"/>
                <w:iCs w:val="0"/>
                <w:color w:val="000000"/>
                <w:sz w:val="24"/>
                <w:szCs w:val="24"/>
                <w:u w:val="none"/>
              </w:rPr>
            </w:pPr>
          </w:p>
        </w:tc>
      </w:tr>
      <w:tr w14:paraId="6832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3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26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亚克力雕刻</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CA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圆形亚克力内雕、配发光线条 直径1500mm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B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0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A064">
            <w:pPr>
              <w:jc w:val="left"/>
              <w:rPr>
                <w:rFonts w:hint="eastAsia" w:ascii="仿宋" w:hAnsi="仿宋" w:eastAsia="仿宋" w:cs="仿宋"/>
                <w:i w:val="0"/>
                <w:iCs w:val="0"/>
                <w:color w:val="000000"/>
                <w:sz w:val="24"/>
                <w:szCs w:val="24"/>
                <w:u w:val="none"/>
              </w:rPr>
            </w:pPr>
          </w:p>
        </w:tc>
      </w:tr>
      <w:tr w14:paraId="068A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1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29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PVC展板UV画面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82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PVC展板UV画面：20mm厚</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E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42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FF57">
            <w:pPr>
              <w:jc w:val="left"/>
              <w:rPr>
                <w:rFonts w:hint="eastAsia" w:ascii="仿宋" w:hAnsi="仿宋" w:eastAsia="仿宋" w:cs="仿宋"/>
                <w:i w:val="0"/>
                <w:iCs w:val="0"/>
                <w:color w:val="000000"/>
                <w:sz w:val="24"/>
                <w:szCs w:val="24"/>
                <w:u w:val="none"/>
              </w:rPr>
            </w:pPr>
          </w:p>
        </w:tc>
      </w:tr>
      <w:tr w14:paraId="2B51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7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19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磁性贴UV画面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52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磁性贴UV画面：20mm厚</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50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C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35A9">
            <w:pPr>
              <w:jc w:val="left"/>
              <w:rPr>
                <w:rFonts w:hint="eastAsia" w:ascii="仿宋" w:hAnsi="仿宋" w:eastAsia="仿宋" w:cs="仿宋"/>
                <w:i w:val="0"/>
                <w:iCs w:val="0"/>
                <w:color w:val="000000"/>
                <w:sz w:val="24"/>
                <w:szCs w:val="24"/>
                <w:u w:val="none"/>
              </w:rPr>
            </w:pPr>
          </w:p>
        </w:tc>
      </w:tr>
      <w:tr w14:paraId="4EDD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2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72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金属展板UV画面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02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金属展板UV画面：20mm厚</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9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B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2D77">
            <w:pPr>
              <w:jc w:val="left"/>
              <w:rPr>
                <w:rFonts w:hint="eastAsia" w:ascii="仿宋" w:hAnsi="仿宋" w:eastAsia="仿宋" w:cs="仿宋"/>
                <w:i w:val="0"/>
                <w:iCs w:val="0"/>
                <w:color w:val="000000"/>
                <w:sz w:val="24"/>
                <w:szCs w:val="24"/>
                <w:u w:val="none"/>
              </w:rPr>
            </w:pPr>
          </w:p>
        </w:tc>
      </w:tr>
      <w:tr w14:paraId="19C9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D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D9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灯箱</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82A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铝合金超薄软膜灯箱制作、面UV内容</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0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1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5AB7">
            <w:pPr>
              <w:jc w:val="left"/>
              <w:rPr>
                <w:rFonts w:hint="eastAsia" w:ascii="仿宋" w:hAnsi="仿宋" w:eastAsia="仿宋" w:cs="仿宋"/>
                <w:i w:val="0"/>
                <w:iCs w:val="0"/>
                <w:color w:val="000000"/>
                <w:sz w:val="24"/>
                <w:szCs w:val="24"/>
                <w:u w:val="none"/>
              </w:rPr>
            </w:pPr>
          </w:p>
        </w:tc>
      </w:tr>
      <w:tr w14:paraId="1573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7BE6F2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影片内容</w:t>
            </w:r>
          </w:p>
        </w:tc>
      </w:tr>
      <w:tr w14:paraId="45AD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1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83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墙面LED屏-欢迎动画</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CB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动画制作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6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2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1FC0">
            <w:pPr>
              <w:jc w:val="left"/>
              <w:rPr>
                <w:rFonts w:hint="eastAsia" w:ascii="仿宋" w:hAnsi="仿宋" w:eastAsia="仿宋" w:cs="仿宋"/>
                <w:i w:val="0"/>
                <w:iCs w:val="0"/>
                <w:color w:val="000000"/>
                <w:sz w:val="24"/>
                <w:szCs w:val="24"/>
                <w:u w:val="none"/>
              </w:rPr>
            </w:pPr>
          </w:p>
        </w:tc>
      </w:tr>
      <w:tr w14:paraId="31E9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E9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D4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墙面LED屏-湖职宣传片</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94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脚本策划+实拍+剪辑+特效制作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0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4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2DB4">
            <w:pPr>
              <w:jc w:val="left"/>
              <w:rPr>
                <w:rFonts w:hint="eastAsia" w:ascii="仿宋" w:hAnsi="仿宋" w:eastAsia="仿宋" w:cs="仿宋"/>
                <w:i w:val="0"/>
                <w:iCs w:val="0"/>
                <w:color w:val="000000"/>
                <w:sz w:val="24"/>
                <w:szCs w:val="24"/>
                <w:u w:val="none"/>
              </w:rPr>
            </w:pPr>
          </w:p>
        </w:tc>
      </w:tr>
      <w:tr w14:paraId="2AE5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A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7E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地面投影-氛围动画</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48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特效制作+动画制作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6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99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B754">
            <w:pPr>
              <w:jc w:val="left"/>
              <w:rPr>
                <w:rFonts w:hint="eastAsia" w:ascii="仿宋" w:hAnsi="仿宋" w:eastAsia="仿宋" w:cs="仿宋"/>
                <w:i w:val="0"/>
                <w:iCs w:val="0"/>
                <w:color w:val="000000"/>
                <w:sz w:val="24"/>
                <w:szCs w:val="24"/>
                <w:u w:val="none"/>
              </w:rPr>
            </w:pPr>
          </w:p>
        </w:tc>
      </w:tr>
      <w:tr w14:paraId="464D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46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6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D9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历史文化展示沙盘投影-老校区照片</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64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特效制作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5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4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3169">
            <w:pPr>
              <w:jc w:val="left"/>
              <w:rPr>
                <w:rFonts w:hint="eastAsia" w:ascii="仿宋" w:hAnsi="仿宋" w:eastAsia="仿宋" w:cs="仿宋"/>
                <w:i w:val="0"/>
                <w:iCs w:val="0"/>
                <w:color w:val="000000"/>
                <w:sz w:val="24"/>
                <w:szCs w:val="24"/>
                <w:u w:val="none"/>
              </w:rPr>
            </w:pPr>
          </w:p>
        </w:tc>
      </w:tr>
      <w:tr w14:paraId="3425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1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C2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75寸显示屏-校友工作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8B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脚本策划+剪辑</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1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C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8973">
            <w:pPr>
              <w:jc w:val="left"/>
              <w:rPr>
                <w:rFonts w:hint="eastAsia" w:ascii="仿宋" w:hAnsi="仿宋" w:eastAsia="仿宋" w:cs="仿宋"/>
                <w:i w:val="0"/>
                <w:iCs w:val="0"/>
                <w:color w:val="000000"/>
                <w:sz w:val="24"/>
                <w:szCs w:val="24"/>
                <w:u w:val="none"/>
              </w:rPr>
            </w:pPr>
          </w:p>
        </w:tc>
      </w:tr>
      <w:tr w14:paraId="4CE5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B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CF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75寸显示屏-校友展示</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30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脚本策划+剪辑</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7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5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B392">
            <w:pPr>
              <w:jc w:val="left"/>
              <w:rPr>
                <w:rFonts w:hint="eastAsia" w:ascii="仿宋" w:hAnsi="仿宋" w:eastAsia="仿宋" w:cs="仿宋"/>
                <w:i w:val="0"/>
                <w:iCs w:val="0"/>
                <w:color w:val="000000"/>
                <w:sz w:val="24"/>
                <w:szCs w:val="24"/>
                <w:u w:val="none"/>
              </w:rPr>
            </w:pPr>
          </w:p>
        </w:tc>
      </w:tr>
      <w:tr w14:paraId="56D0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1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25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75寸显示屏-校园文化</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F7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脚本策划+剪辑</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7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1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DC65">
            <w:pPr>
              <w:jc w:val="left"/>
              <w:rPr>
                <w:rFonts w:hint="eastAsia" w:ascii="仿宋" w:hAnsi="仿宋" w:eastAsia="仿宋" w:cs="仿宋"/>
                <w:i w:val="0"/>
                <w:iCs w:val="0"/>
                <w:color w:val="000000"/>
                <w:sz w:val="24"/>
                <w:szCs w:val="24"/>
                <w:u w:val="none"/>
              </w:rPr>
            </w:pPr>
          </w:p>
        </w:tc>
      </w:tr>
      <w:tr w14:paraId="346C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B9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32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墙面LED屏-新校园展示</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60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3D建模制作+实拍+剪辑+特效制作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C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4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7759">
            <w:pPr>
              <w:jc w:val="left"/>
              <w:rPr>
                <w:rFonts w:hint="eastAsia" w:ascii="仿宋" w:hAnsi="仿宋" w:eastAsia="仿宋" w:cs="仿宋"/>
                <w:i w:val="0"/>
                <w:iCs w:val="0"/>
                <w:color w:val="000000"/>
                <w:sz w:val="24"/>
                <w:szCs w:val="24"/>
                <w:u w:val="none"/>
              </w:rPr>
            </w:pPr>
          </w:p>
        </w:tc>
      </w:tr>
      <w:tr w14:paraId="43DE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B47A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灯光</w:t>
            </w:r>
          </w:p>
        </w:tc>
      </w:tr>
      <w:tr w14:paraId="6248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8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FD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装饰灯</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E5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1.名称:轨道射灯</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2.规格:LED  20W 15-40°单灯调光调焦</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5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9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9489">
            <w:pPr>
              <w:jc w:val="left"/>
              <w:rPr>
                <w:rFonts w:hint="eastAsia" w:ascii="仿宋" w:hAnsi="仿宋" w:eastAsia="仿宋" w:cs="仿宋"/>
                <w:i w:val="0"/>
                <w:iCs w:val="0"/>
                <w:color w:val="000000"/>
                <w:sz w:val="24"/>
                <w:szCs w:val="24"/>
                <w:u w:val="none"/>
              </w:rPr>
            </w:pPr>
          </w:p>
        </w:tc>
      </w:tr>
      <w:tr w14:paraId="6814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19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5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06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装饰灯</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E89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1.名称:展柜射灯</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2.规格:LED 6-7W 3000K Ra≥90，1~10V回路调光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含外置可调光电源、整柜调光</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E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5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3F42">
            <w:pPr>
              <w:jc w:val="left"/>
              <w:rPr>
                <w:rFonts w:hint="eastAsia" w:ascii="仿宋" w:hAnsi="仿宋" w:eastAsia="仿宋" w:cs="仿宋"/>
                <w:i w:val="0"/>
                <w:iCs w:val="0"/>
                <w:color w:val="000000"/>
                <w:sz w:val="24"/>
                <w:szCs w:val="24"/>
                <w:u w:val="none"/>
              </w:rPr>
            </w:pPr>
          </w:p>
        </w:tc>
      </w:tr>
      <w:tr w14:paraId="2D96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19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F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DF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装饰灯</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DC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1.名称:展柜洗墙灯</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2.规格:一体铝,LED 20W 3000K Ra≥95/R9≥90,偏配光,1-10V回路调光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含外置可调光电源、整柜调光</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9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DC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9E3D">
            <w:pPr>
              <w:jc w:val="left"/>
              <w:rPr>
                <w:rFonts w:hint="eastAsia" w:ascii="仿宋" w:hAnsi="仿宋" w:eastAsia="仿宋" w:cs="仿宋"/>
                <w:i w:val="0"/>
                <w:iCs w:val="0"/>
                <w:color w:val="000000"/>
                <w:sz w:val="24"/>
                <w:szCs w:val="24"/>
                <w:u w:val="none"/>
              </w:rPr>
            </w:pPr>
          </w:p>
        </w:tc>
      </w:tr>
      <w:tr w14:paraId="4255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33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B2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装饰灯</w:t>
            </w:r>
          </w:p>
        </w:tc>
        <w:tc>
          <w:tcPr>
            <w:tcW w:w="4071" w:type="dxa"/>
            <w:tcBorders>
              <w:top w:val="single" w:color="000000" w:sz="4" w:space="0"/>
              <w:left w:val="single" w:color="000000" w:sz="4" w:space="0"/>
              <w:bottom w:val="nil"/>
              <w:right w:val="single" w:color="000000" w:sz="4" w:space="0"/>
            </w:tcBorders>
            <w:shd w:val="clear" w:color="auto" w:fill="FFFFFF"/>
            <w:vAlign w:val="center"/>
          </w:tcPr>
          <w:p w14:paraId="77FB99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1.装饰灯名称：嵌入式明装LED筒灯</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2.装饰灯规格：15W</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F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3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955B">
            <w:pPr>
              <w:jc w:val="left"/>
              <w:rPr>
                <w:rFonts w:hint="eastAsia" w:ascii="仿宋" w:hAnsi="仿宋" w:eastAsia="仿宋" w:cs="仿宋"/>
                <w:i w:val="0"/>
                <w:iCs w:val="0"/>
                <w:color w:val="000000"/>
                <w:sz w:val="24"/>
                <w:szCs w:val="24"/>
                <w:u w:val="none"/>
              </w:rPr>
            </w:pPr>
          </w:p>
        </w:tc>
      </w:tr>
      <w:tr w14:paraId="5341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F7A4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安装工程</w:t>
            </w:r>
          </w:p>
        </w:tc>
      </w:tr>
      <w:tr w14:paraId="7F82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6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4B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配电箱</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A8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配电箱：包含箱内所有元器件模块等</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5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2C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0453">
            <w:pPr>
              <w:jc w:val="left"/>
              <w:rPr>
                <w:rFonts w:hint="eastAsia" w:ascii="仿宋" w:hAnsi="仿宋" w:eastAsia="仿宋" w:cs="仿宋"/>
                <w:i w:val="0"/>
                <w:iCs w:val="0"/>
                <w:color w:val="000000"/>
                <w:sz w:val="24"/>
                <w:szCs w:val="24"/>
                <w:u w:val="none"/>
              </w:rPr>
            </w:pPr>
          </w:p>
        </w:tc>
      </w:tr>
      <w:tr w14:paraId="66F6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96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19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桥架</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5D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强弱电金属桥架200x100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0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C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93EF">
            <w:pPr>
              <w:jc w:val="left"/>
              <w:rPr>
                <w:rFonts w:hint="eastAsia" w:ascii="仿宋" w:hAnsi="仿宋" w:eastAsia="仿宋" w:cs="仿宋"/>
                <w:i w:val="0"/>
                <w:iCs w:val="0"/>
                <w:color w:val="000000"/>
                <w:sz w:val="24"/>
                <w:szCs w:val="24"/>
                <w:u w:val="none"/>
              </w:rPr>
            </w:pPr>
          </w:p>
        </w:tc>
      </w:tr>
      <w:tr w14:paraId="0E86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4A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051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电力电缆</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EB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WDZB-YJY-4x120+1x70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7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3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9803">
            <w:pPr>
              <w:jc w:val="left"/>
              <w:rPr>
                <w:rFonts w:hint="eastAsia" w:ascii="仿宋" w:hAnsi="仿宋" w:eastAsia="仿宋" w:cs="仿宋"/>
                <w:i w:val="0"/>
                <w:iCs w:val="0"/>
                <w:color w:val="000000"/>
                <w:sz w:val="24"/>
                <w:szCs w:val="24"/>
                <w:u w:val="none"/>
              </w:rPr>
            </w:pPr>
          </w:p>
        </w:tc>
      </w:tr>
      <w:tr w14:paraId="089A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7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C5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配管</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EED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镀锌钢管SC80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1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8B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BE2F">
            <w:pPr>
              <w:jc w:val="left"/>
              <w:rPr>
                <w:rFonts w:hint="eastAsia" w:ascii="仿宋" w:hAnsi="仿宋" w:eastAsia="仿宋" w:cs="仿宋"/>
                <w:i w:val="0"/>
                <w:iCs w:val="0"/>
                <w:color w:val="000000"/>
                <w:sz w:val="24"/>
                <w:szCs w:val="24"/>
                <w:u w:val="none"/>
              </w:rPr>
            </w:pPr>
          </w:p>
        </w:tc>
      </w:tr>
      <w:tr w14:paraId="3BDD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8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09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插座</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B3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常规插座(二极加三极单相)</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0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B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BF36">
            <w:pPr>
              <w:jc w:val="left"/>
              <w:rPr>
                <w:rFonts w:hint="eastAsia" w:ascii="仿宋" w:hAnsi="仿宋" w:eastAsia="仿宋" w:cs="仿宋"/>
                <w:i w:val="0"/>
                <w:iCs w:val="0"/>
                <w:color w:val="000000"/>
                <w:sz w:val="24"/>
                <w:szCs w:val="24"/>
                <w:u w:val="none"/>
              </w:rPr>
            </w:pPr>
          </w:p>
        </w:tc>
      </w:tr>
      <w:tr w14:paraId="19D0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8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AE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灯带</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7E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LED灯带</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9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0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4847">
            <w:pPr>
              <w:jc w:val="left"/>
              <w:rPr>
                <w:rFonts w:hint="eastAsia" w:ascii="仿宋" w:hAnsi="仿宋" w:eastAsia="仿宋" w:cs="仿宋"/>
                <w:i w:val="0"/>
                <w:iCs w:val="0"/>
                <w:color w:val="000000"/>
                <w:sz w:val="24"/>
                <w:szCs w:val="24"/>
                <w:u w:val="none"/>
              </w:rPr>
            </w:pPr>
          </w:p>
        </w:tc>
      </w:tr>
      <w:tr w14:paraId="5045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E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0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接线盒</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7C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钢制接线盒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99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6D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7941">
            <w:pPr>
              <w:jc w:val="left"/>
              <w:rPr>
                <w:rFonts w:hint="eastAsia" w:ascii="仿宋" w:hAnsi="仿宋" w:eastAsia="仿宋" w:cs="仿宋"/>
                <w:i w:val="0"/>
                <w:iCs w:val="0"/>
                <w:color w:val="000000"/>
                <w:sz w:val="24"/>
                <w:szCs w:val="24"/>
                <w:u w:val="none"/>
              </w:rPr>
            </w:pPr>
          </w:p>
        </w:tc>
      </w:tr>
      <w:tr w14:paraId="39DA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9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86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配管</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FC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JDG20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A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E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644A">
            <w:pPr>
              <w:jc w:val="left"/>
              <w:rPr>
                <w:rFonts w:hint="eastAsia" w:ascii="仿宋" w:hAnsi="仿宋" w:eastAsia="仿宋" w:cs="仿宋"/>
                <w:i w:val="0"/>
                <w:iCs w:val="0"/>
                <w:color w:val="000000"/>
                <w:sz w:val="24"/>
                <w:szCs w:val="24"/>
                <w:u w:val="none"/>
              </w:rPr>
            </w:pPr>
          </w:p>
        </w:tc>
      </w:tr>
      <w:tr w14:paraId="43FA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C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7E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配管</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C6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JDG25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7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F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B258">
            <w:pPr>
              <w:jc w:val="left"/>
              <w:rPr>
                <w:rFonts w:hint="eastAsia" w:ascii="仿宋" w:hAnsi="仿宋" w:eastAsia="仿宋" w:cs="仿宋"/>
                <w:i w:val="0"/>
                <w:iCs w:val="0"/>
                <w:color w:val="000000"/>
                <w:sz w:val="24"/>
                <w:szCs w:val="24"/>
                <w:u w:val="none"/>
              </w:rPr>
            </w:pPr>
          </w:p>
        </w:tc>
      </w:tr>
      <w:tr w14:paraId="6A6E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1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B8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配线</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74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WDZB-BYJ-2.5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3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5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A7DC">
            <w:pPr>
              <w:jc w:val="left"/>
              <w:rPr>
                <w:rFonts w:hint="eastAsia" w:ascii="仿宋" w:hAnsi="仿宋" w:eastAsia="仿宋" w:cs="仿宋"/>
                <w:i w:val="0"/>
                <w:iCs w:val="0"/>
                <w:color w:val="000000"/>
                <w:sz w:val="24"/>
                <w:szCs w:val="24"/>
                <w:u w:val="none"/>
              </w:rPr>
            </w:pPr>
          </w:p>
        </w:tc>
      </w:tr>
      <w:tr w14:paraId="1AC4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4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34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配线</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F1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WDZB-BYJ-4</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5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2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27AA">
            <w:pPr>
              <w:jc w:val="left"/>
              <w:rPr>
                <w:rFonts w:hint="eastAsia" w:ascii="仿宋" w:hAnsi="仿宋" w:eastAsia="仿宋" w:cs="仿宋"/>
                <w:i w:val="0"/>
                <w:iCs w:val="0"/>
                <w:color w:val="000000"/>
                <w:sz w:val="24"/>
                <w:szCs w:val="24"/>
                <w:u w:val="none"/>
              </w:rPr>
            </w:pPr>
          </w:p>
        </w:tc>
      </w:tr>
      <w:tr w14:paraId="0F44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B6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34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双绞线缆</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56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UTP Cat 6</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8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F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54D7">
            <w:pPr>
              <w:jc w:val="left"/>
              <w:rPr>
                <w:rFonts w:hint="eastAsia" w:ascii="仿宋" w:hAnsi="仿宋" w:eastAsia="仿宋" w:cs="仿宋"/>
                <w:i w:val="0"/>
                <w:iCs w:val="0"/>
                <w:color w:val="000000"/>
                <w:sz w:val="24"/>
                <w:szCs w:val="24"/>
                <w:u w:val="none"/>
              </w:rPr>
            </w:pPr>
          </w:p>
        </w:tc>
      </w:tr>
      <w:tr w14:paraId="65C5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B5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F9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信息插座</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C6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单孔信息插座</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2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F4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5121">
            <w:pPr>
              <w:jc w:val="left"/>
              <w:rPr>
                <w:rFonts w:hint="eastAsia" w:ascii="仿宋" w:hAnsi="仿宋" w:eastAsia="仿宋" w:cs="仿宋"/>
                <w:i w:val="0"/>
                <w:iCs w:val="0"/>
                <w:color w:val="000000"/>
                <w:sz w:val="24"/>
                <w:szCs w:val="24"/>
                <w:u w:val="none"/>
              </w:rPr>
            </w:pPr>
          </w:p>
        </w:tc>
      </w:tr>
      <w:tr w14:paraId="055B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2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53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无感扩声系统</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5A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无感扩声系统</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1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点位</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F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1EE1">
            <w:pPr>
              <w:jc w:val="left"/>
              <w:rPr>
                <w:rFonts w:hint="eastAsia" w:ascii="仿宋" w:hAnsi="仿宋" w:eastAsia="仿宋" w:cs="仿宋"/>
                <w:i w:val="0"/>
                <w:iCs w:val="0"/>
                <w:color w:val="000000"/>
                <w:sz w:val="24"/>
                <w:szCs w:val="24"/>
                <w:u w:val="none"/>
              </w:rPr>
            </w:pPr>
          </w:p>
        </w:tc>
      </w:tr>
      <w:tr w14:paraId="42B1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33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9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监控系统</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D9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监控系统，满足展厅的监控需求</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2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5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6A4E">
            <w:pPr>
              <w:jc w:val="left"/>
              <w:rPr>
                <w:rFonts w:hint="eastAsia" w:ascii="仿宋" w:hAnsi="仿宋" w:eastAsia="仿宋" w:cs="仿宋"/>
                <w:i w:val="0"/>
                <w:iCs w:val="0"/>
                <w:color w:val="000000"/>
                <w:sz w:val="24"/>
                <w:szCs w:val="24"/>
                <w:u w:val="none"/>
              </w:rPr>
            </w:pPr>
          </w:p>
        </w:tc>
      </w:tr>
      <w:tr w14:paraId="2DD4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78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82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中控系统</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55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中控系统，灯光、网络、设备控制，满足展厅的整体控制需求</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0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A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92AE">
            <w:pPr>
              <w:jc w:val="left"/>
              <w:rPr>
                <w:rFonts w:hint="eastAsia" w:ascii="仿宋" w:hAnsi="仿宋" w:eastAsia="仿宋" w:cs="仿宋"/>
                <w:i w:val="0"/>
                <w:iCs w:val="0"/>
                <w:color w:val="000000"/>
                <w:sz w:val="24"/>
                <w:szCs w:val="24"/>
                <w:u w:val="none"/>
              </w:rPr>
            </w:pPr>
          </w:p>
        </w:tc>
      </w:tr>
      <w:tr w14:paraId="4B0A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F6E0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基础装饰</w:t>
            </w:r>
          </w:p>
        </w:tc>
      </w:tr>
      <w:tr w14:paraId="61F2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F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5F2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水泥砂浆楼地面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828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细石混凝土找平层30(mm)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8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C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FE4F">
            <w:pPr>
              <w:jc w:val="left"/>
              <w:rPr>
                <w:rFonts w:hint="eastAsia" w:ascii="仿宋" w:hAnsi="仿宋" w:eastAsia="仿宋" w:cs="仿宋"/>
                <w:i w:val="0"/>
                <w:iCs w:val="0"/>
                <w:color w:val="000000"/>
                <w:sz w:val="24"/>
                <w:szCs w:val="24"/>
                <w:u w:val="none"/>
              </w:rPr>
            </w:pPr>
          </w:p>
        </w:tc>
      </w:tr>
      <w:tr w14:paraId="78FE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A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E7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自流坪楼地面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3A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水泥基自流平砂浆楼地面 ~厚4mm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9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B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F127">
            <w:pPr>
              <w:jc w:val="left"/>
              <w:rPr>
                <w:rFonts w:hint="eastAsia" w:ascii="仿宋" w:hAnsi="仿宋" w:eastAsia="仿宋" w:cs="仿宋"/>
                <w:i w:val="0"/>
                <w:iCs w:val="0"/>
                <w:color w:val="000000"/>
                <w:sz w:val="24"/>
                <w:szCs w:val="24"/>
                <w:u w:val="none"/>
              </w:rPr>
            </w:pPr>
          </w:p>
        </w:tc>
      </w:tr>
      <w:tr w14:paraId="4DE9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4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21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塑料卷材楼地面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01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塑胶地板厚2m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B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F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4926">
            <w:pPr>
              <w:jc w:val="left"/>
              <w:rPr>
                <w:rFonts w:hint="eastAsia" w:ascii="仿宋" w:hAnsi="仿宋" w:eastAsia="仿宋" w:cs="仿宋"/>
                <w:i w:val="0"/>
                <w:iCs w:val="0"/>
                <w:color w:val="000000"/>
                <w:sz w:val="24"/>
                <w:szCs w:val="24"/>
                <w:u w:val="none"/>
              </w:rPr>
            </w:pPr>
          </w:p>
        </w:tc>
      </w:tr>
      <w:tr w14:paraId="0D4D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D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55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地砖楼地面</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6A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800*800地砖</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2C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B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511C">
            <w:pPr>
              <w:jc w:val="left"/>
              <w:rPr>
                <w:rFonts w:hint="eastAsia" w:ascii="仿宋" w:hAnsi="仿宋" w:eastAsia="仿宋" w:cs="仿宋"/>
                <w:i w:val="0"/>
                <w:iCs w:val="0"/>
                <w:color w:val="000000"/>
                <w:sz w:val="24"/>
                <w:szCs w:val="24"/>
                <w:u w:val="none"/>
              </w:rPr>
            </w:pPr>
          </w:p>
        </w:tc>
      </w:tr>
      <w:tr w14:paraId="3640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1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C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金属踢脚线</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67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成品金属踢脚线 卡扣式 H80mm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1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7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20.7</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A39F">
            <w:pPr>
              <w:jc w:val="left"/>
              <w:rPr>
                <w:rFonts w:hint="eastAsia" w:ascii="仿宋" w:hAnsi="仿宋" w:eastAsia="仿宋" w:cs="仿宋"/>
                <w:i w:val="0"/>
                <w:iCs w:val="0"/>
                <w:color w:val="000000"/>
                <w:sz w:val="24"/>
                <w:szCs w:val="24"/>
                <w:u w:val="none"/>
              </w:rPr>
            </w:pPr>
          </w:p>
        </w:tc>
      </w:tr>
      <w:tr w14:paraId="3221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F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F3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金属隔断</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BF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75轻钢龙骨骨架、九厘板阻燃板基层、9.5mm石膏板饰面</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0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F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62B8">
            <w:pPr>
              <w:jc w:val="left"/>
              <w:rPr>
                <w:rFonts w:hint="eastAsia" w:ascii="仿宋" w:hAnsi="仿宋" w:eastAsia="仿宋" w:cs="仿宋"/>
                <w:i w:val="0"/>
                <w:iCs w:val="0"/>
                <w:color w:val="000000"/>
                <w:sz w:val="24"/>
                <w:szCs w:val="24"/>
                <w:u w:val="none"/>
              </w:rPr>
            </w:pPr>
          </w:p>
        </w:tc>
      </w:tr>
      <w:tr w14:paraId="37DA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1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8A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吊顶天棚</w:t>
            </w:r>
          </w:p>
        </w:tc>
        <w:tc>
          <w:tcPr>
            <w:tcW w:w="4071" w:type="dxa"/>
            <w:tcBorders>
              <w:top w:val="single" w:color="000000" w:sz="4" w:space="0"/>
              <w:left w:val="single" w:color="000000" w:sz="4" w:space="0"/>
              <w:bottom w:val="nil"/>
              <w:right w:val="single" w:color="000000" w:sz="4" w:space="0"/>
            </w:tcBorders>
            <w:shd w:val="clear" w:color="auto" w:fill="FFFFFF"/>
            <w:vAlign w:val="center"/>
          </w:tcPr>
          <w:p w14:paraId="6316CA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轻钢龙骨（U50型）吊顶 平面</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9.5mm双层石膏板饰面</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B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7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5D29">
            <w:pPr>
              <w:jc w:val="left"/>
              <w:rPr>
                <w:rFonts w:hint="eastAsia" w:ascii="仿宋" w:hAnsi="仿宋" w:eastAsia="仿宋" w:cs="仿宋"/>
                <w:i w:val="0"/>
                <w:iCs w:val="0"/>
                <w:color w:val="000000"/>
                <w:sz w:val="24"/>
                <w:szCs w:val="24"/>
                <w:u w:val="none"/>
              </w:rPr>
            </w:pPr>
          </w:p>
        </w:tc>
      </w:tr>
      <w:tr w14:paraId="7ADA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3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2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格栅吊顶</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36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90*50*0.6mm铝方通吊顶 间距150mm</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8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A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9F70">
            <w:pPr>
              <w:jc w:val="left"/>
              <w:rPr>
                <w:rFonts w:hint="eastAsia" w:ascii="仿宋" w:hAnsi="仿宋" w:eastAsia="仿宋" w:cs="仿宋"/>
                <w:i w:val="0"/>
                <w:iCs w:val="0"/>
                <w:color w:val="000000"/>
                <w:sz w:val="24"/>
                <w:szCs w:val="24"/>
                <w:u w:val="none"/>
              </w:rPr>
            </w:pPr>
          </w:p>
        </w:tc>
      </w:tr>
      <w:tr w14:paraId="1065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4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C0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墙面喷刷涂料</w:t>
            </w:r>
          </w:p>
        </w:tc>
        <w:tc>
          <w:tcPr>
            <w:tcW w:w="4071" w:type="dxa"/>
            <w:tcBorders>
              <w:top w:val="single" w:color="000000" w:sz="4" w:space="0"/>
              <w:left w:val="single" w:color="000000" w:sz="4" w:space="0"/>
              <w:bottom w:val="nil"/>
              <w:right w:val="single" w:color="000000" w:sz="4" w:space="0"/>
            </w:tcBorders>
            <w:shd w:val="clear" w:color="auto" w:fill="FFFFFF"/>
            <w:vAlign w:val="center"/>
          </w:tcPr>
          <w:p w14:paraId="6F1423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墙面：抹灰面批刮腻子（满刮两遍）</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墙、柱、天棚面刷乳胶漆 ~二遍</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9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E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3C05">
            <w:pPr>
              <w:jc w:val="left"/>
              <w:rPr>
                <w:rFonts w:hint="eastAsia" w:ascii="仿宋" w:hAnsi="仿宋" w:eastAsia="仿宋" w:cs="仿宋"/>
                <w:i w:val="0"/>
                <w:iCs w:val="0"/>
                <w:color w:val="000000"/>
                <w:sz w:val="24"/>
                <w:szCs w:val="24"/>
                <w:u w:val="none"/>
              </w:rPr>
            </w:pPr>
          </w:p>
        </w:tc>
      </w:tr>
      <w:tr w14:paraId="369A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9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7D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天棚喷刷涂料</w:t>
            </w:r>
          </w:p>
        </w:tc>
        <w:tc>
          <w:tcPr>
            <w:tcW w:w="4071" w:type="dxa"/>
            <w:tcBorders>
              <w:top w:val="single" w:color="000000" w:sz="4" w:space="0"/>
              <w:left w:val="single" w:color="000000" w:sz="4" w:space="0"/>
              <w:bottom w:val="nil"/>
              <w:right w:val="single" w:color="000000" w:sz="4" w:space="0"/>
            </w:tcBorders>
            <w:shd w:val="clear" w:color="auto" w:fill="FFFFFF"/>
            <w:vAlign w:val="center"/>
          </w:tcPr>
          <w:p w14:paraId="19201B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石膏板吊顶：抹灰面批刮腻子（满刮两遍）</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墙、柱、天棚面刷乳胶漆 ~二遍</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3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9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6B69">
            <w:pPr>
              <w:jc w:val="left"/>
              <w:rPr>
                <w:rFonts w:hint="eastAsia" w:ascii="仿宋" w:hAnsi="仿宋" w:eastAsia="仿宋" w:cs="仿宋"/>
                <w:i w:val="0"/>
                <w:iCs w:val="0"/>
                <w:color w:val="000000"/>
                <w:sz w:val="24"/>
                <w:szCs w:val="24"/>
                <w:u w:val="none"/>
              </w:rPr>
            </w:pPr>
          </w:p>
        </w:tc>
      </w:tr>
      <w:tr w14:paraId="3B17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D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4E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天棚喷刷涂料</w:t>
            </w:r>
          </w:p>
        </w:tc>
        <w:tc>
          <w:tcPr>
            <w:tcW w:w="4071" w:type="dxa"/>
            <w:tcBorders>
              <w:top w:val="single" w:color="000000" w:sz="4" w:space="0"/>
              <w:left w:val="single" w:color="000000" w:sz="4" w:space="0"/>
              <w:bottom w:val="nil"/>
              <w:right w:val="single" w:color="000000" w:sz="4" w:space="0"/>
            </w:tcBorders>
            <w:shd w:val="clear" w:color="auto" w:fill="FFFFFF"/>
            <w:vAlign w:val="center"/>
          </w:tcPr>
          <w:p w14:paraId="2F271B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原建筑吊顶：</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墙、柱、天棚面刷乳胶漆 ~二遍</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6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2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B9FD">
            <w:pPr>
              <w:jc w:val="left"/>
              <w:rPr>
                <w:rFonts w:hint="eastAsia" w:ascii="仿宋" w:hAnsi="仿宋" w:eastAsia="仿宋" w:cs="仿宋"/>
                <w:i w:val="0"/>
                <w:iCs w:val="0"/>
                <w:color w:val="000000"/>
                <w:sz w:val="24"/>
                <w:szCs w:val="24"/>
                <w:u w:val="none"/>
              </w:rPr>
            </w:pPr>
          </w:p>
        </w:tc>
      </w:tr>
      <w:tr w14:paraId="4A9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6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A8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窗户贴膜</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AD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原建筑窗贴黑膜</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1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FB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6A28">
            <w:pPr>
              <w:jc w:val="left"/>
              <w:rPr>
                <w:rFonts w:hint="eastAsia" w:ascii="仿宋" w:hAnsi="仿宋" w:eastAsia="仿宋" w:cs="仿宋"/>
                <w:i w:val="0"/>
                <w:iCs w:val="0"/>
                <w:color w:val="000000"/>
                <w:sz w:val="24"/>
                <w:szCs w:val="24"/>
                <w:u w:val="none"/>
              </w:rPr>
            </w:pPr>
          </w:p>
        </w:tc>
      </w:tr>
      <w:tr w14:paraId="1652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49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30D2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设计费</w:t>
            </w:r>
          </w:p>
        </w:tc>
      </w:tr>
      <w:tr w14:paraId="1C2B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0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D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8A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设计费</w:t>
            </w:r>
          </w:p>
        </w:tc>
        <w:tc>
          <w:tcPr>
            <w:tcW w:w="4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04AF">
            <w:pPr>
              <w:jc w:val="left"/>
              <w:rPr>
                <w:rFonts w:hint="eastAsia" w:ascii="仿宋" w:hAnsi="仿宋" w:eastAsia="仿宋" w:cs="仿宋"/>
                <w:i w:val="0"/>
                <w:iCs w:val="0"/>
                <w:color w:val="000000"/>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65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7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5B96">
            <w:pPr>
              <w:jc w:val="left"/>
              <w:rPr>
                <w:rFonts w:hint="eastAsia" w:ascii="仿宋" w:hAnsi="仿宋" w:eastAsia="仿宋" w:cs="仿宋"/>
                <w:i w:val="0"/>
                <w:iCs w:val="0"/>
                <w:color w:val="000000"/>
                <w:sz w:val="24"/>
                <w:szCs w:val="24"/>
                <w:u w:val="none"/>
              </w:rPr>
            </w:pPr>
          </w:p>
        </w:tc>
      </w:tr>
      <w:tr w14:paraId="38EC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06" w:hRule="atLeast"/>
        </w:trPr>
        <w:tc>
          <w:tcPr>
            <w:tcW w:w="88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C230ED">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注：因设计变更或其他变更因素，导致货物尺寸规格或者施工部分内容调整的，结算时应按实进行结算。</w:t>
            </w:r>
          </w:p>
        </w:tc>
      </w:tr>
    </w:tbl>
    <w:p w14:paraId="0D6349F4">
      <w:pPr>
        <w:pStyle w:val="2"/>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第三章 供应商须知</w:t>
      </w:r>
      <w:bookmarkEnd w:id="12"/>
    </w:p>
    <w:p w14:paraId="11495D78">
      <w:pPr>
        <w:pStyle w:val="3"/>
        <w:jc w:val="center"/>
        <w:rPr>
          <w:rFonts w:hint="eastAsia" w:ascii="仿宋" w:hAnsi="仿宋" w:eastAsia="仿宋" w:cs="仿宋"/>
          <w:color w:val="auto"/>
          <w:sz w:val="30"/>
          <w:szCs w:val="30"/>
          <w:highlight w:val="none"/>
        </w:rPr>
      </w:pPr>
      <w:bookmarkStart w:id="13" w:name="_Toc131706340"/>
      <w:r>
        <w:rPr>
          <w:rFonts w:hint="eastAsia" w:ascii="仿宋" w:hAnsi="仿宋" w:eastAsia="仿宋" w:cs="仿宋"/>
          <w:color w:val="auto"/>
          <w:sz w:val="30"/>
          <w:szCs w:val="30"/>
          <w:highlight w:val="none"/>
        </w:rPr>
        <w:t>前附表</w:t>
      </w:r>
      <w:bookmarkEnd w:id="13"/>
    </w:p>
    <w:tbl>
      <w:tblPr>
        <w:tblStyle w:val="2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36B6B7B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序号</w:t>
            </w:r>
          </w:p>
        </w:tc>
        <w:tc>
          <w:tcPr>
            <w:tcW w:w="8460" w:type="dxa"/>
            <w:vAlign w:val="center"/>
          </w:tcPr>
          <w:p w14:paraId="6D01277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8460" w:type="dxa"/>
            <w:vAlign w:val="center"/>
          </w:tcPr>
          <w:p w14:paraId="37042799">
            <w:pPr>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项目名称：</w:t>
            </w:r>
            <w:r>
              <w:rPr>
                <w:rFonts w:hint="eastAsia" w:ascii="仿宋" w:hAnsi="仿宋" w:eastAsia="仿宋" w:cs="仿宋"/>
                <w:color w:val="auto"/>
                <w:kern w:val="0"/>
                <w:sz w:val="30"/>
                <w:szCs w:val="30"/>
                <w:highlight w:val="none"/>
                <w:lang w:eastAsia="zh-CN"/>
              </w:rPr>
              <w:t>湖州职业技术学院新校园校史馆布展项目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w:t>
            </w:r>
          </w:p>
        </w:tc>
        <w:tc>
          <w:tcPr>
            <w:tcW w:w="8460" w:type="dxa"/>
            <w:vAlign w:val="center"/>
          </w:tcPr>
          <w:p w14:paraId="62745F21">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w:t>
            </w:r>
          </w:p>
        </w:tc>
        <w:tc>
          <w:tcPr>
            <w:tcW w:w="8460" w:type="dxa"/>
            <w:vAlign w:val="center"/>
          </w:tcPr>
          <w:p w14:paraId="6675B7F5">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投标报价及费用：1、本项目投标应以人民币报价；2、不论投标结果如何，供应商均应自行承担所有与投标有关的全部费用；3、本项目招标代理服务费按人民币</w:t>
            </w:r>
            <w:r>
              <w:rPr>
                <w:rFonts w:hint="eastAsia" w:ascii="仿宋" w:hAnsi="仿宋" w:eastAsia="仿宋" w:cs="仿宋"/>
                <w:color w:val="auto"/>
                <w:kern w:val="0"/>
                <w:sz w:val="30"/>
                <w:szCs w:val="30"/>
                <w:highlight w:val="none"/>
                <w:lang w:val="en-US" w:eastAsia="zh-CN"/>
              </w:rPr>
              <w:t>25000</w:t>
            </w:r>
            <w:r>
              <w:rPr>
                <w:rFonts w:hint="eastAsia" w:ascii="仿宋" w:hAnsi="仿宋" w:eastAsia="仿宋" w:cs="仿宋"/>
                <w:color w:val="auto"/>
                <w:kern w:val="0"/>
                <w:sz w:val="30"/>
                <w:szCs w:val="30"/>
                <w:highlight w:val="none"/>
              </w:rPr>
              <w:t>元收取，在确定中标供应商后，领取中标通知书前，由中标供应商全额支付，请各供应商自行考虑计入投标报价中。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w:t>
            </w:r>
          </w:p>
        </w:tc>
        <w:tc>
          <w:tcPr>
            <w:tcW w:w="8460" w:type="dxa"/>
            <w:vAlign w:val="center"/>
          </w:tcPr>
          <w:p w14:paraId="33BBECB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答疑与澄清：</w:t>
            </w:r>
            <w:r>
              <w:rPr>
                <w:rFonts w:hint="eastAsia" w:ascii="仿宋" w:hAnsi="仿宋" w:eastAsia="仿宋" w:cs="仿宋"/>
                <w:bCs/>
                <w:color w:val="auto"/>
                <w:kern w:val="0"/>
                <w:sz w:val="30"/>
                <w:szCs w:val="30"/>
                <w:highlight w:val="none"/>
              </w:rPr>
              <w:t>供应商</w:t>
            </w:r>
            <w:r>
              <w:rPr>
                <w:rFonts w:hint="eastAsia" w:ascii="仿宋" w:hAnsi="仿宋" w:eastAsia="仿宋" w:cs="仿宋"/>
                <w:color w:val="auto"/>
                <w:kern w:val="0"/>
                <w:sz w:val="30"/>
                <w:szCs w:val="30"/>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w:t>
            </w:r>
          </w:p>
        </w:tc>
        <w:tc>
          <w:tcPr>
            <w:tcW w:w="8460" w:type="dxa"/>
            <w:vAlign w:val="center"/>
          </w:tcPr>
          <w:p w14:paraId="5BDF844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采购预算：人民币</w:t>
            </w:r>
            <w:r>
              <w:rPr>
                <w:rFonts w:hint="eastAsia" w:ascii="仿宋" w:hAnsi="仿宋" w:eastAsia="仿宋" w:cs="仿宋"/>
                <w:bCs/>
                <w:color w:val="auto"/>
                <w:sz w:val="30"/>
                <w:szCs w:val="30"/>
                <w:highlight w:val="none"/>
                <w:lang w:val="en-US" w:eastAsia="zh-CN"/>
              </w:rPr>
              <w:t>3500000</w:t>
            </w:r>
            <w:r>
              <w:rPr>
                <w:rFonts w:hint="eastAsia" w:ascii="仿宋" w:hAnsi="仿宋" w:eastAsia="仿宋" w:cs="仿宋"/>
                <w:color w:val="auto"/>
                <w:kern w:val="0"/>
                <w:sz w:val="30"/>
                <w:szCs w:val="30"/>
                <w:highlight w:val="none"/>
              </w:rPr>
              <w:t>元，最高限价：</w:t>
            </w:r>
            <w:r>
              <w:rPr>
                <w:rFonts w:hint="eastAsia" w:ascii="仿宋" w:hAnsi="仿宋" w:eastAsia="仿宋" w:cs="仿宋"/>
                <w:color w:val="auto"/>
                <w:sz w:val="30"/>
                <w:szCs w:val="30"/>
                <w:highlight w:val="none"/>
                <w:lang w:eastAsia="zh-CN"/>
              </w:rPr>
              <w:t>3500000</w:t>
            </w:r>
            <w:r>
              <w:rPr>
                <w:rFonts w:hint="eastAsia" w:ascii="仿宋" w:hAnsi="仿宋" w:eastAsia="仿宋" w:cs="仿宋"/>
                <w:color w:val="auto"/>
                <w:sz w:val="30"/>
                <w:szCs w:val="30"/>
                <w:highlight w:val="none"/>
              </w:rPr>
              <w:t>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w:t>
            </w:r>
          </w:p>
        </w:tc>
        <w:tc>
          <w:tcPr>
            <w:tcW w:w="8460" w:type="dxa"/>
            <w:vAlign w:val="center"/>
          </w:tcPr>
          <w:p w14:paraId="7660799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1、投标文件的制作：本项目实行电子招投标。</w:t>
            </w:r>
          </w:p>
          <w:p w14:paraId="0EA0B1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2、供应商应按要求提供电子投标文件及数据电子备份投标文件（U盘），具体内容如下：</w:t>
            </w:r>
          </w:p>
          <w:p w14:paraId="1191704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30"/>
                <w:szCs w:val="30"/>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7</w:t>
            </w:r>
          </w:p>
        </w:tc>
        <w:tc>
          <w:tcPr>
            <w:tcW w:w="8460" w:type="dxa"/>
            <w:vAlign w:val="center"/>
          </w:tcPr>
          <w:p w14:paraId="54C7D73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投标截止时间：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分（北京时间）</w:t>
            </w:r>
          </w:p>
          <w:p w14:paraId="0B13033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8</w:t>
            </w:r>
          </w:p>
        </w:tc>
        <w:tc>
          <w:tcPr>
            <w:tcW w:w="8460" w:type="dxa"/>
            <w:vAlign w:val="center"/>
          </w:tcPr>
          <w:p w14:paraId="0C2BD6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分（北京时间）</w:t>
            </w:r>
          </w:p>
          <w:p w14:paraId="63E7E96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9</w:t>
            </w:r>
          </w:p>
        </w:tc>
        <w:tc>
          <w:tcPr>
            <w:tcW w:w="8460" w:type="dxa"/>
            <w:vAlign w:val="center"/>
          </w:tcPr>
          <w:p w14:paraId="4F17C1A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10</w:t>
            </w:r>
          </w:p>
        </w:tc>
        <w:tc>
          <w:tcPr>
            <w:tcW w:w="8460" w:type="dxa"/>
            <w:vAlign w:val="center"/>
          </w:tcPr>
          <w:p w14:paraId="7A67CF2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浙江省政府采购网：https://zfcg.czt.zj.gov.cn/</w:t>
            </w:r>
          </w:p>
          <w:p w14:paraId="407D463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11</w:t>
            </w:r>
          </w:p>
        </w:tc>
        <w:tc>
          <w:tcPr>
            <w:tcW w:w="8460" w:type="dxa"/>
            <w:vAlign w:val="center"/>
          </w:tcPr>
          <w:p w14:paraId="25F040D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w:t>
            </w:r>
          </w:p>
        </w:tc>
        <w:tc>
          <w:tcPr>
            <w:tcW w:w="8460" w:type="dxa"/>
            <w:vAlign w:val="center"/>
          </w:tcPr>
          <w:p w14:paraId="46B5A99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13</w:t>
            </w:r>
          </w:p>
        </w:tc>
        <w:tc>
          <w:tcPr>
            <w:tcW w:w="8460" w:type="dxa"/>
            <w:vAlign w:val="center"/>
          </w:tcPr>
          <w:p w14:paraId="11F55924">
            <w:pPr>
              <w:pStyle w:val="51"/>
              <w:spacing w:line="336" w:lineRule="auto"/>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履约保证金的收取及退还:比例：合同金额的1%；提交方式：支票、汇票、本票或者金融机构、担保机构出具的保函等非现金形式；退还时间及条件：合同履约期间无违约情形的，项目经校级验收合格后及时无息退还。</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14</w:t>
            </w:r>
          </w:p>
        </w:tc>
        <w:tc>
          <w:tcPr>
            <w:tcW w:w="8460" w:type="dxa"/>
            <w:vAlign w:val="center"/>
          </w:tcPr>
          <w:p w14:paraId="3199507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投标文件有效期：60天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15</w:t>
            </w:r>
          </w:p>
        </w:tc>
        <w:tc>
          <w:tcPr>
            <w:tcW w:w="8460" w:type="dxa"/>
            <w:vAlign w:val="center"/>
          </w:tcPr>
          <w:p w14:paraId="15E60247">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16</w:t>
            </w:r>
          </w:p>
        </w:tc>
        <w:tc>
          <w:tcPr>
            <w:tcW w:w="8460" w:type="dxa"/>
            <w:vAlign w:val="center"/>
          </w:tcPr>
          <w:p w14:paraId="053FB15C">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17</w:t>
            </w:r>
          </w:p>
        </w:tc>
        <w:tc>
          <w:tcPr>
            <w:tcW w:w="8460" w:type="dxa"/>
            <w:vAlign w:val="center"/>
          </w:tcPr>
          <w:p w14:paraId="5C2EF175">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特别说明：政采云公司如对电子化开标及评审程序有调整的，应按调整的程序操作。</w:t>
            </w:r>
          </w:p>
        </w:tc>
      </w:tr>
    </w:tbl>
    <w:p w14:paraId="1AB436F8">
      <w:pPr>
        <w:pStyle w:val="3"/>
        <w:rPr>
          <w:rFonts w:hint="eastAsia" w:ascii="仿宋" w:hAnsi="仿宋" w:eastAsia="仿宋" w:cs="仿宋"/>
          <w:color w:val="auto"/>
          <w:sz w:val="30"/>
          <w:szCs w:val="30"/>
          <w:highlight w:val="none"/>
        </w:rPr>
      </w:pPr>
      <w:bookmarkStart w:id="14" w:name="_Toc131706341"/>
      <w:r>
        <w:rPr>
          <w:rFonts w:hint="eastAsia" w:ascii="仿宋" w:hAnsi="仿宋" w:eastAsia="仿宋" w:cs="仿宋"/>
          <w:color w:val="auto"/>
          <w:sz w:val="30"/>
          <w:szCs w:val="30"/>
          <w:highlight w:val="none"/>
        </w:rPr>
        <w:t>一、总则</w:t>
      </w:r>
      <w:bookmarkEnd w:id="14"/>
    </w:p>
    <w:p w14:paraId="676610B6">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（一）适用范围</w:t>
      </w:r>
    </w:p>
    <w:p w14:paraId="769C72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本招标文件适用于</w:t>
      </w:r>
      <w:r>
        <w:rPr>
          <w:rFonts w:hint="eastAsia" w:ascii="仿宋" w:hAnsi="仿宋" w:eastAsia="仿宋" w:cs="仿宋"/>
          <w:b/>
          <w:color w:val="auto"/>
          <w:sz w:val="30"/>
          <w:szCs w:val="30"/>
          <w:highlight w:val="none"/>
          <w:u w:val="single"/>
          <w:lang w:eastAsia="zh-CN"/>
        </w:rPr>
        <w:t>湖州职业技术学院新校园校史馆布展项目</w:t>
      </w:r>
      <w:r>
        <w:rPr>
          <w:rFonts w:hint="eastAsia" w:ascii="仿宋" w:hAnsi="仿宋" w:eastAsia="仿宋" w:cs="仿宋"/>
          <w:color w:val="auto"/>
          <w:sz w:val="30"/>
          <w:szCs w:val="30"/>
          <w:highlight w:val="none"/>
        </w:rPr>
        <w:t>的招标、投标、评标、定标、验收、合同履约、付款等行为（法律、法规另有规定的，从其规定）。</w:t>
      </w:r>
    </w:p>
    <w:p w14:paraId="1E7698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（二）采购预算：人民币</w:t>
      </w:r>
      <w:r>
        <w:rPr>
          <w:rFonts w:hint="eastAsia" w:ascii="仿宋" w:hAnsi="仿宋" w:eastAsia="仿宋" w:cs="仿宋"/>
          <w:color w:val="auto"/>
          <w:sz w:val="30"/>
          <w:szCs w:val="30"/>
          <w:highlight w:val="none"/>
          <w:lang w:eastAsia="zh-CN"/>
        </w:rPr>
        <w:t>3500000</w:t>
      </w:r>
      <w:r>
        <w:rPr>
          <w:rFonts w:hint="eastAsia" w:ascii="仿宋" w:hAnsi="仿宋" w:eastAsia="仿宋" w:cs="仿宋"/>
          <w:color w:val="auto"/>
          <w:sz w:val="30"/>
          <w:szCs w:val="30"/>
          <w:highlight w:val="none"/>
        </w:rPr>
        <w:t>元</w:t>
      </w:r>
    </w:p>
    <w:p w14:paraId="7CBFF7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（三）定义</w:t>
      </w:r>
    </w:p>
    <w:p w14:paraId="1DB8B2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1.采购人系指组织本次招标的</w:t>
      </w:r>
      <w:r>
        <w:rPr>
          <w:rFonts w:hint="eastAsia" w:ascii="仿宋" w:hAnsi="仿宋" w:eastAsia="仿宋" w:cs="仿宋"/>
          <w:b/>
          <w:color w:val="auto"/>
          <w:sz w:val="30"/>
          <w:szCs w:val="30"/>
          <w:highlight w:val="none"/>
          <w:u w:val="single"/>
        </w:rPr>
        <w:t>湖州职业技术学院</w:t>
      </w:r>
      <w:r>
        <w:rPr>
          <w:rFonts w:hint="eastAsia" w:ascii="仿宋" w:hAnsi="仿宋" w:eastAsia="仿宋" w:cs="仿宋"/>
          <w:color w:val="auto"/>
          <w:sz w:val="30"/>
          <w:szCs w:val="30"/>
          <w:highlight w:val="none"/>
        </w:rPr>
        <w:t>，采购代理机构系指受采购人委托组织本次招标的</w:t>
      </w:r>
      <w:r>
        <w:rPr>
          <w:rFonts w:hint="eastAsia" w:ascii="仿宋" w:hAnsi="仿宋" w:eastAsia="仿宋" w:cs="仿宋"/>
          <w:b/>
          <w:color w:val="auto"/>
          <w:sz w:val="30"/>
          <w:szCs w:val="30"/>
          <w:highlight w:val="none"/>
          <w:u w:val="single"/>
        </w:rPr>
        <w:t>浙江金业管理咨询有限公司</w:t>
      </w:r>
      <w:r>
        <w:rPr>
          <w:rFonts w:hint="eastAsia" w:ascii="仿宋" w:hAnsi="仿宋" w:eastAsia="仿宋" w:cs="仿宋"/>
          <w:color w:val="auto"/>
          <w:sz w:val="30"/>
          <w:szCs w:val="30"/>
          <w:highlight w:val="none"/>
        </w:rPr>
        <w:t>。</w:t>
      </w:r>
    </w:p>
    <w:p w14:paraId="5A0FA1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2.“供应商”指向采购人提交投标文件的单位。</w:t>
      </w:r>
    </w:p>
    <w:p w14:paraId="1BE3CD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3.“项目”系指供应商按招标文件规定向采购人提供的货物及服务。</w:t>
      </w:r>
    </w:p>
    <w:p w14:paraId="45804F6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4.“书面形式”包括信函、传真、电报等。</w:t>
      </w:r>
    </w:p>
    <w:p w14:paraId="0C6E62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5.“▲”系指实质性要求条款。</w:t>
      </w:r>
    </w:p>
    <w:p w14:paraId="214971F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（四）采购方式</w:t>
      </w:r>
    </w:p>
    <w:p w14:paraId="1D7F78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本次招标采用公开招标方式进行。</w:t>
      </w:r>
    </w:p>
    <w:p w14:paraId="02F2E4E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（五）投标委托</w:t>
      </w:r>
    </w:p>
    <w:p w14:paraId="521FE38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本项目采用不见面形式开标，法定代表人或其授权委托人无需到场，在线响应即可（通过指定的电子邮箱、传真等方式）。</w:t>
      </w:r>
    </w:p>
    <w:p w14:paraId="78CD6B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（六）投标费用</w:t>
      </w:r>
    </w:p>
    <w:p w14:paraId="0DA1B7E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1.供应商应自行承担投标过程中的所有相关费用，不论中标与否，采购人在任何情况下不承担有关费用。</w:t>
      </w:r>
    </w:p>
    <w:p w14:paraId="37A18E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2.本项目招标代理服务费按</w:t>
      </w:r>
      <w:r>
        <w:rPr>
          <w:rFonts w:hint="eastAsia" w:ascii="仿宋" w:hAnsi="仿宋" w:eastAsia="仿宋" w:cs="仿宋"/>
          <w:b/>
          <w:bCs/>
          <w:color w:val="auto"/>
          <w:sz w:val="30"/>
          <w:szCs w:val="30"/>
          <w:highlight w:val="none"/>
        </w:rPr>
        <w:t>人民币</w:t>
      </w:r>
      <w:r>
        <w:rPr>
          <w:rFonts w:hint="eastAsia" w:ascii="仿宋" w:hAnsi="仿宋" w:eastAsia="仿宋" w:cs="仿宋"/>
          <w:b/>
          <w:bCs/>
          <w:color w:val="auto"/>
          <w:sz w:val="30"/>
          <w:szCs w:val="30"/>
          <w:highlight w:val="none"/>
          <w:lang w:val="en-US" w:eastAsia="zh-CN"/>
        </w:rPr>
        <w:t>25000</w:t>
      </w:r>
      <w:r>
        <w:rPr>
          <w:rFonts w:hint="eastAsia" w:ascii="仿宋" w:hAnsi="仿宋" w:eastAsia="仿宋" w:cs="仿宋"/>
          <w:b/>
          <w:bCs/>
          <w:color w:val="auto"/>
          <w:sz w:val="30"/>
          <w:szCs w:val="30"/>
          <w:highlight w:val="none"/>
        </w:rPr>
        <w:t>元整</w:t>
      </w:r>
      <w:r>
        <w:rPr>
          <w:rFonts w:hint="eastAsia" w:ascii="仿宋" w:hAnsi="仿宋" w:eastAsia="仿宋" w:cs="仿宋"/>
          <w:color w:val="auto"/>
          <w:sz w:val="30"/>
          <w:szCs w:val="30"/>
          <w:highlight w:val="none"/>
        </w:rPr>
        <w:t>收取，在确定中标供应商后，领取中标通知书前，由中标供应商全额支付，请各供应商自行考虑计入投标报价中。</w:t>
      </w:r>
    </w:p>
    <w:p w14:paraId="2188BD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（七）联合体投标</w:t>
      </w:r>
    </w:p>
    <w:p w14:paraId="772A64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本项目不接受联合体投标。</w:t>
      </w:r>
    </w:p>
    <w:p w14:paraId="012307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（八）转包与分包</w:t>
      </w:r>
    </w:p>
    <w:p w14:paraId="75031AC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本项目不允许转包与分包。</w:t>
      </w:r>
    </w:p>
    <w:p w14:paraId="55D05E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特别说明：</w:t>
      </w:r>
    </w:p>
    <w:p w14:paraId="1D88B8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▲1.供应商应仔细阅读招标文件的所有内容，按照招标文件的要求提交投标文件，并对所提供的全部资料的真实性承担法律责任。</w:t>
      </w:r>
    </w:p>
    <w:p w14:paraId="62967C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（九）质疑和投诉</w:t>
      </w:r>
    </w:p>
    <w:p w14:paraId="75C67A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根据《中华人民共和国财政部令第94号-政府采购质疑和投诉办法》第二章规定。</w:t>
      </w:r>
    </w:p>
    <w:p w14:paraId="0B7CC5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2.提出质疑的供应商（以下简称质疑供应商）应当是参与所质疑项目采购活动的供应商。</w:t>
      </w:r>
    </w:p>
    <w:p w14:paraId="6A46F3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潜在供应商已依法获取（</w:t>
      </w:r>
      <w:r>
        <w:rPr>
          <w:rFonts w:hint="eastAsia" w:ascii="仿宋" w:hAnsi="仿宋" w:eastAsia="仿宋" w:cs="仿宋"/>
          <w:b/>
          <w:color w:val="auto"/>
          <w:sz w:val="30"/>
          <w:szCs w:val="30"/>
          <w:highlight w:val="none"/>
          <w:u w:val="single"/>
        </w:rPr>
        <w:t>依法获取指：供应商按本项目招标公告要求在政采云系统上获取并报名成功</w:t>
      </w:r>
      <w:r>
        <w:rPr>
          <w:rFonts w:hint="eastAsia" w:ascii="仿宋" w:hAnsi="仿宋" w:eastAsia="仿宋" w:cs="仿宋"/>
          <w:color w:val="auto"/>
          <w:sz w:val="30"/>
          <w:szCs w:val="30"/>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3.供应商提出质疑应当提交质疑函和必要的证明材料。质疑函应当包括下列内容：</w:t>
      </w:r>
    </w:p>
    <w:p w14:paraId="5D234D9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（1）供应商的姓名或者名称、地址、邮编、联系人及联系电话；</w:t>
      </w:r>
    </w:p>
    <w:p w14:paraId="7C12FD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（2）质疑项目的名称、编号；</w:t>
      </w:r>
    </w:p>
    <w:p w14:paraId="0D8A24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（3）具体、明确的质疑事项和与质疑事项相关的请求；</w:t>
      </w:r>
    </w:p>
    <w:p w14:paraId="61F436F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（4）事实依据；</w:t>
      </w:r>
    </w:p>
    <w:p w14:paraId="691792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（5）必要的法律依据；</w:t>
      </w:r>
    </w:p>
    <w:p w14:paraId="761069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（6）提出质疑的日期。</w:t>
      </w:r>
    </w:p>
    <w:p w14:paraId="04C7C0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供应商为自然人的，应当由本人签字；供应商为法人或者其他组织的，应当由法定代表人、主要负责人，或者其授权代表签字或者盖章，并加盖公章。</w:t>
      </w:r>
    </w:p>
    <w:p w14:paraId="5EE09A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5.供应商对评审过程、中标或者中标结果提出质疑的，采购人、采购代理机构可以组织原评标委员会、竞争性谈判小组、询价小组或者竞争性磋商小组协助答复质疑。</w:t>
      </w:r>
    </w:p>
    <w:p w14:paraId="1EAC4FE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6.质疑答复应当包括下列内容：</w:t>
      </w:r>
    </w:p>
    <w:p w14:paraId="14868B0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（1）质疑供应商的姓名或者名称；</w:t>
      </w:r>
    </w:p>
    <w:p w14:paraId="6BBB30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（2）收到质疑函的日期、质疑项目名称及编号；</w:t>
      </w:r>
    </w:p>
    <w:p w14:paraId="59AE1C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（3）质疑事项、质疑答复的具体内容、事实依据和法律依据；</w:t>
      </w:r>
    </w:p>
    <w:p w14:paraId="2ADA61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（4）告知质疑供应商依法投诉的权利；</w:t>
      </w:r>
    </w:p>
    <w:p w14:paraId="76DC783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（5）质疑答复人名称；</w:t>
      </w:r>
    </w:p>
    <w:p w14:paraId="5678B62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（6）答复质疑的日期。</w:t>
      </w:r>
    </w:p>
    <w:p w14:paraId="73D4272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质疑答复的内容不得涉及商业秘密。</w:t>
      </w:r>
    </w:p>
    <w:p w14:paraId="06871C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质疑答复导致中标、中标结果改变的，采购人或者采购代理机构应当将有关情况书面报告本级财政部门。</w:t>
      </w:r>
    </w:p>
    <w:p w14:paraId="2BA1F4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未按规定格式、内容提出的，招标方将不予受理。</w:t>
      </w:r>
    </w:p>
    <w:p w14:paraId="422414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3"/>
        <w:rPr>
          <w:rFonts w:hint="eastAsia" w:ascii="仿宋" w:hAnsi="仿宋" w:eastAsia="仿宋" w:cs="仿宋"/>
          <w:color w:val="auto"/>
          <w:sz w:val="30"/>
          <w:szCs w:val="30"/>
          <w:highlight w:val="none"/>
        </w:rPr>
      </w:pPr>
      <w:bookmarkStart w:id="15" w:name="_Toc131706342"/>
      <w:r>
        <w:rPr>
          <w:rFonts w:hint="eastAsia" w:ascii="仿宋" w:hAnsi="仿宋" w:eastAsia="仿宋" w:cs="仿宋"/>
          <w:color w:val="auto"/>
          <w:sz w:val="30"/>
          <w:szCs w:val="30"/>
          <w:highlight w:val="none"/>
        </w:rPr>
        <w:t>二、招标文件</w:t>
      </w:r>
      <w:bookmarkEnd w:id="15"/>
    </w:p>
    <w:p w14:paraId="41ABBEC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（一）招标文件的组成</w:t>
      </w:r>
    </w:p>
    <w:p w14:paraId="111A93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1.公开招标采购公告</w:t>
      </w:r>
    </w:p>
    <w:p w14:paraId="1F65FE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2.采购需求</w:t>
      </w:r>
    </w:p>
    <w:p w14:paraId="1E074E1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3.供应商须知</w:t>
      </w:r>
    </w:p>
    <w:p w14:paraId="22098F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4.评标办法及标准</w:t>
      </w:r>
    </w:p>
    <w:p w14:paraId="0C9974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5.合同主要条款</w:t>
      </w:r>
    </w:p>
    <w:p w14:paraId="5EF5E8C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6.投标文件格式</w:t>
      </w:r>
    </w:p>
    <w:p w14:paraId="49D6C9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7.本项目招标文件的澄清、答复、修改、补充的内容</w:t>
      </w:r>
    </w:p>
    <w:p w14:paraId="605E842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（二）供应商的风险</w:t>
      </w:r>
    </w:p>
    <w:p w14:paraId="6592981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供应商没有按照招标文件要求提供全部资料，或者供应商没有对招标文件在各方面作出实质性响应是供应商的风险，并可能导致其投标被拒绝。</w:t>
      </w:r>
    </w:p>
    <w:p w14:paraId="7C5E6B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（三）招标文件的澄清与修改</w:t>
      </w:r>
    </w:p>
    <w:p w14:paraId="335E21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3"/>
        <w:rPr>
          <w:rFonts w:hint="eastAsia" w:ascii="仿宋" w:hAnsi="仿宋" w:eastAsia="仿宋" w:cs="仿宋"/>
          <w:color w:val="auto"/>
          <w:sz w:val="30"/>
          <w:szCs w:val="30"/>
          <w:highlight w:val="none"/>
        </w:rPr>
      </w:pPr>
      <w:bookmarkStart w:id="16" w:name="_Toc131706343"/>
      <w:r>
        <w:rPr>
          <w:rFonts w:hint="eastAsia" w:ascii="仿宋" w:hAnsi="仿宋" w:eastAsia="仿宋" w:cs="仿宋"/>
          <w:color w:val="auto"/>
          <w:sz w:val="30"/>
          <w:szCs w:val="30"/>
          <w:highlight w:val="none"/>
        </w:rPr>
        <w:t>三、投标文件的编制要求</w:t>
      </w:r>
      <w:bookmarkEnd w:id="16"/>
    </w:p>
    <w:p w14:paraId="417BF75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（一）投标文件的形式和效力：</w:t>
      </w:r>
    </w:p>
    <w:p w14:paraId="76C3BE3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1.投标文件分为电子投标文件及数据电子备份投标文件（U盘），具体内容如下：</w:t>
      </w:r>
    </w:p>
    <w:p w14:paraId="188B9C60">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2.投标文件的效力：</w:t>
      </w:r>
    </w:p>
    <w:p w14:paraId="55E4E598">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（二）投标文件的组成（如无格式、格式自拟）</w:t>
      </w:r>
    </w:p>
    <w:p w14:paraId="7A5FADD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1.资格文件主要包括下列内容：</w:t>
      </w:r>
    </w:p>
    <w:p w14:paraId="1FC5DF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1.1有效的营业执照、税务登记证、组织机构代码证或“三证合一”的营业执照或“五证合一”的营业执照；</w:t>
      </w:r>
      <w:r>
        <w:rPr>
          <w:rFonts w:hint="eastAsia" w:ascii="仿宋" w:hAnsi="仿宋" w:eastAsia="仿宋" w:cs="仿宋"/>
          <w:b/>
          <w:color w:val="auto"/>
          <w:sz w:val="30"/>
          <w:szCs w:val="30"/>
          <w:highlight w:val="none"/>
        </w:rPr>
        <w:t>（资格审查条款）</w:t>
      </w:r>
    </w:p>
    <w:p w14:paraId="185F43C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1.2法定代表人有效身份证明书及身份证或法定代表人授权书及授权人身份证；</w:t>
      </w:r>
      <w:r>
        <w:rPr>
          <w:rFonts w:hint="eastAsia" w:ascii="仿宋" w:hAnsi="仿宋" w:eastAsia="仿宋" w:cs="仿宋"/>
          <w:b/>
          <w:color w:val="auto"/>
          <w:sz w:val="30"/>
          <w:szCs w:val="30"/>
          <w:highlight w:val="none"/>
        </w:rPr>
        <w:t>（资格审查条款）</w:t>
      </w:r>
    </w:p>
    <w:p w14:paraId="5BCD26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30"/>
          <w:szCs w:val="30"/>
          <w:highlight w:val="none"/>
        </w:rPr>
        <w:t>（资格审查条款，二者缺一不可）</w:t>
      </w:r>
    </w:p>
    <w:p w14:paraId="4CB4EBE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1.4信用承诺书；</w:t>
      </w:r>
      <w:r>
        <w:rPr>
          <w:rFonts w:hint="eastAsia" w:ascii="仿宋" w:hAnsi="仿宋" w:eastAsia="仿宋" w:cs="仿宋"/>
          <w:b/>
          <w:color w:val="auto"/>
          <w:sz w:val="30"/>
          <w:szCs w:val="30"/>
          <w:highlight w:val="none"/>
        </w:rPr>
        <w:t>（资格审查条款）</w:t>
      </w:r>
    </w:p>
    <w:p w14:paraId="5D009A0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30"/>
          <w:szCs w:val="30"/>
          <w:highlight w:val="none"/>
        </w:rPr>
        <w:t>（资格审查条款）</w:t>
      </w:r>
    </w:p>
    <w:p w14:paraId="3703EB32">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2.技术、商务、资信及其他文件主要包括下列内容：根据评分办法自行编制。</w:t>
      </w:r>
    </w:p>
    <w:p w14:paraId="4B289F8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3报价文件：</w:t>
      </w:r>
    </w:p>
    <w:p w14:paraId="6298693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3.1投标函；</w:t>
      </w:r>
    </w:p>
    <w:p w14:paraId="312D2F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3.2开标一览表；</w:t>
      </w:r>
    </w:p>
    <w:p w14:paraId="5E8CB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3.3投标报价组成明细表；</w:t>
      </w:r>
    </w:p>
    <w:p w14:paraId="3533FC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3.4招标代理费承诺函；</w:t>
      </w:r>
    </w:p>
    <w:p w14:paraId="518FC6A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3.5供应商针对报价需要说明的其他文件和说明（格式自拟）。</w:t>
      </w:r>
    </w:p>
    <w:p w14:paraId="55AB17A4">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（三）投标文件的语言及计量</w:t>
      </w:r>
    </w:p>
    <w:p w14:paraId="4CC9FF4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b/>
          <w:color w:val="auto"/>
          <w:sz w:val="30"/>
          <w:szCs w:val="30"/>
          <w:highlight w:val="none"/>
        </w:rPr>
        <w:t>（四）投标报价</w:t>
      </w:r>
    </w:p>
    <w:p w14:paraId="7C0B157E">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1.投标报价应按招标文件中相关附表格式填写。投标报价为本招标项目全部工作内容的报价，所有报价均应使用人民币（元）表示。</w:t>
      </w:r>
    </w:p>
    <w:p w14:paraId="66A4616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2.供应商的报价是所需全部货物、服务，不得缺漏，是履行合同的最终价格，包括但不仅限于设计、</w:t>
      </w:r>
      <w:r>
        <w:rPr>
          <w:rFonts w:hint="eastAsia" w:ascii="仿宋" w:hAnsi="仿宋" w:eastAsia="仿宋" w:cs="仿宋"/>
          <w:color w:val="auto"/>
          <w:sz w:val="30"/>
          <w:szCs w:val="30"/>
          <w:highlight w:val="none"/>
          <w:lang w:eastAsia="zh-CN"/>
        </w:rPr>
        <w:t>装修</w:t>
      </w:r>
      <w:r>
        <w:rPr>
          <w:rFonts w:hint="eastAsia" w:ascii="仿宋" w:hAnsi="仿宋" w:eastAsia="仿宋" w:cs="仿宋"/>
          <w:color w:val="auto"/>
          <w:sz w:val="30"/>
          <w:szCs w:val="30"/>
          <w:highlight w:val="none"/>
        </w:rPr>
        <w:t>布展、设备、展品展项、运输、装卸、安装、调试、保险、人工、材料、机械、税金、保修、清理、</w:t>
      </w:r>
      <w:r>
        <w:rPr>
          <w:rFonts w:hint="eastAsia" w:ascii="仿宋" w:hAnsi="仿宋" w:eastAsia="仿宋" w:cs="仿宋"/>
          <w:color w:val="auto"/>
          <w:sz w:val="30"/>
          <w:szCs w:val="30"/>
          <w:highlight w:val="none"/>
          <w:lang w:val="en-US" w:eastAsia="zh-CN"/>
        </w:rPr>
        <w:t>设备搬迁、</w:t>
      </w:r>
      <w:r>
        <w:rPr>
          <w:rFonts w:hint="eastAsia" w:ascii="仿宋" w:hAnsi="仿宋" w:eastAsia="仿宋" w:cs="仿宋"/>
          <w:color w:val="auto"/>
          <w:sz w:val="30"/>
          <w:szCs w:val="30"/>
          <w:highlight w:val="none"/>
        </w:rPr>
        <w:t>利润、招标代理费等一切为本项目而产生的所有费用。投标人在编写投标方案时应充分考虑各种风险因素，凡投标人漏项、漏报均认为已包含在报价中，结算时不再增加</w:t>
      </w:r>
      <w:r>
        <w:rPr>
          <w:rFonts w:hint="eastAsia" w:ascii="仿宋" w:hAnsi="仿宋" w:eastAsia="仿宋" w:cs="仿宋"/>
          <w:b w:val="0"/>
          <w:bCs w:val="0"/>
          <w:color w:val="auto"/>
          <w:sz w:val="30"/>
          <w:szCs w:val="30"/>
          <w:highlight w:val="none"/>
        </w:rPr>
        <w:t>。</w:t>
      </w:r>
    </w:p>
    <w:p w14:paraId="4DFD701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3.只允许有一个报价，任何有选择的或有条件的报价将不予接受。</w:t>
      </w:r>
    </w:p>
    <w:p w14:paraId="5FB296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4.供应商的最终报价由供应商自担全部风险责任，中标后不得以任何理由调整报价或追加任何费用。</w:t>
      </w:r>
    </w:p>
    <w:p w14:paraId="6942C2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5.供应商所有优惠条件和优惠费用不得降低和影响本采购项目质量。</w:t>
      </w:r>
    </w:p>
    <w:p w14:paraId="384D549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6.报价如单价与总价不符时，以单价为准；大写与小写不符时以大写为准。</w:t>
      </w:r>
    </w:p>
    <w:p w14:paraId="4F87A1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7.供应商对招标文件里有关投标报价的全部内容应仔细确认，若有个别异议，应在开标前提出修改意见，否则视同全部确认。</w:t>
      </w:r>
    </w:p>
    <w:p w14:paraId="69A5DB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8.供应商在报价中应充分考虑所有可能发生的费用，否则采购人将视报价总价中已包括所有费用。</w:t>
      </w:r>
    </w:p>
    <w:p w14:paraId="22B38E5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9.供应商对在合同执行中，除上述费用及招标文件规定的由中标供应商负责的工作范围以外需要采购人协调或提供便利的工作应当在报价文件中说明。</w:t>
      </w:r>
    </w:p>
    <w:p w14:paraId="3C4AF9D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（五）投标文件的有效期</w:t>
      </w:r>
    </w:p>
    <w:p w14:paraId="1D2B96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▲1.自投标截止日起60天投标文件应保持有效。有效期不足的投标文件将被拒绝。</w:t>
      </w:r>
    </w:p>
    <w:p w14:paraId="4CDA78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2.在特殊情况下，采购人可与供应商协商延长投标书的有效期，这种要求和答复均以书面形式进行。</w:t>
      </w:r>
    </w:p>
    <w:p w14:paraId="19A5FB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3.中标供应商的投标文件自开标之日起至合同履行完毕止均应保持有效。</w:t>
      </w:r>
    </w:p>
    <w:p w14:paraId="3FB41A76">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（六）备份投标文件的签署和份数</w:t>
      </w:r>
    </w:p>
    <w:p w14:paraId="4CDC961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1.电子投标文件：</w:t>
      </w:r>
    </w:p>
    <w:p w14:paraId="7563BCB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2.数据电子备份投标文件（U盘）：</w:t>
      </w:r>
    </w:p>
    <w:p w14:paraId="1B3F06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602" w:firstLineChars="200"/>
        <w:rPr>
          <w:rFonts w:hint="eastAsia"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3.其他：</w:t>
      </w:r>
    </w:p>
    <w:p w14:paraId="29A30F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3.1投标文件需按招标文件要求的格式填写并签字盖章。</w:t>
      </w:r>
    </w:p>
    <w:p w14:paraId="0CEA0B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（七）投标文件的包装、递交、修改和撤回</w:t>
      </w:r>
    </w:p>
    <w:p w14:paraId="57FAF8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w:t>
      </w:r>
      <w:r>
        <w:rPr>
          <w:rFonts w:hint="eastAsia" w:ascii="仿宋" w:hAnsi="仿宋" w:eastAsia="仿宋" w:cs="仿宋"/>
          <w:color w:val="auto"/>
          <w:sz w:val="30"/>
          <w:szCs w:val="30"/>
          <w:highlight w:val="none"/>
        </w:rPr>
        <w:t>前准时送达，逾期不予受理。供应商须留足投标文件邮寄时间,确保数据电子备份投标文件（U盘）于规定的时间前送达指定地点，未按时送达的，均按未提供处理。</w:t>
      </w:r>
    </w:p>
    <w:p w14:paraId="574CB8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（八）投标无效的情形</w:t>
      </w:r>
    </w:p>
    <w:p w14:paraId="3CF83C87">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1.在开标结束后（评标开始前），采购人或采购代理机构对供应商的资格进行审查，如发现下列情形之一的，投标文件将被视为无效，不在进行下一步评审：</w:t>
      </w:r>
    </w:p>
    <w:p w14:paraId="7671E2A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（1）未提供有效的营业执照、税务登记证、组织机构代码证或未提供“三证合一”的营业执照或未提供“五证合一”的营业执照；</w:t>
      </w:r>
    </w:p>
    <w:p w14:paraId="2928374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（2）未提供法定代表人有效身份证明书及身份证或未提供法定代表人授权书与授权人身份证或与法定代表人授权委托人身份不符的；</w:t>
      </w:r>
    </w:p>
    <w:p w14:paraId="4A3928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（4）投标截止前，在“中国政府采购网”(www.ccgp.gov.cn)被列入政府采购严重违法失信行为记录名单中的供应商且在处罚有效期内的供应商，资格审查时不予以通过；</w:t>
      </w:r>
    </w:p>
    <w:p w14:paraId="44041D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（5）未提供信用承诺书的；</w:t>
      </w:r>
    </w:p>
    <w:p w14:paraId="79FEF6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（7）其他重大违法、违规记录；</w:t>
      </w:r>
    </w:p>
    <w:p w14:paraId="382F2A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（8）资格证明文件不全的，或者不符合招标文件标明的资格要求的。</w:t>
      </w:r>
    </w:p>
    <w:p w14:paraId="240E0EC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2.在符合性审查和商务评审时，如发现下列情形之一的，投标文件将被视为无效：</w:t>
      </w:r>
    </w:p>
    <w:p w14:paraId="6968E1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（1）投标文件未按招标文件要求签字或盖章；</w:t>
      </w:r>
    </w:p>
    <w:p w14:paraId="5033008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（2）《资格文件》或《技术、商务、资信及其他文件》中出现报价的；</w:t>
      </w:r>
    </w:p>
    <w:p w14:paraId="40E2367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（3）未在浙江政府采购网（政采云平台）完成本项目网上报名的；</w:t>
      </w:r>
    </w:p>
    <w:p w14:paraId="5A8D00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（4）在投标截止时间以后传送的电子投标文件的；</w:t>
      </w:r>
    </w:p>
    <w:p w14:paraId="674C31C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（5）投标文件格式不规范、项目不齐全或者内容虚假的；</w:t>
      </w:r>
    </w:p>
    <w:p w14:paraId="6DEAA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（7）投标有效期、供货期（服务期）、服务质量保证期、质保期等商务条款不能满足招标文件要求的；</w:t>
      </w:r>
    </w:p>
    <w:p w14:paraId="4F87386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（8）未实质性响应招标文件要求或者投标文件有采购人不能接受的附加条件的。</w:t>
      </w:r>
    </w:p>
    <w:p w14:paraId="30F16C4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3.在技术评审时，如发现下列情形之一的，投标文件将被视为无效：</w:t>
      </w:r>
    </w:p>
    <w:p w14:paraId="169350B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（1）未提供或未如实提供投标货物的技术参数，或者投标文件标明的响应或偏离与事实不符或虚假投标的；</w:t>
      </w:r>
    </w:p>
    <w:p w14:paraId="2E6E0C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（2）明显不符合招标文件要求的规格型号、质量标准，或者与招标文件中标“▲”的技术指标、主要功能项目发生实质性偏离的；</w:t>
      </w:r>
    </w:p>
    <w:p w14:paraId="292F81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（3）投标技术方案不明确，存在一个或一个以上备选（替代）投标方案的；</w:t>
      </w:r>
    </w:p>
    <w:p w14:paraId="7DE936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（4）与其他参加本次投标供应商的投标文件（技术文件）的文字表述内容相同连续20行以上或者差错相同2处以上的。</w:t>
      </w:r>
    </w:p>
    <w:p w14:paraId="35BEF82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4.在报价评审时，如发现下列情形之一的，投标文件将被视为无效：</w:t>
      </w:r>
    </w:p>
    <w:p w14:paraId="00FC70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（1）未采用人民币报价或者未按照招标文件标明的币种报价的；</w:t>
      </w:r>
    </w:p>
    <w:p w14:paraId="6E556BA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（2）报价超出最高限价，采购人不能支付的；</w:t>
      </w:r>
    </w:p>
    <w:p w14:paraId="31A6A5F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（3）投标报价具有选择性，或者开标价格与投标文件承诺的优惠（折扣）价格不一致的。</w:t>
      </w:r>
    </w:p>
    <w:p w14:paraId="38D96622">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5.被拒绝的投标文件为无效。</w:t>
      </w:r>
    </w:p>
    <w:p w14:paraId="0D2528B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6.供应商有下列情形之一的，视为供应商串通投标，其投标无效：</w:t>
      </w:r>
    </w:p>
    <w:p w14:paraId="0FABAB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（1）不同供应商的投标（响应）文件由同一单位或者个人编制；</w:t>
      </w:r>
    </w:p>
    <w:p w14:paraId="72E480A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（2）不同供应商委托同一单位或者个人办理投标事宜；</w:t>
      </w:r>
    </w:p>
    <w:p w14:paraId="3897DB0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（3）不同供应商的投标文件或响应文件载明的项目管理成员或者联系人员为同一人；</w:t>
      </w:r>
    </w:p>
    <w:p w14:paraId="13CF8E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（4）不同供应商的投标（响应）文件件异常一致或者投标报价呈规律性差异；</w:t>
      </w:r>
    </w:p>
    <w:p w14:paraId="3D098F7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（5）不同供应商的投标（响应）文件相互混装。</w:t>
      </w:r>
    </w:p>
    <w:p w14:paraId="48E2BC10">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7.供应商有下列情形之一的，属于恶意串通，其投标无效：</w:t>
      </w:r>
    </w:p>
    <w:p w14:paraId="6232E2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（1）供应商直接或者间接从采购人或者采购代理机构处获得其他供应商的相关情况并修改其投标（响应）文件；</w:t>
      </w:r>
    </w:p>
    <w:p w14:paraId="2C95506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（2）供应商按照采购人或者采购代理机构的授意撤换、修改投标（响应）文件；</w:t>
      </w:r>
    </w:p>
    <w:p w14:paraId="0DAABE2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（3）供应商之间协商报价、技术方案等投标（响应）文件的实质性内容；</w:t>
      </w:r>
    </w:p>
    <w:p w14:paraId="1763D47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（4）属于同一集团、协会、商会等组织成员的供应商按照该组织要求协同参加政府采购活动；</w:t>
      </w:r>
    </w:p>
    <w:p w14:paraId="210617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（5）供应商之间事先约定由某一特定供应商中标、成交；</w:t>
      </w:r>
    </w:p>
    <w:p w14:paraId="606BDF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（6）供应商之间商定部分供应商放弃参加政府采购活动或者放弃中标、成交；</w:t>
      </w:r>
    </w:p>
    <w:p w14:paraId="2BC539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（7）供应商与采购人或者采购代理机构之间、供应商相互之间，为谋求特定供应商中标、成交或者排斥其他供应商的其他串通行为。</w:t>
      </w:r>
    </w:p>
    <w:p w14:paraId="624786C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8.出现以下情形，导致电子交易平台无法正常进行，或者无法保证电子交易的公平、公正和安全时，中止电子交易活动：</w:t>
      </w:r>
    </w:p>
    <w:p w14:paraId="6B80DB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（1）电子交易平台发生故障而无法登录访问的；</w:t>
      </w:r>
    </w:p>
    <w:p w14:paraId="5F2FF70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（2）电子交易平台应用或数据库出现错误，不能进行正常操作的；</w:t>
      </w:r>
    </w:p>
    <w:p w14:paraId="4D3B16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（3）电子交易平台发现严重安全漏洞，有潜在泄密危险的；</w:t>
      </w:r>
    </w:p>
    <w:p w14:paraId="53017CD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（4）病毒发作导致不能进行正常操作的；</w:t>
      </w:r>
    </w:p>
    <w:p w14:paraId="1B92C4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（5）其他无法保证电子交易的公平、公正和安全的情况。</w:t>
      </w:r>
    </w:p>
    <w:p w14:paraId="2BD6E81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3"/>
        <w:rPr>
          <w:rFonts w:hint="eastAsia" w:ascii="仿宋" w:hAnsi="仿宋" w:eastAsia="仿宋" w:cs="仿宋"/>
          <w:color w:val="auto"/>
          <w:sz w:val="30"/>
          <w:szCs w:val="30"/>
          <w:highlight w:val="none"/>
        </w:rPr>
      </w:pPr>
      <w:bookmarkStart w:id="17" w:name="_Toc131706344"/>
      <w:r>
        <w:rPr>
          <w:rFonts w:hint="eastAsia" w:ascii="仿宋" w:hAnsi="仿宋" w:eastAsia="仿宋" w:cs="仿宋"/>
          <w:color w:val="auto"/>
          <w:sz w:val="30"/>
          <w:szCs w:val="30"/>
          <w:highlight w:val="none"/>
        </w:rPr>
        <w:t>四、开标</w:t>
      </w:r>
      <w:bookmarkEnd w:id="17"/>
    </w:p>
    <w:p w14:paraId="6468F79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（一）开标准备</w:t>
      </w:r>
    </w:p>
    <w:p w14:paraId="7998D00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（二）电子招投标开标及评审程序</w:t>
      </w:r>
    </w:p>
    <w:p w14:paraId="3FDD6AB3">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1、采购组织机构按照规定的时间通过政采云系统组织开标、开启响应文件，所有投标人均应当准时在线参加；</w:t>
      </w:r>
    </w:p>
    <w:p w14:paraId="408FF26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2、投标截止时间后，投标人登录政采云平台，用“项目采购开标评标”功能对电子投标文件进行在线解密。在线解密电子投标文件时间为开标时间起30分钟内；</w:t>
      </w:r>
    </w:p>
    <w:p w14:paraId="4D596015">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4、评标委员会对资格和商务技术响应文件进行评审；</w:t>
      </w:r>
    </w:p>
    <w:p w14:paraId="1077143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5、在系统上公开资格和商务技术评审结果；</w:t>
      </w:r>
    </w:p>
    <w:p w14:paraId="28AE3A2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6、在系统上公开报价开标情况；</w:t>
      </w:r>
    </w:p>
    <w:p w14:paraId="5C36F94D">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7、评标委员会对报价情况进行评审；</w:t>
      </w:r>
    </w:p>
    <w:p w14:paraId="6F2C4256">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8、在系统上公布评审结果；</w:t>
      </w:r>
    </w:p>
    <w:p w14:paraId="365023B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9、开标会议结束。</w:t>
      </w:r>
    </w:p>
    <w:p w14:paraId="692EE1CB">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特别说明：</w:t>
      </w:r>
      <w:r>
        <w:rPr>
          <w:rFonts w:hint="eastAsia" w:ascii="仿宋" w:hAnsi="仿宋" w:eastAsia="仿宋" w:cs="仿宋"/>
          <w:b/>
          <w:color w:val="auto"/>
          <w:sz w:val="30"/>
          <w:szCs w:val="30"/>
          <w:highlight w:val="none"/>
          <w:u w:val="single"/>
        </w:rPr>
        <w:t>政采云公司如对电子化开标及评审程序有调整的，应按调整的程序操作</w:t>
      </w:r>
      <w:r>
        <w:rPr>
          <w:rFonts w:hint="eastAsia" w:ascii="仿宋" w:hAnsi="仿宋" w:eastAsia="仿宋" w:cs="仿宋"/>
          <w:b/>
          <w:color w:val="auto"/>
          <w:sz w:val="30"/>
          <w:szCs w:val="30"/>
          <w:highlight w:val="none"/>
        </w:rPr>
        <w:t>。</w:t>
      </w:r>
    </w:p>
    <w:p w14:paraId="5BA6438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（三）其他</w:t>
      </w:r>
    </w:p>
    <w:p w14:paraId="62F97F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3"/>
        <w:rPr>
          <w:rFonts w:hint="eastAsia" w:ascii="仿宋" w:hAnsi="仿宋" w:eastAsia="仿宋" w:cs="仿宋"/>
          <w:color w:val="auto"/>
          <w:sz w:val="30"/>
          <w:szCs w:val="30"/>
          <w:highlight w:val="none"/>
        </w:rPr>
      </w:pPr>
      <w:bookmarkStart w:id="18" w:name="_Toc131706345"/>
      <w:r>
        <w:rPr>
          <w:rFonts w:hint="eastAsia" w:ascii="仿宋" w:hAnsi="仿宋" w:eastAsia="仿宋" w:cs="仿宋"/>
          <w:color w:val="auto"/>
          <w:sz w:val="30"/>
          <w:szCs w:val="30"/>
          <w:highlight w:val="none"/>
        </w:rPr>
        <w:t>五、评标</w:t>
      </w:r>
      <w:bookmarkEnd w:id="18"/>
    </w:p>
    <w:p w14:paraId="03ED547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（一）组建评标委员会</w:t>
      </w:r>
    </w:p>
    <w:p w14:paraId="7A652DE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评审专家从市级或以上财政部门设立的政府采购评审专家库中通过随机方式抽取产生。评审小组成员名单在采购结果公告前保密。</w:t>
      </w:r>
    </w:p>
    <w:p w14:paraId="551A63B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（二）评标的方式</w:t>
      </w:r>
    </w:p>
    <w:p w14:paraId="5DF2F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本项目采用不公开方式评标，评标的依据为招标文件和投标文件。</w:t>
      </w:r>
    </w:p>
    <w:p w14:paraId="4AD90BB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w:t>
      </w:r>
      <w:r>
        <w:rPr>
          <w:rFonts w:hint="eastAsia" w:ascii="仿宋" w:hAnsi="仿宋" w:eastAsia="仿宋" w:cs="仿宋"/>
          <w:b/>
          <w:bCs/>
          <w:color w:val="auto"/>
          <w:sz w:val="30"/>
          <w:szCs w:val="30"/>
          <w:highlight w:val="none"/>
        </w:rPr>
        <w:t>评标程序</w:t>
      </w:r>
    </w:p>
    <w:p w14:paraId="0DEA924B">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1.形式审查</w:t>
      </w:r>
    </w:p>
    <w:p w14:paraId="17E51D9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在开标结束后（评标开始前），采购人或采购代理机构对供应商的资格和投标文件的完整性、合法性等进行审查。</w:t>
      </w:r>
    </w:p>
    <w:p w14:paraId="13AAF390">
      <w:pPr>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2.实质审查与比较</w:t>
      </w:r>
    </w:p>
    <w:p w14:paraId="534C96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（1）评标委员会审查投标文件的实质性内容是否符合招标文件的实质性要求。</w:t>
      </w:r>
    </w:p>
    <w:p w14:paraId="221841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（3）各供应商的技术、商务、资信及其他得分为所有评委的有效评分的算术平均数。</w:t>
      </w:r>
    </w:p>
    <w:p w14:paraId="3E3CD2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（4）代理机构工作人员协助评标委员会根据本项目的报价评分标准计算各供应商的商务报价得分。</w:t>
      </w:r>
    </w:p>
    <w:p w14:paraId="57615E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（5）评标委员会完成评标后,评委对各部分得分汇总,计算出本项目最终得分。评标委员会按评标原则通过电子评标系统推荐中标候选人并同时起草评标报告。</w:t>
      </w:r>
    </w:p>
    <w:p w14:paraId="5E4A43E5">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（四）澄清问题的形式</w:t>
      </w:r>
    </w:p>
    <w:p w14:paraId="14613CB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（五）错误修正</w:t>
      </w:r>
    </w:p>
    <w:p w14:paraId="09DEC8F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投标文件如果出现计算或表达上的错误，修正错误的原则如下：</w:t>
      </w:r>
    </w:p>
    <w:p w14:paraId="4DF997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1.投标文件的大写金额和小写金额不一致的，以大写金额为准；</w:t>
      </w:r>
    </w:p>
    <w:p w14:paraId="697BA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2.总价金额与按单价汇总金额不一致的，以单价金额计算结果为准；</w:t>
      </w:r>
    </w:p>
    <w:p w14:paraId="53C036F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3.对不同文字文本投标文件的解释发生异议的，以中文文本为准。</w:t>
      </w:r>
    </w:p>
    <w:p w14:paraId="64C7F3E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（六）评标原则和评标办法</w:t>
      </w:r>
    </w:p>
    <w:p w14:paraId="3A42B5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2.评标办法。本项目评标办法是</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综合评分法 </w:t>
      </w:r>
      <w:r>
        <w:rPr>
          <w:rFonts w:hint="eastAsia" w:ascii="仿宋" w:hAnsi="仿宋" w:eastAsia="仿宋" w:cs="仿宋"/>
          <w:color w:val="auto"/>
          <w:sz w:val="30"/>
          <w:szCs w:val="30"/>
          <w:highlight w:val="none"/>
        </w:rPr>
        <w:t>，具体评标内容及评分标准等详见《第四章：评标办法及评分标准》。</w:t>
      </w:r>
    </w:p>
    <w:p w14:paraId="2CD5340F">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（七）评标过程的监控</w:t>
      </w:r>
    </w:p>
    <w:p w14:paraId="70F4F6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本项目评标过程实行全程录音、录像监控，供应商在评标过程中所进行的试图影响评标结果的不公正活动，可能导致其投标被拒绝。</w:t>
      </w:r>
    </w:p>
    <w:p w14:paraId="3C65A462">
      <w:pPr>
        <w:pStyle w:val="3"/>
        <w:rPr>
          <w:rFonts w:hint="eastAsia" w:ascii="仿宋" w:hAnsi="仿宋" w:eastAsia="仿宋" w:cs="仿宋"/>
          <w:color w:val="auto"/>
          <w:sz w:val="30"/>
          <w:szCs w:val="30"/>
          <w:highlight w:val="none"/>
        </w:rPr>
      </w:pPr>
      <w:bookmarkStart w:id="19" w:name="_Toc131706346"/>
      <w:r>
        <w:rPr>
          <w:rFonts w:hint="eastAsia" w:ascii="仿宋" w:hAnsi="仿宋" w:eastAsia="仿宋" w:cs="仿宋"/>
          <w:color w:val="auto"/>
          <w:sz w:val="30"/>
          <w:szCs w:val="30"/>
          <w:highlight w:val="none"/>
        </w:rPr>
        <w:t>六、定标</w:t>
      </w:r>
      <w:bookmarkEnd w:id="19"/>
    </w:p>
    <w:p w14:paraId="1D2E849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（一）本项目由采购人根据评标委员会小组提交的《评审报告》，通过“政府采购云平台”依法确定成交人。</w:t>
      </w:r>
    </w:p>
    <w:p w14:paraId="23EAD0A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1.采购代理机构在评标结束后2个工作日内将评标报告交采购人确认。</w:t>
      </w:r>
    </w:p>
    <w:p w14:paraId="673501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2.采购人应当自收到评标报告之日起5个工作日内，在评标报告确定的中标候选人中按顺序确认中标人。</w:t>
      </w:r>
    </w:p>
    <w:p w14:paraId="7087CC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3.采购人依法确定中标人后2个工作日内，采购代理机构以书面形式发出《中标通知书》,并同时在相关网站上发布中标结果公告。</w:t>
      </w:r>
    </w:p>
    <w:p w14:paraId="0AEE7CC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4.中标通知书发出后，采购人改变中标结果，或者中标供应商放弃中标，应当承担相应的法律责任。</w:t>
      </w:r>
    </w:p>
    <w:p w14:paraId="6178A42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（二）中标通知书</w:t>
      </w:r>
    </w:p>
    <w:p w14:paraId="0E35764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中标通知书发出后，中标人无正当理由不得放弃中标。</w:t>
      </w:r>
    </w:p>
    <w:p w14:paraId="1EC31B0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3.中标通知书为双方签订合同的依据。</w:t>
      </w:r>
    </w:p>
    <w:p w14:paraId="659058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4.中标供应商应根据中标通知书中规定的时间内，由法定代表人或其授权代理人与采购人签订合同。</w:t>
      </w:r>
    </w:p>
    <w:p w14:paraId="188FF6D3">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（三）采购过程、采购结果的质疑</w:t>
      </w:r>
    </w:p>
    <w:p w14:paraId="646E437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3"/>
        <w:rPr>
          <w:rFonts w:hint="eastAsia" w:ascii="仿宋" w:hAnsi="仿宋" w:eastAsia="仿宋" w:cs="仿宋"/>
          <w:color w:val="auto"/>
          <w:sz w:val="30"/>
          <w:szCs w:val="30"/>
          <w:highlight w:val="none"/>
        </w:rPr>
      </w:pPr>
      <w:bookmarkStart w:id="20" w:name="_Toc131706347"/>
      <w:r>
        <w:rPr>
          <w:rFonts w:hint="eastAsia" w:ascii="仿宋" w:hAnsi="仿宋" w:eastAsia="仿宋" w:cs="仿宋"/>
          <w:color w:val="auto"/>
          <w:sz w:val="30"/>
          <w:szCs w:val="30"/>
          <w:highlight w:val="none"/>
        </w:rPr>
        <w:t>七、合同授予</w:t>
      </w:r>
      <w:bookmarkEnd w:id="20"/>
    </w:p>
    <w:p w14:paraId="19B55ADA">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（一）签订合同</w:t>
      </w:r>
    </w:p>
    <w:p w14:paraId="03BC34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1.采购人与中标供应商应当在《中标通知书》发出之日起</w:t>
      </w:r>
      <w:r>
        <w:rPr>
          <w:rFonts w:hint="eastAsia" w:ascii="仿宋" w:hAnsi="仿宋" w:eastAsia="仿宋" w:cs="仿宋"/>
          <w:color w:val="auto"/>
          <w:sz w:val="30"/>
          <w:szCs w:val="30"/>
          <w:highlight w:val="none"/>
          <w:u w:val="single"/>
        </w:rPr>
        <w:t>30</w:t>
      </w:r>
      <w:r>
        <w:rPr>
          <w:rFonts w:hint="eastAsia" w:ascii="仿宋" w:hAnsi="仿宋" w:eastAsia="仿宋" w:cs="仿宋"/>
          <w:color w:val="auto"/>
          <w:sz w:val="30"/>
          <w:szCs w:val="30"/>
          <w:highlight w:val="none"/>
        </w:rPr>
        <w:t>日内签订政府采购合同。同时，采购代理机构对合同内容进行审查，如发现与采购结果和投标承诺内容不一致的，应予以纠正。</w:t>
      </w:r>
    </w:p>
    <w:p w14:paraId="701E0B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2.中标供应商拖延、拒签合同的,将被取消中标资格。</w:t>
      </w:r>
    </w:p>
    <w:p w14:paraId="1AEE6EAC">
      <w:pPr>
        <w:pStyle w:val="51"/>
        <w:spacing w:line="336"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（二）履约保证金：</w:t>
      </w:r>
    </w:p>
    <w:p w14:paraId="3C66BD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比例：合同金额的1%；</w:t>
      </w:r>
    </w:p>
    <w:p w14:paraId="27C7B02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提交方式：支票、汇票、本票或者金融机构、担保机构出具的保函等非现金形式；</w:t>
      </w:r>
    </w:p>
    <w:p w14:paraId="7C247D8B">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退还时间及条件：合同履约期间无违约情形的，项目经校级验收合格后及时无息退还。</w:t>
      </w:r>
    </w:p>
    <w:p w14:paraId="22FFA820">
      <w:pPr>
        <w:pStyle w:val="3"/>
        <w:rPr>
          <w:rFonts w:hint="eastAsia" w:ascii="仿宋" w:hAnsi="仿宋" w:eastAsia="仿宋" w:cs="仿宋"/>
          <w:color w:val="auto"/>
          <w:sz w:val="30"/>
          <w:szCs w:val="30"/>
          <w:highlight w:val="none"/>
        </w:rPr>
      </w:pPr>
      <w:bookmarkStart w:id="21" w:name="_Toc131706349"/>
      <w:r>
        <w:rPr>
          <w:rFonts w:hint="eastAsia" w:ascii="仿宋" w:hAnsi="仿宋" w:eastAsia="仿宋" w:cs="仿宋"/>
          <w:color w:val="auto"/>
          <w:sz w:val="30"/>
          <w:szCs w:val="30"/>
          <w:highlight w:val="none"/>
        </w:rPr>
        <w:t>八、其他内容</w:t>
      </w:r>
    </w:p>
    <w:p w14:paraId="725173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1.供应商在提交投标（响应）文件截止时间后撤回投标（响应）文件的；</w:t>
      </w:r>
    </w:p>
    <w:p w14:paraId="5EAD81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2.供应商在投标（响应）文件中提交虚假材料的；</w:t>
      </w:r>
    </w:p>
    <w:p w14:paraId="1E6C8D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3.除因不可抗力或招标文件认可的情形以外，中标供应商不与采购人签订合同的；</w:t>
      </w:r>
    </w:p>
    <w:p w14:paraId="6DBE38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4.供应商与采购人、其他供应商或者采购代理机构恶意串通的；</w:t>
      </w:r>
    </w:p>
    <w:p w14:paraId="72270CA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5.中标供应商拒绝缴纳招标代理服务费的；</w:t>
      </w:r>
    </w:p>
    <w:p w14:paraId="6F282F8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6.招标文件规定的其他情形。</w:t>
      </w:r>
    </w:p>
    <w:p w14:paraId="097237C8">
      <w:pPr>
        <w:widowControl/>
        <w:spacing w:line="240" w:lineRule="auto"/>
        <w:jc w:val="left"/>
        <w:rPr>
          <w:rFonts w:hint="eastAsia" w:ascii="仿宋" w:hAnsi="仿宋" w:eastAsia="仿宋" w:cs="仿宋"/>
          <w:color w:val="auto"/>
          <w:sz w:val="30"/>
          <w:szCs w:val="30"/>
          <w:highlight w:val="none"/>
        </w:rPr>
      </w:pPr>
    </w:p>
    <w:p w14:paraId="0CDFD879">
      <w:pPr>
        <w:pStyle w:val="2"/>
        <w:jc w:val="both"/>
        <w:rPr>
          <w:rFonts w:hint="eastAsia" w:ascii="仿宋" w:hAnsi="仿宋" w:eastAsia="仿宋" w:cs="仿宋"/>
          <w:color w:val="auto"/>
          <w:sz w:val="30"/>
          <w:szCs w:val="30"/>
          <w:highlight w:val="none"/>
        </w:rPr>
      </w:pPr>
    </w:p>
    <w:p w14:paraId="0C64DC33">
      <w:pPr>
        <w:rPr>
          <w:rFonts w:hint="eastAsia" w:ascii="仿宋" w:hAnsi="仿宋" w:eastAsia="仿宋" w:cs="仿宋"/>
          <w:color w:val="auto"/>
          <w:sz w:val="30"/>
          <w:szCs w:val="30"/>
          <w:highlight w:val="none"/>
        </w:rPr>
      </w:pPr>
    </w:p>
    <w:p w14:paraId="265445A6">
      <w:pPr>
        <w:rPr>
          <w:rFonts w:hint="eastAsia" w:ascii="仿宋" w:hAnsi="仿宋" w:eastAsia="仿宋" w:cs="仿宋"/>
          <w:color w:val="auto"/>
          <w:sz w:val="30"/>
          <w:szCs w:val="30"/>
          <w:highlight w:val="none"/>
        </w:rPr>
      </w:pPr>
    </w:p>
    <w:p w14:paraId="31FBF210">
      <w:pPr>
        <w:rPr>
          <w:rFonts w:hint="eastAsia" w:ascii="仿宋" w:hAnsi="仿宋" w:eastAsia="仿宋" w:cs="仿宋"/>
          <w:color w:val="auto"/>
          <w:sz w:val="30"/>
          <w:szCs w:val="30"/>
          <w:highlight w:val="none"/>
        </w:rPr>
      </w:pPr>
    </w:p>
    <w:p w14:paraId="6E2D4435">
      <w:pPr>
        <w:rPr>
          <w:rFonts w:hint="eastAsia" w:ascii="仿宋" w:hAnsi="仿宋" w:eastAsia="仿宋" w:cs="仿宋"/>
          <w:color w:val="auto"/>
          <w:sz w:val="30"/>
          <w:szCs w:val="30"/>
          <w:highlight w:val="none"/>
        </w:rPr>
      </w:pPr>
    </w:p>
    <w:p w14:paraId="287B0C57">
      <w:pPr>
        <w:rPr>
          <w:rFonts w:hint="eastAsia" w:ascii="仿宋" w:hAnsi="仿宋" w:eastAsia="仿宋" w:cs="仿宋"/>
          <w:color w:val="auto"/>
          <w:sz w:val="30"/>
          <w:szCs w:val="30"/>
          <w:highlight w:val="none"/>
        </w:rPr>
      </w:pPr>
    </w:p>
    <w:p w14:paraId="2944D5AA">
      <w:pPr>
        <w:rPr>
          <w:rFonts w:hint="eastAsia" w:ascii="仿宋" w:hAnsi="仿宋" w:eastAsia="仿宋" w:cs="仿宋"/>
          <w:color w:val="auto"/>
          <w:sz w:val="30"/>
          <w:szCs w:val="30"/>
          <w:highlight w:val="none"/>
        </w:rPr>
      </w:pPr>
    </w:p>
    <w:p w14:paraId="1AF7C0A4">
      <w:pPr>
        <w:rPr>
          <w:rFonts w:hint="eastAsia" w:ascii="仿宋" w:hAnsi="仿宋" w:eastAsia="仿宋" w:cs="仿宋"/>
          <w:color w:val="auto"/>
          <w:sz w:val="30"/>
          <w:szCs w:val="30"/>
          <w:highlight w:val="none"/>
        </w:rPr>
      </w:pPr>
    </w:p>
    <w:p w14:paraId="5EA9C133">
      <w:pPr>
        <w:rPr>
          <w:rFonts w:hint="eastAsia" w:ascii="仿宋" w:hAnsi="仿宋" w:eastAsia="仿宋" w:cs="仿宋"/>
          <w:color w:val="auto"/>
          <w:sz w:val="30"/>
          <w:szCs w:val="30"/>
          <w:highlight w:val="none"/>
        </w:rPr>
      </w:pPr>
    </w:p>
    <w:p w14:paraId="66BB66EF">
      <w:pPr>
        <w:rPr>
          <w:rFonts w:hint="eastAsia" w:ascii="仿宋" w:hAnsi="仿宋" w:eastAsia="仿宋" w:cs="仿宋"/>
          <w:color w:val="auto"/>
          <w:sz w:val="30"/>
          <w:szCs w:val="30"/>
          <w:highlight w:val="none"/>
        </w:rPr>
      </w:pPr>
    </w:p>
    <w:p w14:paraId="657D9E37">
      <w:pPr>
        <w:rPr>
          <w:rFonts w:hint="eastAsia" w:ascii="仿宋" w:hAnsi="仿宋" w:eastAsia="仿宋" w:cs="仿宋"/>
          <w:color w:val="auto"/>
          <w:sz w:val="30"/>
          <w:szCs w:val="30"/>
          <w:highlight w:val="none"/>
        </w:rPr>
      </w:pPr>
    </w:p>
    <w:p w14:paraId="54862192">
      <w:pPr>
        <w:rPr>
          <w:rFonts w:hint="eastAsia" w:ascii="仿宋" w:hAnsi="仿宋" w:eastAsia="仿宋" w:cs="仿宋"/>
          <w:color w:val="auto"/>
          <w:sz w:val="30"/>
          <w:szCs w:val="30"/>
          <w:highlight w:val="none"/>
        </w:rPr>
      </w:pPr>
    </w:p>
    <w:p w14:paraId="591E5286">
      <w:pPr>
        <w:rPr>
          <w:rFonts w:hint="eastAsia" w:ascii="仿宋" w:hAnsi="仿宋" w:eastAsia="仿宋" w:cs="仿宋"/>
          <w:color w:val="auto"/>
          <w:sz w:val="30"/>
          <w:szCs w:val="30"/>
          <w:highlight w:val="none"/>
        </w:rPr>
      </w:pPr>
    </w:p>
    <w:p w14:paraId="08A65D47">
      <w:pPr>
        <w:pStyle w:val="2"/>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评标办法及评分标准</w:t>
      </w:r>
      <w:bookmarkEnd w:id="21"/>
    </w:p>
    <w:p w14:paraId="0B1E91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w:t>
      </w:r>
      <w:r>
        <w:rPr>
          <w:rFonts w:hint="eastAsia" w:ascii="仿宋" w:hAnsi="仿宋" w:eastAsia="仿宋" w:cs="仿宋"/>
          <w:b/>
          <w:bCs/>
          <w:color w:val="auto"/>
          <w:sz w:val="30"/>
          <w:szCs w:val="30"/>
          <w:highlight w:val="none"/>
          <w:u w:val="single"/>
          <w:lang w:eastAsia="zh-CN"/>
        </w:rPr>
        <w:t>湖州职业技术学院新校园校史馆布展项目</w:t>
      </w:r>
      <w:r>
        <w:rPr>
          <w:rFonts w:hint="eastAsia" w:ascii="仿宋" w:hAnsi="仿宋" w:eastAsia="仿宋" w:cs="仿宋"/>
          <w:color w:val="auto"/>
          <w:sz w:val="30"/>
          <w:szCs w:val="30"/>
          <w:highlight w:val="none"/>
        </w:rPr>
        <w:t>的评标。</w:t>
      </w:r>
    </w:p>
    <w:p w14:paraId="0784040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一、总则</w:t>
      </w:r>
    </w:p>
    <w:p w14:paraId="7531E2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本次评标采用综合评分法，</w:t>
      </w:r>
      <w:r>
        <w:rPr>
          <w:rFonts w:hint="eastAsia" w:ascii="仿宋" w:hAnsi="仿宋" w:eastAsia="仿宋" w:cs="仿宋"/>
          <w:b/>
          <w:color w:val="auto"/>
          <w:sz w:val="30"/>
          <w:szCs w:val="30"/>
          <w:highlight w:val="none"/>
        </w:rPr>
        <w:t>总分为100分，其中价格分</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0分、技术分、商务分和资信及其他部分占</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0分</w:t>
      </w:r>
      <w:r>
        <w:rPr>
          <w:rFonts w:hint="eastAsia" w:ascii="仿宋" w:hAnsi="仿宋" w:eastAsia="仿宋" w:cs="仿宋"/>
          <w:color w:val="auto"/>
          <w:sz w:val="30"/>
          <w:szCs w:val="30"/>
          <w:highlight w:val="none"/>
        </w:rPr>
        <w:t>。</w:t>
      </w:r>
      <w:r>
        <w:rPr>
          <w:rFonts w:hint="eastAsia" w:ascii="仿宋" w:hAnsi="仿宋" w:eastAsia="仿宋" w:cs="仿宋"/>
          <w:b/>
          <w:bCs/>
          <w:color w:val="auto"/>
          <w:sz w:val="30"/>
          <w:szCs w:val="30"/>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本项目由采购人授权评标委员会直接确定排名第一的供应商为中标人。评分过程中采用四舍五入法，并保留小数2位。</w:t>
      </w:r>
    </w:p>
    <w:p w14:paraId="2DFF79A4">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各供应商最终得分=技术分、商务分和资信及其他分得分+价格分得分</w:t>
      </w:r>
    </w:p>
    <w:p w14:paraId="27AF0C3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二、评标内容及标准</w:t>
      </w:r>
    </w:p>
    <w:p w14:paraId="7C8E20F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（1）价格分</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0分</w:t>
      </w:r>
    </w:p>
    <w:p w14:paraId="1232A93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价格分采用低价优先法计算，即满足招标文件要求且投标价格最低的投标报价为评标基准价，其他供应商的价格分按照下列公式计算：</w:t>
      </w:r>
    </w:p>
    <w:p w14:paraId="187DD26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价格分=（评标基准价/投标报价）×</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0%×100</w:t>
      </w:r>
    </w:p>
    <w:p w14:paraId="020984C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评标委员会认为供应商的报价明显低于其他通过符合性审查供应商的报价，有可能影响产品质量或都不能诚信履约的，应当要求供应商询标说明并提供相关证明材料。供应商不能当场合理说明原因</w:t>
      </w:r>
      <w:r>
        <w:rPr>
          <w:rFonts w:hint="eastAsia" w:ascii="仿宋" w:hAnsi="仿宋" w:eastAsia="仿宋" w:cs="仿宋"/>
          <w:b/>
          <w:color w:val="auto"/>
          <w:sz w:val="30"/>
          <w:szCs w:val="30"/>
          <w:highlight w:val="none"/>
          <w:lang w:val="en-US" w:eastAsia="zh-CN"/>
        </w:rPr>
        <w:t>或</w:t>
      </w:r>
      <w:r>
        <w:rPr>
          <w:rFonts w:hint="eastAsia" w:ascii="仿宋" w:hAnsi="仿宋" w:eastAsia="仿宋" w:cs="仿宋"/>
          <w:b/>
          <w:color w:val="auto"/>
          <w:sz w:val="30"/>
          <w:szCs w:val="30"/>
          <w:highlight w:val="none"/>
        </w:rPr>
        <w:t>未提供相关证明材料的，评标委员会应将该供应商的磋商响应文件作无效处理，并在评审报告中说明。</w:t>
      </w:r>
    </w:p>
    <w:p w14:paraId="38D25EDF">
      <w:pPr>
        <w:rPr>
          <w:rFonts w:hint="eastAsia" w:ascii="仿宋" w:hAnsi="仿宋" w:eastAsia="仿宋" w:cs="仿宋"/>
          <w:bCs/>
          <w:color w:val="auto"/>
          <w:sz w:val="30"/>
          <w:szCs w:val="30"/>
          <w:highlight w:val="none"/>
        </w:rPr>
      </w:pPr>
      <w:r>
        <w:rPr>
          <w:rFonts w:hint="eastAsia" w:ascii="仿宋" w:hAnsi="仿宋" w:eastAsia="仿宋" w:cs="仿宋"/>
          <w:b/>
          <w:bCs/>
          <w:color w:val="auto"/>
          <w:sz w:val="30"/>
          <w:szCs w:val="30"/>
          <w:highlight w:val="none"/>
        </w:rPr>
        <w:t>（2）技术分、商务分、资信及其他分</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0分</w:t>
      </w:r>
    </w:p>
    <w:p w14:paraId="47889D0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（3）技术分、商务分、资信及其他分的计算</w:t>
      </w:r>
    </w:p>
    <w:p w14:paraId="1F1BC7B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技术、商务、资信及其他分按照评标委员</w:t>
      </w:r>
      <w:r>
        <w:rPr>
          <w:rFonts w:hint="eastAsia" w:ascii="仿宋" w:hAnsi="仿宋" w:eastAsia="仿宋" w:cs="仿宋"/>
          <w:color w:val="auto"/>
          <w:sz w:val="30"/>
          <w:szCs w:val="30"/>
          <w:highlight w:val="none"/>
        </w:rPr>
        <w:t>会成员的独立评分结果汇总数的算术平均分计算，计算公式为：</w:t>
      </w:r>
    </w:p>
    <w:p w14:paraId="1C2C9ABA">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技术分、商务分、资信及其他分=（评标委员会所有成员评分合计数）/（评标委员会组成人员数）</w:t>
      </w:r>
    </w:p>
    <w:p w14:paraId="64E0D7FD">
      <w:pPr>
        <w:rPr>
          <w:rFonts w:hint="eastAsia" w:ascii="仿宋" w:hAnsi="仿宋" w:eastAsia="仿宋" w:cs="仿宋"/>
          <w:b/>
          <w:color w:val="auto"/>
          <w:sz w:val="30"/>
          <w:szCs w:val="30"/>
          <w:highlight w:val="none"/>
        </w:rPr>
      </w:pPr>
    </w:p>
    <w:p w14:paraId="33BD1974">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附件：评分表格式（技术分、商务分、资信及其他分，共</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0分）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689"/>
        <w:gridCol w:w="5350"/>
        <w:gridCol w:w="1119"/>
      </w:tblGrid>
      <w:tr w14:paraId="385B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3D0B26F1">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1689" w:type="dxa"/>
            <w:vAlign w:val="center"/>
          </w:tcPr>
          <w:p w14:paraId="314D538B">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评审内容</w:t>
            </w:r>
          </w:p>
        </w:tc>
        <w:tc>
          <w:tcPr>
            <w:tcW w:w="5350" w:type="dxa"/>
            <w:vAlign w:val="center"/>
          </w:tcPr>
          <w:p w14:paraId="099C1A88">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评分标准</w:t>
            </w:r>
          </w:p>
        </w:tc>
        <w:tc>
          <w:tcPr>
            <w:tcW w:w="1119" w:type="dxa"/>
            <w:vAlign w:val="center"/>
          </w:tcPr>
          <w:p w14:paraId="7DFFDD9B">
            <w:pPr>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分值</w:t>
            </w:r>
          </w:p>
        </w:tc>
      </w:tr>
      <w:tr w14:paraId="44C2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0" w:type="dxa"/>
            <w:vAlign w:val="center"/>
          </w:tcPr>
          <w:p w14:paraId="26318296">
            <w:pPr>
              <w:jc w:val="center"/>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1</w:t>
            </w:r>
          </w:p>
        </w:tc>
        <w:tc>
          <w:tcPr>
            <w:tcW w:w="1689" w:type="dxa"/>
            <w:vAlign w:val="center"/>
          </w:tcPr>
          <w:p w14:paraId="514BF63D">
            <w:pPr>
              <w:rPr>
                <w:rFonts w:hint="eastAsia" w:ascii="仿宋" w:hAnsi="仿宋" w:eastAsia="仿宋" w:cs="仿宋"/>
                <w:bCs/>
                <w:color w:val="auto"/>
                <w:szCs w:val="24"/>
                <w:highlight w:val="none"/>
              </w:rPr>
            </w:pPr>
            <w:r>
              <w:rPr>
                <w:rFonts w:hint="eastAsia" w:ascii="仿宋" w:hAnsi="仿宋" w:eastAsia="仿宋" w:cs="仿宋"/>
                <w:b/>
                <w:color w:val="000000"/>
                <w:sz w:val="24"/>
                <w:szCs w:val="24"/>
                <w:lang w:val="zh-CN"/>
              </w:rPr>
              <w:t>布展大纲策划</w:t>
            </w:r>
          </w:p>
        </w:tc>
        <w:tc>
          <w:tcPr>
            <w:tcW w:w="5350" w:type="dxa"/>
            <w:vAlign w:val="center"/>
          </w:tcPr>
          <w:p w14:paraId="511DFBEA">
            <w:pPr>
              <w:spacing w:line="240" w:lineRule="auto"/>
              <w:ind w:hanging="10" w:firstLineChars="0"/>
              <w:rPr>
                <w:rFonts w:hint="eastAsia" w:ascii="仿宋" w:hAnsi="仿宋" w:eastAsia="仿宋" w:cs="仿宋"/>
                <w:sz w:val="24"/>
                <w:szCs w:val="24"/>
                <w:lang w:val="zh-CN"/>
              </w:rPr>
            </w:pPr>
            <w:r>
              <w:rPr>
                <w:rFonts w:hint="eastAsia" w:ascii="仿宋" w:hAnsi="仿宋" w:eastAsia="仿宋" w:cs="仿宋"/>
                <w:color w:val="000000"/>
                <w:sz w:val="24"/>
                <w:szCs w:val="24"/>
              </w:rPr>
              <w:t>针对本项目进行布展大纲的策划的</w:t>
            </w:r>
            <w:r>
              <w:rPr>
                <w:rFonts w:hint="eastAsia" w:ascii="仿宋" w:hAnsi="仿宋" w:eastAsia="仿宋" w:cs="仿宋"/>
                <w:sz w:val="24"/>
                <w:szCs w:val="24"/>
                <w:lang w:val="zh-CN"/>
              </w:rPr>
              <w:t>主题定位是否深刻理解展示内容</w:t>
            </w:r>
          </w:p>
          <w:p w14:paraId="7E5F0034">
            <w:pPr>
              <w:numPr>
                <w:ilvl w:val="0"/>
                <w:numId w:val="3"/>
              </w:numPr>
              <w:spacing w:line="240" w:lineRule="auto"/>
              <w:ind w:hanging="10" w:firstLineChars="0"/>
              <w:rPr>
                <w:rFonts w:hint="eastAsia" w:ascii="仿宋" w:hAnsi="仿宋" w:eastAsia="仿宋" w:cs="仿宋"/>
                <w:sz w:val="24"/>
                <w:szCs w:val="24"/>
                <w:lang w:val="zh-CN"/>
              </w:rPr>
            </w:pPr>
            <w:r>
              <w:rPr>
                <w:rFonts w:hint="eastAsia" w:ascii="仿宋" w:hAnsi="仿宋" w:eastAsia="仿宋" w:cs="仿宋"/>
                <w:sz w:val="24"/>
                <w:szCs w:val="24"/>
                <w:lang w:val="zh-CN"/>
              </w:rPr>
              <w:t>提取项目特有元素，凝练特色鲜明的主题，主题是否充分体现项目的文化特点和项目特质。</w:t>
            </w:r>
          </w:p>
          <w:p w14:paraId="6A9EF179">
            <w:pPr>
              <w:numPr>
                <w:ilvl w:val="-1"/>
                <w:numId w:val="0"/>
              </w:numPr>
              <w:spacing w:line="240" w:lineRule="auto"/>
              <w:ind w:firstLine="0" w:firstLineChars="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评分范围：4,3.5,3,2.5,2,1.5,1,0.5,0</w:t>
            </w:r>
            <w:r>
              <w:rPr>
                <w:rFonts w:hint="eastAsia" w:ascii="仿宋" w:hAnsi="仿宋" w:eastAsia="仿宋" w:cs="仿宋"/>
                <w:sz w:val="24"/>
                <w:szCs w:val="24"/>
                <w:lang w:val="zh-CN"/>
              </w:rPr>
              <w:t>）</w:t>
            </w:r>
          </w:p>
          <w:p w14:paraId="66911855">
            <w:pPr>
              <w:spacing w:line="240" w:lineRule="auto"/>
              <w:ind w:hanging="10" w:firstLineChars="0"/>
              <w:rPr>
                <w:rFonts w:hint="eastAsia" w:ascii="仿宋" w:hAnsi="仿宋" w:eastAsia="仿宋" w:cs="仿宋"/>
                <w:sz w:val="24"/>
                <w:szCs w:val="24"/>
                <w:lang w:val="zh-CN"/>
              </w:rPr>
            </w:pPr>
            <w:r>
              <w:rPr>
                <w:rFonts w:hint="eastAsia" w:ascii="仿宋" w:hAnsi="仿宋" w:eastAsia="仿宋" w:cs="仿宋"/>
                <w:sz w:val="24"/>
                <w:szCs w:val="24"/>
                <w:lang w:val="zh-CN"/>
              </w:rPr>
              <w:t>2、布展思路、方案脉络是否清晰、主线设置是否合理，是否充分体现政策引领，以政策引领贯穿整馆线索，各版块政策明确、内容与主题呼应。</w:t>
            </w:r>
          </w:p>
          <w:p w14:paraId="5E87F7FE">
            <w:pPr>
              <w:spacing w:line="240" w:lineRule="auto"/>
              <w:ind w:hanging="10" w:firstLineChars="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评分范围：4,3.5,3,2.5,2,1.5,1,0.5,0</w:t>
            </w:r>
            <w:r>
              <w:rPr>
                <w:rFonts w:hint="eastAsia" w:ascii="仿宋" w:hAnsi="仿宋" w:eastAsia="仿宋" w:cs="仿宋"/>
                <w:sz w:val="24"/>
                <w:szCs w:val="24"/>
                <w:lang w:val="zh-CN"/>
              </w:rPr>
              <w:t>）</w:t>
            </w:r>
          </w:p>
          <w:p w14:paraId="6F190C4F">
            <w:pPr>
              <w:rPr>
                <w:rFonts w:hint="eastAsia" w:ascii="仿宋" w:hAnsi="仿宋" w:eastAsia="仿宋" w:cs="仿宋"/>
                <w:color w:val="000000"/>
                <w:sz w:val="24"/>
                <w:szCs w:val="24"/>
              </w:rPr>
            </w:pPr>
            <w:r>
              <w:rPr>
                <w:rFonts w:hint="eastAsia" w:ascii="仿宋" w:hAnsi="仿宋" w:eastAsia="仿宋" w:cs="仿宋"/>
                <w:sz w:val="24"/>
                <w:szCs w:val="24"/>
                <w:lang w:val="zh-CN"/>
              </w:rPr>
              <w:t>3、</w:t>
            </w:r>
            <w:r>
              <w:rPr>
                <w:rFonts w:hint="eastAsia" w:ascii="仿宋" w:hAnsi="仿宋" w:eastAsia="仿宋" w:cs="仿宋"/>
                <w:color w:val="000000"/>
                <w:sz w:val="24"/>
                <w:szCs w:val="24"/>
              </w:rPr>
              <w:t>脉络清晰、策划精良，对方案对建设成果把握到位，展示充分，重点突出，进行综合评价。</w:t>
            </w:r>
          </w:p>
          <w:p w14:paraId="6D8C5712">
            <w:pPr>
              <w:rPr>
                <w:rFonts w:hint="eastAsia" w:ascii="仿宋" w:hAnsi="仿宋" w:eastAsia="仿宋" w:cs="仿宋"/>
                <w:bCs/>
                <w:color w:val="auto"/>
                <w:szCs w:val="24"/>
                <w:highlight w:val="none"/>
              </w:rPr>
            </w:pPr>
            <w:r>
              <w:rPr>
                <w:rFonts w:hint="eastAsia" w:ascii="仿宋" w:hAnsi="仿宋" w:eastAsia="仿宋" w:cs="仿宋"/>
                <w:sz w:val="24"/>
                <w:szCs w:val="24"/>
                <w:lang w:val="zh-CN"/>
              </w:rPr>
              <w:t>（</w:t>
            </w:r>
            <w:r>
              <w:rPr>
                <w:rFonts w:hint="eastAsia" w:ascii="仿宋" w:hAnsi="仿宋" w:eastAsia="仿宋" w:cs="仿宋"/>
                <w:sz w:val="24"/>
                <w:szCs w:val="24"/>
              </w:rPr>
              <w:t>评分范围：4,3.5,3,2.5,2,1.5,1,0.5,0</w:t>
            </w:r>
            <w:r>
              <w:rPr>
                <w:rFonts w:hint="eastAsia" w:ascii="仿宋" w:hAnsi="仿宋" w:eastAsia="仿宋" w:cs="仿宋"/>
                <w:sz w:val="24"/>
                <w:szCs w:val="24"/>
                <w:lang w:val="zh-CN"/>
              </w:rPr>
              <w:t>）</w:t>
            </w:r>
          </w:p>
        </w:tc>
        <w:tc>
          <w:tcPr>
            <w:tcW w:w="1119" w:type="dxa"/>
            <w:vAlign w:val="center"/>
          </w:tcPr>
          <w:p w14:paraId="6FB1A765">
            <w:pP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0-12分</w:t>
            </w:r>
          </w:p>
        </w:tc>
      </w:tr>
      <w:tr w14:paraId="1E0B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840" w:type="dxa"/>
            <w:vMerge w:val="restart"/>
            <w:vAlign w:val="center"/>
          </w:tcPr>
          <w:p w14:paraId="647D31AA">
            <w:pPr>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val="en-US" w:eastAsia="zh-CN"/>
              </w:rPr>
              <w:t>2</w:t>
            </w:r>
          </w:p>
        </w:tc>
        <w:tc>
          <w:tcPr>
            <w:tcW w:w="1689" w:type="dxa"/>
            <w:vMerge w:val="restart"/>
            <w:vAlign w:val="center"/>
          </w:tcPr>
          <w:p w14:paraId="045920EC">
            <w:pPr>
              <w:rPr>
                <w:rFonts w:hint="eastAsia" w:ascii="仿宋" w:hAnsi="仿宋" w:eastAsia="仿宋" w:cs="仿宋"/>
                <w:bCs/>
                <w:color w:val="auto"/>
                <w:szCs w:val="24"/>
                <w:highlight w:val="none"/>
              </w:rPr>
            </w:pPr>
            <w:r>
              <w:rPr>
                <w:rFonts w:hint="eastAsia" w:ascii="仿宋" w:hAnsi="仿宋" w:eastAsia="仿宋" w:cs="仿宋"/>
                <w:b/>
                <w:color w:val="000000"/>
                <w:sz w:val="24"/>
                <w:szCs w:val="24"/>
                <w:lang w:val="zh-CN"/>
              </w:rPr>
              <w:t>方案设计</w:t>
            </w:r>
          </w:p>
        </w:tc>
        <w:tc>
          <w:tcPr>
            <w:tcW w:w="5350" w:type="dxa"/>
            <w:vAlign w:val="center"/>
          </w:tcPr>
          <w:p w14:paraId="7BFC181F">
            <w:pPr>
              <w:spacing w:line="240" w:lineRule="auto"/>
              <w:ind w:hanging="10"/>
              <w:rPr>
                <w:rFonts w:hint="eastAsia" w:ascii="仿宋" w:hAnsi="仿宋" w:eastAsia="仿宋" w:cs="仿宋"/>
                <w:color w:val="000000"/>
                <w:sz w:val="24"/>
                <w:szCs w:val="24"/>
                <w:lang w:val="zh-CN"/>
              </w:rPr>
            </w:pPr>
            <w:r>
              <w:rPr>
                <w:rFonts w:hint="eastAsia" w:ascii="仿宋" w:hAnsi="仿宋" w:eastAsia="仿宋" w:cs="仿宋"/>
                <w:b/>
                <w:color w:val="000000"/>
                <w:sz w:val="24"/>
                <w:szCs w:val="24"/>
                <w:lang w:val="zh-CN"/>
              </w:rPr>
              <w:t>方案的创意设计、整体空间布局和参观流线的合理性进行综合评价：</w:t>
            </w:r>
            <w:r>
              <w:rPr>
                <w:rFonts w:hint="eastAsia" w:ascii="仿宋" w:hAnsi="仿宋" w:eastAsia="仿宋" w:cs="仿宋"/>
                <w:sz w:val="24"/>
                <w:szCs w:val="24"/>
                <w:lang w:val="zh-CN"/>
              </w:rPr>
              <w:t>设计理念色彩分析得合理性，创意表现的感染力，空间形式及表现手段</w:t>
            </w:r>
            <w:r>
              <w:rPr>
                <w:rFonts w:hint="eastAsia" w:ascii="仿宋" w:hAnsi="仿宋" w:eastAsia="仿宋" w:cs="仿宋"/>
                <w:color w:val="000000"/>
                <w:sz w:val="24"/>
                <w:szCs w:val="24"/>
                <w:lang w:val="zh-CN"/>
              </w:rPr>
              <w:t>结合展陈方式，方案功能分区及交通组织的合理性，方案展区主线明晰，各展区间衔接精致巧妙，过渡自然，无死板分割，与各展区紧密结合。</w:t>
            </w:r>
          </w:p>
          <w:p w14:paraId="151540D6">
            <w:pPr>
              <w:spacing w:line="240" w:lineRule="auto"/>
              <w:ind w:hanging="10"/>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4DBC24C0">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2D5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840" w:type="dxa"/>
            <w:vMerge w:val="continue"/>
            <w:vAlign w:val="center"/>
          </w:tcPr>
          <w:p w14:paraId="38480993">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76DCB8D0">
            <w:pPr>
              <w:rPr>
                <w:rFonts w:hint="eastAsia" w:ascii="仿宋" w:hAnsi="仿宋" w:eastAsia="仿宋" w:cs="仿宋"/>
                <w:b/>
                <w:color w:val="000000"/>
                <w:sz w:val="24"/>
                <w:szCs w:val="24"/>
                <w:lang w:val="zh-CN"/>
              </w:rPr>
            </w:pPr>
          </w:p>
        </w:tc>
        <w:tc>
          <w:tcPr>
            <w:tcW w:w="5350" w:type="dxa"/>
            <w:vAlign w:val="center"/>
          </w:tcPr>
          <w:p w14:paraId="590A2AC8">
            <w:pPr>
              <w:spacing w:line="240" w:lineRule="auto"/>
              <w:ind w:hanging="10" w:firstLineChars="0"/>
              <w:rPr>
                <w:rFonts w:hint="eastAsia" w:ascii="仿宋" w:hAnsi="仿宋" w:eastAsia="仿宋" w:cs="仿宋"/>
                <w:color w:val="000000"/>
                <w:sz w:val="24"/>
                <w:szCs w:val="24"/>
              </w:rPr>
            </w:pPr>
            <w:r>
              <w:rPr>
                <w:rFonts w:hint="eastAsia" w:ascii="仿宋" w:hAnsi="仿宋" w:eastAsia="仿宋" w:cs="仿宋"/>
                <w:b/>
                <w:sz w:val="24"/>
                <w:szCs w:val="24"/>
                <w:lang w:val="zh-CN"/>
              </w:rPr>
              <w:t>空间设计效果图</w:t>
            </w:r>
            <w:r>
              <w:rPr>
                <w:rFonts w:hint="eastAsia" w:ascii="仿宋" w:hAnsi="仿宋" w:eastAsia="仿宋" w:cs="仿宋"/>
                <w:b/>
                <w:color w:val="000000"/>
                <w:sz w:val="24"/>
                <w:szCs w:val="24"/>
              </w:rPr>
              <w:t>（注：</w:t>
            </w:r>
            <w:r>
              <w:rPr>
                <w:rFonts w:hint="eastAsia" w:ascii="仿宋" w:hAnsi="仿宋" w:eastAsia="仿宋" w:cs="仿宋"/>
                <w:b/>
                <w:sz w:val="24"/>
                <w:szCs w:val="24"/>
                <w:lang w:val="zh-CN"/>
              </w:rPr>
              <w:t>至少包括项目总平面图、总体对角线鸟瞰图、空间效果图（不少于10张）、功能分区图、人流动线图）：</w:t>
            </w:r>
            <w:r>
              <w:rPr>
                <w:rFonts w:hint="eastAsia" w:ascii="仿宋" w:hAnsi="仿宋" w:eastAsia="仿宋" w:cs="仿宋"/>
                <w:color w:val="000000"/>
                <w:sz w:val="24"/>
                <w:szCs w:val="24"/>
              </w:rPr>
              <w:t>方案应重点表现展示空间的整体效果，空间利用率，含室内空间效果、材质纹理及色彩等。方案整体性好、主题鲜明、特色突出、整体风格与展厅定位相匹配程度进行综合评价。</w:t>
            </w:r>
          </w:p>
          <w:p w14:paraId="7CCCA8B9">
            <w:pPr>
              <w:spacing w:line="240" w:lineRule="auto"/>
              <w:ind w:hanging="10"/>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338067D7">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1DF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40" w:type="dxa"/>
            <w:vMerge w:val="continue"/>
            <w:vAlign w:val="center"/>
          </w:tcPr>
          <w:p w14:paraId="581A4EB8">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62442BBE">
            <w:pPr>
              <w:rPr>
                <w:rFonts w:hint="eastAsia" w:ascii="仿宋" w:hAnsi="仿宋" w:eastAsia="仿宋" w:cs="仿宋"/>
                <w:b/>
                <w:color w:val="000000"/>
                <w:sz w:val="24"/>
                <w:szCs w:val="24"/>
                <w:lang w:val="zh-CN"/>
              </w:rPr>
            </w:pPr>
          </w:p>
        </w:tc>
        <w:tc>
          <w:tcPr>
            <w:tcW w:w="5350" w:type="dxa"/>
            <w:vAlign w:val="center"/>
          </w:tcPr>
          <w:p w14:paraId="54492258">
            <w:pPr>
              <w:spacing w:line="240" w:lineRule="auto"/>
              <w:ind w:hanging="10"/>
              <w:rPr>
                <w:rFonts w:hint="eastAsia" w:ascii="仿宋" w:hAnsi="仿宋" w:eastAsia="仿宋" w:cs="仿宋"/>
                <w:color w:val="000000"/>
                <w:sz w:val="24"/>
                <w:szCs w:val="24"/>
              </w:rPr>
            </w:pPr>
            <w:r>
              <w:rPr>
                <w:rFonts w:hint="eastAsia" w:ascii="仿宋" w:hAnsi="仿宋" w:eastAsia="仿宋" w:cs="仿宋"/>
                <w:b/>
                <w:sz w:val="24"/>
                <w:szCs w:val="24"/>
              </w:rPr>
              <w:t>平面图文设计效果：</w:t>
            </w:r>
            <w:r>
              <w:rPr>
                <w:rFonts w:hint="eastAsia" w:ascii="仿宋" w:hAnsi="仿宋" w:eastAsia="仿宋" w:cs="仿宋"/>
                <w:color w:val="000000"/>
                <w:sz w:val="24"/>
                <w:szCs w:val="24"/>
              </w:rPr>
              <w:t>结合展陈大纲内容与空间整体风格，制作相关针对性的上墙图文版面。对图文版面的整体性，内容准确性进行综合打分。</w:t>
            </w:r>
          </w:p>
          <w:p w14:paraId="06794E24">
            <w:pPr>
              <w:spacing w:line="240" w:lineRule="auto"/>
              <w:ind w:hanging="10"/>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2E42DCA9">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7251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840" w:type="dxa"/>
            <w:vMerge w:val="continue"/>
            <w:vAlign w:val="center"/>
          </w:tcPr>
          <w:p w14:paraId="22BE15BF">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38999C68">
            <w:pPr>
              <w:rPr>
                <w:rFonts w:hint="eastAsia" w:ascii="仿宋" w:hAnsi="仿宋" w:eastAsia="仿宋" w:cs="仿宋"/>
                <w:b/>
                <w:color w:val="000000"/>
                <w:sz w:val="24"/>
                <w:szCs w:val="24"/>
                <w:lang w:val="zh-CN"/>
              </w:rPr>
            </w:pPr>
          </w:p>
        </w:tc>
        <w:tc>
          <w:tcPr>
            <w:tcW w:w="5350" w:type="dxa"/>
            <w:vAlign w:val="center"/>
          </w:tcPr>
          <w:p w14:paraId="6185EC68">
            <w:pPr>
              <w:spacing w:line="240" w:lineRule="auto"/>
              <w:ind w:hanging="10"/>
              <w:rPr>
                <w:rFonts w:hint="eastAsia" w:ascii="仿宋" w:hAnsi="仿宋" w:eastAsia="仿宋" w:cs="仿宋"/>
                <w:color w:val="000000"/>
                <w:sz w:val="24"/>
                <w:szCs w:val="24"/>
              </w:rPr>
            </w:pPr>
            <w:r>
              <w:rPr>
                <w:rFonts w:hint="eastAsia" w:ascii="仿宋" w:hAnsi="仿宋" w:eastAsia="仿宋" w:cs="仿宋"/>
                <w:b/>
                <w:sz w:val="24"/>
                <w:szCs w:val="24"/>
              </w:rPr>
              <w:t>多媒体设计效果：</w:t>
            </w:r>
            <w:r>
              <w:rPr>
                <w:rFonts w:hint="eastAsia" w:ascii="仿宋" w:hAnsi="仿宋" w:eastAsia="仿宋" w:cs="仿宋"/>
                <w:sz w:val="24"/>
                <w:szCs w:val="24"/>
              </w:rPr>
              <w:t>各多媒体互动框架设计是否逻辑清晰，展示内容是否完整且与展项主题呼应性，多媒体界面UI设计美观性，设计风格科技感，重点突出、亮点鲜明，内容与形式是否统一。</w:t>
            </w:r>
            <w:r>
              <w:rPr>
                <w:rFonts w:hint="eastAsia" w:ascii="仿宋" w:hAnsi="仿宋" w:eastAsia="仿宋" w:cs="仿宋"/>
                <w:color w:val="000000"/>
                <w:sz w:val="24"/>
                <w:szCs w:val="24"/>
              </w:rPr>
              <w:t>进行综合评价。</w:t>
            </w:r>
          </w:p>
          <w:p w14:paraId="5C8CB170">
            <w:pPr>
              <w:spacing w:line="240" w:lineRule="auto"/>
              <w:ind w:hanging="10"/>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6E9896FD">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0BD9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40" w:type="dxa"/>
            <w:vMerge w:val="continue"/>
            <w:vAlign w:val="center"/>
          </w:tcPr>
          <w:p w14:paraId="1A1275FE">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1D21B93D">
            <w:pPr>
              <w:rPr>
                <w:rFonts w:hint="eastAsia" w:ascii="仿宋" w:hAnsi="仿宋" w:eastAsia="仿宋" w:cs="仿宋"/>
                <w:b/>
                <w:color w:val="000000"/>
                <w:sz w:val="24"/>
                <w:szCs w:val="24"/>
                <w:lang w:val="zh-CN"/>
              </w:rPr>
            </w:pPr>
          </w:p>
        </w:tc>
        <w:tc>
          <w:tcPr>
            <w:tcW w:w="5350" w:type="dxa"/>
            <w:vAlign w:val="center"/>
          </w:tcPr>
          <w:p w14:paraId="7B10407A">
            <w:pPr>
              <w:rPr>
                <w:rFonts w:hint="eastAsia" w:ascii="仿宋" w:hAnsi="仿宋" w:eastAsia="仿宋" w:cs="仿宋"/>
                <w:color w:val="000000"/>
                <w:sz w:val="24"/>
                <w:szCs w:val="24"/>
              </w:rPr>
            </w:pPr>
            <w:r>
              <w:rPr>
                <w:rFonts w:hint="eastAsia" w:ascii="仿宋" w:hAnsi="仿宋" w:eastAsia="仿宋" w:cs="仿宋"/>
                <w:b/>
                <w:sz w:val="24"/>
                <w:szCs w:val="24"/>
              </w:rPr>
              <w:t>施工图设计：</w:t>
            </w:r>
            <w:r>
              <w:rPr>
                <w:rFonts w:hint="eastAsia" w:ascii="仿宋" w:hAnsi="仿宋" w:eastAsia="仿宋" w:cs="仿宋"/>
                <w:color w:val="000000"/>
                <w:sz w:val="24"/>
                <w:szCs w:val="24"/>
              </w:rPr>
              <w:t>结合设计方案绘制相应施工图</w:t>
            </w:r>
            <w:r>
              <w:rPr>
                <w:rFonts w:hint="eastAsia" w:ascii="仿宋" w:hAnsi="仿宋" w:eastAsia="仿宋" w:cs="仿宋"/>
                <w:b/>
                <w:color w:val="000000"/>
                <w:sz w:val="24"/>
                <w:szCs w:val="24"/>
              </w:rPr>
              <w:t>（须提供相关平面图，立面图，大样图、电气图、暖通图、弱电图、节点图）</w:t>
            </w:r>
            <w:r>
              <w:rPr>
                <w:rFonts w:hint="eastAsia" w:ascii="仿宋" w:hAnsi="仿宋" w:eastAsia="仿宋" w:cs="仿宋"/>
                <w:color w:val="000000"/>
                <w:sz w:val="24"/>
                <w:szCs w:val="24"/>
              </w:rPr>
              <w:t>的完整性、清晰性、合理性，对图纸设计的深入程度与完整性进行综合评价。</w:t>
            </w:r>
          </w:p>
          <w:p w14:paraId="2ECBF945">
            <w:pPr>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20DB9D19">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分</w:t>
            </w:r>
          </w:p>
        </w:tc>
      </w:tr>
      <w:tr w14:paraId="583B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40" w:type="dxa"/>
            <w:vAlign w:val="center"/>
          </w:tcPr>
          <w:p w14:paraId="2F087CE5">
            <w:pPr>
              <w:jc w:val="left"/>
              <w:rPr>
                <w:rFonts w:hint="eastAsia" w:ascii="仿宋" w:hAnsi="仿宋" w:eastAsia="仿宋" w:cs="仿宋"/>
                <w:bCs w:val="0"/>
                <w:color w:val="000000"/>
                <w:szCs w:val="24"/>
                <w:lang w:val="en-US" w:eastAsia="zh-CN"/>
              </w:rPr>
            </w:pPr>
            <w:r>
              <w:rPr>
                <w:rFonts w:hint="eastAsia" w:ascii="仿宋" w:hAnsi="仿宋" w:eastAsia="仿宋" w:cs="仿宋"/>
                <w:bCs w:val="0"/>
                <w:color w:val="000000"/>
                <w:szCs w:val="24"/>
                <w:lang w:val="en-US" w:eastAsia="zh-CN"/>
              </w:rPr>
              <w:t>3</w:t>
            </w:r>
          </w:p>
        </w:tc>
        <w:tc>
          <w:tcPr>
            <w:tcW w:w="1689" w:type="dxa"/>
            <w:vAlign w:val="center"/>
          </w:tcPr>
          <w:p w14:paraId="7FB1432D">
            <w:pPr>
              <w:spacing w:line="240" w:lineRule="auto"/>
              <w:ind w:firstLine="0" w:firstLineChars="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方案讲解</w:t>
            </w:r>
          </w:p>
          <w:p w14:paraId="0F2502D8">
            <w:pPr>
              <w:jc w:val="left"/>
              <w:rPr>
                <w:rFonts w:hint="eastAsia" w:ascii="仿宋" w:hAnsi="仿宋" w:eastAsia="仿宋" w:cs="仿宋"/>
                <w:b w:val="0"/>
                <w:color w:val="000000"/>
                <w:sz w:val="24"/>
                <w:szCs w:val="24"/>
                <w:lang w:val="zh-CN"/>
              </w:rPr>
            </w:pPr>
          </w:p>
        </w:tc>
        <w:tc>
          <w:tcPr>
            <w:tcW w:w="5350" w:type="dxa"/>
            <w:vAlign w:val="center"/>
          </w:tcPr>
          <w:p w14:paraId="64E909CD">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1、对各自方案的设计理念、设计思路、布展大纲、空间布局进行讲解；</w:t>
            </w:r>
          </w:p>
          <w:p w14:paraId="60067506">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rPr>
              <w:t>（评分范围：2,1.5,1,0.5,0）</w:t>
            </w:r>
          </w:p>
          <w:p w14:paraId="7190EE87">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2、多媒体设计、效果展示进行讲解；</w:t>
            </w:r>
          </w:p>
          <w:p w14:paraId="3922086C">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rPr>
              <w:t>（评分范围：2,1.5,1,0.5,0）</w:t>
            </w:r>
          </w:p>
          <w:p w14:paraId="6BF4A7B5">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3、施工图设计、工程概算、施工图预算组成进行讲解；</w:t>
            </w:r>
          </w:p>
          <w:p w14:paraId="4E5852CC">
            <w:p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rPr>
              <w:t>（评分范围：2,1.5,1,0.5,0）</w:t>
            </w:r>
          </w:p>
          <w:p w14:paraId="0B625952">
            <w:pPr>
              <w:numPr>
                <w:ilvl w:val="0"/>
                <w:numId w:val="4"/>
              </w:num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与施工、设备采购安装的衔接、合理化建议、改进方案进行全方位的讲解。</w:t>
            </w:r>
          </w:p>
          <w:p w14:paraId="73BA3787">
            <w:pPr>
              <w:numPr>
                <w:ilvl w:val="-1"/>
                <w:numId w:val="0"/>
              </w:numPr>
              <w:spacing w:line="240" w:lineRule="auto"/>
              <w:ind w:firstLine="0" w:firstLineChars="0"/>
              <w:rPr>
                <w:rFonts w:hint="eastAsia" w:ascii="仿宋" w:hAnsi="仿宋" w:eastAsia="仿宋" w:cs="仿宋"/>
                <w:color w:val="000000"/>
                <w:sz w:val="24"/>
                <w:szCs w:val="24"/>
                <w:lang w:val="zh-CN"/>
              </w:rPr>
            </w:pPr>
            <w:r>
              <w:rPr>
                <w:rFonts w:hint="eastAsia" w:ascii="仿宋" w:hAnsi="仿宋" w:eastAsia="仿宋" w:cs="仿宋"/>
                <w:color w:val="000000"/>
                <w:sz w:val="24"/>
                <w:szCs w:val="24"/>
              </w:rPr>
              <w:t>（评分范围：2,1.5,1,0.5,0）</w:t>
            </w:r>
          </w:p>
          <w:p w14:paraId="3F39B444">
            <w:pPr>
              <w:spacing w:line="240" w:lineRule="auto"/>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由磋商小组进行综合评分。</w:t>
            </w:r>
          </w:p>
          <w:p w14:paraId="37F592F0">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提供方案讲解视频，视频与备份文件一同递交。</w:t>
            </w:r>
          </w:p>
        </w:tc>
        <w:tc>
          <w:tcPr>
            <w:tcW w:w="1119" w:type="dxa"/>
            <w:vAlign w:val="center"/>
          </w:tcPr>
          <w:p w14:paraId="312B1DA9">
            <w:pPr>
              <w:jc w:val="left"/>
              <w:rPr>
                <w:rFonts w:hint="eastAsia" w:ascii="仿宋" w:hAnsi="仿宋" w:eastAsia="仿宋" w:cs="仿宋"/>
                <w:bCs w:val="0"/>
                <w:color w:val="000000"/>
                <w:szCs w:val="24"/>
              </w:rPr>
            </w:pPr>
            <w:r>
              <w:rPr>
                <w:rFonts w:hint="eastAsia" w:ascii="仿宋" w:hAnsi="仿宋" w:eastAsia="仿宋" w:cs="仿宋"/>
                <w:bCs w:val="0"/>
                <w:color w:val="000000"/>
                <w:szCs w:val="24"/>
                <w:lang w:val="en-US" w:eastAsia="zh-CN"/>
              </w:rPr>
              <w:t>0-8分</w:t>
            </w:r>
          </w:p>
        </w:tc>
      </w:tr>
      <w:tr w14:paraId="698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840" w:type="dxa"/>
            <w:vMerge w:val="restart"/>
            <w:vAlign w:val="center"/>
          </w:tcPr>
          <w:p w14:paraId="00FD3BED">
            <w:pPr>
              <w:jc w:val="center"/>
              <w:rPr>
                <w:rFonts w:hint="eastAsia" w:ascii="仿宋" w:hAnsi="仿宋" w:eastAsia="仿宋" w:cs="仿宋"/>
                <w:bCs/>
                <w:color w:val="auto"/>
                <w:szCs w:val="24"/>
                <w:highlight w:val="none"/>
                <w:lang w:val="en-US" w:eastAsia="zh-CN"/>
              </w:rPr>
            </w:pPr>
          </w:p>
          <w:p w14:paraId="1768EBF5">
            <w:pPr>
              <w:jc w:val="center"/>
              <w:rPr>
                <w:rFonts w:hint="eastAsia" w:ascii="仿宋" w:hAnsi="仿宋" w:eastAsia="仿宋" w:cs="仿宋"/>
                <w:bCs/>
                <w:color w:val="auto"/>
                <w:szCs w:val="24"/>
                <w:highlight w:val="none"/>
                <w:lang w:val="en-US" w:eastAsia="zh-CN"/>
              </w:rPr>
            </w:pPr>
          </w:p>
          <w:p w14:paraId="7A9FC343">
            <w:pPr>
              <w:jc w:val="center"/>
              <w:rPr>
                <w:rFonts w:hint="eastAsia" w:ascii="仿宋" w:hAnsi="仿宋" w:eastAsia="仿宋" w:cs="仿宋"/>
                <w:bCs/>
                <w:color w:val="auto"/>
                <w:szCs w:val="24"/>
                <w:highlight w:val="none"/>
                <w:lang w:val="en-US" w:eastAsia="zh-CN"/>
              </w:rPr>
            </w:pPr>
          </w:p>
          <w:p w14:paraId="6D4F5065">
            <w:pPr>
              <w:jc w:val="center"/>
              <w:rPr>
                <w:rFonts w:hint="eastAsia" w:ascii="仿宋" w:hAnsi="仿宋" w:eastAsia="仿宋" w:cs="仿宋"/>
                <w:bCs/>
                <w:color w:val="auto"/>
                <w:szCs w:val="24"/>
                <w:highlight w:val="none"/>
                <w:lang w:val="en-US" w:eastAsia="zh-CN"/>
              </w:rPr>
            </w:pPr>
          </w:p>
          <w:p w14:paraId="101E859F">
            <w:pPr>
              <w:jc w:val="center"/>
              <w:rPr>
                <w:rFonts w:hint="eastAsia" w:ascii="仿宋" w:hAnsi="仿宋" w:eastAsia="仿宋" w:cs="仿宋"/>
                <w:bCs/>
                <w:color w:val="auto"/>
                <w:szCs w:val="24"/>
                <w:highlight w:val="none"/>
                <w:lang w:val="en-US" w:eastAsia="zh-CN"/>
              </w:rPr>
            </w:pPr>
          </w:p>
          <w:p w14:paraId="3E1D2419">
            <w:pPr>
              <w:jc w:val="center"/>
              <w:rPr>
                <w:rFonts w:hint="eastAsia" w:ascii="仿宋" w:hAnsi="仿宋" w:eastAsia="仿宋" w:cs="仿宋"/>
                <w:bCs/>
                <w:color w:val="auto"/>
                <w:szCs w:val="24"/>
                <w:highlight w:val="none"/>
                <w:lang w:val="en-US" w:eastAsia="zh-CN"/>
              </w:rPr>
            </w:pPr>
          </w:p>
          <w:p w14:paraId="6D48D5F2">
            <w:pPr>
              <w:jc w:val="center"/>
              <w:rPr>
                <w:rFonts w:hint="eastAsia" w:ascii="仿宋" w:hAnsi="仿宋" w:eastAsia="仿宋" w:cs="仿宋"/>
                <w:bCs/>
                <w:color w:val="auto"/>
                <w:szCs w:val="24"/>
                <w:highlight w:val="none"/>
                <w:lang w:val="en-US" w:eastAsia="zh-CN"/>
              </w:rPr>
            </w:pPr>
          </w:p>
          <w:p w14:paraId="1618D2F8">
            <w:pPr>
              <w:jc w:val="center"/>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val="en-US" w:eastAsia="zh-CN"/>
              </w:rPr>
              <w:t>4</w:t>
            </w:r>
          </w:p>
        </w:tc>
        <w:tc>
          <w:tcPr>
            <w:tcW w:w="1689" w:type="dxa"/>
            <w:vMerge w:val="restart"/>
            <w:vAlign w:val="center"/>
          </w:tcPr>
          <w:p w14:paraId="1F4956D4">
            <w:pPr>
              <w:rPr>
                <w:rFonts w:hint="eastAsia" w:ascii="仿宋" w:hAnsi="仿宋" w:eastAsia="仿宋" w:cs="仿宋"/>
                <w:b/>
                <w:color w:val="000000"/>
                <w:sz w:val="24"/>
                <w:szCs w:val="24"/>
                <w:lang w:val="zh-CN"/>
              </w:rPr>
            </w:pPr>
          </w:p>
          <w:p w14:paraId="715F89CF">
            <w:pPr>
              <w:rPr>
                <w:rFonts w:hint="eastAsia" w:ascii="仿宋" w:hAnsi="仿宋" w:eastAsia="仿宋" w:cs="仿宋"/>
                <w:b/>
                <w:color w:val="000000"/>
                <w:sz w:val="24"/>
                <w:szCs w:val="24"/>
                <w:lang w:val="zh-CN"/>
              </w:rPr>
            </w:pPr>
          </w:p>
          <w:p w14:paraId="0A4B29EC">
            <w:pPr>
              <w:rPr>
                <w:rFonts w:hint="eastAsia" w:ascii="仿宋" w:hAnsi="仿宋" w:eastAsia="仿宋" w:cs="仿宋"/>
                <w:b/>
                <w:color w:val="000000"/>
                <w:sz w:val="24"/>
                <w:szCs w:val="24"/>
                <w:lang w:val="zh-CN"/>
              </w:rPr>
            </w:pPr>
          </w:p>
          <w:p w14:paraId="6C4EA3AF">
            <w:pPr>
              <w:rPr>
                <w:rFonts w:hint="eastAsia" w:ascii="仿宋" w:hAnsi="仿宋" w:eastAsia="仿宋" w:cs="仿宋"/>
                <w:b/>
                <w:color w:val="000000"/>
                <w:sz w:val="24"/>
                <w:szCs w:val="24"/>
                <w:lang w:val="zh-CN"/>
              </w:rPr>
            </w:pPr>
          </w:p>
          <w:p w14:paraId="1007CBE6">
            <w:pPr>
              <w:rPr>
                <w:rFonts w:hint="eastAsia" w:ascii="仿宋" w:hAnsi="仿宋" w:eastAsia="仿宋" w:cs="仿宋"/>
                <w:b/>
                <w:color w:val="000000"/>
                <w:sz w:val="24"/>
                <w:szCs w:val="24"/>
                <w:lang w:val="zh-CN"/>
              </w:rPr>
            </w:pPr>
          </w:p>
          <w:p w14:paraId="4B19FAE8">
            <w:pPr>
              <w:rPr>
                <w:rFonts w:hint="eastAsia" w:ascii="仿宋" w:hAnsi="仿宋" w:eastAsia="仿宋" w:cs="仿宋"/>
                <w:b/>
                <w:color w:val="000000"/>
                <w:sz w:val="24"/>
                <w:szCs w:val="24"/>
                <w:lang w:val="zh-CN"/>
              </w:rPr>
            </w:pPr>
          </w:p>
          <w:p w14:paraId="69D52AC8">
            <w:pPr>
              <w:rPr>
                <w:rFonts w:hint="eastAsia" w:ascii="仿宋" w:hAnsi="仿宋" w:eastAsia="仿宋" w:cs="仿宋"/>
                <w:b/>
                <w:color w:val="000000"/>
                <w:sz w:val="24"/>
                <w:szCs w:val="24"/>
                <w:lang w:val="zh-CN"/>
              </w:rPr>
            </w:pPr>
          </w:p>
          <w:p w14:paraId="1E7BAF9C">
            <w:pPr>
              <w:rPr>
                <w:rFonts w:hint="eastAsia" w:ascii="仿宋" w:hAnsi="仿宋" w:eastAsia="仿宋" w:cs="仿宋"/>
                <w:b/>
                <w:color w:val="000000"/>
                <w:sz w:val="24"/>
                <w:szCs w:val="24"/>
                <w:lang w:val="zh-CN"/>
              </w:rPr>
            </w:pPr>
          </w:p>
          <w:p w14:paraId="30B7183B">
            <w:pPr>
              <w:rPr>
                <w:rFonts w:hint="eastAsia" w:ascii="仿宋" w:hAnsi="仿宋" w:eastAsia="仿宋" w:cs="仿宋"/>
                <w:bCs/>
                <w:color w:val="auto"/>
                <w:szCs w:val="24"/>
                <w:highlight w:val="none"/>
              </w:rPr>
            </w:pPr>
            <w:r>
              <w:rPr>
                <w:rFonts w:hint="eastAsia" w:ascii="仿宋" w:hAnsi="仿宋" w:eastAsia="仿宋" w:cs="仿宋"/>
                <w:b/>
                <w:color w:val="000000"/>
                <w:sz w:val="24"/>
                <w:szCs w:val="24"/>
                <w:lang w:val="zh-CN"/>
              </w:rPr>
              <w:t>施工及设备采购方案</w:t>
            </w:r>
          </w:p>
        </w:tc>
        <w:tc>
          <w:tcPr>
            <w:tcW w:w="5350" w:type="dxa"/>
            <w:vAlign w:val="center"/>
          </w:tcPr>
          <w:p w14:paraId="2B8DD89A">
            <w:pPr>
              <w:rPr>
                <w:rFonts w:hint="eastAsia" w:ascii="仿宋" w:hAnsi="仿宋" w:eastAsia="仿宋" w:cs="仿宋"/>
                <w:b/>
                <w:color w:val="000000"/>
                <w:kern w:val="0"/>
                <w:sz w:val="24"/>
                <w:szCs w:val="24"/>
                <w:lang w:val="zh-CN"/>
              </w:rPr>
            </w:pPr>
            <w:r>
              <w:rPr>
                <w:rFonts w:hint="eastAsia" w:ascii="仿宋" w:hAnsi="仿宋" w:eastAsia="仿宋" w:cs="仿宋"/>
                <w:b/>
                <w:color w:val="000000"/>
                <w:kern w:val="0"/>
                <w:sz w:val="24"/>
                <w:szCs w:val="24"/>
                <w:lang w:val="zh-CN"/>
              </w:rPr>
              <w:t>整体施工方案（含施工组织设计、质量控制方案）：</w:t>
            </w:r>
          </w:p>
          <w:p w14:paraId="52A6EA4F">
            <w:pPr>
              <w:rPr>
                <w:rFonts w:hint="eastAsia" w:ascii="仿宋" w:hAnsi="仿宋" w:eastAsia="仿宋" w:cs="仿宋"/>
                <w:bCs/>
                <w:color w:val="auto"/>
                <w:szCs w:val="24"/>
                <w:highlight w:val="none"/>
              </w:rPr>
            </w:pPr>
            <w:r>
              <w:rPr>
                <w:rFonts w:hint="eastAsia" w:ascii="仿宋" w:hAnsi="仿宋" w:eastAsia="仿宋" w:cs="仿宋"/>
                <w:color w:val="000000"/>
                <w:sz w:val="24"/>
                <w:szCs w:val="24"/>
                <w:lang w:val="zh-CN"/>
              </w:rPr>
              <w:t>针对本项目的主要施工方法、</w:t>
            </w:r>
            <w:r>
              <w:rPr>
                <w:rFonts w:hint="eastAsia" w:ascii="仿宋" w:hAnsi="仿宋" w:eastAsia="仿宋" w:cs="仿宋"/>
                <w:sz w:val="24"/>
                <w:szCs w:val="24"/>
              </w:rPr>
              <w:t>施工关键施工工序、复杂环节、</w:t>
            </w:r>
            <w:r>
              <w:rPr>
                <w:rFonts w:hint="eastAsia" w:ascii="仿宋" w:hAnsi="仿宋" w:eastAsia="仿宋" w:cs="仿宋"/>
                <w:color w:val="000000"/>
                <w:sz w:val="24"/>
                <w:szCs w:val="24"/>
                <w:lang w:val="zh-CN"/>
              </w:rPr>
              <w:t>设计与施工与设备采购安装</w:t>
            </w:r>
            <w:r>
              <w:rPr>
                <w:rFonts w:hint="eastAsia" w:ascii="仿宋" w:hAnsi="仿宋" w:eastAsia="仿宋" w:cs="仿宋"/>
                <w:sz w:val="24"/>
                <w:szCs w:val="24"/>
              </w:rPr>
              <w:t>的相应技术、协调措施以及采用新技术/新产品/新工艺/新材料应用等</w:t>
            </w:r>
            <w:r>
              <w:rPr>
                <w:rFonts w:hint="eastAsia" w:ascii="仿宋" w:hAnsi="仿宋" w:eastAsia="仿宋" w:cs="仿宋"/>
                <w:color w:val="000000"/>
                <w:sz w:val="24"/>
                <w:szCs w:val="24"/>
                <w:lang w:val="zh-CN"/>
              </w:rPr>
              <w:t>具有明确的合理性、针对性、可操作性、施工组织设计内容全面性、合理，具有明确的针对性、可操作性、保障实施等方面进行评分。</w:t>
            </w:r>
            <w:r>
              <w:rPr>
                <w:rFonts w:hint="eastAsia" w:ascii="仿宋" w:hAnsi="仿宋" w:eastAsia="仿宋" w:cs="仿宋"/>
                <w:color w:val="000000"/>
                <w:sz w:val="24"/>
                <w:szCs w:val="24"/>
              </w:rPr>
              <w:t>（评分范围：6,5.5</w:t>
            </w:r>
            <w:r>
              <w:rPr>
                <w:rFonts w:hint="eastAsia" w:ascii="仿宋" w:hAnsi="仿宋" w:eastAsia="仿宋" w:cs="仿宋"/>
                <w:sz w:val="24"/>
                <w:szCs w:val="24"/>
              </w:rPr>
              <w:t>,</w:t>
            </w:r>
            <w:r>
              <w:rPr>
                <w:rFonts w:hint="eastAsia" w:ascii="仿宋" w:hAnsi="仿宋" w:eastAsia="仿宋" w:cs="仿宋"/>
                <w:color w:val="000000"/>
                <w:sz w:val="24"/>
                <w:szCs w:val="24"/>
              </w:rPr>
              <w:t>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2FF3C5F5">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4</w:t>
            </w:r>
            <w:r>
              <w:rPr>
                <w:rFonts w:hint="eastAsia" w:ascii="仿宋" w:hAnsi="仿宋" w:eastAsia="仿宋" w:cs="仿宋"/>
                <w:bCs/>
                <w:color w:val="auto"/>
                <w:szCs w:val="24"/>
                <w:highlight w:val="none"/>
              </w:rPr>
              <w:t>分</w:t>
            </w:r>
          </w:p>
        </w:tc>
      </w:tr>
      <w:tr w14:paraId="1F06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840" w:type="dxa"/>
            <w:vMerge w:val="continue"/>
            <w:vAlign w:val="center"/>
          </w:tcPr>
          <w:p w14:paraId="5F4E56CE">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4946540B">
            <w:pPr>
              <w:rPr>
                <w:rFonts w:hint="eastAsia" w:ascii="仿宋" w:hAnsi="仿宋" w:eastAsia="仿宋" w:cs="仿宋"/>
                <w:b/>
                <w:color w:val="000000"/>
                <w:sz w:val="24"/>
                <w:szCs w:val="24"/>
                <w:lang w:val="zh-CN"/>
              </w:rPr>
            </w:pPr>
          </w:p>
        </w:tc>
        <w:tc>
          <w:tcPr>
            <w:tcW w:w="5350" w:type="dxa"/>
            <w:vAlign w:val="center"/>
          </w:tcPr>
          <w:p w14:paraId="22C92B44">
            <w:pPr>
              <w:spacing w:line="240" w:lineRule="auto"/>
              <w:ind w:hanging="10" w:firstLineChars="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施工进度计划表（含材料设备人员进场计划、</w:t>
            </w:r>
            <w:r>
              <w:rPr>
                <w:rFonts w:hint="eastAsia" w:ascii="仿宋" w:hAnsi="仿宋" w:eastAsia="仿宋" w:cs="仿宋"/>
                <w:b/>
                <w:sz w:val="24"/>
                <w:szCs w:val="24"/>
              </w:rPr>
              <w:t>设备采购安装调试与施工进度的衔接配合方案</w:t>
            </w:r>
            <w:r>
              <w:rPr>
                <w:rFonts w:hint="eastAsia" w:ascii="仿宋" w:hAnsi="仿宋" w:eastAsia="仿宋" w:cs="仿宋"/>
                <w:b/>
                <w:color w:val="000000"/>
                <w:sz w:val="24"/>
                <w:szCs w:val="24"/>
                <w:lang w:val="zh-CN"/>
              </w:rPr>
              <w:t>）及网络图：</w:t>
            </w:r>
          </w:p>
          <w:p w14:paraId="4D280AE2">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具有详细的包括但不限于材料、</w:t>
            </w:r>
            <w:r>
              <w:rPr>
                <w:rFonts w:hint="eastAsia" w:ascii="仿宋" w:hAnsi="仿宋" w:eastAsia="仿宋" w:cs="仿宋"/>
                <w:color w:val="000000"/>
                <w:sz w:val="24"/>
                <w:szCs w:val="24"/>
              </w:rPr>
              <w:t>机械</w:t>
            </w:r>
            <w:r>
              <w:rPr>
                <w:rFonts w:hint="eastAsia" w:ascii="仿宋" w:hAnsi="仿宋" w:eastAsia="仿宋" w:cs="仿宋"/>
                <w:color w:val="000000"/>
                <w:sz w:val="24"/>
                <w:szCs w:val="24"/>
                <w:lang w:val="zh-CN"/>
              </w:rPr>
              <w:t>设备进场计划，进度计划及进度控制措施，</w:t>
            </w:r>
            <w:r>
              <w:rPr>
                <w:rFonts w:hint="eastAsia" w:ascii="仿宋" w:hAnsi="仿宋" w:eastAsia="仿宋" w:cs="仿宋"/>
                <w:color w:val="000000"/>
                <w:sz w:val="24"/>
                <w:szCs w:val="24"/>
              </w:rPr>
              <w:t>明确施工</w:t>
            </w:r>
            <w:r>
              <w:rPr>
                <w:rFonts w:hint="eastAsia" w:ascii="仿宋" w:hAnsi="仿宋" w:eastAsia="仿宋" w:cs="仿宋"/>
                <w:sz w:val="24"/>
                <w:szCs w:val="24"/>
              </w:rPr>
              <w:t>采购安装人员的安排计划</w:t>
            </w:r>
            <w:r>
              <w:rPr>
                <w:rFonts w:hint="eastAsia" w:ascii="仿宋" w:hAnsi="仿宋" w:eastAsia="仿宋" w:cs="仿宋"/>
                <w:color w:val="000000"/>
                <w:sz w:val="24"/>
                <w:szCs w:val="24"/>
              </w:rPr>
              <w:t>，</w:t>
            </w:r>
            <w:r>
              <w:rPr>
                <w:rFonts w:hint="eastAsia" w:ascii="仿宋" w:hAnsi="仿宋" w:eastAsia="仿宋" w:cs="仿宋"/>
                <w:sz w:val="24"/>
                <w:szCs w:val="24"/>
              </w:rPr>
              <w:t>采购运输时间进度的规划，对设备的调试进度安排，调试的步骤、措施，问题的解决方案，</w:t>
            </w:r>
            <w:r>
              <w:rPr>
                <w:rFonts w:hint="eastAsia" w:ascii="仿宋" w:hAnsi="仿宋" w:eastAsia="仿宋" w:cs="仿宋"/>
                <w:color w:val="000000"/>
                <w:sz w:val="24"/>
                <w:szCs w:val="24"/>
              </w:rPr>
              <w:t>施工进度与设备采购安装单位人员的配合程度，衔接计划</w:t>
            </w:r>
            <w:r>
              <w:rPr>
                <w:rFonts w:hint="eastAsia" w:ascii="仿宋" w:hAnsi="仿宋" w:eastAsia="仿宋" w:cs="仿宋"/>
                <w:color w:val="000000"/>
                <w:sz w:val="24"/>
                <w:szCs w:val="24"/>
                <w:lang w:val="zh-CN"/>
              </w:rPr>
              <w:t>进行评分。</w:t>
            </w:r>
          </w:p>
          <w:p w14:paraId="4C234C71">
            <w:pPr>
              <w:spacing w:line="240" w:lineRule="auto"/>
              <w:ind w:left="0" w:leftChars="-10" w:hanging="24" w:hangingChars="10"/>
              <w:rPr>
                <w:rFonts w:hint="eastAsia" w:ascii="仿宋" w:hAnsi="仿宋" w:eastAsia="仿宋" w:cs="仿宋"/>
                <w:color w:val="000000"/>
                <w:sz w:val="24"/>
                <w:szCs w:val="24"/>
              </w:rPr>
            </w:pPr>
            <w:r>
              <w:rPr>
                <w:rFonts w:hint="eastAsia" w:ascii="仿宋" w:hAnsi="仿宋" w:eastAsia="仿宋" w:cs="仿宋"/>
                <w:color w:val="000000"/>
                <w:sz w:val="24"/>
                <w:szCs w:val="24"/>
              </w:rPr>
              <w:t>（评分范围：5,4.5,</w:t>
            </w:r>
            <w:r>
              <w:rPr>
                <w:rFonts w:hint="eastAsia" w:ascii="仿宋" w:hAnsi="仿宋" w:eastAsia="仿宋" w:cs="仿宋"/>
                <w:sz w:val="24"/>
                <w:szCs w:val="24"/>
              </w:rPr>
              <w:t>4,3.5,3,2.5,2,1.5,1,0.5,0</w:t>
            </w:r>
            <w:r>
              <w:rPr>
                <w:rFonts w:hint="eastAsia" w:ascii="仿宋" w:hAnsi="仿宋" w:eastAsia="仿宋" w:cs="仿宋"/>
                <w:color w:val="000000"/>
                <w:sz w:val="24"/>
                <w:szCs w:val="24"/>
              </w:rPr>
              <w:t>）</w:t>
            </w:r>
          </w:p>
          <w:p w14:paraId="035E94D0">
            <w:pPr>
              <w:rPr>
                <w:rFonts w:hint="eastAsia" w:ascii="仿宋" w:hAnsi="仿宋" w:eastAsia="仿宋" w:cs="仿宋"/>
                <w:bCs/>
                <w:color w:val="auto"/>
                <w:szCs w:val="24"/>
                <w:highlight w:val="none"/>
              </w:rPr>
            </w:pPr>
            <w:r>
              <w:rPr>
                <w:rFonts w:hint="eastAsia" w:ascii="仿宋" w:hAnsi="仿宋" w:eastAsia="仿宋" w:cs="仿宋"/>
                <w:b/>
                <w:sz w:val="24"/>
                <w:szCs w:val="24"/>
              </w:rPr>
              <w:t>注：网络图须包含施工进度、人员安排、与设备采购的衔接配合进度。</w:t>
            </w:r>
          </w:p>
        </w:tc>
        <w:tc>
          <w:tcPr>
            <w:tcW w:w="1119" w:type="dxa"/>
            <w:vAlign w:val="center"/>
          </w:tcPr>
          <w:p w14:paraId="51C132A3">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分</w:t>
            </w:r>
          </w:p>
        </w:tc>
      </w:tr>
      <w:tr w14:paraId="7BED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40" w:type="dxa"/>
            <w:vMerge w:val="continue"/>
            <w:vAlign w:val="center"/>
          </w:tcPr>
          <w:p w14:paraId="29B032B4">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4A7B6DE3">
            <w:pPr>
              <w:rPr>
                <w:rFonts w:hint="eastAsia" w:ascii="仿宋" w:hAnsi="仿宋" w:eastAsia="仿宋" w:cs="仿宋"/>
                <w:b/>
                <w:color w:val="000000"/>
                <w:sz w:val="24"/>
                <w:szCs w:val="24"/>
                <w:lang w:val="zh-CN"/>
              </w:rPr>
            </w:pPr>
          </w:p>
        </w:tc>
        <w:tc>
          <w:tcPr>
            <w:tcW w:w="5350" w:type="dxa"/>
            <w:vAlign w:val="center"/>
          </w:tcPr>
          <w:p w14:paraId="18C89987">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安全、文明施工及市政、市容、环保、消防等的保证措施方案：</w:t>
            </w:r>
          </w:p>
          <w:p w14:paraId="66FD52A2">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根据投标人提供方案的完善性、合理性，可行性进行评分。</w:t>
            </w:r>
          </w:p>
          <w:p w14:paraId="16A6D447">
            <w:pPr>
              <w:rPr>
                <w:rFonts w:hint="eastAsia" w:ascii="仿宋" w:hAnsi="仿宋" w:eastAsia="仿宋" w:cs="仿宋"/>
                <w:bCs/>
                <w:color w:val="auto"/>
                <w:szCs w:val="24"/>
                <w:highlight w:val="none"/>
              </w:rPr>
            </w:pPr>
            <w:r>
              <w:rPr>
                <w:rFonts w:hint="eastAsia" w:ascii="仿宋" w:hAnsi="仿宋" w:eastAsia="仿宋" w:cs="仿宋"/>
                <w:color w:val="000000"/>
                <w:sz w:val="24"/>
                <w:szCs w:val="24"/>
              </w:rPr>
              <w:t>（评分范围：</w:t>
            </w:r>
            <w:r>
              <w:rPr>
                <w:rFonts w:hint="eastAsia" w:ascii="仿宋" w:hAnsi="仿宋" w:eastAsia="仿宋" w:cs="仿宋"/>
                <w:sz w:val="24"/>
                <w:szCs w:val="24"/>
              </w:rPr>
              <w:t>4,3.5,3,2.5,2,1.5,1,0.5,0</w:t>
            </w:r>
            <w:r>
              <w:rPr>
                <w:rFonts w:hint="eastAsia" w:ascii="仿宋" w:hAnsi="仿宋" w:eastAsia="仿宋" w:cs="仿宋"/>
                <w:color w:val="000000"/>
                <w:sz w:val="24"/>
                <w:szCs w:val="24"/>
              </w:rPr>
              <w:t>）</w:t>
            </w:r>
          </w:p>
        </w:tc>
        <w:tc>
          <w:tcPr>
            <w:tcW w:w="1119" w:type="dxa"/>
            <w:vAlign w:val="center"/>
          </w:tcPr>
          <w:p w14:paraId="0722A15A">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分</w:t>
            </w:r>
          </w:p>
        </w:tc>
      </w:tr>
      <w:tr w14:paraId="011C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840" w:type="dxa"/>
            <w:vMerge w:val="continue"/>
            <w:vAlign w:val="center"/>
          </w:tcPr>
          <w:p w14:paraId="6047882F">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79A87EEB">
            <w:pPr>
              <w:rPr>
                <w:rFonts w:hint="eastAsia" w:ascii="仿宋" w:hAnsi="仿宋" w:eastAsia="仿宋" w:cs="仿宋"/>
                <w:b/>
                <w:color w:val="000000"/>
                <w:sz w:val="24"/>
                <w:szCs w:val="24"/>
                <w:lang w:val="zh-CN"/>
              </w:rPr>
            </w:pPr>
          </w:p>
        </w:tc>
        <w:tc>
          <w:tcPr>
            <w:tcW w:w="5350" w:type="dxa"/>
            <w:vAlign w:val="center"/>
          </w:tcPr>
          <w:p w14:paraId="2FD56F64">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缺陷责任期：</w:t>
            </w:r>
          </w:p>
          <w:p w14:paraId="7132E249">
            <w:pPr>
              <w:rPr>
                <w:rFonts w:hint="eastAsia" w:ascii="仿宋" w:hAnsi="仿宋" w:eastAsia="仿宋" w:cs="仿宋"/>
                <w:color w:val="000000"/>
                <w:sz w:val="24"/>
                <w:szCs w:val="24"/>
              </w:rPr>
            </w:pPr>
            <w:r>
              <w:rPr>
                <w:rFonts w:hint="eastAsia" w:ascii="仿宋" w:hAnsi="仿宋" w:eastAsia="仿宋" w:cs="仿宋"/>
                <w:color w:val="000000"/>
                <w:sz w:val="24"/>
                <w:szCs w:val="24"/>
                <w:lang w:val="zh-CN"/>
              </w:rPr>
              <w:t>缺陷责任期内具备完善的售后技术支持和服务体系，服务时限、服务内容、是否满足采购需求的全面性、合理性、到位性、准确性进行评分。</w:t>
            </w:r>
            <w:r>
              <w:rPr>
                <w:rFonts w:hint="eastAsia" w:ascii="仿宋" w:hAnsi="仿宋" w:eastAsia="仿宋" w:cs="仿宋"/>
                <w:sz w:val="24"/>
                <w:szCs w:val="24"/>
              </w:rPr>
              <w:t>（评分范围：3,2.5,2,1.5,1,0.5,0）</w:t>
            </w:r>
          </w:p>
        </w:tc>
        <w:tc>
          <w:tcPr>
            <w:tcW w:w="1119" w:type="dxa"/>
            <w:vAlign w:val="center"/>
          </w:tcPr>
          <w:p w14:paraId="2672E2A4">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分</w:t>
            </w:r>
          </w:p>
        </w:tc>
      </w:tr>
      <w:tr w14:paraId="269C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trPr>
        <w:tc>
          <w:tcPr>
            <w:tcW w:w="840" w:type="dxa"/>
            <w:vMerge w:val="continue"/>
            <w:vAlign w:val="center"/>
          </w:tcPr>
          <w:p w14:paraId="19CADA1C">
            <w:pPr>
              <w:jc w:val="center"/>
              <w:rPr>
                <w:rFonts w:hint="eastAsia" w:ascii="仿宋" w:hAnsi="仿宋" w:eastAsia="仿宋" w:cs="仿宋"/>
                <w:bCs/>
                <w:color w:val="auto"/>
                <w:szCs w:val="24"/>
                <w:highlight w:val="none"/>
                <w:lang w:val="en-US" w:eastAsia="zh-CN"/>
              </w:rPr>
            </w:pPr>
          </w:p>
        </w:tc>
        <w:tc>
          <w:tcPr>
            <w:tcW w:w="1689" w:type="dxa"/>
            <w:vMerge w:val="continue"/>
            <w:vAlign w:val="center"/>
          </w:tcPr>
          <w:p w14:paraId="1287AA00">
            <w:pPr>
              <w:rPr>
                <w:rFonts w:hint="eastAsia" w:ascii="仿宋" w:hAnsi="仿宋" w:eastAsia="仿宋" w:cs="仿宋"/>
                <w:b/>
                <w:color w:val="000000"/>
                <w:sz w:val="24"/>
                <w:szCs w:val="24"/>
                <w:lang w:val="zh-CN"/>
              </w:rPr>
            </w:pPr>
          </w:p>
        </w:tc>
        <w:tc>
          <w:tcPr>
            <w:tcW w:w="5350" w:type="dxa"/>
            <w:vAlign w:val="center"/>
          </w:tcPr>
          <w:p w14:paraId="345706D7">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售后保修期内服务情况：</w:t>
            </w:r>
          </w:p>
          <w:p w14:paraId="3CFB8CC9">
            <w:pPr>
              <w:rPr>
                <w:rFonts w:hint="eastAsia" w:ascii="仿宋" w:hAnsi="仿宋" w:eastAsia="仿宋" w:cs="仿宋"/>
                <w:bCs/>
                <w:color w:val="auto"/>
                <w:szCs w:val="24"/>
                <w:highlight w:val="none"/>
              </w:rPr>
            </w:pPr>
            <w:r>
              <w:rPr>
                <w:rFonts w:hint="eastAsia" w:ascii="仿宋" w:hAnsi="仿宋" w:eastAsia="仿宋" w:cs="仿宋"/>
                <w:sz w:val="24"/>
                <w:szCs w:val="24"/>
              </w:rPr>
              <w:t>售后服务方案（包括服务机构、服务内容、服务承诺、响应时间、服务方式、人员配备、应急服务等）的全面性、针对采购需求及实际特点、有利于采购标的实现及合同履约。人员配备充足服务到位、响应及时、方案全面具有针对性完全能保证合同履约实现进行综合评分。（评分范围：2,1.5,1,0.5,0）</w:t>
            </w:r>
          </w:p>
        </w:tc>
        <w:tc>
          <w:tcPr>
            <w:tcW w:w="1119" w:type="dxa"/>
            <w:vAlign w:val="center"/>
          </w:tcPr>
          <w:p w14:paraId="37FCF8A8">
            <w:pPr>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rPr>
              <w:t>分</w:t>
            </w:r>
          </w:p>
        </w:tc>
      </w:tr>
      <w:tr w14:paraId="6CA6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40" w:type="dxa"/>
            <w:vAlign w:val="center"/>
          </w:tcPr>
          <w:p w14:paraId="5C9B5A75">
            <w:pPr>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p>
        </w:tc>
        <w:tc>
          <w:tcPr>
            <w:tcW w:w="1689" w:type="dxa"/>
            <w:vAlign w:val="center"/>
          </w:tcPr>
          <w:p w14:paraId="5C4FBD4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b/>
                <w:color w:val="000000"/>
                <w:sz w:val="24"/>
                <w:szCs w:val="24"/>
                <w:lang w:val="zh-CN"/>
              </w:rPr>
              <w:t>业绩</w:t>
            </w:r>
          </w:p>
        </w:tc>
        <w:tc>
          <w:tcPr>
            <w:tcW w:w="5350" w:type="dxa"/>
            <w:vAlign w:val="center"/>
          </w:tcPr>
          <w:p w14:paraId="44E5CBD7">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供应商自2021年8月1日（以竣工时间为准）以来完成过类似业绩的，每提供一个有效合同得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分，最高得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分。</w:t>
            </w:r>
          </w:p>
          <w:p w14:paraId="46CEA7F4">
            <w:pPr>
              <w:widowControl/>
              <w:jc w:val="left"/>
              <w:rPr>
                <w:rFonts w:hint="eastAsia" w:ascii="仿宋" w:hAnsi="仿宋" w:eastAsia="仿宋" w:cs="仿宋"/>
                <w:color w:val="auto"/>
                <w:sz w:val="24"/>
                <w:szCs w:val="24"/>
                <w:highlight w:val="none"/>
              </w:rPr>
            </w:pPr>
            <w:r>
              <w:rPr>
                <w:rFonts w:hint="eastAsia" w:ascii="仿宋" w:hAnsi="仿宋" w:eastAsia="仿宋" w:cs="仿宋"/>
                <w:b/>
                <w:color w:val="000000"/>
                <w:sz w:val="24"/>
                <w:szCs w:val="24"/>
                <w:lang w:val="zh-CN"/>
              </w:rPr>
              <w:t>注：响应文件须提供合同关键页（含签订合同双方的单位名称、合同项目名称与含签订合同双方的落款盖章、签订日期）、竣工验收记录（竣工验收单、验收报告等）复印件加盖公章，否则不得分。</w:t>
            </w:r>
          </w:p>
        </w:tc>
        <w:tc>
          <w:tcPr>
            <w:tcW w:w="1119" w:type="dxa"/>
            <w:vAlign w:val="center"/>
          </w:tcPr>
          <w:p w14:paraId="588EB99E">
            <w:pPr>
              <w:jc w:val="center"/>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bCs/>
                <w:color w:val="auto"/>
                <w:szCs w:val="24"/>
                <w:highlight w:val="none"/>
                <w:lang w:val="en-US" w:eastAsia="zh-CN"/>
              </w:rPr>
              <w:t>3</w:t>
            </w:r>
            <w:r>
              <w:rPr>
                <w:rFonts w:hint="eastAsia" w:ascii="仿宋" w:hAnsi="仿宋" w:eastAsia="仿宋" w:cs="仿宋"/>
                <w:color w:val="auto"/>
                <w:szCs w:val="24"/>
                <w:highlight w:val="none"/>
              </w:rPr>
              <w:t>分</w:t>
            </w:r>
          </w:p>
        </w:tc>
      </w:tr>
      <w:tr w14:paraId="7269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0" w:type="dxa"/>
            <w:vAlign w:val="center"/>
          </w:tcPr>
          <w:p w14:paraId="7380CE87">
            <w:pPr>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1689" w:type="dxa"/>
            <w:vAlign w:val="center"/>
          </w:tcPr>
          <w:p w14:paraId="0ABB4A0A">
            <w:pPr>
              <w:jc w:val="center"/>
              <w:rPr>
                <w:rFonts w:hint="eastAsia" w:ascii="仿宋" w:hAnsi="仿宋" w:eastAsia="仿宋" w:cs="仿宋"/>
                <w:bCs/>
                <w:color w:val="auto"/>
                <w:szCs w:val="24"/>
                <w:highlight w:val="none"/>
              </w:rPr>
            </w:pPr>
            <w:r>
              <w:rPr>
                <w:rFonts w:hint="eastAsia" w:ascii="仿宋" w:hAnsi="仿宋" w:eastAsia="仿宋" w:cs="仿宋"/>
                <w:b/>
                <w:color w:val="000000"/>
                <w:sz w:val="24"/>
                <w:szCs w:val="24"/>
                <w:lang w:val="zh-CN"/>
              </w:rPr>
              <w:t>体系认证证书</w:t>
            </w:r>
          </w:p>
        </w:tc>
        <w:tc>
          <w:tcPr>
            <w:tcW w:w="5350" w:type="dxa"/>
            <w:vAlign w:val="center"/>
          </w:tcPr>
          <w:p w14:paraId="1569D459">
            <w:pPr>
              <w:adjustRightInd/>
              <w:snapToGrid/>
              <w:spacing w:line="240" w:lineRule="auto"/>
              <w:ind w:firstLine="0" w:firstLineChars="0"/>
              <w:textAlignment w:val="auto"/>
              <w:rPr>
                <w:rFonts w:hint="eastAsia" w:ascii="仿宋" w:hAnsi="仿宋" w:eastAsia="仿宋" w:cs="仿宋"/>
                <w:b w:val="0"/>
                <w:bCs/>
                <w:color w:val="000000"/>
                <w:sz w:val="24"/>
                <w:szCs w:val="24"/>
                <w:lang w:val="zh-CN"/>
              </w:rPr>
            </w:pPr>
            <w:r>
              <w:rPr>
                <w:rFonts w:hint="eastAsia" w:ascii="仿宋" w:hAnsi="仿宋" w:eastAsia="仿宋" w:cs="仿宋"/>
                <w:b w:val="0"/>
                <w:bCs/>
                <w:color w:val="000000"/>
                <w:sz w:val="24"/>
                <w:szCs w:val="24"/>
                <w:lang w:val="zh-CN"/>
              </w:rPr>
              <w:t>供应商具有有效期内的质量管理体系认证证书、环境管理体系认证证书、职业健康安全管理体系认证证书的，每项得1分，本项最多3分，未提供不得分。</w:t>
            </w:r>
          </w:p>
          <w:p w14:paraId="334C0120">
            <w:pPr>
              <w:rPr>
                <w:rFonts w:hint="eastAsia" w:ascii="仿宋" w:hAnsi="仿宋" w:eastAsia="仿宋" w:cs="仿宋"/>
                <w:bCs/>
                <w:color w:val="auto"/>
                <w:szCs w:val="24"/>
                <w:highlight w:val="none"/>
              </w:rPr>
            </w:pPr>
            <w:r>
              <w:rPr>
                <w:rFonts w:hint="eastAsia" w:ascii="仿宋" w:hAnsi="仿宋" w:eastAsia="仿宋" w:cs="仿宋"/>
                <w:b w:val="0"/>
                <w:bCs/>
                <w:color w:val="000000"/>
                <w:sz w:val="24"/>
                <w:szCs w:val="24"/>
                <w:lang w:val="zh-CN"/>
              </w:rPr>
              <w:t>注：响应文件须提供相关证书复印件以及国家市场监督管理总局-全国认证认可信息公共服务平台查询网页截图并加盖公章，否则不得分。</w:t>
            </w:r>
          </w:p>
        </w:tc>
        <w:tc>
          <w:tcPr>
            <w:tcW w:w="1119" w:type="dxa"/>
            <w:vAlign w:val="center"/>
          </w:tcPr>
          <w:p w14:paraId="11908802">
            <w:pPr>
              <w:jc w:val="center"/>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0-</w:t>
            </w:r>
            <w:r>
              <w:rPr>
                <w:rFonts w:hint="eastAsia" w:ascii="仿宋" w:hAnsi="仿宋" w:eastAsia="仿宋" w:cs="仿宋"/>
                <w:color w:val="auto"/>
                <w:szCs w:val="24"/>
                <w:highlight w:val="none"/>
              </w:rPr>
              <w:t>3分</w:t>
            </w:r>
          </w:p>
        </w:tc>
      </w:tr>
      <w:tr w14:paraId="6FD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40" w:type="dxa"/>
            <w:vAlign w:val="center"/>
          </w:tcPr>
          <w:p w14:paraId="39475A25">
            <w:pPr>
              <w:jc w:val="center"/>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7</w:t>
            </w:r>
          </w:p>
        </w:tc>
        <w:tc>
          <w:tcPr>
            <w:tcW w:w="1689" w:type="dxa"/>
            <w:vAlign w:val="center"/>
          </w:tcPr>
          <w:p w14:paraId="5D78F2FC">
            <w:pPr>
              <w:jc w:val="left"/>
              <w:rPr>
                <w:rFonts w:hint="eastAsia" w:ascii="仿宋" w:hAnsi="仿宋" w:eastAsia="仿宋" w:cs="仿宋"/>
                <w:bCs/>
                <w:color w:val="auto"/>
                <w:szCs w:val="24"/>
                <w:highlight w:val="none"/>
                <w:lang w:val="en-US" w:eastAsia="zh-CN"/>
              </w:rPr>
            </w:pPr>
            <w:r>
              <w:rPr>
                <w:rFonts w:hint="eastAsia" w:ascii="仿宋" w:hAnsi="仿宋" w:eastAsia="仿宋" w:cs="仿宋"/>
                <w:b/>
                <w:color w:val="000000"/>
                <w:sz w:val="24"/>
                <w:szCs w:val="24"/>
                <w:lang w:val="zh-CN"/>
              </w:rPr>
              <w:t>项目负责人</w:t>
            </w:r>
          </w:p>
        </w:tc>
        <w:tc>
          <w:tcPr>
            <w:tcW w:w="5350" w:type="dxa"/>
            <w:vAlign w:val="center"/>
          </w:tcPr>
          <w:p w14:paraId="00D62A49">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拟派项目负责人具有建筑工程专业二级建造师且具有三类人员B证的得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w:t>
            </w:r>
          </w:p>
          <w:p w14:paraId="259070F8">
            <w:pPr>
              <w:spacing w:line="240" w:lineRule="auto"/>
              <w:jc w:val="left"/>
              <w:rPr>
                <w:rFonts w:hint="eastAsia" w:ascii="仿宋" w:hAnsi="仿宋" w:eastAsia="仿宋" w:cs="仿宋"/>
                <w:bCs/>
                <w:color w:val="auto"/>
                <w:szCs w:val="24"/>
                <w:highlight w:val="none"/>
              </w:rPr>
            </w:pPr>
            <w:r>
              <w:rPr>
                <w:rFonts w:hint="eastAsia" w:ascii="仿宋" w:hAnsi="仿宋" w:eastAsia="仿宋" w:cs="仿宋"/>
                <w:b/>
                <w:color w:val="000000"/>
                <w:sz w:val="24"/>
                <w:szCs w:val="24"/>
                <w:lang w:val="zh-CN"/>
              </w:rPr>
              <w:t>注：提供拟派各项目负责人简历表、相关人员的证书扫描件加盖公章、相关人员近三个月来任意时间的社保证明扫描件加盖公章，否则不得分。</w:t>
            </w:r>
          </w:p>
        </w:tc>
        <w:tc>
          <w:tcPr>
            <w:tcW w:w="1119" w:type="dxa"/>
            <w:vAlign w:val="center"/>
          </w:tcPr>
          <w:p w14:paraId="68B8EA8D">
            <w:pPr>
              <w:jc w:val="left"/>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0-1分</w:t>
            </w:r>
          </w:p>
        </w:tc>
      </w:tr>
      <w:tr w14:paraId="5B66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840" w:type="dxa"/>
            <w:vAlign w:val="center"/>
          </w:tcPr>
          <w:p w14:paraId="16F16857">
            <w:pPr>
              <w:jc w:val="cente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8</w:t>
            </w:r>
          </w:p>
        </w:tc>
        <w:tc>
          <w:tcPr>
            <w:tcW w:w="1689" w:type="dxa"/>
            <w:vAlign w:val="center"/>
          </w:tcPr>
          <w:p w14:paraId="7379BBBD">
            <w:pPr>
              <w:jc w:val="left"/>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拟派项目团队人员（不含项目负责人）</w:t>
            </w:r>
          </w:p>
        </w:tc>
        <w:tc>
          <w:tcPr>
            <w:tcW w:w="5350" w:type="dxa"/>
            <w:vAlign w:val="center"/>
          </w:tcPr>
          <w:p w14:paraId="2C45354A">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拟派项目团队人员（不含项目负责人）：</w:t>
            </w:r>
          </w:p>
          <w:p w14:paraId="54A2395D">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1、拟派设计团队成员：配备环境艺术设计、其他艺术设计类等专业人员，每个专业各得1分，最高得2分；</w:t>
            </w:r>
          </w:p>
          <w:p w14:paraId="0F622032">
            <w:pPr>
              <w:spacing w:line="240" w:lineRule="auto"/>
              <w:ind w:left="0" w:leftChars="-10" w:hanging="24" w:hangingChars="1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2、拟派施工团队成员：配备施工员、安全员、分管生产经营负责人重要岗位的，每个岗位工种（不得兼任）得1分，最高得3分。</w:t>
            </w:r>
          </w:p>
          <w:p w14:paraId="3D8B893F">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注：1、提供拟派项目班子成员表（格式自拟）；</w:t>
            </w:r>
          </w:p>
          <w:p w14:paraId="43B2DD41">
            <w:pPr>
              <w:spacing w:line="240" w:lineRule="auto"/>
              <w:ind w:left="0" w:leftChars="-10" w:hanging="24" w:hangingChars="1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2、设计团队人员提供相关专业的毕业证复印件并加盖公章，否则不得分；</w:t>
            </w:r>
          </w:p>
          <w:p w14:paraId="2239777B">
            <w:pPr>
              <w:spacing w:line="240" w:lineRule="auto"/>
              <w:jc w:val="left"/>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lang w:val="zh-CN"/>
              </w:rPr>
              <w:t>、所有人员近三个月来任意时间的社保证明扫描件加盖公章，否则不得分。</w:t>
            </w:r>
          </w:p>
        </w:tc>
        <w:tc>
          <w:tcPr>
            <w:tcW w:w="1119" w:type="dxa"/>
            <w:vAlign w:val="center"/>
          </w:tcPr>
          <w:p w14:paraId="728A06BD">
            <w:pPr>
              <w:jc w:val="left"/>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0-5分</w:t>
            </w:r>
          </w:p>
        </w:tc>
      </w:tr>
      <w:tr w14:paraId="1FF3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0" w:type="dxa"/>
            <w:vAlign w:val="center"/>
          </w:tcPr>
          <w:p w14:paraId="62EB3CE1">
            <w:pPr>
              <w:jc w:val="center"/>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9</w:t>
            </w:r>
          </w:p>
        </w:tc>
        <w:tc>
          <w:tcPr>
            <w:tcW w:w="1689" w:type="dxa"/>
            <w:vAlign w:val="center"/>
          </w:tcPr>
          <w:p w14:paraId="571F5605">
            <w:pPr>
              <w:jc w:val="left"/>
              <w:rPr>
                <w:rFonts w:hint="eastAsia" w:ascii="仿宋" w:hAnsi="仿宋" w:eastAsia="仿宋" w:cs="仿宋"/>
                <w:b/>
                <w:color w:val="000000"/>
                <w:sz w:val="24"/>
                <w:szCs w:val="24"/>
                <w:lang w:val="zh-CN"/>
              </w:rPr>
            </w:pPr>
            <w:r>
              <w:rPr>
                <w:rFonts w:hint="eastAsia" w:ascii="仿宋" w:hAnsi="仿宋" w:eastAsia="仿宋" w:cs="仿宋"/>
                <w:b/>
                <w:sz w:val="24"/>
                <w:szCs w:val="24"/>
                <w:lang w:val="zh-CN"/>
              </w:rPr>
              <w:t>质保期承诺</w:t>
            </w:r>
          </w:p>
        </w:tc>
        <w:tc>
          <w:tcPr>
            <w:tcW w:w="5350" w:type="dxa"/>
            <w:vAlign w:val="center"/>
          </w:tcPr>
          <w:p w14:paraId="06E42A35">
            <w:pPr>
              <w:spacing w:line="240" w:lineRule="auto"/>
              <w:jc w:val="left"/>
              <w:rPr>
                <w:rFonts w:hint="eastAsia" w:ascii="仿宋" w:hAnsi="仿宋" w:eastAsia="仿宋" w:cs="仿宋"/>
                <w:b/>
                <w:color w:val="000000"/>
                <w:sz w:val="24"/>
                <w:szCs w:val="24"/>
                <w:lang w:val="zh-CN"/>
              </w:rPr>
            </w:pPr>
            <w:r>
              <w:rPr>
                <w:rFonts w:hint="eastAsia" w:ascii="仿宋" w:hAnsi="仿宋" w:eastAsia="仿宋" w:cs="仿宋"/>
                <w:sz w:val="24"/>
                <w:szCs w:val="24"/>
                <w:lang w:val="zh-CN"/>
              </w:rPr>
              <w:t>在满足招标文件免费质保年限要求的基础上，每延长1年得</w:t>
            </w:r>
            <w:r>
              <w:rPr>
                <w:rFonts w:hint="eastAsia" w:ascii="仿宋" w:hAnsi="仿宋" w:eastAsia="仿宋" w:cs="仿宋"/>
                <w:sz w:val="24"/>
                <w:szCs w:val="24"/>
                <w:lang w:val="en-US" w:eastAsia="zh-CN"/>
              </w:rPr>
              <w:t>0.5</w:t>
            </w:r>
            <w:r>
              <w:rPr>
                <w:rFonts w:hint="eastAsia" w:ascii="仿宋" w:hAnsi="仿宋" w:eastAsia="仿宋" w:cs="仿宋"/>
                <w:sz w:val="24"/>
                <w:szCs w:val="24"/>
                <w:lang w:val="zh-CN"/>
              </w:rPr>
              <w:t>分，最高得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w:t>
            </w:r>
          </w:p>
        </w:tc>
        <w:tc>
          <w:tcPr>
            <w:tcW w:w="1119" w:type="dxa"/>
            <w:vAlign w:val="center"/>
          </w:tcPr>
          <w:p w14:paraId="2BB19001">
            <w:pPr>
              <w:jc w:val="left"/>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0-1分</w:t>
            </w:r>
          </w:p>
        </w:tc>
      </w:tr>
    </w:tbl>
    <w:p w14:paraId="26CF9D5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3707FC">
      <w:pPr>
        <w:pStyle w:val="2"/>
        <w:rPr>
          <w:rFonts w:hint="eastAsia" w:ascii="仿宋" w:hAnsi="仿宋" w:eastAsia="仿宋" w:cs="仿宋"/>
          <w:color w:val="auto"/>
          <w:sz w:val="30"/>
          <w:szCs w:val="30"/>
          <w:highlight w:val="none"/>
          <w:lang w:eastAsia="zh-CN"/>
        </w:rPr>
      </w:pPr>
      <w:bookmarkStart w:id="22" w:name="_Toc131706350"/>
      <w:r>
        <w:rPr>
          <w:rFonts w:hint="eastAsia" w:ascii="仿宋" w:hAnsi="仿宋" w:eastAsia="仿宋" w:cs="仿宋"/>
          <w:color w:val="auto"/>
          <w:sz w:val="30"/>
          <w:szCs w:val="30"/>
          <w:highlight w:val="none"/>
        </w:rPr>
        <w:t>第五章 合同主要条款</w:t>
      </w:r>
      <w:bookmarkEnd w:id="22"/>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中小企业预留合同</w:t>
      </w:r>
      <w:r>
        <w:rPr>
          <w:rFonts w:hint="eastAsia" w:ascii="仿宋" w:hAnsi="仿宋" w:eastAsia="仿宋" w:cs="仿宋"/>
          <w:color w:val="auto"/>
          <w:sz w:val="30"/>
          <w:szCs w:val="30"/>
          <w:highlight w:val="none"/>
          <w:lang w:eastAsia="zh-CN"/>
        </w:rPr>
        <w:t>）</w:t>
      </w:r>
    </w:p>
    <w:p w14:paraId="08F5E7C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（本合同为合同样稿，最终稿由双方协商后确定，但不得改变实质性内容）</w:t>
      </w:r>
    </w:p>
    <w:p w14:paraId="61F80B4D">
      <w:pPr>
        <w:rPr>
          <w:rFonts w:hint="eastAsia" w:ascii="仿宋" w:hAnsi="仿宋" w:eastAsia="仿宋" w:cs="仿宋"/>
          <w:b/>
          <w:color w:val="auto"/>
          <w:sz w:val="30"/>
          <w:szCs w:val="30"/>
          <w:highlight w:val="none"/>
        </w:rPr>
      </w:pPr>
    </w:p>
    <w:p w14:paraId="58EF0EEB">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甲方：（采购人）</w:t>
      </w:r>
      <w:r>
        <w:rPr>
          <w:rFonts w:hint="eastAsia" w:ascii="仿宋" w:hAnsi="仿宋" w:eastAsia="仿宋" w:cs="仿宋"/>
          <w:b/>
          <w:szCs w:val="24"/>
          <w:u w:val="single"/>
        </w:rPr>
        <w:t xml:space="preserve">                        </w:t>
      </w:r>
      <w:r>
        <w:rPr>
          <w:rFonts w:hint="eastAsia" w:ascii="仿宋" w:hAnsi="仿宋" w:eastAsia="仿宋" w:cs="仿宋"/>
          <w:szCs w:val="24"/>
        </w:rPr>
        <w:t xml:space="preserve">  </w:t>
      </w:r>
    </w:p>
    <w:p w14:paraId="114E121A">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乙方：（成交人）</w:t>
      </w:r>
      <w:r>
        <w:rPr>
          <w:rFonts w:hint="eastAsia" w:ascii="仿宋" w:hAnsi="仿宋" w:eastAsia="仿宋" w:cs="仿宋"/>
          <w:b/>
          <w:szCs w:val="24"/>
          <w:u w:val="single"/>
        </w:rPr>
        <w:t xml:space="preserve">                         </w:t>
      </w:r>
    </w:p>
    <w:p w14:paraId="5F9D4503">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根据</w:t>
      </w:r>
      <w:r>
        <w:rPr>
          <w:rFonts w:hint="eastAsia" w:ascii="仿宋" w:hAnsi="仿宋" w:eastAsia="仿宋" w:cs="仿宋"/>
          <w:szCs w:val="24"/>
          <w:u w:val="single"/>
        </w:rPr>
        <w:t xml:space="preserve">           </w:t>
      </w:r>
      <w:r>
        <w:rPr>
          <w:rFonts w:hint="eastAsia" w:ascii="仿宋" w:hAnsi="仿宋" w:eastAsia="仿宋" w:cs="仿宋"/>
          <w:color w:val="000000"/>
          <w:kern w:val="0"/>
          <w:szCs w:val="24"/>
          <w:u w:val="single"/>
        </w:rPr>
        <w:t>（项目名称）</w:t>
      </w:r>
      <w:r>
        <w:rPr>
          <w:rFonts w:hint="eastAsia" w:ascii="仿宋" w:hAnsi="仿宋" w:eastAsia="仿宋" w:cs="仿宋"/>
          <w:szCs w:val="24"/>
          <w:u w:val="single"/>
        </w:rPr>
        <w:t xml:space="preserve">          </w:t>
      </w:r>
      <w:r>
        <w:rPr>
          <w:rFonts w:hint="eastAsia" w:ascii="仿宋" w:hAnsi="仿宋" w:eastAsia="仿宋" w:cs="仿宋"/>
          <w:color w:val="000000"/>
          <w:kern w:val="0"/>
          <w:szCs w:val="24"/>
        </w:rPr>
        <w:t>采购结果及其他有关法律、行政法规，遵循平等、自愿、公平和诚实信用的原则，双方就本项目实施事项协商一致，订立本合同，共同遵守。</w:t>
      </w:r>
    </w:p>
    <w:p w14:paraId="199AECD8">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一、项目概况</w:t>
      </w:r>
    </w:p>
    <w:p w14:paraId="2E12CA0E">
      <w:pPr>
        <w:autoSpaceDE w:val="0"/>
        <w:autoSpaceDN w:val="0"/>
        <w:adjustRightInd w:val="0"/>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1.1、项目名称：</w:t>
      </w:r>
      <w:r>
        <w:rPr>
          <w:rFonts w:hint="eastAsia" w:ascii="仿宋" w:hAnsi="仿宋" w:eastAsia="仿宋" w:cs="仿宋"/>
          <w:szCs w:val="24"/>
          <w:u w:val="single"/>
        </w:rPr>
        <w:t xml:space="preserve">                   </w:t>
      </w:r>
    </w:p>
    <w:p w14:paraId="486C310E">
      <w:pPr>
        <w:autoSpaceDE w:val="0"/>
        <w:autoSpaceDN w:val="0"/>
        <w:adjustRightInd w:val="0"/>
        <w:spacing w:line="420" w:lineRule="exact"/>
        <w:ind w:firstLine="480" w:firstLineChars="200"/>
        <w:rPr>
          <w:rFonts w:hint="eastAsia" w:ascii="仿宋" w:hAnsi="仿宋" w:eastAsia="仿宋" w:cs="仿宋"/>
          <w:b/>
          <w:szCs w:val="24"/>
        </w:rPr>
      </w:pPr>
      <w:r>
        <w:rPr>
          <w:rFonts w:hint="eastAsia" w:ascii="仿宋" w:hAnsi="仿宋" w:eastAsia="仿宋" w:cs="仿宋"/>
          <w:color w:val="000000"/>
          <w:kern w:val="0"/>
          <w:szCs w:val="24"/>
        </w:rPr>
        <w:t>1.2、项目地点：</w:t>
      </w:r>
      <w:r>
        <w:rPr>
          <w:rFonts w:hint="eastAsia" w:ascii="仿宋" w:hAnsi="仿宋" w:eastAsia="仿宋" w:cs="仿宋"/>
          <w:szCs w:val="24"/>
          <w:u w:val="single"/>
        </w:rPr>
        <w:t xml:space="preserve">                   </w:t>
      </w:r>
      <w:r>
        <w:rPr>
          <w:rFonts w:hint="eastAsia" w:ascii="仿宋" w:hAnsi="仿宋" w:eastAsia="仿宋" w:cs="仿宋"/>
          <w:szCs w:val="24"/>
        </w:rPr>
        <w:t xml:space="preserve">                         </w:t>
      </w:r>
      <w:r>
        <w:rPr>
          <w:rFonts w:hint="eastAsia" w:ascii="仿宋" w:hAnsi="仿宋" w:eastAsia="仿宋" w:cs="仿宋"/>
          <w:szCs w:val="24"/>
          <w:u w:val="single"/>
        </w:rPr>
        <w:t xml:space="preserve"> </w:t>
      </w:r>
      <w:r>
        <w:rPr>
          <w:rFonts w:hint="eastAsia" w:ascii="仿宋" w:hAnsi="仿宋" w:eastAsia="仿宋" w:cs="仿宋"/>
          <w:b/>
          <w:szCs w:val="24"/>
        </w:rPr>
        <w:t xml:space="preserve">      </w:t>
      </w:r>
    </w:p>
    <w:p w14:paraId="244144D6">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二、项目承包范围及内容</w:t>
      </w:r>
    </w:p>
    <w:p w14:paraId="0CF424C0">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1、整体布展及展项方案设计（含效果图）、深化设计（含施工图设计）；2、展厅、展区、展项等陈列布展、展陈实物收集复刻、影片制作、室内装饰装修、水电安装施工、电气布管布线、电气照明工程等（包括但不限于房屋建筑工程、通用安装工程等）；3、针对展项特殊要求的环境、安装基础和供配电进行深化设计和施工；4、展项各功能展示区块平面图文版面深化设计和施工；5、集成控制系统网络等外部接口综合布管布线深化设计和施工；6、多媒体内容及互动软件的设计和施工；7、本次布展区域范围内的原装修的拆除和建筑垃圾清运；8、本项目相关的设施设备采购及安装调试（包括但不限于多媒体软件、专业展陈灯具、辅助艺术品等）</w:t>
      </w:r>
    </w:p>
    <w:p w14:paraId="51E8ADF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三、组成合同的文件</w:t>
      </w:r>
    </w:p>
    <w:p w14:paraId="7EEE3B40">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3.1 组成本合同的文件包括：</w:t>
      </w:r>
    </w:p>
    <w:p w14:paraId="57A58AD3">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1、本合同条款</w:t>
      </w:r>
    </w:p>
    <w:p w14:paraId="654A9170">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2、成交通知书</w:t>
      </w:r>
    </w:p>
    <w:p w14:paraId="6DFA353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3、采购文件</w:t>
      </w:r>
    </w:p>
    <w:p w14:paraId="28C93BCB">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4、标准、规范及有关技术文件</w:t>
      </w:r>
    </w:p>
    <w:p w14:paraId="59EAF2A7">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5、投标文件</w:t>
      </w:r>
    </w:p>
    <w:p w14:paraId="532E46EF">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双方有关本项目的洽商、变更、调整等书面协议或文件视为本合同的组成部分。</w:t>
      </w:r>
    </w:p>
    <w:p w14:paraId="1ABA4F9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3.2 本合同文件解释</w:t>
      </w:r>
    </w:p>
    <w:p w14:paraId="383B973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解释合同文件的优先顺序按第3.1款顺序，当合同文件出现含糊不清或不一致时，由双方协商解决。</w:t>
      </w:r>
    </w:p>
    <w:p w14:paraId="67CA14A3">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3.3 适用的法律、法规和规章</w:t>
      </w:r>
    </w:p>
    <w:p w14:paraId="3E6A8B67">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适用于本合同的法律、法规和规章是中华人民共和国法律、行政法规以及国务院有关部门的规章和地方法规和规章。</w:t>
      </w:r>
    </w:p>
    <w:p w14:paraId="34097A4F">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四、合同履约期限</w:t>
      </w:r>
    </w:p>
    <w:p w14:paraId="4908880F">
      <w:pPr>
        <w:ind w:firstLine="0" w:firstLineChars="0"/>
        <w:rPr>
          <w:rFonts w:hint="eastAsia" w:ascii="仿宋" w:hAnsi="仿宋" w:eastAsia="仿宋" w:cs="仿宋"/>
          <w:kern w:val="2"/>
          <w:szCs w:val="22"/>
          <w:lang w:val="en-US" w:eastAsia="zh-CN"/>
        </w:rPr>
      </w:pPr>
      <w:r>
        <w:rPr>
          <w:rFonts w:hint="eastAsia" w:ascii="仿宋" w:hAnsi="仿宋" w:eastAsia="仿宋" w:cs="仿宋"/>
        </w:rPr>
        <w:t>自合同签订生效之日起至2025年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日前竣工，达到验收标准</w:t>
      </w:r>
      <w:r>
        <w:rPr>
          <w:rFonts w:hint="eastAsia" w:ascii="仿宋" w:hAnsi="仿宋" w:eastAsia="仿宋" w:cs="仿宋"/>
          <w:lang w:eastAsia="zh-CN"/>
        </w:rPr>
        <w:t>。</w:t>
      </w:r>
    </w:p>
    <w:p w14:paraId="6F965BCA">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五、质量标准</w:t>
      </w:r>
    </w:p>
    <w:p w14:paraId="3E7C072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项目质量标准：符合相应的国家现行质量验收标准和相关规范，并经验收合格。</w:t>
      </w:r>
    </w:p>
    <w:p w14:paraId="0299FD36">
      <w:pPr>
        <w:spacing w:line="420" w:lineRule="exact"/>
        <w:ind w:firstLine="482" w:firstLineChars="200"/>
        <w:rPr>
          <w:rFonts w:hint="eastAsia" w:ascii="仿宋" w:hAnsi="仿宋" w:eastAsia="仿宋" w:cs="仿宋"/>
          <w:szCs w:val="24"/>
        </w:rPr>
      </w:pPr>
      <w:r>
        <w:rPr>
          <w:rFonts w:hint="eastAsia" w:ascii="仿宋" w:hAnsi="仿宋" w:eastAsia="仿宋" w:cs="仿宋"/>
          <w:b/>
          <w:color w:val="000000"/>
          <w:kern w:val="0"/>
          <w:szCs w:val="24"/>
        </w:rPr>
        <w:t>六、承包方式：</w:t>
      </w:r>
      <w:r>
        <w:rPr>
          <w:rFonts w:hint="eastAsia" w:ascii="仿宋" w:hAnsi="仿宋" w:eastAsia="仿宋" w:cs="仿宋"/>
          <w:color w:val="000000"/>
          <w:kern w:val="0"/>
          <w:szCs w:val="24"/>
        </w:rPr>
        <w:t>包工包料</w:t>
      </w:r>
    </w:p>
    <w:p w14:paraId="161655B6">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七、合同价款及其支付</w:t>
      </w:r>
    </w:p>
    <w:p w14:paraId="213E259D">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7.1合同价款：合同总价为：</w:t>
      </w:r>
      <w:r>
        <w:rPr>
          <w:rFonts w:hint="eastAsia" w:ascii="仿宋" w:hAnsi="仿宋" w:eastAsia="仿宋" w:cs="仿宋"/>
          <w:szCs w:val="24"/>
          <w:u w:val="single"/>
        </w:rPr>
        <w:t xml:space="preserve">      </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color w:val="000000"/>
          <w:kern w:val="0"/>
          <w:szCs w:val="24"/>
        </w:rPr>
        <w:t>元（大写：人民币</w:t>
      </w:r>
      <w:r>
        <w:rPr>
          <w:rFonts w:hint="eastAsia" w:ascii="仿宋" w:hAnsi="仿宋" w:eastAsia="仿宋" w:cs="仿宋"/>
          <w:szCs w:val="24"/>
          <w:u w:val="single"/>
        </w:rPr>
        <w:t xml:space="preserve">                     </w:t>
      </w:r>
      <w:r>
        <w:rPr>
          <w:rFonts w:hint="eastAsia" w:ascii="仿宋" w:hAnsi="仿宋" w:eastAsia="仿宋" w:cs="仿宋"/>
          <w:szCs w:val="24"/>
        </w:rPr>
        <w:t>）。</w:t>
      </w:r>
    </w:p>
    <w:p w14:paraId="52B3CB2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7.2结算方式：</w:t>
      </w:r>
      <w:r>
        <w:rPr>
          <w:rFonts w:hint="eastAsia" w:ascii="仿宋" w:hAnsi="仿宋" w:eastAsia="仿宋" w:cs="仿宋"/>
          <w:color w:val="000000"/>
          <w:kern w:val="0"/>
          <w:szCs w:val="24"/>
          <w:lang w:val="en-US" w:eastAsia="zh-CN"/>
        </w:rPr>
        <w:t>按实结算</w:t>
      </w:r>
      <w:bookmarkStart w:id="24" w:name="_GoBack"/>
      <w:bookmarkEnd w:id="24"/>
      <w:r>
        <w:rPr>
          <w:rFonts w:hint="eastAsia" w:ascii="仿宋" w:hAnsi="仿宋" w:eastAsia="仿宋" w:cs="仿宋"/>
          <w:color w:val="000000"/>
          <w:kern w:val="0"/>
          <w:szCs w:val="24"/>
        </w:rPr>
        <w:t>（结算条款规定可调整的除外）。</w:t>
      </w:r>
    </w:p>
    <w:p w14:paraId="6B5E8A2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其中：</w:t>
      </w:r>
    </w:p>
    <w:p w14:paraId="3F8BDFB5">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 xml:space="preserve">1、 本项目合同价内包含设计及实施的所有费用。    </w:t>
      </w:r>
    </w:p>
    <w:p w14:paraId="28EA8D40">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合同价款的组成（包括但不限于）：</w:t>
      </w:r>
    </w:p>
    <w:p w14:paraId="61117A14">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本项目有关方案、施工图、深化施工图的设计和预算编制及竣工图等的费用；并按经确认的施工图及预算的项目实施费用，包括人工、材料、设备、仓储、机械使用、采购、制造、备件、专用工具、检测（含政府管理部门收取的设备材料检验费用）、试验、运输、装卸、搬运、保修期内的缺陷修复和维修维护、协调、保险、规费、各类措施等相关服务的费用、利润、税金等各项直接、间接费用和市场风险，以及合同明示或暗示的所有责任、义务和风险等，还包括为完成本项目可能发生的和供应商认为需要的一切费用[包括本项目供应商对文案、资料的收集、整理、编辑和采购人收集的文案、资料、评审等的支出费用]；</w:t>
      </w:r>
    </w:p>
    <w:p w14:paraId="43B788C7">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供应商还应充分考虑制造、安装、维修维护期间各类材料市场的风险和国家政策性调整风险系数以及合同明示或暗示的所有风险、责任和义务等费用。</w:t>
      </w:r>
    </w:p>
    <w:p w14:paraId="55C95F34">
      <w:pPr>
        <w:autoSpaceDE w:val="0"/>
        <w:autoSpaceDN w:val="0"/>
        <w:adjustRightInd w:val="0"/>
        <w:spacing w:line="420" w:lineRule="exact"/>
        <w:ind w:firstLine="482" w:firstLineChars="200"/>
        <w:rPr>
          <w:rFonts w:hint="eastAsia" w:ascii="仿宋" w:hAnsi="仿宋" w:eastAsia="仿宋" w:cs="仿宋"/>
          <w:b/>
          <w:kern w:val="0"/>
          <w:szCs w:val="24"/>
        </w:rPr>
      </w:pPr>
      <w:r>
        <w:rPr>
          <w:rFonts w:hint="eastAsia" w:ascii="仿宋" w:hAnsi="仿宋" w:eastAsia="仿宋" w:cs="仿宋"/>
          <w:b/>
          <w:kern w:val="0"/>
          <w:szCs w:val="24"/>
        </w:rPr>
        <w:t>2合同价款的支付：</w:t>
      </w:r>
    </w:p>
    <w:p w14:paraId="0F23C3AE">
      <w:pPr>
        <w:pStyle w:val="51"/>
        <w:spacing w:line="336" w:lineRule="auto"/>
        <w:jc w:val="left"/>
        <w:rPr>
          <w:rFonts w:hint="eastAsia" w:ascii="仿宋" w:hAnsi="仿宋" w:eastAsia="仿宋" w:cs="仿宋"/>
          <w:sz w:val="24"/>
          <w:szCs w:val="24"/>
        </w:rPr>
      </w:pPr>
      <w:r>
        <w:rPr>
          <w:rFonts w:hint="eastAsia" w:ascii="仿宋" w:hAnsi="仿宋" w:eastAsia="仿宋" w:cs="仿宋"/>
          <w:sz w:val="24"/>
          <w:szCs w:val="24"/>
        </w:rPr>
        <w:t>（1）合同签订、承包人递交履约保证金后7个工作日，发包人向承包人预付签约合同价的40%的预付款；（2）完成深化设计并经过图审后30个工作日内，支付至合同签约价的60%；（3）</w:t>
      </w:r>
      <w:r>
        <w:rPr>
          <w:rFonts w:hint="eastAsia" w:ascii="仿宋" w:hAnsi="仿宋" w:eastAsia="仿宋" w:cs="仿宋"/>
          <w:sz w:val="24"/>
          <w:szCs w:val="24"/>
          <w:lang w:val="en-US" w:eastAsia="zh-CN"/>
        </w:rPr>
        <w:t>项目</w:t>
      </w:r>
      <w:r>
        <w:rPr>
          <w:rFonts w:hint="eastAsia" w:ascii="仿宋" w:hAnsi="仿宋" w:eastAsia="仿宋" w:cs="仿宋"/>
          <w:sz w:val="24"/>
          <w:szCs w:val="24"/>
        </w:rPr>
        <w:t>验收合格30个工作日内，支付至合同签约价的80%（扣除甩项</w:t>
      </w:r>
      <w:r>
        <w:rPr>
          <w:rFonts w:hint="eastAsia" w:ascii="仿宋" w:hAnsi="仿宋" w:eastAsia="仿宋" w:cs="仿宋"/>
          <w:sz w:val="24"/>
          <w:szCs w:val="24"/>
          <w:lang w:val="en-US" w:eastAsia="zh-CN"/>
        </w:rPr>
        <w:t>内容</w:t>
      </w:r>
      <w:r>
        <w:rPr>
          <w:rFonts w:hint="eastAsia" w:ascii="仿宋" w:hAnsi="仿宋" w:eastAsia="仿宋" w:cs="仿宋"/>
          <w:sz w:val="24"/>
          <w:szCs w:val="24"/>
        </w:rPr>
        <w:t>）；（4）结算</w:t>
      </w:r>
      <w:r>
        <w:rPr>
          <w:rFonts w:hint="eastAsia" w:ascii="仿宋" w:hAnsi="仿宋" w:eastAsia="仿宋" w:cs="仿宋"/>
          <w:sz w:val="24"/>
          <w:szCs w:val="24"/>
          <w:lang w:val="en-US" w:eastAsia="zh-CN"/>
        </w:rPr>
        <w:t>审核</w:t>
      </w:r>
      <w:r>
        <w:rPr>
          <w:rFonts w:hint="eastAsia" w:ascii="仿宋" w:hAnsi="仿宋" w:eastAsia="仿宋" w:cs="仿宋"/>
          <w:sz w:val="24"/>
          <w:szCs w:val="24"/>
        </w:rPr>
        <w:t>完成后，采购人按审定金额支付剩余款项；（5）新增和经认定变更新增的工程量，其支付方式为</w:t>
      </w:r>
      <w:r>
        <w:rPr>
          <w:rFonts w:hint="eastAsia" w:ascii="仿宋" w:hAnsi="仿宋" w:eastAsia="仿宋" w:cs="仿宋"/>
          <w:sz w:val="24"/>
          <w:szCs w:val="24"/>
          <w:lang w:val="en-US" w:eastAsia="zh-CN"/>
        </w:rPr>
        <w:t>项目</w:t>
      </w:r>
      <w:r>
        <w:rPr>
          <w:rFonts w:hint="eastAsia" w:ascii="仿宋" w:hAnsi="仿宋" w:eastAsia="仿宋" w:cs="仿宋"/>
          <w:sz w:val="24"/>
          <w:szCs w:val="24"/>
        </w:rPr>
        <w:t>结算</w:t>
      </w:r>
      <w:r>
        <w:rPr>
          <w:rFonts w:hint="eastAsia" w:ascii="仿宋" w:hAnsi="仿宋" w:eastAsia="仿宋" w:cs="仿宋"/>
          <w:sz w:val="24"/>
          <w:szCs w:val="24"/>
          <w:lang w:val="en-US" w:eastAsia="zh-CN"/>
        </w:rPr>
        <w:t>审核</w:t>
      </w:r>
      <w:r>
        <w:rPr>
          <w:rFonts w:hint="eastAsia" w:ascii="仿宋" w:hAnsi="仿宋" w:eastAsia="仿宋" w:cs="仿宋"/>
          <w:sz w:val="24"/>
          <w:szCs w:val="24"/>
        </w:rPr>
        <w:t>时同剩余尾款一次性支付；同时按合同履约核实情况，结算履约保证金（无息，并扣除违约款）；（</w:t>
      </w:r>
      <w:r>
        <w:rPr>
          <w:rFonts w:hint="eastAsia" w:ascii="仿宋" w:hAnsi="仿宋" w:eastAsia="仿宋" w:cs="仿宋"/>
          <w:sz w:val="24"/>
          <w:szCs w:val="24"/>
          <w:lang w:val="en-US" w:eastAsia="zh-CN"/>
        </w:rPr>
        <w:t>6</w:t>
      </w:r>
      <w:r>
        <w:rPr>
          <w:rFonts w:hint="eastAsia" w:ascii="仿宋" w:hAnsi="仿宋" w:eastAsia="仿宋" w:cs="仿宋"/>
          <w:sz w:val="24"/>
          <w:szCs w:val="24"/>
        </w:rPr>
        <w:t>）发包人审核的工程量仅作为进度款支付依据，不作为结算依据</w:t>
      </w:r>
      <w:r>
        <w:rPr>
          <w:rFonts w:hint="eastAsia" w:ascii="仿宋" w:hAnsi="仿宋" w:eastAsia="仿宋" w:cs="仿宋"/>
          <w:sz w:val="24"/>
          <w:szCs w:val="24"/>
          <w:lang w:eastAsia="zh-CN"/>
        </w:rPr>
        <w:t>。</w:t>
      </w:r>
    </w:p>
    <w:p w14:paraId="47161A8F">
      <w:pPr>
        <w:autoSpaceDE w:val="0"/>
        <w:autoSpaceDN w:val="0"/>
        <w:adjustRightInd w:val="0"/>
        <w:spacing w:line="420" w:lineRule="exact"/>
        <w:ind w:firstLine="480" w:firstLineChars="200"/>
        <w:rPr>
          <w:rFonts w:hint="eastAsia" w:ascii="仿宋" w:hAnsi="仿宋" w:eastAsia="仿宋" w:cs="仿宋"/>
          <w:b/>
          <w:kern w:val="0"/>
          <w:szCs w:val="24"/>
        </w:rPr>
      </w:pPr>
      <w:r>
        <w:rPr>
          <w:rFonts w:hint="eastAsia" w:ascii="仿宋" w:hAnsi="仿宋" w:eastAsia="仿宋" w:cs="仿宋"/>
          <w:sz w:val="24"/>
          <w:szCs w:val="24"/>
        </w:rPr>
        <w:t>备注：在签订合同时，中标人明确表示无需预付款或者主动要求降低预付款比例的，可降低预付款比例。</w:t>
      </w:r>
    </w:p>
    <w:p w14:paraId="19748690">
      <w:pPr>
        <w:autoSpaceDE w:val="0"/>
        <w:autoSpaceDN w:val="0"/>
        <w:adjustRightInd w:val="0"/>
        <w:spacing w:line="420" w:lineRule="exact"/>
        <w:ind w:firstLine="482" w:firstLineChars="200"/>
        <w:rPr>
          <w:rFonts w:hint="eastAsia" w:ascii="仿宋" w:hAnsi="仿宋" w:eastAsia="仿宋" w:cs="仿宋"/>
          <w:b/>
          <w:kern w:val="0"/>
          <w:szCs w:val="24"/>
        </w:rPr>
      </w:pPr>
      <w:r>
        <w:rPr>
          <w:rFonts w:hint="eastAsia" w:ascii="仿宋" w:hAnsi="仿宋" w:eastAsia="仿宋" w:cs="仿宋"/>
          <w:b/>
          <w:kern w:val="0"/>
          <w:szCs w:val="24"/>
        </w:rPr>
        <w:t>八、合同当事人和人员</w:t>
      </w:r>
    </w:p>
    <w:p w14:paraId="2A30F612">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8.1、甲方：</w:t>
      </w:r>
      <w:r>
        <w:rPr>
          <w:rFonts w:hint="eastAsia" w:ascii="仿宋" w:hAnsi="仿宋" w:eastAsia="仿宋" w:cs="仿宋"/>
          <w:szCs w:val="24"/>
          <w:u w:val="single"/>
        </w:rPr>
        <w:t xml:space="preserve">      </w:t>
      </w:r>
      <w:r>
        <w:rPr>
          <w:rFonts w:hint="eastAsia" w:ascii="仿宋" w:hAnsi="仿宋" w:eastAsia="仿宋" w:cs="仿宋"/>
          <w:szCs w:val="24"/>
        </w:rPr>
        <w:t>。</w:t>
      </w:r>
    </w:p>
    <w:p w14:paraId="65340B6B">
      <w:pPr>
        <w:spacing w:line="420" w:lineRule="exact"/>
        <w:ind w:firstLine="480" w:firstLineChars="200"/>
        <w:jc w:val="left"/>
        <w:rPr>
          <w:rFonts w:hint="eastAsia" w:ascii="仿宋" w:hAnsi="仿宋" w:eastAsia="仿宋" w:cs="仿宋"/>
          <w:szCs w:val="24"/>
          <w:u w:val="single"/>
        </w:rPr>
      </w:pPr>
      <w:r>
        <w:rPr>
          <w:rFonts w:hint="eastAsia" w:ascii="仿宋" w:hAnsi="仿宋" w:eastAsia="仿宋" w:cs="仿宋"/>
          <w:color w:val="000000"/>
          <w:kern w:val="0"/>
          <w:szCs w:val="24"/>
        </w:rPr>
        <w:t>本项目甲方派驻项目负责人为：</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szCs w:val="24"/>
        </w:rPr>
        <w:t>。</w:t>
      </w:r>
    </w:p>
    <w:p w14:paraId="7D279898">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8.2、乙方：</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szCs w:val="24"/>
        </w:rPr>
        <w:t>。</w:t>
      </w:r>
    </w:p>
    <w:p w14:paraId="7143D381">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本项目乙方派驻现场项目经理为：</w:t>
      </w:r>
      <w:r>
        <w:rPr>
          <w:rFonts w:hint="eastAsia" w:ascii="仿宋" w:hAnsi="仿宋" w:eastAsia="仿宋" w:cs="仿宋"/>
          <w:szCs w:val="24"/>
          <w:u w:val="single"/>
        </w:rPr>
        <w:t xml:space="preserve">         </w:t>
      </w:r>
      <w:r>
        <w:rPr>
          <w:rFonts w:hint="eastAsia" w:ascii="仿宋" w:hAnsi="仿宋" w:eastAsia="仿宋" w:cs="仿宋"/>
          <w:szCs w:val="24"/>
        </w:rPr>
        <w:t>。</w:t>
      </w:r>
    </w:p>
    <w:p w14:paraId="3A4ACF9D">
      <w:pPr>
        <w:spacing w:line="420" w:lineRule="exact"/>
        <w:rPr>
          <w:rFonts w:hint="eastAsia" w:ascii="仿宋" w:hAnsi="仿宋" w:eastAsia="仿宋" w:cs="仿宋"/>
          <w:b/>
          <w:color w:val="000000"/>
          <w:kern w:val="0"/>
          <w:szCs w:val="24"/>
        </w:rPr>
      </w:pPr>
      <w:r>
        <w:rPr>
          <w:rFonts w:hint="eastAsia" w:ascii="仿宋" w:hAnsi="仿宋" w:eastAsia="仿宋" w:cs="仿宋"/>
          <w:b/>
          <w:color w:val="000000"/>
          <w:kern w:val="0"/>
          <w:szCs w:val="24"/>
        </w:rPr>
        <w:t>九、履约保证金的收取及退还：</w:t>
      </w:r>
    </w:p>
    <w:p w14:paraId="386B2984">
      <w:pPr>
        <w:spacing w:line="460" w:lineRule="exact"/>
        <w:ind w:firstLine="360" w:firstLineChars="150"/>
        <w:rPr>
          <w:rFonts w:hint="eastAsia" w:ascii="仿宋" w:hAnsi="仿宋" w:eastAsia="仿宋" w:cs="仿宋"/>
          <w:szCs w:val="24"/>
        </w:rPr>
      </w:pPr>
      <w:r>
        <w:rPr>
          <w:rFonts w:hint="eastAsia" w:ascii="仿宋" w:hAnsi="仿宋" w:eastAsia="仿宋" w:cs="仿宋"/>
          <w:szCs w:val="24"/>
        </w:rPr>
        <w:t>9.1、乙方应向甲方支付履约保证金，金额</w:t>
      </w:r>
      <w:r>
        <w:rPr>
          <w:rFonts w:hint="eastAsia" w:ascii="仿宋" w:hAnsi="仿宋" w:eastAsia="仿宋" w:cs="仿宋"/>
          <w:szCs w:val="24"/>
          <w:u w:val="single"/>
        </w:rPr>
        <w:t>（</w:t>
      </w:r>
      <w:r>
        <w:rPr>
          <w:rFonts w:hint="eastAsia" w:ascii="仿宋" w:hAnsi="仿宋" w:eastAsia="仿宋" w:cs="仿宋"/>
          <w:color w:val="000000"/>
          <w:kern w:val="0"/>
          <w:szCs w:val="24"/>
          <w:u w:val="single"/>
        </w:rPr>
        <w:t>合同金额的</w:t>
      </w:r>
      <w:r>
        <w:rPr>
          <w:rFonts w:hint="eastAsia" w:ascii="仿宋" w:hAnsi="仿宋" w:eastAsia="仿宋" w:cs="仿宋"/>
          <w:color w:val="000000"/>
          <w:kern w:val="0"/>
          <w:szCs w:val="24"/>
          <w:u w:val="single"/>
          <w:lang w:val="en-US" w:eastAsia="zh-CN"/>
        </w:rPr>
        <w:t>1</w:t>
      </w:r>
      <w:r>
        <w:rPr>
          <w:rFonts w:hint="eastAsia" w:ascii="仿宋" w:hAnsi="仿宋" w:eastAsia="仿宋" w:cs="仿宋"/>
          <w:color w:val="000000"/>
          <w:kern w:val="0"/>
          <w:szCs w:val="24"/>
          <w:u w:val="single"/>
        </w:rPr>
        <w:t>%</w:t>
      </w:r>
      <w:r>
        <w:rPr>
          <w:rFonts w:hint="eastAsia" w:ascii="仿宋" w:hAnsi="仿宋" w:eastAsia="仿宋" w:cs="仿宋"/>
          <w:szCs w:val="24"/>
          <w:u w:val="single"/>
        </w:rPr>
        <w:t>）</w:t>
      </w:r>
      <w:r>
        <w:rPr>
          <w:rFonts w:hint="eastAsia" w:ascii="仿宋" w:hAnsi="仿宋" w:eastAsia="仿宋" w:cs="仿宋"/>
          <w:szCs w:val="24"/>
        </w:rPr>
        <w:t>元，作为乙方认真履行合同条款的保证。</w:t>
      </w:r>
    </w:p>
    <w:p w14:paraId="5F43B923">
      <w:pPr>
        <w:tabs>
          <w:tab w:val="left" w:pos="0"/>
        </w:tabs>
        <w:spacing w:line="360" w:lineRule="exact"/>
        <w:ind w:firstLine="410" w:firstLineChars="171"/>
        <w:rPr>
          <w:rFonts w:hint="eastAsia" w:ascii="仿宋" w:hAnsi="仿宋" w:eastAsia="仿宋" w:cs="仿宋"/>
          <w:color w:val="auto"/>
          <w:szCs w:val="24"/>
        </w:rPr>
      </w:pPr>
      <w:r>
        <w:rPr>
          <w:rFonts w:hint="eastAsia" w:ascii="仿宋" w:hAnsi="仿宋" w:eastAsia="仿宋" w:cs="仿宋"/>
          <w:szCs w:val="24"/>
        </w:rPr>
        <w:t>9.2、</w:t>
      </w:r>
      <w:r>
        <w:rPr>
          <w:rFonts w:hint="eastAsia" w:ascii="仿宋" w:hAnsi="仿宋" w:eastAsia="仿宋" w:cs="仿宋"/>
          <w:color w:val="auto"/>
          <w:szCs w:val="24"/>
          <w:lang w:val="en-US" w:eastAsia="zh-CN"/>
        </w:rPr>
        <w:t>乙方如未按规定缴纳，视为乙方违约</w:t>
      </w:r>
      <w:r>
        <w:rPr>
          <w:rFonts w:hint="eastAsia" w:ascii="仿宋" w:hAnsi="仿宋" w:eastAsia="仿宋" w:cs="仿宋"/>
          <w:color w:val="auto"/>
          <w:szCs w:val="24"/>
        </w:rPr>
        <w:t>，</w:t>
      </w:r>
      <w:r>
        <w:rPr>
          <w:rFonts w:hint="eastAsia" w:ascii="仿宋" w:hAnsi="仿宋" w:eastAsia="仿宋" w:cs="仿宋"/>
          <w:color w:val="auto"/>
          <w:szCs w:val="24"/>
          <w:lang w:val="en-US" w:eastAsia="zh-CN"/>
        </w:rPr>
        <w:t>甲方</w:t>
      </w:r>
      <w:r>
        <w:rPr>
          <w:rFonts w:hint="eastAsia" w:ascii="仿宋" w:hAnsi="仿宋" w:eastAsia="仿宋" w:cs="仿宋"/>
          <w:color w:val="auto"/>
          <w:szCs w:val="24"/>
        </w:rPr>
        <w:t>有权</w:t>
      </w:r>
      <w:r>
        <w:rPr>
          <w:rFonts w:hint="eastAsia" w:ascii="仿宋" w:hAnsi="仿宋" w:eastAsia="仿宋" w:cs="仿宋"/>
          <w:color w:val="auto"/>
          <w:szCs w:val="24"/>
          <w:lang w:val="en-US" w:eastAsia="zh-CN"/>
        </w:rPr>
        <w:t>解除合同，</w:t>
      </w:r>
      <w:r>
        <w:rPr>
          <w:rFonts w:hint="eastAsia" w:ascii="仿宋" w:hAnsi="仿宋" w:eastAsia="仿宋" w:cs="仿宋"/>
          <w:color w:val="auto"/>
          <w:szCs w:val="24"/>
        </w:rPr>
        <w:t>还应赔偿甲方由此造成的全部经济损失。</w:t>
      </w:r>
    </w:p>
    <w:p w14:paraId="4880B9B4">
      <w:pPr>
        <w:spacing w:line="460" w:lineRule="exact"/>
        <w:ind w:firstLine="360" w:firstLineChars="150"/>
        <w:rPr>
          <w:rFonts w:hint="eastAsia" w:ascii="仿宋" w:hAnsi="仿宋" w:eastAsia="仿宋" w:cs="仿宋"/>
          <w:szCs w:val="24"/>
        </w:rPr>
      </w:pPr>
      <w:r>
        <w:rPr>
          <w:rFonts w:hint="eastAsia" w:ascii="仿宋" w:hAnsi="仿宋" w:eastAsia="仿宋" w:cs="仿宋"/>
          <w:szCs w:val="24"/>
          <w:lang w:val="en-US" w:eastAsia="zh-CN"/>
        </w:rPr>
        <w:t>9.3</w:t>
      </w:r>
      <w:r>
        <w:rPr>
          <w:rFonts w:hint="eastAsia" w:ascii="仿宋" w:hAnsi="仿宋" w:eastAsia="仿宋" w:cs="仿宋"/>
          <w:szCs w:val="24"/>
        </w:rPr>
        <w:t>乙方没有履行本合同项下约定的责任和义务所需承担的违约金、赔偿金及其他费用，甲方有权直接从履约保证金中扣除，如履约保证金不足以扣除违约金的，采购人有权追偿。剩余履约保证金在</w:t>
      </w:r>
      <w:r>
        <w:rPr>
          <w:rFonts w:hint="eastAsia" w:ascii="仿宋" w:hAnsi="仿宋" w:eastAsia="仿宋" w:cs="仿宋"/>
          <w:sz w:val="24"/>
          <w:szCs w:val="24"/>
        </w:rPr>
        <w:t>项目经校级验收合格后及时无息退还</w:t>
      </w:r>
      <w:r>
        <w:rPr>
          <w:rFonts w:hint="eastAsia" w:ascii="仿宋" w:hAnsi="仿宋" w:eastAsia="仿宋" w:cs="仿宋"/>
          <w:szCs w:val="24"/>
        </w:rPr>
        <w:t>。</w:t>
      </w:r>
    </w:p>
    <w:p w14:paraId="20AFAA73">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十、双方的权利与义务</w:t>
      </w:r>
    </w:p>
    <w:p w14:paraId="0A5FA1AA">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10.1甲方的权利与义务</w:t>
      </w:r>
    </w:p>
    <w:p w14:paraId="247AAB9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10.1.1、提供本项目的场地，并指定水、电接驳点。</w:t>
      </w:r>
    </w:p>
    <w:p w14:paraId="678B0251">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10.1.2、完成对深化后的图纸和预算的确认。</w:t>
      </w:r>
    </w:p>
    <w:p w14:paraId="0426F62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10.1.3、负责对乙方的材料小样在现场放样后进行验收，验收合格出具书面意见后乙方方可实施。</w:t>
      </w:r>
    </w:p>
    <w:p w14:paraId="33C80D5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10.1.4、负责对乙方的工作进行监督、检查和验收，对于检查、验收不通过的，有权责令乙方限期整改。</w:t>
      </w:r>
    </w:p>
    <w:p w14:paraId="5D20C1E3">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10.1.5、对乙方的工作给予必要的外部协调、沟通。</w:t>
      </w:r>
    </w:p>
    <w:p w14:paraId="2DCF994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10.1.6、协助办理项目实施所需的证件和批件（如有）。</w:t>
      </w:r>
    </w:p>
    <w:p w14:paraId="316205A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10.1.7、审核并确认投资控制节点及其实现。</w:t>
      </w:r>
    </w:p>
    <w:p w14:paraId="543F288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10.1.8、按合同约定条件进行项目款的支付。</w:t>
      </w:r>
    </w:p>
    <w:p w14:paraId="33C17A23">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10.1.9、组织竣工验收。</w:t>
      </w:r>
    </w:p>
    <w:p w14:paraId="149A3C22">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10.2乙方的权利与义务</w:t>
      </w:r>
    </w:p>
    <w:p w14:paraId="782DD53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10.2.1、完成方案及图纸的深化，经甲方确认后，按招标文件要求及深化后的图纸编制预算，经确认后方可正式实施。</w:t>
      </w:r>
    </w:p>
    <w:p w14:paraId="6722B0C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10.2.2、乙方必须服从甲方要求的管理模式、工作方式和工作要求，乙方必须接受甲方及其委托的监理人的管理。</w:t>
      </w:r>
    </w:p>
    <w:p w14:paraId="69F29D22">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10.2.3、负责编制详实、可行的项目实施组织设计报甲方审批后方可实施。</w:t>
      </w:r>
    </w:p>
    <w:p w14:paraId="53A35DA4">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10.2.4、严格按国家相关规范、标准进行项目实施，保证施工质量，在合同约定履约期限内完成本合同项目。 </w:t>
      </w:r>
    </w:p>
    <w:p w14:paraId="28CBDA9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10.2.5、乙方应无偿提供相关资料及配合人员并协助办理项目实施所需的各种证件、批件。乙方除负责场地及周边环境与生态的保护工作外，还应按政府规定办理有关项目实施场地交通、环卫、渣土外运和噪音管理等手续并承担费用。</w:t>
      </w:r>
    </w:p>
    <w:p w14:paraId="6C0F5FA5">
      <w:pPr>
        <w:spacing w:line="420" w:lineRule="exact"/>
        <w:ind w:firstLine="480" w:firstLineChars="200"/>
        <w:rPr>
          <w:rFonts w:hint="eastAsia" w:ascii="仿宋" w:hAnsi="仿宋" w:eastAsia="仿宋" w:cs="仿宋"/>
          <w:color w:val="0070C0"/>
          <w:kern w:val="0"/>
          <w:szCs w:val="24"/>
        </w:rPr>
      </w:pPr>
      <w:r>
        <w:rPr>
          <w:rFonts w:hint="eastAsia" w:ascii="仿宋" w:hAnsi="仿宋" w:eastAsia="仿宋" w:cs="仿宋"/>
          <w:color w:val="000000"/>
          <w:kern w:val="0"/>
          <w:szCs w:val="24"/>
        </w:rPr>
        <w:t>10.2.6、</w:t>
      </w:r>
      <w:r>
        <w:rPr>
          <w:rFonts w:hint="eastAsia" w:ascii="仿宋" w:hAnsi="仿宋" w:eastAsia="仿宋" w:cs="仿宋"/>
          <w:color w:val="auto"/>
          <w:kern w:val="0"/>
          <w:szCs w:val="24"/>
        </w:rPr>
        <w:t>合同实施期间产生的一切劳动力、材料设备、用水管道、用电线路及水、电费等费用由乙方自行承担。乙方若需现场搭设临设</w:t>
      </w:r>
      <w:r>
        <w:rPr>
          <w:rFonts w:hint="eastAsia" w:ascii="仿宋" w:hAnsi="仿宋" w:eastAsia="仿宋" w:cs="仿宋"/>
          <w:color w:val="auto"/>
          <w:kern w:val="0"/>
          <w:szCs w:val="24"/>
          <w:lang w:eastAsia="zh-CN"/>
        </w:rPr>
        <w:t>（</w:t>
      </w:r>
      <w:r>
        <w:rPr>
          <w:rFonts w:hint="eastAsia" w:ascii="仿宋" w:hAnsi="仿宋" w:eastAsia="仿宋" w:cs="仿宋"/>
          <w:color w:val="auto"/>
          <w:sz w:val="24"/>
          <w:szCs w:val="24"/>
          <w:highlight w:val="none"/>
        </w:rPr>
        <w:t>安装分表</w:t>
      </w:r>
      <w:r>
        <w:rPr>
          <w:rFonts w:hint="eastAsia" w:ascii="仿宋" w:hAnsi="仿宋" w:eastAsia="仿宋" w:cs="仿宋"/>
          <w:color w:val="auto"/>
          <w:kern w:val="0"/>
          <w:szCs w:val="24"/>
          <w:lang w:eastAsia="zh-CN"/>
        </w:rPr>
        <w:t>）</w:t>
      </w:r>
      <w:r>
        <w:rPr>
          <w:rFonts w:hint="eastAsia" w:ascii="仿宋" w:hAnsi="仿宋" w:eastAsia="仿宋" w:cs="仿宋"/>
          <w:color w:val="auto"/>
          <w:kern w:val="0"/>
          <w:szCs w:val="24"/>
        </w:rPr>
        <w:t>，其搭设方式及地点需报发包方审核同意后方可实施，相应费用由乙方承担。</w:t>
      </w:r>
      <w:r>
        <w:rPr>
          <w:rFonts w:hint="eastAsia" w:ascii="仿宋" w:hAnsi="仿宋" w:eastAsia="仿宋" w:cs="仿宋"/>
          <w:color w:val="auto"/>
          <w:sz w:val="24"/>
          <w:szCs w:val="24"/>
          <w:highlight w:val="none"/>
        </w:rPr>
        <w:t>如未安装分表计量的，竣工结算时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按竣工结算</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rPr>
        <w:t>为计算基数，以甲供施工用水费用倒扣指数为0.35%，甲供施工用电费倒扣指数为0.88%的方法，向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计收用水电费用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负责做好</w:t>
      </w:r>
      <w:r>
        <w:rPr>
          <w:rFonts w:hint="eastAsia" w:ascii="仿宋" w:hAnsi="仿宋" w:eastAsia="仿宋" w:cs="仿宋"/>
          <w:color w:val="auto"/>
          <w:sz w:val="24"/>
          <w:szCs w:val="24"/>
          <w:lang w:eastAsia="zh-CN"/>
        </w:rPr>
        <w:t>项目实施</w:t>
      </w:r>
      <w:r>
        <w:rPr>
          <w:rFonts w:hint="eastAsia" w:ascii="仿宋" w:hAnsi="仿宋" w:eastAsia="仿宋" w:cs="仿宋"/>
          <w:color w:val="auto"/>
          <w:sz w:val="24"/>
          <w:szCs w:val="24"/>
        </w:rPr>
        <w:t>期间临时供水、供电的安全使用工作。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应对施工区域内的</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人员及</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人员以外的第三人的人身、财产安全尽到保护义务，发生人身、财产损害的，由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承担赔偿责任。</w:t>
      </w:r>
    </w:p>
    <w:p w14:paraId="44DDC00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10.2.7、接受甲方对其工作的监督、检查和验收，对于检查、验收不通过的项目，乙方无条件按甲方要求限期进行整改直至合格。本合同约定范围内项目半成品、成品在竣工验收合格移交甲方前发生缺失、毁损的，乙方应及时补齐或修复，并自行承担所需费用。</w:t>
      </w:r>
    </w:p>
    <w:p w14:paraId="71D6313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10.2.8、乙方必须重视安全工作，确保合同履行期间不出现任何安全责任事故。项目竣工验收合格移交甲方前，由于乙方原因造成的安全责任事故，由乙方承担一切责任及损失。 </w:t>
      </w:r>
    </w:p>
    <w:p w14:paraId="7EE2C9B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10.2.9、应按照当地文明作业的要求组织工作实施，</w:t>
      </w:r>
      <w:r>
        <w:rPr>
          <w:rFonts w:hint="eastAsia" w:ascii="仿宋" w:hAnsi="仿宋" w:eastAsia="仿宋" w:cs="仿宋"/>
          <w:color w:val="000000"/>
          <w:kern w:val="0"/>
          <w:szCs w:val="24"/>
          <w:lang w:eastAsia="zh-CN"/>
        </w:rPr>
        <w:t>，</w:t>
      </w:r>
      <w:r>
        <w:rPr>
          <w:rFonts w:hint="eastAsia" w:ascii="仿宋" w:hAnsi="仿宋" w:eastAsia="仿宋" w:cs="仿宋"/>
          <w:color w:val="000000"/>
          <w:kern w:val="0"/>
          <w:szCs w:val="24"/>
        </w:rPr>
        <w:t>在项目实施过程中，随时保持现场场地的整洁有序，及时清运所有垃圾，使现场场地的清洁卫生达到验收合格标准要求。</w:t>
      </w:r>
    </w:p>
    <w:p w14:paraId="322A173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10.2.10、项目完成，乙方应书面向甲方提出完工验收申请，甲方在收到乙方书面申请后10个工作日内组织完工验收。完工验收合格后乙方将本合同项目移交甲方。</w:t>
      </w:r>
    </w:p>
    <w:p w14:paraId="4E1E6569">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10.2.11、若验收过程中发现不合格项的，乙方应无条件予以修复、完善直至达到合格标准要求。</w:t>
      </w:r>
    </w:p>
    <w:p w14:paraId="5830A5C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10.2.12、乙方应在验收合格7日内将项目与甲方完成交接。</w:t>
      </w:r>
    </w:p>
    <w:p w14:paraId="62695FC7">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十一、合同变更与解除</w:t>
      </w:r>
    </w:p>
    <w:p w14:paraId="108F822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乙方按照批准的方案和甲方要求进行图纸深化设计，对无法准确表达甲方要求的，甲方有权提出修改建议，乙方应在甲方组织的方案评审前及时完成各项修改。未通过甲方组织的方案评审的，给予乙方7天时间修改完善并重新送审，届时仍无法通过评审的，甲方可单方面通知乙方解除合同且不承担任何违约责任。</w:t>
      </w:r>
    </w:p>
    <w:p w14:paraId="7A63C55A">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实施阶段如乙方的实施无法准确表达设计的效果，甲方有权要求整改，直至达到甲方要求；如乙方整改后仍无法满足甲方要求，甲方可单方面通知乙方解除合同且不承担任何违约责任。</w:t>
      </w:r>
    </w:p>
    <w:p w14:paraId="068EC001">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十二、违约责任</w:t>
      </w:r>
    </w:p>
    <w:p w14:paraId="512ED87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12.1、乙方未按规范作业或质量达不到合同规定要求的，自甲方发出整改通知发出24小时内，乙方必须无条件进行整改，费用自行承担。如整改后，仍达不到规定要求的，乙方应承担人民币3000元/次的违约赔偿金。</w:t>
      </w:r>
    </w:p>
    <w:p w14:paraId="5C9EB0AC">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12.2、因乙方原因导致项目不能按期完成，乙方承担合同履约期限延误违约金</w:t>
      </w:r>
      <w:r>
        <w:rPr>
          <w:rFonts w:hint="eastAsia" w:ascii="仿宋" w:hAnsi="仿宋" w:eastAsia="仿宋" w:cs="仿宋"/>
          <w:b/>
          <w:bCs/>
          <w:color w:val="000000"/>
          <w:kern w:val="0"/>
          <w:szCs w:val="24"/>
        </w:rPr>
        <w:t>2000元/天</w:t>
      </w:r>
      <w:r>
        <w:rPr>
          <w:rFonts w:hint="eastAsia" w:ascii="仿宋" w:hAnsi="仿宋" w:eastAsia="仿宋" w:cs="仿宋"/>
          <w:color w:val="000000"/>
          <w:kern w:val="0"/>
          <w:szCs w:val="24"/>
        </w:rPr>
        <w:t>，合同履约期限延误违约金限额为签约合同价的5％。</w:t>
      </w:r>
    </w:p>
    <w:p w14:paraId="59BDDEB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12.3、若项目验收时，达不到合同约定的质量标准，乙方应当无条件整改，由此造成合同履约期限延误的，应当承担相应的责任；若经整改仍达不到合同约定的质量标准的，乙方承担人民币2.5万元的违约赔偿金,如因质量原因而引起的问题违约赔偿金不足赔偿的，全部由乙方负责承担赔偿和承担相关责任。</w:t>
      </w:r>
    </w:p>
    <w:p w14:paraId="3361E01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12.4、因乙方原因造成的质量事故、项目事故和安全事故，造成人身和财产损害的，乙方承担全部行政、民事和刑事责任，并承担损害赔偿责任。造成人员死亡等重大安全事故的还必须向甲方承担每次人民币2.5万元的违约赔偿金。</w:t>
      </w:r>
    </w:p>
    <w:p w14:paraId="185FFF06">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12.5、乙方违反国家、省、市有关文明施工管理、卫生管理、噪声扬尘污染防治等规定，造成后果的，由乙方承担一切责任。一旦被政府有关职能部门处罚、负面通报和媒体负面曝光，除接受相关部门处罚外，还必须向甲方承担每次人民币1万元的违约赔偿金。</w:t>
      </w:r>
    </w:p>
    <w:p w14:paraId="58E2516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12.6、以上违约赔偿，甲方可在应付项目款中直接扣除。</w:t>
      </w:r>
    </w:p>
    <w:p w14:paraId="1D4C0EA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十三、其它约定事项</w:t>
      </w:r>
    </w:p>
    <w:p w14:paraId="7370454B">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1乙方须按照采购人要求设计、实施作业（或部分为预留的项目须经采购人事先同意）电路、水路、网线等设施；所有的电缆敷设应参照相关的作业规范，根据功率分配合理选择取电开关箱，保证三相平衡；所有的展品的电气部分应符合安全标准，并切实做好节约用电、特别是对普通照明和展示照明须严格分开控制，并做到强电和弱电分开，布线合理，穿管、接地可靠，不得有裸露的电缆。</w:t>
      </w:r>
    </w:p>
    <w:p w14:paraId="52FF07B9">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13．2乙方在项目实施期间，必须有效地控制施工中的噪声、粉尘等污染，负责施工现场的安全防范，安全施工、文明施工，施工时必须用可靠和符合规定的围档围护。</w:t>
      </w:r>
    </w:p>
    <w:p w14:paraId="7F26FCCA">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13．3项目所需施工材料和设备均由乙方自行采购，自行采购的材料及设备应满足设计、规范、合同要求。本项目所有由供应商采购的主要材料及设备，必须在施工前报采购人和采购人委托的监理单位进行确认。</w:t>
      </w:r>
    </w:p>
    <w:p w14:paraId="06A1CECB">
      <w:pPr>
        <w:spacing w:line="420" w:lineRule="exact"/>
        <w:ind w:firstLine="477" w:firstLineChars="199"/>
        <w:rPr>
          <w:rFonts w:hint="eastAsia" w:ascii="仿宋" w:hAnsi="仿宋" w:eastAsia="仿宋" w:cs="仿宋"/>
          <w:color w:val="000000"/>
          <w:kern w:val="0"/>
          <w:szCs w:val="24"/>
        </w:rPr>
      </w:pPr>
      <w:r>
        <w:rPr>
          <w:rFonts w:hint="eastAsia" w:ascii="仿宋" w:hAnsi="仿宋" w:eastAsia="仿宋" w:cs="仿宋"/>
          <w:color w:val="000000"/>
          <w:kern w:val="0"/>
          <w:szCs w:val="24"/>
        </w:rPr>
        <w:t>13．4乙方自行采购的材料及设备均应满足设计、规范、合同要求，并应提供产品合格证明和检验资料，因材料质量引起的问题由乙方承担所造成的一切损失。</w:t>
      </w:r>
    </w:p>
    <w:p w14:paraId="7D6A40B4">
      <w:pPr>
        <w:spacing w:line="420" w:lineRule="exact"/>
        <w:ind w:firstLine="477" w:firstLineChars="199"/>
        <w:rPr>
          <w:rFonts w:hint="eastAsia" w:ascii="仿宋" w:hAnsi="仿宋" w:eastAsia="仿宋" w:cs="仿宋"/>
          <w:color w:val="000000"/>
          <w:kern w:val="0"/>
          <w:szCs w:val="24"/>
        </w:rPr>
      </w:pPr>
      <w:r>
        <w:rPr>
          <w:rFonts w:hint="eastAsia" w:ascii="仿宋" w:hAnsi="仿宋" w:eastAsia="仿宋" w:cs="仿宋"/>
          <w:color w:val="000000"/>
          <w:kern w:val="0"/>
          <w:szCs w:val="24"/>
        </w:rPr>
        <w:t>13.5乙方应安全生产、设施保护、垃圾清运、对防音降噪措施要有具体措施。</w:t>
      </w:r>
    </w:p>
    <w:p w14:paraId="07CA8392">
      <w:pPr>
        <w:spacing w:before="50"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13.6 甲方要求项目实施前乙方提供深化设计施工图及材料小样，待甲方签字盖章确认并现场放线、放样后方可实施，如乙方未经确认擅自施工造成的相应损失由乙方承担。 </w:t>
      </w:r>
    </w:p>
    <w:p w14:paraId="32381B41">
      <w:pPr>
        <w:spacing w:line="42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13.7深化后的施工图及价格经采购人确认后作为付款、验收和结算的依据。</w:t>
      </w:r>
    </w:p>
    <w:p w14:paraId="3F1B733D">
      <w:pPr>
        <w:spacing w:line="400" w:lineRule="exact"/>
        <w:ind w:firstLine="484" w:firstLineChars="202"/>
        <w:rPr>
          <w:rFonts w:hint="eastAsia" w:ascii="仿宋" w:hAnsi="仿宋" w:eastAsia="仿宋" w:cs="仿宋"/>
          <w:kern w:val="0"/>
          <w:szCs w:val="24"/>
        </w:rPr>
      </w:pPr>
      <w:r>
        <w:rPr>
          <w:rFonts w:hint="eastAsia" w:ascii="仿宋" w:hAnsi="仿宋" w:eastAsia="仿宋" w:cs="仿宋"/>
          <w:kern w:val="0"/>
          <w:szCs w:val="24"/>
        </w:rPr>
        <w:t>13.8主要材料和设备（如有）</w:t>
      </w:r>
    </w:p>
    <w:p w14:paraId="5AC0B88C">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成交人在项目实施前自行采购合格且优质的材料产品，但选定后的产品及品牌需报采购人审批同意，价格均不予调整。</w:t>
      </w:r>
    </w:p>
    <w:p w14:paraId="64351C0B">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所有材料颜色由成交人提供采购人选定，结算价格均不予调整。</w:t>
      </w:r>
    </w:p>
    <w:p w14:paraId="11564C30">
      <w:pPr>
        <w:spacing w:line="420" w:lineRule="exact"/>
        <w:rPr>
          <w:rFonts w:hint="eastAsia" w:ascii="仿宋" w:hAnsi="仿宋" w:eastAsia="仿宋" w:cs="仿宋"/>
          <w:color w:val="000000"/>
          <w:kern w:val="0"/>
          <w:szCs w:val="24"/>
        </w:rPr>
      </w:pPr>
      <w:r>
        <w:rPr>
          <w:rFonts w:hint="eastAsia" w:ascii="仿宋" w:hAnsi="仿宋" w:eastAsia="仿宋" w:cs="仿宋"/>
          <w:color w:val="000000"/>
          <w:kern w:val="0"/>
          <w:szCs w:val="24"/>
        </w:rPr>
        <w:t>14、竣工验收</w:t>
      </w:r>
    </w:p>
    <w:p w14:paraId="5F242F4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项目竣工后，供应商自行初验后，报采购人验收，采购人在收到齐全的验收资料后组织各相关单位进行竣工验收，验收依据为采购文件规定的各类依据、审定的深化施工图、采购文件要求的主要材料和设备控制表数据（内容不限于）、成交后深化图的经确认的预算书、各类技术参数、采购文件中约定的其它工作内容、现场实际完成的情况、现场可视情况和效果，在《竣工验收报告》内说明，由各相关单位确认，作为结算依据。</w:t>
      </w:r>
    </w:p>
    <w:p w14:paraId="70CD3A5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15项目竣工结算</w:t>
      </w:r>
    </w:p>
    <w:p w14:paraId="2D01318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bCs/>
          <w:kern w:val="0"/>
          <w:szCs w:val="24"/>
        </w:rPr>
      </w:pPr>
      <w:r>
        <w:rPr>
          <w:rFonts w:hint="eastAsia" w:ascii="仿宋" w:hAnsi="仿宋" w:eastAsia="仿宋" w:cs="仿宋"/>
          <w:kern w:val="0"/>
          <w:szCs w:val="24"/>
        </w:rPr>
        <w:t>15.1成交人按审定的深化施工图、提供的主要材料和设备控制表数据（内容不限于），成交后深化图的经确认的预算书、技术参数及在采购文件中约定的工作内容施工，采购人按以上规定验收，验收合格的，按深化预算合同价结算，但该</w:t>
      </w:r>
      <w:r>
        <w:rPr>
          <w:rFonts w:hint="eastAsia" w:ascii="仿宋" w:hAnsi="仿宋" w:eastAsia="仿宋" w:cs="仿宋"/>
          <w:bCs/>
          <w:kern w:val="0"/>
          <w:szCs w:val="24"/>
        </w:rPr>
        <w:t>项目竣工结算价，采购人委托的第三方造价咨询机构进行审核，最终以甲乙双方确认的结算价格为准。</w:t>
      </w:r>
    </w:p>
    <w:p w14:paraId="556C9BCD">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bCs/>
          <w:kern w:val="0"/>
          <w:szCs w:val="24"/>
        </w:rPr>
      </w:pPr>
      <w:r>
        <w:rPr>
          <w:rFonts w:hint="eastAsia" w:ascii="仿宋" w:hAnsi="仿宋" w:eastAsia="仿宋" w:cs="仿宋"/>
          <w:bCs/>
          <w:kern w:val="0"/>
          <w:szCs w:val="24"/>
        </w:rPr>
        <w:t>15.2.本项目在实施过程中产生深化施工图以外的项目变更（包括增减工程量）：1、项目变更依据为经甲方认可的设计联系单、项目变更单等；2、工程量计算依据为</w:t>
      </w:r>
      <w:r>
        <w:rPr>
          <w:rFonts w:hint="eastAsia" w:ascii="仿宋" w:hAnsi="仿宋" w:eastAsia="仿宋" w:cs="仿宋"/>
          <w:bCs/>
          <w:color w:val="000000"/>
          <w:kern w:val="0"/>
          <w:szCs w:val="24"/>
        </w:rPr>
        <w:t>《建设工程工程量清单计价规范》（GB 50500-2013）、《浙江省建设工程计价规则》（2018版）、《浙江省房屋建筑与装饰工程预算定额》(2018版)、《浙江省通用安装工程预算定额》(2018版)</w:t>
      </w:r>
      <w:r>
        <w:rPr>
          <w:rFonts w:hint="eastAsia" w:ascii="仿宋" w:hAnsi="仿宋" w:eastAsia="仿宋" w:cs="仿宋"/>
          <w:bCs/>
          <w:kern w:val="0"/>
          <w:szCs w:val="24"/>
        </w:rPr>
        <w:t>等相关现行造价文件；3.单价依据为变更项目在深化预算合同价中有相同的项目按深化预算合同价中相同的项目单价，如无相同单价则按本合同第13. 7条中（2）、（3）、（4）款的原则进行组价。</w:t>
      </w:r>
    </w:p>
    <w:p w14:paraId="035645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Cs w:val="24"/>
        </w:rPr>
      </w:pPr>
      <w:r>
        <w:rPr>
          <w:rFonts w:hint="eastAsia" w:ascii="仿宋" w:hAnsi="仿宋" w:eastAsia="仿宋" w:cs="仿宋"/>
          <w:kern w:val="0"/>
          <w:szCs w:val="24"/>
        </w:rPr>
        <w:t>15.3</w:t>
      </w:r>
      <w:r>
        <w:rPr>
          <w:rFonts w:hint="eastAsia" w:ascii="仿宋" w:hAnsi="仿宋" w:eastAsia="仿宋" w:cs="仿宋"/>
          <w:bCs/>
          <w:kern w:val="0"/>
          <w:szCs w:val="24"/>
        </w:rPr>
        <w:t>本项目竣工结算价小于深化预算合同价时，应调整或拓展（增加）施工内容，使其竣工结算价等于深化预算合同价；当本项目竣工结算价大于深化预算合同价时，该项目竣工结算价则按深化预算合同价进行结算。</w:t>
      </w:r>
    </w:p>
    <w:p w14:paraId="6BC9754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1</w:t>
      </w:r>
      <w:r>
        <w:rPr>
          <w:rFonts w:hint="eastAsia" w:ascii="仿宋" w:hAnsi="仿宋" w:eastAsia="仿宋" w:cs="仿宋"/>
          <w:color w:val="000000"/>
          <w:kern w:val="0"/>
          <w:szCs w:val="24"/>
        </w:rPr>
        <w:t>本合同未尽事宜，由双方协商解决，协商不成，由</w:t>
      </w:r>
      <w:r>
        <w:rPr>
          <w:rFonts w:hint="eastAsia" w:ascii="仿宋" w:hAnsi="仿宋" w:eastAsia="仿宋" w:cs="仿宋"/>
          <w:color w:val="000000"/>
          <w:kern w:val="0"/>
          <w:szCs w:val="24"/>
          <w:lang w:eastAsia="zh-CN"/>
        </w:rPr>
        <w:t>甲方处的</w:t>
      </w:r>
      <w:r>
        <w:rPr>
          <w:rFonts w:hint="eastAsia" w:ascii="仿宋" w:hAnsi="仿宋" w:eastAsia="仿宋" w:cs="仿宋"/>
          <w:color w:val="000000"/>
          <w:kern w:val="0"/>
          <w:szCs w:val="24"/>
        </w:rPr>
        <w:t>仲裁委员会仲裁。</w:t>
      </w:r>
    </w:p>
    <w:p w14:paraId="7CFB32D2">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2</w:t>
      </w:r>
      <w:r>
        <w:rPr>
          <w:rFonts w:hint="eastAsia" w:ascii="仿宋" w:hAnsi="仿宋" w:eastAsia="仿宋" w:cs="仿宋"/>
          <w:color w:val="000000"/>
          <w:kern w:val="0"/>
          <w:szCs w:val="24"/>
        </w:rPr>
        <w:t>本合同一式</w:t>
      </w:r>
      <w:r>
        <w:rPr>
          <w:rFonts w:hint="eastAsia" w:ascii="仿宋" w:hAnsi="仿宋" w:eastAsia="仿宋" w:cs="仿宋"/>
          <w:color w:val="000000"/>
          <w:kern w:val="0"/>
          <w:szCs w:val="24"/>
          <w:lang w:eastAsia="zh-CN"/>
        </w:rPr>
        <w:t>五</w:t>
      </w:r>
      <w:r>
        <w:rPr>
          <w:rFonts w:hint="eastAsia" w:ascii="仿宋" w:hAnsi="仿宋" w:eastAsia="仿宋" w:cs="仿宋"/>
          <w:color w:val="000000"/>
          <w:kern w:val="0"/>
          <w:szCs w:val="24"/>
        </w:rPr>
        <w:t>份，双方各执</w:t>
      </w:r>
      <w:r>
        <w:rPr>
          <w:rFonts w:hint="eastAsia" w:ascii="仿宋" w:hAnsi="仿宋" w:eastAsia="仿宋" w:cs="仿宋"/>
          <w:color w:val="000000"/>
          <w:kern w:val="0"/>
          <w:szCs w:val="24"/>
          <w:lang w:eastAsia="zh-CN"/>
        </w:rPr>
        <w:t>二</w:t>
      </w:r>
      <w:r>
        <w:rPr>
          <w:rFonts w:hint="eastAsia" w:ascii="仿宋" w:hAnsi="仿宋" w:eastAsia="仿宋" w:cs="仿宋"/>
          <w:color w:val="000000"/>
          <w:kern w:val="0"/>
          <w:szCs w:val="24"/>
        </w:rPr>
        <w:t>份</w:t>
      </w:r>
      <w:r>
        <w:rPr>
          <w:rFonts w:hint="eastAsia" w:ascii="仿宋" w:hAnsi="仿宋" w:eastAsia="仿宋" w:cs="仿宋"/>
          <w:color w:val="000000"/>
          <w:kern w:val="0"/>
          <w:szCs w:val="24"/>
          <w:lang w:eastAsia="zh-CN"/>
        </w:rPr>
        <w:t>，代理公司一份</w:t>
      </w:r>
      <w:r>
        <w:rPr>
          <w:rFonts w:hint="eastAsia" w:ascii="仿宋" w:hAnsi="仿宋" w:eastAsia="仿宋" w:cs="仿宋"/>
          <w:color w:val="000000"/>
          <w:kern w:val="0"/>
          <w:szCs w:val="24"/>
        </w:rPr>
        <w:t>。</w:t>
      </w:r>
    </w:p>
    <w:p w14:paraId="0DF364F7">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3</w:t>
      </w:r>
      <w:r>
        <w:rPr>
          <w:rFonts w:hint="eastAsia" w:ascii="仿宋" w:hAnsi="仿宋" w:eastAsia="仿宋" w:cs="仿宋"/>
          <w:color w:val="000000"/>
          <w:kern w:val="0"/>
          <w:szCs w:val="24"/>
        </w:rPr>
        <w:t xml:space="preserve">本合同经双方法定代表人或委托代理人签字盖章后生效。 </w:t>
      </w:r>
    </w:p>
    <w:p w14:paraId="682F73B3">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甲方：</w:t>
      </w:r>
      <w:r>
        <w:rPr>
          <w:rFonts w:hint="eastAsia" w:ascii="仿宋" w:hAnsi="仿宋" w:eastAsia="仿宋" w:cs="仿宋"/>
          <w:b/>
          <w:szCs w:val="24"/>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color w:val="000000"/>
          <w:kern w:val="0"/>
          <w:szCs w:val="24"/>
        </w:rPr>
        <w:t>乙方：</w:t>
      </w:r>
      <w:r>
        <w:rPr>
          <w:rFonts w:hint="eastAsia" w:ascii="仿宋" w:hAnsi="仿宋" w:eastAsia="仿宋" w:cs="仿宋"/>
          <w:b/>
          <w:szCs w:val="24"/>
        </w:rPr>
        <w:t xml:space="preserve">                </w:t>
      </w:r>
    </w:p>
    <w:p w14:paraId="0F645D0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（盖公章）</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（盖公章）</w:t>
      </w:r>
    </w:p>
    <w:p w14:paraId="2BCE595A">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法定代表人：</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 xml:space="preserve"> </w:t>
      </w:r>
      <w:r>
        <w:rPr>
          <w:rFonts w:hint="eastAsia" w:ascii="仿宋" w:hAnsi="仿宋" w:eastAsia="仿宋" w:cs="仿宋"/>
          <w:color w:val="000000"/>
          <w:kern w:val="0"/>
          <w:szCs w:val="24"/>
        </w:rPr>
        <w:t>法定代表人：</w:t>
      </w:r>
    </w:p>
    <w:p w14:paraId="76908F7A">
      <w:pPr>
        <w:spacing w:line="54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或委托代理人：（签字）</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 xml:space="preserve"> </w:t>
      </w:r>
      <w:r>
        <w:rPr>
          <w:rFonts w:hint="eastAsia" w:ascii="仿宋" w:hAnsi="仿宋" w:eastAsia="仿宋" w:cs="仿宋"/>
          <w:color w:val="000000"/>
          <w:kern w:val="0"/>
          <w:szCs w:val="24"/>
        </w:rPr>
        <w:t>或委托代理人：（签字）</w:t>
      </w:r>
    </w:p>
    <w:p w14:paraId="371E4919">
      <w:pPr>
        <w:spacing w:line="54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年    月    日                            年    月    日</w:t>
      </w:r>
    </w:p>
    <w:p w14:paraId="5C040466">
      <w:pPr>
        <w:spacing w:line="540" w:lineRule="exact"/>
        <w:ind w:firstLine="523"/>
        <w:jc w:val="center"/>
        <w:rPr>
          <w:rFonts w:hint="eastAsia" w:ascii="仿宋" w:hAnsi="仿宋" w:eastAsia="仿宋" w:cs="仿宋"/>
          <w:b/>
          <w:color w:val="000000"/>
          <w:kern w:val="0"/>
          <w:sz w:val="24"/>
          <w:szCs w:val="24"/>
        </w:rPr>
      </w:pPr>
    </w:p>
    <w:p w14:paraId="40363050">
      <w:pPr>
        <w:pStyle w:val="6"/>
        <w:rPr>
          <w:rFonts w:hint="eastAsia" w:ascii="仿宋" w:hAnsi="仿宋" w:eastAsia="仿宋" w:cs="仿宋"/>
          <w:sz w:val="24"/>
          <w:szCs w:val="24"/>
        </w:rPr>
      </w:pPr>
    </w:p>
    <w:p w14:paraId="56858485">
      <w:pPr>
        <w:widowControl/>
        <w:spacing w:line="240" w:lineRule="auto"/>
        <w:jc w:val="left"/>
        <w:rPr>
          <w:rFonts w:hint="eastAsia" w:ascii="仿宋" w:hAnsi="仿宋" w:eastAsia="仿宋" w:cs="仿宋"/>
          <w:color w:val="auto"/>
          <w:sz w:val="24"/>
          <w:szCs w:val="24"/>
          <w:highlight w:val="none"/>
        </w:rPr>
      </w:pPr>
    </w:p>
    <w:p w14:paraId="14B2AA3F">
      <w:pPr>
        <w:rPr>
          <w:rFonts w:hint="eastAsia" w:ascii="仿宋" w:hAnsi="仿宋" w:eastAsia="仿宋" w:cs="仿宋"/>
          <w:color w:val="auto"/>
          <w:sz w:val="30"/>
          <w:szCs w:val="30"/>
          <w:highlight w:val="none"/>
        </w:rPr>
      </w:pPr>
    </w:p>
    <w:p w14:paraId="5DA35F53">
      <w:pPr>
        <w:pStyle w:val="8"/>
        <w:rPr>
          <w:rFonts w:hint="eastAsia" w:ascii="仿宋" w:hAnsi="仿宋" w:eastAsia="仿宋" w:cs="仿宋"/>
          <w:color w:val="auto"/>
          <w:sz w:val="30"/>
          <w:szCs w:val="30"/>
          <w:highlight w:val="none"/>
        </w:rPr>
      </w:pPr>
    </w:p>
    <w:p w14:paraId="576A8886">
      <w:pPr>
        <w:pStyle w:val="9"/>
        <w:rPr>
          <w:rFonts w:hint="eastAsia" w:ascii="仿宋" w:hAnsi="仿宋" w:eastAsia="仿宋" w:cs="仿宋"/>
          <w:color w:val="auto"/>
          <w:sz w:val="30"/>
          <w:szCs w:val="30"/>
          <w:highlight w:val="none"/>
        </w:rPr>
      </w:pPr>
    </w:p>
    <w:p w14:paraId="2C719892">
      <w:pPr>
        <w:rPr>
          <w:rFonts w:hint="eastAsia" w:ascii="仿宋" w:hAnsi="仿宋" w:eastAsia="仿宋" w:cs="仿宋"/>
          <w:color w:val="auto"/>
          <w:sz w:val="30"/>
          <w:szCs w:val="30"/>
          <w:highlight w:val="none"/>
        </w:rPr>
      </w:pPr>
    </w:p>
    <w:p w14:paraId="34EB6E03">
      <w:pPr>
        <w:pStyle w:val="8"/>
        <w:rPr>
          <w:rFonts w:hint="eastAsia" w:ascii="仿宋" w:hAnsi="仿宋" w:eastAsia="仿宋" w:cs="仿宋"/>
          <w:color w:val="auto"/>
          <w:sz w:val="30"/>
          <w:szCs w:val="30"/>
          <w:highlight w:val="none"/>
        </w:rPr>
      </w:pPr>
    </w:p>
    <w:p w14:paraId="28326381">
      <w:pPr>
        <w:pStyle w:val="9"/>
        <w:rPr>
          <w:rFonts w:hint="eastAsia" w:ascii="仿宋" w:hAnsi="仿宋" w:eastAsia="仿宋" w:cs="仿宋"/>
        </w:rPr>
      </w:pPr>
    </w:p>
    <w:p w14:paraId="1B460888">
      <w:pPr>
        <w:rPr>
          <w:rFonts w:hint="eastAsia" w:ascii="仿宋" w:hAnsi="仿宋" w:eastAsia="仿宋" w:cs="仿宋"/>
        </w:rPr>
      </w:pPr>
    </w:p>
    <w:p w14:paraId="5368198E">
      <w:pPr>
        <w:rPr>
          <w:rFonts w:hint="eastAsia" w:ascii="仿宋" w:hAnsi="仿宋" w:eastAsia="仿宋" w:cs="仿宋"/>
        </w:rPr>
      </w:pPr>
    </w:p>
    <w:p w14:paraId="2B5FA3F9">
      <w:pPr>
        <w:rPr>
          <w:rFonts w:hint="eastAsia" w:ascii="仿宋" w:hAnsi="仿宋" w:eastAsia="仿宋" w:cs="仿宋"/>
        </w:rPr>
      </w:pPr>
    </w:p>
    <w:p w14:paraId="306A2471">
      <w:pPr>
        <w:rPr>
          <w:rFonts w:hint="eastAsia" w:ascii="仿宋" w:hAnsi="仿宋" w:eastAsia="仿宋" w:cs="仿宋"/>
        </w:rPr>
      </w:pPr>
    </w:p>
    <w:p w14:paraId="494850C7">
      <w:pPr>
        <w:rPr>
          <w:rFonts w:hint="eastAsia" w:ascii="仿宋" w:hAnsi="仿宋" w:eastAsia="仿宋" w:cs="仿宋"/>
        </w:rPr>
      </w:pPr>
    </w:p>
    <w:p w14:paraId="36E4D69C">
      <w:pPr>
        <w:rPr>
          <w:rFonts w:hint="eastAsia" w:ascii="仿宋" w:hAnsi="仿宋" w:eastAsia="仿宋" w:cs="仿宋"/>
        </w:rPr>
      </w:pPr>
    </w:p>
    <w:p w14:paraId="2A2CDFDE">
      <w:pPr>
        <w:pStyle w:val="2"/>
        <w:rPr>
          <w:rFonts w:hint="eastAsia" w:ascii="仿宋" w:hAnsi="仿宋" w:eastAsia="仿宋" w:cs="仿宋"/>
          <w:color w:val="auto"/>
          <w:sz w:val="30"/>
          <w:szCs w:val="30"/>
          <w:highlight w:val="none"/>
        </w:rPr>
      </w:pPr>
      <w:bookmarkStart w:id="23" w:name="_Toc131706351"/>
      <w:r>
        <w:rPr>
          <w:rFonts w:hint="eastAsia" w:ascii="仿宋" w:hAnsi="仿宋" w:eastAsia="仿宋" w:cs="仿宋"/>
          <w:color w:val="auto"/>
          <w:sz w:val="30"/>
          <w:szCs w:val="30"/>
          <w:highlight w:val="none"/>
        </w:rPr>
        <w:t>第六章 投标文件格式</w:t>
      </w:r>
      <w:bookmarkEnd w:id="23"/>
    </w:p>
    <w:p w14:paraId="077E425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1.资格/技术、商务、资信及其他包装封面格式：</w:t>
      </w:r>
    </w:p>
    <w:p w14:paraId="4EAACC17">
      <w:pPr>
        <w:rPr>
          <w:rFonts w:hint="eastAsia" w:ascii="仿宋" w:hAnsi="仿宋" w:eastAsia="仿宋" w:cs="仿宋"/>
          <w:b/>
          <w:color w:val="auto"/>
          <w:sz w:val="30"/>
          <w:szCs w:val="30"/>
          <w:highlight w:val="none"/>
        </w:rPr>
      </w:pPr>
    </w:p>
    <w:p w14:paraId="2B42047E">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30D4CBD">
      <w:pPr>
        <w:rPr>
          <w:rFonts w:hint="eastAsia" w:ascii="仿宋" w:hAnsi="仿宋" w:eastAsia="仿宋" w:cs="仿宋"/>
          <w:b/>
          <w:color w:val="auto"/>
          <w:sz w:val="30"/>
          <w:szCs w:val="30"/>
          <w:highlight w:val="none"/>
        </w:rPr>
      </w:pPr>
    </w:p>
    <w:p w14:paraId="2A7F6031">
      <w:pPr>
        <w:rPr>
          <w:rFonts w:hint="eastAsia" w:ascii="仿宋" w:hAnsi="仿宋" w:eastAsia="仿宋" w:cs="仿宋"/>
          <w:b/>
          <w:color w:val="auto"/>
          <w:sz w:val="30"/>
          <w:szCs w:val="30"/>
          <w:highlight w:val="none"/>
        </w:rPr>
      </w:pPr>
    </w:p>
    <w:p w14:paraId="2495CC8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资格文件/技术、商务、资信及其他文件</w:t>
      </w:r>
    </w:p>
    <w:p w14:paraId="6901D350">
      <w:pPr>
        <w:rPr>
          <w:rFonts w:hint="eastAsia" w:ascii="仿宋" w:hAnsi="仿宋" w:eastAsia="仿宋" w:cs="仿宋"/>
          <w:b/>
          <w:color w:val="auto"/>
          <w:sz w:val="30"/>
          <w:szCs w:val="30"/>
          <w:highlight w:val="none"/>
        </w:rPr>
      </w:pPr>
    </w:p>
    <w:p w14:paraId="463EC74F">
      <w:pPr>
        <w:rPr>
          <w:rFonts w:hint="eastAsia" w:ascii="仿宋" w:hAnsi="仿宋" w:eastAsia="仿宋" w:cs="仿宋"/>
          <w:b/>
          <w:color w:val="auto"/>
          <w:sz w:val="30"/>
          <w:szCs w:val="30"/>
          <w:highlight w:val="none"/>
        </w:rPr>
      </w:pPr>
    </w:p>
    <w:p w14:paraId="1888AE3F">
      <w:pP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湖州职业技术学院新校园校史馆布展项目</w:t>
      </w:r>
    </w:p>
    <w:p w14:paraId="3C937CF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0D913A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314325F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7E74882F">
      <w:pPr>
        <w:rPr>
          <w:rFonts w:hint="eastAsia" w:ascii="仿宋" w:hAnsi="仿宋" w:eastAsia="仿宋" w:cs="仿宋"/>
          <w:color w:val="auto"/>
          <w:sz w:val="30"/>
          <w:szCs w:val="30"/>
          <w:highlight w:val="none"/>
        </w:rPr>
      </w:pPr>
    </w:p>
    <w:p w14:paraId="5C13CF9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7492F55A">
      <w:pPr>
        <w:rPr>
          <w:rFonts w:hint="eastAsia" w:ascii="仿宋" w:hAnsi="仿宋" w:eastAsia="仿宋" w:cs="仿宋"/>
          <w:b/>
          <w:color w:val="auto"/>
          <w:sz w:val="30"/>
          <w:szCs w:val="30"/>
          <w:highlight w:val="none"/>
        </w:rPr>
      </w:pPr>
    </w:p>
    <w:p w14:paraId="221A0F42">
      <w:pPr>
        <w:rPr>
          <w:rFonts w:hint="eastAsia" w:ascii="仿宋" w:hAnsi="仿宋" w:eastAsia="仿宋" w:cs="仿宋"/>
          <w:b/>
          <w:color w:val="auto"/>
          <w:sz w:val="30"/>
          <w:szCs w:val="30"/>
          <w:highlight w:val="none"/>
        </w:rPr>
      </w:pPr>
    </w:p>
    <w:p w14:paraId="7D4DD298">
      <w:pPr>
        <w:rPr>
          <w:rFonts w:hint="eastAsia" w:ascii="仿宋" w:hAnsi="仿宋" w:eastAsia="仿宋" w:cs="仿宋"/>
          <w:b/>
          <w:color w:val="auto"/>
          <w:sz w:val="30"/>
          <w:szCs w:val="30"/>
          <w:highlight w:val="none"/>
        </w:rPr>
      </w:pPr>
    </w:p>
    <w:p w14:paraId="2CF62578">
      <w:pPr>
        <w:rPr>
          <w:rFonts w:hint="eastAsia" w:ascii="仿宋" w:hAnsi="仿宋" w:eastAsia="仿宋" w:cs="仿宋"/>
          <w:b/>
          <w:color w:val="auto"/>
          <w:sz w:val="30"/>
          <w:szCs w:val="30"/>
          <w:highlight w:val="none"/>
        </w:rPr>
      </w:pPr>
    </w:p>
    <w:p w14:paraId="5E07C31D">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10C8274F">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B121CA3">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法定代表人有效身份证明书</w:t>
      </w:r>
    </w:p>
    <w:p w14:paraId="3F83180B">
      <w:pPr>
        <w:rPr>
          <w:rFonts w:hint="eastAsia" w:ascii="仿宋" w:hAnsi="仿宋" w:eastAsia="仿宋" w:cs="仿宋"/>
          <w:b/>
          <w:bCs/>
          <w:color w:val="auto"/>
          <w:sz w:val="30"/>
          <w:szCs w:val="30"/>
          <w:highlight w:val="none"/>
        </w:rPr>
      </w:pPr>
    </w:p>
    <w:p w14:paraId="6ADE026D">
      <w:pPr>
        <w:rPr>
          <w:rFonts w:hint="eastAsia" w:ascii="仿宋" w:hAnsi="仿宋" w:eastAsia="仿宋" w:cs="仿宋"/>
          <w:b/>
          <w:bCs/>
          <w:color w:val="auto"/>
          <w:sz w:val="30"/>
          <w:szCs w:val="30"/>
          <w:highlight w:val="none"/>
        </w:rPr>
      </w:pPr>
    </w:p>
    <w:p w14:paraId="25734290">
      <w:pPr>
        <w:rPr>
          <w:rFonts w:hint="eastAsia" w:ascii="仿宋" w:hAnsi="仿宋" w:eastAsia="仿宋" w:cs="仿宋"/>
          <w:b/>
          <w:bCs/>
          <w:color w:val="auto"/>
          <w:sz w:val="30"/>
          <w:szCs w:val="30"/>
          <w:highlight w:val="none"/>
        </w:rPr>
      </w:pPr>
    </w:p>
    <w:p w14:paraId="5CAFD7A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（姓名）是</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（单位全称）的法定代表人，身份证号码为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707EA7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特此证明。</w:t>
      </w:r>
    </w:p>
    <w:p w14:paraId="5D3F9C9A">
      <w:pPr>
        <w:rPr>
          <w:rFonts w:hint="eastAsia" w:ascii="仿宋" w:hAnsi="仿宋" w:eastAsia="仿宋" w:cs="仿宋"/>
          <w:color w:val="auto"/>
          <w:sz w:val="30"/>
          <w:szCs w:val="30"/>
          <w:highlight w:val="none"/>
        </w:rPr>
      </w:pPr>
    </w:p>
    <w:p w14:paraId="37CFE9B3">
      <w:pPr>
        <w:rPr>
          <w:rFonts w:hint="eastAsia" w:ascii="仿宋" w:hAnsi="仿宋" w:eastAsia="仿宋" w:cs="仿宋"/>
          <w:color w:val="auto"/>
          <w:sz w:val="30"/>
          <w:szCs w:val="30"/>
          <w:highlight w:val="none"/>
        </w:rPr>
      </w:pPr>
    </w:p>
    <w:p w14:paraId="03D82BD5">
      <w:pPr>
        <w:rPr>
          <w:rFonts w:hint="eastAsia" w:ascii="仿宋" w:hAnsi="仿宋" w:eastAsia="仿宋" w:cs="仿宋"/>
          <w:color w:val="auto"/>
          <w:sz w:val="30"/>
          <w:szCs w:val="30"/>
          <w:highlight w:val="none"/>
        </w:rPr>
      </w:pPr>
    </w:p>
    <w:p w14:paraId="6067430D">
      <w:pPr>
        <w:rPr>
          <w:rFonts w:hint="eastAsia" w:ascii="仿宋" w:hAnsi="仿宋" w:eastAsia="仿宋" w:cs="仿宋"/>
          <w:color w:val="auto"/>
          <w:sz w:val="30"/>
          <w:szCs w:val="30"/>
          <w:highlight w:val="none"/>
        </w:rPr>
      </w:pPr>
    </w:p>
    <w:p w14:paraId="15F324A1">
      <w:pPr>
        <w:rPr>
          <w:rFonts w:hint="eastAsia" w:ascii="仿宋" w:hAnsi="仿宋" w:eastAsia="仿宋" w:cs="仿宋"/>
          <w:color w:val="auto"/>
          <w:sz w:val="30"/>
          <w:szCs w:val="30"/>
          <w:highlight w:val="none"/>
        </w:rPr>
      </w:pPr>
    </w:p>
    <w:p w14:paraId="420349FD">
      <w:pPr>
        <w:rPr>
          <w:rFonts w:hint="eastAsia" w:ascii="仿宋" w:hAnsi="仿宋" w:eastAsia="仿宋" w:cs="仿宋"/>
          <w:color w:val="auto"/>
          <w:sz w:val="30"/>
          <w:szCs w:val="30"/>
          <w:highlight w:val="none"/>
        </w:rPr>
      </w:pPr>
    </w:p>
    <w:p w14:paraId="5B241CB8">
      <w:pPr>
        <w:rPr>
          <w:rFonts w:hint="eastAsia" w:ascii="仿宋" w:hAnsi="仿宋" w:eastAsia="仿宋" w:cs="仿宋"/>
          <w:color w:val="auto"/>
          <w:sz w:val="30"/>
          <w:szCs w:val="30"/>
          <w:highlight w:val="none"/>
        </w:rPr>
      </w:pPr>
    </w:p>
    <w:p w14:paraId="7FC8C74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w:t>
      </w:r>
    </w:p>
    <w:p w14:paraId="23546A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法定代表人（签名或盖章）</w:t>
      </w:r>
    </w:p>
    <w:p w14:paraId="11C60E2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15BA45AC">
      <w:pPr>
        <w:rPr>
          <w:rFonts w:hint="eastAsia" w:ascii="仿宋" w:hAnsi="仿宋" w:eastAsia="仿宋" w:cs="仿宋"/>
          <w:color w:val="auto"/>
          <w:sz w:val="30"/>
          <w:szCs w:val="30"/>
          <w:highlight w:val="none"/>
        </w:rPr>
      </w:pPr>
    </w:p>
    <w:p w14:paraId="199E644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73D669EE">
      <w:pPr>
        <w:rPr>
          <w:rFonts w:hint="eastAsia" w:ascii="仿宋" w:hAnsi="仿宋" w:eastAsia="仿宋" w:cs="仿宋"/>
          <w:color w:val="auto"/>
          <w:sz w:val="30"/>
          <w:szCs w:val="30"/>
          <w:highlight w:val="none"/>
        </w:rPr>
      </w:pPr>
    </w:p>
    <w:p w14:paraId="16A0572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有效身份证明扫描件粘贴处</w:t>
      </w:r>
    </w:p>
    <w:p w14:paraId="2DF30460">
      <w:pPr>
        <w:widowControl/>
        <w:spacing w:line="240" w:lineRule="auto"/>
        <w:jc w:val="left"/>
        <w:rPr>
          <w:rFonts w:hint="eastAsia" w:ascii="仿宋" w:hAnsi="仿宋" w:eastAsia="仿宋" w:cs="仿宋"/>
          <w:color w:val="auto"/>
          <w:sz w:val="30"/>
          <w:szCs w:val="30"/>
          <w:highlight w:val="none"/>
        </w:rPr>
      </w:pPr>
    </w:p>
    <w:p w14:paraId="3E404C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14:paraId="724EEDB8">
      <w:pPr>
        <w:rPr>
          <w:rFonts w:hint="eastAsia" w:ascii="仿宋" w:hAnsi="仿宋" w:eastAsia="仿宋" w:cs="仿宋"/>
          <w:color w:val="auto"/>
          <w:sz w:val="30"/>
          <w:szCs w:val="30"/>
          <w:highlight w:val="none"/>
        </w:rPr>
      </w:pPr>
    </w:p>
    <w:p w14:paraId="5DDE83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本授权委托书声明，我</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（姓名）系</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（供应商名称）的法定代表人，现授权委托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（姓名）为我单位代理人，以本单位的名义参加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（采购代理机构名称）的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项目的投标活动。被授权代理人在投标、开标、评标、合同谈判过程中所签署的一切文件和处理与之有关的一切事务，我均予以承认。</w:t>
      </w:r>
    </w:p>
    <w:p w14:paraId="5225D28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被授权人无转委托权，特此委托。</w:t>
      </w:r>
    </w:p>
    <w:p w14:paraId="2D1A9107">
      <w:pPr>
        <w:rPr>
          <w:rFonts w:hint="eastAsia" w:ascii="仿宋" w:hAnsi="仿宋" w:eastAsia="仿宋" w:cs="仿宋"/>
          <w:b/>
          <w:color w:val="auto"/>
          <w:sz w:val="30"/>
          <w:szCs w:val="30"/>
          <w:highlight w:val="none"/>
        </w:rPr>
      </w:pPr>
    </w:p>
    <w:p w14:paraId="01672D15">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授权代理人：</w:t>
      </w:r>
      <w:r>
        <w:rPr>
          <w:rFonts w:hint="eastAsia" w:ascii="仿宋" w:hAnsi="仿宋" w:eastAsia="仿宋" w:cs="仿宋"/>
          <w:color w:val="auto"/>
          <w:sz w:val="30"/>
          <w:szCs w:val="30"/>
          <w:highlight w:val="none"/>
          <w:u w:val="single"/>
        </w:rPr>
        <w:t xml:space="preserve">   （签字）   </w:t>
      </w:r>
    </w:p>
    <w:p w14:paraId="7244BC83">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身份证号码：</w:t>
      </w:r>
      <w:r>
        <w:rPr>
          <w:rFonts w:hint="eastAsia" w:ascii="仿宋" w:hAnsi="仿宋" w:eastAsia="仿宋" w:cs="仿宋"/>
          <w:color w:val="auto"/>
          <w:sz w:val="30"/>
          <w:szCs w:val="30"/>
          <w:highlight w:val="none"/>
          <w:u w:val="single"/>
        </w:rPr>
        <w:t xml:space="preserve">                    </w:t>
      </w:r>
    </w:p>
    <w:p w14:paraId="4BF536FD">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p>
    <w:p w14:paraId="7EBCB19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5AE2C0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（签名或盖章）</w:t>
      </w:r>
    </w:p>
    <w:p w14:paraId="1652B73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C25B6DC">
      <w:pPr>
        <w:rPr>
          <w:rFonts w:hint="eastAsia" w:ascii="仿宋" w:hAnsi="仿宋" w:eastAsia="仿宋" w:cs="仿宋"/>
          <w:color w:val="auto"/>
          <w:sz w:val="30"/>
          <w:szCs w:val="30"/>
          <w:highlight w:val="none"/>
        </w:rPr>
      </w:pPr>
    </w:p>
    <w:p w14:paraId="0C16F4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5FABA471">
      <w:pPr>
        <w:rPr>
          <w:rFonts w:hint="eastAsia" w:ascii="仿宋" w:hAnsi="仿宋" w:eastAsia="仿宋" w:cs="仿宋"/>
          <w:color w:val="auto"/>
          <w:sz w:val="30"/>
          <w:szCs w:val="30"/>
          <w:highlight w:val="none"/>
        </w:rPr>
      </w:pPr>
    </w:p>
    <w:p w14:paraId="5ED97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授权代理人有效身份证明扫描件粘贴处</w:t>
      </w:r>
    </w:p>
    <w:p w14:paraId="1D71A990">
      <w:pPr>
        <w:rPr>
          <w:rFonts w:hint="eastAsia" w:ascii="仿宋" w:hAnsi="仿宋" w:eastAsia="仿宋" w:cs="仿宋"/>
          <w:color w:val="auto"/>
          <w:sz w:val="30"/>
          <w:szCs w:val="30"/>
          <w:highlight w:val="none"/>
        </w:rPr>
      </w:pPr>
    </w:p>
    <w:p w14:paraId="60637F27">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9137C9">
      <w:pPr>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信用承诺书</w:t>
      </w:r>
    </w:p>
    <w:p w14:paraId="76696E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（供应商）现参加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（采购项目）政府采购活动，郑重承诺如下：</w:t>
      </w:r>
    </w:p>
    <w:p w14:paraId="7B9663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1、对所提供的资料合法性、真实性、准确性和有效性负责；</w:t>
      </w:r>
    </w:p>
    <w:p w14:paraId="607DD9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2、严格按照国家法律、法规和规章，依法开展相关经济活动，全面履行应尽的责任和义务；</w:t>
      </w:r>
    </w:p>
    <w:p w14:paraId="669DBBE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3、加强自我约束、自我规范、自我管理，不制假售假、不虚假宣传、不违约毁约、不恶意逃债、不偷税漏税，诚信依法经营；</w:t>
      </w:r>
    </w:p>
    <w:p w14:paraId="3BB186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4、自愿接受行政主管部门的依法检查、违背承诺约定将自愿承担违约责任，并接受法律法规和相关部门规章制度的惩戒和约束；</w:t>
      </w:r>
    </w:p>
    <w:p w14:paraId="0E64A0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30"/>
          <w:szCs w:val="30"/>
          <w:highlight w:val="none"/>
          <w:u w:val="single"/>
        </w:rPr>
      </w:pPr>
    </w:p>
    <w:p w14:paraId="1A78ACFF">
      <w:pPr>
        <w:rPr>
          <w:rFonts w:hint="eastAsia" w:ascii="仿宋" w:hAnsi="仿宋" w:eastAsia="仿宋" w:cs="仿宋"/>
          <w:color w:val="auto"/>
          <w:sz w:val="30"/>
          <w:szCs w:val="30"/>
          <w:highlight w:val="none"/>
          <w:u w:val="single"/>
        </w:rPr>
      </w:pPr>
    </w:p>
    <w:p w14:paraId="4ABB612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统一社会信用代码：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2727536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D747DC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承诺单位/个人：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（盖章/签名）</w:t>
      </w:r>
    </w:p>
    <w:p w14:paraId="55001A9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时        间：     年   月   日</w:t>
      </w:r>
    </w:p>
    <w:p w14:paraId="31C653A1">
      <w:pPr>
        <w:widowControl/>
        <w:spacing w:line="240" w:lineRule="auto"/>
        <w:jc w:val="left"/>
        <w:rPr>
          <w:rFonts w:hint="eastAsia" w:ascii="仿宋" w:hAnsi="仿宋" w:eastAsia="仿宋" w:cs="仿宋"/>
          <w:color w:val="auto"/>
          <w:sz w:val="30"/>
          <w:szCs w:val="30"/>
          <w:highlight w:val="none"/>
        </w:rPr>
      </w:pPr>
    </w:p>
    <w:p w14:paraId="1F005F74">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商务条款偏离表</w:t>
      </w:r>
    </w:p>
    <w:tbl>
      <w:tblPr>
        <w:tblStyle w:val="23"/>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2285" w:type="dxa"/>
            <w:vAlign w:val="center"/>
          </w:tcPr>
          <w:p w14:paraId="7DB80E2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招标文件要求</w:t>
            </w:r>
          </w:p>
        </w:tc>
        <w:tc>
          <w:tcPr>
            <w:tcW w:w="1999" w:type="dxa"/>
            <w:vAlign w:val="center"/>
          </w:tcPr>
          <w:p w14:paraId="0A42BB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是否响应</w:t>
            </w:r>
          </w:p>
        </w:tc>
        <w:tc>
          <w:tcPr>
            <w:tcW w:w="2523" w:type="dxa"/>
            <w:vAlign w:val="center"/>
          </w:tcPr>
          <w:p w14:paraId="47FEBA4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2285" w:type="dxa"/>
            <w:vAlign w:val="center"/>
          </w:tcPr>
          <w:p w14:paraId="73A53D91">
            <w:pPr>
              <w:jc w:val="center"/>
              <w:rPr>
                <w:rFonts w:hint="eastAsia" w:ascii="仿宋" w:hAnsi="仿宋" w:eastAsia="仿宋" w:cs="仿宋"/>
                <w:color w:val="auto"/>
                <w:sz w:val="30"/>
                <w:szCs w:val="30"/>
                <w:highlight w:val="none"/>
              </w:rPr>
            </w:pPr>
          </w:p>
        </w:tc>
        <w:tc>
          <w:tcPr>
            <w:tcW w:w="1999" w:type="dxa"/>
            <w:vAlign w:val="center"/>
          </w:tcPr>
          <w:p w14:paraId="58267367">
            <w:pPr>
              <w:jc w:val="center"/>
              <w:rPr>
                <w:rFonts w:hint="eastAsia" w:ascii="仿宋" w:hAnsi="仿宋" w:eastAsia="仿宋" w:cs="仿宋"/>
                <w:color w:val="auto"/>
                <w:sz w:val="30"/>
                <w:szCs w:val="30"/>
                <w:highlight w:val="none"/>
              </w:rPr>
            </w:pPr>
          </w:p>
        </w:tc>
        <w:tc>
          <w:tcPr>
            <w:tcW w:w="2523" w:type="dxa"/>
            <w:vAlign w:val="center"/>
          </w:tcPr>
          <w:p w14:paraId="7E5BBE3B">
            <w:pPr>
              <w:jc w:val="center"/>
              <w:rPr>
                <w:rFonts w:hint="eastAsia" w:ascii="仿宋" w:hAnsi="仿宋" w:eastAsia="仿宋" w:cs="仿宋"/>
                <w:color w:val="auto"/>
                <w:sz w:val="30"/>
                <w:szCs w:val="30"/>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质保期</w:t>
            </w:r>
          </w:p>
        </w:tc>
        <w:tc>
          <w:tcPr>
            <w:tcW w:w="2285" w:type="dxa"/>
            <w:vAlign w:val="center"/>
          </w:tcPr>
          <w:p w14:paraId="6956AF83">
            <w:pPr>
              <w:jc w:val="center"/>
              <w:rPr>
                <w:rFonts w:hint="eastAsia" w:ascii="仿宋" w:hAnsi="仿宋" w:eastAsia="仿宋" w:cs="仿宋"/>
                <w:color w:val="auto"/>
                <w:sz w:val="30"/>
                <w:szCs w:val="30"/>
                <w:highlight w:val="none"/>
              </w:rPr>
            </w:pPr>
          </w:p>
        </w:tc>
        <w:tc>
          <w:tcPr>
            <w:tcW w:w="1999" w:type="dxa"/>
            <w:vAlign w:val="center"/>
          </w:tcPr>
          <w:p w14:paraId="140FCFE7">
            <w:pPr>
              <w:jc w:val="center"/>
              <w:rPr>
                <w:rFonts w:hint="eastAsia" w:ascii="仿宋" w:hAnsi="仿宋" w:eastAsia="仿宋" w:cs="仿宋"/>
                <w:color w:val="auto"/>
                <w:sz w:val="30"/>
                <w:szCs w:val="30"/>
                <w:highlight w:val="none"/>
              </w:rPr>
            </w:pPr>
          </w:p>
        </w:tc>
        <w:tc>
          <w:tcPr>
            <w:tcW w:w="2523" w:type="dxa"/>
            <w:vAlign w:val="center"/>
          </w:tcPr>
          <w:p w14:paraId="7E58BD8D">
            <w:pPr>
              <w:jc w:val="center"/>
              <w:rPr>
                <w:rFonts w:hint="eastAsia" w:ascii="仿宋" w:hAnsi="仿宋" w:eastAsia="仿宋" w:cs="仿宋"/>
                <w:color w:val="auto"/>
                <w:sz w:val="30"/>
                <w:szCs w:val="30"/>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履约保证金</w:t>
            </w:r>
          </w:p>
        </w:tc>
        <w:tc>
          <w:tcPr>
            <w:tcW w:w="2285" w:type="dxa"/>
            <w:vAlign w:val="center"/>
          </w:tcPr>
          <w:p w14:paraId="40CE399D">
            <w:pPr>
              <w:jc w:val="center"/>
              <w:rPr>
                <w:rFonts w:hint="eastAsia" w:ascii="仿宋" w:hAnsi="仿宋" w:eastAsia="仿宋" w:cs="仿宋"/>
                <w:color w:val="auto"/>
                <w:sz w:val="30"/>
                <w:szCs w:val="30"/>
                <w:highlight w:val="none"/>
              </w:rPr>
            </w:pPr>
          </w:p>
        </w:tc>
        <w:tc>
          <w:tcPr>
            <w:tcW w:w="1999" w:type="dxa"/>
            <w:vAlign w:val="center"/>
          </w:tcPr>
          <w:p w14:paraId="5A50625B">
            <w:pPr>
              <w:jc w:val="center"/>
              <w:rPr>
                <w:rFonts w:hint="eastAsia" w:ascii="仿宋" w:hAnsi="仿宋" w:eastAsia="仿宋" w:cs="仿宋"/>
                <w:color w:val="auto"/>
                <w:sz w:val="30"/>
                <w:szCs w:val="30"/>
                <w:highlight w:val="none"/>
              </w:rPr>
            </w:pPr>
          </w:p>
        </w:tc>
        <w:tc>
          <w:tcPr>
            <w:tcW w:w="2523" w:type="dxa"/>
            <w:vAlign w:val="center"/>
          </w:tcPr>
          <w:p w14:paraId="075EE02D">
            <w:pPr>
              <w:jc w:val="center"/>
              <w:rPr>
                <w:rFonts w:hint="eastAsia" w:ascii="仿宋" w:hAnsi="仿宋" w:eastAsia="仿宋" w:cs="仿宋"/>
                <w:color w:val="auto"/>
                <w:sz w:val="30"/>
                <w:szCs w:val="30"/>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付款方式</w:t>
            </w:r>
          </w:p>
        </w:tc>
        <w:tc>
          <w:tcPr>
            <w:tcW w:w="2285" w:type="dxa"/>
            <w:vAlign w:val="center"/>
          </w:tcPr>
          <w:p w14:paraId="372D9A3D">
            <w:pPr>
              <w:jc w:val="center"/>
              <w:rPr>
                <w:rFonts w:hint="eastAsia" w:ascii="仿宋" w:hAnsi="仿宋" w:eastAsia="仿宋" w:cs="仿宋"/>
                <w:color w:val="auto"/>
                <w:sz w:val="30"/>
                <w:szCs w:val="30"/>
                <w:highlight w:val="none"/>
              </w:rPr>
            </w:pPr>
          </w:p>
        </w:tc>
        <w:tc>
          <w:tcPr>
            <w:tcW w:w="1999" w:type="dxa"/>
            <w:vAlign w:val="center"/>
          </w:tcPr>
          <w:p w14:paraId="22D6EAEE">
            <w:pPr>
              <w:jc w:val="center"/>
              <w:rPr>
                <w:rFonts w:hint="eastAsia" w:ascii="仿宋" w:hAnsi="仿宋" w:eastAsia="仿宋" w:cs="仿宋"/>
                <w:color w:val="auto"/>
                <w:sz w:val="30"/>
                <w:szCs w:val="30"/>
                <w:highlight w:val="none"/>
              </w:rPr>
            </w:pPr>
          </w:p>
        </w:tc>
        <w:tc>
          <w:tcPr>
            <w:tcW w:w="2523" w:type="dxa"/>
            <w:vAlign w:val="center"/>
          </w:tcPr>
          <w:p w14:paraId="28438DE6">
            <w:pPr>
              <w:jc w:val="center"/>
              <w:rPr>
                <w:rFonts w:hint="eastAsia" w:ascii="仿宋" w:hAnsi="仿宋" w:eastAsia="仿宋" w:cs="仿宋"/>
                <w:color w:val="auto"/>
                <w:sz w:val="30"/>
                <w:szCs w:val="30"/>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484380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其他要求</w:t>
            </w:r>
          </w:p>
        </w:tc>
        <w:tc>
          <w:tcPr>
            <w:tcW w:w="2285" w:type="dxa"/>
            <w:vAlign w:val="center"/>
          </w:tcPr>
          <w:p w14:paraId="2F107F7B">
            <w:pPr>
              <w:jc w:val="center"/>
              <w:rPr>
                <w:rFonts w:hint="eastAsia" w:ascii="仿宋" w:hAnsi="仿宋" w:eastAsia="仿宋" w:cs="仿宋"/>
                <w:color w:val="auto"/>
                <w:sz w:val="30"/>
                <w:szCs w:val="30"/>
                <w:highlight w:val="none"/>
              </w:rPr>
            </w:pPr>
          </w:p>
        </w:tc>
        <w:tc>
          <w:tcPr>
            <w:tcW w:w="1999" w:type="dxa"/>
            <w:vAlign w:val="center"/>
          </w:tcPr>
          <w:p w14:paraId="7A826353">
            <w:pPr>
              <w:jc w:val="center"/>
              <w:rPr>
                <w:rFonts w:hint="eastAsia" w:ascii="仿宋" w:hAnsi="仿宋" w:eastAsia="仿宋" w:cs="仿宋"/>
                <w:color w:val="auto"/>
                <w:sz w:val="30"/>
                <w:szCs w:val="30"/>
                <w:highlight w:val="none"/>
              </w:rPr>
            </w:pPr>
          </w:p>
        </w:tc>
        <w:tc>
          <w:tcPr>
            <w:tcW w:w="2523" w:type="dxa"/>
            <w:vAlign w:val="center"/>
          </w:tcPr>
          <w:p w14:paraId="19BE3482">
            <w:pPr>
              <w:jc w:val="center"/>
              <w:rPr>
                <w:rFonts w:hint="eastAsia" w:ascii="仿宋" w:hAnsi="仿宋" w:eastAsia="仿宋" w:cs="仿宋"/>
                <w:color w:val="auto"/>
                <w:sz w:val="30"/>
                <w:szCs w:val="30"/>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30"/>
                <w:szCs w:val="30"/>
                <w:highlight w:val="none"/>
              </w:rPr>
            </w:pPr>
          </w:p>
        </w:tc>
        <w:tc>
          <w:tcPr>
            <w:tcW w:w="2285" w:type="dxa"/>
            <w:vAlign w:val="center"/>
          </w:tcPr>
          <w:p w14:paraId="75C4AFB0">
            <w:pPr>
              <w:jc w:val="center"/>
              <w:rPr>
                <w:rFonts w:hint="eastAsia" w:ascii="仿宋" w:hAnsi="仿宋" w:eastAsia="仿宋" w:cs="仿宋"/>
                <w:color w:val="auto"/>
                <w:sz w:val="30"/>
                <w:szCs w:val="30"/>
                <w:highlight w:val="none"/>
              </w:rPr>
            </w:pPr>
          </w:p>
        </w:tc>
        <w:tc>
          <w:tcPr>
            <w:tcW w:w="1999" w:type="dxa"/>
            <w:vAlign w:val="center"/>
          </w:tcPr>
          <w:p w14:paraId="3D3A99C1">
            <w:pPr>
              <w:jc w:val="center"/>
              <w:rPr>
                <w:rFonts w:hint="eastAsia" w:ascii="仿宋" w:hAnsi="仿宋" w:eastAsia="仿宋" w:cs="仿宋"/>
                <w:color w:val="auto"/>
                <w:sz w:val="30"/>
                <w:szCs w:val="30"/>
                <w:highlight w:val="none"/>
              </w:rPr>
            </w:pPr>
          </w:p>
        </w:tc>
        <w:tc>
          <w:tcPr>
            <w:tcW w:w="2523" w:type="dxa"/>
            <w:vAlign w:val="center"/>
          </w:tcPr>
          <w:p w14:paraId="3CCA14F9">
            <w:pPr>
              <w:jc w:val="center"/>
              <w:rPr>
                <w:rFonts w:hint="eastAsia" w:ascii="仿宋" w:hAnsi="仿宋" w:eastAsia="仿宋" w:cs="仿宋"/>
                <w:color w:val="auto"/>
                <w:sz w:val="30"/>
                <w:szCs w:val="30"/>
                <w:highlight w:val="none"/>
              </w:rPr>
            </w:pPr>
          </w:p>
        </w:tc>
      </w:tr>
    </w:tbl>
    <w:p w14:paraId="11F80C5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1261755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65A59618">
      <w:pPr>
        <w:rPr>
          <w:rFonts w:hint="eastAsia" w:ascii="仿宋" w:hAnsi="仿宋" w:eastAsia="仿宋" w:cs="仿宋"/>
          <w:color w:val="auto"/>
          <w:sz w:val="30"/>
          <w:szCs w:val="30"/>
          <w:highlight w:val="none"/>
          <w:lang w:val="zh-CN"/>
        </w:rPr>
      </w:pPr>
    </w:p>
    <w:p w14:paraId="329CDC2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05B78EC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BB47B9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4658D941">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采购人名称）：</w:t>
      </w:r>
    </w:p>
    <w:p w14:paraId="48563B52">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bCs/>
          <w:color w:val="auto"/>
          <w:sz w:val="30"/>
          <w:szCs w:val="30"/>
          <w:highlight w:val="none"/>
        </w:rPr>
        <w:t>（供应商名称）系中华人民共和国合法企业，经营地址</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 </w:t>
      </w:r>
    </w:p>
    <w:p w14:paraId="2A82BC0E">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我</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（姓名）系</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（供应商名称）的法定代表人，我方愿意参加贵方组织的</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项目的招标，为便于贵方公正、择优地确定中标供应商及其投标设备和服务，我方就本次招标有关事项郑重声明如下： </w:t>
      </w:r>
    </w:p>
    <w:p w14:paraId="59D33BCD">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1.我方向贵方提交的所有投标文件、资料都是准确的和真实的。</w:t>
      </w:r>
      <w:r>
        <w:rPr>
          <w:rFonts w:hint="eastAsia" w:ascii="仿宋" w:hAnsi="仿宋" w:eastAsia="仿宋" w:cs="仿宋"/>
          <w:color w:val="auto"/>
          <w:sz w:val="30"/>
          <w:szCs w:val="30"/>
          <w:highlight w:val="none"/>
        </w:rPr>
        <w:t xml:space="preserve"> </w:t>
      </w:r>
    </w:p>
    <w:p w14:paraId="270CC3AA">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2.我方不是采购人的附属机构；在获知本项目采购信息后，与采购人聘请的为此项目提供咨询服务的公司及其附属机构没有任何联系。 </w:t>
      </w:r>
    </w:p>
    <w:p w14:paraId="71D032EF">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3.我方在投标之前已经与贵方进行了充分的沟通，完全理解并接受招标文件的各项规定和要求，对招标文件的合理性、合法性不再有异议。 </w:t>
      </w:r>
    </w:p>
    <w:p w14:paraId="78F02D5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4.我方及由本人担任法定代表人的其他机构最近三年内被通报或者被处罚的违法行为有： </w:t>
      </w:r>
    </w:p>
    <w:p w14:paraId="4302502C">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                                                  </w:t>
      </w:r>
    </w:p>
    <w:p w14:paraId="4CBD76A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p>
    <w:p w14:paraId="0423177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30"/>
          <w:szCs w:val="30"/>
          <w:highlight w:val="none"/>
        </w:rPr>
      </w:pPr>
    </w:p>
    <w:p w14:paraId="7CD7BB2C">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供应商全称（盖章）： </w:t>
      </w:r>
    </w:p>
    <w:p w14:paraId="5DE2969A">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法定代表人或授权代表（签字或盖章）： </w:t>
      </w:r>
    </w:p>
    <w:p w14:paraId="265AAE9F">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日 期： </w:t>
      </w:r>
    </w:p>
    <w:p w14:paraId="36FD7F5E">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EEA5DF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技术响应表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30"/>
                <w:szCs w:val="30"/>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14A96E6A">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w:t>
            </w:r>
          </w:p>
          <w:p w14:paraId="346DFFC9">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智能控制基础训练平台</w:t>
            </w:r>
            <w:r>
              <w:rPr>
                <w:rFonts w:hint="eastAsia" w:ascii="仿宋" w:hAnsi="仿宋" w:eastAsia="仿宋" w:cs="仿宋"/>
                <w:bCs/>
                <w:color w:val="auto"/>
                <w:sz w:val="30"/>
                <w:szCs w:val="30"/>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30"/>
                <w:szCs w:val="30"/>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30"/>
                <w:szCs w:val="30"/>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30"/>
                <w:szCs w:val="30"/>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30"/>
                <w:szCs w:val="30"/>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30"/>
                <w:szCs w:val="30"/>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30"/>
                <w:szCs w:val="3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lang w:val="en-US" w:eastAsia="zh-CN"/>
              </w:rPr>
              <w:t>一般</w:t>
            </w:r>
            <w:r>
              <w:rPr>
                <w:rFonts w:hint="eastAsia" w:ascii="仿宋" w:hAnsi="仿宋" w:eastAsia="仿宋" w:cs="仿宋"/>
                <w:bCs/>
                <w:color w:val="auto"/>
                <w:szCs w:val="21"/>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30"/>
                <w:szCs w:val="30"/>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30"/>
                <w:szCs w:val="30"/>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30"/>
                <w:szCs w:val="30"/>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30"/>
                <w:szCs w:val="30"/>
                <w:highlight w:val="none"/>
              </w:rPr>
            </w:pPr>
          </w:p>
        </w:tc>
      </w:tr>
    </w:tbl>
    <w:p w14:paraId="4C4F4CC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注：1、若本表不适用，供应商可自拟表格；</w:t>
      </w:r>
    </w:p>
    <w:p w14:paraId="1871F3C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    2、供应商须根据评分标准要求提供相关证书。</w:t>
      </w:r>
    </w:p>
    <w:p w14:paraId="3469989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7CBEA63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法定代表人或其授权代理人签名或盖章：                                                      </w:t>
      </w:r>
    </w:p>
    <w:p w14:paraId="3DDF3BF5">
      <w:pPr>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日期：    年   月   日</w:t>
      </w:r>
    </w:p>
    <w:p w14:paraId="3E8FF498">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67148E">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102"/>
        <w:gridCol w:w="1098"/>
        <w:gridCol w:w="1063"/>
        <w:gridCol w:w="1080"/>
        <w:gridCol w:w="547"/>
        <w:gridCol w:w="520"/>
        <w:gridCol w:w="1152"/>
        <w:gridCol w:w="1054"/>
      </w:tblGrid>
      <w:tr w14:paraId="4E04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15EAD7DC">
            <w:pPr>
              <w:jc w:val="center"/>
              <w:rPr>
                <w:rFonts w:hint="eastAsia" w:ascii="仿宋" w:hAnsi="仿宋" w:eastAsia="仿宋" w:cs="仿宋"/>
                <w:b/>
                <w:bCs/>
                <w:color w:val="auto"/>
                <w:kern w:val="0"/>
                <w:sz w:val="30"/>
                <w:szCs w:val="30"/>
                <w:highlight w:val="none"/>
              </w:rPr>
            </w:pPr>
            <w:r>
              <w:rPr>
                <w:rFonts w:hint="eastAsia" w:ascii="仿宋" w:hAnsi="仿宋" w:eastAsia="仿宋" w:cs="仿宋"/>
                <w:color w:val="auto"/>
                <w:kern w:val="0"/>
                <w:sz w:val="30"/>
                <w:szCs w:val="30"/>
                <w:highlight w:val="none"/>
              </w:rPr>
              <w:t>企业情况</w:t>
            </w:r>
          </w:p>
        </w:tc>
      </w:tr>
      <w:tr w14:paraId="578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6BDA32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单位名称</w:t>
            </w:r>
          </w:p>
        </w:tc>
        <w:tc>
          <w:tcPr>
            <w:tcW w:w="7616" w:type="dxa"/>
            <w:gridSpan w:val="8"/>
            <w:vAlign w:val="center"/>
          </w:tcPr>
          <w:p w14:paraId="6ECF3689">
            <w:pPr>
              <w:jc w:val="center"/>
              <w:rPr>
                <w:rFonts w:hint="eastAsia" w:ascii="仿宋" w:hAnsi="仿宋" w:eastAsia="仿宋" w:cs="仿宋"/>
                <w:color w:val="auto"/>
                <w:kern w:val="0"/>
                <w:sz w:val="30"/>
                <w:szCs w:val="30"/>
                <w:highlight w:val="none"/>
              </w:rPr>
            </w:pPr>
          </w:p>
        </w:tc>
      </w:tr>
      <w:tr w14:paraId="42D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0A4E90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地址</w:t>
            </w:r>
          </w:p>
        </w:tc>
        <w:tc>
          <w:tcPr>
            <w:tcW w:w="3263" w:type="dxa"/>
            <w:gridSpan w:val="3"/>
            <w:vAlign w:val="center"/>
          </w:tcPr>
          <w:p w14:paraId="116822FC">
            <w:pPr>
              <w:jc w:val="center"/>
              <w:rPr>
                <w:rFonts w:hint="eastAsia" w:ascii="仿宋" w:hAnsi="仿宋" w:eastAsia="仿宋" w:cs="仿宋"/>
                <w:color w:val="auto"/>
                <w:kern w:val="0"/>
                <w:sz w:val="30"/>
                <w:szCs w:val="30"/>
                <w:highlight w:val="none"/>
              </w:rPr>
            </w:pPr>
          </w:p>
        </w:tc>
        <w:tc>
          <w:tcPr>
            <w:tcW w:w="1627" w:type="dxa"/>
            <w:gridSpan w:val="2"/>
            <w:vAlign w:val="center"/>
          </w:tcPr>
          <w:p w14:paraId="3ACE0D0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法定代表人</w:t>
            </w:r>
          </w:p>
        </w:tc>
        <w:tc>
          <w:tcPr>
            <w:tcW w:w="2726" w:type="dxa"/>
            <w:gridSpan w:val="3"/>
            <w:vAlign w:val="center"/>
          </w:tcPr>
          <w:p w14:paraId="10057BCA">
            <w:pPr>
              <w:jc w:val="center"/>
              <w:rPr>
                <w:rFonts w:hint="eastAsia" w:ascii="仿宋" w:hAnsi="仿宋" w:eastAsia="仿宋" w:cs="仿宋"/>
                <w:color w:val="auto"/>
                <w:kern w:val="0"/>
                <w:sz w:val="30"/>
                <w:szCs w:val="30"/>
                <w:highlight w:val="none"/>
              </w:rPr>
            </w:pPr>
          </w:p>
        </w:tc>
      </w:tr>
      <w:tr w14:paraId="39C7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B06E47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成立时间</w:t>
            </w:r>
          </w:p>
        </w:tc>
        <w:tc>
          <w:tcPr>
            <w:tcW w:w="3263" w:type="dxa"/>
            <w:gridSpan w:val="3"/>
            <w:vAlign w:val="center"/>
          </w:tcPr>
          <w:p w14:paraId="19527F09">
            <w:pPr>
              <w:jc w:val="center"/>
              <w:rPr>
                <w:rFonts w:hint="eastAsia" w:ascii="仿宋" w:hAnsi="仿宋" w:eastAsia="仿宋" w:cs="仿宋"/>
                <w:color w:val="auto"/>
                <w:kern w:val="0"/>
                <w:sz w:val="30"/>
                <w:szCs w:val="30"/>
                <w:highlight w:val="none"/>
              </w:rPr>
            </w:pPr>
          </w:p>
        </w:tc>
        <w:tc>
          <w:tcPr>
            <w:tcW w:w="1627" w:type="dxa"/>
            <w:gridSpan w:val="2"/>
            <w:vAlign w:val="center"/>
          </w:tcPr>
          <w:p w14:paraId="59B2260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注册资本</w:t>
            </w:r>
          </w:p>
        </w:tc>
        <w:tc>
          <w:tcPr>
            <w:tcW w:w="2726" w:type="dxa"/>
            <w:gridSpan w:val="3"/>
            <w:vAlign w:val="center"/>
          </w:tcPr>
          <w:p w14:paraId="7B94E8C5">
            <w:pPr>
              <w:jc w:val="center"/>
              <w:rPr>
                <w:rFonts w:hint="eastAsia" w:ascii="仿宋" w:hAnsi="仿宋" w:eastAsia="仿宋" w:cs="仿宋"/>
                <w:color w:val="auto"/>
                <w:kern w:val="0"/>
                <w:sz w:val="30"/>
                <w:szCs w:val="30"/>
                <w:highlight w:val="none"/>
              </w:rPr>
            </w:pPr>
          </w:p>
        </w:tc>
      </w:tr>
      <w:tr w14:paraId="5296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00E1D7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联系电话</w:t>
            </w:r>
          </w:p>
        </w:tc>
        <w:tc>
          <w:tcPr>
            <w:tcW w:w="7616" w:type="dxa"/>
            <w:gridSpan w:val="8"/>
            <w:vAlign w:val="center"/>
          </w:tcPr>
          <w:p w14:paraId="755EF84C">
            <w:pPr>
              <w:jc w:val="center"/>
              <w:rPr>
                <w:rFonts w:hint="eastAsia" w:ascii="仿宋" w:hAnsi="仿宋" w:eastAsia="仿宋" w:cs="仿宋"/>
                <w:color w:val="auto"/>
                <w:kern w:val="0"/>
                <w:sz w:val="30"/>
                <w:szCs w:val="30"/>
                <w:highlight w:val="none"/>
              </w:rPr>
            </w:pPr>
          </w:p>
        </w:tc>
      </w:tr>
      <w:tr w14:paraId="2524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494285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企业总人数</w:t>
            </w:r>
          </w:p>
        </w:tc>
        <w:tc>
          <w:tcPr>
            <w:tcW w:w="1102" w:type="dxa"/>
            <w:vAlign w:val="center"/>
          </w:tcPr>
          <w:p w14:paraId="1FE03DB3">
            <w:pPr>
              <w:jc w:val="center"/>
              <w:rPr>
                <w:rFonts w:hint="eastAsia" w:ascii="仿宋" w:hAnsi="仿宋" w:eastAsia="仿宋" w:cs="仿宋"/>
                <w:color w:val="auto"/>
                <w:kern w:val="0"/>
                <w:sz w:val="30"/>
                <w:szCs w:val="30"/>
                <w:highlight w:val="none"/>
              </w:rPr>
            </w:pPr>
          </w:p>
        </w:tc>
        <w:tc>
          <w:tcPr>
            <w:tcW w:w="1098" w:type="dxa"/>
            <w:vAlign w:val="center"/>
          </w:tcPr>
          <w:p w14:paraId="69E52CF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管理</w:t>
            </w:r>
          </w:p>
          <w:p w14:paraId="760842D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3" w:type="dxa"/>
            <w:vAlign w:val="center"/>
          </w:tcPr>
          <w:p w14:paraId="077127DF">
            <w:pPr>
              <w:jc w:val="center"/>
              <w:rPr>
                <w:rFonts w:hint="eastAsia" w:ascii="仿宋" w:hAnsi="仿宋" w:eastAsia="仿宋" w:cs="仿宋"/>
                <w:color w:val="auto"/>
                <w:kern w:val="0"/>
                <w:sz w:val="30"/>
                <w:szCs w:val="30"/>
                <w:highlight w:val="none"/>
              </w:rPr>
            </w:pPr>
          </w:p>
        </w:tc>
        <w:tc>
          <w:tcPr>
            <w:tcW w:w="1080" w:type="dxa"/>
            <w:vAlign w:val="center"/>
          </w:tcPr>
          <w:p w14:paraId="257734E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技术</w:t>
            </w:r>
          </w:p>
          <w:p w14:paraId="18192E5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7" w:type="dxa"/>
            <w:gridSpan w:val="2"/>
            <w:vAlign w:val="center"/>
          </w:tcPr>
          <w:p w14:paraId="5F593EF0">
            <w:pPr>
              <w:jc w:val="center"/>
              <w:rPr>
                <w:rFonts w:hint="eastAsia" w:ascii="仿宋" w:hAnsi="仿宋" w:eastAsia="仿宋" w:cs="仿宋"/>
                <w:color w:val="auto"/>
                <w:kern w:val="0"/>
                <w:sz w:val="30"/>
                <w:szCs w:val="30"/>
                <w:highlight w:val="none"/>
              </w:rPr>
            </w:pPr>
          </w:p>
        </w:tc>
        <w:tc>
          <w:tcPr>
            <w:tcW w:w="1152" w:type="dxa"/>
            <w:vAlign w:val="center"/>
          </w:tcPr>
          <w:p w14:paraId="3D71FEE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职工</w:t>
            </w:r>
          </w:p>
          <w:p w14:paraId="11BAF7A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54" w:type="dxa"/>
            <w:vAlign w:val="center"/>
          </w:tcPr>
          <w:p w14:paraId="7F09B293">
            <w:pPr>
              <w:jc w:val="center"/>
              <w:rPr>
                <w:rFonts w:hint="eastAsia" w:ascii="仿宋" w:hAnsi="仿宋" w:eastAsia="仿宋" w:cs="仿宋"/>
                <w:color w:val="auto"/>
                <w:kern w:val="0"/>
                <w:sz w:val="30"/>
                <w:szCs w:val="30"/>
                <w:highlight w:val="none"/>
              </w:rPr>
            </w:pPr>
          </w:p>
        </w:tc>
      </w:tr>
      <w:tr w14:paraId="726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70" w:type="dxa"/>
            <w:vAlign w:val="center"/>
          </w:tcPr>
          <w:p w14:paraId="523EFC2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经营范围</w:t>
            </w:r>
          </w:p>
        </w:tc>
        <w:tc>
          <w:tcPr>
            <w:tcW w:w="7616" w:type="dxa"/>
            <w:gridSpan w:val="8"/>
            <w:vAlign w:val="center"/>
          </w:tcPr>
          <w:p w14:paraId="4969D8D8">
            <w:pPr>
              <w:jc w:val="center"/>
              <w:rPr>
                <w:rFonts w:hint="eastAsia" w:ascii="仿宋" w:hAnsi="仿宋" w:eastAsia="仿宋" w:cs="仿宋"/>
                <w:color w:val="auto"/>
                <w:kern w:val="0"/>
                <w:sz w:val="30"/>
                <w:szCs w:val="30"/>
                <w:highlight w:val="none"/>
              </w:rPr>
            </w:pPr>
          </w:p>
        </w:tc>
      </w:tr>
      <w:tr w14:paraId="33F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670" w:type="dxa"/>
            <w:vAlign w:val="center"/>
          </w:tcPr>
          <w:p w14:paraId="238304A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企业现有的资质证书</w:t>
            </w:r>
          </w:p>
        </w:tc>
        <w:tc>
          <w:tcPr>
            <w:tcW w:w="7616" w:type="dxa"/>
            <w:gridSpan w:val="8"/>
            <w:vAlign w:val="center"/>
          </w:tcPr>
          <w:p w14:paraId="72C0C41A">
            <w:pPr>
              <w:jc w:val="center"/>
              <w:rPr>
                <w:rFonts w:hint="eastAsia" w:ascii="仿宋" w:hAnsi="仿宋" w:eastAsia="仿宋" w:cs="仿宋"/>
                <w:color w:val="auto"/>
                <w:kern w:val="0"/>
                <w:sz w:val="30"/>
                <w:szCs w:val="30"/>
                <w:highlight w:val="none"/>
              </w:rPr>
            </w:pPr>
          </w:p>
        </w:tc>
      </w:tr>
    </w:tbl>
    <w:p w14:paraId="6CC4F69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注：表格不能满足时可自行增加。 </w:t>
      </w:r>
    </w:p>
    <w:p w14:paraId="3BF4F9D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法定代表人或授权代表签字：       </w:t>
      </w:r>
    </w:p>
    <w:p w14:paraId="5DF802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49E3E750">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EA2BAA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企业业绩</w:t>
      </w:r>
    </w:p>
    <w:p w14:paraId="2D825A4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供应商全称（加盖公章）：</w:t>
      </w:r>
    </w:p>
    <w:p w14:paraId="20ED117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tbl>
      <w:tblPr>
        <w:tblStyle w:val="2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序号</w:t>
            </w:r>
          </w:p>
        </w:tc>
        <w:tc>
          <w:tcPr>
            <w:tcW w:w="1417" w:type="dxa"/>
            <w:vAlign w:val="center"/>
          </w:tcPr>
          <w:p w14:paraId="388383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项目名称</w:t>
            </w:r>
          </w:p>
        </w:tc>
        <w:tc>
          <w:tcPr>
            <w:tcW w:w="1701" w:type="dxa"/>
            <w:vAlign w:val="center"/>
          </w:tcPr>
          <w:p w14:paraId="1E5C6F6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采购人</w:t>
            </w:r>
          </w:p>
        </w:tc>
        <w:tc>
          <w:tcPr>
            <w:tcW w:w="1559" w:type="dxa"/>
            <w:vAlign w:val="center"/>
          </w:tcPr>
          <w:p w14:paraId="4938846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合同金额</w:t>
            </w:r>
          </w:p>
          <w:p w14:paraId="5AF44F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(人民币)</w:t>
            </w:r>
          </w:p>
        </w:tc>
        <w:tc>
          <w:tcPr>
            <w:tcW w:w="1276" w:type="dxa"/>
            <w:vAlign w:val="center"/>
          </w:tcPr>
          <w:p w14:paraId="0F9BCA6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签订时间</w:t>
            </w:r>
          </w:p>
        </w:tc>
        <w:tc>
          <w:tcPr>
            <w:tcW w:w="1701" w:type="dxa"/>
            <w:vAlign w:val="center"/>
          </w:tcPr>
          <w:p w14:paraId="1B45E12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采购单位</w:t>
            </w:r>
          </w:p>
          <w:p w14:paraId="088D666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联系人</w:t>
            </w:r>
          </w:p>
        </w:tc>
        <w:tc>
          <w:tcPr>
            <w:tcW w:w="1302" w:type="dxa"/>
            <w:vAlign w:val="center"/>
          </w:tcPr>
          <w:p w14:paraId="1CF1AF4B">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30"/>
                <w:szCs w:val="30"/>
                <w:highlight w:val="none"/>
              </w:rPr>
            </w:pPr>
          </w:p>
        </w:tc>
        <w:tc>
          <w:tcPr>
            <w:tcW w:w="1417" w:type="dxa"/>
            <w:vAlign w:val="center"/>
          </w:tcPr>
          <w:p w14:paraId="33E23455">
            <w:pPr>
              <w:rPr>
                <w:rFonts w:hint="eastAsia" w:ascii="仿宋" w:hAnsi="仿宋" w:eastAsia="仿宋" w:cs="仿宋"/>
                <w:bCs/>
                <w:color w:val="auto"/>
                <w:sz w:val="30"/>
                <w:szCs w:val="30"/>
                <w:highlight w:val="none"/>
              </w:rPr>
            </w:pPr>
          </w:p>
        </w:tc>
        <w:tc>
          <w:tcPr>
            <w:tcW w:w="1701" w:type="dxa"/>
            <w:vAlign w:val="center"/>
          </w:tcPr>
          <w:p w14:paraId="0D5F4F51">
            <w:pPr>
              <w:rPr>
                <w:rFonts w:hint="eastAsia" w:ascii="仿宋" w:hAnsi="仿宋" w:eastAsia="仿宋" w:cs="仿宋"/>
                <w:bCs/>
                <w:color w:val="auto"/>
                <w:sz w:val="30"/>
                <w:szCs w:val="30"/>
                <w:highlight w:val="none"/>
              </w:rPr>
            </w:pPr>
          </w:p>
        </w:tc>
        <w:tc>
          <w:tcPr>
            <w:tcW w:w="1559" w:type="dxa"/>
            <w:vAlign w:val="center"/>
          </w:tcPr>
          <w:p w14:paraId="44AC2933">
            <w:pPr>
              <w:rPr>
                <w:rFonts w:hint="eastAsia" w:ascii="仿宋" w:hAnsi="仿宋" w:eastAsia="仿宋" w:cs="仿宋"/>
                <w:bCs/>
                <w:color w:val="auto"/>
                <w:sz w:val="30"/>
                <w:szCs w:val="30"/>
                <w:highlight w:val="none"/>
              </w:rPr>
            </w:pPr>
          </w:p>
        </w:tc>
        <w:tc>
          <w:tcPr>
            <w:tcW w:w="1276" w:type="dxa"/>
            <w:vAlign w:val="center"/>
          </w:tcPr>
          <w:p w14:paraId="523B0CC0">
            <w:pPr>
              <w:rPr>
                <w:rFonts w:hint="eastAsia" w:ascii="仿宋" w:hAnsi="仿宋" w:eastAsia="仿宋" w:cs="仿宋"/>
                <w:bCs/>
                <w:color w:val="auto"/>
                <w:sz w:val="30"/>
                <w:szCs w:val="30"/>
                <w:highlight w:val="none"/>
              </w:rPr>
            </w:pPr>
          </w:p>
        </w:tc>
        <w:tc>
          <w:tcPr>
            <w:tcW w:w="1701" w:type="dxa"/>
            <w:vAlign w:val="center"/>
          </w:tcPr>
          <w:p w14:paraId="1756801A">
            <w:pPr>
              <w:rPr>
                <w:rFonts w:hint="eastAsia" w:ascii="仿宋" w:hAnsi="仿宋" w:eastAsia="仿宋" w:cs="仿宋"/>
                <w:bCs/>
                <w:color w:val="auto"/>
                <w:sz w:val="30"/>
                <w:szCs w:val="30"/>
                <w:highlight w:val="none"/>
              </w:rPr>
            </w:pPr>
          </w:p>
        </w:tc>
        <w:tc>
          <w:tcPr>
            <w:tcW w:w="1302" w:type="dxa"/>
            <w:vAlign w:val="center"/>
          </w:tcPr>
          <w:p w14:paraId="5BF9DF74">
            <w:pPr>
              <w:rPr>
                <w:rFonts w:hint="eastAsia" w:ascii="仿宋" w:hAnsi="仿宋" w:eastAsia="仿宋" w:cs="仿宋"/>
                <w:bCs/>
                <w:color w:val="auto"/>
                <w:sz w:val="30"/>
                <w:szCs w:val="30"/>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30"/>
                <w:szCs w:val="30"/>
                <w:highlight w:val="none"/>
              </w:rPr>
            </w:pPr>
          </w:p>
        </w:tc>
        <w:tc>
          <w:tcPr>
            <w:tcW w:w="1417" w:type="dxa"/>
            <w:vAlign w:val="center"/>
          </w:tcPr>
          <w:p w14:paraId="483EEA45">
            <w:pPr>
              <w:rPr>
                <w:rFonts w:hint="eastAsia" w:ascii="仿宋" w:hAnsi="仿宋" w:eastAsia="仿宋" w:cs="仿宋"/>
                <w:bCs/>
                <w:color w:val="auto"/>
                <w:sz w:val="30"/>
                <w:szCs w:val="30"/>
                <w:highlight w:val="none"/>
              </w:rPr>
            </w:pPr>
          </w:p>
        </w:tc>
        <w:tc>
          <w:tcPr>
            <w:tcW w:w="1701" w:type="dxa"/>
            <w:vAlign w:val="center"/>
          </w:tcPr>
          <w:p w14:paraId="1C23F38C">
            <w:pPr>
              <w:rPr>
                <w:rFonts w:hint="eastAsia" w:ascii="仿宋" w:hAnsi="仿宋" w:eastAsia="仿宋" w:cs="仿宋"/>
                <w:bCs/>
                <w:color w:val="auto"/>
                <w:sz w:val="30"/>
                <w:szCs w:val="30"/>
                <w:highlight w:val="none"/>
              </w:rPr>
            </w:pPr>
          </w:p>
        </w:tc>
        <w:tc>
          <w:tcPr>
            <w:tcW w:w="1559" w:type="dxa"/>
            <w:vAlign w:val="center"/>
          </w:tcPr>
          <w:p w14:paraId="515B08EF">
            <w:pPr>
              <w:rPr>
                <w:rFonts w:hint="eastAsia" w:ascii="仿宋" w:hAnsi="仿宋" w:eastAsia="仿宋" w:cs="仿宋"/>
                <w:bCs/>
                <w:color w:val="auto"/>
                <w:sz w:val="30"/>
                <w:szCs w:val="30"/>
                <w:highlight w:val="none"/>
              </w:rPr>
            </w:pPr>
          </w:p>
        </w:tc>
        <w:tc>
          <w:tcPr>
            <w:tcW w:w="1276" w:type="dxa"/>
            <w:vAlign w:val="center"/>
          </w:tcPr>
          <w:p w14:paraId="65D9F8D4">
            <w:pPr>
              <w:rPr>
                <w:rFonts w:hint="eastAsia" w:ascii="仿宋" w:hAnsi="仿宋" w:eastAsia="仿宋" w:cs="仿宋"/>
                <w:bCs/>
                <w:color w:val="auto"/>
                <w:sz w:val="30"/>
                <w:szCs w:val="30"/>
                <w:highlight w:val="none"/>
              </w:rPr>
            </w:pPr>
          </w:p>
        </w:tc>
        <w:tc>
          <w:tcPr>
            <w:tcW w:w="1701" w:type="dxa"/>
            <w:vAlign w:val="center"/>
          </w:tcPr>
          <w:p w14:paraId="3CBF6C12">
            <w:pPr>
              <w:rPr>
                <w:rFonts w:hint="eastAsia" w:ascii="仿宋" w:hAnsi="仿宋" w:eastAsia="仿宋" w:cs="仿宋"/>
                <w:bCs/>
                <w:color w:val="auto"/>
                <w:sz w:val="30"/>
                <w:szCs w:val="30"/>
                <w:highlight w:val="none"/>
              </w:rPr>
            </w:pPr>
          </w:p>
        </w:tc>
        <w:tc>
          <w:tcPr>
            <w:tcW w:w="1302" w:type="dxa"/>
            <w:vAlign w:val="center"/>
          </w:tcPr>
          <w:p w14:paraId="71E74A77">
            <w:pPr>
              <w:rPr>
                <w:rFonts w:hint="eastAsia" w:ascii="仿宋" w:hAnsi="仿宋" w:eastAsia="仿宋" w:cs="仿宋"/>
                <w:bCs/>
                <w:color w:val="auto"/>
                <w:sz w:val="30"/>
                <w:szCs w:val="30"/>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30"/>
                <w:szCs w:val="30"/>
                <w:highlight w:val="none"/>
              </w:rPr>
            </w:pPr>
          </w:p>
        </w:tc>
        <w:tc>
          <w:tcPr>
            <w:tcW w:w="1417" w:type="dxa"/>
            <w:vAlign w:val="center"/>
          </w:tcPr>
          <w:p w14:paraId="52AF0126">
            <w:pPr>
              <w:rPr>
                <w:rFonts w:hint="eastAsia" w:ascii="仿宋" w:hAnsi="仿宋" w:eastAsia="仿宋" w:cs="仿宋"/>
                <w:bCs/>
                <w:color w:val="auto"/>
                <w:sz w:val="30"/>
                <w:szCs w:val="30"/>
                <w:highlight w:val="none"/>
              </w:rPr>
            </w:pPr>
          </w:p>
        </w:tc>
        <w:tc>
          <w:tcPr>
            <w:tcW w:w="1701" w:type="dxa"/>
            <w:vAlign w:val="center"/>
          </w:tcPr>
          <w:p w14:paraId="5491870A">
            <w:pPr>
              <w:rPr>
                <w:rFonts w:hint="eastAsia" w:ascii="仿宋" w:hAnsi="仿宋" w:eastAsia="仿宋" w:cs="仿宋"/>
                <w:bCs/>
                <w:color w:val="auto"/>
                <w:sz w:val="30"/>
                <w:szCs w:val="30"/>
                <w:highlight w:val="none"/>
              </w:rPr>
            </w:pPr>
          </w:p>
        </w:tc>
        <w:tc>
          <w:tcPr>
            <w:tcW w:w="1559" w:type="dxa"/>
            <w:vAlign w:val="center"/>
          </w:tcPr>
          <w:p w14:paraId="71CB0BD9">
            <w:pPr>
              <w:rPr>
                <w:rFonts w:hint="eastAsia" w:ascii="仿宋" w:hAnsi="仿宋" w:eastAsia="仿宋" w:cs="仿宋"/>
                <w:bCs/>
                <w:color w:val="auto"/>
                <w:sz w:val="30"/>
                <w:szCs w:val="30"/>
                <w:highlight w:val="none"/>
              </w:rPr>
            </w:pPr>
          </w:p>
        </w:tc>
        <w:tc>
          <w:tcPr>
            <w:tcW w:w="1276" w:type="dxa"/>
            <w:vAlign w:val="center"/>
          </w:tcPr>
          <w:p w14:paraId="6ECE5BE1">
            <w:pPr>
              <w:rPr>
                <w:rFonts w:hint="eastAsia" w:ascii="仿宋" w:hAnsi="仿宋" w:eastAsia="仿宋" w:cs="仿宋"/>
                <w:bCs/>
                <w:color w:val="auto"/>
                <w:sz w:val="30"/>
                <w:szCs w:val="30"/>
                <w:highlight w:val="none"/>
              </w:rPr>
            </w:pPr>
          </w:p>
        </w:tc>
        <w:tc>
          <w:tcPr>
            <w:tcW w:w="1701" w:type="dxa"/>
            <w:vAlign w:val="center"/>
          </w:tcPr>
          <w:p w14:paraId="0C610530">
            <w:pPr>
              <w:rPr>
                <w:rFonts w:hint="eastAsia" w:ascii="仿宋" w:hAnsi="仿宋" w:eastAsia="仿宋" w:cs="仿宋"/>
                <w:bCs/>
                <w:color w:val="auto"/>
                <w:sz w:val="30"/>
                <w:szCs w:val="30"/>
                <w:highlight w:val="none"/>
              </w:rPr>
            </w:pPr>
          </w:p>
        </w:tc>
        <w:tc>
          <w:tcPr>
            <w:tcW w:w="1302" w:type="dxa"/>
            <w:vAlign w:val="center"/>
          </w:tcPr>
          <w:p w14:paraId="519347EB">
            <w:pPr>
              <w:rPr>
                <w:rFonts w:hint="eastAsia" w:ascii="仿宋" w:hAnsi="仿宋" w:eastAsia="仿宋" w:cs="仿宋"/>
                <w:bCs/>
                <w:color w:val="auto"/>
                <w:sz w:val="30"/>
                <w:szCs w:val="30"/>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30"/>
                <w:szCs w:val="30"/>
                <w:highlight w:val="none"/>
              </w:rPr>
            </w:pPr>
          </w:p>
        </w:tc>
        <w:tc>
          <w:tcPr>
            <w:tcW w:w="1417" w:type="dxa"/>
            <w:vAlign w:val="center"/>
          </w:tcPr>
          <w:p w14:paraId="7E83D6F6">
            <w:pPr>
              <w:rPr>
                <w:rFonts w:hint="eastAsia" w:ascii="仿宋" w:hAnsi="仿宋" w:eastAsia="仿宋" w:cs="仿宋"/>
                <w:bCs/>
                <w:color w:val="auto"/>
                <w:sz w:val="30"/>
                <w:szCs w:val="30"/>
                <w:highlight w:val="none"/>
              </w:rPr>
            </w:pPr>
          </w:p>
        </w:tc>
        <w:tc>
          <w:tcPr>
            <w:tcW w:w="1701" w:type="dxa"/>
            <w:vAlign w:val="center"/>
          </w:tcPr>
          <w:p w14:paraId="64E214C2">
            <w:pPr>
              <w:rPr>
                <w:rFonts w:hint="eastAsia" w:ascii="仿宋" w:hAnsi="仿宋" w:eastAsia="仿宋" w:cs="仿宋"/>
                <w:bCs/>
                <w:color w:val="auto"/>
                <w:sz w:val="30"/>
                <w:szCs w:val="30"/>
                <w:highlight w:val="none"/>
              </w:rPr>
            </w:pPr>
          </w:p>
        </w:tc>
        <w:tc>
          <w:tcPr>
            <w:tcW w:w="1559" w:type="dxa"/>
            <w:vAlign w:val="center"/>
          </w:tcPr>
          <w:p w14:paraId="3CEFF6EA">
            <w:pPr>
              <w:rPr>
                <w:rFonts w:hint="eastAsia" w:ascii="仿宋" w:hAnsi="仿宋" w:eastAsia="仿宋" w:cs="仿宋"/>
                <w:bCs/>
                <w:color w:val="auto"/>
                <w:sz w:val="30"/>
                <w:szCs w:val="30"/>
                <w:highlight w:val="none"/>
              </w:rPr>
            </w:pPr>
          </w:p>
        </w:tc>
        <w:tc>
          <w:tcPr>
            <w:tcW w:w="1276" w:type="dxa"/>
            <w:vAlign w:val="center"/>
          </w:tcPr>
          <w:p w14:paraId="62704D97">
            <w:pPr>
              <w:rPr>
                <w:rFonts w:hint="eastAsia" w:ascii="仿宋" w:hAnsi="仿宋" w:eastAsia="仿宋" w:cs="仿宋"/>
                <w:bCs/>
                <w:color w:val="auto"/>
                <w:sz w:val="30"/>
                <w:szCs w:val="30"/>
                <w:highlight w:val="none"/>
              </w:rPr>
            </w:pPr>
          </w:p>
        </w:tc>
        <w:tc>
          <w:tcPr>
            <w:tcW w:w="1701" w:type="dxa"/>
            <w:vAlign w:val="center"/>
          </w:tcPr>
          <w:p w14:paraId="25B28F92">
            <w:pPr>
              <w:rPr>
                <w:rFonts w:hint="eastAsia" w:ascii="仿宋" w:hAnsi="仿宋" w:eastAsia="仿宋" w:cs="仿宋"/>
                <w:bCs/>
                <w:color w:val="auto"/>
                <w:sz w:val="30"/>
                <w:szCs w:val="30"/>
                <w:highlight w:val="none"/>
              </w:rPr>
            </w:pPr>
          </w:p>
        </w:tc>
        <w:tc>
          <w:tcPr>
            <w:tcW w:w="1302" w:type="dxa"/>
            <w:vAlign w:val="center"/>
          </w:tcPr>
          <w:p w14:paraId="745FF03C">
            <w:pPr>
              <w:rPr>
                <w:rFonts w:hint="eastAsia" w:ascii="仿宋" w:hAnsi="仿宋" w:eastAsia="仿宋" w:cs="仿宋"/>
                <w:bCs/>
                <w:color w:val="auto"/>
                <w:sz w:val="30"/>
                <w:szCs w:val="30"/>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30"/>
                <w:szCs w:val="30"/>
                <w:highlight w:val="none"/>
              </w:rPr>
            </w:pPr>
          </w:p>
        </w:tc>
        <w:tc>
          <w:tcPr>
            <w:tcW w:w="1417" w:type="dxa"/>
            <w:vAlign w:val="center"/>
          </w:tcPr>
          <w:p w14:paraId="496C6955">
            <w:pPr>
              <w:rPr>
                <w:rFonts w:hint="eastAsia" w:ascii="仿宋" w:hAnsi="仿宋" w:eastAsia="仿宋" w:cs="仿宋"/>
                <w:bCs/>
                <w:color w:val="auto"/>
                <w:sz w:val="30"/>
                <w:szCs w:val="30"/>
                <w:highlight w:val="none"/>
              </w:rPr>
            </w:pPr>
          </w:p>
        </w:tc>
        <w:tc>
          <w:tcPr>
            <w:tcW w:w="1701" w:type="dxa"/>
            <w:vAlign w:val="center"/>
          </w:tcPr>
          <w:p w14:paraId="1D505697">
            <w:pPr>
              <w:rPr>
                <w:rFonts w:hint="eastAsia" w:ascii="仿宋" w:hAnsi="仿宋" w:eastAsia="仿宋" w:cs="仿宋"/>
                <w:bCs/>
                <w:color w:val="auto"/>
                <w:sz w:val="30"/>
                <w:szCs w:val="30"/>
                <w:highlight w:val="none"/>
              </w:rPr>
            </w:pPr>
          </w:p>
        </w:tc>
        <w:tc>
          <w:tcPr>
            <w:tcW w:w="1559" w:type="dxa"/>
            <w:vAlign w:val="center"/>
          </w:tcPr>
          <w:p w14:paraId="25A2D413">
            <w:pPr>
              <w:rPr>
                <w:rFonts w:hint="eastAsia" w:ascii="仿宋" w:hAnsi="仿宋" w:eastAsia="仿宋" w:cs="仿宋"/>
                <w:bCs/>
                <w:color w:val="auto"/>
                <w:sz w:val="30"/>
                <w:szCs w:val="30"/>
                <w:highlight w:val="none"/>
              </w:rPr>
            </w:pPr>
          </w:p>
        </w:tc>
        <w:tc>
          <w:tcPr>
            <w:tcW w:w="1276" w:type="dxa"/>
            <w:vAlign w:val="center"/>
          </w:tcPr>
          <w:p w14:paraId="66292430">
            <w:pPr>
              <w:rPr>
                <w:rFonts w:hint="eastAsia" w:ascii="仿宋" w:hAnsi="仿宋" w:eastAsia="仿宋" w:cs="仿宋"/>
                <w:bCs/>
                <w:color w:val="auto"/>
                <w:sz w:val="30"/>
                <w:szCs w:val="30"/>
                <w:highlight w:val="none"/>
              </w:rPr>
            </w:pPr>
          </w:p>
        </w:tc>
        <w:tc>
          <w:tcPr>
            <w:tcW w:w="1701" w:type="dxa"/>
            <w:vAlign w:val="center"/>
          </w:tcPr>
          <w:p w14:paraId="342D7C9C">
            <w:pPr>
              <w:rPr>
                <w:rFonts w:hint="eastAsia" w:ascii="仿宋" w:hAnsi="仿宋" w:eastAsia="仿宋" w:cs="仿宋"/>
                <w:bCs/>
                <w:color w:val="auto"/>
                <w:sz w:val="30"/>
                <w:szCs w:val="30"/>
                <w:highlight w:val="none"/>
              </w:rPr>
            </w:pPr>
          </w:p>
        </w:tc>
        <w:tc>
          <w:tcPr>
            <w:tcW w:w="1302" w:type="dxa"/>
            <w:vAlign w:val="center"/>
          </w:tcPr>
          <w:p w14:paraId="66536CA7">
            <w:pPr>
              <w:rPr>
                <w:rFonts w:hint="eastAsia" w:ascii="仿宋" w:hAnsi="仿宋" w:eastAsia="仿宋" w:cs="仿宋"/>
                <w:bCs/>
                <w:color w:val="auto"/>
                <w:sz w:val="30"/>
                <w:szCs w:val="30"/>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30"/>
                <w:szCs w:val="30"/>
                <w:highlight w:val="none"/>
              </w:rPr>
            </w:pPr>
          </w:p>
        </w:tc>
        <w:tc>
          <w:tcPr>
            <w:tcW w:w="1417" w:type="dxa"/>
            <w:vAlign w:val="center"/>
          </w:tcPr>
          <w:p w14:paraId="78F9609F">
            <w:pPr>
              <w:rPr>
                <w:rFonts w:hint="eastAsia" w:ascii="仿宋" w:hAnsi="仿宋" w:eastAsia="仿宋" w:cs="仿宋"/>
                <w:bCs/>
                <w:color w:val="auto"/>
                <w:sz w:val="30"/>
                <w:szCs w:val="30"/>
                <w:highlight w:val="none"/>
              </w:rPr>
            </w:pPr>
          </w:p>
        </w:tc>
        <w:tc>
          <w:tcPr>
            <w:tcW w:w="1701" w:type="dxa"/>
            <w:vAlign w:val="center"/>
          </w:tcPr>
          <w:p w14:paraId="44C83633">
            <w:pPr>
              <w:rPr>
                <w:rFonts w:hint="eastAsia" w:ascii="仿宋" w:hAnsi="仿宋" w:eastAsia="仿宋" w:cs="仿宋"/>
                <w:bCs/>
                <w:color w:val="auto"/>
                <w:sz w:val="30"/>
                <w:szCs w:val="30"/>
                <w:highlight w:val="none"/>
              </w:rPr>
            </w:pPr>
          </w:p>
        </w:tc>
        <w:tc>
          <w:tcPr>
            <w:tcW w:w="1559" w:type="dxa"/>
            <w:vAlign w:val="center"/>
          </w:tcPr>
          <w:p w14:paraId="0C9C6015">
            <w:pPr>
              <w:rPr>
                <w:rFonts w:hint="eastAsia" w:ascii="仿宋" w:hAnsi="仿宋" w:eastAsia="仿宋" w:cs="仿宋"/>
                <w:bCs/>
                <w:color w:val="auto"/>
                <w:sz w:val="30"/>
                <w:szCs w:val="30"/>
                <w:highlight w:val="none"/>
              </w:rPr>
            </w:pPr>
          </w:p>
        </w:tc>
        <w:tc>
          <w:tcPr>
            <w:tcW w:w="1276" w:type="dxa"/>
            <w:vAlign w:val="center"/>
          </w:tcPr>
          <w:p w14:paraId="0F3B02F1">
            <w:pPr>
              <w:rPr>
                <w:rFonts w:hint="eastAsia" w:ascii="仿宋" w:hAnsi="仿宋" w:eastAsia="仿宋" w:cs="仿宋"/>
                <w:bCs/>
                <w:color w:val="auto"/>
                <w:sz w:val="30"/>
                <w:szCs w:val="30"/>
                <w:highlight w:val="none"/>
              </w:rPr>
            </w:pPr>
          </w:p>
        </w:tc>
        <w:tc>
          <w:tcPr>
            <w:tcW w:w="1701" w:type="dxa"/>
            <w:vAlign w:val="center"/>
          </w:tcPr>
          <w:p w14:paraId="20611519">
            <w:pPr>
              <w:rPr>
                <w:rFonts w:hint="eastAsia" w:ascii="仿宋" w:hAnsi="仿宋" w:eastAsia="仿宋" w:cs="仿宋"/>
                <w:bCs/>
                <w:color w:val="auto"/>
                <w:sz w:val="30"/>
                <w:szCs w:val="30"/>
                <w:highlight w:val="none"/>
              </w:rPr>
            </w:pPr>
          </w:p>
        </w:tc>
        <w:tc>
          <w:tcPr>
            <w:tcW w:w="1302" w:type="dxa"/>
            <w:vAlign w:val="center"/>
          </w:tcPr>
          <w:p w14:paraId="50F3E586">
            <w:pPr>
              <w:rPr>
                <w:rFonts w:hint="eastAsia" w:ascii="仿宋" w:hAnsi="仿宋" w:eastAsia="仿宋" w:cs="仿宋"/>
                <w:bCs/>
                <w:color w:val="auto"/>
                <w:sz w:val="30"/>
                <w:szCs w:val="30"/>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30"/>
                <w:szCs w:val="30"/>
                <w:highlight w:val="none"/>
              </w:rPr>
            </w:pPr>
          </w:p>
        </w:tc>
        <w:tc>
          <w:tcPr>
            <w:tcW w:w="1417" w:type="dxa"/>
            <w:vAlign w:val="center"/>
          </w:tcPr>
          <w:p w14:paraId="181F43AC">
            <w:pPr>
              <w:rPr>
                <w:rFonts w:hint="eastAsia" w:ascii="仿宋" w:hAnsi="仿宋" w:eastAsia="仿宋" w:cs="仿宋"/>
                <w:bCs/>
                <w:color w:val="auto"/>
                <w:sz w:val="30"/>
                <w:szCs w:val="30"/>
                <w:highlight w:val="none"/>
              </w:rPr>
            </w:pPr>
          </w:p>
        </w:tc>
        <w:tc>
          <w:tcPr>
            <w:tcW w:w="1701" w:type="dxa"/>
            <w:vAlign w:val="center"/>
          </w:tcPr>
          <w:p w14:paraId="4B3CD07C">
            <w:pPr>
              <w:rPr>
                <w:rFonts w:hint="eastAsia" w:ascii="仿宋" w:hAnsi="仿宋" w:eastAsia="仿宋" w:cs="仿宋"/>
                <w:bCs/>
                <w:color w:val="auto"/>
                <w:sz w:val="30"/>
                <w:szCs w:val="30"/>
                <w:highlight w:val="none"/>
              </w:rPr>
            </w:pPr>
          </w:p>
        </w:tc>
        <w:tc>
          <w:tcPr>
            <w:tcW w:w="1559" w:type="dxa"/>
            <w:vAlign w:val="center"/>
          </w:tcPr>
          <w:p w14:paraId="3EA4AA63">
            <w:pPr>
              <w:rPr>
                <w:rFonts w:hint="eastAsia" w:ascii="仿宋" w:hAnsi="仿宋" w:eastAsia="仿宋" w:cs="仿宋"/>
                <w:bCs/>
                <w:color w:val="auto"/>
                <w:sz w:val="30"/>
                <w:szCs w:val="30"/>
                <w:highlight w:val="none"/>
              </w:rPr>
            </w:pPr>
          </w:p>
        </w:tc>
        <w:tc>
          <w:tcPr>
            <w:tcW w:w="1276" w:type="dxa"/>
            <w:vAlign w:val="center"/>
          </w:tcPr>
          <w:p w14:paraId="72072B34">
            <w:pPr>
              <w:rPr>
                <w:rFonts w:hint="eastAsia" w:ascii="仿宋" w:hAnsi="仿宋" w:eastAsia="仿宋" w:cs="仿宋"/>
                <w:bCs/>
                <w:color w:val="auto"/>
                <w:sz w:val="30"/>
                <w:szCs w:val="30"/>
                <w:highlight w:val="none"/>
              </w:rPr>
            </w:pPr>
          </w:p>
        </w:tc>
        <w:tc>
          <w:tcPr>
            <w:tcW w:w="1701" w:type="dxa"/>
            <w:vAlign w:val="center"/>
          </w:tcPr>
          <w:p w14:paraId="44DC2165">
            <w:pPr>
              <w:rPr>
                <w:rFonts w:hint="eastAsia" w:ascii="仿宋" w:hAnsi="仿宋" w:eastAsia="仿宋" w:cs="仿宋"/>
                <w:bCs/>
                <w:color w:val="auto"/>
                <w:sz w:val="30"/>
                <w:szCs w:val="30"/>
                <w:highlight w:val="none"/>
              </w:rPr>
            </w:pPr>
          </w:p>
        </w:tc>
        <w:tc>
          <w:tcPr>
            <w:tcW w:w="1302" w:type="dxa"/>
            <w:vAlign w:val="center"/>
          </w:tcPr>
          <w:p w14:paraId="7E0F2619">
            <w:pPr>
              <w:rPr>
                <w:rFonts w:hint="eastAsia" w:ascii="仿宋" w:hAnsi="仿宋" w:eastAsia="仿宋" w:cs="仿宋"/>
                <w:bCs/>
                <w:color w:val="auto"/>
                <w:sz w:val="30"/>
                <w:szCs w:val="30"/>
                <w:highlight w:val="none"/>
              </w:rPr>
            </w:pPr>
          </w:p>
        </w:tc>
      </w:tr>
      <w:tr w14:paraId="2F0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28F818">
            <w:pPr>
              <w:rPr>
                <w:rFonts w:hint="eastAsia" w:ascii="仿宋" w:hAnsi="仿宋" w:eastAsia="仿宋" w:cs="仿宋"/>
                <w:bCs/>
                <w:color w:val="auto"/>
                <w:sz w:val="30"/>
                <w:szCs w:val="30"/>
                <w:highlight w:val="none"/>
              </w:rPr>
            </w:pPr>
          </w:p>
        </w:tc>
        <w:tc>
          <w:tcPr>
            <w:tcW w:w="1417" w:type="dxa"/>
            <w:vAlign w:val="center"/>
          </w:tcPr>
          <w:p w14:paraId="429C434D">
            <w:pPr>
              <w:rPr>
                <w:rFonts w:hint="eastAsia" w:ascii="仿宋" w:hAnsi="仿宋" w:eastAsia="仿宋" w:cs="仿宋"/>
                <w:bCs/>
                <w:color w:val="auto"/>
                <w:sz w:val="30"/>
                <w:szCs w:val="30"/>
                <w:highlight w:val="none"/>
              </w:rPr>
            </w:pPr>
          </w:p>
        </w:tc>
        <w:tc>
          <w:tcPr>
            <w:tcW w:w="1701" w:type="dxa"/>
            <w:vAlign w:val="center"/>
          </w:tcPr>
          <w:p w14:paraId="2D26A6B1">
            <w:pPr>
              <w:rPr>
                <w:rFonts w:hint="eastAsia" w:ascii="仿宋" w:hAnsi="仿宋" w:eastAsia="仿宋" w:cs="仿宋"/>
                <w:bCs/>
                <w:color w:val="auto"/>
                <w:sz w:val="30"/>
                <w:szCs w:val="30"/>
                <w:highlight w:val="none"/>
              </w:rPr>
            </w:pPr>
          </w:p>
        </w:tc>
        <w:tc>
          <w:tcPr>
            <w:tcW w:w="1559" w:type="dxa"/>
            <w:vAlign w:val="center"/>
          </w:tcPr>
          <w:p w14:paraId="24DEE6CD">
            <w:pPr>
              <w:rPr>
                <w:rFonts w:hint="eastAsia" w:ascii="仿宋" w:hAnsi="仿宋" w:eastAsia="仿宋" w:cs="仿宋"/>
                <w:bCs/>
                <w:color w:val="auto"/>
                <w:sz w:val="30"/>
                <w:szCs w:val="30"/>
                <w:highlight w:val="none"/>
              </w:rPr>
            </w:pPr>
          </w:p>
        </w:tc>
        <w:tc>
          <w:tcPr>
            <w:tcW w:w="1276" w:type="dxa"/>
            <w:vAlign w:val="center"/>
          </w:tcPr>
          <w:p w14:paraId="7596C73B">
            <w:pPr>
              <w:rPr>
                <w:rFonts w:hint="eastAsia" w:ascii="仿宋" w:hAnsi="仿宋" w:eastAsia="仿宋" w:cs="仿宋"/>
                <w:bCs/>
                <w:color w:val="auto"/>
                <w:sz w:val="30"/>
                <w:szCs w:val="30"/>
                <w:highlight w:val="none"/>
              </w:rPr>
            </w:pPr>
          </w:p>
        </w:tc>
        <w:tc>
          <w:tcPr>
            <w:tcW w:w="1701" w:type="dxa"/>
            <w:vAlign w:val="center"/>
          </w:tcPr>
          <w:p w14:paraId="7B1046C7">
            <w:pPr>
              <w:rPr>
                <w:rFonts w:hint="eastAsia" w:ascii="仿宋" w:hAnsi="仿宋" w:eastAsia="仿宋" w:cs="仿宋"/>
                <w:bCs/>
                <w:color w:val="auto"/>
                <w:sz w:val="30"/>
                <w:szCs w:val="30"/>
                <w:highlight w:val="none"/>
              </w:rPr>
            </w:pPr>
          </w:p>
        </w:tc>
        <w:tc>
          <w:tcPr>
            <w:tcW w:w="1302" w:type="dxa"/>
            <w:vAlign w:val="center"/>
          </w:tcPr>
          <w:p w14:paraId="6CFADDA1">
            <w:pPr>
              <w:rPr>
                <w:rFonts w:hint="eastAsia" w:ascii="仿宋" w:hAnsi="仿宋" w:eastAsia="仿宋" w:cs="仿宋"/>
                <w:bCs/>
                <w:color w:val="auto"/>
                <w:sz w:val="30"/>
                <w:szCs w:val="30"/>
                <w:highlight w:val="none"/>
              </w:rPr>
            </w:pPr>
          </w:p>
        </w:tc>
      </w:tr>
      <w:tr w14:paraId="568A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B72536">
            <w:pPr>
              <w:rPr>
                <w:rFonts w:hint="eastAsia" w:ascii="仿宋" w:hAnsi="仿宋" w:eastAsia="仿宋" w:cs="仿宋"/>
                <w:bCs/>
                <w:color w:val="auto"/>
                <w:sz w:val="30"/>
                <w:szCs w:val="30"/>
                <w:highlight w:val="none"/>
              </w:rPr>
            </w:pPr>
          </w:p>
        </w:tc>
        <w:tc>
          <w:tcPr>
            <w:tcW w:w="1417" w:type="dxa"/>
            <w:vAlign w:val="center"/>
          </w:tcPr>
          <w:p w14:paraId="2D0D7561">
            <w:pPr>
              <w:rPr>
                <w:rFonts w:hint="eastAsia" w:ascii="仿宋" w:hAnsi="仿宋" w:eastAsia="仿宋" w:cs="仿宋"/>
                <w:bCs/>
                <w:color w:val="auto"/>
                <w:sz w:val="30"/>
                <w:szCs w:val="30"/>
                <w:highlight w:val="none"/>
              </w:rPr>
            </w:pPr>
          </w:p>
        </w:tc>
        <w:tc>
          <w:tcPr>
            <w:tcW w:w="1701" w:type="dxa"/>
            <w:vAlign w:val="center"/>
          </w:tcPr>
          <w:p w14:paraId="0B68117C">
            <w:pPr>
              <w:rPr>
                <w:rFonts w:hint="eastAsia" w:ascii="仿宋" w:hAnsi="仿宋" w:eastAsia="仿宋" w:cs="仿宋"/>
                <w:bCs/>
                <w:color w:val="auto"/>
                <w:sz w:val="30"/>
                <w:szCs w:val="30"/>
                <w:highlight w:val="none"/>
              </w:rPr>
            </w:pPr>
          </w:p>
        </w:tc>
        <w:tc>
          <w:tcPr>
            <w:tcW w:w="1559" w:type="dxa"/>
            <w:vAlign w:val="center"/>
          </w:tcPr>
          <w:p w14:paraId="3533DF22">
            <w:pPr>
              <w:rPr>
                <w:rFonts w:hint="eastAsia" w:ascii="仿宋" w:hAnsi="仿宋" w:eastAsia="仿宋" w:cs="仿宋"/>
                <w:bCs/>
                <w:color w:val="auto"/>
                <w:sz w:val="30"/>
                <w:szCs w:val="30"/>
                <w:highlight w:val="none"/>
              </w:rPr>
            </w:pPr>
          </w:p>
        </w:tc>
        <w:tc>
          <w:tcPr>
            <w:tcW w:w="1276" w:type="dxa"/>
            <w:vAlign w:val="center"/>
          </w:tcPr>
          <w:p w14:paraId="692E0F91">
            <w:pPr>
              <w:rPr>
                <w:rFonts w:hint="eastAsia" w:ascii="仿宋" w:hAnsi="仿宋" w:eastAsia="仿宋" w:cs="仿宋"/>
                <w:bCs/>
                <w:color w:val="auto"/>
                <w:sz w:val="30"/>
                <w:szCs w:val="30"/>
                <w:highlight w:val="none"/>
              </w:rPr>
            </w:pPr>
          </w:p>
        </w:tc>
        <w:tc>
          <w:tcPr>
            <w:tcW w:w="1701" w:type="dxa"/>
            <w:vAlign w:val="center"/>
          </w:tcPr>
          <w:p w14:paraId="49802D8A">
            <w:pPr>
              <w:rPr>
                <w:rFonts w:hint="eastAsia" w:ascii="仿宋" w:hAnsi="仿宋" w:eastAsia="仿宋" w:cs="仿宋"/>
                <w:bCs/>
                <w:color w:val="auto"/>
                <w:sz w:val="30"/>
                <w:szCs w:val="30"/>
                <w:highlight w:val="none"/>
              </w:rPr>
            </w:pPr>
          </w:p>
        </w:tc>
        <w:tc>
          <w:tcPr>
            <w:tcW w:w="1302" w:type="dxa"/>
            <w:vAlign w:val="center"/>
          </w:tcPr>
          <w:p w14:paraId="39E32F5E">
            <w:pPr>
              <w:rPr>
                <w:rFonts w:hint="eastAsia" w:ascii="仿宋" w:hAnsi="仿宋" w:eastAsia="仿宋" w:cs="仿宋"/>
                <w:bCs/>
                <w:color w:val="auto"/>
                <w:sz w:val="30"/>
                <w:szCs w:val="30"/>
                <w:highlight w:val="none"/>
              </w:rPr>
            </w:pPr>
          </w:p>
        </w:tc>
      </w:tr>
    </w:tbl>
    <w:p w14:paraId="1A961A30">
      <w:pPr>
        <w:rPr>
          <w:rFonts w:hint="eastAsia" w:ascii="仿宋" w:hAnsi="仿宋" w:eastAsia="仿宋" w:cs="仿宋"/>
          <w:color w:val="auto"/>
          <w:sz w:val="30"/>
          <w:szCs w:val="30"/>
          <w:highlight w:val="none"/>
        </w:rPr>
      </w:pPr>
    </w:p>
    <w:p w14:paraId="296FB4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75E245F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475E6900">
      <w:pPr>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注：1、</w:t>
      </w:r>
      <w:r>
        <w:rPr>
          <w:rFonts w:hint="eastAsia" w:ascii="仿宋" w:hAnsi="仿宋" w:eastAsia="仿宋" w:cs="仿宋"/>
          <w:bCs/>
          <w:color w:val="auto"/>
          <w:sz w:val="30"/>
          <w:szCs w:val="30"/>
          <w:highlight w:val="none"/>
        </w:rPr>
        <w:t>企业业绩是指供应商</w:t>
      </w:r>
      <w:r>
        <w:rPr>
          <w:rFonts w:hint="eastAsia" w:ascii="仿宋" w:hAnsi="仿宋" w:eastAsia="仿宋" w:cs="仿宋"/>
          <w:bCs/>
          <w:color w:val="auto"/>
          <w:sz w:val="30"/>
          <w:szCs w:val="30"/>
          <w:highlight w:val="none"/>
          <w:lang w:val="en-US" w:eastAsia="zh-CN"/>
        </w:rPr>
        <w:t>或制造厂商</w:t>
      </w:r>
      <w:r>
        <w:rPr>
          <w:rFonts w:hint="eastAsia" w:ascii="仿宋" w:hAnsi="仿宋" w:eastAsia="仿宋" w:cs="仿宋"/>
          <w:color w:val="auto"/>
          <w:sz w:val="30"/>
          <w:szCs w:val="30"/>
          <w:highlight w:val="none"/>
        </w:rPr>
        <w:t>同类</w:t>
      </w:r>
      <w:r>
        <w:rPr>
          <w:rFonts w:hint="eastAsia" w:ascii="仿宋" w:hAnsi="仿宋" w:eastAsia="仿宋" w:cs="仿宋"/>
          <w:bCs/>
          <w:color w:val="auto"/>
          <w:sz w:val="30"/>
          <w:szCs w:val="30"/>
          <w:highlight w:val="none"/>
        </w:rPr>
        <w:t>项目业绩 (须提供合同扫描件)；</w:t>
      </w:r>
    </w:p>
    <w:p w14:paraId="48DDEB03">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2、此表仅提供了表格形式，供应商应根据需要准备足够数量的表格来填写；</w:t>
      </w:r>
      <w:r>
        <w:rPr>
          <w:rFonts w:hint="eastAsia" w:ascii="仿宋" w:hAnsi="仿宋" w:eastAsia="仿宋" w:cs="仿宋"/>
          <w:color w:val="auto"/>
          <w:sz w:val="30"/>
          <w:szCs w:val="30"/>
          <w:highlight w:val="none"/>
        </w:rPr>
        <w:br w:type="page"/>
      </w:r>
    </w:p>
    <w:p w14:paraId="52D335FC">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2.报价包装封面格式：</w:t>
      </w:r>
    </w:p>
    <w:p w14:paraId="5FC41AB7">
      <w:pPr>
        <w:rPr>
          <w:rFonts w:hint="eastAsia" w:ascii="仿宋" w:hAnsi="仿宋" w:eastAsia="仿宋" w:cs="仿宋"/>
          <w:b/>
          <w:color w:val="auto"/>
          <w:sz w:val="30"/>
          <w:szCs w:val="30"/>
          <w:highlight w:val="none"/>
        </w:rPr>
      </w:pPr>
    </w:p>
    <w:p w14:paraId="3BD75B0D">
      <w:pPr>
        <w:rPr>
          <w:rFonts w:hint="eastAsia" w:ascii="仿宋" w:hAnsi="仿宋" w:eastAsia="仿宋" w:cs="仿宋"/>
          <w:b/>
          <w:color w:val="auto"/>
          <w:sz w:val="30"/>
          <w:szCs w:val="30"/>
          <w:highlight w:val="none"/>
        </w:rPr>
      </w:pPr>
    </w:p>
    <w:p w14:paraId="4E0B2C9A">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636AF2A">
      <w:pPr>
        <w:rPr>
          <w:rFonts w:hint="eastAsia" w:ascii="仿宋" w:hAnsi="仿宋" w:eastAsia="仿宋" w:cs="仿宋"/>
          <w:b/>
          <w:color w:val="auto"/>
          <w:sz w:val="30"/>
          <w:szCs w:val="30"/>
          <w:highlight w:val="none"/>
        </w:rPr>
      </w:pPr>
    </w:p>
    <w:p w14:paraId="3F51DA05">
      <w:pPr>
        <w:rPr>
          <w:rFonts w:hint="eastAsia" w:ascii="仿宋" w:hAnsi="仿宋" w:eastAsia="仿宋" w:cs="仿宋"/>
          <w:b/>
          <w:color w:val="auto"/>
          <w:sz w:val="30"/>
          <w:szCs w:val="30"/>
          <w:highlight w:val="none"/>
        </w:rPr>
      </w:pPr>
    </w:p>
    <w:p w14:paraId="11C223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14:paraId="459352E9">
      <w:pPr>
        <w:rPr>
          <w:rFonts w:hint="eastAsia" w:ascii="仿宋" w:hAnsi="仿宋" w:eastAsia="仿宋" w:cs="仿宋"/>
          <w:b/>
          <w:color w:val="auto"/>
          <w:sz w:val="30"/>
          <w:szCs w:val="30"/>
          <w:highlight w:val="none"/>
        </w:rPr>
      </w:pPr>
    </w:p>
    <w:p w14:paraId="140BFD65">
      <w:pPr>
        <w:rPr>
          <w:rFonts w:hint="eastAsia" w:ascii="仿宋" w:hAnsi="仿宋" w:eastAsia="仿宋" w:cs="仿宋"/>
          <w:b/>
          <w:color w:val="auto"/>
          <w:sz w:val="30"/>
          <w:szCs w:val="30"/>
          <w:highlight w:val="none"/>
        </w:rPr>
      </w:pPr>
    </w:p>
    <w:p w14:paraId="42BD39E2">
      <w:pPr>
        <w:rPr>
          <w:rFonts w:hint="eastAsia" w:ascii="仿宋" w:hAnsi="仿宋" w:eastAsia="仿宋" w:cs="仿宋"/>
          <w:b/>
          <w:color w:val="auto"/>
          <w:sz w:val="30"/>
          <w:szCs w:val="30"/>
          <w:highlight w:val="none"/>
        </w:rPr>
      </w:pPr>
    </w:p>
    <w:p w14:paraId="1C3559B1">
      <w:pP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湖州职业技术学院新校园校史馆布展项目</w:t>
      </w:r>
    </w:p>
    <w:p w14:paraId="515A852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FA63E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5203435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6EED4C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0F307496">
      <w:pPr>
        <w:rPr>
          <w:rFonts w:hint="eastAsia" w:ascii="仿宋" w:hAnsi="仿宋" w:eastAsia="仿宋" w:cs="仿宋"/>
          <w:b/>
          <w:color w:val="auto"/>
          <w:sz w:val="30"/>
          <w:szCs w:val="30"/>
          <w:highlight w:val="none"/>
        </w:rPr>
      </w:pPr>
    </w:p>
    <w:p w14:paraId="39B70F5F">
      <w:pPr>
        <w:rPr>
          <w:rFonts w:hint="eastAsia" w:ascii="仿宋" w:hAnsi="仿宋" w:eastAsia="仿宋" w:cs="仿宋"/>
          <w:b/>
          <w:color w:val="auto"/>
          <w:sz w:val="30"/>
          <w:szCs w:val="30"/>
          <w:highlight w:val="none"/>
        </w:rPr>
      </w:pPr>
    </w:p>
    <w:p w14:paraId="598310BA">
      <w:pPr>
        <w:rPr>
          <w:rFonts w:hint="eastAsia" w:ascii="仿宋" w:hAnsi="仿宋" w:eastAsia="仿宋" w:cs="仿宋"/>
          <w:b/>
          <w:color w:val="auto"/>
          <w:sz w:val="30"/>
          <w:szCs w:val="30"/>
          <w:highlight w:val="none"/>
        </w:rPr>
      </w:pPr>
    </w:p>
    <w:p w14:paraId="5BDC0BC4">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4FB1A55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AB9D3F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投标函</w:t>
      </w:r>
    </w:p>
    <w:p w14:paraId="473D075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w:t>
      </w:r>
    </w:p>
    <w:p w14:paraId="0A26C9F2">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（供应商全称）授权</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（授权代表名称）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（职务、职称）为授权代表，参加贵方组织的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（采购项目名称）（括号内填项目编号）采购的有关活动，并对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项目（采购项目名称）进行投标。为此：</w:t>
      </w:r>
    </w:p>
    <w:p w14:paraId="4A801D5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1、供应商须提供须知规定的全部投标文件（电子投标文件包括《资格文件》、《技 术、商务、资信及其他文件》、《报价文件》），电子投标文件确认已上传。</w:t>
      </w:r>
    </w:p>
    <w:p w14:paraId="571C379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2、保证遵守招标文件中的有关规定和收费标准。</w:t>
      </w:r>
    </w:p>
    <w:p w14:paraId="7D306C2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3、保证诚信地执行采购人、供应商双方所签的合同，并承担合同规定的责任义务。</w:t>
      </w:r>
    </w:p>
    <w:p w14:paraId="002F74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5、利益冲突：近三年内直至目前，我公司与本项目的采购人、采购机构没有任何的隶属关系。</w:t>
      </w:r>
    </w:p>
    <w:p w14:paraId="58D91CD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6、我公司没有被本项目所在地的政府采购管理部门限制参加报价。</w:t>
      </w:r>
    </w:p>
    <w:p w14:paraId="056AEA4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7、愿意向贵方提供任何与该项报价有关的数据、情况和技术资料，完全理解贵方不一定接受最低价的报价或收到的任何报价。</w:t>
      </w:r>
    </w:p>
    <w:p w14:paraId="04661E3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8、本报价文件自报价之日起60天内有效。</w:t>
      </w:r>
    </w:p>
    <w:p w14:paraId="4E3116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9、兹证明上述声明是真实的、正确的，并提供了全部能提供的资料和数据，我们同意遵照贵方要求出示有关证明文件。</w:t>
      </w:r>
    </w:p>
    <w:p w14:paraId="32DDBC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供应商全称（盖章）：</w:t>
      </w:r>
    </w:p>
    <w:p w14:paraId="6174701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法定代表人（签字或盖章）：         </w:t>
      </w:r>
    </w:p>
    <w:p w14:paraId="70DAB79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p>
    <w:p w14:paraId="259B50EC">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C8C6F3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开标一览表（报价表）</w:t>
      </w:r>
    </w:p>
    <w:p w14:paraId="3F3CD5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供应商全称（加盖公章）：      </w:t>
      </w:r>
    </w:p>
    <w:p w14:paraId="430B068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项目编号：                </w:t>
      </w:r>
    </w:p>
    <w:tbl>
      <w:tblPr>
        <w:tblStyle w:val="23"/>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投标项目名称</w:t>
            </w:r>
          </w:p>
        </w:tc>
        <w:tc>
          <w:tcPr>
            <w:tcW w:w="6115" w:type="dxa"/>
            <w:vAlign w:val="center"/>
          </w:tcPr>
          <w:p w14:paraId="6B875BAC">
            <w:pPr>
              <w:jc w:val="center"/>
              <w:rPr>
                <w:rFonts w:hint="eastAsia" w:ascii="仿宋" w:hAnsi="仿宋" w:eastAsia="仿宋" w:cs="仿宋"/>
                <w:color w:val="auto"/>
                <w:sz w:val="30"/>
                <w:szCs w:val="30"/>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投标有效期</w:t>
            </w:r>
          </w:p>
        </w:tc>
        <w:tc>
          <w:tcPr>
            <w:tcW w:w="6115" w:type="dxa"/>
            <w:vAlign w:val="center"/>
          </w:tcPr>
          <w:p w14:paraId="6B7B7B3B">
            <w:pPr>
              <w:jc w:val="center"/>
              <w:rPr>
                <w:rFonts w:hint="eastAsia" w:ascii="仿宋" w:hAnsi="仿宋" w:eastAsia="仿宋" w:cs="仿宋"/>
                <w:color w:val="auto"/>
                <w:sz w:val="30"/>
                <w:szCs w:val="30"/>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6115" w:type="dxa"/>
            <w:vAlign w:val="center"/>
          </w:tcPr>
          <w:p w14:paraId="287619CC">
            <w:pPr>
              <w:jc w:val="center"/>
              <w:rPr>
                <w:rFonts w:hint="eastAsia" w:ascii="仿宋" w:hAnsi="仿宋" w:eastAsia="仿宋" w:cs="仿宋"/>
                <w:color w:val="auto"/>
                <w:sz w:val="30"/>
                <w:szCs w:val="30"/>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投标总价</w:t>
            </w:r>
          </w:p>
          <w:p w14:paraId="05803F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小写</w:t>
            </w:r>
          </w:p>
        </w:tc>
        <w:tc>
          <w:tcPr>
            <w:tcW w:w="6115" w:type="dxa"/>
            <w:vAlign w:val="center"/>
          </w:tcPr>
          <w:p w14:paraId="563BCE46">
            <w:pPr>
              <w:jc w:val="center"/>
              <w:rPr>
                <w:rFonts w:hint="eastAsia" w:ascii="仿宋" w:hAnsi="仿宋" w:eastAsia="仿宋" w:cs="仿宋"/>
                <w:color w:val="auto"/>
                <w:sz w:val="30"/>
                <w:szCs w:val="30"/>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30"/>
                <w:szCs w:val="30"/>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大写</w:t>
            </w:r>
          </w:p>
        </w:tc>
        <w:tc>
          <w:tcPr>
            <w:tcW w:w="6115" w:type="dxa"/>
            <w:vAlign w:val="center"/>
          </w:tcPr>
          <w:p w14:paraId="7E59D0C8">
            <w:pPr>
              <w:jc w:val="center"/>
              <w:rPr>
                <w:rFonts w:hint="eastAsia" w:ascii="仿宋" w:hAnsi="仿宋" w:eastAsia="仿宋" w:cs="仿宋"/>
                <w:color w:val="auto"/>
                <w:sz w:val="30"/>
                <w:szCs w:val="30"/>
                <w:highlight w:val="none"/>
              </w:rPr>
            </w:pPr>
          </w:p>
        </w:tc>
      </w:tr>
    </w:tbl>
    <w:p w14:paraId="2ACD75EE">
      <w:pPr>
        <w:rPr>
          <w:rFonts w:hint="eastAsia" w:ascii="仿宋" w:hAnsi="仿宋" w:eastAsia="仿宋" w:cs="仿宋"/>
          <w:color w:val="auto"/>
          <w:sz w:val="30"/>
          <w:szCs w:val="30"/>
          <w:highlight w:val="none"/>
        </w:rPr>
      </w:pPr>
    </w:p>
    <w:p w14:paraId="5214490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法定代表人或法定代表人授权代理人签字或盖章：</w:t>
      </w:r>
    </w:p>
    <w:p w14:paraId="3F5B1BC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2B43DC6">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7F8CD48E">
      <w:pPr>
        <w:jc w:val="center"/>
        <w:rPr>
          <w:rFonts w:hint="eastAsia" w:ascii="仿宋" w:hAnsi="仿宋" w:eastAsia="仿宋" w:cs="仿宋"/>
        </w:rPr>
      </w:pPr>
      <w:r>
        <w:rPr>
          <w:rFonts w:hint="eastAsia" w:ascii="仿宋" w:hAnsi="仿宋" w:eastAsia="仿宋" w:cs="仿宋"/>
          <w:b/>
          <w:color w:val="auto"/>
          <w:sz w:val="30"/>
          <w:szCs w:val="30"/>
          <w:highlight w:val="none"/>
        </w:rPr>
        <w:t>报价明细清单</w:t>
      </w:r>
    </w:p>
    <w:tbl>
      <w:tblPr>
        <w:tblStyle w:val="23"/>
        <w:tblW w:w="96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633"/>
        <w:gridCol w:w="3939"/>
        <w:gridCol w:w="740"/>
        <w:gridCol w:w="607"/>
        <w:gridCol w:w="953"/>
        <w:gridCol w:w="964"/>
      </w:tblGrid>
      <w:tr w14:paraId="3B55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7F3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6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货物名称</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8D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货物特征</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4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A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DB7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含增值税单价（</w:t>
            </w:r>
            <w:r>
              <w:rPr>
                <w:rFonts w:hint="eastAsia" w:ascii="仿宋" w:hAnsi="仿宋" w:eastAsia="仿宋" w:cs="仿宋"/>
                <w:i w:val="0"/>
                <w:iCs w:val="0"/>
                <w:color w:val="000000"/>
                <w:kern w:val="0"/>
                <w:sz w:val="24"/>
                <w:szCs w:val="24"/>
                <w:u w:val="none"/>
                <w:lang w:val="en-US" w:eastAsia="zh-CN" w:bidi="ar"/>
              </w:rPr>
              <w:t>元</w:t>
            </w:r>
            <w:r>
              <w:rPr>
                <w:rFonts w:hint="eastAsia" w:ascii="仿宋" w:hAnsi="仿宋" w:eastAsia="仿宋" w:cs="仿宋"/>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6D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含增值税总价（元）</w:t>
            </w:r>
          </w:p>
        </w:tc>
      </w:tr>
      <w:tr w14:paraId="182C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7832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定制展柜</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A7A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5B98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1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A2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F1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金属烤漆实物展柜、6+6钢化夹胶玻璃、布内饰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尺寸：L1500*W600*H1200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4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3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C04B">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864E">
            <w:pPr>
              <w:jc w:val="left"/>
              <w:rPr>
                <w:rFonts w:hint="eastAsia" w:ascii="仿宋" w:hAnsi="仿宋" w:eastAsia="仿宋" w:cs="仿宋"/>
                <w:i w:val="0"/>
                <w:iCs w:val="0"/>
                <w:color w:val="000000"/>
                <w:sz w:val="24"/>
                <w:szCs w:val="24"/>
                <w:u w:val="none"/>
              </w:rPr>
            </w:pPr>
          </w:p>
        </w:tc>
      </w:tr>
      <w:tr w14:paraId="4396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3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2B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定制壁挂展柜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CD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金属烤漆实物展柜、6+6钢化夹胶玻璃、布内饰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尺寸：W400*H300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12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延米</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5C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DF4D">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8348">
            <w:pPr>
              <w:jc w:val="left"/>
              <w:rPr>
                <w:rFonts w:hint="eastAsia" w:ascii="仿宋" w:hAnsi="仿宋" w:eastAsia="仿宋" w:cs="仿宋"/>
                <w:i w:val="0"/>
                <w:iCs w:val="0"/>
                <w:color w:val="000000"/>
                <w:sz w:val="24"/>
                <w:szCs w:val="24"/>
                <w:u w:val="none"/>
              </w:rPr>
            </w:pPr>
          </w:p>
        </w:tc>
      </w:tr>
      <w:tr w14:paraId="4248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8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11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定制壁挂展柜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BA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实木实物展柜、亚克力展台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尺寸：W400*H300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3F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延米</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1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70E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2555">
            <w:pPr>
              <w:jc w:val="left"/>
              <w:rPr>
                <w:rFonts w:hint="eastAsia" w:ascii="仿宋" w:hAnsi="仿宋" w:eastAsia="仿宋" w:cs="仿宋"/>
                <w:i w:val="0"/>
                <w:iCs w:val="0"/>
                <w:color w:val="000000"/>
                <w:sz w:val="24"/>
                <w:szCs w:val="24"/>
                <w:u w:val="none"/>
              </w:rPr>
            </w:pPr>
          </w:p>
        </w:tc>
      </w:tr>
      <w:tr w14:paraId="1506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7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A6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定制通柜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72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金属烤漆实物展柜、6+6钢化夹胶玻璃、布内饰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尺寸：L3500*W600*H3000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3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E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D0B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CE9A">
            <w:pPr>
              <w:jc w:val="left"/>
              <w:rPr>
                <w:rFonts w:hint="eastAsia" w:ascii="仿宋" w:hAnsi="仿宋" w:eastAsia="仿宋" w:cs="仿宋"/>
                <w:i w:val="0"/>
                <w:iCs w:val="0"/>
                <w:color w:val="000000"/>
                <w:sz w:val="24"/>
                <w:szCs w:val="24"/>
                <w:u w:val="none"/>
              </w:rPr>
            </w:pPr>
          </w:p>
        </w:tc>
      </w:tr>
      <w:tr w14:paraId="2D64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B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38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中心展台</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55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定制展台结构、局部5+5夹胶玻璃展示柜、局部灯箱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尺寸：L1000*W1000*H3000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C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6B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D900">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CA2D">
            <w:pPr>
              <w:jc w:val="left"/>
              <w:rPr>
                <w:rFonts w:hint="eastAsia" w:ascii="仿宋" w:hAnsi="仿宋" w:eastAsia="仿宋" w:cs="仿宋"/>
                <w:i w:val="0"/>
                <w:iCs w:val="0"/>
                <w:color w:val="000000"/>
                <w:sz w:val="24"/>
                <w:szCs w:val="24"/>
                <w:u w:val="none"/>
              </w:rPr>
            </w:pPr>
          </w:p>
        </w:tc>
      </w:tr>
      <w:tr w14:paraId="6D65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A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CD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定制壁挂展柜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8A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定制金属壁挂灯光展柜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尺寸：W400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0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4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31A3">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28D1">
            <w:pPr>
              <w:jc w:val="left"/>
              <w:rPr>
                <w:rFonts w:hint="eastAsia" w:ascii="仿宋" w:hAnsi="仿宋" w:eastAsia="仿宋" w:cs="仿宋"/>
                <w:i w:val="0"/>
                <w:iCs w:val="0"/>
                <w:color w:val="000000"/>
                <w:sz w:val="24"/>
                <w:szCs w:val="24"/>
                <w:u w:val="none"/>
              </w:rPr>
            </w:pPr>
          </w:p>
        </w:tc>
      </w:tr>
      <w:tr w14:paraId="0040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5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D3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休闲区定制家具</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E3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根据需求选择合适的家装风格和产品</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3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3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F9DB">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B2AD">
            <w:pPr>
              <w:jc w:val="left"/>
              <w:rPr>
                <w:rFonts w:hint="eastAsia" w:ascii="仿宋" w:hAnsi="仿宋" w:eastAsia="仿宋" w:cs="仿宋"/>
                <w:i w:val="0"/>
                <w:iCs w:val="0"/>
                <w:color w:val="000000"/>
                <w:sz w:val="24"/>
                <w:szCs w:val="24"/>
                <w:u w:val="none"/>
              </w:rPr>
            </w:pPr>
          </w:p>
        </w:tc>
      </w:tr>
      <w:tr w14:paraId="4D7D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4A4E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美工布展类</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B98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1E56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2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83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油画布UV</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68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刷墙纸基膜、墙面贴油画布UV版面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D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4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C5E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328B8">
            <w:pPr>
              <w:jc w:val="left"/>
              <w:rPr>
                <w:rFonts w:hint="eastAsia" w:ascii="仿宋" w:hAnsi="仿宋" w:eastAsia="仿宋" w:cs="仿宋"/>
                <w:i w:val="0"/>
                <w:iCs w:val="0"/>
                <w:color w:val="000000"/>
                <w:sz w:val="24"/>
                <w:szCs w:val="24"/>
                <w:u w:val="none"/>
              </w:rPr>
            </w:pPr>
          </w:p>
        </w:tc>
      </w:tr>
      <w:tr w14:paraId="30E5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5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F2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金属字</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C0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不锈钢雕刻字：H300mm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F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9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93C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AA9F">
            <w:pPr>
              <w:jc w:val="left"/>
              <w:rPr>
                <w:rFonts w:hint="eastAsia" w:ascii="仿宋" w:hAnsi="仿宋" w:eastAsia="仿宋" w:cs="仿宋"/>
                <w:i w:val="0"/>
                <w:iCs w:val="0"/>
                <w:color w:val="000000"/>
                <w:sz w:val="24"/>
                <w:szCs w:val="24"/>
                <w:u w:val="none"/>
              </w:rPr>
            </w:pPr>
          </w:p>
        </w:tc>
      </w:tr>
      <w:tr w14:paraId="3298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1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B4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有机玻璃字</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25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亚克力立体字：H200mm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B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8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BA4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A6BA">
            <w:pPr>
              <w:jc w:val="left"/>
              <w:rPr>
                <w:rFonts w:hint="eastAsia" w:ascii="仿宋" w:hAnsi="仿宋" w:eastAsia="仿宋" w:cs="仿宋"/>
                <w:i w:val="0"/>
                <w:iCs w:val="0"/>
                <w:color w:val="000000"/>
                <w:sz w:val="24"/>
                <w:szCs w:val="24"/>
                <w:u w:val="none"/>
              </w:rPr>
            </w:pPr>
          </w:p>
        </w:tc>
      </w:tr>
      <w:tr w14:paraId="58BC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5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57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有机玻璃字</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21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亚克力立体字：H100mm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B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3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1045">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9BA5">
            <w:pPr>
              <w:jc w:val="left"/>
              <w:rPr>
                <w:rFonts w:hint="eastAsia" w:ascii="仿宋" w:hAnsi="仿宋" w:eastAsia="仿宋" w:cs="仿宋"/>
                <w:i w:val="0"/>
                <w:iCs w:val="0"/>
                <w:color w:val="000000"/>
                <w:sz w:val="24"/>
                <w:szCs w:val="24"/>
                <w:u w:val="none"/>
              </w:rPr>
            </w:pPr>
          </w:p>
        </w:tc>
      </w:tr>
      <w:tr w14:paraId="761D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D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4D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有机玻璃字</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AE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亚克力发光立体字：H200mm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0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7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EA09">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2E23">
            <w:pPr>
              <w:jc w:val="left"/>
              <w:rPr>
                <w:rFonts w:hint="eastAsia" w:ascii="仿宋" w:hAnsi="仿宋" w:eastAsia="仿宋" w:cs="仿宋"/>
                <w:i w:val="0"/>
                <w:iCs w:val="0"/>
                <w:color w:val="000000"/>
                <w:sz w:val="24"/>
                <w:szCs w:val="24"/>
                <w:u w:val="none"/>
              </w:rPr>
            </w:pPr>
          </w:p>
        </w:tc>
      </w:tr>
      <w:tr w14:paraId="2EC2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9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FE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有机玻璃字</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67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亚克力发光立体字：H100mm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A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1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A57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DBB5">
            <w:pPr>
              <w:jc w:val="left"/>
              <w:rPr>
                <w:rFonts w:hint="eastAsia" w:ascii="仿宋" w:hAnsi="仿宋" w:eastAsia="仿宋" w:cs="仿宋"/>
                <w:i w:val="0"/>
                <w:iCs w:val="0"/>
                <w:color w:val="000000"/>
                <w:sz w:val="24"/>
                <w:szCs w:val="24"/>
                <w:u w:val="none"/>
              </w:rPr>
            </w:pPr>
          </w:p>
        </w:tc>
      </w:tr>
      <w:tr w14:paraId="5F74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9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7C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亚克力雕刻</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C0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圆形亚克力内雕、配发光线条 直径1500mm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5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5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97B4">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132C">
            <w:pPr>
              <w:jc w:val="left"/>
              <w:rPr>
                <w:rFonts w:hint="eastAsia" w:ascii="仿宋" w:hAnsi="仿宋" w:eastAsia="仿宋" w:cs="仿宋"/>
                <w:i w:val="0"/>
                <w:iCs w:val="0"/>
                <w:color w:val="000000"/>
                <w:sz w:val="24"/>
                <w:szCs w:val="24"/>
                <w:u w:val="none"/>
              </w:rPr>
            </w:pPr>
          </w:p>
        </w:tc>
      </w:tr>
      <w:tr w14:paraId="4B41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D0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52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PVC展板UV画面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2E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PVC展板UV画面：20mm厚</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D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7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276D">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A0D3">
            <w:pPr>
              <w:jc w:val="left"/>
              <w:rPr>
                <w:rFonts w:hint="eastAsia" w:ascii="仿宋" w:hAnsi="仿宋" w:eastAsia="仿宋" w:cs="仿宋"/>
                <w:i w:val="0"/>
                <w:iCs w:val="0"/>
                <w:color w:val="000000"/>
                <w:sz w:val="24"/>
                <w:szCs w:val="24"/>
                <w:u w:val="none"/>
              </w:rPr>
            </w:pPr>
          </w:p>
        </w:tc>
      </w:tr>
      <w:tr w14:paraId="595A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2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BE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磁性贴UV画面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F6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磁性贴UV画面：20mm厚</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5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C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A97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B893">
            <w:pPr>
              <w:jc w:val="left"/>
              <w:rPr>
                <w:rFonts w:hint="eastAsia" w:ascii="仿宋" w:hAnsi="仿宋" w:eastAsia="仿宋" w:cs="仿宋"/>
                <w:i w:val="0"/>
                <w:iCs w:val="0"/>
                <w:color w:val="000000"/>
                <w:sz w:val="24"/>
                <w:szCs w:val="24"/>
                <w:u w:val="none"/>
              </w:rPr>
            </w:pPr>
          </w:p>
        </w:tc>
      </w:tr>
      <w:tr w14:paraId="5EBB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B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C9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金属展板UV画面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6C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金属展板UV画面：20mm厚</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A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7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EBED">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97DE">
            <w:pPr>
              <w:jc w:val="left"/>
              <w:rPr>
                <w:rFonts w:hint="eastAsia" w:ascii="仿宋" w:hAnsi="仿宋" w:eastAsia="仿宋" w:cs="仿宋"/>
                <w:i w:val="0"/>
                <w:iCs w:val="0"/>
                <w:color w:val="000000"/>
                <w:sz w:val="24"/>
                <w:szCs w:val="24"/>
                <w:u w:val="none"/>
              </w:rPr>
            </w:pPr>
          </w:p>
        </w:tc>
      </w:tr>
      <w:tr w14:paraId="0ABD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9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40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灯箱</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7E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铝合金超薄软膜灯箱制作、面UV内容</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8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D8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447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014A">
            <w:pPr>
              <w:jc w:val="left"/>
              <w:rPr>
                <w:rFonts w:hint="eastAsia" w:ascii="仿宋" w:hAnsi="仿宋" w:eastAsia="仿宋" w:cs="仿宋"/>
                <w:i w:val="0"/>
                <w:iCs w:val="0"/>
                <w:color w:val="000000"/>
                <w:sz w:val="24"/>
                <w:szCs w:val="24"/>
                <w:u w:val="none"/>
              </w:rPr>
            </w:pPr>
          </w:p>
        </w:tc>
      </w:tr>
      <w:tr w14:paraId="323B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C0CEE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影片内容</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D50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3EAC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5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C1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墙面LED屏-欢迎动画</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1D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动画制作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A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C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DF9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BEA9">
            <w:pPr>
              <w:jc w:val="left"/>
              <w:rPr>
                <w:rFonts w:hint="eastAsia" w:ascii="仿宋" w:hAnsi="仿宋" w:eastAsia="仿宋" w:cs="仿宋"/>
                <w:i w:val="0"/>
                <w:iCs w:val="0"/>
                <w:color w:val="000000"/>
                <w:sz w:val="24"/>
                <w:szCs w:val="24"/>
                <w:u w:val="none"/>
              </w:rPr>
            </w:pPr>
          </w:p>
        </w:tc>
      </w:tr>
      <w:tr w14:paraId="651F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D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90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墙面LED屏-湖职宣传片</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68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脚本策划+实拍+剪辑+特效制作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B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9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65E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0DFB">
            <w:pPr>
              <w:jc w:val="left"/>
              <w:rPr>
                <w:rFonts w:hint="eastAsia" w:ascii="仿宋" w:hAnsi="仿宋" w:eastAsia="仿宋" w:cs="仿宋"/>
                <w:i w:val="0"/>
                <w:iCs w:val="0"/>
                <w:color w:val="000000"/>
                <w:sz w:val="24"/>
                <w:szCs w:val="24"/>
                <w:u w:val="none"/>
              </w:rPr>
            </w:pPr>
          </w:p>
        </w:tc>
      </w:tr>
      <w:tr w14:paraId="2410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D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4A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地面投影-氛围动画</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34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特效制作+动画制作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A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A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D5A1">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4A62">
            <w:pPr>
              <w:jc w:val="left"/>
              <w:rPr>
                <w:rFonts w:hint="eastAsia" w:ascii="仿宋" w:hAnsi="仿宋" w:eastAsia="仿宋" w:cs="仿宋"/>
                <w:i w:val="0"/>
                <w:iCs w:val="0"/>
                <w:color w:val="000000"/>
                <w:sz w:val="24"/>
                <w:szCs w:val="24"/>
                <w:u w:val="none"/>
              </w:rPr>
            </w:pPr>
          </w:p>
        </w:tc>
      </w:tr>
      <w:tr w14:paraId="5A07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6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C9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历史文化展示沙盘投影-老校区照片</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82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特效制作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3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3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B9E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16E5">
            <w:pPr>
              <w:jc w:val="left"/>
              <w:rPr>
                <w:rFonts w:hint="eastAsia" w:ascii="仿宋" w:hAnsi="仿宋" w:eastAsia="仿宋" w:cs="仿宋"/>
                <w:i w:val="0"/>
                <w:iCs w:val="0"/>
                <w:color w:val="000000"/>
                <w:sz w:val="24"/>
                <w:szCs w:val="24"/>
                <w:u w:val="none"/>
              </w:rPr>
            </w:pPr>
          </w:p>
        </w:tc>
      </w:tr>
      <w:tr w14:paraId="10D2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5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3F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75寸显示屏-校友工作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63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脚本策划+剪辑</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F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F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A7A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E5C2">
            <w:pPr>
              <w:jc w:val="left"/>
              <w:rPr>
                <w:rFonts w:hint="eastAsia" w:ascii="仿宋" w:hAnsi="仿宋" w:eastAsia="仿宋" w:cs="仿宋"/>
                <w:i w:val="0"/>
                <w:iCs w:val="0"/>
                <w:color w:val="000000"/>
                <w:sz w:val="24"/>
                <w:szCs w:val="24"/>
                <w:u w:val="none"/>
              </w:rPr>
            </w:pPr>
          </w:p>
        </w:tc>
      </w:tr>
      <w:tr w14:paraId="7B83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5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75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75寸显示屏-校友展示</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EF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脚本策划+剪辑</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7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BA1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B4D5">
            <w:pPr>
              <w:jc w:val="left"/>
              <w:rPr>
                <w:rFonts w:hint="eastAsia" w:ascii="仿宋" w:hAnsi="仿宋" w:eastAsia="仿宋" w:cs="仿宋"/>
                <w:i w:val="0"/>
                <w:iCs w:val="0"/>
                <w:color w:val="000000"/>
                <w:sz w:val="24"/>
                <w:szCs w:val="24"/>
                <w:u w:val="none"/>
              </w:rPr>
            </w:pPr>
          </w:p>
        </w:tc>
      </w:tr>
      <w:tr w14:paraId="1CF8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BD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C2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75寸显示屏-校园文化</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D1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脚本策划+剪辑</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3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D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04D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1DDC">
            <w:pPr>
              <w:jc w:val="left"/>
              <w:rPr>
                <w:rFonts w:hint="eastAsia" w:ascii="仿宋" w:hAnsi="仿宋" w:eastAsia="仿宋" w:cs="仿宋"/>
                <w:i w:val="0"/>
                <w:iCs w:val="0"/>
                <w:color w:val="000000"/>
                <w:sz w:val="24"/>
                <w:szCs w:val="24"/>
                <w:u w:val="none"/>
              </w:rPr>
            </w:pPr>
          </w:p>
        </w:tc>
      </w:tr>
      <w:tr w14:paraId="5B3A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A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DB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墙面LED屏-新校园展示</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50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3D建模制作+实拍+剪辑+特效制作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A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秒</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5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757B">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CCFB">
            <w:pPr>
              <w:jc w:val="left"/>
              <w:rPr>
                <w:rFonts w:hint="eastAsia" w:ascii="仿宋" w:hAnsi="仿宋" w:eastAsia="仿宋" w:cs="仿宋"/>
                <w:i w:val="0"/>
                <w:iCs w:val="0"/>
                <w:color w:val="000000"/>
                <w:sz w:val="24"/>
                <w:szCs w:val="24"/>
                <w:u w:val="none"/>
              </w:rPr>
            </w:pPr>
          </w:p>
        </w:tc>
      </w:tr>
      <w:tr w14:paraId="65E8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C6FF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灯光</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4E9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13BA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6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B1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2A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1.名称:轨道射灯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2.规格:LED  20W 15-40°单灯调光调焦</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9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E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164A">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42F4">
            <w:pPr>
              <w:jc w:val="left"/>
              <w:rPr>
                <w:rFonts w:hint="eastAsia" w:ascii="仿宋" w:hAnsi="仿宋" w:eastAsia="仿宋" w:cs="仿宋"/>
                <w:i w:val="0"/>
                <w:iCs w:val="0"/>
                <w:color w:val="000000"/>
                <w:sz w:val="24"/>
                <w:szCs w:val="24"/>
                <w:u w:val="none"/>
              </w:rPr>
            </w:pPr>
          </w:p>
        </w:tc>
      </w:tr>
      <w:tr w14:paraId="420F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0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92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A9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1.名称:展柜射灯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2.规格:LED 6-7W 3000K Ra≥90，1~10V回路调光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含外置可调光电源、整柜调光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2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D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A94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2A6C">
            <w:pPr>
              <w:jc w:val="left"/>
              <w:rPr>
                <w:rFonts w:hint="eastAsia" w:ascii="仿宋" w:hAnsi="仿宋" w:eastAsia="仿宋" w:cs="仿宋"/>
                <w:i w:val="0"/>
                <w:iCs w:val="0"/>
                <w:color w:val="000000"/>
                <w:sz w:val="24"/>
                <w:szCs w:val="24"/>
                <w:u w:val="none"/>
              </w:rPr>
            </w:pPr>
          </w:p>
        </w:tc>
      </w:tr>
      <w:tr w14:paraId="03F3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4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5E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7D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1.名称:展柜洗墙灯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2.规格:一体铝,LED 20W 3000K Ra≥95/R9≥90,偏配光,1-10V回路调光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含外置可调光电源、整柜调光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9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4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820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2362">
            <w:pPr>
              <w:jc w:val="left"/>
              <w:rPr>
                <w:rFonts w:hint="eastAsia" w:ascii="仿宋" w:hAnsi="仿宋" w:eastAsia="仿宋" w:cs="仿宋"/>
                <w:i w:val="0"/>
                <w:iCs w:val="0"/>
                <w:color w:val="000000"/>
                <w:sz w:val="24"/>
                <w:szCs w:val="24"/>
                <w:u w:val="none"/>
              </w:rPr>
            </w:pPr>
          </w:p>
        </w:tc>
      </w:tr>
      <w:tr w14:paraId="4D94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6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D6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3939" w:type="dxa"/>
            <w:tcBorders>
              <w:top w:val="single" w:color="000000" w:sz="4" w:space="0"/>
              <w:left w:val="single" w:color="000000" w:sz="4" w:space="0"/>
              <w:bottom w:val="nil"/>
              <w:right w:val="single" w:color="000000" w:sz="4" w:space="0"/>
            </w:tcBorders>
            <w:shd w:val="clear" w:color="auto" w:fill="FFFFFF"/>
            <w:vAlign w:val="center"/>
          </w:tcPr>
          <w:p w14:paraId="7C48B9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1.装饰灯名称：嵌入式明装LED筒灯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2.装饰灯规格：15W</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F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8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4EF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5468">
            <w:pPr>
              <w:jc w:val="left"/>
              <w:rPr>
                <w:rFonts w:hint="eastAsia" w:ascii="仿宋" w:hAnsi="仿宋" w:eastAsia="仿宋" w:cs="仿宋"/>
                <w:i w:val="0"/>
                <w:iCs w:val="0"/>
                <w:color w:val="000000"/>
                <w:sz w:val="24"/>
                <w:szCs w:val="24"/>
                <w:u w:val="none"/>
              </w:rPr>
            </w:pPr>
          </w:p>
        </w:tc>
      </w:tr>
      <w:tr w14:paraId="0D94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82E6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安装工程</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94C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579B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4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3B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D9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配电箱：包含箱内所有元器件模块等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E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8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B23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6877">
            <w:pPr>
              <w:jc w:val="left"/>
              <w:rPr>
                <w:rFonts w:hint="eastAsia" w:ascii="仿宋" w:hAnsi="仿宋" w:eastAsia="仿宋" w:cs="仿宋"/>
                <w:i w:val="0"/>
                <w:iCs w:val="0"/>
                <w:color w:val="000000"/>
                <w:sz w:val="24"/>
                <w:szCs w:val="24"/>
                <w:u w:val="none"/>
              </w:rPr>
            </w:pPr>
          </w:p>
        </w:tc>
      </w:tr>
      <w:tr w14:paraId="418D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AE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B8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桥架</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4E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强弱电金属桥架200x100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E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8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75A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E6AD">
            <w:pPr>
              <w:jc w:val="left"/>
              <w:rPr>
                <w:rFonts w:hint="eastAsia" w:ascii="仿宋" w:hAnsi="仿宋" w:eastAsia="仿宋" w:cs="仿宋"/>
                <w:i w:val="0"/>
                <w:iCs w:val="0"/>
                <w:color w:val="000000"/>
                <w:sz w:val="24"/>
                <w:szCs w:val="24"/>
                <w:u w:val="none"/>
              </w:rPr>
            </w:pPr>
          </w:p>
        </w:tc>
      </w:tr>
      <w:tr w14:paraId="5753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D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10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电力电缆</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32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WDZB-YJY-4x120+1x70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7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5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1AC1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9E0AC">
            <w:pPr>
              <w:jc w:val="left"/>
              <w:rPr>
                <w:rFonts w:hint="eastAsia" w:ascii="仿宋" w:hAnsi="仿宋" w:eastAsia="仿宋" w:cs="仿宋"/>
                <w:i w:val="0"/>
                <w:iCs w:val="0"/>
                <w:color w:val="000000"/>
                <w:sz w:val="24"/>
                <w:szCs w:val="24"/>
                <w:u w:val="none"/>
              </w:rPr>
            </w:pPr>
          </w:p>
        </w:tc>
      </w:tr>
      <w:tr w14:paraId="456E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3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F9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07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镀锌钢管SC80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6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E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1DF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E21C9">
            <w:pPr>
              <w:jc w:val="left"/>
              <w:rPr>
                <w:rFonts w:hint="eastAsia" w:ascii="仿宋" w:hAnsi="仿宋" w:eastAsia="仿宋" w:cs="仿宋"/>
                <w:i w:val="0"/>
                <w:iCs w:val="0"/>
                <w:color w:val="000000"/>
                <w:sz w:val="24"/>
                <w:szCs w:val="24"/>
                <w:u w:val="none"/>
              </w:rPr>
            </w:pPr>
          </w:p>
        </w:tc>
      </w:tr>
      <w:tr w14:paraId="0B98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0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F2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插座</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69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常规插座(二极加三极单相)</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5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9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4BE83">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D3FE">
            <w:pPr>
              <w:jc w:val="left"/>
              <w:rPr>
                <w:rFonts w:hint="eastAsia" w:ascii="仿宋" w:hAnsi="仿宋" w:eastAsia="仿宋" w:cs="仿宋"/>
                <w:i w:val="0"/>
                <w:iCs w:val="0"/>
                <w:color w:val="000000"/>
                <w:sz w:val="24"/>
                <w:szCs w:val="24"/>
                <w:u w:val="none"/>
              </w:rPr>
            </w:pPr>
          </w:p>
        </w:tc>
      </w:tr>
      <w:tr w14:paraId="395F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7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F9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灯带</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58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LED灯带</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E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B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96F9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63AC">
            <w:pPr>
              <w:jc w:val="left"/>
              <w:rPr>
                <w:rFonts w:hint="eastAsia" w:ascii="仿宋" w:hAnsi="仿宋" w:eastAsia="仿宋" w:cs="仿宋"/>
                <w:i w:val="0"/>
                <w:iCs w:val="0"/>
                <w:color w:val="000000"/>
                <w:sz w:val="24"/>
                <w:szCs w:val="24"/>
                <w:u w:val="none"/>
              </w:rPr>
            </w:pPr>
          </w:p>
        </w:tc>
      </w:tr>
      <w:tr w14:paraId="0315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9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2C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E7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钢制接线盒</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E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C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01B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9C21">
            <w:pPr>
              <w:jc w:val="left"/>
              <w:rPr>
                <w:rFonts w:hint="eastAsia" w:ascii="仿宋" w:hAnsi="仿宋" w:eastAsia="仿宋" w:cs="仿宋"/>
                <w:i w:val="0"/>
                <w:iCs w:val="0"/>
                <w:color w:val="000000"/>
                <w:sz w:val="24"/>
                <w:szCs w:val="24"/>
                <w:u w:val="none"/>
              </w:rPr>
            </w:pPr>
          </w:p>
        </w:tc>
      </w:tr>
      <w:tr w14:paraId="42CE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2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DC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B5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JDG20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E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1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9988">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2338">
            <w:pPr>
              <w:jc w:val="left"/>
              <w:rPr>
                <w:rFonts w:hint="eastAsia" w:ascii="仿宋" w:hAnsi="仿宋" w:eastAsia="仿宋" w:cs="仿宋"/>
                <w:i w:val="0"/>
                <w:iCs w:val="0"/>
                <w:color w:val="000000"/>
                <w:sz w:val="24"/>
                <w:szCs w:val="24"/>
                <w:u w:val="none"/>
              </w:rPr>
            </w:pPr>
          </w:p>
        </w:tc>
      </w:tr>
      <w:tr w14:paraId="3761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C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0C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E8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JDG25</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5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1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31FB">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246F">
            <w:pPr>
              <w:jc w:val="left"/>
              <w:rPr>
                <w:rFonts w:hint="eastAsia" w:ascii="仿宋" w:hAnsi="仿宋" w:eastAsia="仿宋" w:cs="仿宋"/>
                <w:i w:val="0"/>
                <w:iCs w:val="0"/>
                <w:color w:val="000000"/>
                <w:sz w:val="24"/>
                <w:szCs w:val="24"/>
                <w:u w:val="none"/>
              </w:rPr>
            </w:pPr>
          </w:p>
        </w:tc>
      </w:tr>
      <w:tr w14:paraId="25AE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3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40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2A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WDZB-BYJ-2.5</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0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B8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46B1">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6AAD">
            <w:pPr>
              <w:jc w:val="left"/>
              <w:rPr>
                <w:rFonts w:hint="eastAsia" w:ascii="仿宋" w:hAnsi="仿宋" w:eastAsia="仿宋" w:cs="仿宋"/>
                <w:i w:val="0"/>
                <w:iCs w:val="0"/>
                <w:color w:val="000000"/>
                <w:sz w:val="24"/>
                <w:szCs w:val="24"/>
                <w:u w:val="none"/>
              </w:rPr>
            </w:pPr>
          </w:p>
        </w:tc>
      </w:tr>
      <w:tr w14:paraId="4556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7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A6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配线</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E1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WDZB-BYJ-4</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9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D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293D">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9A5A">
            <w:pPr>
              <w:jc w:val="left"/>
              <w:rPr>
                <w:rFonts w:hint="eastAsia" w:ascii="仿宋" w:hAnsi="仿宋" w:eastAsia="仿宋" w:cs="仿宋"/>
                <w:i w:val="0"/>
                <w:iCs w:val="0"/>
                <w:color w:val="000000"/>
                <w:sz w:val="24"/>
                <w:szCs w:val="24"/>
                <w:u w:val="none"/>
              </w:rPr>
            </w:pPr>
          </w:p>
        </w:tc>
      </w:tr>
      <w:tr w14:paraId="5BD7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4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54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双绞线缆</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21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UTP Cat 6</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6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5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3522">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C81B">
            <w:pPr>
              <w:jc w:val="left"/>
              <w:rPr>
                <w:rFonts w:hint="eastAsia" w:ascii="仿宋" w:hAnsi="仿宋" w:eastAsia="仿宋" w:cs="仿宋"/>
                <w:i w:val="0"/>
                <w:iCs w:val="0"/>
                <w:color w:val="000000"/>
                <w:sz w:val="24"/>
                <w:szCs w:val="24"/>
                <w:u w:val="none"/>
              </w:rPr>
            </w:pPr>
          </w:p>
        </w:tc>
      </w:tr>
      <w:tr w14:paraId="117B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A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1E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信息插座</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D4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单孔信息插座</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2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F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F52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0287">
            <w:pPr>
              <w:jc w:val="left"/>
              <w:rPr>
                <w:rFonts w:hint="eastAsia" w:ascii="仿宋" w:hAnsi="仿宋" w:eastAsia="仿宋" w:cs="仿宋"/>
                <w:i w:val="0"/>
                <w:iCs w:val="0"/>
                <w:color w:val="000000"/>
                <w:sz w:val="24"/>
                <w:szCs w:val="24"/>
                <w:u w:val="none"/>
              </w:rPr>
            </w:pPr>
          </w:p>
        </w:tc>
      </w:tr>
      <w:tr w14:paraId="0666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8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AD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无感扩声系统</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C6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无感扩声系统</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C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点位</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7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4E39">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AF9C">
            <w:pPr>
              <w:jc w:val="left"/>
              <w:rPr>
                <w:rFonts w:hint="eastAsia" w:ascii="仿宋" w:hAnsi="仿宋" w:eastAsia="仿宋" w:cs="仿宋"/>
                <w:i w:val="0"/>
                <w:iCs w:val="0"/>
                <w:color w:val="000000"/>
                <w:sz w:val="24"/>
                <w:szCs w:val="24"/>
                <w:u w:val="none"/>
              </w:rPr>
            </w:pPr>
          </w:p>
        </w:tc>
      </w:tr>
      <w:tr w14:paraId="71A9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2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66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监控系统</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3E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监控系统，满足展厅的监控需求</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C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9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8E24">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2B2A">
            <w:pPr>
              <w:jc w:val="left"/>
              <w:rPr>
                <w:rFonts w:hint="eastAsia" w:ascii="仿宋" w:hAnsi="仿宋" w:eastAsia="仿宋" w:cs="仿宋"/>
                <w:i w:val="0"/>
                <w:iCs w:val="0"/>
                <w:color w:val="000000"/>
                <w:sz w:val="24"/>
                <w:szCs w:val="24"/>
                <w:u w:val="none"/>
              </w:rPr>
            </w:pPr>
          </w:p>
        </w:tc>
      </w:tr>
      <w:tr w14:paraId="0453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C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12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中控系统</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22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中控系统，灯光、网络、设备控制，满足展厅的整体控制需求</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C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E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296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ED42E">
            <w:pPr>
              <w:jc w:val="left"/>
              <w:rPr>
                <w:rFonts w:hint="eastAsia" w:ascii="仿宋" w:hAnsi="仿宋" w:eastAsia="仿宋" w:cs="仿宋"/>
                <w:i w:val="0"/>
                <w:iCs w:val="0"/>
                <w:color w:val="000000"/>
                <w:sz w:val="24"/>
                <w:szCs w:val="24"/>
                <w:u w:val="none"/>
              </w:rPr>
            </w:pPr>
          </w:p>
        </w:tc>
      </w:tr>
      <w:tr w14:paraId="3C71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F1F2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基础装饰</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5C2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39D4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B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A2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水泥砂浆楼地面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13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细石混凝土找平层30(mm)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E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D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2DC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C895">
            <w:pPr>
              <w:jc w:val="left"/>
              <w:rPr>
                <w:rFonts w:hint="eastAsia" w:ascii="仿宋" w:hAnsi="仿宋" w:eastAsia="仿宋" w:cs="仿宋"/>
                <w:i w:val="0"/>
                <w:iCs w:val="0"/>
                <w:color w:val="000000"/>
                <w:sz w:val="24"/>
                <w:szCs w:val="24"/>
                <w:u w:val="none"/>
              </w:rPr>
            </w:pPr>
          </w:p>
        </w:tc>
      </w:tr>
      <w:tr w14:paraId="3412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0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EC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自流坪楼地面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0B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水泥基自流平砂浆楼地面 ~厚4mm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A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A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623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2AEE">
            <w:pPr>
              <w:jc w:val="left"/>
              <w:rPr>
                <w:rFonts w:hint="eastAsia" w:ascii="仿宋" w:hAnsi="仿宋" w:eastAsia="仿宋" w:cs="仿宋"/>
                <w:i w:val="0"/>
                <w:iCs w:val="0"/>
                <w:color w:val="000000"/>
                <w:sz w:val="24"/>
                <w:szCs w:val="24"/>
                <w:u w:val="none"/>
              </w:rPr>
            </w:pPr>
          </w:p>
        </w:tc>
      </w:tr>
      <w:tr w14:paraId="3049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C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C7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塑料卷材楼地面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6F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塑胶地板厚2m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A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0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13A0">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0935">
            <w:pPr>
              <w:jc w:val="left"/>
              <w:rPr>
                <w:rFonts w:hint="eastAsia" w:ascii="仿宋" w:hAnsi="仿宋" w:eastAsia="仿宋" w:cs="仿宋"/>
                <w:i w:val="0"/>
                <w:iCs w:val="0"/>
                <w:color w:val="000000"/>
                <w:sz w:val="24"/>
                <w:szCs w:val="24"/>
                <w:u w:val="none"/>
              </w:rPr>
            </w:pPr>
          </w:p>
        </w:tc>
      </w:tr>
      <w:tr w14:paraId="4B72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51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71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地砖楼地面</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1E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800*800地砖</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B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E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167E">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17CD">
            <w:pPr>
              <w:jc w:val="left"/>
              <w:rPr>
                <w:rFonts w:hint="eastAsia" w:ascii="仿宋" w:hAnsi="仿宋" w:eastAsia="仿宋" w:cs="仿宋"/>
                <w:i w:val="0"/>
                <w:iCs w:val="0"/>
                <w:color w:val="000000"/>
                <w:sz w:val="24"/>
                <w:szCs w:val="24"/>
                <w:u w:val="none"/>
              </w:rPr>
            </w:pPr>
          </w:p>
        </w:tc>
      </w:tr>
      <w:tr w14:paraId="7A8C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3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7E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金属踢脚线</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1B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成品金属踢脚线 卡扣式 H80mm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B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5E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DCC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C832">
            <w:pPr>
              <w:jc w:val="left"/>
              <w:rPr>
                <w:rFonts w:hint="eastAsia" w:ascii="仿宋" w:hAnsi="仿宋" w:eastAsia="仿宋" w:cs="仿宋"/>
                <w:i w:val="0"/>
                <w:iCs w:val="0"/>
                <w:color w:val="000000"/>
                <w:sz w:val="24"/>
                <w:szCs w:val="24"/>
                <w:u w:val="none"/>
              </w:rPr>
            </w:pPr>
          </w:p>
        </w:tc>
      </w:tr>
      <w:tr w14:paraId="79FF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E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17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金属隔断</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44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75轻钢龙骨骨架、九厘板阻燃板基层、9.5mm石膏板饰面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7D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A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78CC">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3015">
            <w:pPr>
              <w:jc w:val="left"/>
              <w:rPr>
                <w:rFonts w:hint="eastAsia" w:ascii="仿宋" w:hAnsi="仿宋" w:eastAsia="仿宋" w:cs="仿宋"/>
                <w:i w:val="0"/>
                <w:iCs w:val="0"/>
                <w:color w:val="000000"/>
                <w:sz w:val="24"/>
                <w:szCs w:val="24"/>
                <w:u w:val="none"/>
              </w:rPr>
            </w:pPr>
          </w:p>
        </w:tc>
      </w:tr>
      <w:tr w14:paraId="353D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0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0A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吊顶天棚</w:t>
            </w:r>
          </w:p>
        </w:tc>
        <w:tc>
          <w:tcPr>
            <w:tcW w:w="3939" w:type="dxa"/>
            <w:tcBorders>
              <w:top w:val="single" w:color="000000" w:sz="4" w:space="0"/>
              <w:left w:val="single" w:color="000000" w:sz="4" w:space="0"/>
              <w:bottom w:val="nil"/>
              <w:right w:val="single" w:color="000000" w:sz="4" w:space="0"/>
            </w:tcBorders>
            <w:shd w:val="clear" w:color="auto" w:fill="FFFFFF"/>
            <w:vAlign w:val="center"/>
          </w:tcPr>
          <w:p w14:paraId="69D889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轻钢龙骨（U50型）吊顶 平面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9.5mm双层石膏板饰面</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2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73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3E26">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E873">
            <w:pPr>
              <w:jc w:val="left"/>
              <w:rPr>
                <w:rFonts w:hint="eastAsia" w:ascii="仿宋" w:hAnsi="仿宋" w:eastAsia="仿宋" w:cs="仿宋"/>
                <w:i w:val="0"/>
                <w:iCs w:val="0"/>
                <w:color w:val="000000"/>
                <w:sz w:val="24"/>
                <w:szCs w:val="24"/>
                <w:u w:val="none"/>
              </w:rPr>
            </w:pPr>
          </w:p>
        </w:tc>
      </w:tr>
      <w:tr w14:paraId="6F39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5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87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格栅吊顶</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0B4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90*50*0.6mm铝方通吊顶 间距150mm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5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8A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C0A7">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BCC7">
            <w:pPr>
              <w:jc w:val="left"/>
              <w:rPr>
                <w:rFonts w:hint="eastAsia" w:ascii="仿宋" w:hAnsi="仿宋" w:eastAsia="仿宋" w:cs="仿宋"/>
                <w:i w:val="0"/>
                <w:iCs w:val="0"/>
                <w:color w:val="000000"/>
                <w:sz w:val="24"/>
                <w:szCs w:val="24"/>
                <w:u w:val="none"/>
              </w:rPr>
            </w:pPr>
          </w:p>
        </w:tc>
      </w:tr>
      <w:tr w14:paraId="674F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8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B9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墙面喷刷涂料</w:t>
            </w:r>
          </w:p>
        </w:tc>
        <w:tc>
          <w:tcPr>
            <w:tcW w:w="3939" w:type="dxa"/>
            <w:tcBorders>
              <w:top w:val="single" w:color="000000" w:sz="4" w:space="0"/>
              <w:left w:val="single" w:color="000000" w:sz="4" w:space="0"/>
              <w:bottom w:val="nil"/>
              <w:right w:val="single" w:color="000000" w:sz="4" w:space="0"/>
            </w:tcBorders>
            <w:shd w:val="clear" w:color="auto" w:fill="FFFFFF"/>
            <w:vAlign w:val="center"/>
          </w:tcPr>
          <w:p w14:paraId="6B9499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墙面：抹灰面批刮腻子（满刮两遍）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墙、柱、天棚面刷乳胶漆 ~二遍</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1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F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C1C0">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A97C">
            <w:pPr>
              <w:jc w:val="left"/>
              <w:rPr>
                <w:rFonts w:hint="eastAsia" w:ascii="仿宋" w:hAnsi="仿宋" w:eastAsia="仿宋" w:cs="仿宋"/>
                <w:i w:val="0"/>
                <w:iCs w:val="0"/>
                <w:color w:val="000000"/>
                <w:sz w:val="24"/>
                <w:szCs w:val="24"/>
                <w:u w:val="none"/>
              </w:rPr>
            </w:pPr>
          </w:p>
        </w:tc>
      </w:tr>
      <w:tr w14:paraId="7531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93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0B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天棚喷刷涂料</w:t>
            </w:r>
          </w:p>
        </w:tc>
        <w:tc>
          <w:tcPr>
            <w:tcW w:w="3939" w:type="dxa"/>
            <w:tcBorders>
              <w:top w:val="single" w:color="000000" w:sz="4" w:space="0"/>
              <w:left w:val="single" w:color="000000" w:sz="4" w:space="0"/>
              <w:bottom w:val="nil"/>
              <w:right w:val="single" w:color="000000" w:sz="4" w:space="0"/>
            </w:tcBorders>
            <w:shd w:val="clear" w:color="auto" w:fill="FFFFFF"/>
            <w:vAlign w:val="center"/>
          </w:tcPr>
          <w:p w14:paraId="3F9314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石膏板吊顶：抹灰面批刮腻子（满刮两遍）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墙、柱、天棚面刷乳胶漆 ~二遍</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1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F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A3EE">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299B">
            <w:pPr>
              <w:jc w:val="left"/>
              <w:rPr>
                <w:rFonts w:hint="eastAsia" w:ascii="仿宋" w:hAnsi="仿宋" w:eastAsia="仿宋" w:cs="仿宋"/>
                <w:i w:val="0"/>
                <w:iCs w:val="0"/>
                <w:color w:val="000000"/>
                <w:sz w:val="24"/>
                <w:szCs w:val="24"/>
                <w:u w:val="none"/>
              </w:rPr>
            </w:pPr>
          </w:p>
        </w:tc>
      </w:tr>
      <w:tr w14:paraId="0324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1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9E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天棚喷刷涂料</w:t>
            </w:r>
          </w:p>
        </w:tc>
        <w:tc>
          <w:tcPr>
            <w:tcW w:w="3939" w:type="dxa"/>
            <w:tcBorders>
              <w:top w:val="single" w:color="000000" w:sz="4" w:space="0"/>
              <w:left w:val="single" w:color="000000" w:sz="4" w:space="0"/>
              <w:bottom w:val="nil"/>
              <w:right w:val="single" w:color="000000" w:sz="4" w:space="0"/>
            </w:tcBorders>
            <w:shd w:val="clear" w:color="auto" w:fill="FFFFFF"/>
            <w:vAlign w:val="center"/>
          </w:tcPr>
          <w:p w14:paraId="45223E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原建筑吊顶：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墙、柱、天棚面刷乳胶漆 ~二遍</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2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C8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7FDF">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27F7">
            <w:pPr>
              <w:jc w:val="left"/>
              <w:rPr>
                <w:rFonts w:hint="eastAsia" w:ascii="仿宋" w:hAnsi="仿宋" w:eastAsia="仿宋" w:cs="仿宋"/>
                <w:i w:val="0"/>
                <w:iCs w:val="0"/>
                <w:color w:val="000000"/>
                <w:sz w:val="24"/>
                <w:szCs w:val="24"/>
                <w:u w:val="none"/>
              </w:rPr>
            </w:pPr>
          </w:p>
        </w:tc>
      </w:tr>
      <w:tr w14:paraId="57DB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7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35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窗户贴膜</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3F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原建筑窗贴黑膜</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7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60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F2D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5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F0FF7D5">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98D2">
            <w:pPr>
              <w:jc w:val="left"/>
              <w:rPr>
                <w:rFonts w:hint="eastAsia" w:ascii="仿宋" w:hAnsi="仿宋" w:eastAsia="仿宋" w:cs="仿宋"/>
                <w:i w:val="0"/>
                <w:iCs w:val="0"/>
                <w:color w:val="000000"/>
                <w:sz w:val="24"/>
                <w:szCs w:val="24"/>
                <w:u w:val="none"/>
              </w:rPr>
            </w:pPr>
          </w:p>
        </w:tc>
      </w:tr>
      <w:tr w14:paraId="0AA5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702"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14:paraId="46CC82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设计费</w:t>
            </w:r>
          </w:p>
        </w:tc>
        <w:tc>
          <w:tcPr>
            <w:tcW w:w="95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5AA427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AC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2C6F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D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25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设计费</w:t>
            </w:r>
          </w:p>
        </w:tc>
        <w:tc>
          <w:tcPr>
            <w:tcW w:w="3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AB11">
            <w:pPr>
              <w:jc w:val="left"/>
              <w:rPr>
                <w:rFonts w:hint="eastAsia" w:ascii="仿宋" w:hAnsi="仿宋" w:eastAsia="仿宋" w:cs="仿宋"/>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D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5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1530">
            <w:pPr>
              <w:jc w:val="left"/>
              <w:rPr>
                <w:rFonts w:hint="eastAsia" w:ascii="仿宋" w:hAnsi="仿宋" w:eastAsia="仿宋" w:cs="仿宋"/>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FF3E">
            <w:pPr>
              <w:jc w:val="left"/>
              <w:rPr>
                <w:rFonts w:hint="eastAsia" w:ascii="仿宋" w:hAnsi="仿宋" w:eastAsia="仿宋" w:cs="仿宋"/>
                <w:i w:val="0"/>
                <w:iCs w:val="0"/>
                <w:color w:val="000000"/>
                <w:sz w:val="24"/>
                <w:szCs w:val="24"/>
                <w:u w:val="none"/>
              </w:rPr>
            </w:pPr>
          </w:p>
        </w:tc>
      </w:tr>
      <w:tr w14:paraId="723B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702"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14:paraId="78B016CD">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注：因设计变更或其他变更因素，导致货物尺寸规格或者施工部分内容调整的，结算时应按实进行结算。</w:t>
            </w:r>
          </w:p>
        </w:tc>
        <w:tc>
          <w:tcPr>
            <w:tcW w:w="95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8E5DE3F">
            <w:pPr>
              <w:jc w:val="left"/>
              <w:rPr>
                <w:rFonts w:hint="eastAsia" w:ascii="仿宋" w:hAnsi="仿宋" w:eastAsia="仿宋" w:cs="仿宋"/>
                <w:i w:val="0"/>
                <w:iCs w:val="0"/>
                <w:color w:val="000000"/>
                <w:sz w:val="24"/>
                <w:szCs w:val="24"/>
                <w:u w:val="none"/>
                <w:lang w:val="en-US"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BCE1">
            <w:pPr>
              <w:jc w:val="left"/>
              <w:rPr>
                <w:rFonts w:hint="eastAsia" w:ascii="仿宋" w:hAnsi="仿宋" w:eastAsia="仿宋" w:cs="仿宋"/>
                <w:i w:val="0"/>
                <w:iCs w:val="0"/>
                <w:color w:val="000000"/>
                <w:sz w:val="24"/>
                <w:szCs w:val="24"/>
                <w:u w:val="none"/>
                <w:lang w:val="en-US" w:eastAsia="zh-CN"/>
              </w:rPr>
            </w:pPr>
          </w:p>
        </w:tc>
      </w:tr>
      <w:tr w14:paraId="0AC4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702"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14:paraId="16DF7684">
            <w:pPr>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总价：大写           元整，小写：             元。</w:t>
            </w:r>
          </w:p>
        </w:tc>
        <w:tc>
          <w:tcPr>
            <w:tcW w:w="95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A215EC9">
            <w:pPr>
              <w:jc w:val="left"/>
              <w:rPr>
                <w:rFonts w:hint="eastAsia" w:ascii="仿宋" w:hAnsi="仿宋" w:eastAsia="仿宋" w:cs="仿宋"/>
                <w:i w:val="0"/>
                <w:iCs w:val="0"/>
                <w:color w:val="000000"/>
                <w:sz w:val="24"/>
                <w:szCs w:val="24"/>
                <w:u w:val="none"/>
                <w:lang w:val="en-US"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2EE8">
            <w:pPr>
              <w:jc w:val="left"/>
              <w:rPr>
                <w:rFonts w:hint="eastAsia" w:ascii="仿宋" w:hAnsi="仿宋" w:eastAsia="仿宋" w:cs="仿宋"/>
                <w:i w:val="0"/>
                <w:iCs w:val="0"/>
                <w:color w:val="000000"/>
                <w:sz w:val="24"/>
                <w:szCs w:val="24"/>
                <w:u w:val="none"/>
                <w:lang w:val="en-US" w:eastAsia="zh-CN"/>
              </w:rPr>
            </w:pPr>
          </w:p>
        </w:tc>
      </w:tr>
    </w:tbl>
    <w:p w14:paraId="689A6DE1">
      <w:pPr>
        <w:jc w:val="center"/>
        <w:rPr>
          <w:rFonts w:hint="eastAsia" w:ascii="仿宋" w:hAnsi="仿宋" w:eastAsia="仿宋" w:cs="仿宋"/>
          <w:b/>
          <w:color w:val="auto"/>
          <w:sz w:val="30"/>
          <w:szCs w:val="30"/>
          <w:highlight w:val="none"/>
        </w:rPr>
      </w:pPr>
    </w:p>
    <w:p w14:paraId="4B217411">
      <w:pPr>
        <w:rPr>
          <w:rFonts w:hint="eastAsia" w:ascii="仿宋" w:hAnsi="仿宋" w:eastAsia="仿宋" w:cs="仿宋"/>
          <w:b/>
          <w:color w:val="auto"/>
          <w:sz w:val="30"/>
          <w:szCs w:val="30"/>
          <w:highlight w:val="none"/>
        </w:rPr>
      </w:pPr>
    </w:p>
    <w:p w14:paraId="716D0553">
      <w:pPr>
        <w:rPr>
          <w:rFonts w:hint="eastAsia" w:ascii="仿宋" w:hAnsi="仿宋" w:eastAsia="仿宋" w:cs="仿宋"/>
          <w:color w:val="auto"/>
          <w:sz w:val="30"/>
          <w:szCs w:val="30"/>
          <w:highlight w:val="none"/>
        </w:rPr>
      </w:pPr>
    </w:p>
    <w:p w14:paraId="6487D31E">
      <w:pPr>
        <w:rPr>
          <w:rFonts w:hint="eastAsia" w:ascii="仿宋" w:hAnsi="仿宋" w:eastAsia="仿宋" w:cs="仿宋"/>
          <w:color w:val="auto"/>
          <w:sz w:val="30"/>
          <w:szCs w:val="30"/>
          <w:highlight w:val="none"/>
        </w:rPr>
      </w:pPr>
    </w:p>
    <w:p w14:paraId="3E507366">
      <w:pPr>
        <w:rPr>
          <w:rFonts w:hint="eastAsia" w:ascii="仿宋" w:hAnsi="仿宋" w:eastAsia="仿宋" w:cs="仿宋"/>
          <w:color w:val="auto"/>
          <w:sz w:val="30"/>
          <w:szCs w:val="30"/>
          <w:highlight w:val="none"/>
        </w:rPr>
      </w:pPr>
    </w:p>
    <w:p w14:paraId="05407362">
      <w:pPr>
        <w:rPr>
          <w:rFonts w:hint="eastAsia" w:ascii="仿宋" w:hAnsi="仿宋" w:eastAsia="仿宋" w:cs="仿宋"/>
          <w:color w:val="auto"/>
          <w:sz w:val="30"/>
          <w:szCs w:val="30"/>
          <w:highlight w:val="none"/>
        </w:rPr>
      </w:pPr>
    </w:p>
    <w:p w14:paraId="0B02E34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招标代理服务费承诺函</w:t>
      </w:r>
    </w:p>
    <w:p w14:paraId="4B1A917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浙江金业管理咨询有限公司：</w:t>
      </w:r>
    </w:p>
    <w:p w14:paraId="1CA2D7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根据招标文件的规定，一旦我公司中标，我公司同意按招标文件要求向贵公司交纳中标项目的招标代理服务费，在确定中标供应商后，领取中标通知书前的当天一次性结清。</w:t>
      </w:r>
    </w:p>
    <w:p w14:paraId="1FFEA3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本承诺函自开标之日起至本次采购期满有效。</w:t>
      </w:r>
    </w:p>
    <w:p w14:paraId="29AC2B40">
      <w:pPr>
        <w:rPr>
          <w:rFonts w:hint="eastAsia" w:ascii="仿宋" w:hAnsi="仿宋" w:eastAsia="仿宋" w:cs="仿宋"/>
          <w:color w:val="auto"/>
          <w:sz w:val="30"/>
          <w:szCs w:val="30"/>
          <w:highlight w:val="none"/>
        </w:rPr>
      </w:pPr>
    </w:p>
    <w:p w14:paraId="39E274D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法定代表人或授权代表签字：</w:t>
      </w:r>
    </w:p>
    <w:p w14:paraId="2475F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158978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日期：2024年    月    日</w:t>
      </w:r>
    </w:p>
    <w:p w14:paraId="5653D84A">
      <w:pPr>
        <w:rPr>
          <w:rFonts w:hint="eastAsia" w:ascii="仿宋" w:hAnsi="仿宋" w:eastAsia="仿宋" w:cs="仿宋"/>
          <w:color w:val="auto"/>
          <w:sz w:val="30"/>
          <w:szCs w:val="30"/>
          <w:highlight w:val="none"/>
        </w:rPr>
      </w:pPr>
    </w:p>
    <w:p w14:paraId="1C00D7BC">
      <w:pPr>
        <w:rPr>
          <w:rFonts w:hint="eastAsia" w:ascii="仿宋" w:hAnsi="仿宋" w:eastAsia="仿宋" w:cs="仿宋"/>
          <w:color w:val="auto"/>
          <w:sz w:val="30"/>
          <w:szCs w:val="30"/>
          <w:highlight w:val="none"/>
        </w:rPr>
      </w:pPr>
    </w:p>
    <w:p w14:paraId="2EBA9273">
      <w:pPr>
        <w:rPr>
          <w:rFonts w:hint="eastAsia" w:ascii="仿宋" w:hAnsi="仿宋" w:eastAsia="仿宋" w:cs="仿宋"/>
          <w:color w:val="auto"/>
          <w:sz w:val="30"/>
          <w:szCs w:val="30"/>
          <w:highlight w:val="none"/>
        </w:rPr>
      </w:pPr>
    </w:p>
    <w:p w14:paraId="6A9D83A9">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代理费汇款账号：账户名称：浙江金业管理咨询有限公司   </w:t>
      </w:r>
    </w:p>
    <w:p w14:paraId="6AD9C14F">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账    号：   33001649135056237237    </w:t>
      </w:r>
    </w:p>
    <w:p w14:paraId="1CA0B89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开户银行：   建行南太湖新区支行</w:t>
      </w:r>
    </w:p>
    <w:p w14:paraId="51B69472">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11584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w:t>
      </w:r>
    </w:p>
    <w:p w14:paraId="43E8026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1、供应商自评分索引表</w:t>
      </w:r>
    </w:p>
    <w:p w14:paraId="0EADEF88">
      <w:pPr>
        <w:rPr>
          <w:rFonts w:hint="eastAsia" w:ascii="仿宋" w:hAnsi="仿宋" w:eastAsia="仿宋" w:cs="仿宋"/>
          <w:b/>
          <w:color w:val="auto"/>
          <w:sz w:val="30"/>
          <w:szCs w:val="30"/>
          <w:highlight w:val="none"/>
        </w:rPr>
      </w:pPr>
    </w:p>
    <w:p w14:paraId="0C3A36E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30"/>
                <w:szCs w:val="30"/>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30"/>
                <w:szCs w:val="30"/>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30"/>
                <w:szCs w:val="30"/>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30"/>
                <w:szCs w:val="30"/>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30"/>
                <w:szCs w:val="30"/>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30"/>
                <w:szCs w:val="30"/>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30"/>
                <w:szCs w:val="30"/>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30"/>
                <w:szCs w:val="30"/>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30"/>
                <w:szCs w:val="30"/>
                <w:highlight w:val="none"/>
              </w:rPr>
            </w:pPr>
          </w:p>
        </w:tc>
      </w:tr>
    </w:tbl>
    <w:p w14:paraId="15AAB3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法定代表人或其授权代理人签字或盖章：</w:t>
      </w:r>
    </w:p>
    <w:p w14:paraId="6AFAF08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7938D841">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2688D2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中小企业声明函（货物）</w:t>
      </w:r>
    </w:p>
    <w:p w14:paraId="310959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本公司（联合体）郑重声明，根据《政府采购促进中小企业发展管理办法》（财库﹝2020﹞46号）的规定，本公司（联合体）参加</w:t>
      </w:r>
      <w:r>
        <w:rPr>
          <w:rFonts w:hint="eastAsia" w:ascii="仿宋" w:hAnsi="仿宋" w:eastAsia="仿宋" w:cs="仿宋"/>
          <w:color w:val="auto"/>
          <w:sz w:val="30"/>
          <w:szCs w:val="30"/>
          <w:highlight w:val="none"/>
          <w:u w:val="single"/>
        </w:rPr>
        <w:t>（单位名称）</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u w:val="single"/>
        </w:rPr>
        <w:t>（项目名称）</w:t>
      </w:r>
      <w:r>
        <w:rPr>
          <w:rFonts w:hint="eastAsia" w:ascii="仿宋" w:hAnsi="仿宋" w:eastAsia="仿宋" w:cs="仿宋"/>
          <w:color w:val="auto"/>
          <w:sz w:val="30"/>
          <w:szCs w:val="30"/>
          <w:highlight w:val="none"/>
        </w:rPr>
        <w:t>采购活动，提供的货物全部由符合政策要求的中小企业制造。相关企业（含联合体中的中小企业、签订分包意向协议的中小企业）的具体情况如下：</w:t>
      </w:r>
    </w:p>
    <w:p w14:paraId="0E8B737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u w:val="single"/>
        </w:rPr>
        <w:t xml:space="preserve"> （标的名称） </w:t>
      </w:r>
      <w:r>
        <w:rPr>
          <w:rFonts w:hint="eastAsia" w:ascii="仿宋" w:hAnsi="仿宋" w:eastAsia="仿宋" w:cs="仿宋"/>
          <w:color w:val="auto"/>
          <w:sz w:val="30"/>
          <w:szCs w:val="30"/>
          <w:highlight w:val="none"/>
        </w:rPr>
        <w:t>，属于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万元，资产总额为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（中型企业、小型企业、微型企业）</w:t>
      </w:r>
      <w:r>
        <w:rPr>
          <w:rFonts w:hint="eastAsia" w:ascii="仿宋" w:hAnsi="仿宋" w:eastAsia="仿宋" w:cs="仿宋"/>
          <w:color w:val="auto"/>
          <w:sz w:val="30"/>
          <w:szCs w:val="30"/>
          <w:highlight w:val="none"/>
        </w:rPr>
        <w:t xml:space="preserve">； </w:t>
      </w:r>
    </w:p>
    <w:p w14:paraId="4E99BB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u w:val="single"/>
        </w:rPr>
        <w:t xml:space="preserve"> （标的名称）</w:t>
      </w:r>
      <w:r>
        <w:rPr>
          <w:rFonts w:hint="eastAsia" w:ascii="仿宋" w:hAnsi="仿宋" w:eastAsia="仿宋" w:cs="仿宋"/>
          <w:color w:val="auto"/>
          <w:sz w:val="30"/>
          <w:szCs w:val="30"/>
          <w:highlight w:val="none"/>
        </w:rPr>
        <w:t xml:space="preserve"> ，属于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万元，资产总额为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 企业、微型企业）</w:t>
      </w:r>
      <w:r>
        <w:rPr>
          <w:rFonts w:hint="eastAsia" w:ascii="仿宋" w:hAnsi="仿宋" w:eastAsia="仿宋" w:cs="仿宋"/>
          <w:color w:val="auto"/>
          <w:sz w:val="30"/>
          <w:szCs w:val="30"/>
          <w:highlight w:val="none"/>
        </w:rPr>
        <w:t xml:space="preserve">； </w:t>
      </w:r>
    </w:p>
    <w:p w14:paraId="451D07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14C134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以上企业，不属于大企业的分支机构，不存在控股股东为大企业的情形，也不存在与大企业的负责人为同一人的情形。</w:t>
      </w:r>
    </w:p>
    <w:p w14:paraId="48C055A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企业名称（盖章）： </w:t>
      </w:r>
    </w:p>
    <w:p w14:paraId="586F9D91">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 期： </w:t>
      </w:r>
    </w:p>
    <w:p w14:paraId="7AE62C1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注：从业人员、营业收入、资产总额填报上一年度数据，无上一年度数据的新成立企业可不填报。</w:t>
      </w:r>
    </w:p>
    <w:p w14:paraId="462072D3">
      <w:pPr>
        <w:widowControl/>
        <w:spacing w:line="240" w:lineRule="auto"/>
        <w:jc w:val="left"/>
        <w:rPr>
          <w:rFonts w:hint="eastAsia" w:ascii="仿宋" w:hAnsi="仿宋" w:eastAsia="仿宋" w:cs="仿宋"/>
          <w:color w:val="auto"/>
          <w:sz w:val="30"/>
          <w:szCs w:val="30"/>
          <w:highlight w:val="none"/>
        </w:rPr>
      </w:pPr>
    </w:p>
    <w:p w14:paraId="6B0F0C7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监狱企业声明函</w:t>
      </w:r>
    </w:p>
    <w:p w14:paraId="184E606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【非监狱企业的不用提供】</w:t>
      </w:r>
    </w:p>
    <w:p w14:paraId="793148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本企业郑重声明，根据《关于政府采购支持监狱企业发展有关问题的通知》(财库[2014]68号）的规定，本企业为监狱企业。</w:t>
      </w:r>
    </w:p>
    <w:p w14:paraId="2351B2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根据上述标准，我企业属于监狱企业的理由为:</w:t>
      </w:r>
      <w:r>
        <w:rPr>
          <w:rFonts w:hint="eastAsia" w:ascii="仿宋" w:hAnsi="仿宋" w:eastAsia="仿宋" w:cs="仿宋"/>
          <w:color w:val="auto"/>
          <w:sz w:val="30"/>
          <w:szCs w:val="30"/>
          <w:highlight w:val="none"/>
          <w:u w:val="single"/>
        </w:rPr>
        <w:t xml:space="preserve">                 </w:t>
      </w:r>
    </w:p>
    <w:p w14:paraId="2F5412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本企业为参加(项目名称: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)采购活动提供本企业的设备。</w:t>
      </w:r>
    </w:p>
    <w:p w14:paraId="2D3A02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本企业对上述声明的真实性负责。如有虚假，将依法承担相应责任。</w:t>
      </w:r>
    </w:p>
    <w:p w14:paraId="0C5B8F47">
      <w:pPr>
        <w:rPr>
          <w:rFonts w:hint="eastAsia" w:ascii="仿宋" w:hAnsi="仿宋" w:eastAsia="仿宋" w:cs="仿宋"/>
          <w:color w:val="auto"/>
          <w:sz w:val="30"/>
          <w:szCs w:val="30"/>
          <w:highlight w:val="none"/>
        </w:rPr>
      </w:pPr>
    </w:p>
    <w:p w14:paraId="5E923602">
      <w:pPr>
        <w:rPr>
          <w:rFonts w:hint="eastAsia" w:ascii="仿宋" w:hAnsi="仿宋" w:eastAsia="仿宋" w:cs="仿宋"/>
          <w:color w:val="auto"/>
          <w:sz w:val="30"/>
          <w:szCs w:val="30"/>
          <w:highlight w:val="none"/>
        </w:rPr>
      </w:pPr>
    </w:p>
    <w:p w14:paraId="1A6E80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 :</w:t>
      </w:r>
    </w:p>
    <w:p w14:paraId="502418A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695BFD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监狱企业参加政府采购活动时，应当提供由省级以上监狱管理局、戒毒管理局(含新疆生产建设兵团)出具的属于监狱企业的证明文件；</w:t>
      </w:r>
    </w:p>
    <w:p w14:paraId="67514D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30"/>
          <w:szCs w:val="30"/>
          <w:highlight w:val="none"/>
        </w:rPr>
      </w:pPr>
    </w:p>
    <w:p w14:paraId="247362A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残疾人福利性单位声明函</w:t>
      </w:r>
    </w:p>
    <w:p w14:paraId="3B0559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【非残疾人福利性单位不用提供】</w:t>
      </w:r>
    </w:p>
    <w:p w14:paraId="6F8991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（采购人名称）单位的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本单位对上述声明的真实性负责，如有虚假，将依法承但相应责任。</w:t>
      </w:r>
    </w:p>
    <w:p w14:paraId="31C76966">
      <w:pPr>
        <w:rPr>
          <w:rFonts w:hint="eastAsia" w:ascii="仿宋" w:hAnsi="仿宋" w:eastAsia="仿宋" w:cs="仿宋"/>
          <w:color w:val="auto"/>
          <w:sz w:val="30"/>
          <w:szCs w:val="30"/>
          <w:highlight w:val="none"/>
        </w:rPr>
      </w:pPr>
    </w:p>
    <w:p w14:paraId="495C1EEF">
      <w:pPr>
        <w:rPr>
          <w:rFonts w:hint="eastAsia" w:ascii="仿宋" w:hAnsi="仿宋" w:eastAsia="仿宋" w:cs="仿宋"/>
          <w:color w:val="auto"/>
          <w:sz w:val="30"/>
          <w:szCs w:val="30"/>
          <w:highlight w:val="none"/>
        </w:rPr>
      </w:pPr>
    </w:p>
    <w:p w14:paraId="78F9EEB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w:t>
      </w:r>
    </w:p>
    <w:p w14:paraId="5C8D416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81D4F98">
      <w:pPr>
        <w:rPr>
          <w:rFonts w:hint="eastAsia" w:ascii="仿宋" w:hAnsi="仿宋" w:eastAsia="仿宋" w:cs="仿宋"/>
          <w:color w:val="auto"/>
          <w:sz w:val="30"/>
          <w:szCs w:val="30"/>
          <w:highlight w:val="none"/>
        </w:rPr>
      </w:pPr>
    </w:p>
    <w:p w14:paraId="28C8572C">
      <w:pPr>
        <w:rPr>
          <w:rFonts w:hint="eastAsia" w:ascii="仿宋" w:hAnsi="仿宋" w:eastAsia="仿宋" w:cs="仿宋"/>
          <w:color w:val="auto"/>
          <w:sz w:val="30"/>
          <w:szCs w:val="30"/>
          <w:highlight w:val="none"/>
        </w:rPr>
      </w:pPr>
    </w:p>
    <w:p w14:paraId="1F24606B">
      <w:pPr>
        <w:rPr>
          <w:rFonts w:hint="eastAsia" w:ascii="仿宋" w:hAnsi="仿宋" w:eastAsia="仿宋" w:cs="仿宋"/>
        </w:rPr>
      </w:pPr>
    </w:p>
    <w:sectPr>
      <w:footerReference r:id="rId7" w:type="default"/>
      <w:pgSz w:w="11906" w:h="16838"/>
      <w:pgMar w:top="1418" w:right="1418" w:bottom="1418" w:left="141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2C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9C2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EC9C2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F5C9">
    <w:pPr>
      <w:pStyle w:val="15"/>
      <w:pBdr>
        <w:top w:val="single" w:color="auto" w:sz="4" w:space="1"/>
      </w:pBdr>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02"/>
                          </w:sdtPr>
                          <w:sdtContent>
                            <w:p w14:paraId="3B4C5EE4">
                              <w:pPr>
                                <w:pStyle w:val="15"/>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1302"/>
                    </w:sdtPr>
                    <w:sdtContent>
                      <w:p w14:paraId="3B4C5EE4">
                        <w:pPr>
                          <w:pStyle w:val="15"/>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v:textbox>
            </v:shape>
          </w:pict>
        </mc:Fallback>
      </mc:AlternateContent>
    </w:r>
  </w:p>
  <w:p w14:paraId="778A05E7">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6"/>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湖州职业技术学院新校园校史馆布展项目</w:t>
    </w:r>
    <w:r>
      <w:rPr>
        <w:rFonts w:hint="eastAsia" w:ascii="仿宋" w:hAnsi="仿宋" w:eastAsia="仿宋" w:cs="仿宋"/>
        <w:sz w:val="24"/>
        <w:szCs w:val="24"/>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3E1F8"/>
    <w:multiLevelType w:val="singleLevel"/>
    <w:tmpl w:val="D003E1F8"/>
    <w:lvl w:ilvl="0" w:tentative="0">
      <w:start w:val="1"/>
      <w:numFmt w:val="decimal"/>
      <w:suff w:val="nothing"/>
      <w:lvlText w:val="%1、"/>
      <w:lvlJc w:val="left"/>
    </w:lvl>
  </w:abstractNum>
  <w:abstractNum w:abstractNumId="1">
    <w:nsid w:val="DF3635C3"/>
    <w:multiLevelType w:val="singleLevel"/>
    <w:tmpl w:val="DF3635C3"/>
    <w:lvl w:ilvl="0" w:tentative="0">
      <w:start w:val="1"/>
      <w:numFmt w:val="decimal"/>
      <w:lvlText w:val="%1."/>
      <w:lvlJc w:val="left"/>
      <w:pPr>
        <w:ind w:left="425" w:hanging="425"/>
      </w:pPr>
      <w:rPr>
        <w:rFonts w:hint="default"/>
      </w:rPr>
    </w:lvl>
  </w:abstractNum>
  <w:abstractNum w:abstractNumId="2">
    <w:nsid w:val="0EE9505F"/>
    <w:multiLevelType w:val="singleLevel"/>
    <w:tmpl w:val="0EE9505F"/>
    <w:lvl w:ilvl="0" w:tentative="0">
      <w:start w:val="4"/>
      <w:numFmt w:val="decimal"/>
      <w:suff w:val="nothing"/>
      <w:lvlText w:val="%1、"/>
      <w:lvlJc w:val="left"/>
    </w:lvl>
  </w:abstractNum>
  <w:abstractNum w:abstractNumId="3">
    <w:nsid w:val="369111EC"/>
    <w:multiLevelType w:val="singleLevel"/>
    <w:tmpl w:val="369111EC"/>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14BB3"/>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1D408F4"/>
    <w:rsid w:val="0243795E"/>
    <w:rsid w:val="03E17C1E"/>
    <w:rsid w:val="04340C59"/>
    <w:rsid w:val="051A51B8"/>
    <w:rsid w:val="05555355"/>
    <w:rsid w:val="075818F1"/>
    <w:rsid w:val="07DF7022"/>
    <w:rsid w:val="08AB7C87"/>
    <w:rsid w:val="092B118A"/>
    <w:rsid w:val="096A1040"/>
    <w:rsid w:val="0A670558"/>
    <w:rsid w:val="0DE2208D"/>
    <w:rsid w:val="0E010CC3"/>
    <w:rsid w:val="0E097F6B"/>
    <w:rsid w:val="10725651"/>
    <w:rsid w:val="10FD2ED4"/>
    <w:rsid w:val="11BC5F39"/>
    <w:rsid w:val="133E69FF"/>
    <w:rsid w:val="14D06574"/>
    <w:rsid w:val="15855BA8"/>
    <w:rsid w:val="17891CD5"/>
    <w:rsid w:val="17B05BC9"/>
    <w:rsid w:val="18815146"/>
    <w:rsid w:val="18CB084B"/>
    <w:rsid w:val="19F51197"/>
    <w:rsid w:val="1D1A3B4F"/>
    <w:rsid w:val="20060C24"/>
    <w:rsid w:val="21A06504"/>
    <w:rsid w:val="24AB7AB7"/>
    <w:rsid w:val="2A0934C9"/>
    <w:rsid w:val="2B177920"/>
    <w:rsid w:val="2C0F377C"/>
    <w:rsid w:val="2C927D8E"/>
    <w:rsid w:val="2DD40813"/>
    <w:rsid w:val="2E6A3EB0"/>
    <w:rsid w:val="30B9520A"/>
    <w:rsid w:val="30E2217A"/>
    <w:rsid w:val="3105047F"/>
    <w:rsid w:val="31C4612E"/>
    <w:rsid w:val="33705E1F"/>
    <w:rsid w:val="3584623B"/>
    <w:rsid w:val="3710726F"/>
    <w:rsid w:val="38403C9A"/>
    <w:rsid w:val="397F500E"/>
    <w:rsid w:val="39E70469"/>
    <w:rsid w:val="39EA2B09"/>
    <w:rsid w:val="3ABC41E2"/>
    <w:rsid w:val="3B7764D8"/>
    <w:rsid w:val="3BB85ED6"/>
    <w:rsid w:val="3D66528F"/>
    <w:rsid w:val="3E6E37A4"/>
    <w:rsid w:val="3F0044FB"/>
    <w:rsid w:val="3FCB2D5B"/>
    <w:rsid w:val="409556CE"/>
    <w:rsid w:val="456321EB"/>
    <w:rsid w:val="46685B84"/>
    <w:rsid w:val="46E93AC7"/>
    <w:rsid w:val="48DA4109"/>
    <w:rsid w:val="4A4B2406"/>
    <w:rsid w:val="4A7364C9"/>
    <w:rsid w:val="4B55722D"/>
    <w:rsid w:val="4B630D6C"/>
    <w:rsid w:val="4B7F642E"/>
    <w:rsid w:val="4E293448"/>
    <w:rsid w:val="4E8662E1"/>
    <w:rsid w:val="4F38383D"/>
    <w:rsid w:val="4F501833"/>
    <w:rsid w:val="4F6E55D2"/>
    <w:rsid w:val="507E54A2"/>
    <w:rsid w:val="51E9487D"/>
    <w:rsid w:val="525576C3"/>
    <w:rsid w:val="540D317F"/>
    <w:rsid w:val="543852A7"/>
    <w:rsid w:val="55F81A5B"/>
    <w:rsid w:val="56E25EED"/>
    <w:rsid w:val="57F57174"/>
    <w:rsid w:val="597E09E7"/>
    <w:rsid w:val="5A5124D2"/>
    <w:rsid w:val="5B2B4E64"/>
    <w:rsid w:val="5FEE3C2B"/>
    <w:rsid w:val="60521801"/>
    <w:rsid w:val="62520F47"/>
    <w:rsid w:val="62684DCB"/>
    <w:rsid w:val="62A37377"/>
    <w:rsid w:val="63AF619A"/>
    <w:rsid w:val="63ED104C"/>
    <w:rsid w:val="642A77A1"/>
    <w:rsid w:val="64963436"/>
    <w:rsid w:val="65D45A64"/>
    <w:rsid w:val="66664CDC"/>
    <w:rsid w:val="69427065"/>
    <w:rsid w:val="6BB41C86"/>
    <w:rsid w:val="6C8D2847"/>
    <w:rsid w:val="6CB76A2B"/>
    <w:rsid w:val="6D2356D5"/>
    <w:rsid w:val="6D4660BF"/>
    <w:rsid w:val="6D51469B"/>
    <w:rsid w:val="6EBC242C"/>
    <w:rsid w:val="71016A1D"/>
    <w:rsid w:val="716E7972"/>
    <w:rsid w:val="71D5120B"/>
    <w:rsid w:val="72157B96"/>
    <w:rsid w:val="72DE02F4"/>
    <w:rsid w:val="74180550"/>
    <w:rsid w:val="754F5D83"/>
    <w:rsid w:val="7685030D"/>
    <w:rsid w:val="7703523D"/>
    <w:rsid w:val="776808B4"/>
    <w:rsid w:val="7808174F"/>
    <w:rsid w:val="791A7216"/>
    <w:rsid w:val="79852F2F"/>
    <w:rsid w:val="7BC61F26"/>
    <w:rsid w:val="7C40145F"/>
    <w:rsid w:val="7CB460F3"/>
    <w:rsid w:val="7CD42AB6"/>
    <w:rsid w:val="7EC5039A"/>
    <w:rsid w:val="7EC77FB3"/>
    <w:rsid w:val="7F052E8D"/>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120" w:after="120"/>
      <w:jc w:val="center"/>
      <w:outlineLvl w:val="0"/>
    </w:pPr>
    <w:rPr>
      <w:b/>
      <w:bCs/>
      <w:kern w:val="44"/>
      <w:sz w:val="36"/>
      <w:szCs w:val="44"/>
    </w:rPr>
  </w:style>
  <w:style w:type="paragraph" w:styleId="3">
    <w:name w:val="heading 2"/>
    <w:basedOn w:val="1"/>
    <w:next w:val="1"/>
    <w:link w:val="31"/>
    <w:unhideWhenUsed/>
    <w:qFormat/>
    <w:uiPriority w:val="9"/>
    <w:pPr>
      <w:keepNext/>
      <w:keepLines/>
      <w:outlineLvl w:val="1"/>
    </w:pPr>
    <w:rPr>
      <w:rFonts w:cstheme="majorBidi"/>
      <w:b/>
      <w:bCs/>
      <w:szCs w:val="32"/>
    </w:rPr>
  </w:style>
  <w:style w:type="paragraph" w:styleId="4">
    <w:name w:val="heading 4"/>
    <w:basedOn w:val="1"/>
    <w:next w:val="5"/>
    <w:qFormat/>
    <w:uiPriority w:val="0"/>
    <w:pPr>
      <w:pBdr>
        <w:bottom w:val="single" w:color="B8CCE4" w:sz="4" w:space="2"/>
      </w:pBdr>
      <w:spacing w:before="200" w:after="80"/>
      <w:outlineLvl w:val="3"/>
    </w:pPr>
    <w:rPr>
      <w:rFonts w:ascii="Cambria" w:hAnsi="Cambria" w:cs="宋体"/>
      <w:i/>
      <w:iCs/>
      <w:color w:val="4F81BD"/>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qFormat/>
    <w:uiPriority w:val="0"/>
    <w:pPr>
      <w:spacing w:line="240" w:lineRule="auto"/>
      <w:ind w:firstLine="420"/>
    </w:pPr>
    <w:rPr>
      <w:rFonts w:ascii="Times New Roman" w:hAnsi="Times New Roman" w:cs="Times New Roman"/>
      <w:sz w:val="21"/>
      <w:szCs w:val="20"/>
    </w:rPr>
  </w:style>
  <w:style w:type="paragraph" w:styleId="7">
    <w:name w:val="annotation text"/>
    <w:basedOn w:val="1"/>
    <w:link w:val="44"/>
    <w:unhideWhenUsed/>
    <w:qFormat/>
    <w:uiPriority w:val="99"/>
    <w:pPr>
      <w:jc w:val="left"/>
    </w:pPr>
  </w:style>
  <w:style w:type="paragraph" w:styleId="8">
    <w:name w:val="Body Text"/>
    <w:basedOn w:val="1"/>
    <w:next w:val="9"/>
    <w:link w:val="33"/>
    <w:qFormat/>
    <w:uiPriority w:val="0"/>
    <w:pPr>
      <w:spacing w:after="120" w:line="240" w:lineRule="auto"/>
    </w:pPr>
    <w:rPr>
      <w:rFonts w:cs="Times New Roman"/>
      <w:sz w:val="28"/>
      <w:szCs w:val="24"/>
    </w:rPr>
  </w:style>
  <w:style w:type="paragraph" w:styleId="9">
    <w:name w:val="Body Text First Indent"/>
    <w:basedOn w:val="8"/>
    <w:next w:val="1"/>
    <w:link w:val="32"/>
    <w:semiHidden/>
    <w:unhideWhenUsed/>
    <w:qFormat/>
    <w:uiPriority w:val="99"/>
    <w:pPr>
      <w:spacing w:line="360" w:lineRule="auto"/>
      <w:ind w:firstLine="420" w:firstLineChars="100"/>
    </w:pPr>
    <w:rPr>
      <w:rFonts w:cstheme="minorBidi"/>
      <w:sz w:val="24"/>
      <w:szCs w:val="22"/>
    </w:rPr>
  </w:style>
  <w:style w:type="paragraph" w:styleId="10">
    <w:name w:val="Plain Text"/>
    <w:basedOn w:val="1"/>
    <w:link w:val="34"/>
    <w:qFormat/>
    <w:uiPriority w:val="0"/>
    <w:pPr>
      <w:adjustRightInd w:val="0"/>
      <w:snapToGrid w:val="0"/>
      <w:spacing w:line="240" w:lineRule="auto"/>
    </w:pPr>
    <w:rPr>
      <w:rFonts w:hAnsi="Courier New" w:cs="Courier New"/>
      <w:sz w:val="21"/>
      <w:szCs w:val="21"/>
    </w:rPr>
  </w:style>
  <w:style w:type="paragraph" w:styleId="11">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2">
    <w:name w:val="Date"/>
    <w:basedOn w:val="1"/>
    <w:next w:val="1"/>
    <w:link w:val="35"/>
    <w:semiHidden/>
    <w:unhideWhenUsed/>
    <w:qFormat/>
    <w:uiPriority w:val="99"/>
    <w:pPr>
      <w:ind w:left="100" w:leftChars="2500"/>
    </w:pPr>
  </w:style>
  <w:style w:type="paragraph" w:styleId="13">
    <w:name w:val="Body Text Indent 2"/>
    <w:basedOn w:val="1"/>
    <w:qFormat/>
    <w:uiPriority w:val="0"/>
    <w:pPr>
      <w:snapToGrid w:val="0"/>
      <w:ind w:firstLine="542" w:firstLineChars="225"/>
    </w:pPr>
    <w:rPr>
      <w:rFonts w:ascii="仿宋_GB2312" w:cs="Arial"/>
      <w:b/>
      <w:bCs/>
      <w:color w:val="000000"/>
    </w:rPr>
  </w:style>
  <w:style w:type="paragraph" w:styleId="14">
    <w:name w:val="Balloon Text"/>
    <w:basedOn w:val="1"/>
    <w:link w:val="36"/>
    <w:semiHidden/>
    <w:unhideWhenUsed/>
    <w:qFormat/>
    <w:uiPriority w:val="99"/>
    <w:pPr>
      <w:spacing w:line="240" w:lineRule="auto"/>
    </w:pPr>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6"/>
    <w:basedOn w:val="1"/>
    <w:next w:val="1"/>
    <w:qFormat/>
    <w:uiPriority w:val="99"/>
    <w:pPr>
      <w:ind w:left="2100" w:leftChars="1000"/>
    </w:pPr>
  </w:style>
  <w:style w:type="paragraph" w:styleId="19">
    <w:name w:val="toc 2"/>
    <w:basedOn w:val="1"/>
    <w:next w:val="1"/>
    <w:unhideWhenUsed/>
    <w:qFormat/>
    <w:uiPriority w:val="39"/>
    <w:pPr>
      <w:ind w:left="420" w:leftChars="200"/>
    </w:pPr>
  </w:style>
  <w:style w:type="paragraph" w:styleId="20">
    <w:name w:val="Body Text 2"/>
    <w:basedOn w:val="1"/>
    <w:qFormat/>
    <w:uiPriority w:val="0"/>
    <w:pPr>
      <w:spacing w:after="120" w:line="480" w:lineRule="auto"/>
    </w:pPr>
    <w:rPr>
      <w:rFonts w:ascii="Times New Roman" w:hAnsi="Times New Roman"/>
      <w:szCs w:val="20"/>
    </w:rPr>
  </w:style>
  <w:style w:type="paragraph" w:styleId="21">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22">
    <w:name w:val="annotation subject"/>
    <w:basedOn w:val="7"/>
    <w:next w:val="7"/>
    <w:link w:val="45"/>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页眉 字符"/>
    <w:basedOn w:val="25"/>
    <w:link w:val="16"/>
    <w:qFormat/>
    <w:uiPriority w:val="99"/>
    <w:rPr>
      <w:rFonts w:ascii="宋体" w:hAnsi="宋体" w:eastAsia="宋体"/>
      <w:sz w:val="18"/>
      <w:szCs w:val="18"/>
    </w:rPr>
  </w:style>
  <w:style w:type="character" w:customStyle="1" w:styleId="29">
    <w:name w:val="页脚 字符"/>
    <w:basedOn w:val="25"/>
    <w:link w:val="15"/>
    <w:qFormat/>
    <w:uiPriority w:val="99"/>
    <w:rPr>
      <w:rFonts w:ascii="宋体" w:hAnsi="宋体" w:eastAsia="宋体"/>
      <w:sz w:val="18"/>
      <w:szCs w:val="18"/>
    </w:rPr>
  </w:style>
  <w:style w:type="character" w:customStyle="1" w:styleId="30">
    <w:name w:val="标题 1 字符"/>
    <w:basedOn w:val="25"/>
    <w:link w:val="2"/>
    <w:qFormat/>
    <w:uiPriority w:val="9"/>
    <w:rPr>
      <w:rFonts w:ascii="宋体" w:hAnsi="宋体" w:eastAsia="宋体"/>
      <w:b/>
      <w:bCs/>
      <w:kern w:val="44"/>
      <w:sz w:val="36"/>
      <w:szCs w:val="44"/>
    </w:rPr>
  </w:style>
  <w:style w:type="character" w:customStyle="1" w:styleId="31">
    <w:name w:val="标题 2 字符"/>
    <w:basedOn w:val="25"/>
    <w:link w:val="3"/>
    <w:qFormat/>
    <w:uiPriority w:val="9"/>
    <w:rPr>
      <w:rFonts w:ascii="宋体" w:hAnsi="宋体" w:eastAsia="宋体" w:cstheme="majorBidi"/>
      <w:b/>
      <w:bCs/>
      <w:sz w:val="24"/>
      <w:szCs w:val="32"/>
    </w:rPr>
  </w:style>
  <w:style w:type="character" w:customStyle="1" w:styleId="32">
    <w:name w:val="正文文本首行缩进 字符"/>
    <w:basedOn w:val="33"/>
    <w:link w:val="9"/>
    <w:semiHidden/>
    <w:qFormat/>
    <w:uiPriority w:val="99"/>
    <w:rPr>
      <w:rFonts w:ascii="宋体" w:hAnsi="宋体" w:eastAsia="宋体" w:cs="Times New Roman"/>
      <w:sz w:val="24"/>
      <w:szCs w:val="24"/>
    </w:rPr>
  </w:style>
  <w:style w:type="character" w:customStyle="1" w:styleId="33">
    <w:name w:val="正文文本 字符"/>
    <w:basedOn w:val="25"/>
    <w:link w:val="8"/>
    <w:qFormat/>
    <w:uiPriority w:val="0"/>
    <w:rPr>
      <w:rFonts w:ascii="宋体" w:hAnsi="宋体" w:eastAsia="宋体" w:cs="Times New Roman"/>
      <w:sz w:val="28"/>
      <w:szCs w:val="24"/>
    </w:rPr>
  </w:style>
  <w:style w:type="character" w:customStyle="1" w:styleId="34">
    <w:name w:val="纯文本 字符"/>
    <w:basedOn w:val="25"/>
    <w:link w:val="10"/>
    <w:qFormat/>
    <w:uiPriority w:val="0"/>
    <w:rPr>
      <w:rFonts w:ascii="宋体" w:hAnsi="Courier New" w:eastAsia="宋体" w:cs="Courier New"/>
      <w:szCs w:val="21"/>
    </w:rPr>
  </w:style>
  <w:style w:type="character" w:customStyle="1" w:styleId="35">
    <w:name w:val="日期 字符"/>
    <w:basedOn w:val="25"/>
    <w:link w:val="12"/>
    <w:semiHidden/>
    <w:qFormat/>
    <w:uiPriority w:val="99"/>
    <w:rPr>
      <w:rFonts w:ascii="宋体" w:hAnsi="宋体" w:eastAsia="宋体"/>
      <w:sz w:val="24"/>
    </w:rPr>
  </w:style>
  <w:style w:type="character" w:customStyle="1" w:styleId="36">
    <w:name w:val="批注框文本 字符"/>
    <w:basedOn w:val="25"/>
    <w:link w:val="14"/>
    <w:semiHidden/>
    <w:qFormat/>
    <w:uiPriority w:val="99"/>
    <w:rPr>
      <w:rFonts w:ascii="宋体" w:hAnsi="宋体" w:eastAsia="宋体"/>
      <w:sz w:val="18"/>
      <w:szCs w:val="18"/>
    </w:rPr>
  </w:style>
  <w:style w:type="paragraph" w:customStyle="1" w:styleId="37">
    <w:name w:val="Table Paragraph"/>
    <w:basedOn w:val="1"/>
    <w:qFormat/>
    <w:uiPriority w:val="1"/>
    <w:pPr>
      <w:spacing w:line="240" w:lineRule="auto"/>
    </w:pPr>
    <w:rPr>
      <w:rFonts w:cs="宋体"/>
      <w:sz w:val="28"/>
      <w:szCs w:val="24"/>
      <w:lang w:val="zh-CN" w:bidi="zh-CN"/>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link w:val="46"/>
    <w:qFormat/>
    <w:uiPriority w:val="34"/>
    <w:pPr>
      <w:ind w:firstLine="420" w:firstLineChars="200"/>
    </w:pPr>
  </w:style>
  <w:style w:type="paragraph" w:customStyle="1" w:styleId="40">
    <w:name w:val="正文(首行缩进)"/>
    <w:basedOn w:val="1"/>
    <w:qFormat/>
    <w:uiPriority w:val="0"/>
    <w:pPr>
      <w:ind w:firstLine="510"/>
    </w:pPr>
    <w:rPr>
      <w:kern w:val="0"/>
    </w:rPr>
  </w:style>
  <w:style w:type="paragraph" w:customStyle="1" w:styleId="41">
    <w:name w:val="0-2级标题"/>
    <w:basedOn w:val="3"/>
    <w:qFormat/>
    <w:uiPriority w:val="0"/>
    <w:pPr>
      <w:widowControl/>
      <w:tabs>
        <w:tab w:val="left" w:pos="567"/>
      </w:tabs>
      <w:jc w:val="left"/>
    </w:pPr>
    <w:rPr>
      <w:kern w:val="0"/>
      <w:szCs w:val="28"/>
      <w:lang w:val="zh-CN"/>
    </w:rPr>
  </w:style>
  <w:style w:type="paragraph" w:styleId="42">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文字 字符"/>
    <w:basedOn w:val="25"/>
    <w:link w:val="7"/>
    <w:qFormat/>
    <w:uiPriority w:val="99"/>
    <w:rPr>
      <w:rFonts w:ascii="宋体" w:hAnsi="宋体" w:cstheme="minorBidi"/>
      <w:kern w:val="2"/>
      <w:sz w:val="24"/>
      <w:szCs w:val="22"/>
    </w:rPr>
  </w:style>
  <w:style w:type="character" w:customStyle="1" w:styleId="45">
    <w:name w:val="批注主题 字符"/>
    <w:basedOn w:val="44"/>
    <w:link w:val="22"/>
    <w:semiHidden/>
    <w:qFormat/>
    <w:uiPriority w:val="99"/>
    <w:rPr>
      <w:rFonts w:ascii="宋体" w:hAnsi="宋体" w:cstheme="minorBidi"/>
      <w:b/>
      <w:bCs/>
      <w:kern w:val="2"/>
      <w:sz w:val="24"/>
      <w:szCs w:val="22"/>
    </w:rPr>
  </w:style>
  <w:style w:type="character" w:customStyle="1" w:styleId="46">
    <w:name w:val="列表段落 字符"/>
    <w:link w:val="39"/>
    <w:autoRedefine/>
    <w:qFormat/>
    <w:uiPriority w:val="34"/>
    <w:rPr>
      <w:rFonts w:ascii="宋体" w:hAnsi="宋体" w:cstheme="minorBidi"/>
      <w:kern w:val="2"/>
      <w:sz w:val="24"/>
      <w:szCs w:val="22"/>
    </w:rPr>
  </w:style>
  <w:style w:type="paragraph" w:customStyle="1" w:styleId="47">
    <w:name w:val="Revision"/>
    <w:hidden/>
    <w:unhideWhenUsed/>
    <w:qFormat/>
    <w:uiPriority w:val="99"/>
    <w:rPr>
      <w:rFonts w:ascii="宋体" w:hAnsi="宋体" w:eastAsia="宋体" w:cstheme="minorBidi"/>
      <w:kern w:val="2"/>
      <w:sz w:val="24"/>
      <w:szCs w:val="22"/>
      <w:lang w:val="en-US" w:eastAsia="zh-CN" w:bidi="ar-SA"/>
    </w:rPr>
  </w:style>
  <w:style w:type="paragraph" w:customStyle="1" w:styleId="48">
    <w:name w:val="Body Text First Indent1"/>
    <w:basedOn w:val="8"/>
    <w:qFormat/>
    <w:uiPriority w:val="0"/>
    <w:pPr>
      <w:tabs>
        <w:tab w:val="left" w:pos="1275"/>
      </w:tabs>
      <w:ind w:firstLine="420" w:firstLineChars="100"/>
    </w:pPr>
  </w:style>
  <w:style w:type="paragraph" w:customStyle="1" w:styleId="49">
    <w:name w:val="p0"/>
    <w:basedOn w:val="1"/>
    <w:qFormat/>
    <w:uiPriority w:val="0"/>
    <w:pPr>
      <w:widowControl/>
      <w:jc w:val="left"/>
    </w:pPr>
    <w:rPr>
      <w:szCs w:val="21"/>
    </w:rPr>
  </w:style>
  <w:style w:type="paragraph" w:customStyle="1" w:styleId="50">
    <w:name w:val="表格"/>
    <w:next w:val="8"/>
    <w:qFormat/>
    <w:uiPriority w:val="0"/>
    <w:pPr>
      <w:spacing w:line="360" w:lineRule="auto"/>
    </w:pPr>
    <w:rPr>
      <w:rFonts w:ascii="Times New Roman" w:hAnsi="Times New Roman" w:eastAsia="宋体" w:cs="Times New Roman"/>
      <w:sz w:val="24"/>
      <w:lang w:val="en-US" w:eastAsia="zh-CN" w:bidi="ar-SA"/>
    </w:rPr>
  </w:style>
  <w:style w:type="paragraph" w:customStyle="1" w:styleId="51">
    <w:name w:val="表格字体"/>
    <w:basedOn w:val="1"/>
    <w:qFormat/>
    <w:uiPriority w:val="0"/>
    <w:pPr>
      <w:ind w:firstLine="0" w:firstLineChars="0"/>
      <w:jc w:val="center"/>
    </w:pPr>
    <w:rPr>
      <w:rFonts w:ascii="宋体" w:hAnsi="Calibri"/>
      <w:kern w:val="2"/>
      <w:sz w:val="21"/>
      <w:szCs w:val="22"/>
    </w:rPr>
  </w:style>
  <w:style w:type="paragraph" w:customStyle="1" w:styleId="52">
    <w:name w:val="正文2"/>
    <w:basedOn w:val="20"/>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244</Words>
  <Characters>275</Characters>
  <Lines>311</Lines>
  <Paragraphs>87</Paragraphs>
  <TotalTime>25</TotalTime>
  <ScaleCrop>false</ScaleCrop>
  <LinksUpToDate>false</LinksUpToDate>
  <CharactersWithSpaces>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admin</cp:lastModifiedBy>
  <cp:lastPrinted>2023-05-30T16:16:00Z</cp:lastPrinted>
  <dcterms:modified xsi:type="dcterms:W3CDTF">2025-01-22T11:19:48Z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0241BFC2077C4E84835F42063EF88D53_13</vt:lpwstr>
  </property>
  <property fmtid="{D5CDD505-2E9C-101B-9397-08002B2CF9AE}" pid="4" name="KSOTemplateDocerSaveRecord">
    <vt:lpwstr>eyJoZGlkIjoiNGQ0MjA0YmIyMmE2YWI2NjQyMGFlN2ZhN2E4MjM1MGMiLCJ1c2VySWQiOiIzNjcwMTEwNzcifQ==</vt:lpwstr>
  </property>
</Properties>
</file>