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35D0C">
      <w:pPr>
        <w:adjustRightInd w:val="0"/>
        <w:snapToGrid w:val="0"/>
        <w:spacing w:line="600" w:lineRule="exact"/>
        <w:jc w:val="center"/>
        <w:rPr>
          <w:rFonts w:hint="eastAsia" w:ascii="仿宋" w:hAnsi="仿宋" w:eastAsia="仿宋" w:cs="仿宋"/>
          <w:b/>
          <w:color w:val="auto"/>
          <w:kern w:val="0"/>
          <w:sz w:val="48"/>
          <w:szCs w:val="48"/>
          <w:highlight w:val="none"/>
          <w:lang w:eastAsia="zh-CN"/>
        </w:rPr>
      </w:pPr>
    </w:p>
    <w:p w14:paraId="42F35E0A">
      <w:pPr>
        <w:widowControl/>
        <w:spacing w:line="360" w:lineRule="auto"/>
        <w:jc w:val="center"/>
        <w:outlineLvl w:val="0"/>
        <w:rPr>
          <w:rFonts w:hint="eastAsia" w:ascii="仿宋" w:hAnsi="仿宋" w:eastAsia="仿宋" w:cs="仿宋"/>
          <w:b/>
          <w:color w:val="auto"/>
          <w:kern w:val="0"/>
          <w:sz w:val="48"/>
          <w:szCs w:val="48"/>
          <w:highlight w:val="none"/>
          <w:lang w:eastAsia="zh-CN"/>
        </w:rPr>
      </w:pPr>
      <w:bookmarkStart w:id="0" w:name="_Toc7322"/>
      <w:r>
        <w:rPr>
          <w:rFonts w:hint="eastAsia" w:ascii="仿宋" w:hAnsi="仿宋" w:eastAsia="仿宋" w:cs="仿宋"/>
          <w:b/>
          <w:color w:val="auto"/>
          <w:kern w:val="0"/>
          <w:sz w:val="48"/>
          <w:szCs w:val="48"/>
          <w:highlight w:val="none"/>
          <w:lang w:eastAsia="zh-CN"/>
        </w:rPr>
        <w:t>湖州市住房和城乡建设局温州园博会湖州展园布置服务</w:t>
      </w:r>
      <w:bookmarkEnd w:id="0"/>
    </w:p>
    <w:p w14:paraId="2B5BB5F8">
      <w:pPr>
        <w:widowControl/>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 xml:space="preserve">财政审批编号：        </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b/>
          <w:color w:val="auto"/>
          <w:kern w:val="0"/>
          <w:sz w:val="32"/>
          <w:szCs w:val="32"/>
          <w:highlight w:val="none"/>
        </w:rPr>
        <w:t>）</w:t>
      </w:r>
    </w:p>
    <w:p w14:paraId="3973982F">
      <w:pPr>
        <w:adjustRightInd w:val="0"/>
        <w:snapToGrid w:val="0"/>
        <w:spacing w:line="360" w:lineRule="auto"/>
        <w:jc w:val="center"/>
        <w:rPr>
          <w:rFonts w:hint="eastAsia" w:ascii="仿宋" w:hAnsi="仿宋" w:eastAsia="仿宋" w:cs="仿宋"/>
          <w:b/>
          <w:snapToGrid w:val="0"/>
          <w:color w:val="auto"/>
          <w:sz w:val="84"/>
          <w:szCs w:val="84"/>
          <w:highlight w:val="none"/>
        </w:rPr>
      </w:pPr>
    </w:p>
    <w:p w14:paraId="10305DA1">
      <w:pPr>
        <w:adjustRightInd w:val="0"/>
        <w:snapToGrid w:val="0"/>
        <w:spacing w:line="360" w:lineRule="auto"/>
        <w:jc w:val="both"/>
        <w:rPr>
          <w:rFonts w:hint="eastAsia" w:ascii="仿宋" w:hAnsi="仿宋" w:eastAsia="仿宋" w:cs="仿宋"/>
          <w:b/>
          <w:snapToGrid w:val="0"/>
          <w:color w:val="auto"/>
          <w:sz w:val="84"/>
          <w:szCs w:val="84"/>
          <w:highlight w:val="none"/>
        </w:rPr>
      </w:pPr>
    </w:p>
    <w:p w14:paraId="69CCD267">
      <w:pPr>
        <w:adjustRightInd w:val="0"/>
        <w:snapToGrid w:val="0"/>
        <w:spacing w:line="360" w:lineRule="auto"/>
        <w:jc w:val="center"/>
        <w:outlineLvl w:val="0"/>
        <w:rPr>
          <w:rFonts w:hint="eastAsia" w:ascii="仿宋" w:hAnsi="仿宋" w:eastAsia="仿宋" w:cs="仿宋"/>
          <w:b/>
          <w:snapToGrid w:val="0"/>
          <w:color w:val="auto"/>
          <w:sz w:val="84"/>
          <w:szCs w:val="84"/>
          <w:highlight w:val="none"/>
        </w:rPr>
      </w:pPr>
      <w:bookmarkStart w:id="1" w:name="_Toc15298"/>
      <w:r>
        <w:rPr>
          <w:rFonts w:hint="eastAsia" w:ascii="仿宋" w:hAnsi="仿宋" w:eastAsia="仿宋" w:cs="仿宋"/>
          <w:b/>
          <w:snapToGrid w:val="0"/>
          <w:color w:val="auto"/>
          <w:sz w:val="84"/>
          <w:szCs w:val="84"/>
          <w:highlight w:val="none"/>
        </w:rPr>
        <w:t>竞争性磋商文件</w:t>
      </w:r>
      <w:bookmarkEnd w:id="1"/>
    </w:p>
    <w:p w14:paraId="53D78015">
      <w:pPr>
        <w:adjustRightInd w:val="0"/>
        <w:snapToGrid w:val="0"/>
        <w:spacing w:line="360" w:lineRule="auto"/>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14:paraId="17551E39">
      <w:pPr>
        <w:adjustRightInd w:val="0"/>
        <w:snapToGrid w:val="0"/>
        <w:spacing w:line="360" w:lineRule="auto"/>
        <w:rPr>
          <w:rFonts w:hint="eastAsia" w:ascii="仿宋" w:hAnsi="仿宋" w:eastAsia="仿宋" w:cs="仿宋"/>
          <w:bCs/>
          <w:snapToGrid w:val="0"/>
          <w:color w:val="auto"/>
          <w:sz w:val="32"/>
          <w:highlight w:val="none"/>
        </w:rPr>
      </w:pPr>
    </w:p>
    <w:p w14:paraId="5AA824E1">
      <w:pPr>
        <w:adjustRightInd w:val="0"/>
        <w:snapToGrid w:val="0"/>
        <w:spacing w:line="360" w:lineRule="auto"/>
        <w:rPr>
          <w:rFonts w:hint="eastAsia" w:ascii="仿宋" w:hAnsi="仿宋" w:eastAsia="仿宋" w:cs="仿宋"/>
          <w:bCs/>
          <w:snapToGrid w:val="0"/>
          <w:color w:val="auto"/>
          <w:sz w:val="32"/>
          <w:highlight w:val="none"/>
        </w:rPr>
      </w:pPr>
    </w:p>
    <w:p w14:paraId="1B74D345">
      <w:pPr>
        <w:adjustRightInd w:val="0"/>
        <w:snapToGrid w:val="0"/>
        <w:spacing w:line="360" w:lineRule="auto"/>
        <w:rPr>
          <w:rFonts w:hint="eastAsia" w:ascii="仿宋" w:hAnsi="仿宋" w:eastAsia="仿宋" w:cs="仿宋"/>
          <w:bCs/>
          <w:snapToGrid w:val="0"/>
          <w:color w:val="auto"/>
          <w:sz w:val="32"/>
          <w:highlight w:val="none"/>
        </w:rPr>
      </w:pPr>
    </w:p>
    <w:p w14:paraId="52C278B4">
      <w:pPr>
        <w:adjustRightInd w:val="0"/>
        <w:snapToGrid w:val="0"/>
        <w:spacing w:line="360" w:lineRule="auto"/>
        <w:ind w:firstLine="281" w:firstLineChars="100"/>
        <w:rPr>
          <w:rFonts w:hint="eastAsia" w:ascii="仿宋" w:hAnsi="仿宋" w:eastAsia="仿宋" w:cs="仿宋"/>
          <w:snapToGrid w:val="0"/>
          <w:color w:val="auto"/>
          <w:sz w:val="28"/>
          <w:szCs w:val="28"/>
          <w:highlight w:val="none"/>
          <w:u w:val="single"/>
        </w:rPr>
      </w:pPr>
      <w:r>
        <w:rPr>
          <w:rFonts w:hint="eastAsia" w:ascii="仿宋" w:hAnsi="仿宋" w:eastAsia="仿宋" w:cs="仿宋"/>
          <w:b/>
          <w:snapToGrid w:val="0"/>
          <w:color w:val="auto"/>
          <w:sz w:val="28"/>
          <w:szCs w:val="28"/>
          <w:highlight w:val="none"/>
        </w:rPr>
        <w:t>项目编号</w:t>
      </w:r>
      <w:r>
        <w:rPr>
          <w:rFonts w:hint="eastAsia"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ZJJY2025-026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p>
    <w:p w14:paraId="0B8166C2">
      <w:pPr>
        <w:adjustRightInd w:val="0"/>
        <w:snapToGrid w:val="0"/>
        <w:spacing w:line="360" w:lineRule="auto"/>
        <w:ind w:left="1720" w:leftChars="150" w:hanging="1405" w:hangingChars="500"/>
        <w:rPr>
          <w:rFonts w:hint="eastAsia" w:ascii="仿宋" w:hAnsi="仿宋" w:eastAsia="仿宋" w:cs="仿宋"/>
          <w:snapToGrid w:val="0"/>
          <w:color w:val="auto"/>
          <w:sz w:val="28"/>
          <w:szCs w:val="28"/>
          <w:highlight w:val="none"/>
          <w:u w:val="single"/>
        </w:rPr>
      </w:pPr>
      <w:r>
        <w:rPr>
          <w:rFonts w:hint="eastAsia" w:ascii="仿宋" w:hAnsi="仿宋" w:eastAsia="仿宋" w:cs="仿宋"/>
          <w:b/>
          <w:snapToGrid w:val="0"/>
          <w:color w:val="auto"/>
          <w:sz w:val="28"/>
          <w:szCs w:val="28"/>
          <w:highlight w:val="none"/>
        </w:rPr>
        <w:t>项目名称：</w:t>
      </w:r>
      <w:r>
        <w:rPr>
          <w:rFonts w:hint="eastAsia" w:ascii="仿宋" w:hAnsi="仿宋" w:eastAsia="仿宋" w:cs="仿宋"/>
          <w:snapToGrid w:val="0"/>
          <w:color w:val="auto"/>
          <w:sz w:val="28"/>
          <w:szCs w:val="28"/>
          <w:highlight w:val="none"/>
          <w:u w:val="single"/>
          <w:lang w:eastAsia="zh-CN"/>
        </w:rPr>
        <w:t>湖州市住房和城乡建设局温州园博会湖州展园布置服务</w:t>
      </w:r>
    </w:p>
    <w:p w14:paraId="4DDC8A3E">
      <w:pPr>
        <w:adjustRightInd w:val="0"/>
        <w:snapToGrid w:val="0"/>
        <w:spacing w:line="360" w:lineRule="auto"/>
        <w:ind w:left="1580" w:leftChars="150" w:hanging="1265" w:hangingChars="450"/>
        <w:rPr>
          <w:rFonts w:hint="eastAsia" w:ascii="仿宋" w:hAnsi="仿宋" w:eastAsia="仿宋" w:cs="仿宋"/>
          <w:snapToGrid w:val="0"/>
          <w:color w:val="auto"/>
          <w:sz w:val="28"/>
          <w:szCs w:val="28"/>
          <w:highlight w:val="none"/>
          <w:u w:val="single"/>
        </w:rPr>
      </w:pPr>
      <w:r>
        <w:rPr>
          <w:rFonts w:hint="eastAsia" w:ascii="仿宋" w:hAnsi="仿宋" w:eastAsia="仿宋" w:cs="仿宋"/>
          <w:b/>
          <w:snapToGrid w:val="0"/>
          <w:color w:val="auto"/>
          <w:sz w:val="28"/>
          <w:szCs w:val="28"/>
          <w:highlight w:val="none"/>
        </w:rPr>
        <w:t>采 购 人：</w:t>
      </w:r>
      <w:r>
        <w:rPr>
          <w:rFonts w:hint="eastAsia" w:ascii="仿宋" w:hAnsi="仿宋" w:eastAsia="仿宋" w:cs="仿宋"/>
          <w:color w:val="auto"/>
          <w:kern w:val="0"/>
          <w:sz w:val="28"/>
          <w:szCs w:val="28"/>
          <w:highlight w:val="none"/>
          <w:u w:val="single"/>
          <w:lang w:eastAsia="zh-CN"/>
        </w:rPr>
        <w:t>湖州市住房和城乡建设局</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（盖章）</w:t>
      </w:r>
    </w:p>
    <w:p w14:paraId="521E6C16">
      <w:pPr>
        <w:adjustRightInd w:val="0"/>
        <w:snapToGrid w:val="0"/>
        <w:spacing w:line="360" w:lineRule="auto"/>
        <w:ind w:firstLine="281" w:firstLineChars="100"/>
        <w:rPr>
          <w:rFonts w:hint="eastAsia" w:ascii="仿宋" w:hAnsi="仿宋" w:eastAsia="仿宋" w:cs="仿宋"/>
          <w:bCs/>
          <w:snapToGrid w:val="0"/>
          <w:color w:val="auto"/>
          <w:sz w:val="28"/>
          <w:szCs w:val="28"/>
          <w:highlight w:val="none"/>
        </w:rPr>
      </w:pPr>
      <w:r>
        <w:rPr>
          <w:rFonts w:hint="eastAsia" w:ascii="仿宋" w:hAnsi="仿宋" w:eastAsia="仿宋" w:cs="仿宋"/>
          <w:b/>
          <w:snapToGrid w:val="0"/>
          <w:color w:val="auto"/>
          <w:sz w:val="28"/>
          <w:szCs w:val="28"/>
          <w:highlight w:val="none"/>
        </w:rPr>
        <w:t>代理机构：</w:t>
      </w:r>
      <w:r>
        <w:rPr>
          <w:rFonts w:hint="eastAsia" w:ascii="仿宋" w:hAnsi="仿宋" w:eastAsia="仿宋" w:cs="仿宋"/>
          <w:snapToGrid w:val="0"/>
          <w:color w:val="auto"/>
          <w:sz w:val="28"/>
          <w:szCs w:val="28"/>
          <w:highlight w:val="none"/>
          <w:u w:val="single"/>
          <w:lang w:eastAsia="zh-CN"/>
        </w:rPr>
        <w:t>浙江金业管理咨询有限公司</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（盖章）</w:t>
      </w:r>
    </w:p>
    <w:p w14:paraId="72AC5635">
      <w:pPr>
        <w:spacing w:line="360" w:lineRule="auto"/>
        <w:jc w:val="center"/>
        <w:rPr>
          <w:rFonts w:hint="eastAsia" w:ascii="仿宋" w:hAnsi="仿宋" w:eastAsia="仿宋" w:cs="仿宋"/>
          <w:b/>
          <w:snapToGrid w:val="0"/>
          <w:color w:val="auto"/>
          <w:sz w:val="30"/>
          <w:szCs w:val="30"/>
          <w:highlight w:val="none"/>
          <w:lang w:eastAsia="zh-CN"/>
        </w:rPr>
      </w:pPr>
    </w:p>
    <w:p w14:paraId="7C8B7B95">
      <w:pPr>
        <w:spacing w:line="360" w:lineRule="auto"/>
        <w:jc w:val="both"/>
        <w:rPr>
          <w:rFonts w:hint="eastAsia" w:ascii="仿宋" w:hAnsi="仿宋" w:eastAsia="仿宋" w:cs="仿宋"/>
          <w:b/>
          <w:snapToGrid w:val="0"/>
          <w:color w:val="auto"/>
          <w:sz w:val="30"/>
          <w:szCs w:val="30"/>
          <w:highlight w:val="none"/>
          <w:lang w:eastAsia="zh-CN"/>
        </w:rPr>
      </w:pPr>
    </w:p>
    <w:p w14:paraId="60C4912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snapToGrid w:val="0"/>
          <w:color w:val="auto"/>
          <w:sz w:val="30"/>
          <w:szCs w:val="30"/>
          <w:highlight w:val="none"/>
          <w:lang w:eastAsia="zh-CN"/>
        </w:rPr>
        <w:t>2025</w:t>
      </w:r>
      <w:r>
        <w:rPr>
          <w:rFonts w:hint="eastAsia" w:ascii="仿宋" w:hAnsi="仿宋" w:eastAsia="仿宋" w:cs="仿宋"/>
          <w:b/>
          <w:snapToGrid w:val="0"/>
          <w:color w:val="auto"/>
          <w:sz w:val="30"/>
          <w:szCs w:val="30"/>
          <w:highlight w:val="none"/>
        </w:rPr>
        <w:t>年</w:t>
      </w:r>
      <w:r>
        <w:rPr>
          <w:rFonts w:hint="eastAsia" w:ascii="仿宋" w:hAnsi="仿宋" w:eastAsia="仿宋" w:cs="仿宋"/>
          <w:b/>
          <w:snapToGrid w:val="0"/>
          <w:color w:val="auto"/>
          <w:sz w:val="30"/>
          <w:szCs w:val="30"/>
          <w:highlight w:val="none"/>
          <w:lang w:val="en-US" w:eastAsia="zh-CN"/>
        </w:rPr>
        <w:t>4</w:t>
      </w:r>
      <w:r>
        <w:rPr>
          <w:rFonts w:hint="eastAsia" w:ascii="仿宋" w:hAnsi="仿宋" w:eastAsia="仿宋" w:cs="仿宋"/>
          <w:b/>
          <w:snapToGrid w:val="0"/>
          <w:color w:val="auto"/>
          <w:sz w:val="30"/>
          <w:szCs w:val="30"/>
          <w:highlight w:val="none"/>
        </w:rPr>
        <w:t>月</w:t>
      </w:r>
    </w:p>
    <w:sdt>
      <w:sdtPr>
        <w:rPr>
          <w:rFonts w:hint="eastAsia" w:ascii="仿宋" w:hAnsi="仿宋" w:eastAsia="仿宋" w:cs="仿宋"/>
          <w:b/>
          <w:color w:val="auto"/>
          <w:sz w:val="44"/>
          <w:szCs w:val="44"/>
          <w:highlight w:val="none"/>
          <w:lang w:val="en-US" w:eastAsia="zh-CN"/>
        </w:rPr>
        <w:id w:val="147482500"/>
        <w15:color w:val="DBDBDB"/>
        <w:docPartObj>
          <w:docPartGallery w:val="Table of Contents"/>
          <w:docPartUnique/>
        </w:docPartObj>
      </w:sdtPr>
      <w:sdtEndPr>
        <w:rPr>
          <w:rFonts w:hint="eastAsia" w:ascii="仿宋" w:hAnsi="仿宋" w:eastAsia="仿宋" w:cs="仿宋"/>
          <w:b/>
          <w:color w:val="auto"/>
          <w:kern w:val="2"/>
          <w:sz w:val="21"/>
          <w:szCs w:val="30"/>
          <w:highlight w:val="none"/>
          <w:lang w:val="en-US" w:eastAsia="zh-CN" w:bidi="ar-SA"/>
        </w:rPr>
      </w:sdtEndPr>
      <w:sdtContent>
        <w:p w14:paraId="12E15AEE">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222E929F">
          <w:pPr>
            <w:pStyle w:val="196"/>
            <w:tabs>
              <w:tab w:val="right" w:leader="dot" w:pos="9071"/>
            </w:tabs>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rPr>
            <w:t xml:space="preserve">第一章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highlight w:val="none"/>
            </w:rPr>
            <w:t>竞争性磋商公告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_Toc24354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77C972B5">
          <w:pPr>
            <w:pStyle w:val="196"/>
            <w:tabs>
              <w:tab w:val="right" w:leader="dot" w:pos="9071"/>
            </w:tabs>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_Toc31845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磋商项目采购需求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_Toc31845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5D05C76C">
          <w:pPr>
            <w:pStyle w:val="196"/>
            <w:tabs>
              <w:tab w:val="right" w:leader="dot" w:pos="9071"/>
            </w:tabs>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_Toc12452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_Toc12452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13FD5E2D">
          <w:pPr>
            <w:pStyle w:val="196"/>
            <w:tabs>
              <w:tab w:val="right" w:leader="dot" w:pos="9071"/>
            </w:tabs>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_Toc18752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合同主要条款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_Toc18752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755BA308">
          <w:pPr>
            <w:pStyle w:val="196"/>
            <w:tabs>
              <w:tab w:val="right" w:leader="dot" w:pos="9071"/>
            </w:tabs>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_Toc3365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响应文件格式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_Toc3365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492F6619">
          <w:pPr>
            <w:pStyle w:val="196"/>
            <w:tabs>
              <w:tab w:val="right" w:leader="dot" w:pos="9071"/>
            </w:tabs>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_Toc7337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2"/>
              <w:sz w:val="28"/>
              <w:szCs w:val="28"/>
              <w:highlight w:val="none"/>
            </w:rPr>
            <w:t xml:space="preserve">第六章 </w:t>
          </w:r>
          <w:r>
            <w:rPr>
              <w:rFonts w:hint="eastAsia" w:ascii="仿宋" w:hAnsi="仿宋" w:eastAsia="仿宋" w:cs="仿宋"/>
              <w:color w:val="auto"/>
              <w:kern w:val="2"/>
              <w:sz w:val="28"/>
              <w:szCs w:val="28"/>
              <w:highlight w:val="none"/>
              <w:lang w:val="en-US" w:eastAsia="zh-CN"/>
            </w:rPr>
            <w:t xml:space="preserve"> </w:t>
          </w:r>
          <w:r>
            <w:rPr>
              <w:rFonts w:hint="eastAsia" w:ascii="仿宋" w:hAnsi="仿宋" w:eastAsia="仿宋" w:cs="仿宋"/>
              <w:color w:val="auto"/>
              <w:kern w:val="2"/>
              <w:sz w:val="28"/>
              <w:szCs w:val="28"/>
              <w:highlight w:val="none"/>
            </w:rPr>
            <w:t>磋商办法及评分标准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_Toc7337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2462CF11">
          <w:pPr>
            <w:spacing w:line="600" w:lineRule="exact"/>
            <w:rPr>
              <w:rFonts w:hint="eastAsia" w:ascii="仿宋" w:hAnsi="仿宋" w:eastAsia="仿宋" w:cs="仿宋"/>
              <w:color w:val="auto"/>
              <w:kern w:val="2"/>
              <w:sz w:val="21"/>
              <w:szCs w:val="30"/>
              <w:highlight w:val="none"/>
              <w:lang w:val="en-US" w:eastAsia="zh-CN" w:bidi="ar-SA"/>
            </w:rPr>
          </w:pPr>
          <w:r>
            <w:rPr>
              <w:rFonts w:hint="eastAsia" w:ascii="仿宋" w:hAnsi="仿宋" w:eastAsia="仿宋" w:cs="仿宋"/>
              <w:color w:val="auto"/>
              <w:sz w:val="28"/>
              <w:szCs w:val="28"/>
              <w:highlight w:val="none"/>
            </w:rPr>
            <w:fldChar w:fldCharType="end"/>
          </w:r>
        </w:p>
      </w:sdtContent>
    </w:sdt>
    <w:p w14:paraId="4624C095">
      <w:pPr>
        <w:pStyle w:val="19"/>
        <w:rPr>
          <w:rFonts w:hint="eastAsia"/>
          <w:color w:val="auto"/>
        </w:rPr>
      </w:pPr>
    </w:p>
    <w:p w14:paraId="05B7AE5F">
      <w:pPr>
        <w:spacing w:line="600" w:lineRule="exact"/>
        <w:rPr>
          <w:rFonts w:hint="eastAsia" w:ascii="仿宋" w:hAnsi="仿宋" w:eastAsia="仿宋" w:cs="仿宋"/>
          <w:b/>
          <w:color w:val="auto"/>
          <w:sz w:val="36"/>
          <w:szCs w:val="36"/>
          <w:highlight w:val="none"/>
        </w:rPr>
      </w:pPr>
    </w:p>
    <w:p w14:paraId="06AC3A67">
      <w:pPr>
        <w:spacing w:line="600" w:lineRule="exact"/>
        <w:rPr>
          <w:rFonts w:hint="eastAsia" w:ascii="仿宋" w:hAnsi="仿宋" w:eastAsia="仿宋" w:cs="仿宋"/>
          <w:b/>
          <w:color w:val="auto"/>
          <w:sz w:val="36"/>
          <w:szCs w:val="36"/>
          <w:highlight w:val="none"/>
        </w:rPr>
      </w:pPr>
    </w:p>
    <w:p w14:paraId="5D68ABA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D8204AA">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2" w:name="_Toc24354"/>
      <w:r>
        <w:rPr>
          <w:rFonts w:hint="eastAsia" w:ascii="仿宋" w:hAnsi="仿宋" w:eastAsia="仿宋" w:cs="仿宋"/>
          <w:b/>
          <w:color w:val="auto"/>
          <w:sz w:val="36"/>
          <w:szCs w:val="36"/>
          <w:highlight w:val="none"/>
        </w:rPr>
        <w:t>竞争性磋商公告</w:t>
      </w:r>
      <w:bookmarkEnd w:id="2"/>
    </w:p>
    <w:p w14:paraId="0832667C">
      <w:pPr>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b/>
          <w:bCs/>
          <w:color w:val="auto"/>
          <w:kern w:val="0"/>
          <w:sz w:val="24"/>
          <w:highlight w:val="none"/>
        </w:rPr>
        <w:t>（本项目为电子招投标项目）</w:t>
      </w:r>
    </w:p>
    <w:p w14:paraId="0FB7EA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根据《中华人民共和国政府采购法》、《政府采购竞争性磋商采购方式暂行办法》及相关法律、法规等规定，经湖州市财政局政府采购监管处</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yellow"/>
          <w:lang w:eastAsia="zh-CN"/>
        </w:rPr>
        <w:t xml:space="preserve">财政审批编号：        </w:t>
      </w:r>
      <w:r>
        <w:rPr>
          <w:rFonts w:hint="eastAsia" w:ascii="仿宋" w:hAnsi="仿宋" w:eastAsia="仿宋" w:cs="仿宋"/>
          <w:color w:val="auto"/>
          <w:kern w:val="0"/>
          <w:sz w:val="24"/>
          <w:highlight w:val="none"/>
        </w:rPr>
        <w:t>批准，</w:t>
      </w:r>
      <w:r>
        <w:rPr>
          <w:rFonts w:hint="eastAsia" w:ascii="仿宋" w:hAnsi="仿宋" w:eastAsia="仿宋" w:cs="仿宋"/>
          <w:b/>
          <w:color w:val="auto"/>
          <w:kern w:val="0"/>
          <w:sz w:val="24"/>
          <w:highlight w:val="none"/>
          <w:u w:val="single"/>
          <w:lang w:eastAsia="zh-CN"/>
        </w:rPr>
        <w:t>浙江金业管理咨询有限公司</w:t>
      </w:r>
      <w:r>
        <w:rPr>
          <w:rFonts w:hint="eastAsia" w:ascii="仿宋" w:hAnsi="仿宋" w:eastAsia="仿宋" w:cs="仿宋"/>
          <w:color w:val="auto"/>
          <w:kern w:val="0"/>
          <w:sz w:val="24"/>
          <w:highlight w:val="none"/>
        </w:rPr>
        <w:t>受</w:t>
      </w:r>
      <w:r>
        <w:rPr>
          <w:rFonts w:hint="eastAsia" w:ascii="仿宋" w:hAnsi="仿宋" w:eastAsia="仿宋" w:cs="仿宋"/>
          <w:b/>
          <w:color w:val="auto"/>
          <w:sz w:val="24"/>
          <w:highlight w:val="none"/>
          <w:u w:val="single"/>
          <w:lang w:eastAsia="zh-CN"/>
        </w:rPr>
        <w:t>湖州市住房和城乡建设局</w:t>
      </w:r>
      <w:r>
        <w:rPr>
          <w:rFonts w:hint="eastAsia" w:ascii="仿宋" w:hAnsi="仿宋" w:eastAsia="仿宋" w:cs="仿宋"/>
          <w:color w:val="auto"/>
          <w:kern w:val="0"/>
          <w:sz w:val="24"/>
          <w:highlight w:val="none"/>
        </w:rPr>
        <w:t>的委托，就</w:t>
      </w:r>
      <w:r>
        <w:rPr>
          <w:rFonts w:hint="eastAsia" w:ascii="仿宋" w:hAnsi="仿宋" w:eastAsia="仿宋" w:cs="仿宋"/>
          <w:b/>
          <w:color w:val="auto"/>
          <w:kern w:val="0"/>
          <w:sz w:val="24"/>
          <w:highlight w:val="none"/>
          <w:u w:val="single"/>
          <w:lang w:eastAsia="zh-CN"/>
        </w:rPr>
        <w:t>湖州市住房和城乡建设局温州园博会湖州展园布置服务</w:t>
      </w:r>
      <w:r>
        <w:rPr>
          <w:rFonts w:hint="eastAsia" w:ascii="仿宋" w:hAnsi="仿宋" w:eastAsia="仿宋" w:cs="仿宋"/>
          <w:color w:val="auto"/>
          <w:kern w:val="0"/>
          <w:sz w:val="24"/>
          <w:highlight w:val="none"/>
        </w:rPr>
        <w:t>进行竞争性磋商，欢迎国内合格的供应商前来参加磋商。</w:t>
      </w:r>
    </w:p>
    <w:p w14:paraId="7C2D3662">
      <w:pPr>
        <w:widowControl/>
        <w:numPr>
          <w:ilvl w:val="0"/>
          <w:numId w:val="2"/>
        </w:numPr>
        <w:spacing w:line="360" w:lineRule="auto"/>
        <w:ind w:right="6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磋商项目编号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yellow"/>
          <w:lang w:eastAsia="zh-CN"/>
        </w:rPr>
        <w:t xml:space="preserve">ZJJY2025-026  </w:t>
      </w:r>
      <w:r>
        <w:rPr>
          <w:rFonts w:hint="eastAsia" w:ascii="仿宋" w:hAnsi="仿宋" w:eastAsia="仿宋" w:cs="仿宋"/>
          <w:color w:val="auto"/>
          <w:kern w:val="0"/>
          <w:sz w:val="24"/>
          <w:highlight w:val="none"/>
          <w:lang w:eastAsia="zh-CN"/>
        </w:rPr>
        <w:t xml:space="preserve">  </w:t>
      </w:r>
    </w:p>
    <w:p w14:paraId="54A31CE2">
      <w:pPr>
        <w:widowControl/>
        <w:numPr>
          <w:ilvl w:val="0"/>
          <w:numId w:val="2"/>
        </w:numPr>
        <w:spacing w:line="360" w:lineRule="auto"/>
        <w:ind w:right="6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采购组织类型</w:t>
      </w:r>
      <w:r>
        <w:rPr>
          <w:rFonts w:hint="eastAsia" w:ascii="仿宋" w:hAnsi="仿宋" w:eastAsia="仿宋" w:cs="仿宋"/>
          <w:color w:val="auto"/>
          <w:kern w:val="0"/>
          <w:sz w:val="24"/>
          <w:highlight w:val="none"/>
        </w:rPr>
        <w:t>：分散采购委托代理</w:t>
      </w:r>
    </w:p>
    <w:p w14:paraId="0B2EC67E">
      <w:pPr>
        <w:widowControl/>
        <w:numPr>
          <w:ilvl w:val="0"/>
          <w:numId w:val="2"/>
        </w:numPr>
        <w:spacing w:line="360" w:lineRule="auto"/>
        <w:ind w:right="6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采购方式</w:t>
      </w:r>
      <w:r>
        <w:rPr>
          <w:rFonts w:hint="eastAsia" w:ascii="仿宋" w:hAnsi="仿宋" w:eastAsia="仿宋" w:cs="仿宋"/>
          <w:color w:val="auto"/>
          <w:kern w:val="0"/>
          <w:sz w:val="24"/>
          <w:highlight w:val="none"/>
        </w:rPr>
        <w:t>：竞争性磋商</w:t>
      </w:r>
    </w:p>
    <w:p w14:paraId="6A1B2B43">
      <w:pPr>
        <w:snapToGri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四、磋商项目概况（内容、用途、数量、简要技术要求等）</w:t>
      </w:r>
      <w:r>
        <w:rPr>
          <w:rFonts w:hint="eastAsia" w:ascii="仿宋" w:hAnsi="仿宋" w:eastAsia="仿宋" w:cs="仿宋"/>
          <w:color w:val="auto"/>
          <w:kern w:val="0"/>
          <w:sz w:val="24"/>
          <w:highlight w:val="none"/>
        </w:rPr>
        <w:t>：</w:t>
      </w:r>
      <w:bookmarkStart w:id="3" w:name="B09_招标内容"/>
    </w:p>
    <w:bookmarkEnd w:id="3"/>
    <w:tbl>
      <w:tblPr>
        <w:tblStyle w:val="42"/>
        <w:tblW w:w="9088" w:type="dxa"/>
        <w:jc w:val="center"/>
        <w:tblLayout w:type="fixed"/>
        <w:tblCellMar>
          <w:top w:w="0" w:type="dxa"/>
          <w:left w:w="10" w:type="dxa"/>
          <w:bottom w:w="0" w:type="dxa"/>
          <w:right w:w="10" w:type="dxa"/>
        </w:tblCellMar>
      </w:tblPr>
      <w:tblGrid>
        <w:gridCol w:w="832"/>
        <w:gridCol w:w="3997"/>
        <w:gridCol w:w="851"/>
        <w:gridCol w:w="1563"/>
        <w:gridCol w:w="1845"/>
      </w:tblGrid>
      <w:tr w14:paraId="006D3959">
        <w:tblPrEx>
          <w:tblCellMar>
            <w:top w:w="0" w:type="dxa"/>
            <w:left w:w="10" w:type="dxa"/>
            <w:bottom w:w="0" w:type="dxa"/>
            <w:right w:w="10" w:type="dxa"/>
          </w:tblCellMar>
        </w:tblPrEx>
        <w:trPr>
          <w:trHeight w:val="615"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0CE61FE0">
            <w:pPr>
              <w:widowControl/>
              <w:spacing w:line="360" w:lineRule="auto"/>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997" w:type="dxa"/>
            <w:tcBorders>
              <w:top w:val="single" w:color="auto" w:sz="6" w:space="0"/>
              <w:left w:val="single" w:color="auto" w:sz="6" w:space="0"/>
              <w:bottom w:val="single" w:color="auto" w:sz="6" w:space="0"/>
              <w:right w:val="single" w:color="auto" w:sz="6" w:space="0"/>
            </w:tcBorders>
            <w:vAlign w:val="center"/>
          </w:tcPr>
          <w:p w14:paraId="7393BBD3">
            <w:pPr>
              <w:widowControl/>
              <w:spacing w:line="360" w:lineRule="auto"/>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851" w:type="dxa"/>
            <w:tcBorders>
              <w:top w:val="single" w:color="auto" w:sz="6" w:space="0"/>
              <w:left w:val="single" w:color="auto" w:sz="4" w:space="0"/>
              <w:bottom w:val="single" w:color="auto" w:sz="6" w:space="0"/>
              <w:right w:val="single" w:color="auto" w:sz="4" w:space="0"/>
            </w:tcBorders>
          </w:tcPr>
          <w:p w14:paraId="5579B8C4">
            <w:pPr>
              <w:widowControl/>
              <w:spacing w:line="360" w:lineRule="auto"/>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563" w:type="dxa"/>
            <w:tcBorders>
              <w:top w:val="single" w:color="auto" w:sz="6" w:space="0"/>
              <w:left w:val="single" w:color="auto" w:sz="4" w:space="0"/>
              <w:bottom w:val="single" w:color="auto" w:sz="6" w:space="0"/>
              <w:right w:val="single" w:color="auto" w:sz="4" w:space="0"/>
            </w:tcBorders>
            <w:vAlign w:val="center"/>
          </w:tcPr>
          <w:p w14:paraId="247B85D4">
            <w:pPr>
              <w:widowControl/>
              <w:spacing w:line="360" w:lineRule="auto"/>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技术要求</w:t>
            </w:r>
          </w:p>
        </w:tc>
        <w:tc>
          <w:tcPr>
            <w:tcW w:w="1845" w:type="dxa"/>
            <w:tcBorders>
              <w:top w:val="single" w:color="auto" w:sz="6" w:space="0"/>
              <w:left w:val="single" w:color="auto" w:sz="4" w:space="0"/>
              <w:bottom w:val="single" w:color="auto" w:sz="6" w:space="0"/>
              <w:right w:val="single" w:color="auto" w:sz="6" w:space="0"/>
            </w:tcBorders>
            <w:vAlign w:val="center"/>
          </w:tcPr>
          <w:p w14:paraId="68AFA5D0">
            <w:pPr>
              <w:widowControl/>
              <w:spacing w:line="360" w:lineRule="auto"/>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p>
        </w:tc>
      </w:tr>
      <w:tr w14:paraId="6AE2EEF6">
        <w:tblPrEx>
          <w:tblCellMar>
            <w:top w:w="0" w:type="dxa"/>
            <w:left w:w="10" w:type="dxa"/>
            <w:bottom w:w="0" w:type="dxa"/>
            <w:right w:w="10" w:type="dxa"/>
          </w:tblCellMar>
        </w:tblPrEx>
        <w:trPr>
          <w:trHeight w:val="1229"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66EEA827">
            <w:pPr>
              <w:widowControl/>
              <w:spacing w:line="360" w:lineRule="auto"/>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997" w:type="dxa"/>
            <w:tcBorders>
              <w:top w:val="single" w:color="auto" w:sz="6" w:space="0"/>
              <w:left w:val="single" w:color="auto" w:sz="6" w:space="0"/>
              <w:bottom w:val="single" w:color="auto" w:sz="6" w:space="0"/>
              <w:right w:val="single" w:color="auto" w:sz="6" w:space="0"/>
            </w:tcBorders>
            <w:vAlign w:val="center"/>
          </w:tcPr>
          <w:p w14:paraId="24776661">
            <w:pPr>
              <w:widowControl/>
              <w:spacing w:line="360" w:lineRule="auto"/>
              <w:ind w:left="60" w:right="6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湖州市住房和城乡建设局温州园博会湖州展园布置服务</w:t>
            </w:r>
          </w:p>
        </w:tc>
        <w:tc>
          <w:tcPr>
            <w:tcW w:w="851" w:type="dxa"/>
            <w:tcBorders>
              <w:top w:val="single" w:color="auto" w:sz="6" w:space="0"/>
              <w:left w:val="single" w:color="auto" w:sz="6" w:space="0"/>
              <w:bottom w:val="single" w:color="auto" w:sz="6" w:space="0"/>
              <w:right w:val="single" w:color="auto" w:sz="6" w:space="0"/>
            </w:tcBorders>
            <w:vAlign w:val="center"/>
          </w:tcPr>
          <w:p w14:paraId="4A88FA6F">
            <w:pPr>
              <w:widowControl/>
              <w:spacing w:line="360" w:lineRule="auto"/>
              <w:ind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1563" w:type="dxa"/>
            <w:tcBorders>
              <w:top w:val="single" w:color="auto" w:sz="6" w:space="0"/>
              <w:left w:val="single" w:color="auto" w:sz="6" w:space="0"/>
              <w:bottom w:val="single" w:color="auto" w:sz="6" w:space="0"/>
              <w:right w:val="single" w:color="auto" w:sz="6" w:space="0"/>
            </w:tcBorders>
            <w:vAlign w:val="center"/>
          </w:tcPr>
          <w:p w14:paraId="374409B9">
            <w:pPr>
              <w:widowControl/>
              <w:spacing w:line="360" w:lineRule="auto"/>
              <w:ind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详见磋商文件</w:t>
            </w:r>
          </w:p>
        </w:tc>
        <w:tc>
          <w:tcPr>
            <w:tcW w:w="1845" w:type="dxa"/>
            <w:tcBorders>
              <w:top w:val="single" w:color="auto" w:sz="6" w:space="0"/>
              <w:left w:val="single" w:color="auto" w:sz="6" w:space="0"/>
              <w:bottom w:val="single" w:color="auto" w:sz="6" w:space="0"/>
              <w:right w:val="single" w:color="auto" w:sz="6" w:space="0"/>
            </w:tcBorders>
            <w:vAlign w:val="center"/>
          </w:tcPr>
          <w:p w14:paraId="2933E538">
            <w:pPr>
              <w:spacing w:line="360" w:lineRule="auto"/>
              <w:ind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人民币</w:t>
            </w:r>
            <w:r>
              <w:rPr>
                <w:rFonts w:hint="eastAsia" w:ascii="仿宋" w:hAnsi="仿宋" w:eastAsia="仿宋" w:cs="仿宋"/>
                <w:color w:val="auto"/>
                <w:kern w:val="0"/>
                <w:sz w:val="24"/>
                <w:highlight w:val="none"/>
                <w:lang w:val="en-US" w:eastAsia="zh-CN"/>
              </w:rPr>
              <w:t>398万</w:t>
            </w:r>
            <w:r>
              <w:rPr>
                <w:rFonts w:hint="eastAsia" w:ascii="仿宋" w:hAnsi="仿宋" w:eastAsia="仿宋" w:cs="仿宋"/>
                <w:color w:val="auto"/>
                <w:kern w:val="0"/>
                <w:sz w:val="24"/>
                <w:highlight w:val="none"/>
              </w:rPr>
              <w:t>元</w:t>
            </w:r>
          </w:p>
        </w:tc>
      </w:tr>
    </w:tbl>
    <w:p w14:paraId="08356349">
      <w:pPr>
        <w:widowControl/>
        <w:spacing w:line="360" w:lineRule="auto"/>
        <w:ind w:left="44" w:leftChars="21" w:right="6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五、供应商资格要求</w:t>
      </w:r>
      <w:r>
        <w:rPr>
          <w:rFonts w:hint="eastAsia" w:ascii="仿宋" w:hAnsi="仿宋" w:eastAsia="仿宋" w:cs="仿宋"/>
          <w:color w:val="auto"/>
          <w:kern w:val="0"/>
          <w:sz w:val="24"/>
          <w:highlight w:val="none"/>
        </w:rPr>
        <w:t>：</w:t>
      </w:r>
    </w:p>
    <w:p w14:paraId="0A15678B">
      <w:pPr>
        <w:widowControl/>
        <w:spacing w:line="360" w:lineRule="auto"/>
        <w:ind w:left="44" w:leftChars="21" w:right="60"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D2BDC5F">
      <w:pPr>
        <w:widowControl/>
        <w:spacing w:line="360" w:lineRule="auto"/>
        <w:ind w:left="44" w:leftChars="21" w:right="60" w:firstLine="470" w:firstLineChars="196"/>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kern w:val="0"/>
          <w:sz w:val="24"/>
          <w:highlight w:val="none"/>
        </w:rPr>
        <w:t>本项目接受联合体磋商；</w:t>
      </w:r>
    </w:p>
    <w:p w14:paraId="4C2C2196">
      <w:pPr>
        <w:widowControl/>
        <w:spacing w:line="360" w:lineRule="auto"/>
        <w:ind w:left="44" w:leftChars="21" w:right="60"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本项目属于面向中小企业预留采购份额项目，预留份额通过采购合同的供应商将采购项目中的一定比例分包给一家或者多家中小企业进行，分包意向协议中预留给中小企业的金额应当不低于总金额的40%。接受分包合同的中小企业和分包企业之间不得存在直接控股、管理关系。提供明确以上事项的《分包意向协议》，和《中小企业声明函》（监狱企业视同小型、微型企业，提供由省级以上监狱管理局、戒毒管理局(含新疆生产建设兵团)出具的属于监狱企业的证明文件；残疾人福利性单位视同小型、微型企业，提供《残疾人福利性单位声明函》原件）。</w:t>
      </w:r>
    </w:p>
    <w:p w14:paraId="5D6F055E">
      <w:pPr>
        <w:widowControl/>
        <w:spacing w:line="360" w:lineRule="auto"/>
        <w:ind w:left="44" w:leftChars="21" w:right="60" w:firstLine="470" w:firstLineChars="196"/>
        <w:rPr>
          <w:rFonts w:hint="eastAsia" w:ascii="仿宋" w:hAnsi="仿宋" w:eastAsia="仿宋" w:cs="仿宋"/>
          <w:color w:val="auto"/>
          <w:sz w:val="24"/>
          <w:highlight w:val="none"/>
          <w:lang w:val="en-US" w:eastAsia="zh-CN"/>
        </w:rPr>
        <w:sectPr>
          <w:headerReference r:id="rId3" w:type="default"/>
          <w:footerReference r:id="rId4" w:type="default"/>
          <w:footerReference r:id="rId5" w:type="even"/>
          <w:pgSz w:w="11906" w:h="16838"/>
          <w:pgMar w:top="1417" w:right="1417" w:bottom="1417" w:left="1418" w:header="851" w:footer="992" w:gutter="0"/>
          <w:cols w:space="720" w:num="1"/>
          <w:docGrid w:type="lines" w:linePitch="312" w:charSpace="0"/>
        </w:sectPr>
      </w:pPr>
    </w:p>
    <w:p w14:paraId="4BE0EADB">
      <w:pPr>
        <w:widowControl/>
        <w:spacing w:line="360" w:lineRule="auto"/>
        <w:ind w:left="44" w:leftChars="21" w:right="60"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供应商本身提供所有标的均由中小企业制造、承建或承接，视同符合本条资格条件，无需再进行分包。提供明确以上事项的《中小企业声明函》（监狱企业视同小型、微型企业，提供由省级以上监狱管理局、戒毒管理局(含新疆生产建设兵团)出具的属于监狱企业的证明文件；残疾人福利性单位视同小型、微型企业，提供《残疾人福利性单位声明函》原件）。</w:t>
      </w:r>
    </w:p>
    <w:p w14:paraId="2E7A6BFE">
      <w:pPr>
        <w:widowControl/>
        <w:spacing w:line="360" w:lineRule="auto"/>
        <w:ind w:left="44" w:leftChars="21" w:right="60"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本项目采购标的对应的中小企业划分标准所属行业为：其他未列明行业；</w:t>
      </w:r>
    </w:p>
    <w:p w14:paraId="0863B4D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六、报名及获取磋商文件时间:</w:t>
      </w:r>
    </w:p>
    <w:p w14:paraId="6230364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1、报名及获取磋商文件时间：</w:t>
      </w: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至开标截止时间止(潜在供应商报名及获取磋商文件前应当在政采云电子交易平台上注册账号并登录)。</w:t>
      </w:r>
    </w:p>
    <w:p w14:paraId="61B1955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1F519D0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3、免费注册网址：浙江政府采购网（供应商注册页面）：https://middle.zcygov.cn/settle-front/#/registry“政采云”，咨询电话：95763。已经注册成功的供应商无需重复注册。</w:t>
      </w:r>
    </w:p>
    <w:p w14:paraId="5105D53D">
      <w:pPr>
        <w:snapToGrid w:val="0"/>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七、响应文件的递交及相关事宜：</w:t>
      </w:r>
    </w:p>
    <w:p w14:paraId="4F4CF80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1、响应文件递交的截止时间（投标截止时间，下同）：</w:t>
      </w: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下午14:00分（北京时间）。</w:t>
      </w:r>
    </w:p>
    <w:p w14:paraId="29368FB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2、响应文件的递交方式：</w:t>
      </w:r>
    </w:p>
    <w:p w14:paraId="6FC42A6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2.1电子响应文件：按政采云平台项目采购-电子交易操作指南及本磋商文件要求制作、加密并递交。供应商应于</w:t>
      </w: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下午14:00分（北京时间）前将制作、加密的电子版响应文件上传到政采云系统中（未准时上传的视为放弃磋商资格，作无效标处理）；</w:t>
      </w:r>
    </w:p>
    <w:p w14:paraId="09AE9C89">
      <w:pPr>
        <w:snapToGrid w:val="0"/>
        <w:spacing w:line="360" w:lineRule="auto"/>
        <w:ind w:firstLine="480" w:firstLineChars="200"/>
        <w:jc w:val="left"/>
        <w:rPr>
          <w:rFonts w:hint="eastAsia" w:ascii="仿宋" w:hAnsi="仿宋" w:eastAsia="仿宋" w:cs="仿宋"/>
          <w:color w:val="auto"/>
          <w:kern w:val="0"/>
          <w:sz w:val="24"/>
          <w:highlight w:val="none"/>
        </w:rPr>
        <w:sectPr>
          <w:footerReference r:id="rId6" w:type="default"/>
          <w:pgSz w:w="11906" w:h="16838"/>
          <w:pgMar w:top="1417" w:right="1417" w:bottom="1417" w:left="1418" w:header="851" w:footer="992" w:gutter="0"/>
          <w:cols w:space="720" w:num="1"/>
          <w:docGrid w:type="lines" w:linePitch="312" w:charSpace="0"/>
        </w:sectPr>
      </w:pPr>
      <w:r>
        <w:rPr>
          <w:rFonts w:hint="eastAsia" w:ascii="仿宋" w:hAnsi="仿宋" w:eastAsia="仿宋" w:cs="仿宋"/>
          <w:color w:val="auto"/>
          <w:kern w:val="0"/>
          <w:sz w:val="24"/>
          <w:highlight w:val="none"/>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w:t>
      </w:r>
      <w:r>
        <w:rPr>
          <w:rFonts w:hint="eastAsia" w:ascii="仿宋" w:hAnsi="仿宋" w:eastAsia="仿宋" w:cs="仿宋"/>
          <w:color w:val="auto"/>
          <w:kern w:val="0"/>
          <w:sz w:val="24"/>
          <w:highlight w:val="none"/>
          <w:lang w:eastAsia="zh-CN"/>
        </w:rPr>
        <w:t>浙江金业管理咨询有限公司</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湖州市中南大厦A幢18楼</w:t>
      </w:r>
      <w:r>
        <w:rPr>
          <w:rFonts w:hint="eastAsia" w:ascii="仿宋" w:hAnsi="仿宋" w:eastAsia="仿宋" w:cs="仿宋"/>
          <w:color w:val="auto"/>
          <w:kern w:val="0"/>
          <w:sz w:val="24"/>
          <w:highlight w:val="none"/>
        </w:rPr>
        <w:t>]，联系电话：0572-</w:t>
      </w:r>
      <w:r>
        <w:rPr>
          <w:rFonts w:hint="eastAsia" w:ascii="仿宋" w:hAnsi="仿宋" w:eastAsia="仿宋" w:cs="仿宋"/>
          <w:color w:val="auto"/>
          <w:kern w:val="0"/>
          <w:sz w:val="24"/>
          <w:highlight w:val="none"/>
          <w:lang w:eastAsia="zh-CN"/>
        </w:rPr>
        <w:t>2557282</w:t>
      </w:r>
      <w:r>
        <w:rPr>
          <w:rFonts w:hint="eastAsia" w:ascii="仿宋" w:hAnsi="仿宋" w:eastAsia="仿宋" w:cs="仿宋"/>
          <w:color w:val="auto"/>
          <w:kern w:val="0"/>
          <w:sz w:val="24"/>
          <w:highlight w:val="none"/>
        </w:rPr>
        <w:t>，电子邮箱：</w:t>
      </w:r>
      <w:r>
        <w:rPr>
          <w:rFonts w:hint="eastAsia" w:ascii="仿宋" w:hAnsi="仿宋" w:eastAsia="仿宋" w:cs="仿宋"/>
          <w:color w:val="auto"/>
          <w:kern w:val="0"/>
          <w:sz w:val="24"/>
          <w:highlight w:val="none"/>
          <w:lang w:eastAsia="zh-CN"/>
        </w:rPr>
        <w:t>1301401999</w:t>
      </w:r>
      <w:r>
        <w:rPr>
          <w:rFonts w:hint="eastAsia" w:ascii="仿宋" w:hAnsi="仿宋" w:eastAsia="仿宋" w:cs="仿宋"/>
          <w:color w:val="auto"/>
          <w:kern w:val="0"/>
          <w:sz w:val="24"/>
          <w:highlight w:val="none"/>
        </w:rPr>
        <w:t>@qq.com。</w:t>
      </w:r>
    </w:p>
    <w:p w14:paraId="22701969">
      <w:pPr>
        <w:snapToGrid w:val="0"/>
        <w:spacing w:line="360" w:lineRule="auto"/>
        <w:ind w:firstLine="480" w:firstLineChars="200"/>
        <w:jc w:val="left"/>
        <w:rPr>
          <w:ins w:id="0" w:author="Administrator" w:date="2020-03-22T18:16:00Z"/>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邮寄截止时间：供应商应于</w:t>
      </w: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下午17:00时前准时送达，逾期不予受理。供应商须留足响应文件邮寄时间,确保数据电子备份响应文件（U盘）于规定的时间前送达指定地点，未按时送达的，均按未提供处理。</w:t>
      </w:r>
    </w:p>
    <w:p w14:paraId="0ADB3420">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注：</w:t>
      </w:r>
      <w:r>
        <w:rPr>
          <w:rFonts w:hint="eastAsia" w:ascii="仿宋" w:hAnsi="仿宋" w:eastAsia="仿宋" w:cs="仿宋"/>
          <w:b/>
          <w:color w:val="auto"/>
          <w:kern w:val="0"/>
          <w:sz w:val="24"/>
          <w:highlight w:val="none"/>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r>
        <w:rPr>
          <w:rFonts w:hint="eastAsia" w:ascii="仿宋" w:hAnsi="仿宋" w:eastAsia="仿宋" w:cs="仿宋"/>
          <w:b/>
          <w:color w:val="auto"/>
          <w:kern w:val="0"/>
          <w:sz w:val="24"/>
          <w:highlight w:val="none"/>
        </w:rPr>
        <w:t>。</w:t>
      </w:r>
    </w:p>
    <w:p w14:paraId="3533701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CA锁解密时间为开标当日磋商截止时间后，各供应商须提供符合要求的CA加密后的电子响应文件、有效的CA锁供开标现场解密，磋商截止时间止未完成上传的电子响应文件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C18883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4、供应商须在线获取CA数字证书（</w:t>
      </w:r>
      <w:r>
        <w:rPr>
          <w:rFonts w:hint="eastAsia" w:ascii="仿宋" w:hAnsi="仿宋" w:eastAsia="仿宋" w:cs="仿宋"/>
          <w:b/>
          <w:color w:val="auto"/>
          <w:kern w:val="0"/>
          <w:sz w:val="24"/>
          <w:highlight w:val="none"/>
        </w:rPr>
        <w:t>完成CA数字证书办理预计一周左右，建议各供应商自行把握时间</w:t>
      </w:r>
      <w:r>
        <w:rPr>
          <w:rFonts w:hint="eastAsia" w:ascii="仿宋" w:hAnsi="仿宋" w:eastAsia="仿宋" w:cs="仿宋"/>
          <w:color w:val="auto"/>
          <w:kern w:val="0"/>
          <w:sz w:val="24"/>
          <w:highlight w:val="none"/>
        </w:rPr>
        <w:t>，办理流程详见https://service.zcygov.cn/#/knowledges/Pmw7VHIByNnJ3A2CbAN_/PXKYt3MByNnJ3A2CyAMX?keyword=CA），并登陆“浙江政府采购网”（http://zfcg.czt.zj.gov.cn/），进入“下载专区”下载“电子交易客户端”，制作响应文件。</w:t>
      </w:r>
    </w:p>
    <w:p w14:paraId="5975342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5、供应商须将制作、加密后的电子版响应文件于磋商截止时间前上传到政采云系统中，超过磋商截止时间上传的，均按无效标处理。</w:t>
      </w:r>
    </w:p>
    <w:p w14:paraId="13D14FD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供应商通过政采云平台电子投标工具制作响应文件，电子投标工具请供应商自行前往浙江省政府采购网下载并安装，（下载网址：http://www.linksgood.com/client/topic/show/llianClient3），供应商电子交易操作指南详见网址：（https://service.zcygov.cn/#/knowledges/cm2eqWwBFdiHxlNd_otq/lwV6GXABiyELHE-oVMj3）。</w:t>
      </w:r>
    </w:p>
    <w:p w14:paraId="767425E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7、按照“不见面、少接触”的原则，本项目采取“不见面”形式进行开评标活动,法定代表人或其授权代表无须到场，在线响应即可（通过指定的电子邮箱、传真等）。</w:t>
      </w:r>
    </w:p>
    <w:p w14:paraId="02A5364C">
      <w:pPr>
        <w:snapToGri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八、响应文件提交地点：</w:t>
      </w:r>
      <w:r>
        <w:rPr>
          <w:rFonts w:hint="eastAsia" w:ascii="仿宋" w:hAnsi="仿宋" w:eastAsia="仿宋" w:cs="仿宋"/>
          <w:color w:val="auto"/>
          <w:sz w:val="24"/>
          <w:highlight w:val="none"/>
        </w:rPr>
        <w:t>湖州市公共资源交易中心2号楼二楼开标室（湖州市仁皇山片区金盖山路66号2号楼，届时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w:t>
      </w:r>
    </w:p>
    <w:p w14:paraId="1A1A2E34">
      <w:pPr>
        <w:snapToGri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九</w:t>
      </w:r>
      <w:r>
        <w:rPr>
          <w:rFonts w:hint="eastAsia" w:ascii="仿宋" w:hAnsi="仿宋" w:eastAsia="仿宋" w:cs="仿宋"/>
          <w:b/>
          <w:color w:val="auto"/>
          <w:kern w:val="0"/>
          <w:sz w:val="24"/>
          <w:highlight w:val="none"/>
        </w:rPr>
        <w:t>、磋商时间：</w:t>
      </w: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下午14:00分整</w:t>
      </w:r>
    </w:p>
    <w:p w14:paraId="4FE94549">
      <w:pPr>
        <w:snapToGri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十</w:t>
      </w:r>
      <w:r>
        <w:rPr>
          <w:rFonts w:hint="eastAsia" w:ascii="仿宋" w:hAnsi="仿宋" w:eastAsia="仿宋" w:cs="仿宋"/>
          <w:b/>
          <w:bCs/>
          <w:color w:val="auto"/>
          <w:kern w:val="0"/>
          <w:sz w:val="24"/>
          <w:highlight w:val="none"/>
        </w:rPr>
        <w:t>、磋商地点：</w:t>
      </w:r>
      <w:r>
        <w:rPr>
          <w:rFonts w:hint="eastAsia" w:ascii="仿宋" w:hAnsi="仿宋" w:eastAsia="仿宋" w:cs="仿宋"/>
          <w:color w:val="auto"/>
          <w:sz w:val="24"/>
          <w:highlight w:val="none"/>
        </w:rPr>
        <w:t>湖州市公共资源交易中心2号楼二楼开标室（湖州市仁皇山片区金盖山路66号2号楼，届时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）。未按时上传电子响应文件的将拒绝接收，作无效标处理。</w:t>
      </w:r>
    </w:p>
    <w:p w14:paraId="1C642A5F">
      <w:pPr>
        <w:snapToGri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十一</w:t>
      </w:r>
      <w:r>
        <w:rPr>
          <w:rFonts w:hint="eastAsia" w:ascii="仿宋" w:hAnsi="仿宋" w:eastAsia="仿宋" w:cs="仿宋"/>
          <w:b/>
          <w:bCs/>
          <w:color w:val="auto"/>
          <w:kern w:val="0"/>
          <w:sz w:val="24"/>
          <w:highlight w:val="none"/>
        </w:rPr>
        <w:t>、公告期限：</w:t>
      </w:r>
      <w:r>
        <w:rPr>
          <w:rFonts w:hint="eastAsia" w:ascii="仿宋" w:hAnsi="仿宋" w:eastAsia="仿宋" w:cs="仿宋"/>
          <w:bCs/>
          <w:color w:val="auto"/>
          <w:kern w:val="0"/>
          <w:sz w:val="24"/>
          <w:highlight w:val="yellow"/>
        </w:rPr>
        <w:t>5个工作日</w:t>
      </w:r>
    </w:p>
    <w:p w14:paraId="66C336D2">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十二、其他事项：</w:t>
      </w:r>
    </w:p>
    <w:p w14:paraId="345B4E1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仿宋" w:hAnsi="仿宋" w:eastAsia="仿宋" w:cs="仿宋"/>
          <w:color w:val="auto"/>
          <w:kern w:val="0"/>
          <w:sz w:val="24"/>
          <w:highlight w:val="none"/>
        </w:rPr>
        <w:t>95763</w:t>
      </w:r>
      <w:r>
        <w:rPr>
          <w:rFonts w:hint="eastAsia" w:ascii="仿宋" w:hAnsi="仿宋" w:eastAsia="仿宋" w:cs="仿宋"/>
          <w:color w:val="auto"/>
          <w:sz w:val="24"/>
          <w:highlight w:val="none"/>
        </w:rPr>
        <w:t>。其中数据电子备份响应文件（U盘）在磋商截止时间前于开标现场以密封、包装的形式提供。</w:t>
      </w:r>
    </w:p>
    <w:p w14:paraId="78AC123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2、潜在供应商已依法获取（依法获取指：</w:t>
      </w:r>
      <w:r>
        <w:rPr>
          <w:rFonts w:hint="eastAsia" w:ascii="仿宋" w:hAnsi="仿宋" w:eastAsia="仿宋" w:cs="仿宋"/>
          <w:b/>
          <w:color w:val="auto"/>
          <w:sz w:val="24"/>
          <w:highlight w:val="none"/>
          <w:u w:val="single"/>
        </w:rPr>
        <w:t>供应商按本项目招标公告要求在政采云系统上获取并报名成功</w:t>
      </w:r>
      <w:r>
        <w:rPr>
          <w:rFonts w:hint="eastAsia" w:ascii="仿宋" w:hAnsi="仿宋" w:eastAsia="仿宋" w:cs="仿宋"/>
          <w:color w:val="auto"/>
          <w:sz w:val="24"/>
          <w:highlight w:val="none"/>
        </w:rPr>
        <w:t>）其可质疑的磋商文件的，可以对该文件提出质疑。未按照规定方式依法获取磋商文件的，不得对磋商文件提起质疑投诉。</w:t>
      </w:r>
    </w:p>
    <w:p w14:paraId="1CC9FD4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供应商对磋商文件有异议的，应当以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6A5064F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4、答疑内容是磋商文件的组成部分，并将在网上发布补充（答疑、澄清）文件，潜在供应商应自行关注网站公告，采购人不再一一通知，供应商因自身贻误行为导致投标失效的，责任自负。</w:t>
      </w:r>
    </w:p>
    <w:p w14:paraId="088FA58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5、参与政府采购项目的注册供应商，需登录浙江政府采购云平台（http://www.zcygov.cn）进行网上报名，尚未注册的供应商应当先在浙江政府采购云平台上申请注册，注册终审通过后再进行网上报名。</w:t>
      </w:r>
    </w:p>
    <w:p w14:paraId="0D42E61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8CB563D">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7、本项目是否专门面向中小企业采购：</w:t>
      </w:r>
      <w:r>
        <w:rPr>
          <w:rFonts w:hint="eastAsia" w:ascii="仿宋" w:hAnsi="仿宋" w:eastAsia="仿宋" w:cs="仿宋"/>
          <w:color w:val="auto"/>
          <w:sz w:val="24"/>
          <w:highlight w:val="yellow"/>
          <w:lang w:val="en-US" w:eastAsia="zh-CN"/>
        </w:rPr>
        <w:t>否</w:t>
      </w:r>
      <w:r>
        <w:rPr>
          <w:rFonts w:hint="eastAsia" w:ascii="仿宋" w:hAnsi="仿宋" w:eastAsia="仿宋" w:cs="仿宋"/>
          <w:color w:val="auto"/>
          <w:sz w:val="24"/>
          <w:highlight w:val="yellow"/>
        </w:rPr>
        <w:t>，预留</w:t>
      </w:r>
      <w:r>
        <w:rPr>
          <w:rFonts w:hint="eastAsia" w:ascii="仿宋" w:hAnsi="仿宋" w:eastAsia="仿宋" w:cs="仿宋"/>
          <w:color w:val="auto"/>
          <w:sz w:val="24"/>
          <w:highlight w:val="yellow"/>
          <w:lang w:val="en-US" w:eastAsia="zh-CN"/>
        </w:rPr>
        <w:t>4</w:t>
      </w:r>
      <w:r>
        <w:rPr>
          <w:rFonts w:hint="eastAsia" w:ascii="仿宋" w:hAnsi="仿宋" w:eastAsia="仿宋" w:cs="仿宋"/>
          <w:color w:val="auto"/>
          <w:sz w:val="24"/>
          <w:highlight w:val="yellow"/>
        </w:rPr>
        <w:t>0%份额给中小企业</w:t>
      </w:r>
    </w:p>
    <w:p w14:paraId="3D81BDF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8、本项目采购标的对应的中小企业划分标准所属行业为：</w:t>
      </w:r>
      <w:r>
        <w:rPr>
          <w:rFonts w:hint="eastAsia" w:ascii="仿宋" w:hAnsi="仿宋" w:eastAsia="仿宋" w:cs="仿宋"/>
          <w:bCs/>
          <w:color w:val="auto"/>
          <w:sz w:val="24"/>
          <w:highlight w:val="none"/>
          <w:lang w:val="en-US" w:eastAsia="zh-CN"/>
        </w:rPr>
        <w:t>其他未列明行业</w:t>
      </w:r>
      <w:r>
        <w:rPr>
          <w:rFonts w:hint="eastAsia" w:ascii="仿宋" w:hAnsi="仿宋" w:eastAsia="仿宋" w:cs="仿宋"/>
          <w:bCs/>
          <w:color w:val="auto"/>
          <w:sz w:val="24"/>
          <w:highlight w:val="none"/>
        </w:rPr>
        <w:t>。</w:t>
      </w:r>
    </w:p>
    <w:p w14:paraId="41F0569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9、本次磋商有关信息刊登在：</w:t>
      </w:r>
    </w:p>
    <w:p w14:paraId="247197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9.1浙江政府采购网：http://zfcg.czt.zj.gov.cn/</w:t>
      </w:r>
    </w:p>
    <w:p w14:paraId="516A13A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9.2湖州市公共资源交易信息网：http://ggzyjy.huzhou.gov.cn//-“政府采购”模块</w:t>
      </w:r>
    </w:p>
    <w:p w14:paraId="642C70E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lang w:eastAsia="zh-CN"/>
        </w:rPr>
        <w:t>浙江金业管理咨询有限公司</w:t>
      </w:r>
    </w:p>
    <w:p w14:paraId="73288C0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十三、业务咨询：</w:t>
      </w:r>
    </w:p>
    <w:p w14:paraId="529915CA">
      <w:pPr>
        <w:snapToGrid w:val="0"/>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1、采购代理机构名称：</w:t>
      </w:r>
      <w:r>
        <w:rPr>
          <w:rFonts w:hint="eastAsia" w:ascii="仿宋" w:hAnsi="仿宋" w:eastAsia="仿宋" w:cs="仿宋"/>
          <w:color w:val="auto"/>
          <w:sz w:val="24"/>
          <w:highlight w:val="none"/>
          <w:lang w:eastAsia="zh-CN"/>
        </w:rPr>
        <w:t>浙江金业管理咨询有限公司</w:t>
      </w:r>
    </w:p>
    <w:p w14:paraId="7CD5BC1B">
      <w:pPr>
        <w:snapToGrid w:val="0"/>
        <w:spacing w:line="360" w:lineRule="auto"/>
        <w:ind w:firstLine="42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费强、郑端倪</w:t>
      </w:r>
    </w:p>
    <w:p w14:paraId="598458ED">
      <w:pPr>
        <w:snapToGrid w:val="0"/>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联系电话：0572-</w:t>
      </w:r>
      <w:r>
        <w:rPr>
          <w:rFonts w:hint="eastAsia" w:ascii="仿宋" w:hAnsi="仿宋" w:eastAsia="仿宋" w:cs="仿宋"/>
          <w:color w:val="auto"/>
          <w:sz w:val="24"/>
          <w:highlight w:val="none"/>
          <w:lang w:eastAsia="zh-CN"/>
        </w:rPr>
        <w:t>2557282</w:t>
      </w:r>
    </w:p>
    <w:p w14:paraId="126D32DB">
      <w:pPr>
        <w:snapToGrid w:val="0"/>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kern w:val="0"/>
          <w:sz w:val="24"/>
          <w:highlight w:val="none"/>
          <w:lang w:eastAsia="zh-CN"/>
        </w:rPr>
        <w:t>湖州市中南大厦A幢18楼</w:t>
      </w:r>
    </w:p>
    <w:p w14:paraId="6D5BEFF2">
      <w:pPr>
        <w:snapToGrid w:val="0"/>
        <w:spacing w:line="360" w:lineRule="auto"/>
        <w:ind w:firstLine="420"/>
        <w:rPr>
          <w:rFonts w:hint="eastAsia" w:ascii="仿宋" w:hAnsi="仿宋" w:eastAsia="仿宋" w:cs="仿宋"/>
          <w:color w:val="auto"/>
          <w:sz w:val="24"/>
          <w:highlight w:val="yellow"/>
          <w:lang w:eastAsia="zh-CN"/>
        </w:rPr>
      </w:pPr>
      <w:r>
        <w:rPr>
          <w:rFonts w:hint="eastAsia" w:ascii="仿宋" w:hAnsi="仿宋" w:eastAsia="仿宋" w:cs="仿宋"/>
          <w:color w:val="auto"/>
          <w:sz w:val="24"/>
          <w:highlight w:val="yellow"/>
        </w:rPr>
        <w:t>2、采购人名称：</w:t>
      </w:r>
      <w:r>
        <w:rPr>
          <w:rFonts w:hint="eastAsia" w:ascii="仿宋" w:hAnsi="仿宋" w:eastAsia="仿宋" w:cs="仿宋"/>
          <w:color w:val="auto"/>
          <w:sz w:val="24"/>
          <w:highlight w:val="yellow"/>
          <w:lang w:eastAsia="zh-CN"/>
        </w:rPr>
        <w:t>湖州市住房和城乡建设局</w:t>
      </w:r>
    </w:p>
    <w:p w14:paraId="6EC8F123">
      <w:pPr>
        <w:snapToGrid w:val="0"/>
        <w:spacing w:line="360" w:lineRule="auto"/>
        <w:ind w:firstLine="420"/>
        <w:rPr>
          <w:rFonts w:hint="eastAsia" w:ascii="仿宋" w:hAnsi="仿宋" w:eastAsia="仿宋" w:cs="仿宋"/>
          <w:color w:val="auto"/>
          <w:kern w:val="0"/>
          <w:sz w:val="24"/>
          <w:highlight w:val="yellow"/>
          <w:lang w:eastAsia="zh-CN"/>
        </w:rPr>
      </w:pPr>
      <w:r>
        <w:rPr>
          <w:rFonts w:hint="eastAsia" w:ascii="仿宋" w:hAnsi="仿宋" w:eastAsia="仿宋" w:cs="仿宋"/>
          <w:color w:val="auto"/>
          <w:kern w:val="0"/>
          <w:sz w:val="24"/>
          <w:highlight w:val="yellow"/>
          <w:lang w:eastAsia="zh-CN"/>
        </w:rPr>
        <w:t>联系人：</w:t>
      </w:r>
    </w:p>
    <w:p w14:paraId="007E4BF1">
      <w:pPr>
        <w:snapToGrid w:val="0"/>
        <w:spacing w:line="360" w:lineRule="auto"/>
        <w:ind w:firstLine="420"/>
        <w:rPr>
          <w:rFonts w:hint="eastAsia" w:ascii="仿宋" w:hAnsi="仿宋" w:eastAsia="仿宋" w:cs="仿宋"/>
          <w:color w:val="auto"/>
          <w:sz w:val="24"/>
          <w:highlight w:val="yellow"/>
        </w:rPr>
      </w:pPr>
      <w:r>
        <w:rPr>
          <w:rFonts w:hint="eastAsia" w:ascii="仿宋" w:hAnsi="仿宋" w:eastAsia="仿宋" w:cs="仿宋"/>
          <w:color w:val="auto"/>
          <w:kern w:val="0"/>
          <w:sz w:val="24"/>
          <w:highlight w:val="yellow"/>
          <w:lang w:eastAsia="zh-CN"/>
        </w:rPr>
        <w:t>联系电话：</w:t>
      </w:r>
    </w:p>
    <w:p w14:paraId="55D2BB25">
      <w:pPr>
        <w:snapToGrid w:val="0"/>
        <w:spacing w:line="360" w:lineRule="auto"/>
        <w:ind w:firstLine="420"/>
        <w:rPr>
          <w:rFonts w:hint="eastAsia" w:ascii="仿宋" w:hAnsi="仿宋" w:eastAsia="仿宋" w:cs="仿宋"/>
          <w:color w:val="auto"/>
          <w:sz w:val="24"/>
          <w:highlight w:val="yellow"/>
        </w:rPr>
      </w:pPr>
      <w:r>
        <w:rPr>
          <w:rFonts w:hint="eastAsia" w:ascii="仿宋" w:hAnsi="仿宋" w:eastAsia="仿宋" w:cs="仿宋"/>
          <w:color w:val="auto"/>
          <w:kern w:val="0"/>
          <w:sz w:val="24"/>
          <w:highlight w:val="yellow"/>
        </w:rPr>
        <w:t>地址：</w:t>
      </w:r>
    </w:p>
    <w:p w14:paraId="5C31F5A6">
      <w:pPr>
        <w:snapToGrid w:val="0"/>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3、供应商质疑函接收人：</w:t>
      </w:r>
      <w:r>
        <w:rPr>
          <w:rFonts w:hint="eastAsia" w:ascii="仿宋" w:hAnsi="仿宋" w:eastAsia="仿宋" w:cs="仿宋"/>
          <w:color w:val="auto"/>
          <w:sz w:val="24"/>
          <w:highlight w:val="none"/>
          <w:lang w:val="en-US" w:eastAsia="zh-CN"/>
        </w:rPr>
        <w:t>毕艳利</w:t>
      </w:r>
    </w:p>
    <w:p w14:paraId="232226DF">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联系电话：0572-</w:t>
      </w:r>
      <w:r>
        <w:rPr>
          <w:rFonts w:hint="eastAsia" w:ascii="仿宋" w:hAnsi="仿宋" w:eastAsia="仿宋" w:cs="仿宋"/>
          <w:color w:val="auto"/>
          <w:sz w:val="24"/>
          <w:highlight w:val="none"/>
          <w:lang w:val="en-US" w:eastAsia="zh-CN"/>
        </w:rPr>
        <w:t>2557288</w:t>
      </w:r>
    </w:p>
    <w:p w14:paraId="354B90B7">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4、同级政府采购监督管理部门名称：</w:t>
      </w:r>
      <w:r>
        <w:rPr>
          <w:rFonts w:hint="eastAsia" w:ascii="仿宋" w:hAnsi="仿宋" w:eastAsia="仿宋" w:cs="仿宋"/>
          <w:color w:val="auto"/>
          <w:kern w:val="0"/>
          <w:sz w:val="24"/>
          <w:highlight w:val="none"/>
        </w:rPr>
        <w:t>湖州市财政局政府采购监管处</w:t>
      </w:r>
    </w:p>
    <w:p w14:paraId="5DC5DB1D">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联系人：程先生</w:t>
      </w:r>
    </w:p>
    <w:p w14:paraId="66A6DA96">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kern w:val="0"/>
          <w:sz w:val="24"/>
          <w:highlight w:val="none"/>
        </w:rPr>
        <w:t>0572-21</w:t>
      </w:r>
      <w:r>
        <w:rPr>
          <w:rFonts w:hint="eastAsia" w:ascii="仿宋" w:hAnsi="仿宋" w:eastAsia="仿宋" w:cs="仿宋"/>
          <w:color w:val="auto"/>
          <w:kern w:val="0"/>
          <w:sz w:val="24"/>
          <w:highlight w:val="none"/>
          <w:lang w:eastAsia="zh-CN"/>
        </w:rPr>
        <w:t>50</w:t>
      </w:r>
      <w:r>
        <w:rPr>
          <w:rFonts w:hint="eastAsia" w:ascii="仿宋" w:hAnsi="仿宋" w:eastAsia="仿宋" w:cs="仿宋"/>
          <w:color w:val="auto"/>
          <w:kern w:val="0"/>
          <w:sz w:val="24"/>
          <w:highlight w:val="none"/>
        </w:rPr>
        <w:t>216</w:t>
      </w:r>
    </w:p>
    <w:p w14:paraId="32422B3A">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kern w:val="0"/>
          <w:sz w:val="24"/>
          <w:highlight w:val="none"/>
        </w:rPr>
        <w:t>湖州市龙王山路518号</w:t>
      </w:r>
    </w:p>
    <w:p w14:paraId="78413793">
      <w:pPr>
        <w:pStyle w:val="2"/>
        <w:spacing w:before="0" w:after="0" w:line="360" w:lineRule="auto"/>
        <w:jc w:val="center"/>
        <w:rPr>
          <w:rFonts w:hint="eastAsia" w:ascii="仿宋" w:hAnsi="仿宋" w:eastAsia="仿宋" w:cs="仿宋"/>
          <w:color w:val="auto"/>
          <w:sz w:val="36"/>
          <w:szCs w:val="36"/>
          <w:highlight w:val="none"/>
        </w:rPr>
      </w:pPr>
      <w:bookmarkStart w:id="4" w:name="_Toc31845"/>
      <w:r>
        <w:rPr>
          <w:rFonts w:hint="eastAsia" w:ascii="仿宋" w:hAnsi="仿宋" w:eastAsia="仿宋" w:cs="仿宋"/>
          <w:color w:val="auto"/>
          <w:sz w:val="36"/>
          <w:szCs w:val="36"/>
          <w:highlight w:val="none"/>
        </w:rPr>
        <w:t>第二章  磋商项目采购需求</w:t>
      </w:r>
      <w:bookmarkEnd w:id="4"/>
    </w:p>
    <w:p w14:paraId="5D9AFFE3">
      <w:pPr>
        <w:numPr>
          <w:ilvl w:val="0"/>
          <w:numId w:val="3"/>
        </w:numPr>
        <w:spacing w:line="360" w:lineRule="auto"/>
        <w:rPr>
          <w:rFonts w:hint="eastAsia" w:ascii="仿宋" w:hAnsi="仿宋" w:eastAsia="仿宋" w:cs="仿宋"/>
          <w:b/>
          <w:bCs/>
          <w:sz w:val="28"/>
          <w:szCs w:val="28"/>
          <w:lang w:val="en-US" w:eastAsia="zh-CN"/>
        </w:rPr>
      </w:pPr>
      <w:bookmarkStart w:id="5" w:name="_Toc452995894"/>
      <w:r>
        <w:rPr>
          <w:rFonts w:hint="eastAsia" w:ascii="仿宋" w:hAnsi="仿宋" w:eastAsia="仿宋" w:cs="仿宋"/>
          <w:b/>
          <w:bCs/>
          <w:sz w:val="28"/>
          <w:szCs w:val="28"/>
          <w:lang w:val="en-US" w:eastAsia="zh-CN"/>
        </w:rPr>
        <w:t>采购内容</w:t>
      </w:r>
    </w:p>
    <w:p w14:paraId="5A85EF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为高效有序推进城市展园建设，确保温州园博会顺利举办，现制定本项目采购需求。本项目采购内容为</w:t>
      </w:r>
      <w:r>
        <w:rPr>
          <w:rFonts w:hint="eastAsia" w:ascii="仿宋" w:hAnsi="仿宋" w:eastAsia="仿宋" w:cs="仿宋"/>
          <w:sz w:val="24"/>
          <w:szCs w:val="24"/>
          <w:lang w:eastAsia="zh-CN"/>
        </w:rPr>
        <w:t>温州园博会湖州展园布置服务</w:t>
      </w:r>
      <w:r>
        <w:rPr>
          <w:rFonts w:hint="eastAsia" w:ascii="仿宋" w:hAnsi="仿宋" w:eastAsia="仿宋" w:cs="仿宋"/>
          <w:sz w:val="24"/>
          <w:szCs w:val="24"/>
        </w:rPr>
        <w:t>，旨在通过展园展示</w:t>
      </w:r>
      <w:r>
        <w:rPr>
          <w:rFonts w:hint="eastAsia" w:ascii="仿宋" w:hAnsi="仿宋" w:eastAsia="仿宋" w:cs="仿宋"/>
          <w:sz w:val="24"/>
          <w:szCs w:val="24"/>
          <w:lang w:val="en-US" w:eastAsia="zh-CN"/>
        </w:rPr>
        <w:t>湖州</w:t>
      </w:r>
      <w:r>
        <w:rPr>
          <w:rFonts w:hint="eastAsia" w:ascii="仿宋" w:hAnsi="仿宋" w:eastAsia="仿宋" w:cs="仿宋"/>
          <w:sz w:val="24"/>
          <w:szCs w:val="24"/>
        </w:rPr>
        <w:t>在园林绿化和城市建设方面的重大成就，以及独特的地方文化和山水园林文化。</w:t>
      </w:r>
    </w:p>
    <w:p w14:paraId="2BFD043C">
      <w:pPr>
        <w:numPr>
          <w:ilvl w:val="0"/>
          <w:numId w:val="3"/>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服务要求</w:t>
      </w:r>
    </w:p>
    <w:p w14:paraId="32624827">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主题与内容要求</w:t>
      </w:r>
    </w:p>
    <w:p w14:paraId="3034F067">
      <w:pPr>
        <w:numPr>
          <w:ilvl w:val="0"/>
          <w:numId w:val="4"/>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围绕主题，综合展示本地在园林绿化和城市建设方面的重大成就。</w:t>
      </w:r>
    </w:p>
    <w:p w14:paraId="3FBB3B24">
      <w:pPr>
        <w:numPr>
          <w:ilvl w:val="0"/>
          <w:numId w:val="4"/>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充分挖掘、梳理并展示本地独特的地方文化和山水园林文化，包括但不限于本地历史名园、名家、名作等。</w:t>
      </w:r>
    </w:p>
    <w:p w14:paraId="71420F07">
      <w:pPr>
        <w:numPr>
          <w:ilvl w:val="0"/>
          <w:numId w:val="4"/>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充分利用园林新材料、新技术以及城市园林绿化建设新理念，创新表达本地园林建设、绿色发展新成就。</w:t>
      </w:r>
    </w:p>
    <w:p w14:paraId="253FB22D">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空间组织要求</w:t>
      </w:r>
    </w:p>
    <w:p w14:paraId="2C01FF10">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融入山水：充分借景各种内外资源，保证主湖面沿湖景观建筑界面做必要退让，整体融入外部山水。</w:t>
      </w:r>
    </w:p>
    <w:p w14:paraId="11029188">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开放界面：运用地形、植被、水面做空间划分，原则上不得设置围墙（必要的景观组织除外），形成连续、疏朗的浙江山水大园林。</w:t>
      </w:r>
    </w:p>
    <w:p w14:paraId="54B4A113">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组织序列：相邻展园间应充分协调、组织景观，丰富景观层次、放大景观效应。</w:t>
      </w:r>
    </w:p>
    <w:p w14:paraId="214BBCD8">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其他相关要求</w:t>
      </w:r>
    </w:p>
    <w:p w14:paraId="34AAC60E">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照明设计：在满足常规功能性照明需求的同时，考虑展园夜景效果及夜间游赏需求，并与全园夜景相协调。</w:t>
      </w:r>
    </w:p>
    <w:p w14:paraId="2DEF698C">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活动空间：展园设计时同步考虑会期活动组织空间。</w:t>
      </w:r>
    </w:p>
    <w:p w14:paraId="5C90DCE8">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无障碍设计：展园需满足无障碍设计规范，注重人文关怀和安全防护需求。</w:t>
      </w:r>
    </w:p>
    <w:p w14:paraId="3C488854">
      <w:pPr>
        <w:numPr>
          <w:ilvl w:val="0"/>
          <w:numId w:val="6"/>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中标单位要严格按照园林工程施工的规范标准和省市主管部门对园博会布展的要求提供布展服务；</w:t>
      </w:r>
    </w:p>
    <w:p w14:paraId="0F259B1A">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在服务质量保证期内，中标单位应对出现的质量及安全问题负责处理解决并承担一切费用；</w:t>
      </w:r>
      <w:r>
        <w:rPr>
          <w:rFonts w:hint="eastAsia" w:ascii="仿宋" w:hAnsi="仿宋" w:eastAsia="仿宋" w:cs="仿宋"/>
          <w:b/>
          <w:bCs/>
          <w:sz w:val="24"/>
          <w:szCs w:val="24"/>
          <w:lang w:val="en-US" w:eastAsia="zh-CN"/>
        </w:rPr>
        <w:t>（服务质量保证期：至园博会结束，具体时间以甲方通知为主）</w:t>
      </w:r>
    </w:p>
    <w:p w14:paraId="22FC9DDF">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完成温州园博会湖州城市展园建设，包括场地内地形整理、建筑布置、园林绿化种植布置等；</w:t>
      </w:r>
    </w:p>
    <w:p w14:paraId="1B7C6A78">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 施工单位要严格按照园林工程项目施工的安全标准进行，确保人员和财产的安全</w:t>
      </w:r>
    </w:p>
    <w:p w14:paraId="394BC430">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w:t>
      </w:r>
      <w:r>
        <w:rPr>
          <w:rFonts w:hint="eastAsia" w:ascii="仿宋" w:hAnsi="仿宋" w:eastAsia="仿宋" w:cs="仿宋"/>
          <w:b/>
          <w:bCs/>
          <w:sz w:val="24"/>
          <w:szCs w:val="24"/>
        </w:rPr>
        <w:t>负面清单</w:t>
      </w:r>
    </w:p>
    <w:p w14:paraId="5CC7F0B2">
      <w:pPr>
        <w:numPr>
          <w:ilvl w:val="0"/>
          <w:numId w:val="7"/>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禁止照搬或微缩已建成的建筑、园林及园艺空间作为布展内容。</w:t>
      </w:r>
    </w:p>
    <w:p w14:paraId="63AACBF6">
      <w:pPr>
        <w:numPr>
          <w:ilvl w:val="0"/>
          <w:numId w:val="7"/>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禁止建设“塔”等敏感建筑，禁止突出展示地标性微缩建筑。</w:t>
      </w:r>
    </w:p>
    <w:p w14:paraId="33D49C4C">
      <w:pPr>
        <w:numPr>
          <w:ilvl w:val="0"/>
          <w:numId w:val="7"/>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不提倡微缩景观、仿生产品、不适宜植物和大量的一次性园林材料。</w:t>
      </w:r>
    </w:p>
    <w:p w14:paraId="39D96B67">
      <w:pPr>
        <w:numPr>
          <w:ilvl w:val="0"/>
          <w:numId w:val="7"/>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不应建设影响临近展园风貌或园博园整体风貌的园林景观或建构筑物。</w:t>
      </w:r>
    </w:p>
    <w:p w14:paraId="27A4EAFC">
      <w:pPr>
        <w:numPr>
          <w:ilvl w:val="0"/>
          <w:numId w:val="7"/>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不宜大幅度调整原有地形、水文、高程等先天资源条件。</w:t>
      </w:r>
    </w:p>
    <w:p w14:paraId="62786F6F">
      <w:pPr>
        <w:numPr>
          <w:ilvl w:val="0"/>
          <w:numId w:val="3"/>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商务条款</w:t>
      </w:r>
    </w:p>
    <w:p w14:paraId="478E009A">
      <w:pPr>
        <w:numPr>
          <w:ilvl w:val="0"/>
          <w:numId w:val="8"/>
        </w:numPr>
        <w:spacing w:line="360" w:lineRule="auto"/>
        <w:ind w:left="425" w:leftChars="0" w:hanging="425" w:firstLineChars="0"/>
        <w:rPr>
          <w:rFonts w:hint="eastAsia" w:ascii="仿宋" w:hAnsi="仿宋" w:eastAsia="仿宋" w:cs="仿宋"/>
          <w:b/>
          <w:bCs/>
          <w:sz w:val="24"/>
          <w:szCs w:val="24"/>
        </w:rPr>
      </w:pPr>
      <w:r>
        <w:rPr>
          <w:rFonts w:hint="eastAsia" w:ascii="仿宋" w:hAnsi="仿宋" w:eastAsia="仿宋" w:cs="仿宋"/>
          <w:b/>
          <w:bCs/>
          <w:sz w:val="24"/>
          <w:szCs w:val="24"/>
        </w:rPr>
        <w:t>服务期限</w:t>
      </w:r>
    </w:p>
    <w:p w14:paraId="73030B56">
      <w:pPr>
        <w:numPr>
          <w:ilvl w:val="0"/>
          <w:numId w:val="0"/>
        </w:numPr>
        <w:spacing w:line="360" w:lineRule="auto"/>
        <w:ind w:leftChars="0"/>
        <w:rPr>
          <w:rFonts w:hint="eastAsia" w:ascii="仿宋" w:hAnsi="仿宋" w:eastAsia="仿宋" w:cs="仿宋"/>
          <w:color w:val="auto"/>
          <w:sz w:val="24"/>
          <w:szCs w:val="24"/>
        </w:rPr>
      </w:pPr>
      <w:r>
        <w:rPr>
          <w:rFonts w:hint="eastAsia" w:ascii="仿宋" w:hAnsi="仿宋" w:eastAsia="仿宋" w:cs="仿宋"/>
          <w:bCs/>
          <w:color w:val="auto"/>
          <w:sz w:val="24"/>
          <w:highlight w:val="none"/>
          <w:lang w:val="en-US" w:eastAsia="zh-CN"/>
        </w:rPr>
        <w:t>2025年12月31日前完成</w:t>
      </w:r>
      <w:r>
        <w:rPr>
          <w:rFonts w:hint="eastAsia" w:ascii="仿宋" w:hAnsi="仿宋" w:eastAsia="仿宋" w:cs="仿宋"/>
          <w:bCs/>
          <w:color w:val="auto"/>
          <w:sz w:val="24"/>
          <w:highlight w:val="none"/>
          <w:lang w:val="en-US" w:eastAsia="zh-CN"/>
        </w:rPr>
        <w:t>，</w:t>
      </w:r>
      <w:r>
        <w:rPr>
          <w:rFonts w:hint="eastAsia" w:ascii="仿宋" w:hAnsi="仿宋" w:eastAsia="仿宋" w:cs="仿宋"/>
          <w:color w:val="auto"/>
          <w:sz w:val="24"/>
          <w:szCs w:val="24"/>
        </w:rPr>
        <w:t>具体时间根据园博会实际安排确定。</w:t>
      </w:r>
    </w:p>
    <w:p w14:paraId="2968610B">
      <w:pPr>
        <w:numPr>
          <w:ilvl w:val="0"/>
          <w:numId w:val="8"/>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b/>
          <w:bCs/>
          <w:sz w:val="24"/>
          <w:szCs w:val="24"/>
        </w:rPr>
        <w:t>履约保证金</w:t>
      </w:r>
    </w:p>
    <w:p w14:paraId="4578CB10">
      <w:pPr>
        <w:numPr>
          <w:ilvl w:val="0"/>
          <w:numId w:val="0"/>
        </w:numPr>
        <w:spacing w:line="360" w:lineRule="auto"/>
        <w:ind w:leftChars="0"/>
        <w:rPr>
          <w:rFonts w:hint="eastAsia" w:ascii="仿宋" w:hAnsi="仿宋" w:eastAsia="仿宋" w:cs="仿宋"/>
          <w:sz w:val="24"/>
          <w:szCs w:val="24"/>
          <w:lang w:eastAsia="zh-CN"/>
        </w:rPr>
      </w:pPr>
      <w:r>
        <w:rPr>
          <w:rFonts w:hint="eastAsia" w:ascii="仿宋" w:hAnsi="仿宋" w:eastAsia="仿宋" w:cs="仿宋"/>
          <w:sz w:val="24"/>
          <w:szCs w:val="24"/>
        </w:rPr>
        <w:t>按合同总金额的1%计取，履约保证金在中标供应商按合同约定完成且经验收</w:t>
      </w:r>
      <w:r>
        <w:rPr>
          <w:rFonts w:hint="eastAsia" w:ascii="仿宋" w:hAnsi="仿宋" w:eastAsia="仿宋" w:cs="仿宋"/>
          <w:sz w:val="24"/>
          <w:szCs w:val="24"/>
          <w:lang w:val="en-US" w:eastAsia="zh-CN"/>
        </w:rPr>
        <w:t>合</w:t>
      </w:r>
      <w:r>
        <w:rPr>
          <w:rFonts w:hint="eastAsia" w:ascii="仿宋" w:hAnsi="仿宋" w:eastAsia="仿宋" w:cs="仿宋"/>
          <w:sz w:val="24"/>
          <w:szCs w:val="24"/>
        </w:rPr>
        <w:t>格后，一次性退还</w:t>
      </w:r>
      <w:r>
        <w:rPr>
          <w:rFonts w:hint="eastAsia" w:ascii="仿宋" w:hAnsi="仿宋" w:eastAsia="仿宋" w:cs="仿宋"/>
          <w:sz w:val="24"/>
          <w:szCs w:val="24"/>
          <w:lang w:eastAsia="zh-CN"/>
        </w:rPr>
        <w:t>；</w:t>
      </w:r>
    </w:p>
    <w:p w14:paraId="71C7B97C">
      <w:pPr>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rPr>
        <w:t>履约保证金形式为：现金或银行、保险公司出具的保函。</w:t>
      </w:r>
    </w:p>
    <w:p w14:paraId="5912280E">
      <w:pPr>
        <w:numPr>
          <w:ilvl w:val="0"/>
          <w:numId w:val="8"/>
        </w:numPr>
        <w:spacing w:line="360" w:lineRule="auto"/>
        <w:ind w:left="425" w:leftChars="0" w:hanging="425" w:firstLineChars="0"/>
        <w:rPr>
          <w:rFonts w:hint="eastAsia" w:ascii="仿宋" w:hAnsi="仿宋" w:eastAsia="仿宋" w:cs="仿宋"/>
          <w:b/>
          <w:bCs/>
          <w:sz w:val="24"/>
          <w:szCs w:val="24"/>
        </w:rPr>
      </w:pPr>
      <w:r>
        <w:rPr>
          <w:rFonts w:hint="eastAsia" w:ascii="仿宋" w:hAnsi="仿宋" w:eastAsia="仿宋" w:cs="仿宋"/>
          <w:b/>
          <w:bCs/>
          <w:sz w:val="24"/>
          <w:szCs w:val="24"/>
        </w:rPr>
        <w:t>付款方式</w:t>
      </w:r>
    </w:p>
    <w:p w14:paraId="3925A95D">
      <w:pPr>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rPr>
        <w:t>合同签订生效并具备实施条件后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个工作日内支付中标金额的40%；</w:t>
      </w:r>
      <w:r>
        <w:rPr>
          <w:rFonts w:hint="eastAsia" w:ascii="仿宋" w:hAnsi="仿宋" w:eastAsia="仿宋" w:cs="仿宋"/>
          <w:sz w:val="24"/>
          <w:szCs w:val="24"/>
          <w:lang w:val="en-US" w:eastAsia="zh-CN"/>
        </w:rPr>
        <w:t>项目验收合格</w:t>
      </w:r>
      <w:r>
        <w:rPr>
          <w:rFonts w:hint="eastAsia" w:ascii="仿宋" w:hAnsi="仿宋" w:eastAsia="仿宋" w:cs="仿宋"/>
          <w:sz w:val="24"/>
          <w:szCs w:val="24"/>
        </w:rPr>
        <w:t>后支付</w:t>
      </w:r>
      <w:r>
        <w:rPr>
          <w:rFonts w:hint="eastAsia" w:ascii="仿宋" w:hAnsi="仿宋" w:eastAsia="仿宋" w:cs="仿宋"/>
          <w:sz w:val="24"/>
          <w:szCs w:val="24"/>
          <w:lang w:val="en-US" w:eastAsia="zh-CN"/>
        </w:rPr>
        <w:t>至</w:t>
      </w:r>
      <w:r>
        <w:rPr>
          <w:rFonts w:hint="eastAsia" w:ascii="仿宋" w:hAnsi="仿宋" w:eastAsia="仿宋" w:cs="仿宋"/>
          <w:sz w:val="24"/>
          <w:szCs w:val="24"/>
        </w:rPr>
        <w:t>中标金额的</w:t>
      </w:r>
      <w:r>
        <w:rPr>
          <w:rFonts w:hint="eastAsia" w:ascii="仿宋" w:hAnsi="仿宋" w:eastAsia="仿宋" w:cs="仿宋"/>
          <w:sz w:val="24"/>
          <w:szCs w:val="24"/>
          <w:lang w:val="en-US" w:eastAsia="zh-CN"/>
        </w:rPr>
        <w:t>8</w:t>
      </w:r>
      <w:r>
        <w:rPr>
          <w:rFonts w:hint="eastAsia" w:ascii="仿宋" w:hAnsi="仿宋" w:eastAsia="仿宋" w:cs="仿宋"/>
          <w:sz w:val="24"/>
          <w:szCs w:val="24"/>
        </w:rPr>
        <w:t>0%；剩余款项待</w:t>
      </w:r>
      <w:r>
        <w:rPr>
          <w:rFonts w:hint="eastAsia" w:ascii="仿宋" w:hAnsi="仿宋" w:eastAsia="仿宋" w:cs="仿宋"/>
          <w:sz w:val="24"/>
          <w:szCs w:val="24"/>
          <w:lang w:val="en-US" w:eastAsia="zh-CN"/>
        </w:rPr>
        <w:t>后续审计工作完成</w:t>
      </w:r>
      <w:r>
        <w:rPr>
          <w:rFonts w:hint="eastAsia" w:ascii="仿宋" w:hAnsi="仿宋" w:eastAsia="仿宋" w:cs="仿宋"/>
          <w:sz w:val="24"/>
          <w:szCs w:val="24"/>
        </w:rPr>
        <w:t>后一次性付清。</w:t>
      </w:r>
    </w:p>
    <w:p w14:paraId="6F0865D3">
      <w:pPr>
        <w:spacing w:line="360" w:lineRule="auto"/>
        <w:rPr>
          <w:rFonts w:hint="eastAsia" w:ascii="仿宋" w:hAnsi="仿宋" w:eastAsia="仿宋" w:cs="仿宋"/>
          <w:sz w:val="24"/>
          <w:szCs w:val="24"/>
        </w:rPr>
      </w:pPr>
    </w:p>
    <w:p w14:paraId="2ACA73E8">
      <w:pPr>
        <w:spacing w:line="360" w:lineRule="auto"/>
        <w:rPr>
          <w:rFonts w:hint="eastAsia" w:ascii="仿宋" w:hAnsi="仿宋" w:eastAsia="仿宋" w:cs="仿宋"/>
          <w:b/>
          <w:color w:val="auto"/>
          <w:kern w:val="0"/>
          <w:sz w:val="36"/>
          <w:szCs w:val="36"/>
          <w:highlight w:val="none"/>
        </w:rPr>
      </w:pPr>
    </w:p>
    <w:p w14:paraId="2B7BC276">
      <w:pPr>
        <w:widowControl/>
        <w:spacing w:line="360" w:lineRule="auto"/>
        <w:ind w:right="60"/>
        <w:jc w:val="center"/>
        <w:rPr>
          <w:rFonts w:hint="eastAsia" w:ascii="仿宋" w:hAnsi="仿宋" w:eastAsia="仿宋" w:cs="仿宋"/>
          <w:b/>
          <w:color w:val="auto"/>
          <w:sz w:val="36"/>
          <w:szCs w:val="36"/>
          <w:highlight w:val="none"/>
        </w:rPr>
      </w:pPr>
    </w:p>
    <w:p w14:paraId="63896DEF">
      <w:pPr>
        <w:widowControl/>
        <w:spacing w:line="360" w:lineRule="auto"/>
        <w:ind w:right="60"/>
        <w:jc w:val="center"/>
        <w:rPr>
          <w:rFonts w:hint="eastAsia" w:ascii="仿宋" w:hAnsi="仿宋" w:eastAsia="仿宋" w:cs="仿宋"/>
          <w:b/>
          <w:color w:val="auto"/>
          <w:sz w:val="36"/>
          <w:szCs w:val="36"/>
          <w:highlight w:val="none"/>
        </w:rPr>
      </w:pPr>
    </w:p>
    <w:p w14:paraId="36323B3C">
      <w:pPr>
        <w:widowControl/>
        <w:spacing w:line="360" w:lineRule="auto"/>
        <w:ind w:right="60"/>
        <w:jc w:val="center"/>
        <w:rPr>
          <w:rFonts w:hint="eastAsia" w:ascii="仿宋" w:hAnsi="仿宋" w:eastAsia="仿宋" w:cs="仿宋"/>
          <w:b/>
          <w:color w:val="auto"/>
          <w:sz w:val="36"/>
          <w:szCs w:val="36"/>
          <w:highlight w:val="none"/>
        </w:rPr>
      </w:pPr>
    </w:p>
    <w:p w14:paraId="78F7029F">
      <w:pPr>
        <w:widowControl/>
        <w:spacing w:line="360" w:lineRule="auto"/>
        <w:ind w:right="60"/>
        <w:jc w:val="center"/>
        <w:rPr>
          <w:rFonts w:hint="eastAsia" w:ascii="仿宋" w:hAnsi="仿宋" w:eastAsia="仿宋" w:cs="仿宋"/>
          <w:b/>
          <w:color w:val="auto"/>
          <w:sz w:val="36"/>
          <w:szCs w:val="36"/>
          <w:highlight w:val="none"/>
        </w:rPr>
      </w:pPr>
    </w:p>
    <w:p w14:paraId="24F30F02">
      <w:pPr>
        <w:widowControl/>
        <w:spacing w:line="360" w:lineRule="auto"/>
        <w:ind w:right="60"/>
        <w:jc w:val="center"/>
        <w:rPr>
          <w:rFonts w:hint="eastAsia" w:ascii="仿宋" w:hAnsi="仿宋" w:eastAsia="仿宋" w:cs="仿宋"/>
          <w:b/>
          <w:color w:val="auto"/>
          <w:sz w:val="36"/>
          <w:szCs w:val="36"/>
          <w:highlight w:val="none"/>
        </w:rPr>
      </w:pPr>
    </w:p>
    <w:p w14:paraId="13D41786">
      <w:pPr>
        <w:widowControl/>
        <w:spacing w:line="360" w:lineRule="auto"/>
        <w:ind w:right="60"/>
        <w:jc w:val="both"/>
        <w:rPr>
          <w:rFonts w:hint="eastAsia" w:ascii="仿宋" w:hAnsi="仿宋" w:eastAsia="仿宋" w:cs="仿宋"/>
          <w:b/>
          <w:color w:val="auto"/>
          <w:sz w:val="36"/>
          <w:szCs w:val="36"/>
          <w:highlight w:val="none"/>
        </w:rPr>
      </w:pPr>
    </w:p>
    <w:p w14:paraId="13D42157">
      <w:pPr>
        <w:widowControl/>
        <w:spacing w:line="360" w:lineRule="auto"/>
        <w:ind w:right="60"/>
        <w:jc w:val="center"/>
        <w:outlineLvl w:val="0"/>
        <w:rPr>
          <w:rFonts w:hint="eastAsia" w:ascii="仿宋" w:hAnsi="仿宋" w:eastAsia="仿宋" w:cs="仿宋"/>
          <w:b/>
          <w:color w:val="auto"/>
          <w:sz w:val="36"/>
          <w:szCs w:val="36"/>
          <w:highlight w:val="none"/>
        </w:rPr>
      </w:pPr>
      <w:bookmarkStart w:id="6" w:name="_Toc12452"/>
      <w:r>
        <w:rPr>
          <w:rFonts w:hint="eastAsia" w:ascii="仿宋" w:hAnsi="仿宋" w:eastAsia="仿宋" w:cs="仿宋"/>
          <w:b/>
          <w:color w:val="auto"/>
          <w:sz w:val="36"/>
          <w:szCs w:val="36"/>
          <w:highlight w:val="none"/>
        </w:rPr>
        <w:t>第三章  供应商须知</w:t>
      </w:r>
      <w:bookmarkEnd w:id="5"/>
      <w:bookmarkEnd w:id="6"/>
    </w:p>
    <w:p w14:paraId="7E3A502B">
      <w:pPr>
        <w:pStyle w:val="3"/>
        <w:spacing w:before="0" w:after="0" w:line="360" w:lineRule="auto"/>
        <w:jc w:val="center"/>
        <w:rPr>
          <w:rFonts w:hint="eastAsia" w:ascii="仿宋" w:hAnsi="仿宋" w:eastAsia="仿宋" w:cs="仿宋"/>
          <w:color w:val="auto"/>
          <w:sz w:val="24"/>
          <w:szCs w:val="24"/>
          <w:highlight w:val="none"/>
        </w:rPr>
      </w:pPr>
      <w:bookmarkStart w:id="7" w:name="_Toc452995895"/>
      <w:r>
        <w:rPr>
          <w:rFonts w:hint="eastAsia" w:ascii="仿宋" w:hAnsi="仿宋" w:eastAsia="仿宋" w:cs="仿宋"/>
          <w:color w:val="auto"/>
          <w:sz w:val="24"/>
          <w:szCs w:val="24"/>
          <w:highlight w:val="none"/>
        </w:rPr>
        <w:t>前 附 表</w:t>
      </w:r>
      <w:bookmarkEnd w:id="7"/>
    </w:p>
    <w:tbl>
      <w:tblPr>
        <w:tblStyle w:val="4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78913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25BFDE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74A94D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7512" w:type="dxa"/>
            <w:tcBorders>
              <w:top w:val="single" w:color="auto" w:sz="4" w:space="0"/>
              <w:left w:val="single" w:color="auto" w:sz="4" w:space="0"/>
              <w:bottom w:val="single" w:color="auto" w:sz="4" w:space="0"/>
              <w:right w:val="single" w:color="auto" w:sz="4" w:space="0"/>
            </w:tcBorders>
            <w:vAlign w:val="center"/>
          </w:tcPr>
          <w:p w14:paraId="659E71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501B0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C084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137316C5">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7512" w:type="dxa"/>
            <w:tcBorders>
              <w:top w:val="single" w:color="auto" w:sz="4" w:space="0"/>
              <w:left w:val="single" w:color="auto" w:sz="4" w:space="0"/>
              <w:bottom w:val="single" w:color="auto" w:sz="4" w:space="0"/>
              <w:right w:val="single" w:color="auto" w:sz="4" w:space="0"/>
            </w:tcBorders>
            <w:vAlign w:val="center"/>
          </w:tcPr>
          <w:p w14:paraId="60F25C40">
            <w:pPr>
              <w:spacing w:line="360" w:lineRule="auto"/>
              <w:rPr>
                <w:rFonts w:hint="eastAsia" w:ascii="仿宋" w:hAnsi="仿宋" w:eastAsia="仿宋" w:cs="仿宋"/>
                <w:bCs/>
                <w:color w:val="auto"/>
                <w:spacing w:val="-4"/>
                <w:sz w:val="24"/>
                <w:highlight w:val="none"/>
                <w:lang w:eastAsia="zh-CN"/>
              </w:rPr>
            </w:pPr>
            <w:r>
              <w:rPr>
                <w:rFonts w:hint="eastAsia" w:ascii="仿宋" w:hAnsi="仿宋" w:eastAsia="仿宋" w:cs="仿宋"/>
                <w:color w:val="auto"/>
                <w:kern w:val="0"/>
                <w:sz w:val="24"/>
                <w:highlight w:val="none"/>
                <w:lang w:eastAsia="zh-CN"/>
              </w:rPr>
              <w:t>湖州市住房和城乡建设局温州园博会湖州展园布置服务</w:t>
            </w:r>
          </w:p>
        </w:tc>
      </w:tr>
      <w:tr w14:paraId="46B05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2662C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0CCAE96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tc>
        <w:tc>
          <w:tcPr>
            <w:tcW w:w="7512" w:type="dxa"/>
            <w:tcBorders>
              <w:top w:val="single" w:color="auto" w:sz="4" w:space="0"/>
              <w:left w:val="single" w:color="auto" w:sz="4" w:space="0"/>
              <w:bottom w:val="single" w:color="auto" w:sz="4" w:space="0"/>
              <w:right w:val="single" w:color="auto" w:sz="4" w:space="0"/>
            </w:tcBorders>
            <w:vAlign w:val="center"/>
          </w:tcPr>
          <w:p w14:paraId="5FB2C7B3">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项目编号：</w:t>
            </w:r>
            <w:r>
              <w:rPr>
                <w:rFonts w:hint="eastAsia" w:ascii="仿宋" w:hAnsi="仿宋" w:eastAsia="仿宋" w:cs="仿宋"/>
                <w:color w:val="auto"/>
                <w:kern w:val="0"/>
                <w:sz w:val="24"/>
                <w:highlight w:val="none"/>
                <w:lang w:val="en-US" w:eastAsia="zh-CN"/>
              </w:rPr>
              <w:t xml:space="preserve">ZJJY2025-026    </w:t>
            </w:r>
          </w:p>
          <w:p w14:paraId="26D84F61">
            <w:pPr>
              <w:spacing w:line="360" w:lineRule="auto"/>
              <w:rPr>
                <w:rFonts w:hint="eastAsia" w:ascii="仿宋" w:hAnsi="仿宋" w:eastAsia="仿宋" w:cs="仿宋"/>
                <w:bCs/>
                <w:color w:val="auto"/>
                <w:spacing w:val="-4"/>
                <w:sz w:val="24"/>
                <w:highlight w:val="none"/>
                <w:lang w:eastAsia="zh-CN"/>
              </w:rPr>
            </w:pPr>
            <w:r>
              <w:rPr>
                <w:rFonts w:hint="eastAsia" w:ascii="仿宋" w:hAnsi="仿宋" w:eastAsia="仿宋" w:cs="仿宋"/>
                <w:color w:val="auto"/>
                <w:kern w:val="0"/>
                <w:sz w:val="24"/>
                <w:highlight w:val="yellow"/>
                <w:lang w:eastAsia="zh-CN"/>
              </w:rPr>
              <w:t>财政审批编号：</w:t>
            </w:r>
            <w:r>
              <w:rPr>
                <w:rFonts w:hint="eastAsia" w:ascii="仿宋" w:hAnsi="仿宋" w:eastAsia="仿宋" w:cs="仿宋"/>
                <w:color w:val="auto"/>
                <w:kern w:val="0"/>
                <w:sz w:val="24"/>
                <w:highlight w:val="none"/>
                <w:lang w:eastAsia="zh-CN"/>
              </w:rPr>
              <w:t xml:space="preserve"> </w:t>
            </w:r>
            <w:r>
              <w:rPr>
                <w:rFonts w:hint="eastAsia" w:ascii="仿宋" w:hAnsi="仿宋" w:eastAsia="仿宋" w:cs="仿宋"/>
                <w:bCs/>
                <w:color w:val="auto"/>
                <w:spacing w:val="-4"/>
                <w:sz w:val="24"/>
                <w:highlight w:val="none"/>
                <w:lang w:eastAsia="zh-CN"/>
              </w:rPr>
              <w:t xml:space="preserve">       </w:t>
            </w:r>
          </w:p>
        </w:tc>
      </w:tr>
      <w:tr w14:paraId="19272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A384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576B82EA">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磋商内容</w:t>
            </w:r>
          </w:p>
        </w:tc>
        <w:tc>
          <w:tcPr>
            <w:tcW w:w="7512" w:type="dxa"/>
            <w:tcBorders>
              <w:top w:val="single" w:color="auto" w:sz="4" w:space="0"/>
              <w:left w:val="single" w:color="auto" w:sz="4" w:space="0"/>
              <w:bottom w:val="single" w:color="auto" w:sz="4" w:space="0"/>
              <w:right w:val="single" w:color="auto" w:sz="4" w:space="0"/>
            </w:tcBorders>
            <w:vAlign w:val="center"/>
          </w:tcPr>
          <w:p w14:paraId="77C6213F">
            <w:pPr>
              <w:spacing w:line="360" w:lineRule="auto"/>
              <w:rPr>
                <w:rFonts w:hint="eastAsia" w:ascii="仿宋" w:hAnsi="仿宋" w:eastAsia="仿宋" w:cs="仿宋"/>
                <w:bCs/>
                <w:color w:val="auto"/>
                <w:spacing w:val="-4"/>
                <w:sz w:val="24"/>
                <w:highlight w:val="none"/>
              </w:rPr>
            </w:pPr>
            <w:r>
              <w:rPr>
                <w:rFonts w:hint="eastAsia" w:ascii="仿宋" w:hAnsi="仿宋" w:eastAsia="仿宋" w:cs="仿宋"/>
                <w:color w:val="auto"/>
                <w:kern w:val="0"/>
                <w:sz w:val="24"/>
                <w:highlight w:val="none"/>
                <w:lang w:eastAsia="zh-CN"/>
              </w:rPr>
              <w:t>温州园博会湖州展园布置服务</w:t>
            </w:r>
          </w:p>
        </w:tc>
      </w:tr>
      <w:tr w14:paraId="63DBF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A8EBA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49D7BDF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项目实施地点</w:t>
            </w:r>
          </w:p>
        </w:tc>
        <w:tc>
          <w:tcPr>
            <w:tcW w:w="7512" w:type="dxa"/>
            <w:tcBorders>
              <w:top w:val="single" w:color="auto" w:sz="4" w:space="0"/>
              <w:left w:val="single" w:color="auto" w:sz="4" w:space="0"/>
              <w:bottom w:val="single" w:color="auto" w:sz="4" w:space="0"/>
              <w:right w:val="single" w:color="auto" w:sz="4" w:space="0"/>
            </w:tcBorders>
            <w:vAlign w:val="center"/>
          </w:tcPr>
          <w:p w14:paraId="2E1EDFF3">
            <w:pPr>
              <w:spacing w:line="360" w:lineRule="auto"/>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根据采购人指定</w:t>
            </w:r>
          </w:p>
        </w:tc>
      </w:tr>
      <w:tr w14:paraId="23331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61EE6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736" w:type="dxa"/>
            <w:tcBorders>
              <w:top w:val="single" w:color="auto" w:sz="4" w:space="0"/>
              <w:left w:val="single" w:color="auto" w:sz="4" w:space="0"/>
              <w:bottom w:val="single" w:color="auto" w:sz="4" w:space="0"/>
              <w:right w:val="single" w:color="auto" w:sz="4" w:space="0"/>
            </w:tcBorders>
            <w:vAlign w:val="center"/>
          </w:tcPr>
          <w:p w14:paraId="70E1647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服务期限</w:t>
            </w:r>
          </w:p>
        </w:tc>
        <w:tc>
          <w:tcPr>
            <w:tcW w:w="7512" w:type="dxa"/>
            <w:tcBorders>
              <w:top w:val="single" w:color="auto" w:sz="4" w:space="0"/>
              <w:left w:val="single" w:color="auto" w:sz="4" w:space="0"/>
              <w:bottom w:val="single" w:color="auto" w:sz="4" w:space="0"/>
              <w:right w:val="single" w:color="auto" w:sz="4" w:space="0"/>
            </w:tcBorders>
            <w:vAlign w:val="center"/>
          </w:tcPr>
          <w:p w14:paraId="5CEF6D49">
            <w:pPr>
              <w:numPr>
                <w:ilvl w:val="0"/>
                <w:numId w:val="0"/>
              </w:numPr>
              <w:spacing w:line="360" w:lineRule="auto"/>
              <w:ind w:leftChars="0"/>
              <w:rPr>
                <w:rFonts w:hint="eastAsia" w:ascii="仿宋" w:hAnsi="仿宋" w:eastAsia="仿宋" w:cs="仿宋"/>
                <w:bCs/>
                <w:color w:val="auto"/>
                <w:spacing w:val="-4"/>
                <w:sz w:val="24"/>
                <w:highlight w:val="none"/>
              </w:rPr>
            </w:pPr>
            <w:r>
              <w:rPr>
                <w:rFonts w:hint="eastAsia" w:ascii="仿宋" w:hAnsi="仿宋" w:eastAsia="仿宋" w:cs="仿宋"/>
                <w:bCs/>
                <w:color w:val="auto"/>
                <w:sz w:val="24"/>
                <w:highlight w:val="none"/>
                <w:lang w:val="en-US" w:eastAsia="zh-CN"/>
              </w:rPr>
              <w:t>2025年12月31日前完成</w:t>
            </w:r>
            <w:r>
              <w:rPr>
                <w:rFonts w:hint="eastAsia" w:ascii="仿宋" w:hAnsi="仿宋" w:eastAsia="仿宋" w:cs="仿宋"/>
                <w:bCs/>
                <w:color w:val="auto"/>
                <w:sz w:val="24"/>
                <w:highlight w:val="none"/>
                <w:lang w:val="en-US" w:eastAsia="zh-CN"/>
              </w:rPr>
              <w:t>，</w:t>
            </w:r>
            <w:r>
              <w:rPr>
                <w:rFonts w:hint="eastAsia" w:ascii="仿宋" w:hAnsi="仿宋" w:eastAsia="仿宋" w:cs="仿宋"/>
                <w:color w:val="auto"/>
                <w:sz w:val="24"/>
                <w:szCs w:val="24"/>
              </w:rPr>
              <w:t>具体时间根据园博会实际安排确定。</w:t>
            </w:r>
          </w:p>
        </w:tc>
      </w:tr>
      <w:tr w14:paraId="4F5E0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548AC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6" w:type="dxa"/>
            <w:tcBorders>
              <w:top w:val="single" w:color="auto" w:sz="4" w:space="0"/>
              <w:left w:val="single" w:color="auto" w:sz="4" w:space="0"/>
              <w:bottom w:val="single" w:color="auto" w:sz="4" w:space="0"/>
              <w:right w:val="single" w:color="auto" w:sz="4" w:space="0"/>
            </w:tcBorders>
            <w:vAlign w:val="center"/>
          </w:tcPr>
          <w:p w14:paraId="0DAAE1E9">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答疑时间</w:t>
            </w:r>
          </w:p>
        </w:tc>
        <w:tc>
          <w:tcPr>
            <w:tcW w:w="7512" w:type="dxa"/>
            <w:tcBorders>
              <w:top w:val="single" w:color="auto" w:sz="4" w:space="0"/>
              <w:left w:val="single" w:color="auto" w:sz="4" w:space="0"/>
              <w:bottom w:val="single" w:color="auto" w:sz="4" w:space="0"/>
              <w:right w:val="single" w:color="auto" w:sz="4" w:space="0"/>
            </w:tcBorders>
            <w:vAlign w:val="center"/>
          </w:tcPr>
          <w:p w14:paraId="2A389B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供应商对磋商文件有异议的，</w:t>
            </w:r>
            <w:r>
              <w:rPr>
                <w:rFonts w:hint="eastAsia" w:ascii="仿宋" w:hAnsi="仿宋" w:eastAsia="仿宋" w:cs="仿宋"/>
                <w:color w:val="auto"/>
                <w:kern w:val="0"/>
                <w:sz w:val="24"/>
                <w:highlight w:val="none"/>
              </w:rPr>
              <w:t>应当在依法获取磋商文件或磋商公告期届满后1个工作日内以</w:t>
            </w:r>
            <w:r>
              <w:rPr>
                <w:rFonts w:hint="eastAsia" w:ascii="仿宋" w:hAnsi="仿宋" w:eastAsia="仿宋" w:cs="仿宋"/>
                <w:color w:val="auto"/>
                <w:sz w:val="24"/>
                <w:highlight w:val="none"/>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469B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B5129F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736" w:type="dxa"/>
            <w:tcBorders>
              <w:top w:val="single" w:color="auto" w:sz="4" w:space="0"/>
              <w:left w:val="single" w:color="auto" w:sz="4" w:space="0"/>
              <w:bottom w:val="single" w:color="auto" w:sz="4" w:space="0"/>
              <w:right w:val="single" w:color="auto" w:sz="4" w:space="0"/>
            </w:tcBorders>
            <w:vAlign w:val="center"/>
          </w:tcPr>
          <w:p w14:paraId="2C3A3D26">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响应文件要求</w:t>
            </w:r>
          </w:p>
        </w:tc>
        <w:tc>
          <w:tcPr>
            <w:tcW w:w="7512" w:type="dxa"/>
            <w:tcBorders>
              <w:top w:val="single" w:color="auto" w:sz="4" w:space="0"/>
              <w:left w:val="single" w:color="auto" w:sz="4" w:space="0"/>
              <w:bottom w:val="single" w:color="auto" w:sz="4" w:space="0"/>
              <w:right w:val="single" w:color="auto" w:sz="4" w:space="0"/>
            </w:tcBorders>
            <w:vAlign w:val="center"/>
          </w:tcPr>
          <w:p w14:paraId="41FDB8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1、响应文件的制作：本项目实行电子招投标。</w:t>
            </w:r>
          </w:p>
          <w:p w14:paraId="0FF4E3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2、供应商应按要求提供电子响应文件及数据电子备份投标文件（U盘），具体内容如下：</w:t>
            </w:r>
          </w:p>
          <w:p w14:paraId="40FC5D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2.1电子响应文件：按政采云平台项目采购-电子交易操作指南及本磋商文件要求制作、加密并递交，超过上传时间的视为放弃磋商资格，作无效标处理；</w:t>
            </w:r>
          </w:p>
          <w:p w14:paraId="72B003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数据电子备份响应文件（U盘）：以U盘形式提供的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tc>
      </w:tr>
      <w:tr w14:paraId="77CCF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E9A20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736" w:type="dxa"/>
            <w:tcBorders>
              <w:top w:val="single" w:color="auto" w:sz="4" w:space="0"/>
              <w:left w:val="single" w:color="auto" w:sz="4" w:space="0"/>
              <w:bottom w:val="single" w:color="auto" w:sz="4" w:space="0"/>
              <w:right w:val="single" w:color="auto" w:sz="4" w:space="0"/>
            </w:tcBorders>
            <w:vAlign w:val="center"/>
          </w:tcPr>
          <w:p w14:paraId="2F55E911">
            <w:pPr>
              <w:snapToGrid w:val="0"/>
              <w:spacing w:line="360" w:lineRule="auto"/>
              <w:jc w:val="center"/>
              <w:rPr>
                <w:rFonts w:hint="eastAsia" w:ascii="仿宋" w:hAnsi="仿宋" w:eastAsia="仿宋" w:cs="仿宋"/>
                <w:b/>
                <w:bCs/>
                <w:color w:val="auto"/>
                <w:kern w:val="0"/>
                <w:sz w:val="24"/>
                <w:highlight w:val="yellow"/>
                <w:u w:val="single"/>
              </w:rPr>
            </w:pPr>
            <w:r>
              <w:rPr>
                <w:rFonts w:hint="eastAsia" w:ascii="仿宋" w:hAnsi="仿宋" w:eastAsia="仿宋" w:cs="仿宋"/>
                <w:color w:val="auto"/>
                <w:sz w:val="24"/>
                <w:highlight w:val="none"/>
              </w:rPr>
              <w:t>响应截止时间</w:t>
            </w:r>
          </w:p>
        </w:tc>
        <w:tc>
          <w:tcPr>
            <w:tcW w:w="7512" w:type="dxa"/>
            <w:tcBorders>
              <w:top w:val="single" w:color="auto" w:sz="4" w:space="0"/>
              <w:left w:val="single" w:color="auto" w:sz="4" w:space="0"/>
              <w:bottom w:val="single" w:color="auto" w:sz="4" w:space="0"/>
              <w:right w:val="single" w:color="auto" w:sz="4" w:space="0"/>
            </w:tcBorders>
            <w:vAlign w:val="center"/>
          </w:tcPr>
          <w:p w14:paraId="5684CC60">
            <w:pPr>
              <w:snapToGrid w:val="0"/>
              <w:spacing w:line="360" w:lineRule="auto"/>
              <w:rPr>
                <w:rFonts w:hint="eastAsia" w:ascii="仿宋" w:hAnsi="仿宋" w:eastAsia="仿宋" w:cs="仿宋"/>
                <w:b/>
                <w:bCs/>
                <w:color w:val="auto"/>
                <w:kern w:val="0"/>
                <w:sz w:val="24"/>
                <w:highlight w:val="yellow"/>
                <w:u w:val="single"/>
              </w:rPr>
            </w:pP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 xml:space="preserve">下午14:00前 </w:t>
            </w:r>
          </w:p>
        </w:tc>
      </w:tr>
      <w:tr w14:paraId="33BA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E3AB2C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736" w:type="dxa"/>
            <w:tcBorders>
              <w:top w:val="single" w:color="auto" w:sz="4" w:space="0"/>
              <w:left w:val="single" w:color="auto" w:sz="4" w:space="0"/>
              <w:bottom w:val="single" w:color="auto" w:sz="4" w:space="0"/>
              <w:right w:val="single" w:color="auto" w:sz="4" w:space="0"/>
            </w:tcBorders>
            <w:vAlign w:val="center"/>
          </w:tcPr>
          <w:p w14:paraId="2C54A63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p>
        </w:tc>
        <w:tc>
          <w:tcPr>
            <w:tcW w:w="7512" w:type="dxa"/>
            <w:tcBorders>
              <w:top w:val="single" w:color="auto" w:sz="4" w:space="0"/>
              <w:left w:val="single" w:color="auto" w:sz="4" w:space="0"/>
              <w:bottom w:val="single" w:color="auto" w:sz="4" w:space="0"/>
              <w:right w:val="single" w:color="auto" w:sz="4" w:space="0"/>
            </w:tcBorders>
            <w:vAlign w:val="center"/>
          </w:tcPr>
          <w:p w14:paraId="60D8AD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磋商时间：</w:t>
            </w: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下午14:00分</w:t>
            </w:r>
            <w:r>
              <w:rPr>
                <w:rFonts w:hint="eastAsia" w:ascii="仿宋" w:hAnsi="仿宋" w:eastAsia="仿宋" w:cs="仿宋"/>
                <w:color w:val="auto"/>
                <w:sz w:val="24"/>
                <w:highlight w:val="none"/>
              </w:rPr>
              <w:t>整</w:t>
            </w:r>
          </w:p>
          <w:p w14:paraId="641C7B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磋商地点：湖州市公共资源交易中心2号楼二楼开标室（湖州市仁皇山片区金盖山路66号），具体详见二楼休息区电子显示屏。</w:t>
            </w:r>
          </w:p>
          <w:p w14:paraId="59E958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6476C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w:t>
            </w:r>
            <w:r>
              <w:rPr>
                <w:rFonts w:hint="eastAsia" w:ascii="仿宋" w:hAnsi="仿宋" w:eastAsia="仿宋" w:cs="仿宋"/>
                <w:color w:val="auto"/>
                <w:sz w:val="24"/>
                <w:highlight w:val="none"/>
                <w:lang w:eastAsia="zh-CN"/>
              </w:rPr>
              <w:t>浙江金业管理咨询有限公司</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湖州市中南大厦A幢18楼</w:t>
            </w:r>
            <w:r>
              <w:rPr>
                <w:rFonts w:hint="eastAsia" w:ascii="仿宋" w:hAnsi="仿宋" w:eastAsia="仿宋" w:cs="仿宋"/>
                <w:color w:val="auto"/>
                <w:sz w:val="24"/>
                <w:highlight w:val="none"/>
              </w:rPr>
              <w:t>]，联系电话：0572-</w:t>
            </w:r>
            <w:r>
              <w:rPr>
                <w:rFonts w:hint="eastAsia" w:ascii="仿宋" w:hAnsi="仿宋" w:eastAsia="仿宋" w:cs="仿宋"/>
                <w:color w:val="auto"/>
                <w:sz w:val="24"/>
                <w:highlight w:val="none"/>
                <w:lang w:eastAsia="zh-CN"/>
              </w:rPr>
              <w:t>2557282</w:t>
            </w:r>
            <w:r>
              <w:rPr>
                <w:rFonts w:hint="eastAsia" w:ascii="仿宋" w:hAnsi="仿宋" w:eastAsia="仿宋" w:cs="仿宋"/>
                <w:color w:val="auto"/>
                <w:kern w:val="0"/>
                <w:sz w:val="24"/>
                <w:highlight w:val="none"/>
              </w:rPr>
              <w:t>，电子邮箱：</w:t>
            </w:r>
            <w:r>
              <w:rPr>
                <w:rFonts w:hint="eastAsia" w:ascii="仿宋" w:hAnsi="仿宋" w:eastAsia="仿宋" w:cs="仿宋"/>
                <w:color w:val="auto"/>
                <w:kern w:val="0"/>
                <w:sz w:val="24"/>
                <w:highlight w:val="none"/>
                <w:lang w:eastAsia="zh-CN"/>
              </w:rPr>
              <w:t>1301401999</w:t>
            </w:r>
            <w:r>
              <w:rPr>
                <w:rFonts w:hint="eastAsia" w:ascii="仿宋" w:hAnsi="仿宋" w:eastAsia="仿宋" w:cs="仿宋"/>
                <w:color w:val="auto"/>
                <w:kern w:val="0"/>
                <w:sz w:val="24"/>
                <w:highlight w:val="none"/>
              </w:rPr>
              <w:t>@qq.com</w:t>
            </w:r>
            <w:r>
              <w:rPr>
                <w:rFonts w:hint="eastAsia" w:ascii="仿宋" w:hAnsi="仿宋" w:eastAsia="仿宋" w:cs="仿宋"/>
                <w:color w:val="auto"/>
                <w:sz w:val="24"/>
                <w:highlight w:val="none"/>
              </w:rPr>
              <w:t>。邮寄截止时间：供应商应于</w:t>
            </w: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sz w:val="24"/>
                <w:highlight w:val="none"/>
              </w:rPr>
              <w:t>下午17:00时前准时送达，逾期不予受理。供应商须留足响应文件邮寄时间,确保数据电子备份响应文件（U盘）于规定的时间前送达指定地点，未按时送达的，均按未提供处理。</w:t>
            </w:r>
          </w:p>
          <w:p w14:paraId="338CF4D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30A75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A7AD3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36" w:type="dxa"/>
            <w:tcBorders>
              <w:top w:val="single" w:color="auto" w:sz="4" w:space="0"/>
              <w:left w:val="single" w:color="auto" w:sz="4" w:space="0"/>
              <w:bottom w:val="single" w:color="auto" w:sz="4" w:space="0"/>
              <w:right w:val="single" w:color="auto" w:sz="4" w:space="0"/>
            </w:tcBorders>
            <w:vAlign w:val="center"/>
          </w:tcPr>
          <w:p w14:paraId="322183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磋商时间</w:t>
            </w:r>
          </w:p>
        </w:tc>
        <w:tc>
          <w:tcPr>
            <w:tcW w:w="7512" w:type="dxa"/>
            <w:tcBorders>
              <w:top w:val="single" w:color="auto" w:sz="4" w:space="0"/>
              <w:left w:val="single" w:color="auto" w:sz="4" w:space="0"/>
              <w:bottom w:val="single" w:color="auto" w:sz="4" w:space="0"/>
              <w:right w:val="single" w:color="auto" w:sz="4" w:space="0"/>
            </w:tcBorders>
            <w:vAlign w:val="center"/>
          </w:tcPr>
          <w:p w14:paraId="0A4C7779">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yellow"/>
                <w:u w:val="single"/>
              </w:rPr>
              <w:t>202</w:t>
            </w:r>
            <w:r>
              <w:rPr>
                <w:rFonts w:hint="eastAsia" w:ascii="仿宋" w:hAnsi="仿宋" w:eastAsia="仿宋" w:cs="仿宋"/>
                <w:b/>
                <w:bCs/>
                <w:color w:val="auto"/>
                <w:kern w:val="0"/>
                <w:sz w:val="24"/>
                <w:highlight w:val="yellow"/>
                <w:u w:val="single"/>
                <w:lang w:val="en-US" w:eastAsia="zh-CN"/>
              </w:rPr>
              <w:t>5</w:t>
            </w:r>
            <w:r>
              <w:rPr>
                <w:rFonts w:hint="eastAsia" w:ascii="仿宋" w:hAnsi="仿宋" w:eastAsia="仿宋" w:cs="仿宋"/>
                <w:b/>
                <w:bCs/>
                <w:color w:val="auto"/>
                <w:kern w:val="0"/>
                <w:sz w:val="24"/>
                <w:highlight w:val="yellow"/>
                <w:u w:val="single"/>
              </w:rPr>
              <w:t>年</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月</w:t>
            </w:r>
            <w:r>
              <w:rPr>
                <w:rFonts w:hint="eastAsia" w:ascii="仿宋" w:hAnsi="仿宋" w:eastAsia="仿宋" w:cs="仿宋"/>
                <w:b/>
                <w:bCs/>
                <w:color w:val="auto"/>
                <w:kern w:val="0"/>
                <w:sz w:val="24"/>
                <w:highlight w:val="yellow"/>
                <w:u w:val="single"/>
                <w:lang w:val="en-US" w:eastAsia="zh-CN"/>
              </w:rPr>
              <w:t xml:space="preserve"> </w:t>
            </w:r>
            <w:r>
              <w:rPr>
                <w:rFonts w:hint="eastAsia" w:ascii="仿宋" w:hAnsi="仿宋" w:eastAsia="仿宋" w:cs="仿宋"/>
                <w:b/>
                <w:bCs/>
                <w:color w:val="auto"/>
                <w:kern w:val="0"/>
                <w:sz w:val="24"/>
                <w:highlight w:val="yellow"/>
                <w:u w:val="single"/>
              </w:rPr>
              <w:t>日</w:t>
            </w:r>
            <w:r>
              <w:rPr>
                <w:rFonts w:hint="eastAsia" w:ascii="仿宋" w:hAnsi="仿宋" w:eastAsia="仿宋" w:cs="仿宋"/>
                <w:color w:val="auto"/>
                <w:kern w:val="0"/>
                <w:sz w:val="24"/>
                <w:highlight w:val="none"/>
              </w:rPr>
              <w:t>下午14:00分</w:t>
            </w:r>
            <w:r>
              <w:rPr>
                <w:rFonts w:hint="eastAsia" w:ascii="仿宋" w:hAnsi="仿宋" w:eastAsia="仿宋" w:cs="仿宋"/>
                <w:color w:val="auto"/>
                <w:sz w:val="24"/>
                <w:highlight w:val="none"/>
              </w:rPr>
              <w:t>整</w:t>
            </w:r>
          </w:p>
        </w:tc>
      </w:tr>
      <w:tr w14:paraId="4752D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A5067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36" w:type="dxa"/>
            <w:tcBorders>
              <w:top w:val="single" w:color="auto" w:sz="4" w:space="0"/>
              <w:left w:val="single" w:color="auto" w:sz="4" w:space="0"/>
              <w:bottom w:val="single" w:color="auto" w:sz="4" w:space="0"/>
              <w:right w:val="single" w:color="auto" w:sz="4" w:space="0"/>
            </w:tcBorders>
            <w:vAlign w:val="center"/>
          </w:tcPr>
          <w:p w14:paraId="695AEB30">
            <w:pPr>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磋商地点</w:t>
            </w:r>
          </w:p>
        </w:tc>
        <w:tc>
          <w:tcPr>
            <w:tcW w:w="7512" w:type="dxa"/>
            <w:tcBorders>
              <w:top w:val="single" w:color="auto" w:sz="4" w:space="0"/>
              <w:left w:val="single" w:color="auto" w:sz="4" w:space="0"/>
              <w:bottom w:val="single" w:color="auto" w:sz="4" w:space="0"/>
              <w:right w:val="single" w:color="auto" w:sz="4" w:space="0"/>
            </w:tcBorders>
            <w:vAlign w:val="center"/>
          </w:tcPr>
          <w:p w14:paraId="3A20A3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湖州市公共资源交易中心2号楼二楼开标室（湖州市仁皇山片区金盖山路66号2号楼，届时详见二楼休息区电子显示屏），未按时上传电子响应文件的将拒绝接收，作无效标处理。</w:t>
            </w:r>
          </w:p>
        </w:tc>
      </w:tr>
      <w:tr w14:paraId="6157B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0A9D58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36" w:type="dxa"/>
            <w:tcBorders>
              <w:top w:val="single" w:color="auto" w:sz="4" w:space="0"/>
              <w:left w:val="single" w:color="auto" w:sz="4" w:space="0"/>
              <w:bottom w:val="single" w:color="auto" w:sz="4" w:space="0"/>
              <w:right w:val="single" w:color="auto" w:sz="4" w:space="0"/>
            </w:tcBorders>
            <w:vAlign w:val="center"/>
          </w:tcPr>
          <w:p w14:paraId="3294BEF0">
            <w:pPr>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有效期</w:t>
            </w:r>
          </w:p>
        </w:tc>
        <w:tc>
          <w:tcPr>
            <w:tcW w:w="7512" w:type="dxa"/>
            <w:tcBorders>
              <w:top w:val="single" w:color="auto" w:sz="4" w:space="0"/>
              <w:left w:val="single" w:color="auto" w:sz="4" w:space="0"/>
              <w:bottom w:val="single" w:color="auto" w:sz="4" w:space="0"/>
              <w:right w:val="single" w:color="auto" w:sz="4" w:space="0"/>
            </w:tcBorders>
            <w:vAlign w:val="center"/>
          </w:tcPr>
          <w:p w14:paraId="08C016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60天（日历天）</w:t>
            </w:r>
          </w:p>
        </w:tc>
      </w:tr>
      <w:tr w14:paraId="10CE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B10951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36" w:type="dxa"/>
            <w:tcBorders>
              <w:top w:val="single" w:color="auto" w:sz="4" w:space="0"/>
              <w:left w:val="single" w:color="auto" w:sz="4" w:space="0"/>
              <w:bottom w:val="single" w:color="auto" w:sz="4" w:space="0"/>
              <w:right w:val="single" w:color="auto" w:sz="4" w:space="0"/>
            </w:tcBorders>
            <w:vAlign w:val="center"/>
          </w:tcPr>
          <w:p w14:paraId="369C624C">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磋商办法及评分标准</w:t>
            </w:r>
          </w:p>
        </w:tc>
        <w:tc>
          <w:tcPr>
            <w:tcW w:w="7512" w:type="dxa"/>
            <w:tcBorders>
              <w:top w:val="single" w:color="auto" w:sz="4" w:space="0"/>
              <w:left w:val="single" w:color="auto" w:sz="4" w:space="0"/>
              <w:bottom w:val="single" w:color="auto" w:sz="4" w:space="0"/>
              <w:right w:val="single" w:color="auto" w:sz="4" w:space="0"/>
            </w:tcBorders>
            <w:vAlign w:val="center"/>
          </w:tcPr>
          <w:p w14:paraId="32A4EAD4">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详见磋商文件第六章</w:t>
            </w:r>
          </w:p>
        </w:tc>
      </w:tr>
      <w:tr w14:paraId="49B07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B4B46D7">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1736" w:type="dxa"/>
            <w:tcBorders>
              <w:top w:val="single" w:color="auto" w:sz="4" w:space="0"/>
              <w:left w:val="single" w:color="auto" w:sz="4" w:space="0"/>
              <w:bottom w:val="single" w:color="auto" w:sz="4" w:space="0"/>
              <w:right w:val="single" w:color="auto" w:sz="4" w:space="0"/>
            </w:tcBorders>
            <w:vAlign w:val="center"/>
          </w:tcPr>
          <w:p w14:paraId="727AF15B">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w:t>
            </w:r>
          </w:p>
        </w:tc>
        <w:tc>
          <w:tcPr>
            <w:tcW w:w="7512" w:type="dxa"/>
            <w:tcBorders>
              <w:top w:val="single" w:color="auto" w:sz="4" w:space="0"/>
              <w:left w:val="single" w:color="auto" w:sz="4" w:space="0"/>
              <w:bottom w:val="single" w:color="auto" w:sz="4" w:space="0"/>
              <w:right w:val="single" w:color="auto" w:sz="4" w:space="0"/>
            </w:tcBorders>
            <w:vAlign w:val="center"/>
          </w:tcPr>
          <w:p w14:paraId="27A7D5C8">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详见磋商公告</w:t>
            </w:r>
          </w:p>
        </w:tc>
      </w:tr>
      <w:tr w14:paraId="4ED65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3314A3">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1736" w:type="dxa"/>
            <w:tcBorders>
              <w:top w:val="single" w:color="auto" w:sz="4" w:space="0"/>
              <w:left w:val="single" w:color="auto" w:sz="4" w:space="0"/>
              <w:bottom w:val="single" w:color="auto" w:sz="4" w:space="0"/>
              <w:right w:val="single" w:color="auto" w:sz="4" w:space="0"/>
            </w:tcBorders>
            <w:vAlign w:val="center"/>
          </w:tcPr>
          <w:p w14:paraId="15FF534E">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w:t>
            </w:r>
          </w:p>
        </w:tc>
        <w:tc>
          <w:tcPr>
            <w:tcW w:w="7512" w:type="dxa"/>
            <w:tcBorders>
              <w:top w:val="single" w:color="auto" w:sz="4" w:space="0"/>
              <w:left w:val="single" w:color="auto" w:sz="4" w:space="0"/>
              <w:bottom w:val="single" w:color="auto" w:sz="4" w:space="0"/>
              <w:right w:val="single" w:color="auto" w:sz="4" w:space="0"/>
            </w:tcBorders>
            <w:vAlign w:val="center"/>
          </w:tcPr>
          <w:p w14:paraId="24ADB06C">
            <w:pPr>
              <w:numPr>
                <w:ilvl w:val="0"/>
                <w:numId w:val="0"/>
              </w:numPr>
              <w:spacing w:line="360" w:lineRule="auto"/>
              <w:ind w:leftChars="0"/>
              <w:rPr>
                <w:rFonts w:hint="eastAsia" w:ascii="仿宋" w:hAnsi="仿宋" w:eastAsia="仿宋" w:cs="仿宋"/>
                <w:bCs/>
                <w:color w:val="auto"/>
                <w:sz w:val="24"/>
                <w:highlight w:val="none"/>
              </w:rPr>
            </w:pPr>
            <w:r>
              <w:rPr>
                <w:rFonts w:hint="eastAsia" w:ascii="仿宋" w:hAnsi="仿宋" w:eastAsia="仿宋" w:cs="仿宋"/>
                <w:sz w:val="24"/>
                <w:szCs w:val="24"/>
              </w:rPr>
              <w:t>按合同总金额的1%计取，履约保证金在中标供应商按合同约定完成且经验收</w:t>
            </w:r>
            <w:r>
              <w:rPr>
                <w:rFonts w:hint="eastAsia" w:ascii="仿宋" w:hAnsi="仿宋" w:eastAsia="仿宋" w:cs="仿宋"/>
                <w:sz w:val="24"/>
                <w:szCs w:val="24"/>
                <w:lang w:val="en-US" w:eastAsia="zh-CN"/>
              </w:rPr>
              <w:t>合</w:t>
            </w:r>
            <w:r>
              <w:rPr>
                <w:rFonts w:hint="eastAsia" w:ascii="仿宋" w:hAnsi="仿宋" w:eastAsia="仿宋" w:cs="仿宋"/>
                <w:sz w:val="24"/>
                <w:szCs w:val="24"/>
              </w:rPr>
              <w:t>格后，一次性退还</w:t>
            </w:r>
          </w:p>
        </w:tc>
      </w:tr>
      <w:tr w14:paraId="54BA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9D86E54">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1736" w:type="dxa"/>
            <w:tcBorders>
              <w:top w:val="single" w:color="auto" w:sz="4" w:space="0"/>
              <w:left w:val="single" w:color="auto" w:sz="4" w:space="0"/>
              <w:bottom w:val="single" w:color="auto" w:sz="4" w:space="0"/>
              <w:right w:val="single" w:color="auto" w:sz="4" w:space="0"/>
            </w:tcBorders>
            <w:vAlign w:val="center"/>
          </w:tcPr>
          <w:p w14:paraId="4F7DE69A">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512" w:type="dxa"/>
            <w:tcBorders>
              <w:top w:val="single" w:color="auto" w:sz="4" w:space="0"/>
              <w:left w:val="single" w:color="auto" w:sz="4" w:space="0"/>
              <w:bottom w:val="single" w:color="auto" w:sz="4" w:space="0"/>
              <w:right w:val="single" w:color="auto" w:sz="4" w:space="0"/>
            </w:tcBorders>
            <w:vAlign w:val="center"/>
          </w:tcPr>
          <w:p w14:paraId="4935783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在确定成交供应商后，签订合同前，成交供应商须提供一份完整的纸质响应文件</w:t>
            </w:r>
            <w:r>
              <w:rPr>
                <w:rFonts w:hint="eastAsia" w:ascii="仿宋" w:hAnsi="仿宋" w:eastAsia="仿宋" w:cs="仿宋"/>
                <w:b/>
                <w:bCs/>
                <w:color w:val="auto"/>
                <w:sz w:val="24"/>
                <w:highlight w:val="none"/>
              </w:rPr>
              <w:t>（包括最后报价文件，最后报价文件应附有报价组成分析表）</w:t>
            </w:r>
            <w:r>
              <w:rPr>
                <w:rFonts w:hint="eastAsia" w:ascii="仿宋" w:hAnsi="仿宋" w:eastAsia="仿宋" w:cs="仿宋"/>
                <w:bCs/>
                <w:color w:val="auto"/>
                <w:sz w:val="24"/>
                <w:highlight w:val="none"/>
              </w:rPr>
              <w:t>给采购人，纸质响应文件须与电子响应文件格式及内容一致。</w:t>
            </w:r>
          </w:p>
        </w:tc>
      </w:tr>
    </w:tbl>
    <w:p w14:paraId="179BD412">
      <w:pPr>
        <w:pStyle w:val="3"/>
        <w:spacing w:before="0" w:after="0" w:line="360" w:lineRule="auto"/>
        <w:jc w:val="center"/>
        <w:outlineLvl w:val="9"/>
        <w:rPr>
          <w:rFonts w:hint="eastAsia" w:ascii="仿宋" w:hAnsi="仿宋" w:eastAsia="仿宋" w:cs="仿宋"/>
          <w:color w:val="auto"/>
          <w:sz w:val="28"/>
          <w:szCs w:val="28"/>
          <w:highlight w:val="none"/>
        </w:rPr>
      </w:pPr>
      <w:bookmarkStart w:id="8" w:name="_Toc113441587"/>
      <w:bookmarkStart w:id="9" w:name="_Toc452995896"/>
    </w:p>
    <w:p w14:paraId="2432447E">
      <w:pPr>
        <w:pStyle w:val="3"/>
        <w:spacing w:before="0" w:after="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bookmarkEnd w:id="8"/>
      <w:r>
        <w:rPr>
          <w:rFonts w:hint="eastAsia" w:ascii="仿宋" w:hAnsi="仿宋" w:eastAsia="仿宋" w:cs="仿宋"/>
          <w:color w:val="auto"/>
          <w:sz w:val="28"/>
          <w:szCs w:val="28"/>
          <w:highlight w:val="none"/>
        </w:rPr>
        <w:t>总  则</w:t>
      </w:r>
      <w:bookmarkEnd w:id="9"/>
    </w:p>
    <w:p w14:paraId="67C40C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1．概况</w:t>
      </w:r>
    </w:p>
    <w:p w14:paraId="03411FDD">
      <w:pPr>
        <w:tabs>
          <w:tab w:val="left" w:pos="9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仿宋"/>
          <w:color w:val="auto"/>
          <w:kern w:val="0"/>
          <w:sz w:val="24"/>
          <w:highlight w:val="none"/>
          <w:lang w:eastAsia="zh-CN"/>
        </w:rPr>
        <w:t>湖州市住房和城乡建设局温州园博会湖州展园布置服务</w:t>
      </w:r>
      <w:r>
        <w:rPr>
          <w:rFonts w:hint="eastAsia" w:ascii="仿宋" w:hAnsi="仿宋" w:eastAsia="仿宋" w:cs="仿宋"/>
          <w:color w:val="auto"/>
          <w:sz w:val="24"/>
          <w:highlight w:val="none"/>
        </w:rPr>
        <w:t>；</w:t>
      </w:r>
    </w:p>
    <w:p w14:paraId="1770B0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1.2采购人：</w:t>
      </w:r>
      <w:r>
        <w:rPr>
          <w:rFonts w:hint="eastAsia" w:ascii="仿宋" w:hAnsi="仿宋" w:eastAsia="仿宋" w:cs="仿宋"/>
          <w:bCs/>
          <w:color w:val="auto"/>
          <w:sz w:val="24"/>
          <w:highlight w:val="none"/>
          <w:lang w:eastAsia="zh-CN"/>
        </w:rPr>
        <w:t>湖州市住房和城乡建设局</w:t>
      </w:r>
      <w:r>
        <w:rPr>
          <w:rFonts w:hint="eastAsia" w:ascii="仿宋" w:hAnsi="仿宋" w:eastAsia="仿宋" w:cs="仿宋"/>
          <w:color w:val="auto"/>
          <w:sz w:val="24"/>
          <w:highlight w:val="none"/>
        </w:rPr>
        <w:t>；</w:t>
      </w:r>
    </w:p>
    <w:p w14:paraId="47BAB6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1.3监管部门: </w:t>
      </w:r>
      <w:r>
        <w:rPr>
          <w:rFonts w:hint="eastAsia" w:ascii="仿宋" w:hAnsi="仿宋" w:eastAsia="仿宋" w:cs="仿宋"/>
          <w:color w:val="auto"/>
          <w:kern w:val="0"/>
          <w:sz w:val="24"/>
          <w:highlight w:val="none"/>
        </w:rPr>
        <w:t>湖州市财政局政府采购监管处</w:t>
      </w:r>
      <w:r>
        <w:rPr>
          <w:rFonts w:hint="eastAsia" w:ascii="仿宋" w:hAnsi="仿宋" w:eastAsia="仿宋" w:cs="仿宋"/>
          <w:color w:val="auto"/>
          <w:sz w:val="24"/>
          <w:highlight w:val="none"/>
        </w:rPr>
        <w:t>；</w:t>
      </w:r>
    </w:p>
    <w:p w14:paraId="5064CA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14:paraId="05CC80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1.5采购方式:竞争性磋商；</w:t>
      </w:r>
    </w:p>
    <w:p w14:paraId="4986CD4B">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1.6采购项目服务地点：</w:t>
      </w:r>
      <w:r>
        <w:rPr>
          <w:rFonts w:hint="eastAsia" w:ascii="仿宋" w:hAnsi="仿宋" w:eastAsia="仿宋" w:cs="仿宋"/>
          <w:bCs/>
          <w:color w:val="auto"/>
          <w:sz w:val="24"/>
          <w:highlight w:val="none"/>
        </w:rPr>
        <w:t>根据采购人指定</w:t>
      </w:r>
      <w:r>
        <w:rPr>
          <w:rFonts w:hint="eastAsia" w:ascii="仿宋" w:hAnsi="仿宋" w:eastAsia="仿宋" w:cs="仿宋"/>
          <w:color w:val="auto"/>
          <w:sz w:val="24"/>
          <w:highlight w:val="none"/>
        </w:rPr>
        <w:t>；</w:t>
      </w:r>
    </w:p>
    <w:p w14:paraId="2823B6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浙江金业管理咨询有限公司</w:t>
      </w:r>
      <w:r>
        <w:rPr>
          <w:rFonts w:hint="eastAsia" w:ascii="仿宋" w:hAnsi="仿宋" w:eastAsia="仿宋" w:cs="仿宋"/>
          <w:color w:val="auto"/>
          <w:sz w:val="24"/>
          <w:highlight w:val="none"/>
        </w:rPr>
        <w:t>；</w:t>
      </w:r>
    </w:p>
    <w:p w14:paraId="1CAE8475">
      <w:pPr>
        <w:tabs>
          <w:tab w:val="left" w:pos="9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1.8本磋商文件适用于</w:t>
      </w:r>
      <w:r>
        <w:rPr>
          <w:rFonts w:hint="eastAsia" w:ascii="仿宋" w:hAnsi="仿宋" w:eastAsia="仿宋" w:cs="仿宋"/>
          <w:bCs/>
          <w:color w:val="auto"/>
          <w:sz w:val="24"/>
          <w:highlight w:val="none"/>
        </w:rPr>
        <w:t>本</w:t>
      </w:r>
      <w:r>
        <w:rPr>
          <w:rFonts w:hint="eastAsia" w:ascii="仿宋" w:hAnsi="仿宋" w:eastAsia="仿宋" w:cs="仿宋"/>
          <w:color w:val="auto"/>
          <w:sz w:val="24"/>
          <w:highlight w:val="none"/>
        </w:rPr>
        <w:t>项目的磋商、成交、验收、合同履约、付款等（如法律、法规或省级以上规范性文件另有规定的，从其规定）；</w:t>
      </w:r>
    </w:p>
    <w:p w14:paraId="1F545C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2．供应商的资格条件</w:t>
      </w:r>
    </w:p>
    <w:p w14:paraId="5FD13F7D">
      <w:pPr>
        <w:widowControl/>
        <w:spacing w:line="360" w:lineRule="auto"/>
        <w:ind w:left="44" w:leftChars="21" w:right="60"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kern w:val="0"/>
          <w:sz w:val="24"/>
          <w:highlight w:val="none"/>
        </w:rPr>
        <w:t>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14:paraId="11BF58E7">
      <w:pPr>
        <w:widowControl/>
        <w:spacing w:line="360" w:lineRule="auto"/>
        <w:ind w:left="44" w:leftChars="21" w:right="60"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2.2本项目接受联合体投标；</w:t>
      </w:r>
    </w:p>
    <w:p w14:paraId="7D1FA08B">
      <w:pPr>
        <w:widowControl/>
        <w:spacing w:line="360" w:lineRule="auto"/>
        <w:ind w:left="44" w:leftChars="21" w:right="60"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w:t>
      </w:r>
      <w:r>
        <w:rPr>
          <w:rFonts w:hint="eastAsia" w:ascii="仿宋" w:hAnsi="仿宋" w:eastAsia="仿宋" w:cs="仿宋"/>
          <w:color w:val="auto"/>
          <w:sz w:val="24"/>
          <w:highlight w:val="none"/>
          <w:lang w:val="en-US" w:eastAsia="zh-CN"/>
        </w:rPr>
        <w:t>本项目属于面向中小企业预留采购份额项目，预留份额通过采购合同的供应商将采购项目中的一定比例分包给一家或者多家中小企业进行，分包意向协议中预留给中小企业的金额应当不低于总金额的40%。接受分包合同的中小企业和分包企业之间不得存在直接控股、管理关系。提供明确以上事项的《分包意向协议》，和《中小企业声明函》（监狱企业视同小型、微型企业，提供由省级以上监狱管理局、戒毒管理局(含新疆生产建设兵团)出具的属于监狱企业的证明文件；残疾人福利性单位视同小型、微型企业，提供《残疾人福利性单位声明函》原件）。</w:t>
      </w:r>
    </w:p>
    <w:p w14:paraId="54BE1302">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3．磋商费用</w:t>
      </w:r>
    </w:p>
    <w:p w14:paraId="1BCE5F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3.1无论磋商采购结果如何，供应商均应自行承担所有与参加本次磋商采购有关的全部费用。</w:t>
      </w:r>
      <w:r>
        <w:rPr>
          <w:rFonts w:hint="eastAsia" w:ascii="仿宋" w:hAnsi="仿宋" w:eastAsia="仿宋" w:cs="仿宋"/>
          <w:color w:val="auto"/>
          <w:sz w:val="24"/>
          <w:highlight w:val="none"/>
        </w:rPr>
        <w:t>不论磋商结果如何，采购代理机构对上述费用不负任何责任；</w:t>
      </w:r>
    </w:p>
    <w:p w14:paraId="01C0AA2C">
      <w:pPr>
        <w:spacing w:line="360" w:lineRule="auto"/>
        <w:ind w:firstLine="480" w:firstLineChars="200"/>
        <w:rPr>
          <w:rFonts w:hint="eastAsia" w:ascii="仿宋" w:hAnsi="仿宋" w:eastAsia="仿宋" w:cs="仿宋"/>
          <w:b/>
          <w:color w:val="auto"/>
          <w:sz w:val="44"/>
          <w:szCs w:val="4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本项目招标代理费由成交供应商支付，按人民币</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
          <w:bCs w:val="0"/>
          <w:color w:val="auto"/>
          <w:sz w:val="24"/>
          <w:highlight w:val="none"/>
          <w:u w:val="single"/>
          <w:lang w:val="en-US" w:eastAsia="zh-CN"/>
        </w:rPr>
        <w:t>23200元</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color w:val="auto"/>
          <w:sz w:val="24"/>
          <w:highlight w:val="none"/>
        </w:rPr>
        <w:t>整计取</w:t>
      </w:r>
      <w:r>
        <w:rPr>
          <w:rFonts w:hint="eastAsia" w:ascii="仿宋" w:hAnsi="仿宋" w:eastAsia="仿宋" w:cs="仿宋"/>
          <w:bCs/>
          <w:color w:val="auto"/>
          <w:sz w:val="24"/>
          <w:highlight w:val="none"/>
        </w:rPr>
        <w:t>，由成交供应商在领取成交通知书前一次性支付给采购代理机构，该费用请综合考虑在投标报价中。</w:t>
      </w:r>
    </w:p>
    <w:p w14:paraId="4FBC3A50">
      <w:pPr>
        <w:pStyle w:val="3"/>
        <w:spacing w:before="0" w:after="0" w:line="360" w:lineRule="auto"/>
        <w:jc w:val="center"/>
        <w:outlineLvl w:val="9"/>
        <w:rPr>
          <w:rFonts w:hint="eastAsia" w:ascii="仿宋" w:hAnsi="仿宋" w:eastAsia="仿宋" w:cs="仿宋"/>
          <w:color w:val="auto"/>
          <w:kern w:val="44"/>
          <w:sz w:val="28"/>
          <w:szCs w:val="28"/>
          <w:highlight w:val="none"/>
        </w:rPr>
      </w:pPr>
      <w:bookmarkStart w:id="10" w:name="_Toc452995897"/>
    </w:p>
    <w:p w14:paraId="13950DEE">
      <w:pPr>
        <w:pStyle w:val="3"/>
        <w:spacing w:before="0" w:after="0" w:line="360" w:lineRule="auto"/>
        <w:jc w:val="center"/>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二、磋商文件的说明</w:t>
      </w:r>
      <w:bookmarkEnd w:id="10"/>
    </w:p>
    <w:p w14:paraId="37AB1731">
      <w:pPr>
        <w:spacing w:line="360" w:lineRule="auto"/>
        <w:rPr>
          <w:rFonts w:hint="eastAsia" w:ascii="仿宋" w:hAnsi="仿宋" w:eastAsia="仿宋" w:cs="仿宋"/>
          <w:color w:val="auto"/>
          <w:kern w:val="44"/>
          <w:sz w:val="24"/>
          <w:highlight w:val="none"/>
        </w:rPr>
      </w:pPr>
      <w:bookmarkStart w:id="11" w:name="_Toc113441589"/>
      <w:r>
        <w:rPr>
          <w:rFonts w:hint="eastAsia" w:ascii="仿宋" w:hAnsi="仿宋" w:eastAsia="仿宋" w:cs="仿宋"/>
          <w:color w:val="auto"/>
          <w:kern w:val="44"/>
          <w:sz w:val="24"/>
          <w:highlight w:val="none"/>
        </w:rPr>
        <w:t>4．磋商文件</w:t>
      </w:r>
      <w:bookmarkEnd w:id="11"/>
      <w:r>
        <w:rPr>
          <w:rFonts w:hint="eastAsia" w:ascii="仿宋" w:hAnsi="仿宋" w:eastAsia="仿宋" w:cs="仿宋"/>
          <w:color w:val="auto"/>
          <w:kern w:val="44"/>
          <w:sz w:val="24"/>
          <w:highlight w:val="none"/>
        </w:rPr>
        <w:t>的组成</w:t>
      </w:r>
    </w:p>
    <w:p w14:paraId="7AA342C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Cs/>
          <w:color w:val="auto"/>
          <w:sz w:val="24"/>
          <w:highlight w:val="none"/>
        </w:rPr>
        <w:t>磋商文件为本次采购人发出的竞争性磋商文件；响应文件为参加磋商的供应商提交的磋商响应文件。</w:t>
      </w:r>
    </w:p>
    <w:p w14:paraId="7D820DC1">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4.2磋商文件包括以下内容：</w:t>
      </w:r>
    </w:p>
    <w:p w14:paraId="273B6A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4.2.1第一章  竞争性磋商公告</w:t>
      </w:r>
    </w:p>
    <w:p w14:paraId="14D9FF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4.2.2第二章  磋商项目采购需求</w:t>
      </w:r>
    </w:p>
    <w:p w14:paraId="45B69A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4.2.3第三章  供应商须知</w:t>
      </w:r>
    </w:p>
    <w:p w14:paraId="53BA01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14:paraId="5634A8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4.2.5第五章  响应文件格式</w:t>
      </w:r>
    </w:p>
    <w:p w14:paraId="4B64E0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4.2.6第六章  磋商办法及评分标准</w:t>
      </w:r>
    </w:p>
    <w:p w14:paraId="281182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采购代理机构在磋商截止时间前，以书面形式发出的对磋商文件的澄清或修改内容，均为磋商文件的组成部分，对采购人和供应商起约束作用；</w:t>
      </w:r>
    </w:p>
    <w:p w14:paraId="21BFA21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4.4供应商获取磋商文件后，应仔细检查磋商文件的所有内容，如有残缺等问题，均应在获得磋商文件后</w:t>
      </w:r>
      <w:r>
        <w:rPr>
          <w:rFonts w:hint="eastAsia" w:ascii="仿宋" w:hAnsi="仿宋" w:eastAsia="仿宋" w:cs="仿宋"/>
          <w:b/>
          <w:color w:val="auto"/>
          <w:sz w:val="24"/>
          <w:highlight w:val="none"/>
        </w:rPr>
        <w:t>在1个工作日</w:t>
      </w:r>
      <w:r>
        <w:rPr>
          <w:rFonts w:hint="eastAsia" w:ascii="仿宋" w:hAnsi="仿宋" w:eastAsia="仿宋" w:cs="仿宋"/>
          <w:color w:val="auto"/>
          <w:sz w:val="24"/>
          <w:highlight w:val="none"/>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6B751777">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color w:val="auto"/>
          <w:sz w:val="24"/>
          <w:highlight w:val="none"/>
        </w:rPr>
        <w:t>磋商文件的答疑</w:t>
      </w:r>
    </w:p>
    <w:p w14:paraId="6F64A9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5.1供应商如认为磋商文件表述不清晰、存在歧视性或者其他违法内容的，应当在</w:t>
      </w:r>
      <w:r>
        <w:rPr>
          <w:rFonts w:hint="eastAsia" w:ascii="仿宋" w:hAnsi="仿宋" w:eastAsia="仿宋" w:cs="仿宋"/>
          <w:color w:val="auto"/>
          <w:kern w:val="0"/>
          <w:sz w:val="24"/>
          <w:highlight w:val="none"/>
        </w:rPr>
        <w:t>依法获取磋商文件或磋商公告期届满后1个工作日内以书面形式向采购人和采购代理机构</w:t>
      </w:r>
      <w:r>
        <w:rPr>
          <w:rFonts w:hint="eastAsia" w:ascii="仿宋" w:hAnsi="仿宋" w:eastAsia="仿宋" w:cs="仿宋"/>
          <w:color w:val="auto"/>
          <w:sz w:val="24"/>
          <w:highlight w:val="none"/>
        </w:rPr>
        <w:t>一次性提出，采购人将在规定的时间内统一进行澄清和修改，并书面（含传真）通知所有认购磋商文件的供应商。供应商未按规定要求提出的，则视同认可磋商文件，但法律法规及规范性文件有明确规定的除外；</w:t>
      </w:r>
    </w:p>
    <w:p w14:paraId="40D827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5.2答疑内容是磋商文件的组成部分，并将在网上发布补充（答疑、澄清）文件，潜在供应商应自行关注网站公告，采购人不再一一通知，供应商因自身贻误行为导致投标失效的，责任自负。</w:t>
      </w:r>
    </w:p>
    <w:p w14:paraId="4DDEBB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6.磋商文件的澄清、修改</w:t>
      </w:r>
    </w:p>
    <w:p w14:paraId="51B2A30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bCs/>
          <w:color w:val="auto"/>
          <w:sz w:val="24"/>
          <w:highlight w:val="none"/>
        </w:rPr>
        <w:t>在磋商截止时间前，采购人及采购代理机构无论出于自己的考虑，还是出于对供应商提问的澄清，均可对磋商文件用补充文件的方式进行修改</w:t>
      </w:r>
      <w:r>
        <w:rPr>
          <w:rFonts w:hint="eastAsia" w:ascii="仿宋" w:hAnsi="仿宋" w:eastAsia="仿宋" w:cs="仿宋"/>
          <w:color w:val="auto"/>
          <w:sz w:val="24"/>
          <w:highlight w:val="none"/>
        </w:rPr>
        <w:t>；</w:t>
      </w:r>
    </w:p>
    <w:p w14:paraId="52E8BC7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bCs/>
          <w:color w:val="auto"/>
          <w:sz w:val="24"/>
          <w:highlight w:val="none"/>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color w:val="auto"/>
          <w:sz w:val="24"/>
          <w:highlight w:val="none"/>
        </w:rPr>
        <w:t>。</w:t>
      </w:r>
    </w:p>
    <w:p w14:paraId="65BB67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44FD88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8.响应文件的签署：</w:t>
      </w:r>
    </w:p>
    <w:p w14:paraId="72131AC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（一）响应文件的形式与效力：</w:t>
      </w:r>
    </w:p>
    <w:p w14:paraId="4E6F676D">
      <w:pPr>
        <w:tabs>
          <w:tab w:val="left" w:pos="3870"/>
          <w:tab w:val="left" w:pos="4085"/>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1.响应文件分为电子响应文件及数据电子备份响应文件（U盘），具体内容如下：</w:t>
      </w:r>
    </w:p>
    <w:p w14:paraId="3B0FA812">
      <w:pPr>
        <w:tabs>
          <w:tab w:val="left" w:pos="3870"/>
          <w:tab w:val="left" w:pos="4085"/>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1.1电子响应文件：按政采云平台项目采购-电子交易操作指南及本磋商文件要求制作、加密并递交，供应商电子交易操作指南详见网址：https://help.zcygov.cn/web/site_2/2018/12-28/2573.html）。</w:t>
      </w:r>
    </w:p>
    <w:p w14:paraId="60C3D6A4">
      <w:pPr>
        <w:tabs>
          <w:tab w:val="left" w:pos="3870"/>
          <w:tab w:val="left" w:pos="4085"/>
        </w:tabs>
        <w:snapToGrid w:val="0"/>
        <w:spacing w:line="360" w:lineRule="auto"/>
        <w:ind w:firstLine="480" w:firstLineChars="200"/>
        <w:jc w:val="left"/>
        <w:rPr>
          <w:rFonts w:hint="eastAsia" w:ascii="仿宋" w:hAnsi="仿宋" w:eastAsia="仿宋" w:cs="仿宋"/>
          <w:b/>
          <w:color w:val="auto"/>
          <w:sz w:val="24"/>
          <w:highlight w:val="none"/>
          <w:shd w:val="pct10" w:color="auto" w:fill="FFFFFF"/>
        </w:rPr>
      </w:pPr>
      <w:r>
        <w:rPr>
          <w:rFonts w:hint="eastAsia" w:ascii="仿宋" w:hAnsi="仿宋" w:eastAsia="仿宋" w:cs="仿宋"/>
          <w:color w:val="auto"/>
          <w:sz w:val="24"/>
          <w:highlight w:val="none"/>
        </w:rPr>
        <w:t>1.2数据电子备份响应文件（U盘）：以U盘形式提供的数据电子备份响应文件格式及内容须与政采云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14:paraId="6D894E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2.响应文件的效力：</w:t>
      </w:r>
    </w:p>
    <w:p w14:paraId="33BFDF9C">
      <w:pPr>
        <w:tabs>
          <w:tab w:val="left" w:pos="3870"/>
          <w:tab w:val="left" w:pos="4085"/>
        </w:tabs>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AD9D0AB">
      <w:pPr>
        <w:tabs>
          <w:tab w:val="left" w:pos="3870"/>
          <w:tab w:val="left" w:pos="4085"/>
        </w:tabs>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（二）响应文件的组成（如无格式、格式自拟）</w:t>
      </w:r>
    </w:p>
    <w:p w14:paraId="40B8E6CA">
      <w:pPr>
        <w:tabs>
          <w:tab w:val="left" w:pos="3870"/>
          <w:tab w:val="left" w:pos="4085"/>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响应文件（包括电子响应文件及数据电子备份响应文件（U盘））由《技术、商务、资信及其他文件》和《首次报价文件》两部分组成，其中电子投标文件中所须加盖公章部分均采用CA签章。</w:t>
      </w:r>
    </w:p>
    <w:p w14:paraId="37132560">
      <w:pPr>
        <w:tabs>
          <w:tab w:val="left" w:pos="3870"/>
          <w:tab w:val="left" w:pos="4085"/>
        </w:tabs>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1.供应商自评分索引表</w:t>
      </w:r>
    </w:p>
    <w:p w14:paraId="7A689134">
      <w:pPr>
        <w:snapToGrid w:val="0"/>
        <w:spacing w:line="360" w:lineRule="auto"/>
        <w:ind w:left="22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2.技术文件：</w:t>
      </w:r>
    </w:p>
    <w:p w14:paraId="2C50D9DF">
      <w:pPr>
        <w:snapToGrid w:val="0"/>
        <w:spacing w:line="360" w:lineRule="auto"/>
        <w:ind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2.1设计方案</w:t>
      </w:r>
    </w:p>
    <w:p w14:paraId="118F0ADD">
      <w:pPr>
        <w:snapToGrid w:val="0"/>
        <w:spacing w:line="360" w:lineRule="auto"/>
        <w:ind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2.2方案及技术措施</w:t>
      </w:r>
    </w:p>
    <w:p w14:paraId="5FF4075F">
      <w:pPr>
        <w:snapToGrid w:val="0"/>
        <w:spacing w:line="360" w:lineRule="auto"/>
        <w:ind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2.3本项目投入服务团队</w:t>
      </w:r>
    </w:p>
    <w:p w14:paraId="53F1251C">
      <w:pPr>
        <w:snapToGrid w:val="0"/>
        <w:spacing w:line="360" w:lineRule="auto"/>
        <w:ind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2.4质量与进度保障措施</w:t>
      </w:r>
    </w:p>
    <w:p w14:paraId="5B509D3B">
      <w:pPr>
        <w:snapToGrid w:val="0"/>
        <w:spacing w:line="360" w:lineRule="auto"/>
        <w:ind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2.5供应商售后服务承诺与响应时间</w:t>
      </w:r>
    </w:p>
    <w:p w14:paraId="2FE76155">
      <w:pPr>
        <w:snapToGrid w:val="0"/>
        <w:spacing w:line="360" w:lineRule="auto"/>
        <w:ind w:firstLine="240" w:firstLineChars="100"/>
        <w:jc w:val="left"/>
        <w:rPr>
          <w:rFonts w:hint="eastAsia"/>
          <w:color w:val="auto"/>
        </w:rPr>
      </w:pPr>
      <w:r>
        <w:rPr>
          <w:rFonts w:hint="eastAsia" w:ascii="仿宋" w:hAnsi="仿宋" w:eastAsia="仿宋" w:cs="仿宋"/>
          <w:color w:val="auto"/>
          <w:sz w:val="24"/>
          <w:highlight w:val="none"/>
          <w:lang w:val="en-US" w:eastAsia="zh-CN"/>
        </w:rPr>
        <w:t>2.6企业认证</w:t>
      </w:r>
    </w:p>
    <w:p w14:paraId="2DD483D1">
      <w:pPr>
        <w:tabs>
          <w:tab w:val="left" w:pos="3870"/>
          <w:tab w:val="left" w:pos="4085"/>
        </w:tabs>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3.商务文件：</w:t>
      </w:r>
    </w:p>
    <w:p w14:paraId="06141DC2">
      <w:pPr>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.1售后服务方案；</w:t>
      </w:r>
    </w:p>
    <w:p w14:paraId="1030340A">
      <w:pPr>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.2日常技术维护力量及措施；</w:t>
      </w:r>
    </w:p>
    <w:p w14:paraId="624D3A09">
      <w:pPr>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.3响应时间；</w:t>
      </w:r>
    </w:p>
    <w:p w14:paraId="5B934B1D">
      <w:pPr>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.4供应商售后服务网点承诺；</w:t>
      </w:r>
    </w:p>
    <w:p w14:paraId="09A74D0B">
      <w:pPr>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.5商务条款偏离表；</w:t>
      </w:r>
    </w:p>
    <w:p w14:paraId="20FB242D">
      <w:pPr>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.6供应商认为需要提供的文件和资料。</w:t>
      </w:r>
    </w:p>
    <w:p w14:paraId="5BC54435">
      <w:pPr>
        <w:spacing w:line="360" w:lineRule="auto"/>
        <w:ind w:firstLine="472" w:firstLineChars="19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4.资信及其他文件：</w:t>
      </w:r>
    </w:p>
    <w:p w14:paraId="03BE0E49">
      <w:pPr>
        <w:snapToGrid w:val="0"/>
        <w:spacing w:line="360" w:lineRule="auto"/>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4.1有效的营业执照或事业单位法人登记证书；</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联合体投标的联合体双方均提供</w:t>
      </w:r>
      <w:r>
        <w:rPr>
          <w:rFonts w:hint="eastAsia" w:ascii="仿宋" w:hAnsi="仿宋" w:eastAsia="仿宋" w:cs="仿宋"/>
          <w:b/>
          <w:color w:val="auto"/>
          <w:sz w:val="24"/>
          <w:highlight w:val="none"/>
        </w:rPr>
        <w:t>）</w:t>
      </w:r>
    </w:p>
    <w:p w14:paraId="5AB5B8BB">
      <w:pPr>
        <w:snapToGrid w:val="0"/>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4.2法定代表人有效身份证明书及身份证或法定代表人授权书及授权人身份证；</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联合体投标的由联合体牵头单位提供</w:t>
      </w:r>
      <w:r>
        <w:rPr>
          <w:rFonts w:hint="eastAsia" w:ascii="仿宋" w:hAnsi="仿宋" w:eastAsia="仿宋" w:cs="仿宋"/>
          <w:b/>
          <w:color w:val="auto"/>
          <w:sz w:val="24"/>
          <w:highlight w:val="none"/>
        </w:rPr>
        <w:t>）</w:t>
      </w:r>
    </w:p>
    <w:p w14:paraId="1FBD96A6">
      <w:pPr>
        <w:snapToGrid w:val="0"/>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4.3提供授权代理人最近三个月任意一个月个人社保缴纳证明文件；</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联合体投标的由联合体牵头单位提供</w:t>
      </w:r>
      <w:r>
        <w:rPr>
          <w:rFonts w:hint="eastAsia" w:ascii="仿宋" w:hAnsi="仿宋" w:eastAsia="仿宋" w:cs="仿宋"/>
          <w:b/>
          <w:color w:val="auto"/>
          <w:sz w:val="24"/>
          <w:highlight w:val="none"/>
        </w:rPr>
        <w:t>）</w:t>
      </w:r>
    </w:p>
    <w:p w14:paraId="7BBEF804">
      <w:pPr>
        <w:snapToGrid w:val="0"/>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kern w:val="0"/>
          <w:sz w:val="24"/>
          <w:highlight w:val="none"/>
        </w:rPr>
        <w:t>承诺符合参与政府采购活动的资格条件并且没有税收缴纳、社会保障等方面的失信记录（提供承诺函，格式自拟）</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联合体投标的联合体双方均提供</w:t>
      </w:r>
      <w:r>
        <w:rPr>
          <w:rFonts w:hint="eastAsia" w:ascii="仿宋" w:hAnsi="仿宋" w:eastAsia="仿宋" w:cs="仿宋"/>
          <w:b/>
          <w:color w:val="auto"/>
          <w:sz w:val="24"/>
          <w:highlight w:val="none"/>
        </w:rPr>
        <w:t>）</w:t>
      </w:r>
    </w:p>
    <w:p w14:paraId="245D3722">
      <w:pPr>
        <w:snapToGrid w:val="0"/>
        <w:spacing w:line="360" w:lineRule="auto"/>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4.5自磋商公告发布之后任意时间的“信用中国”（www.creditchina.gov.cn ）、“中国政府采购网”（www.ccgp.gov.cn ）供应商信用查询网页截图；</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联合体投标的联合体双方均提供</w:t>
      </w:r>
      <w:r>
        <w:rPr>
          <w:rFonts w:hint="eastAsia" w:ascii="仿宋" w:hAnsi="仿宋" w:eastAsia="仿宋" w:cs="仿宋"/>
          <w:b/>
          <w:color w:val="auto"/>
          <w:sz w:val="24"/>
          <w:highlight w:val="none"/>
        </w:rPr>
        <w:t>）</w:t>
      </w:r>
    </w:p>
    <w:p w14:paraId="36EC595E">
      <w:pPr>
        <w:snapToGrid w:val="0"/>
        <w:spacing w:line="360" w:lineRule="auto"/>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4.6信用承诺书；</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联合体投标的联合体双方均提供</w:t>
      </w:r>
      <w:r>
        <w:rPr>
          <w:rFonts w:hint="eastAsia" w:ascii="仿宋" w:hAnsi="仿宋" w:eastAsia="仿宋" w:cs="仿宋"/>
          <w:b/>
          <w:color w:val="auto"/>
          <w:sz w:val="24"/>
          <w:highlight w:val="none"/>
        </w:rPr>
        <w:t>）</w:t>
      </w:r>
    </w:p>
    <w:p w14:paraId="4C5B6460">
      <w:pPr>
        <w:snapToGrid w:val="0"/>
        <w:spacing w:line="360" w:lineRule="auto"/>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4.7《分包意向协议》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中小企业声明函（如有）；监狱企业声明函（如有）；残疾人福利性单位声明函（如有）；</w:t>
      </w:r>
      <w:r>
        <w:rPr>
          <w:rFonts w:hint="eastAsia" w:ascii="仿宋" w:hAnsi="仿宋" w:eastAsia="仿宋" w:cs="仿宋"/>
          <w:b/>
          <w:color w:val="auto"/>
          <w:sz w:val="24"/>
          <w:highlight w:val="none"/>
        </w:rPr>
        <w:t>（资格审查条款）</w:t>
      </w:r>
    </w:p>
    <w:p w14:paraId="0A390384">
      <w:pPr>
        <w:snapToGrid w:val="0"/>
        <w:spacing w:line="360" w:lineRule="auto"/>
        <w:ind w:firstLine="472" w:firstLineChars="196"/>
        <w:jc w:val="left"/>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4.8联合体投标的须提供联合体协议书（格式自拟）</w:t>
      </w:r>
      <w:r>
        <w:rPr>
          <w:rFonts w:hint="eastAsia" w:ascii="仿宋" w:hAnsi="仿宋" w:eastAsia="仿宋" w:cs="仿宋"/>
          <w:b/>
          <w:color w:val="auto"/>
          <w:sz w:val="24"/>
          <w:highlight w:val="none"/>
        </w:rPr>
        <w:t>（资格审查条款）</w:t>
      </w:r>
    </w:p>
    <w:p w14:paraId="64B6A99F">
      <w:pPr>
        <w:snapToGrid w:val="0"/>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9 </w:t>
      </w:r>
      <w:r>
        <w:rPr>
          <w:rFonts w:hint="eastAsia" w:ascii="仿宋" w:hAnsi="仿宋" w:eastAsia="仿宋" w:cs="仿宋"/>
          <w:color w:val="auto"/>
          <w:sz w:val="24"/>
          <w:highlight w:val="none"/>
        </w:rPr>
        <w:t>企业认证；</w:t>
      </w:r>
    </w:p>
    <w:p w14:paraId="105C8C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供应商需要说明的其他文件和说明。</w:t>
      </w:r>
    </w:p>
    <w:p w14:paraId="0BF5FC0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5.首次报价文件：</w:t>
      </w:r>
    </w:p>
    <w:p w14:paraId="7731C94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5.1响应函；</w:t>
      </w:r>
    </w:p>
    <w:p w14:paraId="1B24AD9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5.2磋商报价表（首次报价）；</w:t>
      </w:r>
    </w:p>
    <w:p w14:paraId="050AB66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5.3报价组成分析表；</w:t>
      </w:r>
    </w:p>
    <w:p w14:paraId="0E5C587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5.4招标代理服务费承诺函；</w:t>
      </w:r>
    </w:p>
    <w:p w14:paraId="775DA5ED">
      <w:pPr>
        <w:tabs>
          <w:tab w:val="left" w:pos="81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5.5供应商针对报价需要说明的其他材料（格式自拟）。</w:t>
      </w:r>
    </w:p>
    <w:p w14:paraId="1C4999AD">
      <w:pPr>
        <w:tabs>
          <w:tab w:val="left" w:pos="8100"/>
        </w:tabs>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注：以上响应文件组成内容中的复印件均须加盖供应商公章（或CA电子签章）。</w:t>
      </w:r>
    </w:p>
    <w:p w14:paraId="5EFC56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9.磋商报价说明</w:t>
      </w:r>
    </w:p>
    <w:p w14:paraId="7B10ACA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bCs/>
          <w:color w:val="auto"/>
          <w:sz w:val="24"/>
          <w:highlight w:val="none"/>
        </w:rPr>
        <w:t>采购人不接受任何选择性的方案；</w:t>
      </w:r>
    </w:p>
    <w:p w14:paraId="7C37F63C">
      <w:pPr>
        <w:pStyle w:val="19"/>
        <w:rPr>
          <w:rFonts w:hint="eastAsia"/>
          <w:color w:val="auto"/>
        </w:rPr>
      </w:pPr>
      <w:r>
        <w:rPr>
          <w:rFonts w:hint="eastAsia" w:ascii="仿宋" w:hAnsi="仿宋" w:eastAsia="仿宋" w:cs="仿宋"/>
          <w:bCs/>
          <w:color w:val="auto"/>
          <w:kern w:val="2"/>
          <w:sz w:val="24"/>
          <w:szCs w:val="24"/>
          <w:highlight w:val="none"/>
          <w:lang w:val="en-US" w:eastAsia="zh-CN" w:bidi="ar-SA"/>
        </w:rPr>
        <w:t>9.2本次发包采用总价报价，各竞包人结合自身实力、项目实际情况自主报价。</w:t>
      </w:r>
    </w:p>
    <w:p w14:paraId="647759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磋商报价指是履行合同的最终价格，应包含完成本招标文件规定内容所需发生的全部费用，凡未列入的，将被视为均已包含在投标总报价中。只允许有一个报价，任何有选择的或有条件的报价将不予接受</w:t>
      </w:r>
      <w:r>
        <w:rPr>
          <w:rFonts w:hint="eastAsia" w:ascii="仿宋" w:hAnsi="仿宋" w:eastAsia="仿宋" w:cs="仿宋"/>
          <w:bCs/>
          <w:color w:val="auto"/>
          <w:sz w:val="24"/>
          <w:highlight w:val="none"/>
        </w:rPr>
        <w:t>；</w:t>
      </w:r>
    </w:p>
    <w:p w14:paraId="69400B2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9.3</w:t>
      </w:r>
      <w:r>
        <w:rPr>
          <w:rFonts w:hint="eastAsia" w:ascii="仿宋" w:hAnsi="仿宋" w:eastAsia="仿宋" w:cs="仿宋"/>
          <w:b/>
          <w:bCs/>
          <w:color w:val="auto"/>
          <w:sz w:val="24"/>
          <w:highlight w:val="none"/>
        </w:rPr>
        <w:t>磋商分二轮或多轮（最多不超过三轮）进行，首次报价在响应文件中体现；</w:t>
      </w:r>
    </w:p>
    <w:p w14:paraId="3EE8EF3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9.4最后报价应通过政采云系统进行在线磋商、报价，若因系统原因无法在线磋商、报价时，可通过如下方式：代理机构通过电子邮箱（</w:t>
      </w:r>
      <w:r>
        <w:rPr>
          <w:rFonts w:hint="eastAsia" w:ascii="仿宋" w:hAnsi="仿宋" w:eastAsia="仿宋" w:cs="仿宋"/>
          <w:b/>
          <w:bCs/>
          <w:color w:val="auto"/>
          <w:sz w:val="24"/>
          <w:highlight w:val="none"/>
          <w:lang w:eastAsia="zh-CN"/>
        </w:rPr>
        <w:t>1301401999</w:t>
      </w:r>
      <w:r>
        <w:rPr>
          <w:rFonts w:hint="eastAsia" w:ascii="仿宋" w:hAnsi="仿宋" w:eastAsia="仿宋" w:cs="仿宋"/>
          <w:b/>
          <w:bCs/>
          <w:color w:val="auto"/>
          <w:sz w:val="24"/>
          <w:highlight w:val="none"/>
        </w:rPr>
        <w:t>@qq.com）向各供应商指定的电子邮箱发送最终报价的通知函，供应商在收到此函后30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6EC2F0E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9.5各供应商应事先做好充足准备，如未能在规定的时间内进行最后报价，作自动放弃处理；</w:t>
      </w:r>
    </w:p>
    <w:p w14:paraId="5385B5A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9.6</w:t>
      </w:r>
      <w:r>
        <w:rPr>
          <w:rFonts w:hint="eastAsia" w:ascii="仿宋" w:hAnsi="仿宋" w:eastAsia="仿宋" w:cs="仿宋"/>
          <w:bCs/>
          <w:color w:val="auto"/>
          <w:sz w:val="24"/>
          <w:highlight w:val="none"/>
        </w:rPr>
        <w:t>响应文件中的所有报价均以人民币（元）为单位；</w:t>
      </w:r>
    </w:p>
    <w:p w14:paraId="2520BBF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9.7采购人不接受备选方案。</w:t>
      </w:r>
    </w:p>
    <w:p w14:paraId="21D1A4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10.磋商有效期</w:t>
      </w:r>
    </w:p>
    <w:p w14:paraId="2D845790">
      <w:pPr>
        <w:tabs>
          <w:tab w:val="left" w:pos="1440"/>
          <w:tab w:val="left" w:pos="1620"/>
        </w:tabs>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自磋商开始之日起60天内。有效期短于这个规定期限的响应文件，将被拒绝；</w:t>
      </w:r>
    </w:p>
    <w:p w14:paraId="78661C0F">
      <w:pPr>
        <w:tabs>
          <w:tab w:val="left" w:pos="1440"/>
          <w:tab w:val="left" w:pos="16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320D1C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11.响应文件的签署和份数</w:t>
      </w:r>
    </w:p>
    <w:p w14:paraId="33D0F9F2">
      <w:pPr>
        <w:tabs>
          <w:tab w:val="left" w:pos="1440"/>
          <w:tab w:val="left" w:pos="1620"/>
        </w:tabs>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11.1电子响应文件：</w:t>
      </w:r>
    </w:p>
    <w:p w14:paraId="3E9C0DF4">
      <w:pPr>
        <w:tabs>
          <w:tab w:val="left" w:pos="1440"/>
          <w:tab w:val="left" w:pos="16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50EFCF72">
      <w:pPr>
        <w:tabs>
          <w:tab w:val="left" w:pos="1440"/>
          <w:tab w:val="left" w:pos="1620"/>
        </w:tabs>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11.2数据电子备份响应文件（U盘）：</w:t>
      </w:r>
    </w:p>
    <w:p w14:paraId="6E31A0B1">
      <w:pPr>
        <w:tabs>
          <w:tab w:val="left" w:pos="1440"/>
          <w:tab w:val="left" w:pos="16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p w14:paraId="57085B93">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rPr>
        <w:t>响应文件需按磋商文件要求的格式填写，未按规定格式填写将有可能视为无效响应文件；</w:t>
      </w:r>
    </w:p>
    <w:p w14:paraId="2D7D888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除供应商对错处做必要修改外，响应文件不得行间插字、涂改和增删，如有修改错漏处，应由供应商加盖校对章。</w:t>
      </w:r>
    </w:p>
    <w:p w14:paraId="75F1DCBA">
      <w:pPr>
        <w:spacing w:line="360" w:lineRule="auto"/>
        <w:ind w:firstLine="480" w:firstLineChars="200"/>
        <w:rPr>
          <w:rFonts w:hint="eastAsia" w:ascii="仿宋" w:hAnsi="仿宋" w:eastAsia="仿宋" w:cs="仿宋"/>
          <w:color w:val="auto"/>
          <w:kern w:val="0"/>
          <w:sz w:val="24"/>
          <w:highlight w:val="none"/>
        </w:rPr>
      </w:pPr>
    </w:p>
    <w:p w14:paraId="29BB523B">
      <w:pPr>
        <w:pStyle w:val="3"/>
        <w:spacing w:before="0" w:after="0" w:line="360" w:lineRule="auto"/>
        <w:jc w:val="center"/>
        <w:rPr>
          <w:rFonts w:hint="eastAsia" w:ascii="仿宋" w:hAnsi="仿宋" w:eastAsia="仿宋" w:cs="仿宋"/>
          <w:color w:val="auto"/>
          <w:kern w:val="44"/>
          <w:sz w:val="28"/>
          <w:szCs w:val="28"/>
          <w:highlight w:val="none"/>
        </w:rPr>
      </w:pPr>
      <w:bookmarkStart w:id="12" w:name="_Toc452995898"/>
      <w:r>
        <w:rPr>
          <w:rFonts w:hint="eastAsia" w:ascii="仿宋" w:hAnsi="仿宋" w:eastAsia="仿宋" w:cs="仿宋"/>
          <w:color w:val="auto"/>
          <w:kern w:val="44"/>
          <w:sz w:val="28"/>
          <w:szCs w:val="28"/>
          <w:highlight w:val="none"/>
        </w:rPr>
        <w:t>三、响应文件的提交</w:t>
      </w:r>
      <w:bookmarkEnd w:id="12"/>
    </w:p>
    <w:p w14:paraId="21207CDE">
      <w:pPr>
        <w:tabs>
          <w:tab w:val="left" w:pos="720"/>
        </w:tabs>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2.数据电子备份响应文件（U盘）的密封及标记</w:t>
      </w:r>
    </w:p>
    <w:p w14:paraId="67FC0D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12.1供应商在数据电子备份响应文件（U盘）包封上应注明项目名称、项目编号、供应商名称并加盖供应商盖章；</w:t>
      </w:r>
    </w:p>
    <w:p w14:paraId="2D5FB5E8">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b/>
          <w:bCs/>
          <w:color w:val="auto"/>
          <w:sz w:val="24"/>
          <w:highlight w:val="none"/>
        </w:rPr>
        <w:t>如果数据电子备份响应文件（U盘）未按上述要求密封和加写标记，采购人有权予以拒绝此响应文件，视为未提供，并退回供应商；</w:t>
      </w:r>
    </w:p>
    <w:p w14:paraId="339E9B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12.3如果因密封不严、标记不明而造成过早启封、失密等情况，</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rPr>
        <w:t>概不负责。</w:t>
      </w:r>
    </w:p>
    <w:p w14:paraId="583F7A28">
      <w:pPr>
        <w:tabs>
          <w:tab w:val="left" w:pos="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13.响应文件的递交及磋商截止时间：</w:t>
      </w:r>
    </w:p>
    <w:p w14:paraId="56F3A853">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9584597">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w:t>
      </w:r>
      <w:r>
        <w:rPr>
          <w:rFonts w:hint="eastAsia" w:ascii="仿宋" w:hAnsi="仿宋" w:eastAsia="仿宋" w:cs="仿宋"/>
          <w:color w:val="auto"/>
          <w:sz w:val="24"/>
          <w:highlight w:val="none"/>
          <w:lang w:eastAsia="zh-CN"/>
        </w:rPr>
        <w:t>浙江金业管理咨询有限公司</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湖州市中南大厦A幢18楼</w:t>
      </w:r>
      <w:r>
        <w:rPr>
          <w:rFonts w:hint="eastAsia" w:ascii="仿宋" w:hAnsi="仿宋" w:eastAsia="仿宋" w:cs="仿宋"/>
          <w:color w:val="auto"/>
          <w:sz w:val="24"/>
          <w:highlight w:val="none"/>
        </w:rPr>
        <w:t>]，联系电话：0572-</w:t>
      </w:r>
      <w:r>
        <w:rPr>
          <w:rFonts w:hint="eastAsia" w:ascii="仿宋" w:hAnsi="仿宋" w:eastAsia="仿宋" w:cs="仿宋"/>
          <w:color w:val="auto"/>
          <w:sz w:val="24"/>
          <w:highlight w:val="none"/>
          <w:lang w:eastAsia="zh-CN"/>
        </w:rPr>
        <w:t>2557282</w:t>
      </w:r>
      <w:r>
        <w:rPr>
          <w:rFonts w:hint="eastAsia" w:ascii="仿宋" w:hAnsi="仿宋" w:eastAsia="仿宋" w:cs="仿宋"/>
          <w:color w:val="auto"/>
          <w:sz w:val="24"/>
          <w:highlight w:val="none"/>
        </w:rPr>
        <w:t>，电子邮箱：</w:t>
      </w:r>
      <w:r>
        <w:rPr>
          <w:rFonts w:hint="eastAsia" w:ascii="仿宋" w:hAnsi="仿宋" w:eastAsia="仿宋" w:cs="仿宋"/>
          <w:color w:val="auto"/>
          <w:sz w:val="24"/>
          <w:highlight w:val="none"/>
          <w:lang w:eastAsia="zh-CN"/>
        </w:rPr>
        <w:t>1301401999</w:t>
      </w:r>
      <w:r>
        <w:rPr>
          <w:rFonts w:hint="eastAsia" w:ascii="仿宋" w:hAnsi="仿宋" w:eastAsia="仿宋" w:cs="仿宋"/>
          <w:color w:val="auto"/>
          <w:sz w:val="24"/>
          <w:highlight w:val="none"/>
        </w:rPr>
        <w:t>@qq.com。邮寄截止时间：供应商应于</w:t>
      </w:r>
      <w:r>
        <w:rPr>
          <w:rFonts w:hint="eastAsia" w:ascii="仿宋" w:hAnsi="仿宋" w:eastAsia="仿宋" w:cs="仿宋"/>
          <w:b/>
          <w:bCs/>
          <w:color w:val="auto"/>
          <w:sz w:val="24"/>
          <w:highlight w:val="yellow"/>
          <w:u w:val="single"/>
        </w:rPr>
        <w:t>202</w:t>
      </w:r>
      <w:r>
        <w:rPr>
          <w:rFonts w:hint="eastAsia" w:ascii="仿宋" w:hAnsi="仿宋" w:eastAsia="仿宋" w:cs="仿宋"/>
          <w:b/>
          <w:bCs/>
          <w:color w:val="auto"/>
          <w:sz w:val="24"/>
          <w:highlight w:val="yellow"/>
          <w:u w:val="single"/>
          <w:lang w:val="en-US" w:eastAsia="zh-CN"/>
        </w:rPr>
        <w:t>5</w:t>
      </w:r>
      <w:r>
        <w:rPr>
          <w:rFonts w:hint="eastAsia" w:ascii="仿宋" w:hAnsi="仿宋" w:eastAsia="仿宋" w:cs="仿宋"/>
          <w:b/>
          <w:bCs/>
          <w:color w:val="auto"/>
          <w:sz w:val="24"/>
          <w:highlight w:val="yellow"/>
          <w:u w:val="single"/>
        </w:rPr>
        <w:t>年</w:t>
      </w:r>
      <w:r>
        <w:rPr>
          <w:rFonts w:hint="eastAsia" w:ascii="仿宋" w:hAnsi="仿宋" w:eastAsia="仿宋" w:cs="仿宋"/>
          <w:b/>
          <w:bCs/>
          <w:color w:val="auto"/>
          <w:sz w:val="24"/>
          <w:highlight w:val="yellow"/>
          <w:u w:val="single"/>
          <w:lang w:val="en-US" w:eastAsia="zh-CN"/>
        </w:rPr>
        <w:t xml:space="preserve"> </w:t>
      </w:r>
      <w:r>
        <w:rPr>
          <w:rFonts w:hint="eastAsia" w:ascii="仿宋" w:hAnsi="仿宋" w:eastAsia="仿宋" w:cs="仿宋"/>
          <w:b/>
          <w:bCs/>
          <w:color w:val="auto"/>
          <w:sz w:val="24"/>
          <w:highlight w:val="yellow"/>
          <w:u w:val="single"/>
        </w:rPr>
        <w:t>月</w:t>
      </w:r>
      <w:r>
        <w:rPr>
          <w:rFonts w:hint="eastAsia" w:ascii="仿宋" w:hAnsi="仿宋" w:eastAsia="仿宋" w:cs="仿宋"/>
          <w:b/>
          <w:bCs/>
          <w:color w:val="auto"/>
          <w:sz w:val="24"/>
          <w:highlight w:val="yellow"/>
          <w:u w:val="single"/>
          <w:lang w:val="en-US" w:eastAsia="zh-CN"/>
        </w:rPr>
        <w:t xml:space="preserve"> </w:t>
      </w:r>
      <w:r>
        <w:rPr>
          <w:rFonts w:hint="eastAsia" w:ascii="仿宋" w:hAnsi="仿宋" w:eastAsia="仿宋" w:cs="仿宋"/>
          <w:b/>
          <w:bCs/>
          <w:color w:val="auto"/>
          <w:sz w:val="24"/>
          <w:highlight w:val="yellow"/>
          <w:u w:val="single"/>
        </w:rPr>
        <w:t>日</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:00时前准时送达，逾期不予受理。供应商须留足响应文件邮寄时间,确保数据电子备份响应文件（U盘）于规定的时间前送达指定地点，未按时送达的，均按未提供处理；</w:t>
      </w:r>
    </w:p>
    <w:p w14:paraId="69BC6F2E">
      <w:pPr>
        <w:tabs>
          <w:tab w:val="left" w:pos="720"/>
        </w:tabs>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F0618ED">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13.4采购代理机构可通过修改磋商文件酌情延长递交响应文件的截止时间，在此情况下，供应商的所有权利和义务以及供应商的磋商截止时间均应以延长后新的截止时间为准；</w:t>
      </w:r>
    </w:p>
    <w:p w14:paraId="64E5268C">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13.5供应商的修改书和撤回通知应在规定的磋商截止日期前按规定的时间及方式（邮箱或传真等）送达；</w:t>
      </w:r>
    </w:p>
    <w:p w14:paraId="7896ADBD">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13.6采购代理机构收到供应商的响应文件或修改撤回通知书后，应当出具签收单（或收回签收单），通过邮箱或传真等方式送达；</w:t>
      </w:r>
    </w:p>
    <w:p w14:paraId="15384D6E">
      <w:pPr>
        <w:tabs>
          <w:tab w:val="left" w:pos="720"/>
        </w:tabs>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36F3AEF6">
      <w:pPr>
        <w:tabs>
          <w:tab w:val="left" w:pos="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14.迟交的响应文件</w:t>
      </w:r>
    </w:p>
    <w:p w14:paraId="3A3EF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采购人将不接受在规定的磋商截止时间后收到的任何响应文件。</w:t>
      </w:r>
    </w:p>
    <w:p w14:paraId="527CFD25">
      <w:pPr>
        <w:tabs>
          <w:tab w:val="left" w:pos="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15.响应文件的修改和撤回</w:t>
      </w:r>
    </w:p>
    <w:p w14:paraId="3AC8F0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15.1供应商在提交响应文件后，可以修改或撤回其响应文件，但这种修改和撤回通知，必须在规定的磋商截止时间前，以书面形式（包括邮箱或传真等方式）通知采购代理机构；</w:t>
      </w:r>
    </w:p>
    <w:p w14:paraId="70BD90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15.2在磋商截止时间至规定的磋商有效期满之间的这段时间，供应商不得撤回其响应文件。</w:t>
      </w:r>
    </w:p>
    <w:p w14:paraId="4F818003">
      <w:pPr>
        <w:tabs>
          <w:tab w:val="left" w:pos="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16.出现以下情形，导致电子交易平台无法正常进行，或者无法保证电子交易的公平、公正和安全时，中止电子交易活动：</w:t>
      </w:r>
    </w:p>
    <w:p w14:paraId="38154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（1）电子交易平台发生故障而无法登录访问的；</w:t>
      </w:r>
    </w:p>
    <w:p w14:paraId="7994AA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（2）电子交易平台应用或数据库出现错误，不能进行正常操作的；</w:t>
      </w:r>
    </w:p>
    <w:p w14:paraId="4E7E09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（3）电子交易平台发现严重安全漏洞，有潜在泄密危险的；</w:t>
      </w:r>
    </w:p>
    <w:p w14:paraId="56132F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（4）病毒发作导致不能进行正常操作的；</w:t>
      </w:r>
    </w:p>
    <w:p w14:paraId="2D6742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（5）其他无法保证电子交易的公平、公正和安全的情况。</w:t>
      </w:r>
    </w:p>
    <w:p w14:paraId="7C29C8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15A19759">
      <w:pPr>
        <w:spacing w:line="360" w:lineRule="auto"/>
        <w:ind w:firstLine="480" w:firstLineChars="200"/>
        <w:rPr>
          <w:rFonts w:hint="eastAsia" w:ascii="仿宋" w:hAnsi="仿宋" w:eastAsia="仿宋" w:cs="仿宋"/>
          <w:color w:val="auto"/>
          <w:sz w:val="24"/>
          <w:highlight w:val="none"/>
        </w:rPr>
      </w:pPr>
    </w:p>
    <w:p w14:paraId="75841F93">
      <w:pPr>
        <w:pStyle w:val="3"/>
        <w:spacing w:before="0" w:after="0" w:line="360" w:lineRule="auto"/>
        <w:jc w:val="center"/>
        <w:rPr>
          <w:rFonts w:hint="eastAsia" w:ascii="仿宋" w:hAnsi="仿宋" w:eastAsia="仿宋" w:cs="仿宋"/>
          <w:color w:val="auto"/>
          <w:sz w:val="28"/>
          <w:szCs w:val="28"/>
          <w:highlight w:val="none"/>
        </w:rPr>
      </w:pPr>
      <w:bookmarkStart w:id="13" w:name="_Toc452995899"/>
      <w:r>
        <w:rPr>
          <w:rFonts w:hint="eastAsia" w:ascii="仿宋" w:hAnsi="仿宋" w:eastAsia="仿宋" w:cs="仿宋"/>
          <w:color w:val="auto"/>
          <w:kern w:val="44"/>
          <w:sz w:val="28"/>
          <w:szCs w:val="28"/>
          <w:highlight w:val="none"/>
        </w:rPr>
        <w:t>四、</w:t>
      </w:r>
      <w:r>
        <w:rPr>
          <w:rFonts w:hint="eastAsia" w:ascii="仿宋" w:hAnsi="仿宋" w:eastAsia="仿宋" w:cs="仿宋"/>
          <w:color w:val="auto"/>
          <w:sz w:val="28"/>
          <w:szCs w:val="28"/>
          <w:highlight w:val="none"/>
        </w:rPr>
        <w:t>磋商</w:t>
      </w:r>
      <w:r>
        <w:rPr>
          <w:rFonts w:hint="eastAsia" w:ascii="仿宋" w:hAnsi="仿宋" w:eastAsia="仿宋" w:cs="仿宋"/>
          <w:color w:val="auto"/>
          <w:spacing w:val="14"/>
          <w:sz w:val="28"/>
          <w:szCs w:val="28"/>
          <w:highlight w:val="none"/>
        </w:rPr>
        <w:t>规则、</w:t>
      </w:r>
      <w:r>
        <w:rPr>
          <w:rFonts w:hint="eastAsia" w:ascii="仿宋" w:hAnsi="仿宋" w:eastAsia="仿宋" w:cs="仿宋"/>
          <w:color w:val="auto"/>
          <w:sz w:val="28"/>
          <w:szCs w:val="28"/>
          <w:highlight w:val="none"/>
        </w:rPr>
        <w:t>程序</w:t>
      </w:r>
      <w:bookmarkEnd w:id="13"/>
    </w:p>
    <w:p w14:paraId="78AC06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17.磋商规则</w:t>
      </w:r>
    </w:p>
    <w:p w14:paraId="420509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3EA6EB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17.2磋商会由采购代理机构主持。</w:t>
      </w:r>
    </w:p>
    <w:p w14:paraId="58055B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16.3对供应商的磋商文件出现下列情况之一的，按照无效响应文件处理：</w:t>
      </w:r>
    </w:p>
    <w:p w14:paraId="2F273AE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17.3.1电子响应文件逾期未上传、传输的将拒绝接收；</w:t>
      </w:r>
    </w:p>
    <w:p w14:paraId="136138D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17.3.2不具备磋商文件中规定的资格条件要求的；</w:t>
      </w:r>
    </w:p>
    <w:p w14:paraId="5202767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17.3.3供应商提交两份或两份以上内容不同的响应文件，或在一份响应文件中对同一采购项目有两个或两个以上报价的；</w:t>
      </w:r>
    </w:p>
    <w:p w14:paraId="153C0B1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17.3.4响应文件载明的采购项目完成期限超过磋商文件规定的期限，采购人不能接受的；</w:t>
      </w:r>
    </w:p>
    <w:p w14:paraId="3DACD2C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17.3.5响应文件载明的采购项目磋商有效期、服务期少于磋商文件规定期限的；</w:t>
      </w:r>
    </w:p>
    <w:p w14:paraId="4B21265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17.3.6响应文件未响应磋商文件规定的付款方式的；</w:t>
      </w:r>
    </w:p>
    <w:p w14:paraId="4E1ED54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17.3.7响应货物或服务的技术规范、技术标准明显不符合国家强制性要求的；</w:t>
      </w:r>
    </w:p>
    <w:p w14:paraId="16A8233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17.3.8响应货物或服务载明的验收标准和方法等不符合国家规定及竞争性磋商文件要求的；</w:t>
      </w:r>
    </w:p>
    <w:p w14:paraId="002BEC9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17.3.9响应文件字迹模糊辨认不清的（磋商小组一致认为难以确认）；</w:t>
      </w:r>
    </w:p>
    <w:p w14:paraId="0567D28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17.3.10未改变磋商文件采购需求的情况下，供应商二次报价高于首次报价或最后报价高于首次报价或二次报价的；</w:t>
      </w:r>
    </w:p>
    <w:p w14:paraId="6E0CCBA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17.3.11提供不真实资料的；</w:t>
      </w:r>
    </w:p>
    <w:p w14:paraId="347B4FE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17.3.12不符合法律、法规和磋商文件规定的其他实质性要求（磋商小组一致认定）的；</w:t>
      </w:r>
    </w:p>
    <w:p w14:paraId="49BF586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17.3.13磋商服务的服务指标、参数等存在实质性偏离（磋商小组一致认定）的；</w:t>
      </w:r>
    </w:p>
    <w:p w14:paraId="2CF1535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17.3.14二分之一以上的磋商小组认为供应商报价明显高于市场平均价的；</w:t>
      </w:r>
    </w:p>
    <w:p w14:paraId="2AF5A57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17.3.15未在浙江政府采购网（政采云平台）完成本项目网上报名的；</w:t>
      </w:r>
    </w:p>
    <w:p w14:paraId="38490EE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17.3.16法律、法规、规章及省级以上规范性文件等规定的其他情形；</w:t>
      </w:r>
    </w:p>
    <w:p w14:paraId="08FE987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17.3.17未响应磋商文件中“▲”实质性条款。</w:t>
      </w:r>
    </w:p>
    <w:p w14:paraId="5E7656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18.磋商小组与磋商原则</w:t>
      </w:r>
    </w:p>
    <w:p w14:paraId="07D1FB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磋商小组由采购代理机构依法组建，负责磋商活动。磋商小组遵循公开、公平、公正、科学合理，竞争择优的原则。</w:t>
      </w:r>
    </w:p>
    <w:p w14:paraId="3A91E3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19.磋商过程的保密</w:t>
      </w:r>
    </w:p>
    <w:p w14:paraId="119FAD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19.1磋商会开始后，直至授予成交供应商合同为止，凡属于对响应文件的审查、澄清、评判和比较的有关资料、成交候选供应商的推荐情况及与磋商有关的其他任何情况均依法严格保密；</w:t>
      </w:r>
    </w:p>
    <w:p w14:paraId="1D38B7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19.2在响应文件的评判和比较、成交候选供应商推荐以及授予合同的过程中，供应商向采购人和磋商小组施加影响的任何行为，都将会导致其磋商被拒绝；</w:t>
      </w:r>
    </w:p>
    <w:p w14:paraId="1B31C3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19.3磋商小组通过政采云系统分别与各供应商进行技术、商务、资信及价格磋商，在磋商过程中，磋商小组成员不得透露其他供应商的磋商信息，严守商业秘密；</w:t>
      </w:r>
    </w:p>
    <w:p w14:paraId="59AFFF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19.4供应商有下列情形之一的，视为供应商串通投标，其投标无效：</w:t>
      </w:r>
    </w:p>
    <w:p w14:paraId="58BCAE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19.4.1不同供应商的响应文件由同一单位或者个人编制；</w:t>
      </w:r>
    </w:p>
    <w:p w14:paraId="4DBF60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19.4.2不同供应商委托同一单位或者个人办理投标事宜；</w:t>
      </w:r>
    </w:p>
    <w:p w14:paraId="22DC2B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19.4.3不同供应商的响应文件载明的项目管理成员或者联系人员为同一人；</w:t>
      </w:r>
    </w:p>
    <w:p w14:paraId="0362FC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19.4.4不同供应商的响应文件异常一致或者投标报价呈规律性差异；</w:t>
      </w:r>
    </w:p>
    <w:p w14:paraId="561B02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19.4.5不同供应商的数据电子备份响应文件（U盘）相互混装。</w:t>
      </w:r>
    </w:p>
    <w:p w14:paraId="413B5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19.5供应商有下列情形之一的，属于恶意串通，其投标无效：</w:t>
      </w:r>
    </w:p>
    <w:p w14:paraId="45066C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19.5.1供应商直接或者间接从采购人或者采购代理机构处获得其他供应商的相关情况并修改其响应文件；</w:t>
      </w:r>
    </w:p>
    <w:p w14:paraId="4C00F5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19.5.2供应商按照采购人或者采购代理机构的授意撤换、修改响应文件；</w:t>
      </w:r>
    </w:p>
    <w:p w14:paraId="63EB6A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19.5.3供应商之间协商报价、技术方案等响应文件的实质性内容；</w:t>
      </w:r>
    </w:p>
    <w:p w14:paraId="0678DD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19.5.4属于同一集团、协会、商会等组织成员的供应商按照该组织要求协同参加政府采购活动；</w:t>
      </w:r>
    </w:p>
    <w:p w14:paraId="57354C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19.5.5供应商之间事先约定由某一特定供应商中标、成交；</w:t>
      </w:r>
    </w:p>
    <w:p w14:paraId="2B7086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19.5.6供应商之间商定部分供应商放弃参加政府采购活动或者放弃中标、成交；</w:t>
      </w:r>
    </w:p>
    <w:p w14:paraId="414877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19.5.7供应商与采购人或者采购代理机构之间、供应商相互之间，为谋求特定供应商中标、成交或者排斥其他供应商的其他串通行为。</w:t>
      </w:r>
    </w:p>
    <w:p w14:paraId="35BA6C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20.响应文件的澄清</w:t>
      </w:r>
    </w:p>
    <w:p w14:paraId="50235A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为有助于响应文件的审查、评判和比较，磋商小组可以要求供应商对响应文件含义不明确的内容作必要的澄清或说明，供应商应通过政采云系统采用书面形式进行必要的澄清、说明或承诺。</w:t>
      </w:r>
    </w:p>
    <w:p w14:paraId="0CF58E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rPr>
        <w:t>磋商程序与方法</w:t>
      </w:r>
    </w:p>
    <w:p w14:paraId="6BDA19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21.1资格性审查</w:t>
      </w:r>
    </w:p>
    <w:p w14:paraId="618D76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磋商小组依据法律、法规和磋商文件规定，对响应文件中的资格证明等进行审查，以确定供应商是否具备磋商资格。</w:t>
      </w:r>
      <w:r>
        <w:rPr>
          <w:rFonts w:hint="eastAsia" w:ascii="仿宋" w:hAnsi="仿宋" w:eastAsia="仿宋" w:cs="仿宋"/>
          <w:b/>
          <w:color w:val="auto"/>
          <w:sz w:val="24"/>
          <w:highlight w:val="none"/>
          <w:u w:val="single"/>
        </w:rPr>
        <w:t>审查内容详见磋商文件4.1-4.7资格审查条款</w:t>
      </w:r>
      <w:r>
        <w:rPr>
          <w:rFonts w:hint="eastAsia" w:ascii="仿宋" w:hAnsi="仿宋" w:eastAsia="仿宋" w:cs="仿宋"/>
          <w:color w:val="auto"/>
          <w:sz w:val="24"/>
          <w:highlight w:val="none"/>
        </w:rPr>
        <w:t>。</w:t>
      </w:r>
    </w:p>
    <w:p w14:paraId="7D6079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21.2初步审查</w:t>
      </w:r>
    </w:p>
    <w:p w14:paraId="05F71D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磋商小组对通过资格性检查的供应商进行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检查。依据磋商文件的规定，从响应文件的有效性、完整性和对磋商文件的响应程度进行初步审查，以确定是否对磋商文件的实质性要求作出响应。</w:t>
      </w:r>
    </w:p>
    <w:p w14:paraId="1F4EC6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77559B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21.4响应文件计算错误的修正</w:t>
      </w:r>
    </w:p>
    <w:p w14:paraId="7C3303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21.4.1响应文件中磋商报价一览表内容与响应文件中磋商分项报价表内容不一致的，以磋商报价一览表为准；</w:t>
      </w:r>
    </w:p>
    <w:p w14:paraId="5B155D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21.4.2响应文件的大写金额和小写金额不一致的，以大写金额为准；</w:t>
      </w:r>
    </w:p>
    <w:p w14:paraId="0C3ADC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rPr>
        <w:t>。</w:t>
      </w:r>
    </w:p>
    <w:p w14:paraId="460E8B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21.4.4单价金额小数点有明显错位的，应以总价为准，并修改单价；</w:t>
      </w:r>
    </w:p>
    <w:p w14:paraId="5F255B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21.4.5对不同文字文本响应文件的解释发生异议的，以中文文本为准。</w:t>
      </w:r>
    </w:p>
    <w:p w14:paraId="211188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21.5技术、商务、资信及其他部分磋商结束后，所有供应商须按磋商小组要求，在规定时间内通过政采云系统进行最后报价，并提交至磋商小组。</w:t>
      </w:r>
    </w:p>
    <w:p w14:paraId="5578A17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21.6</w:t>
      </w:r>
      <w:r>
        <w:rPr>
          <w:rFonts w:hint="eastAsia" w:ascii="仿宋" w:hAnsi="仿宋" w:eastAsia="仿宋" w:cs="仿宋"/>
          <w:bCs/>
          <w:color w:val="auto"/>
          <w:sz w:val="24"/>
          <w:highlight w:val="none"/>
        </w:rPr>
        <w:t>确定成交供应商</w:t>
      </w:r>
    </w:p>
    <w:p w14:paraId="5F19A7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21.6.1在全部满足磋商文件实质性要求的前提下，按综合得分高低确定成交供应商。</w:t>
      </w:r>
    </w:p>
    <w:p w14:paraId="3FBBC7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21.6.2采购代理机构应当在磋商结束后二个工作日内将磋商评审报告送采购人确认。</w:t>
      </w:r>
    </w:p>
    <w:p w14:paraId="43B404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21.6.3采购人应当在收到磋商评审报告后五个工作日内，按照磋商评审报告中推荐的排列顺序依法确定成交供应商。</w:t>
      </w:r>
    </w:p>
    <w:p w14:paraId="77EBDA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14:paraId="477D45EC">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rPr>
        <w:t>成交公告</w:t>
      </w:r>
    </w:p>
    <w:p w14:paraId="7D03F11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采购代理机构应当在收到采购人书面确定的成交供应商通知后将成交结果在原发布磋商公告的媒体上予以公告。公告期按有关规定执行。</w:t>
      </w:r>
    </w:p>
    <w:p w14:paraId="28462F83">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23.成交通知</w:t>
      </w:r>
    </w:p>
    <w:p w14:paraId="4235B58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bCs/>
          <w:color w:val="auto"/>
          <w:sz w:val="24"/>
          <w:highlight w:val="none"/>
        </w:rPr>
        <w:t>在磋商有效期内，</w:t>
      </w:r>
      <w:r>
        <w:rPr>
          <w:rFonts w:hint="eastAsia" w:ascii="仿宋" w:hAnsi="仿宋" w:eastAsia="仿宋" w:cs="仿宋"/>
          <w:color w:val="auto"/>
          <w:sz w:val="24"/>
          <w:highlight w:val="none"/>
        </w:rPr>
        <w:t>采购代理机构</w:t>
      </w:r>
      <w:r>
        <w:rPr>
          <w:rFonts w:hint="eastAsia" w:ascii="仿宋" w:hAnsi="仿宋" w:eastAsia="仿宋" w:cs="仿宋"/>
          <w:bCs/>
          <w:color w:val="auto"/>
          <w:sz w:val="24"/>
          <w:highlight w:val="none"/>
        </w:rPr>
        <w:t>可以书面形式通知所选定的成交供应商。通知也可以传真、信函的形式，但需要以书面确认，</w:t>
      </w:r>
      <w:r>
        <w:rPr>
          <w:rFonts w:hint="eastAsia" w:ascii="仿宋" w:hAnsi="仿宋" w:eastAsia="仿宋" w:cs="仿宋"/>
          <w:color w:val="auto"/>
          <w:sz w:val="24"/>
          <w:highlight w:val="none"/>
        </w:rPr>
        <w:t>领取成交通知书前须完成以下事项：</w:t>
      </w:r>
    </w:p>
    <w:p w14:paraId="24D635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23.2成交通知书为双方签订合同的依据；</w:t>
      </w:r>
    </w:p>
    <w:p w14:paraId="432B3D0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23.3成交供应商应根据成交通知书中规定的时间内，由法定代表人或其授权代理人与采购人签订合同。</w:t>
      </w:r>
    </w:p>
    <w:p w14:paraId="53972BED">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14:paraId="34A589F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在磋商中，出现下列情形之一的，应予废标：</w:t>
      </w:r>
    </w:p>
    <w:p w14:paraId="7766D2A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14:paraId="2B7FADF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14:paraId="3CA513F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24.3供应商的报价均超采购预算的，采购人不能支付的；</w:t>
      </w:r>
    </w:p>
    <w:p w14:paraId="35FD8D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24.4</w:t>
      </w:r>
      <w:r>
        <w:rPr>
          <w:rFonts w:hint="eastAsia" w:ascii="仿宋" w:hAnsi="仿宋" w:eastAsia="仿宋" w:cs="仿宋"/>
          <w:bCs/>
          <w:snapToGrid w:val="0"/>
          <w:color w:val="auto"/>
          <w:sz w:val="24"/>
          <w:highlight w:val="none"/>
        </w:rPr>
        <w:t>法律、法规、规章等规定的其他情形除外。</w:t>
      </w:r>
    </w:p>
    <w:p w14:paraId="32F301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废标后，采购代理机构将废标理由通知所有供应商。</w:t>
      </w:r>
    </w:p>
    <w:p w14:paraId="5839253E">
      <w:pPr>
        <w:keepNext w:val="0"/>
        <w:keepLines w:val="0"/>
        <w:widowControl/>
        <w:suppressLineNumbers w:val="0"/>
        <w:shd w:val="clear" w:fill="FFFFFF"/>
        <w:spacing w:line="360" w:lineRule="auto"/>
        <w:jc w:val="left"/>
        <w:rPr>
          <w:rFonts w:hint="eastAsia" w:ascii="仿宋" w:hAnsi="仿宋" w:eastAsia="仿宋" w:cs="仿宋"/>
          <w:b/>
          <w:bCs/>
          <w:color w:val="auto"/>
          <w:spacing w:val="14"/>
          <w:sz w:val="24"/>
          <w:highlight w:val="none"/>
          <w:u w:val="single"/>
        </w:rPr>
      </w:pPr>
      <w:r>
        <w:rPr>
          <w:rFonts w:hint="eastAsia" w:ascii="仿宋" w:hAnsi="仿宋" w:eastAsia="仿宋" w:cs="仿宋"/>
          <w:bCs/>
          <w:color w:val="auto"/>
          <w:spacing w:val="14"/>
          <w:sz w:val="24"/>
          <w:highlight w:val="none"/>
        </w:rPr>
        <w:t>本磋商规则及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仿宋"/>
          <w:b/>
          <w:bCs/>
          <w:color w:val="auto"/>
          <w:spacing w:val="14"/>
          <w:sz w:val="24"/>
          <w:highlight w:val="none"/>
        </w:rPr>
        <w:t>“</w:t>
      </w:r>
      <w:r>
        <w:rPr>
          <w:rFonts w:hint="eastAsia" w:ascii="仿宋" w:hAnsi="仿宋" w:eastAsia="仿宋" w:cs="仿宋"/>
          <w:b/>
          <w:bCs/>
          <w:color w:val="auto"/>
          <w:spacing w:val="14"/>
          <w:sz w:val="24"/>
          <w:highlight w:val="none"/>
          <w:u w:val="single"/>
          <w:lang w:eastAsia="zh-CN"/>
        </w:rPr>
        <w:t>湖州市住房和城乡建设局温州园博会湖州展园布置服务（编号：</w:t>
      </w:r>
      <w:r>
        <w:rPr>
          <w:rFonts w:hint="eastAsia" w:ascii="仿宋" w:hAnsi="仿宋" w:eastAsia="仿宋" w:cs="仿宋"/>
          <w:b/>
          <w:bCs/>
          <w:color w:val="auto"/>
          <w:spacing w:val="14"/>
          <w:sz w:val="24"/>
          <w:highlight w:val="none"/>
          <w:u w:val="single"/>
          <w:lang w:val="en-US" w:eastAsia="zh-CN"/>
        </w:rPr>
        <w:t xml:space="preserve">ZJJY2025-026 </w:t>
      </w:r>
      <w:r>
        <w:rPr>
          <w:rFonts w:hint="eastAsia" w:ascii="仿宋" w:hAnsi="仿宋" w:eastAsia="仿宋" w:cs="仿宋"/>
          <w:b/>
          <w:bCs/>
          <w:color w:val="auto"/>
          <w:spacing w:val="14"/>
          <w:sz w:val="24"/>
          <w:highlight w:val="none"/>
          <w:u w:val="single"/>
          <w:lang w:eastAsia="zh-CN"/>
        </w:rPr>
        <w:t>)”</w:t>
      </w:r>
      <w:r>
        <w:rPr>
          <w:rFonts w:hint="eastAsia" w:ascii="仿宋" w:hAnsi="仿宋" w:eastAsia="仿宋" w:cs="仿宋"/>
          <w:bCs/>
          <w:color w:val="auto"/>
          <w:spacing w:val="14"/>
          <w:sz w:val="24"/>
          <w:highlight w:val="none"/>
        </w:rPr>
        <w:t>磋商文件。</w:t>
      </w:r>
      <w:bookmarkStart w:id="14" w:name="_Toc452995900"/>
    </w:p>
    <w:p w14:paraId="6A16FB2A">
      <w:pPr>
        <w:pStyle w:val="3"/>
        <w:spacing w:before="0" w:after="0" w:line="560" w:lineRule="exact"/>
        <w:jc w:val="center"/>
        <w:outlineLvl w:val="9"/>
        <w:rPr>
          <w:rFonts w:hint="eastAsia" w:ascii="仿宋" w:hAnsi="仿宋" w:eastAsia="仿宋" w:cs="仿宋"/>
          <w:color w:val="auto"/>
          <w:spacing w:val="14"/>
          <w:sz w:val="28"/>
          <w:szCs w:val="28"/>
          <w:highlight w:val="none"/>
        </w:rPr>
      </w:pPr>
    </w:p>
    <w:p w14:paraId="31CD49AB">
      <w:pPr>
        <w:pStyle w:val="3"/>
        <w:spacing w:before="0" w:after="0" w:line="560" w:lineRule="exact"/>
        <w:jc w:val="center"/>
        <w:rPr>
          <w:rFonts w:hint="eastAsia"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五、授予合同</w:t>
      </w:r>
      <w:bookmarkEnd w:id="14"/>
    </w:p>
    <w:p w14:paraId="028365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14:paraId="1794D8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采购代理机构签发的成交通知书；</w:t>
      </w:r>
    </w:p>
    <w:p w14:paraId="509C72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磋商文件、磋商文件的修改及补充通知（函）；</w:t>
      </w:r>
    </w:p>
    <w:p w14:paraId="1CA3A0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响应文件和磋商时供应商作出的书面澄清、说明、纠正、承诺等；</w:t>
      </w:r>
    </w:p>
    <w:p w14:paraId="0C14EE4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14:paraId="279DF24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26.1成交供应商与采购人应按成交通知书中规定的时间、地点签订合同，否则应承担相应的法律责任。</w:t>
      </w:r>
    </w:p>
    <w:p w14:paraId="6EE4F73F">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26.2磋商文件、成交供应商的响应文件及磋商过程中有关澄清文件和承诺均为合同附件。</w:t>
      </w:r>
    </w:p>
    <w:p w14:paraId="36A79A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rPr>
        <w:t>采购人与成交供应商将根据《中华人民共和国民法典》的规定，依据磋商文件和成交供应商的响应文件签订书面合同。</w:t>
      </w:r>
    </w:p>
    <w:p w14:paraId="3F60D1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26.4采购人如不与</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供应商订立合同，或者采购人、</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供应商订立背离合同实质性内容的协议，由政府有关部门责令改正，同时依法承担相应法律责任；</w:t>
      </w:r>
    </w:p>
    <w:p w14:paraId="1F7556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供应商如不按规定与采购人订立合同，则采购代理机构将废除授标，保证金不予退还，给采购人造成的损失超过响应担保数额的，还应当对超过部分予以赔偿，同时依法承担相应法律责任。</w:t>
      </w:r>
    </w:p>
    <w:p w14:paraId="0920B3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26.6</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供应商应当按照合同约定履行义务，完成</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项目违法转让（转包）给他人；</w:t>
      </w:r>
    </w:p>
    <w:p w14:paraId="3C50DF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26.7如果</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供应商未能遵守本须知第26.6条的规定，则可取消其</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供应商之后的第一位</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候选供应商。</w:t>
      </w:r>
    </w:p>
    <w:p w14:paraId="4AC316D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26.8自合同签订之日起七个工作日内，成交供应商需将合同副本分别送</w:t>
      </w:r>
      <w:r>
        <w:rPr>
          <w:rFonts w:hint="eastAsia" w:ascii="仿宋" w:hAnsi="仿宋" w:eastAsia="仿宋" w:cs="仿宋"/>
          <w:color w:val="auto"/>
          <w:sz w:val="24"/>
          <w:highlight w:val="none"/>
        </w:rPr>
        <w:t>湖州市财政局政府采购监管处</w:t>
      </w:r>
      <w:r>
        <w:rPr>
          <w:rFonts w:hint="eastAsia" w:ascii="仿宋" w:hAnsi="仿宋" w:eastAsia="仿宋" w:cs="仿宋"/>
          <w:bCs/>
          <w:color w:val="auto"/>
          <w:sz w:val="24"/>
          <w:highlight w:val="none"/>
        </w:rPr>
        <w:t>和采购代理机构备案。</w:t>
      </w:r>
    </w:p>
    <w:p w14:paraId="05606207">
      <w:pPr>
        <w:pStyle w:val="3"/>
        <w:spacing w:before="0" w:after="0" w:line="360" w:lineRule="auto"/>
        <w:jc w:val="center"/>
        <w:rPr>
          <w:rFonts w:hint="eastAsia"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14:paraId="703183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1DA35E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1、供应商在提交投标（响应）文件截止时间后撤回投标（响应）文件的；</w:t>
      </w:r>
    </w:p>
    <w:p w14:paraId="507332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2、供应商在投标（响应）文件中提交虚假材料的；</w:t>
      </w:r>
    </w:p>
    <w:p w14:paraId="3EE680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3、除因不可抗力或磋商文件认可的情形以外，成交供应商不与采购人签订合同的；</w:t>
      </w:r>
    </w:p>
    <w:p w14:paraId="616AC3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4、供应商与采购人、其他供应商或者采购代理机构恶意串通的；</w:t>
      </w:r>
    </w:p>
    <w:p w14:paraId="44004E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5、成交供应商拒绝缴纳招标代理服务费的；</w:t>
      </w:r>
    </w:p>
    <w:p w14:paraId="4908FC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6、磋商文件规定的其他情形；</w:t>
      </w:r>
    </w:p>
    <w:p w14:paraId="70441E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6046159F">
      <w:pPr>
        <w:tabs>
          <w:tab w:val="left" w:pos="8100"/>
        </w:tabs>
        <w:spacing w:line="560" w:lineRule="exact"/>
        <w:jc w:val="center"/>
        <w:rPr>
          <w:rFonts w:hint="eastAsia" w:ascii="仿宋" w:hAnsi="仿宋" w:eastAsia="仿宋" w:cs="仿宋"/>
          <w:b/>
          <w:color w:val="auto"/>
          <w:sz w:val="36"/>
          <w:szCs w:val="36"/>
          <w:highlight w:val="none"/>
        </w:rPr>
      </w:pPr>
    </w:p>
    <w:p w14:paraId="68E17513">
      <w:pPr>
        <w:tabs>
          <w:tab w:val="left" w:pos="8100"/>
        </w:tabs>
        <w:spacing w:line="560" w:lineRule="exact"/>
        <w:jc w:val="center"/>
        <w:rPr>
          <w:rFonts w:hint="eastAsia" w:ascii="仿宋" w:hAnsi="仿宋" w:eastAsia="仿宋" w:cs="仿宋"/>
          <w:b/>
          <w:color w:val="auto"/>
          <w:sz w:val="36"/>
          <w:szCs w:val="36"/>
          <w:highlight w:val="none"/>
        </w:rPr>
        <w:sectPr>
          <w:footerReference r:id="rId7" w:type="default"/>
          <w:pgSz w:w="11906" w:h="16838"/>
          <w:pgMar w:top="1417" w:right="1417" w:bottom="1417" w:left="1418" w:header="851" w:footer="992" w:gutter="0"/>
          <w:cols w:space="720" w:num="1"/>
          <w:docGrid w:type="lines" w:linePitch="312" w:charSpace="0"/>
        </w:sectPr>
      </w:pPr>
    </w:p>
    <w:p w14:paraId="514BDA98">
      <w:pPr>
        <w:tabs>
          <w:tab w:val="left" w:pos="8100"/>
        </w:tabs>
        <w:spacing w:line="560" w:lineRule="exact"/>
        <w:jc w:val="both"/>
        <w:rPr>
          <w:rFonts w:hint="eastAsia" w:ascii="仿宋" w:hAnsi="仿宋" w:eastAsia="仿宋" w:cs="仿宋"/>
          <w:b/>
          <w:color w:val="auto"/>
          <w:sz w:val="36"/>
          <w:szCs w:val="36"/>
          <w:highlight w:val="none"/>
        </w:rPr>
      </w:pPr>
    </w:p>
    <w:p w14:paraId="6047D187">
      <w:pPr>
        <w:tabs>
          <w:tab w:val="left" w:pos="8100"/>
        </w:tabs>
        <w:spacing w:line="560" w:lineRule="exact"/>
        <w:jc w:val="center"/>
        <w:outlineLvl w:val="0"/>
        <w:rPr>
          <w:rFonts w:hint="eastAsia" w:ascii="仿宋" w:hAnsi="仿宋" w:eastAsia="仿宋" w:cs="仿宋"/>
          <w:b/>
          <w:color w:val="auto"/>
          <w:sz w:val="36"/>
          <w:szCs w:val="36"/>
          <w:highlight w:val="none"/>
        </w:rPr>
      </w:pPr>
      <w:bookmarkStart w:id="15" w:name="_Toc18752"/>
      <w:r>
        <w:rPr>
          <w:rFonts w:hint="eastAsia" w:ascii="仿宋" w:hAnsi="仿宋" w:eastAsia="仿宋" w:cs="仿宋"/>
          <w:b/>
          <w:color w:val="auto"/>
          <w:sz w:val="36"/>
          <w:szCs w:val="36"/>
          <w:highlight w:val="none"/>
        </w:rPr>
        <w:t>第四章 合同主要条款</w:t>
      </w:r>
      <w:bookmarkEnd w:id="15"/>
    </w:p>
    <w:p w14:paraId="2E8F4C76">
      <w:pPr>
        <w:pStyle w:val="2"/>
        <w:spacing w:before="0" w:after="0" w:line="500" w:lineRule="exact"/>
        <w:jc w:val="center"/>
        <w:rPr>
          <w:rFonts w:hint="eastAsia" w:ascii="仿宋" w:hAnsi="仿宋" w:eastAsia="仿宋" w:cs="仿宋"/>
          <w:b w:val="0"/>
          <w:bCs w:val="0"/>
          <w:snapToGrid w:val="0"/>
          <w:color w:val="auto"/>
          <w:sz w:val="36"/>
          <w:szCs w:val="36"/>
          <w:highlight w:val="none"/>
        </w:rPr>
      </w:pPr>
      <w:bookmarkStart w:id="16" w:name="_Toc4882"/>
      <w:r>
        <w:rPr>
          <w:rFonts w:hint="eastAsia" w:ascii="仿宋" w:hAnsi="仿宋" w:eastAsia="仿宋" w:cs="仿宋"/>
          <w:color w:val="auto"/>
          <w:sz w:val="28"/>
          <w:szCs w:val="28"/>
          <w:highlight w:val="none"/>
        </w:rPr>
        <w:t>（仅供参考，以正式合同为准）</w:t>
      </w:r>
      <w:bookmarkEnd w:id="16"/>
    </w:p>
    <w:p w14:paraId="498CED57">
      <w:pPr>
        <w:adjustRightInd w:val="0"/>
        <w:spacing w:line="510" w:lineRule="exact"/>
        <w:contextualSpacing/>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浙江省政府采购合同指引</w:t>
      </w:r>
    </w:p>
    <w:p w14:paraId="5D5C6A97">
      <w:pPr>
        <w:pStyle w:val="23"/>
        <w:spacing w:before="120" w:after="12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项目编号：               合同号：</w:t>
      </w:r>
    </w:p>
    <w:p w14:paraId="7AA025BF">
      <w:pPr>
        <w:pStyle w:val="23"/>
        <w:spacing w:before="120" w:after="12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p>
    <w:p w14:paraId="6AA0518A">
      <w:pPr>
        <w:pStyle w:val="23"/>
        <w:spacing w:before="120" w:after="12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乙方（中标供应商）：</w:t>
      </w:r>
    </w:p>
    <w:p w14:paraId="331CFA5F">
      <w:pPr>
        <w:pStyle w:val="23"/>
        <w:spacing w:line="540" w:lineRule="exact"/>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snapToGrid w:val="0"/>
          <w:color w:val="auto"/>
          <w:kern w:val="0"/>
          <w:sz w:val="24"/>
          <w:szCs w:val="24"/>
          <w:highlight w:val="none"/>
        </w:rPr>
        <w:t>一、服务内容</w:t>
      </w:r>
      <w:r>
        <w:rPr>
          <w:rFonts w:hint="eastAsia" w:ascii="仿宋" w:hAnsi="仿宋" w:eastAsia="仿宋" w:cs="仿宋"/>
          <w:b/>
          <w:color w:val="auto"/>
          <w:sz w:val="24"/>
          <w:szCs w:val="24"/>
          <w:highlight w:val="none"/>
        </w:rPr>
        <w:t xml:space="preserve">及合同价格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960"/>
        <w:gridCol w:w="1260"/>
        <w:gridCol w:w="1572"/>
      </w:tblGrid>
      <w:tr w14:paraId="3CE9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40" w:type="dxa"/>
            <w:noWrap w:val="0"/>
            <w:vAlign w:val="center"/>
          </w:tcPr>
          <w:p w14:paraId="1F7B2EFE">
            <w:pPr>
              <w:pStyle w:val="23"/>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960" w:type="dxa"/>
            <w:noWrap w:val="0"/>
            <w:vAlign w:val="center"/>
          </w:tcPr>
          <w:p w14:paraId="2A2C3BE2">
            <w:pPr>
              <w:pStyle w:val="23"/>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具体服务内容</w:t>
            </w:r>
          </w:p>
        </w:tc>
        <w:tc>
          <w:tcPr>
            <w:tcW w:w="1260" w:type="dxa"/>
            <w:noWrap w:val="0"/>
            <w:vAlign w:val="center"/>
          </w:tcPr>
          <w:p w14:paraId="3798D2A5">
            <w:pPr>
              <w:pStyle w:val="23"/>
              <w:spacing w:line="540" w:lineRule="exact"/>
              <w:ind w:left="-10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72" w:type="dxa"/>
            <w:noWrap w:val="0"/>
            <w:vAlign w:val="center"/>
          </w:tcPr>
          <w:p w14:paraId="6142F885">
            <w:pPr>
              <w:pStyle w:val="23"/>
              <w:spacing w:line="540" w:lineRule="exact"/>
              <w:ind w:left="-10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2955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2340" w:type="dxa"/>
            <w:noWrap w:val="0"/>
            <w:vAlign w:val="top"/>
          </w:tcPr>
          <w:p w14:paraId="568F833F">
            <w:pPr>
              <w:spacing w:line="540" w:lineRule="exact"/>
              <w:ind w:firstLine="511" w:firstLineChars="213"/>
              <w:rPr>
                <w:rFonts w:hint="eastAsia" w:ascii="仿宋" w:hAnsi="仿宋" w:eastAsia="仿宋" w:cs="仿宋"/>
                <w:color w:val="auto"/>
                <w:sz w:val="24"/>
                <w:highlight w:val="none"/>
              </w:rPr>
            </w:pPr>
          </w:p>
        </w:tc>
        <w:tc>
          <w:tcPr>
            <w:tcW w:w="3960" w:type="dxa"/>
            <w:noWrap w:val="0"/>
            <w:vAlign w:val="top"/>
          </w:tcPr>
          <w:p w14:paraId="5AE55CA5">
            <w:pPr>
              <w:spacing w:line="540" w:lineRule="exact"/>
              <w:ind w:firstLine="511" w:firstLineChars="213"/>
              <w:rPr>
                <w:rFonts w:hint="eastAsia" w:ascii="仿宋" w:hAnsi="仿宋" w:eastAsia="仿宋" w:cs="仿宋"/>
                <w:color w:val="auto"/>
                <w:sz w:val="24"/>
                <w:highlight w:val="none"/>
              </w:rPr>
            </w:pPr>
          </w:p>
        </w:tc>
        <w:tc>
          <w:tcPr>
            <w:tcW w:w="1260" w:type="dxa"/>
            <w:noWrap w:val="0"/>
            <w:vAlign w:val="top"/>
          </w:tcPr>
          <w:p w14:paraId="30AB0B6E">
            <w:pPr>
              <w:spacing w:line="540" w:lineRule="exact"/>
              <w:ind w:firstLine="511" w:firstLineChars="213"/>
              <w:rPr>
                <w:rFonts w:hint="eastAsia" w:ascii="仿宋" w:hAnsi="仿宋" w:eastAsia="仿宋" w:cs="仿宋"/>
                <w:color w:val="auto"/>
                <w:sz w:val="24"/>
                <w:highlight w:val="none"/>
              </w:rPr>
            </w:pPr>
          </w:p>
        </w:tc>
        <w:tc>
          <w:tcPr>
            <w:tcW w:w="1572" w:type="dxa"/>
            <w:noWrap w:val="0"/>
            <w:vAlign w:val="top"/>
          </w:tcPr>
          <w:p w14:paraId="38C4F410">
            <w:pPr>
              <w:pStyle w:val="195"/>
              <w:spacing w:line="540" w:lineRule="exact"/>
              <w:ind w:firstLine="511" w:firstLineChars="213"/>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tc>
      </w:tr>
      <w:tr w14:paraId="3F9B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2340" w:type="dxa"/>
            <w:noWrap w:val="0"/>
            <w:vAlign w:val="top"/>
          </w:tcPr>
          <w:p w14:paraId="4BFA40C8">
            <w:pPr>
              <w:spacing w:line="540" w:lineRule="exact"/>
              <w:ind w:firstLine="511" w:firstLineChars="213"/>
              <w:rPr>
                <w:rFonts w:hint="eastAsia" w:ascii="仿宋" w:hAnsi="仿宋" w:eastAsia="仿宋" w:cs="仿宋"/>
                <w:color w:val="auto"/>
                <w:sz w:val="24"/>
                <w:highlight w:val="none"/>
              </w:rPr>
            </w:pPr>
          </w:p>
        </w:tc>
        <w:tc>
          <w:tcPr>
            <w:tcW w:w="3960" w:type="dxa"/>
            <w:noWrap w:val="0"/>
            <w:vAlign w:val="top"/>
          </w:tcPr>
          <w:p w14:paraId="623ADB1C">
            <w:pPr>
              <w:spacing w:line="540" w:lineRule="exact"/>
              <w:ind w:firstLine="511" w:firstLineChars="213"/>
              <w:rPr>
                <w:rFonts w:hint="eastAsia" w:ascii="仿宋" w:hAnsi="仿宋" w:eastAsia="仿宋" w:cs="仿宋"/>
                <w:color w:val="auto"/>
                <w:sz w:val="24"/>
                <w:highlight w:val="none"/>
              </w:rPr>
            </w:pPr>
          </w:p>
        </w:tc>
        <w:tc>
          <w:tcPr>
            <w:tcW w:w="1260" w:type="dxa"/>
            <w:noWrap w:val="0"/>
            <w:vAlign w:val="top"/>
          </w:tcPr>
          <w:p w14:paraId="40E72CA2">
            <w:pPr>
              <w:spacing w:line="540" w:lineRule="exact"/>
              <w:ind w:firstLine="511" w:firstLineChars="213"/>
              <w:rPr>
                <w:rFonts w:hint="eastAsia" w:ascii="仿宋" w:hAnsi="仿宋" w:eastAsia="仿宋" w:cs="仿宋"/>
                <w:color w:val="auto"/>
                <w:sz w:val="24"/>
                <w:highlight w:val="none"/>
              </w:rPr>
            </w:pPr>
          </w:p>
        </w:tc>
        <w:tc>
          <w:tcPr>
            <w:tcW w:w="1572" w:type="dxa"/>
            <w:noWrap w:val="0"/>
            <w:vAlign w:val="top"/>
          </w:tcPr>
          <w:p w14:paraId="65523A82">
            <w:pPr>
              <w:pStyle w:val="195"/>
              <w:spacing w:line="540" w:lineRule="exact"/>
              <w:ind w:firstLine="511" w:firstLineChars="213"/>
              <w:rPr>
                <w:rFonts w:hint="eastAsia" w:ascii="仿宋" w:hAnsi="仿宋" w:eastAsia="仿宋" w:cs="仿宋"/>
                <w:color w:val="auto"/>
                <w:szCs w:val="24"/>
                <w:highlight w:val="none"/>
              </w:rPr>
            </w:pPr>
          </w:p>
        </w:tc>
      </w:tr>
      <w:tr w14:paraId="5131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6300" w:type="dxa"/>
            <w:gridSpan w:val="2"/>
            <w:noWrap w:val="0"/>
            <w:vAlign w:val="top"/>
          </w:tcPr>
          <w:p w14:paraId="427813A2">
            <w:pPr>
              <w:pStyle w:val="23"/>
              <w:spacing w:line="540" w:lineRule="exact"/>
              <w:ind w:firstLine="511" w:firstLineChars="2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60" w:type="dxa"/>
            <w:noWrap w:val="0"/>
            <w:vAlign w:val="top"/>
          </w:tcPr>
          <w:p w14:paraId="5B9B6B57">
            <w:pPr>
              <w:pStyle w:val="23"/>
              <w:spacing w:line="540" w:lineRule="exact"/>
              <w:ind w:firstLine="511" w:firstLineChars="213"/>
              <w:jc w:val="center"/>
              <w:rPr>
                <w:rFonts w:hint="eastAsia" w:ascii="仿宋" w:hAnsi="仿宋" w:eastAsia="仿宋" w:cs="仿宋"/>
                <w:color w:val="auto"/>
                <w:sz w:val="24"/>
                <w:szCs w:val="24"/>
                <w:highlight w:val="none"/>
              </w:rPr>
            </w:pPr>
          </w:p>
        </w:tc>
        <w:tc>
          <w:tcPr>
            <w:tcW w:w="1572" w:type="dxa"/>
            <w:noWrap w:val="0"/>
            <w:vAlign w:val="top"/>
          </w:tcPr>
          <w:p w14:paraId="57AEC3F1">
            <w:pPr>
              <w:pStyle w:val="195"/>
              <w:spacing w:line="540" w:lineRule="exact"/>
              <w:ind w:firstLine="511" w:firstLineChars="213"/>
              <w:rPr>
                <w:rFonts w:hint="eastAsia" w:ascii="仿宋" w:hAnsi="仿宋" w:eastAsia="仿宋" w:cs="仿宋"/>
                <w:color w:val="auto"/>
                <w:szCs w:val="24"/>
                <w:highlight w:val="none"/>
              </w:rPr>
            </w:pPr>
          </w:p>
        </w:tc>
      </w:tr>
      <w:tr w14:paraId="5B15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132" w:type="dxa"/>
            <w:gridSpan w:val="4"/>
            <w:noWrap w:val="0"/>
            <w:vAlign w:val="top"/>
          </w:tcPr>
          <w:p w14:paraId="335B49E5">
            <w:pPr>
              <w:pStyle w:val="23"/>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p>
        </w:tc>
      </w:tr>
    </w:tbl>
    <w:p w14:paraId="4F9BF28E">
      <w:pPr>
        <w:widowControl/>
        <w:snapToGrid w:val="0"/>
        <w:spacing w:line="540" w:lineRule="exact"/>
        <w:ind w:left="105" w:left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注：1、以上合同总价包含服务所需的一切费用。（具体内容由供应商自行踏勘现场）</w:t>
      </w:r>
      <w:r>
        <w:rPr>
          <w:rFonts w:hint="eastAsia" w:ascii="仿宋" w:hAnsi="仿宋" w:eastAsia="仿宋" w:cs="仿宋"/>
          <w:b/>
          <w:color w:val="auto"/>
          <w:kern w:val="0"/>
          <w:sz w:val="24"/>
          <w:highlight w:val="none"/>
        </w:rPr>
        <w:t>二、技术资料</w:t>
      </w:r>
    </w:p>
    <w:p w14:paraId="743F73D0">
      <w:pPr>
        <w:widowControl/>
        <w:snapToGrid w:val="0"/>
        <w:spacing w:line="540" w:lineRule="exact"/>
        <w:ind w:left="105" w:left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1.乙方应按招标文件规定的时间向甲方提供有关技术资料。</w:t>
      </w:r>
    </w:p>
    <w:p w14:paraId="6756135C">
      <w:pPr>
        <w:widowControl/>
        <w:snapToGrid w:val="0"/>
        <w:spacing w:line="540" w:lineRule="exact"/>
        <w:ind w:left="105" w:left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99D63C">
      <w:pPr>
        <w:widowControl/>
        <w:snapToGrid w:val="0"/>
        <w:spacing w:line="540" w:lineRule="exact"/>
        <w:ind w:left="105" w:left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三、知识产权</w:t>
      </w:r>
    </w:p>
    <w:p w14:paraId="140A68B5">
      <w:pPr>
        <w:widowControl/>
        <w:snapToGrid w:val="0"/>
        <w:spacing w:line="540" w:lineRule="exact"/>
        <w:ind w:left="105" w:leftChars="5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乙方应保证所提供的服务、数据或其任何一部分均不会侵犯任何第三方的知识产权。</w:t>
      </w:r>
    </w:p>
    <w:p w14:paraId="5C22ACA5">
      <w:pPr>
        <w:widowControl/>
        <w:snapToGrid w:val="0"/>
        <w:spacing w:line="540" w:lineRule="exac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四、转包或分包</w:t>
      </w:r>
    </w:p>
    <w:p w14:paraId="3CCD1CD9">
      <w:pPr>
        <w:widowControl/>
        <w:snapToGrid w:val="0"/>
        <w:spacing w:line="540" w:lineRule="exact"/>
        <w:ind w:left="105" w:left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1.本合同范围的服务，应由乙方直接供应，不得转让他人供应；</w:t>
      </w:r>
    </w:p>
    <w:p w14:paraId="589AB878">
      <w:pPr>
        <w:widowControl/>
        <w:snapToGrid w:val="0"/>
        <w:spacing w:line="540" w:lineRule="exact"/>
        <w:ind w:left="105" w:left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 除非得到甲方的书面同意，乙方不得将本合同范围的服务全部或部分分包给他人供应；</w:t>
      </w:r>
    </w:p>
    <w:p w14:paraId="4CB10C96">
      <w:pPr>
        <w:widowControl/>
        <w:snapToGrid w:val="0"/>
        <w:spacing w:line="540" w:lineRule="exact"/>
        <w:ind w:left="105" w:left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3.如有转让和未经甲方同意的分包行为，甲方有权解除合同，没收履约保证金并追究乙方的违约责任。</w:t>
      </w:r>
    </w:p>
    <w:p w14:paraId="42E46BAD">
      <w:pPr>
        <w:widowControl/>
        <w:snapToGrid w:val="0"/>
        <w:spacing w:line="540" w:lineRule="exact"/>
        <w:ind w:left="105" w:left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五、服务期</w:t>
      </w:r>
    </w:p>
    <w:p w14:paraId="7B211036">
      <w:pPr>
        <w:widowControl/>
        <w:snapToGrid w:val="0"/>
        <w:spacing w:line="540" w:lineRule="exact"/>
        <w:ind w:left="105" w:leftChars="5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要求服务时间202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   月   日至</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月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日  。                                                               </w:t>
      </w:r>
    </w:p>
    <w:p w14:paraId="0C02B87A">
      <w:pPr>
        <w:numPr>
          <w:ilvl w:val="0"/>
          <w:numId w:val="9"/>
        </w:numPr>
        <w:spacing w:line="360" w:lineRule="auto"/>
        <w:ind w:leftChars="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付款方式</w:t>
      </w:r>
    </w:p>
    <w:p w14:paraId="1B7D196C">
      <w:pPr>
        <w:numPr>
          <w:numId w:val="0"/>
        </w:numPr>
        <w:spacing w:line="360" w:lineRule="auto"/>
        <w:rPr>
          <w:rFonts w:hint="eastAsia" w:ascii="仿宋" w:hAnsi="仿宋" w:eastAsia="仿宋" w:cs="仿宋"/>
          <w:color w:val="auto"/>
          <w:sz w:val="24"/>
          <w:highlight w:val="none"/>
        </w:rPr>
      </w:pPr>
      <w:r>
        <w:rPr>
          <w:rFonts w:hint="eastAsia" w:ascii="仿宋" w:hAnsi="仿宋" w:eastAsia="仿宋" w:cs="仿宋"/>
          <w:sz w:val="24"/>
          <w:szCs w:val="24"/>
        </w:rPr>
        <w:t>合同签订生效并具备实施条件后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个工作日内支付中标金额的40%；</w:t>
      </w:r>
      <w:r>
        <w:rPr>
          <w:rFonts w:hint="eastAsia" w:ascii="仿宋" w:hAnsi="仿宋" w:eastAsia="仿宋" w:cs="仿宋"/>
          <w:sz w:val="24"/>
          <w:szCs w:val="24"/>
          <w:lang w:val="en-US" w:eastAsia="zh-CN"/>
        </w:rPr>
        <w:t>项目验收合格</w:t>
      </w:r>
      <w:r>
        <w:rPr>
          <w:rFonts w:hint="eastAsia" w:ascii="仿宋" w:hAnsi="仿宋" w:eastAsia="仿宋" w:cs="仿宋"/>
          <w:sz w:val="24"/>
          <w:szCs w:val="24"/>
        </w:rPr>
        <w:t>后支付</w:t>
      </w:r>
      <w:r>
        <w:rPr>
          <w:rFonts w:hint="eastAsia" w:ascii="仿宋" w:hAnsi="仿宋" w:eastAsia="仿宋" w:cs="仿宋"/>
          <w:sz w:val="24"/>
          <w:szCs w:val="24"/>
          <w:lang w:val="en-US" w:eastAsia="zh-CN"/>
        </w:rPr>
        <w:t>至</w:t>
      </w:r>
      <w:r>
        <w:rPr>
          <w:rFonts w:hint="eastAsia" w:ascii="仿宋" w:hAnsi="仿宋" w:eastAsia="仿宋" w:cs="仿宋"/>
          <w:sz w:val="24"/>
          <w:szCs w:val="24"/>
        </w:rPr>
        <w:t>中标金额的</w:t>
      </w:r>
      <w:r>
        <w:rPr>
          <w:rFonts w:hint="eastAsia" w:ascii="仿宋" w:hAnsi="仿宋" w:eastAsia="仿宋" w:cs="仿宋"/>
          <w:sz w:val="24"/>
          <w:szCs w:val="24"/>
          <w:lang w:val="en-US" w:eastAsia="zh-CN"/>
        </w:rPr>
        <w:t>8</w:t>
      </w:r>
      <w:r>
        <w:rPr>
          <w:rFonts w:hint="eastAsia" w:ascii="仿宋" w:hAnsi="仿宋" w:eastAsia="仿宋" w:cs="仿宋"/>
          <w:sz w:val="24"/>
          <w:szCs w:val="24"/>
        </w:rPr>
        <w:t>0%；剩余款项待</w:t>
      </w:r>
      <w:r>
        <w:rPr>
          <w:rFonts w:hint="eastAsia" w:ascii="仿宋" w:hAnsi="仿宋" w:eastAsia="仿宋" w:cs="仿宋"/>
          <w:sz w:val="24"/>
          <w:szCs w:val="24"/>
          <w:lang w:val="en-US" w:eastAsia="zh-CN"/>
        </w:rPr>
        <w:t>后续审计工作完成</w:t>
      </w:r>
      <w:r>
        <w:rPr>
          <w:rFonts w:hint="eastAsia" w:ascii="仿宋" w:hAnsi="仿宋" w:eastAsia="仿宋" w:cs="仿宋"/>
          <w:sz w:val="24"/>
          <w:szCs w:val="24"/>
        </w:rPr>
        <w:t>后一次性付清。</w:t>
      </w:r>
    </w:p>
    <w:p w14:paraId="10116A27">
      <w:pPr>
        <w:widowControl/>
        <w:snapToGrid w:val="0"/>
        <w:spacing w:line="540" w:lineRule="exact"/>
        <w:ind w:left="105" w:leftChars="50"/>
        <w:rPr>
          <w:rFonts w:hint="eastAsia" w:ascii="仿宋" w:hAnsi="仿宋" w:eastAsia="仿宋" w:cs="仿宋"/>
          <w:color w:val="auto"/>
          <w:kern w:val="0"/>
          <w:sz w:val="24"/>
          <w:highlight w:val="none"/>
          <w:u w:val="single"/>
        </w:rPr>
      </w:pPr>
      <w:r>
        <w:rPr>
          <w:rFonts w:hint="eastAsia" w:ascii="仿宋" w:hAnsi="仿宋" w:eastAsia="仿宋" w:cs="仿宋"/>
          <w:b/>
          <w:color w:val="auto"/>
          <w:kern w:val="0"/>
          <w:sz w:val="24"/>
          <w:highlight w:val="none"/>
        </w:rPr>
        <w:t>七、税费</w:t>
      </w:r>
    </w:p>
    <w:p w14:paraId="40434A0E">
      <w:pPr>
        <w:widowControl/>
        <w:snapToGrid w:val="0"/>
        <w:spacing w:line="540" w:lineRule="exact"/>
        <w:ind w:left="105" w:leftChars="5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3807416E">
      <w:pPr>
        <w:widowControl/>
        <w:snapToGrid w:val="0"/>
        <w:spacing w:line="540" w:lineRule="exact"/>
        <w:ind w:left="105" w:left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八、质量保证及后续服务</w:t>
      </w:r>
    </w:p>
    <w:p w14:paraId="02F35C79">
      <w:pPr>
        <w:widowControl/>
        <w:snapToGrid w:val="0"/>
        <w:spacing w:line="5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1．乙方应按招标文件规定向甲方提供服务。</w:t>
      </w:r>
    </w:p>
    <w:p w14:paraId="39C2C638">
      <w:pPr>
        <w:widowControl/>
        <w:snapToGrid w:val="0"/>
        <w:spacing w:line="5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2．乙方提供的服务成果在服务质量保证期内发生故障，乙方应负责免费提供后续服务。对达不到要求者，根据实际情况，经双方协商，可按以下办法处理：</w:t>
      </w:r>
    </w:p>
    <w:p w14:paraId="4C0DAC64">
      <w:pPr>
        <w:widowControl/>
        <w:snapToGrid w:val="0"/>
        <w:spacing w:line="5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⑴重做：由乙方承担所发生的全部费用。</w:t>
      </w:r>
    </w:p>
    <w:p w14:paraId="61014581">
      <w:pPr>
        <w:widowControl/>
        <w:snapToGrid w:val="0"/>
        <w:spacing w:line="5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⑵贬值处理：由甲乙双方合议定价。</w:t>
      </w:r>
    </w:p>
    <w:p w14:paraId="464836D9">
      <w:pPr>
        <w:widowControl/>
        <w:snapToGrid w:val="0"/>
        <w:spacing w:line="5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⑶解除合同。</w:t>
      </w:r>
    </w:p>
    <w:p w14:paraId="334935AD">
      <w:pPr>
        <w:widowControl/>
        <w:snapToGrid w:val="0"/>
        <w:spacing w:line="5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3．如在使用过程中发生问题，乙方在接到甲方通知后在4小时内到达甲方现场。</w:t>
      </w:r>
    </w:p>
    <w:p w14:paraId="3F90936E">
      <w:pPr>
        <w:widowControl/>
        <w:snapToGrid w:val="0"/>
        <w:spacing w:line="5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4．在服务质量保证期内，乙方应对出现的质量及安全问题负责处理解决并承担一切费用。</w:t>
      </w:r>
    </w:p>
    <w:p w14:paraId="671F3D1F">
      <w:pPr>
        <w:widowControl/>
        <w:snapToGrid w:val="0"/>
        <w:spacing w:line="540" w:lineRule="exact"/>
        <w:ind w:firstLine="120" w:firstLine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九、违约责任</w:t>
      </w:r>
    </w:p>
    <w:p w14:paraId="7A199CC9">
      <w:pPr>
        <w:widowControl/>
        <w:snapToGrid w:val="0"/>
        <w:spacing w:line="5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1、乙方连续三个月没有达到服务质量要求，甲方有权终止服务合同。</w:t>
      </w:r>
    </w:p>
    <w:p w14:paraId="1A34F265">
      <w:pPr>
        <w:widowControl/>
        <w:snapToGrid w:val="0"/>
        <w:spacing w:line="5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2、甲方无正当理由拒收接受服务的，甲方向乙方偿付合同款项百分之五作为违约金。</w:t>
      </w:r>
    </w:p>
    <w:p w14:paraId="05AF05FE">
      <w:pPr>
        <w:widowControl/>
        <w:snapToGrid w:val="0"/>
        <w:spacing w:line="5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3、甲方无故逾期考核验收和办理款项支付手续的,甲方应按逾期付款总额每日万分之五向乙方支付违约金。</w:t>
      </w:r>
    </w:p>
    <w:p w14:paraId="160C4A3E">
      <w:pPr>
        <w:widowControl/>
        <w:snapToGrid w:val="0"/>
        <w:spacing w:line="5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3078E7B">
      <w:pPr>
        <w:widowControl/>
        <w:snapToGrid w:val="0"/>
        <w:spacing w:line="540" w:lineRule="exact"/>
        <w:ind w:firstLine="120" w:firstLine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十、不可抗力事件处理</w:t>
      </w:r>
    </w:p>
    <w:p w14:paraId="51A51A55">
      <w:pPr>
        <w:pStyle w:val="23"/>
        <w:spacing w:line="5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highlight w:val="none"/>
        </w:rPr>
        <w:t>、</w:t>
      </w:r>
      <w:r>
        <w:rPr>
          <w:rFonts w:hint="eastAsia" w:ascii="仿宋" w:hAnsi="仿宋" w:eastAsia="仿宋" w:cs="仿宋"/>
          <w:color w:val="auto"/>
          <w:sz w:val="24"/>
          <w:szCs w:val="24"/>
          <w:highlight w:val="none"/>
        </w:rPr>
        <w:t>在合同有效期内，任何一方因不可抗力事件导致不能履行合同，则合同履行期可延长，其延长期与不可抗力影响期相同。</w:t>
      </w:r>
    </w:p>
    <w:p w14:paraId="040D7D06">
      <w:pPr>
        <w:pStyle w:val="23"/>
        <w:spacing w:line="5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highlight w:val="none"/>
        </w:rPr>
        <w:t>、</w:t>
      </w:r>
      <w:r>
        <w:rPr>
          <w:rFonts w:hint="eastAsia" w:ascii="仿宋" w:hAnsi="仿宋" w:eastAsia="仿宋" w:cs="仿宋"/>
          <w:color w:val="auto"/>
          <w:sz w:val="24"/>
          <w:szCs w:val="24"/>
          <w:highlight w:val="none"/>
        </w:rPr>
        <w:t>不可抗力事件发生后，应立即通知对方，并寄送有关权威机构出具的证明。</w:t>
      </w:r>
    </w:p>
    <w:p w14:paraId="2234C7DB">
      <w:pPr>
        <w:widowControl/>
        <w:snapToGrid w:val="0"/>
        <w:spacing w:line="54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不可抗力事件延续120天以上，双方应通过友好协商，确定是否继续履行合同。</w:t>
      </w:r>
    </w:p>
    <w:p w14:paraId="06B3E211">
      <w:pPr>
        <w:widowControl/>
        <w:snapToGrid w:val="0"/>
        <w:spacing w:line="540" w:lineRule="exact"/>
        <w:ind w:firstLine="120" w:firstLine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十一、诉讼</w:t>
      </w:r>
    </w:p>
    <w:p w14:paraId="3BBB7478">
      <w:pPr>
        <w:widowControl/>
        <w:snapToGrid w:val="0"/>
        <w:spacing w:line="54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双方在执行合同中所发生的一切争议，应通过协商解决。如协商不成，按相关法律规定处理。也可向甲方所在地法院起诉。</w:t>
      </w:r>
    </w:p>
    <w:p w14:paraId="03D879FF">
      <w:pPr>
        <w:widowControl/>
        <w:snapToGrid w:val="0"/>
        <w:spacing w:line="54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本合同正本一式</w:t>
      </w:r>
      <w:r>
        <w:rPr>
          <w:rFonts w:hint="eastAsia" w:ascii="仿宋" w:hAnsi="仿宋" w:eastAsia="仿宋" w:cs="仿宋"/>
          <w:color w:val="auto"/>
          <w:sz w:val="24"/>
          <w:highlight w:val="none"/>
          <w:u w:val="single"/>
        </w:rPr>
        <w:t>伍</w:t>
      </w:r>
      <w:r>
        <w:rPr>
          <w:rFonts w:hint="eastAsia" w:ascii="仿宋" w:hAnsi="仿宋" w:eastAsia="仿宋" w:cs="仿宋"/>
          <w:color w:val="auto"/>
          <w:sz w:val="24"/>
          <w:highlight w:val="none"/>
        </w:rPr>
        <w:t>份，甲乙双方各执两份，一份由招标代理机构备案。</w:t>
      </w:r>
    </w:p>
    <w:p w14:paraId="309B05BC">
      <w:pPr>
        <w:widowControl/>
        <w:snapToGrid w:val="0"/>
        <w:spacing w:line="540" w:lineRule="exact"/>
        <w:ind w:firstLine="360" w:firstLineChars="15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本合同经甲方、乙方法定代表人或其委托人签字并加盖公章后生效。</w:t>
      </w:r>
      <w:r>
        <w:rPr>
          <w:rFonts w:hint="eastAsia" w:ascii="仿宋" w:hAnsi="仿宋" w:eastAsia="仿宋" w:cs="仿宋"/>
          <w:b/>
          <w:bCs/>
          <w:color w:val="auto"/>
          <w:kern w:val="0"/>
          <w:sz w:val="24"/>
          <w:highlight w:val="none"/>
        </w:rPr>
        <w:tab/>
      </w:r>
    </w:p>
    <w:p w14:paraId="2499065F">
      <w:pPr>
        <w:widowControl/>
        <w:overflowPunct w:val="0"/>
        <w:autoSpaceDE w:val="0"/>
        <w:autoSpaceDN w:val="0"/>
        <w:adjustRightInd w:val="0"/>
        <w:snapToGrid w:val="0"/>
        <w:spacing w:line="540" w:lineRule="exact"/>
        <w:jc w:val="left"/>
        <w:textAlignment w:val="baseline"/>
        <w:rPr>
          <w:rFonts w:hint="eastAsia" w:ascii="仿宋" w:hAnsi="仿宋" w:eastAsia="仿宋" w:cs="仿宋"/>
          <w:b/>
          <w:bCs/>
          <w:color w:val="auto"/>
          <w:kern w:val="0"/>
          <w:sz w:val="24"/>
          <w:highlight w:val="none"/>
        </w:rPr>
      </w:pPr>
    </w:p>
    <w:p w14:paraId="6DA2D481">
      <w:pPr>
        <w:widowControl/>
        <w:overflowPunct w:val="0"/>
        <w:autoSpaceDE w:val="0"/>
        <w:autoSpaceDN w:val="0"/>
        <w:adjustRightInd w:val="0"/>
        <w:snapToGrid w:val="0"/>
        <w:spacing w:line="540" w:lineRule="exact"/>
        <w:jc w:val="left"/>
        <w:textAlignment w:val="baseline"/>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甲方（公章）：                       乙方（公章）：</w:t>
      </w:r>
    </w:p>
    <w:p w14:paraId="461C895C">
      <w:pPr>
        <w:widowControl/>
        <w:overflowPunct w:val="0"/>
        <w:autoSpaceDE w:val="0"/>
        <w:autoSpaceDN w:val="0"/>
        <w:adjustRightInd w:val="0"/>
        <w:snapToGrid w:val="0"/>
        <w:spacing w:line="540" w:lineRule="exact"/>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法定代表人或受委托人（签字）         法定代表人或受委托人（签字）</w:t>
      </w:r>
    </w:p>
    <w:p w14:paraId="581200ED">
      <w:pPr>
        <w:widowControl/>
        <w:overflowPunct w:val="0"/>
        <w:autoSpaceDE w:val="0"/>
        <w:autoSpaceDN w:val="0"/>
        <w:adjustRightInd w:val="0"/>
        <w:snapToGrid w:val="0"/>
        <w:spacing w:line="540" w:lineRule="exact"/>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                               地址：</w:t>
      </w:r>
    </w:p>
    <w:p w14:paraId="12051E57">
      <w:pPr>
        <w:widowControl/>
        <w:overflowPunct w:val="0"/>
        <w:autoSpaceDE w:val="0"/>
        <w:autoSpaceDN w:val="0"/>
        <w:adjustRightInd w:val="0"/>
        <w:snapToGrid w:val="0"/>
        <w:spacing w:line="540" w:lineRule="exact"/>
        <w:ind w:left="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                               电话：</w:t>
      </w:r>
    </w:p>
    <w:p w14:paraId="63E4DCBD">
      <w:pPr>
        <w:widowControl/>
        <w:overflowPunct w:val="0"/>
        <w:autoSpaceDE w:val="0"/>
        <w:autoSpaceDN w:val="0"/>
        <w:adjustRightInd w:val="0"/>
        <w:snapToGrid w:val="0"/>
        <w:spacing w:line="540" w:lineRule="exact"/>
        <w:ind w:left="2"/>
        <w:jc w:val="left"/>
        <w:textAlignment w:val="baseline"/>
        <w:rPr>
          <w:rFonts w:hint="eastAsia" w:ascii="仿宋" w:hAnsi="仿宋" w:eastAsia="仿宋" w:cs="仿宋"/>
          <w:color w:val="auto"/>
          <w:kern w:val="0"/>
          <w:sz w:val="24"/>
          <w:highlight w:val="none"/>
        </w:rPr>
      </w:pPr>
    </w:p>
    <w:p w14:paraId="761E7A36">
      <w:pPr>
        <w:widowControl/>
        <w:overflowPunct w:val="0"/>
        <w:autoSpaceDE w:val="0"/>
        <w:autoSpaceDN w:val="0"/>
        <w:adjustRightInd w:val="0"/>
        <w:snapToGrid w:val="0"/>
        <w:spacing w:line="540" w:lineRule="exact"/>
        <w:ind w:left="2"/>
        <w:jc w:val="center"/>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签约时间：</w:t>
      </w: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  月  日</w:t>
      </w:r>
    </w:p>
    <w:p w14:paraId="148D914A">
      <w:pPr>
        <w:widowControl/>
        <w:overflowPunct w:val="0"/>
        <w:autoSpaceDE w:val="0"/>
        <w:autoSpaceDN w:val="0"/>
        <w:adjustRightInd w:val="0"/>
        <w:snapToGrid w:val="0"/>
        <w:spacing w:line="540" w:lineRule="exact"/>
        <w:ind w:left="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签约地点</w:t>
      </w:r>
    </w:p>
    <w:p w14:paraId="7CA99698">
      <w:pPr>
        <w:pStyle w:val="23"/>
        <w:spacing w:before="120" w:after="120" w:line="460" w:lineRule="exact"/>
        <w:outlineLvl w:val="0"/>
        <w:rPr>
          <w:rFonts w:hint="eastAsia" w:ascii="仿宋" w:hAnsi="仿宋" w:eastAsia="仿宋" w:cs="仿宋"/>
          <w:b/>
          <w:color w:val="auto"/>
          <w:sz w:val="36"/>
          <w:szCs w:val="36"/>
          <w:highlight w:val="none"/>
        </w:rPr>
      </w:pPr>
      <w:bookmarkStart w:id="17" w:name="_Toc8093"/>
      <w:r>
        <w:rPr>
          <w:rFonts w:hint="eastAsia" w:ascii="仿宋" w:hAnsi="仿宋" w:eastAsia="仿宋" w:cs="仿宋"/>
          <w:b/>
          <w:color w:val="auto"/>
          <w:sz w:val="24"/>
          <w:highlight w:val="none"/>
        </w:rPr>
        <w:t>注：本合同仅作示范文本，具体以双方签定的正式合同为准，合同内容不得违背本招标文件实质性要求。</w:t>
      </w:r>
      <w:bookmarkEnd w:id="17"/>
    </w:p>
    <w:p w14:paraId="6160C2E1">
      <w:pPr>
        <w:autoSpaceDE w:val="0"/>
        <w:autoSpaceDN w:val="0"/>
        <w:adjustRightInd w:val="0"/>
        <w:spacing w:line="540" w:lineRule="exact"/>
        <w:contextualSpacing/>
        <w:jc w:val="center"/>
        <w:outlineLvl w:val="0"/>
        <w:rPr>
          <w:rFonts w:hint="eastAsia" w:ascii="仿宋" w:hAnsi="仿宋" w:eastAsia="仿宋" w:cs="仿宋"/>
          <w:b/>
          <w:color w:val="auto"/>
          <w:sz w:val="36"/>
          <w:szCs w:val="36"/>
          <w:highlight w:val="none"/>
        </w:rPr>
      </w:pPr>
      <w:bookmarkStart w:id="18" w:name="_Toc3365"/>
      <w:r>
        <w:rPr>
          <w:rFonts w:hint="eastAsia" w:ascii="仿宋" w:hAnsi="仿宋" w:eastAsia="仿宋" w:cs="仿宋"/>
          <w:b/>
          <w:color w:val="auto"/>
          <w:sz w:val="36"/>
          <w:szCs w:val="36"/>
          <w:highlight w:val="none"/>
        </w:rPr>
        <w:t>第五章  响应文件格式</w:t>
      </w:r>
      <w:bookmarkEnd w:id="18"/>
    </w:p>
    <w:p w14:paraId="7775611C">
      <w:pPr>
        <w:pStyle w:val="23"/>
        <w:tabs>
          <w:tab w:val="left" w:pos="2472"/>
        </w:tabs>
        <w:spacing w:before="156" w:after="156"/>
        <w:jc w:val="center"/>
        <w:rPr>
          <w:rFonts w:hint="eastAsia" w:ascii="仿宋" w:hAnsi="仿宋" w:eastAsia="仿宋" w:cs="仿宋"/>
          <w:b/>
          <w:color w:val="auto"/>
          <w:sz w:val="36"/>
          <w:szCs w:val="36"/>
          <w:highlight w:val="none"/>
        </w:rPr>
      </w:pPr>
    </w:p>
    <w:p w14:paraId="6C8B7BD4">
      <w:pPr>
        <w:snapToGrid w:val="0"/>
        <w:spacing w:before="50" w:after="50"/>
        <w:outlineLvl w:val="9"/>
        <w:rPr>
          <w:rFonts w:hint="eastAsia" w:ascii="仿宋" w:hAnsi="仿宋" w:eastAsia="仿宋" w:cs="仿宋"/>
          <w:color w:val="auto"/>
          <w:sz w:val="32"/>
          <w:szCs w:val="20"/>
          <w:highlight w:val="none"/>
        </w:rPr>
      </w:pPr>
    </w:p>
    <w:p w14:paraId="38AC973A">
      <w:pPr>
        <w:snapToGrid w:val="0"/>
        <w:spacing w:before="156" w:beforeLines="50" w:after="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bCs/>
          <w:color w:val="auto"/>
          <w:sz w:val="24"/>
          <w:highlight w:val="none"/>
        </w:rPr>
        <w:t>. 技术、商务、资信及其他文件包装封面格式</w:t>
      </w:r>
    </w:p>
    <w:p w14:paraId="16FD8D44">
      <w:pPr>
        <w:snapToGrid w:val="0"/>
        <w:spacing w:before="156" w:beforeLines="50" w:after="50"/>
        <w:rPr>
          <w:rFonts w:hint="eastAsia" w:ascii="仿宋" w:hAnsi="仿宋" w:eastAsia="仿宋" w:cs="仿宋"/>
          <w:b/>
          <w:bCs/>
          <w:color w:val="auto"/>
          <w:sz w:val="24"/>
          <w:highlight w:val="none"/>
        </w:rPr>
      </w:pPr>
    </w:p>
    <w:p w14:paraId="4DA4AB17">
      <w:pPr>
        <w:snapToGrid w:val="0"/>
        <w:spacing w:before="156" w:beforeLines="50" w:after="50"/>
        <w:rPr>
          <w:rFonts w:hint="eastAsia" w:ascii="仿宋" w:hAnsi="仿宋" w:eastAsia="仿宋" w:cs="仿宋"/>
          <w:color w:val="auto"/>
          <w:sz w:val="24"/>
          <w:szCs w:val="20"/>
          <w:highlight w:val="none"/>
        </w:rPr>
      </w:pPr>
    </w:p>
    <w:p w14:paraId="482F8004">
      <w:pPr>
        <w:snapToGrid w:val="0"/>
        <w:spacing w:before="156" w:beforeLines="50" w:after="50"/>
        <w:jc w:val="center"/>
        <w:rPr>
          <w:rFonts w:hint="eastAsia" w:ascii="仿宋" w:hAnsi="仿宋" w:eastAsia="仿宋" w:cs="仿宋"/>
          <w:bCs/>
          <w:color w:val="auto"/>
          <w:sz w:val="24"/>
          <w:szCs w:val="20"/>
          <w:highlight w:val="none"/>
        </w:rPr>
      </w:pPr>
    </w:p>
    <w:p w14:paraId="4B1D0D22">
      <w:pPr>
        <w:snapToGrid w:val="0"/>
        <w:spacing w:before="156" w:beforeLines="50" w:after="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技术、商务、资信及其他文件</w:t>
      </w:r>
    </w:p>
    <w:p w14:paraId="1ED7CB85">
      <w:pPr>
        <w:snapToGrid w:val="0"/>
        <w:spacing w:before="156" w:beforeLines="50" w:after="50"/>
        <w:rPr>
          <w:rFonts w:hint="eastAsia" w:ascii="仿宋" w:hAnsi="仿宋" w:eastAsia="仿宋" w:cs="仿宋"/>
          <w:bCs/>
          <w:color w:val="auto"/>
          <w:sz w:val="24"/>
          <w:szCs w:val="20"/>
          <w:highlight w:val="none"/>
        </w:rPr>
      </w:pPr>
    </w:p>
    <w:p w14:paraId="3F651772">
      <w:pPr>
        <w:snapToGrid w:val="0"/>
        <w:spacing w:before="156" w:beforeLines="50" w:after="50" w:line="480" w:lineRule="auto"/>
        <w:ind w:right="-649" w:rightChars="-309"/>
        <w:rPr>
          <w:rFonts w:hint="eastAsia" w:ascii="仿宋" w:hAnsi="仿宋" w:eastAsia="仿宋" w:cs="仿宋"/>
          <w:color w:val="auto"/>
          <w:kern w:val="0"/>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湖州市住房和城乡建设局温州园博会湖州展园布置服务</w:t>
      </w:r>
    </w:p>
    <w:p w14:paraId="05DBE394">
      <w:pPr>
        <w:snapToGrid w:val="0"/>
        <w:spacing w:before="156" w:beforeLines="50" w:after="50"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3F5CF393">
      <w:pPr>
        <w:snapToGrid w:val="0"/>
        <w:spacing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响应文件名称：技术、商务、资信及其他文件</w:t>
      </w:r>
    </w:p>
    <w:p w14:paraId="5553A0E5">
      <w:pPr>
        <w:snapToGrid w:val="0"/>
        <w:spacing w:before="156" w:beforeLines="50" w:after="50"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p w14:paraId="24300458">
      <w:pPr>
        <w:snapToGrid w:val="0"/>
        <w:spacing w:before="156" w:beforeLines="50" w:after="50"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供应商地址：</w:t>
      </w:r>
    </w:p>
    <w:p w14:paraId="656FB778">
      <w:pPr>
        <w:snapToGrid w:val="0"/>
        <w:spacing w:before="156" w:beforeLines="50" w:after="50" w:line="480" w:lineRule="auto"/>
        <w:rPr>
          <w:rFonts w:hint="eastAsia" w:ascii="仿宋" w:hAnsi="仿宋" w:eastAsia="仿宋" w:cs="仿宋"/>
          <w:bCs/>
          <w:color w:val="auto"/>
          <w:sz w:val="24"/>
          <w:highlight w:val="none"/>
        </w:rPr>
      </w:pPr>
    </w:p>
    <w:p w14:paraId="40B2E48C">
      <w:pPr>
        <w:tabs>
          <w:tab w:val="left" w:pos="6908"/>
        </w:tabs>
        <w:snapToGrid w:val="0"/>
        <w:spacing w:before="156" w:beforeLines="50" w:after="50" w:line="48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b/>
      </w:r>
    </w:p>
    <w:p w14:paraId="38EE50F5">
      <w:pPr>
        <w:snapToGrid w:val="0"/>
        <w:spacing w:before="156" w:beforeLines="50" w:after="50" w:line="480" w:lineRule="auto"/>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  年  月  日  时  分之前不得启封</w:t>
      </w:r>
    </w:p>
    <w:p w14:paraId="6B1B980E">
      <w:pPr>
        <w:pStyle w:val="12"/>
        <w:snapToGrid w:val="0"/>
        <w:spacing w:before="50" w:after="50" w:line="480" w:lineRule="auto"/>
        <w:ind w:firstLine="0"/>
        <w:rPr>
          <w:rFonts w:hint="eastAsia" w:ascii="仿宋" w:hAnsi="仿宋" w:eastAsia="仿宋" w:cs="仿宋"/>
          <w:bCs/>
          <w:color w:val="auto"/>
          <w:sz w:val="24"/>
          <w:highlight w:val="none"/>
        </w:rPr>
      </w:pPr>
    </w:p>
    <w:p w14:paraId="7677AEC7">
      <w:pPr>
        <w:snapToGrid w:val="0"/>
        <w:spacing w:before="156" w:beforeLines="50" w:after="50" w:line="480" w:lineRule="auto"/>
        <w:ind w:firstLine="4080" w:firstLineChars="1700"/>
        <w:rPr>
          <w:rFonts w:hint="eastAsia" w:ascii="仿宋" w:hAnsi="仿宋" w:eastAsia="仿宋" w:cs="仿宋"/>
          <w:color w:val="auto"/>
          <w:sz w:val="24"/>
          <w:highlight w:val="none"/>
        </w:rPr>
      </w:pPr>
    </w:p>
    <w:p w14:paraId="04CA1017">
      <w:pPr>
        <w:snapToGrid w:val="0"/>
        <w:spacing w:before="156" w:beforeLines="50" w:after="50" w:line="480" w:lineRule="auto"/>
        <w:ind w:firstLine="64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4C35B56">
      <w:pPr>
        <w:snapToGrid w:val="0"/>
        <w:spacing w:before="50" w:after="50"/>
        <w:jc w:val="center"/>
        <w:rPr>
          <w:rFonts w:hint="eastAsia" w:ascii="仿宋" w:hAnsi="仿宋" w:eastAsia="仿宋" w:cs="仿宋"/>
          <w:b/>
          <w:bCs/>
          <w:color w:val="auto"/>
          <w:sz w:val="28"/>
          <w:szCs w:val="28"/>
          <w:highlight w:val="none"/>
        </w:rPr>
      </w:pPr>
    </w:p>
    <w:p w14:paraId="7C0ADE4B">
      <w:pPr>
        <w:snapToGrid w:val="0"/>
        <w:spacing w:before="50" w:after="50"/>
        <w:jc w:val="center"/>
        <w:rPr>
          <w:rFonts w:hint="eastAsia" w:ascii="仿宋" w:hAnsi="仿宋" w:eastAsia="仿宋" w:cs="仿宋"/>
          <w:b/>
          <w:bCs/>
          <w:color w:val="auto"/>
          <w:sz w:val="28"/>
          <w:szCs w:val="28"/>
          <w:highlight w:val="none"/>
        </w:rPr>
      </w:pPr>
    </w:p>
    <w:p w14:paraId="2143A190">
      <w:pPr>
        <w:snapToGrid w:val="0"/>
        <w:spacing w:before="50" w:after="5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供应商自评分索引表</w:t>
      </w:r>
    </w:p>
    <w:p w14:paraId="6F4B6090">
      <w:pPr>
        <w:snapToGrid w:val="0"/>
        <w:spacing w:before="50"/>
        <w:jc w:val="center"/>
        <w:rPr>
          <w:rFonts w:hint="eastAsia" w:ascii="仿宋" w:hAnsi="仿宋" w:eastAsia="仿宋" w:cs="仿宋"/>
          <w:b/>
          <w:color w:val="auto"/>
          <w:szCs w:val="28"/>
          <w:highlight w:val="none"/>
        </w:rPr>
      </w:pPr>
    </w:p>
    <w:p w14:paraId="432C782A">
      <w:pPr>
        <w:pStyle w:val="13"/>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供应商全称（公章）：              </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7A81E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9A4797E">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412DA978">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32307B1A">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72AA842">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响应文件页码</w:t>
            </w:r>
          </w:p>
        </w:tc>
      </w:tr>
      <w:tr w14:paraId="7FF1C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746534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47BC13A3">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65078F">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706465A">
            <w:pPr>
              <w:snapToGrid w:val="0"/>
              <w:spacing w:before="156" w:beforeLines="50"/>
              <w:jc w:val="center"/>
              <w:rPr>
                <w:rFonts w:hint="eastAsia" w:ascii="仿宋" w:hAnsi="仿宋" w:eastAsia="仿宋" w:cs="仿宋"/>
                <w:color w:val="auto"/>
                <w:sz w:val="24"/>
                <w:highlight w:val="none"/>
              </w:rPr>
            </w:pPr>
          </w:p>
        </w:tc>
      </w:tr>
      <w:tr w14:paraId="0DD87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3A230B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10390E0E">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362EAD8">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F06B4F1">
            <w:pPr>
              <w:snapToGrid w:val="0"/>
              <w:spacing w:before="156" w:beforeLines="50"/>
              <w:ind w:left="43"/>
              <w:jc w:val="center"/>
              <w:rPr>
                <w:rFonts w:hint="eastAsia" w:ascii="仿宋" w:hAnsi="仿宋" w:eastAsia="仿宋" w:cs="仿宋"/>
                <w:color w:val="auto"/>
                <w:sz w:val="24"/>
                <w:highlight w:val="none"/>
              </w:rPr>
            </w:pPr>
          </w:p>
        </w:tc>
      </w:tr>
      <w:tr w14:paraId="3891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BEE2589">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F948D8">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36E6E5">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9B187FA">
            <w:pPr>
              <w:snapToGrid w:val="0"/>
              <w:spacing w:before="156" w:beforeLines="50"/>
              <w:ind w:left="43"/>
              <w:jc w:val="center"/>
              <w:rPr>
                <w:rFonts w:hint="eastAsia" w:ascii="仿宋" w:hAnsi="仿宋" w:eastAsia="仿宋" w:cs="仿宋"/>
                <w:color w:val="auto"/>
                <w:sz w:val="24"/>
                <w:highlight w:val="none"/>
              </w:rPr>
            </w:pPr>
          </w:p>
        </w:tc>
      </w:tr>
      <w:tr w14:paraId="442E7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57F95C9">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F9D0BA1">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CFFB960">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19C26B9">
            <w:pPr>
              <w:snapToGrid w:val="0"/>
              <w:spacing w:before="156" w:beforeLines="50"/>
              <w:ind w:left="43"/>
              <w:jc w:val="center"/>
              <w:rPr>
                <w:rFonts w:hint="eastAsia" w:ascii="仿宋" w:hAnsi="仿宋" w:eastAsia="仿宋" w:cs="仿宋"/>
                <w:color w:val="auto"/>
                <w:sz w:val="24"/>
                <w:highlight w:val="none"/>
              </w:rPr>
            </w:pPr>
          </w:p>
        </w:tc>
      </w:tr>
      <w:tr w14:paraId="548FA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88D14E9">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87391FF">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1B7CB9">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63AA7AB">
            <w:pPr>
              <w:snapToGrid w:val="0"/>
              <w:spacing w:before="156" w:beforeLines="50"/>
              <w:jc w:val="center"/>
              <w:rPr>
                <w:rFonts w:hint="eastAsia" w:ascii="仿宋" w:hAnsi="仿宋" w:eastAsia="仿宋" w:cs="仿宋"/>
                <w:color w:val="auto"/>
                <w:sz w:val="24"/>
                <w:highlight w:val="none"/>
              </w:rPr>
            </w:pPr>
          </w:p>
        </w:tc>
      </w:tr>
      <w:tr w14:paraId="27EF6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C29AC81">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20C5FF">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9969C2">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9D417A9">
            <w:pPr>
              <w:snapToGrid w:val="0"/>
              <w:spacing w:before="156" w:beforeLines="50"/>
              <w:jc w:val="center"/>
              <w:rPr>
                <w:rFonts w:hint="eastAsia" w:ascii="仿宋" w:hAnsi="仿宋" w:eastAsia="仿宋" w:cs="仿宋"/>
                <w:color w:val="auto"/>
                <w:sz w:val="24"/>
                <w:highlight w:val="none"/>
              </w:rPr>
            </w:pPr>
          </w:p>
        </w:tc>
      </w:tr>
      <w:tr w14:paraId="1E279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68298A2">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0C3F1C0">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41EBB6">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8AFC6E3">
            <w:pPr>
              <w:snapToGrid w:val="0"/>
              <w:spacing w:before="156" w:beforeLines="50"/>
              <w:jc w:val="center"/>
              <w:rPr>
                <w:rFonts w:hint="eastAsia" w:ascii="仿宋" w:hAnsi="仿宋" w:eastAsia="仿宋" w:cs="仿宋"/>
                <w:color w:val="auto"/>
                <w:sz w:val="24"/>
                <w:highlight w:val="none"/>
              </w:rPr>
            </w:pPr>
          </w:p>
        </w:tc>
      </w:tr>
      <w:tr w14:paraId="5AA90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524B9B9">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837E411">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664E9F">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EEF657A">
            <w:pPr>
              <w:snapToGrid w:val="0"/>
              <w:spacing w:before="156" w:beforeLines="50"/>
              <w:jc w:val="center"/>
              <w:rPr>
                <w:rFonts w:hint="eastAsia" w:ascii="仿宋" w:hAnsi="仿宋" w:eastAsia="仿宋" w:cs="仿宋"/>
                <w:color w:val="auto"/>
                <w:sz w:val="24"/>
                <w:highlight w:val="none"/>
              </w:rPr>
            </w:pPr>
          </w:p>
        </w:tc>
      </w:tr>
      <w:tr w14:paraId="3FFD4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AE3F094">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707F5C">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7A1CF0">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0CF37F3">
            <w:pPr>
              <w:snapToGrid w:val="0"/>
              <w:spacing w:before="156" w:beforeLines="50"/>
              <w:jc w:val="center"/>
              <w:rPr>
                <w:rFonts w:hint="eastAsia" w:ascii="仿宋" w:hAnsi="仿宋" w:eastAsia="仿宋" w:cs="仿宋"/>
                <w:color w:val="auto"/>
                <w:sz w:val="24"/>
                <w:highlight w:val="none"/>
              </w:rPr>
            </w:pPr>
          </w:p>
        </w:tc>
      </w:tr>
      <w:tr w14:paraId="73197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770E86F">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92268C4">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81B1EB5">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B9848C8">
            <w:pPr>
              <w:snapToGrid w:val="0"/>
              <w:spacing w:before="156" w:beforeLines="50"/>
              <w:jc w:val="center"/>
              <w:rPr>
                <w:rFonts w:hint="eastAsia" w:ascii="仿宋" w:hAnsi="仿宋" w:eastAsia="仿宋" w:cs="仿宋"/>
                <w:color w:val="auto"/>
                <w:sz w:val="24"/>
                <w:highlight w:val="none"/>
              </w:rPr>
            </w:pPr>
          </w:p>
        </w:tc>
      </w:tr>
    </w:tbl>
    <w:p w14:paraId="48065615">
      <w:pPr>
        <w:snapToGrid w:val="0"/>
        <w:spacing w:line="460" w:lineRule="exact"/>
        <w:ind w:firstLine="240" w:firstLineChars="100"/>
        <w:rPr>
          <w:rFonts w:hint="eastAsia" w:ascii="仿宋" w:hAnsi="仿宋" w:eastAsia="仿宋" w:cs="仿宋"/>
          <w:color w:val="auto"/>
          <w:sz w:val="24"/>
          <w:highlight w:val="none"/>
        </w:rPr>
      </w:pPr>
    </w:p>
    <w:p w14:paraId="1DFC071F">
      <w:pPr>
        <w:snapToGrid w:val="0"/>
        <w:spacing w:line="46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0AB1BECF">
      <w:pPr>
        <w:snapToGrid w:val="0"/>
        <w:spacing w:line="4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497A4E6">
      <w:pPr>
        <w:snapToGrid w:val="0"/>
        <w:spacing w:before="50" w:after="50" w:line="480" w:lineRule="auto"/>
        <w:rPr>
          <w:rFonts w:hint="eastAsia" w:ascii="仿宋" w:hAnsi="仿宋" w:eastAsia="仿宋" w:cs="仿宋"/>
          <w:b/>
          <w:color w:val="auto"/>
          <w:sz w:val="24"/>
          <w:highlight w:val="none"/>
        </w:rPr>
      </w:pPr>
    </w:p>
    <w:p w14:paraId="61C2002F">
      <w:pPr>
        <w:snapToGrid w:val="0"/>
        <w:spacing w:before="50" w:after="50" w:line="480" w:lineRule="auto"/>
        <w:rPr>
          <w:rFonts w:hint="eastAsia" w:ascii="仿宋" w:hAnsi="仿宋" w:eastAsia="仿宋" w:cs="仿宋"/>
          <w:b/>
          <w:color w:val="auto"/>
          <w:sz w:val="24"/>
          <w:highlight w:val="none"/>
        </w:rPr>
      </w:pPr>
    </w:p>
    <w:p w14:paraId="4BF1E671">
      <w:pPr>
        <w:snapToGrid w:val="0"/>
        <w:spacing w:before="50" w:after="50" w:line="480" w:lineRule="auto"/>
        <w:rPr>
          <w:rFonts w:hint="eastAsia" w:ascii="仿宋" w:hAnsi="仿宋" w:eastAsia="仿宋" w:cs="仿宋"/>
          <w:b/>
          <w:color w:val="auto"/>
          <w:sz w:val="24"/>
          <w:highlight w:val="none"/>
        </w:rPr>
      </w:pPr>
    </w:p>
    <w:p w14:paraId="0468BFDD">
      <w:pPr>
        <w:snapToGrid w:val="0"/>
        <w:spacing w:before="50" w:after="50" w:line="480" w:lineRule="auto"/>
        <w:rPr>
          <w:rFonts w:hint="eastAsia" w:ascii="仿宋" w:hAnsi="仿宋" w:eastAsia="仿宋" w:cs="仿宋"/>
          <w:color w:val="auto"/>
          <w:sz w:val="24"/>
          <w:szCs w:val="20"/>
          <w:highlight w:val="none"/>
        </w:rPr>
      </w:pPr>
      <w:r>
        <w:rPr>
          <w:rFonts w:hint="eastAsia" w:ascii="仿宋" w:hAnsi="仿宋" w:eastAsia="仿宋" w:cs="仿宋"/>
          <w:b/>
          <w:color w:val="auto"/>
          <w:sz w:val="24"/>
          <w:highlight w:val="none"/>
        </w:rPr>
        <w:t>1、</w:t>
      </w:r>
      <w:r>
        <w:rPr>
          <w:rFonts w:hint="eastAsia" w:ascii="仿宋" w:hAnsi="仿宋" w:eastAsia="仿宋" w:cs="仿宋"/>
          <w:b/>
          <w:bCs/>
          <w:color w:val="auto"/>
          <w:sz w:val="24"/>
          <w:highlight w:val="none"/>
        </w:rPr>
        <w:t>技术文件目录（具体参考第一章供应商须知“响应文件的组成”）</w:t>
      </w:r>
    </w:p>
    <w:p w14:paraId="528327F8">
      <w:pPr>
        <w:tabs>
          <w:tab w:val="left" w:pos="3870"/>
          <w:tab w:val="left" w:pos="4085"/>
        </w:tabs>
        <w:snapToGrid w:val="0"/>
        <w:spacing w:line="480" w:lineRule="auto"/>
        <w:ind w:firstLine="480" w:firstLineChars="200"/>
        <w:jc w:val="left"/>
        <w:rPr>
          <w:rFonts w:hint="eastAsia" w:ascii="仿宋" w:hAnsi="仿宋" w:eastAsia="仿宋" w:cs="仿宋"/>
          <w:color w:val="auto"/>
          <w:sz w:val="24"/>
          <w:highlight w:val="none"/>
        </w:rPr>
      </w:pPr>
    </w:p>
    <w:p w14:paraId="6A13A5F2">
      <w:pPr>
        <w:tabs>
          <w:tab w:val="left" w:pos="3870"/>
          <w:tab w:val="left" w:pos="4085"/>
        </w:tabs>
        <w:snapToGrid w:val="0"/>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356A61D">
      <w:pPr>
        <w:tabs>
          <w:tab w:val="left" w:pos="3870"/>
          <w:tab w:val="left" w:pos="4085"/>
        </w:tabs>
        <w:snapToGrid w:val="0"/>
        <w:spacing w:line="480" w:lineRule="auto"/>
        <w:jc w:val="left"/>
        <w:rPr>
          <w:rFonts w:hint="eastAsia" w:ascii="仿宋" w:hAnsi="仿宋" w:eastAsia="仿宋" w:cs="仿宋"/>
          <w:color w:val="auto"/>
          <w:sz w:val="24"/>
          <w:highlight w:val="none"/>
        </w:rPr>
      </w:pPr>
    </w:p>
    <w:p w14:paraId="7496D283">
      <w:pPr>
        <w:tabs>
          <w:tab w:val="left" w:pos="3870"/>
          <w:tab w:val="left" w:pos="4085"/>
        </w:tabs>
        <w:snapToGrid w:val="0"/>
        <w:spacing w:line="480" w:lineRule="auto"/>
        <w:ind w:firstLine="480" w:firstLineChars="200"/>
        <w:jc w:val="left"/>
        <w:rPr>
          <w:rFonts w:hint="eastAsia" w:ascii="仿宋" w:hAnsi="仿宋" w:eastAsia="仿宋" w:cs="仿宋"/>
          <w:color w:val="auto"/>
          <w:sz w:val="24"/>
          <w:highlight w:val="none"/>
        </w:rPr>
      </w:pPr>
    </w:p>
    <w:p w14:paraId="11017FBA">
      <w:pPr>
        <w:snapToGrid w:val="0"/>
        <w:spacing w:before="50" w:after="50" w:line="480" w:lineRule="auto"/>
        <w:rPr>
          <w:rFonts w:hint="eastAsia" w:ascii="仿宋" w:hAnsi="仿宋" w:eastAsia="仿宋" w:cs="仿宋"/>
          <w:color w:val="auto"/>
          <w:sz w:val="24"/>
          <w:szCs w:val="20"/>
          <w:highlight w:val="non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商务文件</w:t>
      </w:r>
      <w:r>
        <w:rPr>
          <w:rFonts w:hint="eastAsia" w:ascii="仿宋" w:hAnsi="仿宋" w:eastAsia="仿宋" w:cs="仿宋"/>
          <w:b/>
          <w:bCs/>
          <w:color w:val="auto"/>
          <w:sz w:val="24"/>
          <w:highlight w:val="none"/>
        </w:rPr>
        <w:t>目录（具体参考第一章供应商须知“响应文件的组成”）</w:t>
      </w:r>
    </w:p>
    <w:p w14:paraId="6F6E8749">
      <w:pPr>
        <w:snapToGrid w:val="0"/>
        <w:spacing w:line="480" w:lineRule="auto"/>
        <w:ind w:firstLine="470" w:firstLineChars="196"/>
        <w:jc w:val="left"/>
        <w:rPr>
          <w:rFonts w:hint="eastAsia" w:ascii="仿宋" w:hAnsi="仿宋" w:eastAsia="仿宋" w:cs="仿宋"/>
          <w:color w:val="auto"/>
          <w:sz w:val="24"/>
          <w:highlight w:val="none"/>
        </w:rPr>
      </w:pPr>
    </w:p>
    <w:p w14:paraId="373091F7">
      <w:pPr>
        <w:snapToGrid w:val="0"/>
        <w:spacing w:line="48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DB2CA16">
      <w:pPr>
        <w:tabs>
          <w:tab w:val="left" w:pos="3870"/>
          <w:tab w:val="left" w:pos="4085"/>
        </w:tabs>
        <w:snapToGrid w:val="0"/>
        <w:spacing w:line="480" w:lineRule="auto"/>
        <w:ind w:firstLine="480" w:firstLineChars="200"/>
        <w:jc w:val="left"/>
        <w:rPr>
          <w:rFonts w:hint="eastAsia" w:ascii="仿宋" w:hAnsi="仿宋" w:eastAsia="仿宋" w:cs="仿宋"/>
          <w:color w:val="auto"/>
          <w:sz w:val="24"/>
          <w:highlight w:val="none"/>
        </w:rPr>
      </w:pPr>
    </w:p>
    <w:p w14:paraId="4DC591CD">
      <w:pPr>
        <w:tabs>
          <w:tab w:val="left" w:pos="3870"/>
          <w:tab w:val="left" w:pos="4085"/>
        </w:tabs>
        <w:snapToGrid w:val="0"/>
        <w:spacing w:line="480" w:lineRule="auto"/>
        <w:ind w:firstLine="480" w:firstLineChars="200"/>
        <w:jc w:val="left"/>
        <w:rPr>
          <w:rFonts w:hint="eastAsia" w:ascii="仿宋" w:hAnsi="仿宋" w:eastAsia="仿宋" w:cs="仿宋"/>
          <w:color w:val="auto"/>
          <w:sz w:val="24"/>
          <w:highlight w:val="none"/>
        </w:rPr>
      </w:pPr>
    </w:p>
    <w:p w14:paraId="308AF3EB">
      <w:pPr>
        <w:tabs>
          <w:tab w:val="left" w:pos="3870"/>
          <w:tab w:val="left" w:pos="4085"/>
        </w:tabs>
        <w:snapToGrid w:val="0"/>
        <w:spacing w:line="480" w:lineRule="auto"/>
        <w:ind w:firstLine="480" w:firstLineChars="200"/>
        <w:jc w:val="left"/>
        <w:rPr>
          <w:rFonts w:hint="eastAsia" w:ascii="仿宋" w:hAnsi="仿宋" w:eastAsia="仿宋" w:cs="仿宋"/>
          <w:color w:val="auto"/>
          <w:sz w:val="24"/>
          <w:highlight w:val="none"/>
        </w:rPr>
      </w:pPr>
    </w:p>
    <w:p w14:paraId="1C690CAF">
      <w:pPr>
        <w:snapToGrid w:val="0"/>
        <w:spacing w:before="50" w:after="50" w:line="480" w:lineRule="auto"/>
        <w:rPr>
          <w:rFonts w:hint="eastAsia" w:ascii="仿宋" w:hAnsi="仿宋" w:eastAsia="仿宋" w:cs="仿宋"/>
          <w:color w:val="auto"/>
          <w:sz w:val="24"/>
          <w:szCs w:val="20"/>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资信及其他部分</w:t>
      </w:r>
      <w:r>
        <w:rPr>
          <w:rFonts w:hint="eastAsia" w:ascii="仿宋" w:hAnsi="仿宋" w:eastAsia="仿宋" w:cs="仿宋"/>
          <w:b/>
          <w:bCs/>
          <w:color w:val="auto"/>
          <w:sz w:val="24"/>
          <w:highlight w:val="none"/>
        </w:rPr>
        <w:t>目录（具体参考第一章供应商须知“响应文件的组成”）</w:t>
      </w:r>
    </w:p>
    <w:p w14:paraId="2420E0E5">
      <w:pPr>
        <w:snapToGrid w:val="0"/>
        <w:spacing w:line="480" w:lineRule="auto"/>
        <w:ind w:firstLine="470" w:firstLineChars="196"/>
        <w:jc w:val="left"/>
        <w:rPr>
          <w:rFonts w:hint="eastAsia" w:ascii="仿宋" w:hAnsi="仿宋" w:eastAsia="仿宋" w:cs="仿宋"/>
          <w:color w:val="auto"/>
          <w:sz w:val="24"/>
          <w:highlight w:val="none"/>
        </w:rPr>
      </w:pPr>
    </w:p>
    <w:p w14:paraId="2F4910DC">
      <w:pPr>
        <w:snapToGrid w:val="0"/>
        <w:spacing w:line="48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7E54441">
      <w:pPr>
        <w:snapToGrid w:val="0"/>
        <w:spacing w:before="50" w:after="156" w:afterLines="50"/>
        <w:jc w:val="left"/>
        <w:rPr>
          <w:rFonts w:hint="eastAsia" w:ascii="仿宋" w:hAnsi="仿宋" w:eastAsia="仿宋" w:cs="仿宋"/>
          <w:b/>
          <w:color w:val="auto"/>
          <w:sz w:val="24"/>
          <w:highlight w:val="none"/>
        </w:rPr>
      </w:pPr>
    </w:p>
    <w:p w14:paraId="2C17686E">
      <w:pPr>
        <w:snapToGrid w:val="0"/>
        <w:spacing w:before="50" w:after="156" w:afterLines="50"/>
        <w:jc w:val="left"/>
        <w:rPr>
          <w:rFonts w:hint="eastAsia" w:ascii="仿宋" w:hAnsi="仿宋" w:eastAsia="仿宋" w:cs="仿宋"/>
          <w:b/>
          <w:color w:val="auto"/>
          <w:sz w:val="24"/>
          <w:highlight w:val="none"/>
        </w:rPr>
      </w:pPr>
    </w:p>
    <w:p w14:paraId="1BBCDA7C">
      <w:pPr>
        <w:snapToGrid w:val="0"/>
        <w:spacing w:before="50" w:after="156" w:afterLine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技术文件格式：</w:t>
      </w:r>
    </w:p>
    <w:p w14:paraId="6342681D">
      <w:pPr>
        <w:snapToGrid w:val="0"/>
        <w:spacing w:before="50" w:after="156" w:afterLines="50"/>
        <w:jc w:val="left"/>
        <w:rPr>
          <w:rFonts w:hint="eastAsia" w:ascii="仿宋" w:hAnsi="仿宋" w:eastAsia="仿宋" w:cs="仿宋"/>
          <w:b/>
          <w:color w:val="auto"/>
          <w:sz w:val="24"/>
          <w:highlight w:val="none"/>
        </w:rPr>
      </w:pPr>
    </w:p>
    <w:p w14:paraId="415264C5">
      <w:pPr>
        <w:snapToGrid w:val="0"/>
        <w:spacing w:before="50" w:after="156" w:afterLines="50"/>
        <w:jc w:val="left"/>
        <w:rPr>
          <w:rFonts w:hint="eastAsia" w:ascii="仿宋" w:hAnsi="仿宋" w:eastAsia="仿宋" w:cs="仿宋"/>
          <w:b/>
          <w:color w:val="auto"/>
          <w:sz w:val="24"/>
          <w:highlight w:val="none"/>
        </w:rPr>
      </w:pPr>
    </w:p>
    <w:p w14:paraId="4C196777">
      <w:pPr>
        <w:snapToGrid w:val="0"/>
        <w:spacing w:before="50" w:after="156" w:afterLines="50"/>
        <w:jc w:val="left"/>
        <w:rPr>
          <w:rFonts w:hint="eastAsia" w:ascii="仿宋" w:hAnsi="仿宋" w:eastAsia="仿宋" w:cs="仿宋"/>
          <w:b/>
          <w:color w:val="auto"/>
          <w:sz w:val="24"/>
          <w:highlight w:val="none"/>
        </w:rPr>
      </w:pPr>
    </w:p>
    <w:p w14:paraId="6E75FB44">
      <w:pPr>
        <w:snapToGrid w:val="0"/>
        <w:spacing w:before="50" w:after="156" w:afterLines="50"/>
        <w:jc w:val="left"/>
        <w:rPr>
          <w:rFonts w:hint="eastAsia" w:ascii="仿宋" w:hAnsi="仿宋" w:eastAsia="仿宋" w:cs="仿宋"/>
          <w:b/>
          <w:color w:val="auto"/>
          <w:sz w:val="24"/>
          <w:highlight w:val="none"/>
        </w:rPr>
      </w:pPr>
    </w:p>
    <w:p w14:paraId="254843E7">
      <w:pPr>
        <w:snapToGrid w:val="0"/>
        <w:spacing w:before="50" w:after="156" w:afterLines="50"/>
        <w:jc w:val="left"/>
        <w:rPr>
          <w:rFonts w:hint="eastAsia" w:ascii="仿宋" w:hAnsi="仿宋" w:eastAsia="仿宋" w:cs="仿宋"/>
          <w:b/>
          <w:color w:val="auto"/>
          <w:sz w:val="24"/>
          <w:highlight w:val="none"/>
        </w:rPr>
      </w:pPr>
    </w:p>
    <w:p w14:paraId="188C62F4">
      <w:pPr>
        <w:snapToGrid w:val="0"/>
        <w:spacing w:before="50" w:after="156" w:afterLines="50"/>
        <w:jc w:val="left"/>
        <w:rPr>
          <w:rFonts w:hint="eastAsia" w:ascii="仿宋" w:hAnsi="仿宋" w:eastAsia="仿宋" w:cs="仿宋"/>
          <w:b/>
          <w:color w:val="auto"/>
          <w:sz w:val="24"/>
          <w:highlight w:val="none"/>
        </w:rPr>
      </w:pPr>
    </w:p>
    <w:p w14:paraId="2CAF3993">
      <w:pPr>
        <w:snapToGrid w:val="0"/>
        <w:spacing w:before="50" w:after="156" w:afterLines="50"/>
        <w:jc w:val="left"/>
        <w:rPr>
          <w:rFonts w:hint="eastAsia" w:ascii="仿宋" w:hAnsi="仿宋" w:eastAsia="仿宋" w:cs="仿宋"/>
          <w:b/>
          <w:color w:val="auto"/>
          <w:sz w:val="24"/>
          <w:highlight w:val="none"/>
        </w:rPr>
      </w:pPr>
    </w:p>
    <w:p w14:paraId="52FDF74F">
      <w:pPr>
        <w:snapToGrid w:val="0"/>
        <w:spacing w:before="50" w:after="156" w:afterLines="50"/>
        <w:jc w:val="left"/>
        <w:rPr>
          <w:rFonts w:hint="eastAsia" w:ascii="仿宋" w:hAnsi="仿宋" w:eastAsia="仿宋" w:cs="仿宋"/>
          <w:b/>
          <w:color w:val="auto"/>
          <w:sz w:val="24"/>
          <w:highlight w:val="none"/>
        </w:rPr>
      </w:pPr>
    </w:p>
    <w:p w14:paraId="2F087183">
      <w:pPr>
        <w:snapToGrid w:val="0"/>
        <w:spacing w:before="50" w:after="156" w:afterLines="5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供应商根据“技术文件组成及评分标准要求”自拟格式</w:t>
      </w:r>
    </w:p>
    <w:p w14:paraId="3E92C53B">
      <w:pPr>
        <w:snapToGrid w:val="0"/>
        <w:spacing w:before="50" w:after="156" w:afterLines="50"/>
        <w:jc w:val="left"/>
        <w:rPr>
          <w:rFonts w:hint="eastAsia" w:ascii="仿宋" w:hAnsi="仿宋" w:eastAsia="仿宋" w:cs="仿宋"/>
          <w:b/>
          <w:color w:val="auto"/>
          <w:sz w:val="24"/>
          <w:highlight w:val="none"/>
        </w:rPr>
      </w:pPr>
    </w:p>
    <w:p w14:paraId="711C2B82">
      <w:pPr>
        <w:snapToGrid w:val="0"/>
        <w:spacing w:before="50" w:after="156" w:afterLines="50"/>
        <w:jc w:val="left"/>
        <w:rPr>
          <w:rFonts w:hint="eastAsia" w:ascii="仿宋" w:hAnsi="仿宋" w:eastAsia="仿宋" w:cs="仿宋"/>
          <w:b/>
          <w:color w:val="auto"/>
          <w:sz w:val="24"/>
          <w:highlight w:val="none"/>
        </w:rPr>
      </w:pPr>
    </w:p>
    <w:p w14:paraId="65BE0386">
      <w:pPr>
        <w:snapToGrid w:val="0"/>
        <w:spacing w:before="50" w:after="156" w:afterLines="50"/>
        <w:jc w:val="left"/>
        <w:rPr>
          <w:rFonts w:hint="eastAsia" w:ascii="仿宋" w:hAnsi="仿宋" w:eastAsia="仿宋" w:cs="仿宋"/>
          <w:b/>
          <w:color w:val="auto"/>
          <w:sz w:val="24"/>
          <w:highlight w:val="none"/>
        </w:rPr>
      </w:pPr>
    </w:p>
    <w:p w14:paraId="1B96793E">
      <w:pPr>
        <w:snapToGrid w:val="0"/>
        <w:spacing w:before="50" w:after="156" w:afterLines="50"/>
        <w:jc w:val="left"/>
        <w:rPr>
          <w:rFonts w:hint="eastAsia" w:ascii="仿宋" w:hAnsi="仿宋" w:eastAsia="仿宋" w:cs="仿宋"/>
          <w:b/>
          <w:color w:val="auto"/>
          <w:sz w:val="24"/>
          <w:highlight w:val="none"/>
        </w:rPr>
      </w:pPr>
    </w:p>
    <w:p w14:paraId="2D94696D">
      <w:pPr>
        <w:snapToGrid w:val="0"/>
        <w:spacing w:before="50" w:after="156" w:afterLines="50"/>
        <w:jc w:val="left"/>
        <w:rPr>
          <w:rFonts w:hint="eastAsia" w:ascii="仿宋" w:hAnsi="仿宋" w:eastAsia="仿宋" w:cs="仿宋"/>
          <w:b/>
          <w:color w:val="auto"/>
          <w:sz w:val="24"/>
          <w:highlight w:val="none"/>
        </w:rPr>
      </w:pPr>
    </w:p>
    <w:p w14:paraId="5CA5F7C4">
      <w:pPr>
        <w:snapToGrid w:val="0"/>
        <w:spacing w:before="50" w:after="156" w:afterLines="50"/>
        <w:jc w:val="left"/>
        <w:rPr>
          <w:rFonts w:hint="eastAsia" w:ascii="仿宋" w:hAnsi="仿宋" w:eastAsia="仿宋" w:cs="仿宋"/>
          <w:b/>
          <w:color w:val="auto"/>
          <w:sz w:val="24"/>
          <w:highlight w:val="none"/>
        </w:rPr>
      </w:pPr>
    </w:p>
    <w:p w14:paraId="2746D18B">
      <w:pPr>
        <w:snapToGrid w:val="0"/>
        <w:spacing w:before="50" w:after="156" w:afterLines="50"/>
        <w:jc w:val="left"/>
        <w:rPr>
          <w:rFonts w:hint="eastAsia" w:ascii="仿宋" w:hAnsi="仿宋" w:eastAsia="仿宋" w:cs="仿宋"/>
          <w:b/>
          <w:color w:val="auto"/>
          <w:sz w:val="24"/>
          <w:highlight w:val="none"/>
        </w:rPr>
      </w:pPr>
    </w:p>
    <w:p w14:paraId="32D58AD4">
      <w:pPr>
        <w:snapToGrid w:val="0"/>
        <w:spacing w:before="50" w:after="156" w:afterLines="50"/>
        <w:jc w:val="left"/>
        <w:rPr>
          <w:rFonts w:hint="eastAsia" w:ascii="仿宋" w:hAnsi="仿宋" w:eastAsia="仿宋" w:cs="仿宋"/>
          <w:b/>
          <w:color w:val="auto"/>
          <w:sz w:val="24"/>
          <w:highlight w:val="none"/>
        </w:rPr>
      </w:pPr>
    </w:p>
    <w:p w14:paraId="654E36A7">
      <w:pPr>
        <w:snapToGrid w:val="0"/>
        <w:spacing w:before="50" w:after="156" w:afterLines="50"/>
        <w:jc w:val="left"/>
        <w:rPr>
          <w:rFonts w:hint="eastAsia" w:ascii="仿宋" w:hAnsi="仿宋" w:eastAsia="仿宋" w:cs="仿宋"/>
          <w:b/>
          <w:color w:val="auto"/>
          <w:sz w:val="24"/>
          <w:highlight w:val="none"/>
        </w:rPr>
      </w:pPr>
    </w:p>
    <w:p w14:paraId="0172E71D">
      <w:pPr>
        <w:snapToGrid w:val="0"/>
        <w:spacing w:before="50" w:after="156" w:afterLines="50"/>
        <w:jc w:val="left"/>
        <w:rPr>
          <w:rFonts w:hint="eastAsia" w:ascii="仿宋" w:hAnsi="仿宋" w:eastAsia="仿宋" w:cs="仿宋"/>
          <w:b/>
          <w:color w:val="auto"/>
          <w:sz w:val="24"/>
          <w:highlight w:val="none"/>
        </w:rPr>
      </w:pPr>
    </w:p>
    <w:p w14:paraId="4F8733B5">
      <w:pPr>
        <w:snapToGrid w:val="0"/>
        <w:spacing w:before="50" w:after="156" w:afterLines="50"/>
        <w:jc w:val="left"/>
        <w:rPr>
          <w:rFonts w:hint="eastAsia" w:ascii="仿宋" w:hAnsi="仿宋" w:eastAsia="仿宋" w:cs="仿宋"/>
          <w:b/>
          <w:color w:val="auto"/>
          <w:sz w:val="24"/>
          <w:highlight w:val="none"/>
        </w:rPr>
      </w:pPr>
    </w:p>
    <w:p w14:paraId="59A49D04">
      <w:pPr>
        <w:snapToGrid w:val="0"/>
        <w:spacing w:before="50" w:after="156" w:afterLines="50"/>
        <w:jc w:val="left"/>
        <w:rPr>
          <w:rFonts w:hint="eastAsia" w:ascii="仿宋" w:hAnsi="仿宋" w:eastAsia="仿宋" w:cs="仿宋"/>
          <w:b/>
          <w:color w:val="auto"/>
          <w:sz w:val="24"/>
          <w:highlight w:val="none"/>
        </w:rPr>
      </w:pPr>
    </w:p>
    <w:p w14:paraId="4CDAB8FD">
      <w:pPr>
        <w:snapToGrid w:val="0"/>
        <w:spacing w:before="50" w:after="156" w:afterLines="50"/>
        <w:jc w:val="left"/>
        <w:rPr>
          <w:rFonts w:hint="eastAsia" w:ascii="仿宋" w:hAnsi="仿宋" w:eastAsia="仿宋" w:cs="仿宋"/>
          <w:b/>
          <w:color w:val="auto"/>
          <w:sz w:val="24"/>
          <w:highlight w:val="none"/>
        </w:rPr>
      </w:pPr>
    </w:p>
    <w:p w14:paraId="5AC23C2B">
      <w:pPr>
        <w:snapToGrid w:val="0"/>
        <w:spacing w:before="50" w:after="156" w:afterLines="50"/>
        <w:jc w:val="left"/>
        <w:rPr>
          <w:rFonts w:hint="eastAsia" w:ascii="仿宋" w:hAnsi="仿宋" w:eastAsia="仿宋" w:cs="仿宋"/>
          <w:b/>
          <w:color w:val="auto"/>
          <w:sz w:val="24"/>
          <w:highlight w:val="none"/>
        </w:rPr>
      </w:pPr>
    </w:p>
    <w:p w14:paraId="6BDE953C">
      <w:pPr>
        <w:snapToGrid w:val="0"/>
        <w:spacing w:before="50" w:after="156" w:afterLines="50"/>
        <w:jc w:val="left"/>
        <w:rPr>
          <w:rFonts w:hint="eastAsia" w:ascii="仿宋" w:hAnsi="仿宋" w:eastAsia="仿宋" w:cs="仿宋"/>
          <w:b/>
          <w:color w:val="auto"/>
          <w:sz w:val="24"/>
          <w:highlight w:val="none"/>
        </w:rPr>
      </w:pPr>
    </w:p>
    <w:p w14:paraId="195A8A71">
      <w:pPr>
        <w:snapToGrid w:val="0"/>
        <w:spacing w:before="50" w:after="156" w:afterLines="50"/>
        <w:jc w:val="left"/>
        <w:rPr>
          <w:rFonts w:hint="eastAsia" w:ascii="仿宋" w:hAnsi="仿宋" w:eastAsia="仿宋" w:cs="仿宋"/>
          <w:b/>
          <w:color w:val="auto"/>
          <w:sz w:val="24"/>
          <w:highlight w:val="none"/>
        </w:rPr>
      </w:pPr>
    </w:p>
    <w:p w14:paraId="7BE64EE3">
      <w:pPr>
        <w:snapToGrid w:val="0"/>
        <w:spacing w:before="50" w:after="156" w:afterLines="50"/>
        <w:jc w:val="left"/>
        <w:rPr>
          <w:rFonts w:hint="eastAsia" w:ascii="仿宋" w:hAnsi="仿宋" w:eastAsia="仿宋" w:cs="仿宋"/>
          <w:b/>
          <w:color w:val="auto"/>
          <w:sz w:val="24"/>
          <w:highlight w:val="none"/>
        </w:rPr>
      </w:pPr>
    </w:p>
    <w:p w14:paraId="7B9E7B7C">
      <w:pPr>
        <w:snapToGrid w:val="0"/>
        <w:spacing w:before="50" w:after="156" w:afterLines="50"/>
        <w:jc w:val="left"/>
        <w:rPr>
          <w:rFonts w:hint="eastAsia" w:ascii="仿宋" w:hAnsi="仿宋" w:eastAsia="仿宋" w:cs="仿宋"/>
          <w:b/>
          <w:color w:val="auto"/>
          <w:sz w:val="24"/>
          <w:highlight w:val="none"/>
        </w:rPr>
      </w:pPr>
    </w:p>
    <w:p w14:paraId="4C7680F9">
      <w:pPr>
        <w:snapToGrid w:val="0"/>
        <w:spacing w:before="50" w:after="156" w:afterLines="50"/>
        <w:jc w:val="left"/>
        <w:rPr>
          <w:rFonts w:hint="eastAsia" w:ascii="仿宋" w:hAnsi="仿宋" w:eastAsia="仿宋" w:cs="仿宋"/>
          <w:b/>
          <w:color w:val="auto"/>
          <w:sz w:val="24"/>
          <w:highlight w:val="none"/>
        </w:rPr>
      </w:pPr>
    </w:p>
    <w:p w14:paraId="6ADB8FC4">
      <w:pPr>
        <w:snapToGrid w:val="0"/>
        <w:spacing w:before="50" w:after="156" w:afterLines="50"/>
        <w:jc w:val="left"/>
        <w:rPr>
          <w:rFonts w:hint="eastAsia" w:ascii="仿宋" w:hAnsi="仿宋" w:eastAsia="仿宋" w:cs="仿宋"/>
          <w:b/>
          <w:color w:val="auto"/>
          <w:sz w:val="24"/>
          <w:highlight w:val="none"/>
        </w:rPr>
      </w:pPr>
    </w:p>
    <w:p w14:paraId="573C4179">
      <w:pPr>
        <w:snapToGrid w:val="0"/>
        <w:spacing w:before="50" w:after="156" w:afterLines="50"/>
        <w:jc w:val="left"/>
        <w:rPr>
          <w:rFonts w:hint="eastAsia" w:ascii="仿宋" w:hAnsi="仿宋" w:eastAsia="仿宋" w:cs="仿宋"/>
          <w:b/>
          <w:color w:val="auto"/>
          <w:sz w:val="24"/>
          <w:highlight w:val="none"/>
        </w:rPr>
      </w:pPr>
    </w:p>
    <w:p w14:paraId="49E180D2">
      <w:pPr>
        <w:snapToGrid w:val="0"/>
        <w:spacing w:before="50" w:after="156" w:afterLines="50"/>
        <w:jc w:val="left"/>
        <w:rPr>
          <w:rFonts w:hint="eastAsia" w:ascii="仿宋" w:hAnsi="仿宋" w:eastAsia="仿宋" w:cs="仿宋"/>
          <w:b/>
          <w:color w:val="auto"/>
          <w:sz w:val="24"/>
          <w:highlight w:val="none"/>
        </w:rPr>
      </w:pPr>
    </w:p>
    <w:p w14:paraId="49CBFC7D">
      <w:pPr>
        <w:snapToGrid w:val="0"/>
        <w:spacing w:before="50" w:after="156" w:afterLines="50"/>
        <w:jc w:val="left"/>
        <w:rPr>
          <w:rFonts w:hint="eastAsia" w:ascii="仿宋" w:hAnsi="仿宋" w:eastAsia="仿宋" w:cs="仿宋"/>
          <w:b/>
          <w:color w:val="auto"/>
          <w:sz w:val="24"/>
          <w:highlight w:val="none"/>
        </w:rPr>
      </w:pPr>
    </w:p>
    <w:p w14:paraId="11413A34">
      <w:pPr>
        <w:snapToGrid w:val="0"/>
        <w:spacing w:before="50" w:after="156" w:afterLines="50"/>
        <w:jc w:val="left"/>
        <w:rPr>
          <w:rFonts w:hint="eastAsia" w:ascii="仿宋" w:hAnsi="仿宋" w:eastAsia="仿宋" w:cs="仿宋"/>
          <w:b/>
          <w:color w:val="auto"/>
          <w:sz w:val="24"/>
          <w:highlight w:val="none"/>
        </w:rPr>
      </w:pPr>
    </w:p>
    <w:p w14:paraId="086D3C0D">
      <w:pPr>
        <w:snapToGrid w:val="0"/>
        <w:spacing w:before="50" w:after="156" w:afterLines="50"/>
        <w:jc w:val="left"/>
        <w:rPr>
          <w:rFonts w:hint="eastAsia" w:ascii="仿宋" w:hAnsi="仿宋" w:eastAsia="仿宋" w:cs="仿宋"/>
          <w:b/>
          <w:color w:val="auto"/>
          <w:sz w:val="24"/>
          <w:highlight w:val="none"/>
        </w:rPr>
      </w:pPr>
    </w:p>
    <w:p w14:paraId="7D6A5E91">
      <w:pPr>
        <w:snapToGrid w:val="0"/>
        <w:spacing w:before="50" w:after="156" w:afterLines="50"/>
        <w:jc w:val="left"/>
        <w:rPr>
          <w:rFonts w:hint="eastAsia" w:ascii="仿宋" w:hAnsi="仿宋" w:eastAsia="仿宋" w:cs="仿宋"/>
          <w:b/>
          <w:color w:val="auto"/>
          <w:sz w:val="24"/>
          <w:highlight w:val="none"/>
        </w:rPr>
      </w:pPr>
    </w:p>
    <w:p w14:paraId="039572F2">
      <w:pPr>
        <w:snapToGrid w:val="0"/>
        <w:spacing w:before="50" w:after="156" w:afterLines="50"/>
        <w:jc w:val="left"/>
        <w:rPr>
          <w:rFonts w:hint="eastAsia" w:ascii="仿宋" w:hAnsi="仿宋" w:eastAsia="仿宋" w:cs="仿宋"/>
          <w:b/>
          <w:color w:val="auto"/>
          <w:sz w:val="24"/>
          <w:highlight w:val="none"/>
        </w:rPr>
      </w:pPr>
    </w:p>
    <w:p w14:paraId="3CD9A95E">
      <w:pPr>
        <w:snapToGrid w:val="0"/>
        <w:spacing w:before="50" w:after="156" w:afterLine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商务文件格式：</w:t>
      </w:r>
    </w:p>
    <w:p w14:paraId="5C2A0BEB">
      <w:pPr>
        <w:spacing w:line="560" w:lineRule="exact"/>
        <w:ind w:right="420" w:right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商务条款偏离表</w:t>
      </w:r>
    </w:p>
    <w:p w14:paraId="504142C7">
      <w:pPr>
        <w:spacing w:line="560" w:lineRule="exact"/>
        <w:ind w:right="420" w:rightChars="200"/>
        <w:jc w:val="center"/>
        <w:rPr>
          <w:rFonts w:hint="eastAsia" w:ascii="仿宋" w:hAnsi="仿宋" w:eastAsia="仿宋" w:cs="仿宋"/>
          <w:b/>
          <w:color w:val="auto"/>
          <w:sz w:val="32"/>
          <w:szCs w:val="32"/>
          <w:highlight w:val="none"/>
        </w:rPr>
      </w:pPr>
    </w:p>
    <w:p w14:paraId="693C7AD0">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供应商全称（加盖公章）：               </w:t>
      </w:r>
    </w:p>
    <w:p w14:paraId="2084EEE3">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2B7D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222B31A0">
            <w:pPr>
              <w:spacing w:line="5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65418425">
            <w:pPr>
              <w:spacing w:line="5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61E92165">
            <w:pPr>
              <w:spacing w:line="5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14:paraId="25222371">
            <w:pPr>
              <w:spacing w:line="5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偏离原因</w:t>
            </w:r>
          </w:p>
        </w:tc>
      </w:tr>
      <w:tr w14:paraId="0442D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146C935">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3A4B3B2">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C9DC059">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7C07FD8">
            <w:pPr>
              <w:spacing w:line="560" w:lineRule="exact"/>
              <w:ind w:firstLine="480" w:firstLineChars="200"/>
              <w:jc w:val="center"/>
              <w:rPr>
                <w:rFonts w:hint="eastAsia" w:ascii="仿宋" w:hAnsi="仿宋" w:eastAsia="仿宋" w:cs="仿宋"/>
                <w:color w:val="auto"/>
                <w:sz w:val="24"/>
                <w:highlight w:val="none"/>
              </w:rPr>
            </w:pPr>
          </w:p>
        </w:tc>
      </w:tr>
      <w:tr w14:paraId="4D355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3C151CA">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B8E32EC">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A7A0621">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127598F1">
            <w:pPr>
              <w:spacing w:line="560" w:lineRule="exact"/>
              <w:ind w:firstLine="480" w:firstLineChars="200"/>
              <w:jc w:val="center"/>
              <w:rPr>
                <w:rFonts w:hint="eastAsia" w:ascii="仿宋" w:hAnsi="仿宋" w:eastAsia="仿宋" w:cs="仿宋"/>
                <w:color w:val="auto"/>
                <w:sz w:val="24"/>
                <w:highlight w:val="none"/>
              </w:rPr>
            </w:pPr>
          </w:p>
        </w:tc>
      </w:tr>
      <w:tr w14:paraId="29452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19648A65">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9A55D55">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706B5B9">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0E03450">
            <w:pPr>
              <w:spacing w:line="560" w:lineRule="exact"/>
              <w:ind w:firstLine="480" w:firstLineChars="200"/>
              <w:jc w:val="center"/>
              <w:rPr>
                <w:rFonts w:hint="eastAsia" w:ascii="仿宋" w:hAnsi="仿宋" w:eastAsia="仿宋" w:cs="仿宋"/>
                <w:color w:val="auto"/>
                <w:sz w:val="24"/>
                <w:highlight w:val="none"/>
              </w:rPr>
            </w:pPr>
          </w:p>
        </w:tc>
      </w:tr>
      <w:tr w14:paraId="5691E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13B96ADC">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A638997">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6FA527A">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5CEDA8A4">
            <w:pPr>
              <w:spacing w:line="560" w:lineRule="exact"/>
              <w:ind w:firstLine="480" w:firstLineChars="200"/>
              <w:jc w:val="center"/>
              <w:rPr>
                <w:rFonts w:hint="eastAsia" w:ascii="仿宋" w:hAnsi="仿宋" w:eastAsia="仿宋" w:cs="仿宋"/>
                <w:color w:val="auto"/>
                <w:sz w:val="24"/>
                <w:highlight w:val="none"/>
              </w:rPr>
            </w:pPr>
          </w:p>
        </w:tc>
      </w:tr>
      <w:tr w14:paraId="502AA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6EF03E4D">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212ED4C">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BADF3B9">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08D4419F">
            <w:pPr>
              <w:spacing w:line="560" w:lineRule="exact"/>
              <w:ind w:firstLine="480" w:firstLineChars="200"/>
              <w:jc w:val="center"/>
              <w:rPr>
                <w:rFonts w:hint="eastAsia" w:ascii="仿宋" w:hAnsi="仿宋" w:eastAsia="仿宋" w:cs="仿宋"/>
                <w:color w:val="auto"/>
                <w:sz w:val="24"/>
                <w:highlight w:val="none"/>
              </w:rPr>
            </w:pPr>
          </w:p>
        </w:tc>
      </w:tr>
      <w:tr w14:paraId="7FEED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0391F757">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9973389">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037C6CD">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51AFBC3C">
            <w:pPr>
              <w:spacing w:line="560" w:lineRule="exact"/>
              <w:ind w:firstLine="480" w:firstLineChars="200"/>
              <w:jc w:val="center"/>
              <w:rPr>
                <w:rFonts w:hint="eastAsia" w:ascii="仿宋" w:hAnsi="仿宋" w:eastAsia="仿宋" w:cs="仿宋"/>
                <w:color w:val="auto"/>
                <w:sz w:val="24"/>
                <w:highlight w:val="none"/>
              </w:rPr>
            </w:pPr>
          </w:p>
        </w:tc>
      </w:tr>
      <w:tr w14:paraId="7724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1834EAA8">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A9D4A59">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0C3081C">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2FDC3D47">
            <w:pPr>
              <w:spacing w:line="560" w:lineRule="exact"/>
              <w:ind w:firstLine="480" w:firstLineChars="200"/>
              <w:jc w:val="center"/>
              <w:rPr>
                <w:rFonts w:hint="eastAsia" w:ascii="仿宋" w:hAnsi="仿宋" w:eastAsia="仿宋" w:cs="仿宋"/>
                <w:color w:val="auto"/>
                <w:sz w:val="24"/>
                <w:highlight w:val="none"/>
              </w:rPr>
            </w:pPr>
          </w:p>
        </w:tc>
      </w:tr>
      <w:tr w14:paraId="5CECC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61FEBC1">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CC12C45">
            <w:pPr>
              <w:spacing w:line="560" w:lineRule="exact"/>
              <w:ind w:firstLine="480" w:firstLineChars="200"/>
              <w:jc w:val="center"/>
              <w:rPr>
                <w:rFonts w:hint="eastAsia" w:ascii="仿宋" w:hAnsi="仿宋" w:eastAsia="仿宋" w:cs="仿宋"/>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4B1A4F0">
            <w:pPr>
              <w:spacing w:line="560" w:lineRule="exact"/>
              <w:ind w:firstLine="480" w:firstLineChars="200"/>
              <w:jc w:val="center"/>
              <w:rPr>
                <w:rFonts w:hint="eastAsia" w:ascii="仿宋" w:hAnsi="仿宋" w:eastAsia="仿宋" w:cs="仿宋"/>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174C5549">
            <w:pPr>
              <w:spacing w:line="560" w:lineRule="exact"/>
              <w:ind w:firstLine="480" w:firstLineChars="200"/>
              <w:jc w:val="center"/>
              <w:rPr>
                <w:rFonts w:hint="eastAsia" w:ascii="仿宋" w:hAnsi="仿宋" w:eastAsia="仿宋" w:cs="仿宋"/>
                <w:color w:val="auto"/>
                <w:sz w:val="24"/>
                <w:highlight w:val="none"/>
              </w:rPr>
            </w:pPr>
          </w:p>
        </w:tc>
      </w:tr>
    </w:tbl>
    <w:p w14:paraId="3BE193BA">
      <w:pPr>
        <w:snapToGrid w:val="0"/>
        <w:spacing w:before="156" w:beforeLines="50" w:line="480" w:lineRule="exact"/>
        <w:jc w:val="left"/>
        <w:rPr>
          <w:rFonts w:hint="eastAsia" w:ascii="仿宋" w:hAnsi="仿宋" w:eastAsia="仿宋" w:cs="仿宋"/>
          <w:color w:val="auto"/>
          <w:sz w:val="24"/>
          <w:highlight w:val="none"/>
        </w:rPr>
      </w:pPr>
    </w:p>
    <w:p w14:paraId="1D8701E8">
      <w:pPr>
        <w:snapToGrid w:val="0"/>
        <w:spacing w:before="156" w:beforeLines="50" w:line="480" w:lineRule="exact"/>
        <w:ind w:firstLine="240" w:firstLineChars="1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w:t>
      </w:r>
    </w:p>
    <w:p w14:paraId="5ED70884">
      <w:pPr>
        <w:snapToGrid w:val="0"/>
        <w:spacing w:before="156" w:beforeLines="50" w:line="48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409CEF23">
      <w:pPr>
        <w:snapToGrid w:val="0"/>
        <w:spacing w:before="156" w:beforeLines="50" w:line="48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30B5E94C">
      <w:pPr>
        <w:snapToGrid w:val="0"/>
        <w:spacing w:before="50" w:after="156" w:afterLines="50" w:line="500" w:lineRule="exact"/>
        <w:jc w:val="left"/>
        <w:rPr>
          <w:rFonts w:hint="eastAsia" w:ascii="仿宋" w:hAnsi="仿宋" w:eastAsia="仿宋" w:cs="仿宋"/>
          <w:b/>
          <w:color w:val="auto"/>
          <w:sz w:val="24"/>
          <w:highlight w:val="none"/>
        </w:rPr>
      </w:pPr>
    </w:p>
    <w:p w14:paraId="45E47C86">
      <w:pPr>
        <w:snapToGrid w:val="0"/>
        <w:spacing w:before="50" w:after="156" w:afterLines="50"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资信及其他文件格式：</w:t>
      </w:r>
    </w:p>
    <w:p w14:paraId="704D300B">
      <w:pPr>
        <w:snapToGrid w:val="0"/>
        <w:spacing w:line="500" w:lineRule="exact"/>
        <w:jc w:val="left"/>
        <w:rPr>
          <w:rFonts w:hint="eastAsia" w:ascii="仿宋" w:hAnsi="仿宋" w:eastAsia="仿宋" w:cs="仿宋"/>
          <w:b/>
          <w:color w:val="auto"/>
          <w:szCs w:val="28"/>
          <w:highlight w:val="none"/>
        </w:rPr>
      </w:pPr>
    </w:p>
    <w:p w14:paraId="1454E135">
      <w:pPr>
        <w:pStyle w:val="12"/>
        <w:spacing w:line="500" w:lineRule="exact"/>
        <w:ind w:firstLine="0"/>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法定代表人有效身份证明书</w:t>
      </w:r>
    </w:p>
    <w:p w14:paraId="1B74769F">
      <w:pPr>
        <w:pStyle w:val="12"/>
        <w:spacing w:line="500" w:lineRule="exact"/>
        <w:ind w:firstLine="513" w:firstLineChars="156"/>
        <w:jc w:val="center"/>
        <w:rPr>
          <w:rFonts w:hint="eastAsia" w:ascii="仿宋" w:hAnsi="仿宋" w:eastAsia="仿宋" w:cs="仿宋"/>
          <w:b/>
          <w:bCs/>
          <w:color w:val="auto"/>
          <w:spacing w:val="24"/>
          <w:sz w:val="28"/>
          <w:szCs w:val="28"/>
          <w:highlight w:val="none"/>
        </w:rPr>
      </w:pPr>
    </w:p>
    <w:p w14:paraId="2551D967">
      <w:pPr>
        <w:pStyle w:val="12"/>
        <w:spacing w:line="500" w:lineRule="exact"/>
        <w:ind w:firstLine="980" w:firstLineChars="350"/>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（单位全称）的法定代表人，身份证号码为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67D66BC">
      <w:pPr>
        <w:pStyle w:val="12"/>
        <w:spacing w:line="500" w:lineRule="exact"/>
        <w:ind w:firstLine="374" w:firstLineChars="156"/>
        <w:rPr>
          <w:rFonts w:hint="eastAsia" w:ascii="仿宋" w:hAnsi="仿宋" w:eastAsia="仿宋" w:cs="仿宋"/>
          <w:color w:val="auto"/>
          <w:sz w:val="24"/>
          <w:szCs w:val="24"/>
          <w:highlight w:val="none"/>
        </w:rPr>
      </w:pPr>
    </w:p>
    <w:p w14:paraId="1BC28C6B">
      <w:pPr>
        <w:pStyle w:val="12"/>
        <w:spacing w:line="5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w:t>
      </w:r>
    </w:p>
    <w:p w14:paraId="592D74A3">
      <w:pPr>
        <w:pStyle w:val="12"/>
        <w:spacing w:line="500" w:lineRule="exact"/>
        <w:ind w:firstLine="0"/>
        <w:rPr>
          <w:rFonts w:hint="eastAsia" w:ascii="仿宋" w:hAnsi="仿宋" w:eastAsia="仿宋" w:cs="仿宋"/>
          <w:color w:val="auto"/>
          <w:sz w:val="24"/>
          <w:szCs w:val="24"/>
          <w:highlight w:val="none"/>
        </w:rPr>
      </w:pPr>
    </w:p>
    <w:p w14:paraId="0AA41CF8">
      <w:pPr>
        <w:pStyle w:val="12"/>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（盖章）                  </w:t>
      </w:r>
    </w:p>
    <w:p w14:paraId="7F96E83C">
      <w:pPr>
        <w:snapToGrid w:val="0"/>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法定代表人或其授权代表（签名或盖章）：</w:t>
      </w:r>
    </w:p>
    <w:p w14:paraId="560918EC">
      <w:pPr>
        <w:snapToGrid w:val="0"/>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4862DF1">
      <w:pPr>
        <w:pStyle w:val="12"/>
        <w:spacing w:line="500" w:lineRule="exact"/>
        <w:ind w:firstLine="0"/>
        <w:rPr>
          <w:rFonts w:hint="eastAsia" w:ascii="仿宋" w:hAnsi="仿宋" w:eastAsia="仿宋" w:cs="仿宋"/>
          <w:color w:val="auto"/>
          <w:sz w:val="24"/>
          <w:szCs w:val="24"/>
          <w:highlight w:val="none"/>
        </w:rPr>
      </w:pPr>
    </w:p>
    <w:p w14:paraId="786EE1D2">
      <w:pPr>
        <w:pStyle w:val="12"/>
        <w:spacing w:line="500" w:lineRule="exact"/>
        <w:ind w:firstLine="0"/>
        <w:rPr>
          <w:rFonts w:hint="eastAsia" w:ascii="仿宋" w:hAnsi="仿宋" w:eastAsia="仿宋" w:cs="仿宋"/>
          <w:color w:val="auto"/>
          <w:sz w:val="24"/>
          <w:szCs w:val="24"/>
          <w:highlight w:val="none"/>
        </w:rPr>
      </w:pPr>
    </w:p>
    <w:p w14:paraId="2B5A9EB6">
      <w:pPr>
        <w:pStyle w:val="12"/>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16FFF0D">
      <w:pPr>
        <w:pStyle w:val="12"/>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14:paraId="39366030">
      <w:pPr>
        <w:pStyle w:val="12"/>
        <w:spacing w:line="360" w:lineRule="auto"/>
        <w:ind w:firstLine="545" w:firstLineChars="156"/>
        <w:jc w:val="center"/>
        <w:rPr>
          <w:rFonts w:hint="eastAsia" w:ascii="仿宋" w:hAnsi="仿宋" w:eastAsia="仿宋" w:cs="仿宋"/>
          <w:b/>
          <w:bCs/>
          <w:color w:val="auto"/>
          <w:spacing w:val="24"/>
          <w:sz w:val="30"/>
          <w:highlight w:val="none"/>
        </w:rPr>
      </w:pPr>
    </w:p>
    <w:p w14:paraId="48675B12">
      <w:pPr>
        <w:pStyle w:val="12"/>
        <w:spacing w:line="360" w:lineRule="auto"/>
        <w:ind w:firstLine="0"/>
        <w:jc w:val="center"/>
        <w:rPr>
          <w:rFonts w:hint="eastAsia" w:ascii="仿宋" w:hAnsi="仿宋" w:eastAsia="仿宋" w:cs="仿宋"/>
          <w:b/>
          <w:bCs/>
          <w:color w:val="auto"/>
          <w:spacing w:val="24"/>
          <w:sz w:val="30"/>
          <w:highlight w:val="none"/>
        </w:rPr>
      </w:pPr>
    </w:p>
    <w:p w14:paraId="6EC296B6">
      <w:pPr>
        <w:pStyle w:val="12"/>
        <w:spacing w:line="360" w:lineRule="auto"/>
        <w:ind w:firstLine="0"/>
        <w:jc w:val="center"/>
        <w:rPr>
          <w:rFonts w:hint="eastAsia" w:ascii="仿宋" w:hAnsi="仿宋" w:eastAsia="仿宋" w:cs="仿宋"/>
          <w:b/>
          <w:bCs/>
          <w:color w:val="auto"/>
          <w:spacing w:val="24"/>
          <w:sz w:val="30"/>
          <w:highlight w:val="none"/>
        </w:rPr>
      </w:pPr>
    </w:p>
    <w:p w14:paraId="7D827BEA">
      <w:pPr>
        <w:pStyle w:val="12"/>
        <w:spacing w:line="360" w:lineRule="auto"/>
        <w:ind w:firstLine="0"/>
        <w:jc w:val="center"/>
        <w:rPr>
          <w:rFonts w:hint="eastAsia" w:ascii="仿宋" w:hAnsi="仿宋" w:eastAsia="仿宋" w:cs="仿宋"/>
          <w:b/>
          <w:bCs/>
          <w:color w:val="auto"/>
          <w:spacing w:val="24"/>
          <w:sz w:val="30"/>
          <w:highlight w:val="none"/>
        </w:rPr>
      </w:pPr>
    </w:p>
    <w:p w14:paraId="61D34D6A">
      <w:pPr>
        <w:pStyle w:val="12"/>
        <w:spacing w:line="360" w:lineRule="auto"/>
        <w:ind w:firstLine="0"/>
        <w:jc w:val="center"/>
        <w:rPr>
          <w:rFonts w:hint="eastAsia" w:ascii="仿宋" w:hAnsi="仿宋" w:eastAsia="仿宋" w:cs="仿宋"/>
          <w:b/>
          <w:bCs/>
          <w:color w:val="auto"/>
          <w:spacing w:val="24"/>
          <w:sz w:val="28"/>
          <w:szCs w:val="28"/>
          <w:highlight w:val="none"/>
        </w:rPr>
      </w:pPr>
    </w:p>
    <w:p w14:paraId="27BC9D3F">
      <w:pPr>
        <w:pStyle w:val="12"/>
        <w:spacing w:line="360" w:lineRule="auto"/>
        <w:ind w:firstLine="0"/>
        <w:jc w:val="center"/>
        <w:rPr>
          <w:rFonts w:hint="eastAsia" w:ascii="仿宋" w:hAnsi="仿宋" w:eastAsia="仿宋" w:cs="仿宋"/>
          <w:b/>
          <w:bCs/>
          <w:color w:val="auto"/>
          <w:spacing w:val="24"/>
          <w:sz w:val="28"/>
          <w:szCs w:val="28"/>
          <w:highlight w:val="none"/>
        </w:rPr>
      </w:pPr>
    </w:p>
    <w:p w14:paraId="1510E18A">
      <w:pPr>
        <w:pStyle w:val="12"/>
        <w:spacing w:line="360" w:lineRule="auto"/>
        <w:ind w:firstLine="0"/>
        <w:jc w:val="center"/>
        <w:rPr>
          <w:rFonts w:hint="eastAsia" w:ascii="仿宋" w:hAnsi="仿宋" w:eastAsia="仿宋" w:cs="仿宋"/>
          <w:b/>
          <w:bCs/>
          <w:color w:val="auto"/>
          <w:spacing w:val="24"/>
          <w:sz w:val="28"/>
          <w:szCs w:val="28"/>
          <w:highlight w:val="none"/>
        </w:rPr>
      </w:pPr>
    </w:p>
    <w:p w14:paraId="6B32D4B8">
      <w:pPr>
        <w:pStyle w:val="12"/>
        <w:spacing w:line="360" w:lineRule="auto"/>
        <w:ind w:firstLine="0"/>
        <w:jc w:val="center"/>
        <w:rPr>
          <w:rFonts w:hint="eastAsia" w:ascii="仿宋" w:hAnsi="仿宋" w:eastAsia="仿宋" w:cs="仿宋"/>
          <w:b/>
          <w:bCs/>
          <w:color w:val="auto"/>
          <w:spacing w:val="24"/>
          <w:sz w:val="28"/>
          <w:szCs w:val="28"/>
          <w:highlight w:val="none"/>
        </w:rPr>
      </w:pPr>
    </w:p>
    <w:p w14:paraId="1D52182D">
      <w:pPr>
        <w:pStyle w:val="12"/>
        <w:spacing w:line="360" w:lineRule="auto"/>
        <w:ind w:firstLine="0"/>
        <w:rPr>
          <w:rFonts w:hint="eastAsia" w:ascii="仿宋" w:hAnsi="仿宋" w:eastAsia="仿宋" w:cs="仿宋"/>
          <w:b/>
          <w:bCs/>
          <w:color w:val="auto"/>
          <w:spacing w:val="24"/>
          <w:sz w:val="28"/>
          <w:szCs w:val="28"/>
          <w:highlight w:val="none"/>
        </w:rPr>
      </w:pPr>
    </w:p>
    <w:p w14:paraId="0D67517C">
      <w:pPr>
        <w:pStyle w:val="12"/>
        <w:spacing w:line="360" w:lineRule="auto"/>
        <w:ind w:firstLine="0"/>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法定代表人授权委托书</w:t>
      </w:r>
    </w:p>
    <w:p w14:paraId="4B3931B0">
      <w:pPr>
        <w:spacing w:line="360" w:lineRule="auto"/>
        <w:ind w:firstLine="600" w:firstLineChars="200"/>
        <w:rPr>
          <w:rFonts w:hint="eastAsia" w:ascii="仿宋" w:hAnsi="仿宋" w:eastAsia="仿宋" w:cs="仿宋"/>
          <w:color w:val="auto"/>
          <w:sz w:val="30"/>
          <w:highlight w:val="none"/>
        </w:rPr>
      </w:pPr>
    </w:p>
    <w:p w14:paraId="11AF5D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（供应商名称）的法定代表人，现授权委托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（姓名）为我单位代理人，以本单位的名义参加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项目的磋商活动。被授权代表在磋商、开标、评标、合同谈判过程中所签署的一切文件和处理与之有关的一切事务，我均予以承认。</w:t>
      </w:r>
    </w:p>
    <w:p w14:paraId="5B2B14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被授权人无转委托权，特此委托。</w:t>
      </w:r>
    </w:p>
    <w:p w14:paraId="1DA7BE5D">
      <w:pPr>
        <w:spacing w:after="156" w:line="560" w:lineRule="exact"/>
        <w:rPr>
          <w:rFonts w:hint="eastAsia" w:ascii="仿宋" w:hAnsi="仿宋" w:eastAsia="仿宋" w:cs="仿宋"/>
          <w:b/>
          <w:color w:val="auto"/>
          <w:sz w:val="24"/>
          <w:highlight w:val="none"/>
        </w:rPr>
      </w:pPr>
    </w:p>
    <w:p w14:paraId="3DB58073">
      <w:pPr>
        <w:pStyle w:val="40"/>
        <w:ind w:firstLine="241"/>
        <w:rPr>
          <w:rFonts w:hint="eastAsia" w:ascii="仿宋" w:hAnsi="仿宋" w:eastAsia="仿宋" w:cs="仿宋"/>
          <w:b/>
          <w:color w:val="auto"/>
          <w:sz w:val="24"/>
          <w:highlight w:val="none"/>
        </w:rPr>
      </w:pPr>
    </w:p>
    <w:p w14:paraId="09CD698D">
      <w:pPr>
        <w:rPr>
          <w:rFonts w:hint="eastAsia" w:ascii="仿宋" w:hAnsi="仿宋" w:eastAsia="仿宋" w:cs="仿宋"/>
          <w:color w:val="auto"/>
          <w:highlight w:val="none"/>
        </w:rPr>
      </w:pPr>
    </w:p>
    <w:p w14:paraId="659D2101">
      <w:pPr>
        <w:spacing w:line="560" w:lineRule="exact"/>
        <w:ind w:left="26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（签名）   </w:t>
      </w:r>
    </w:p>
    <w:p w14:paraId="47B758F2">
      <w:pPr>
        <w:spacing w:line="560" w:lineRule="exact"/>
        <w:ind w:left="26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3FB73851">
      <w:pPr>
        <w:spacing w:line="560" w:lineRule="exact"/>
        <w:ind w:left="26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1A0ED667">
      <w:pPr>
        <w:spacing w:line="560" w:lineRule="exact"/>
        <w:ind w:left="269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（盖章）</w:t>
      </w:r>
    </w:p>
    <w:p w14:paraId="203E765C">
      <w:pPr>
        <w:spacing w:line="560" w:lineRule="exact"/>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w:t>
      </w:r>
    </w:p>
    <w:p w14:paraId="776F05C3">
      <w:pPr>
        <w:pStyle w:val="12"/>
        <w:spacing w:line="560" w:lineRule="exact"/>
        <w:ind w:firstLine="2774" w:firstLineChars="1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6C236EA">
      <w:pPr>
        <w:pStyle w:val="12"/>
        <w:spacing w:line="560" w:lineRule="exact"/>
        <w:ind w:firstLine="2774" w:firstLineChars="1156"/>
        <w:rPr>
          <w:rFonts w:hint="eastAsia" w:ascii="仿宋" w:hAnsi="仿宋" w:eastAsia="仿宋" w:cs="仿宋"/>
          <w:color w:val="auto"/>
          <w:sz w:val="24"/>
          <w:szCs w:val="24"/>
          <w:highlight w:val="none"/>
        </w:rPr>
      </w:pPr>
    </w:p>
    <w:p w14:paraId="63092AD0">
      <w:pPr>
        <w:pStyle w:val="12"/>
        <w:spacing w:line="5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9DD066A">
      <w:pPr>
        <w:pStyle w:val="12"/>
        <w:spacing w:line="50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授权代表有效身份证明复印件粘贴处</w:t>
      </w:r>
    </w:p>
    <w:p w14:paraId="59CDB681">
      <w:pPr>
        <w:pStyle w:val="12"/>
        <w:spacing w:line="500" w:lineRule="exact"/>
        <w:ind w:left="5250" w:firstLine="0"/>
        <w:rPr>
          <w:rFonts w:hint="eastAsia" w:ascii="仿宋" w:hAnsi="仿宋" w:eastAsia="仿宋" w:cs="仿宋"/>
          <w:color w:val="auto"/>
          <w:sz w:val="24"/>
          <w:szCs w:val="24"/>
          <w:highlight w:val="none"/>
        </w:rPr>
      </w:pPr>
    </w:p>
    <w:p w14:paraId="53CA4783">
      <w:pPr>
        <w:pStyle w:val="12"/>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（后附授权代表最近三个月中任意一个月个人社保缴纳证明文件）</w:t>
      </w:r>
    </w:p>
    <w:p w14:paraId="6B09258B">
      <w:pPr>
        <w:snapToGrid w:val="0"/>
        <w:spacing w:before="156" w:beforeLines="50" w:after="50"/>
        <w:jc w:val="center"/>
        <w:rPr>
          <w:rFonts w:hint="eastAsia" w:ascii="仿宋" w:hAnsi="仿宋" w:eastAsia="仿宋" w:cs="仿宋"/>
          <w:b/>
          <w:color w:val="auto"/>
          <w:szCs w:val="28"/>
          <w:highlight w:val="none"/>
        </w:rPr>
      </w:pPr>
    </w:p>
    <w:p w14:paraId="7378B517">
      <w:pPr>
        <w:spacing w:line="600" w:lineRule="exact"/>
        <w:jc w:val="center"/>
        <w:rPr>
          <w:rFonts w:hint="eastAsia" w:ascii="仿宋" w:hAnsi="仿宋" w:eastAsia="仿宋" w:cs="仿宋"/>
          <w:b/>
          <w:bCs/>
          <w:color w:val="auto"/>
          <w:spacing w:val="24"/>
          <w:sz w:val="28"/>
          <w:szCs w:val="28"/>
          <w:highlight w:val="none"/>
        </w:rPr>
      </w:pPr>
    </w:p>
    <w:p w14:paraId="0A81055A">
      <w:pPr>
        <w:spacing w:line="600" w:lineRule="exact"/>
        <w:jc w:val="center"/>
        <w:rPr>
          <w:rFonts w:hint="eastAsia" w:ascii="仿宋" w:hAnsi="仿宋" w:eastAsia="仿宋" w:cs="仿宋"/>
          <w:b/>
          <w:bCs/>
          <w:color w:val="auto"/>
          <w:spacing w:val="24"/>
          <w:sz w:val="28"/>
          <w:szCs w:val="28"/>
          <w:highlight w:val="none"/>
        </w:rPr>
      </w:pPr>
    </w:p>
    <w:p w14:paraId="52782308">
      <w:pPr>
        <w:spacing w:line="600" w:lineRule="exact"/>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信用承诺书</w:t>
      </w:r>
    </w:p>
    <w:p w14:paraId="45115B0C">
      <w:pPr>
        <w:tabs>
          <w:tab w:val="left" w:pos="1650"/>
        </w:tabs>
        <w:spacing w:line="520" w:lineRule="exact"/>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湖州市住房和城乡建设局</w:t>
      </w:r>
    </w:p>
    <w:p w14:paraId="354CFD84">
      <w:pPr>
        <w:tabs>
          <w:tab w:val="left" w:pos="1650"/>
        </w:tabs>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（供应商）现参加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（采购项目）政府采购活动，郑重承诺如下：</w:t>
      </w:r>
    </w:p>
    <w:p w14:paraId="48F8C49D">
      <w:pPr>
        <w:tabs>
          <w:tab w:val="left" w:pos="1650"/>
        </w:tabs>
        <w:spacing w:line="52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14:paraId="477BEADC">
      <w:pPr>
        <w:tabs>
          <w:tab w:val="left" w:pos="1650"/>
        </w:tabs>
        <w:spacing w:line="52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14:paraId="1E28A502">
      <w:pPr>
        <w:tabs>
          <w:tab w:val="left" w:pos="1650"/>
        </w:tabs>
        <w:spacing w:line="52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14:paraId="64F3D720">
      <w:pPr>
        <w:tabs>
          <w:tab w:val="left" w:pos="1650"/>
        </w:tabs>
        <w:spacing w:line="52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14:paraId="31BBE7ED">
      <w:pPr>
        <w:tabs>
          <w:tab w:val="left" w:pos="1650"/>
        </w:tabs>
        <w:spacing w:line="52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A11BD74">
      <w:pPr>
        <w:tabs>
          <w:tab w:val="left" w:pos="1650"/>
        </w:tabs>
        <w:spacing w:line="520" w:lineRule="exact"/>
        <w:rPr>
          <w:rFonts w:hint="eastAsia" w:ascii="仿宋" w:hAnsi="仿宋" w:eastAsia="仿宋" w:cs="仿宋"/>
          <w:color w:val="auto"/>
          <w:sz w:val="24"/>
          <w:highlight w:val="none"/>
          <w:u w:val="single"/>
        </w:rPr>
      </w:pPr>
    </w:p>
    <w:p w14:paraId="2BD262DE">
      <w:pPr>
        <w:tabs>
          <w:tab w:val="left" w:pos="1650"/>
        </w:tabs>
        <w:spacing w:line="520" w:lineRule="exact"/>
        <w:rPr>
          <w:rFonts w:hint="eastAsia" w:ascii="仿宋" w:hAnsi="仿宋" w:eastAsia="仿宋" w:cs="仿宋"/>
          <w:color w:val="auto"/>
          <w:sz w:val="24"/>
          <w:highlight w:val="none"/>
          <w:u w:val="single"/>
        </w:rPr>
      </w:pPr>
    </w:p>
    <w:p w14:paraId="1F05E82E">
      <w:pPr>
        <w:pStyle w:val="166"/>
        <w:spacing w:before="0" w:beforeAutospacing="0" w:after="0" w:afterAutospacing="0" w:line="520" w:lineRule="exact"/>
        <w:rPr>
          <w:rFonts w:hint="eastAsia"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1395C66A">
      <w:pPr>
        <w:pStyle w:val="166"/>
        <w:spacing w:before="0" w:beforeAutospacing="0" w:after="0" w:afterAutospacing="0" w:line="520" w:lineRule="exact"/>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承诺单位：（盖章）</w:t>
      </w:r>
    </w:p>
    <w:p w14:paraId="3EAAE122">
      <w:pPr>
        <w:spacing w:line="64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时   间：  年  月  日</w:t>
      </w:r>
    </w:p>
    <w:p w14:paraId="16206E02">
      <w:pPr>
        <w:spacing w:line="600" w:lineRule="exact"/>
        <w:rPr>
          <w:rFonts w:hint="eastAsia" w:ascii="仿宋" w:hAnsi="仿宋" w:eastAsia="仿宋" w:cs="仿宋"/>
          <w:b/>
          <w:bCs/>
          <w:color w:val="auto"/>
          <w:spacing w:val="24"/>
          <w:sz w:val="28"/>
          <w:szCs w:val="28"/>
          <w:highlight w:val="none"/>
        </w:rPr>
      </w:pPr>
    </w:p>
    <w:p w14:paraId="17D74724">
      <w:pPr>
        <w:spacing w:line="600" w:lineRule="exact"/>
        <w:rPr>
          <w:rFonts w:hint="eastAsia" w:ascii="仿宋" w:hAnsi="仿宋" w:eastAsia="仿宋" w:cs="仿宋"/>
          <w:b/>
          <w:bCs/>
          <w:color w:val="auto"/>
          <w:spacing w:val="24"/>
          <w:sz w:val="28"/>
          <w:szCs w:val="28"/>
          <w:highlight w:val="none"/>
        </w:rPr>
      </w:pPr>
    </w:p>
    <w:p w14:paraId="78502B26">
      <w:pPr>
        <w:spacing w:line="600" w:lineRule="exact"/>
        <w:jc w:val="center"/>
        <w:rPr>
          <w:rFonts w:hint="eastAsia" w:ascii="仿宋" w:hAnsi="仿宋" w:eastAsia="仿宋" w:cs="仿宋"/>
          <w:b/>
          <w:bCs/>
          <w:color w:val="auto"/>
          <w:spacing w:val="24"/>
          <w:sz w:val="28"/>
          <w:szCs w:val="28"/>
          <w:highlight w:val="none"/>
        </w:rPr>
      </w:pPr>
    </w:p>
    <w:p w14:paraId="24E3BDA9">
      <w:pPr>
        <w:spacing w:line="600" w:lineRule="exact"/>
        <w:jc w:val="center"/>
        <w:rPr>
          <w:rFonts w:hint="eastAsia" w:ascii="仿宋" w:hAnsi="仿宋" w:eastAsia="仿宋" w:cs="仿宋"/>
          <w:b/>
          <w:bCs/>
          <w:color w:val="auto"/>
          <w:spacing w:val="24"/>
          <w:sz w:val="28"/>
          <w:szCs w:val="28"/>
          <w:highlight w:val="none"/>
        </w:rPr>
      </w:pPr>
    </w:p>
    <w:p w14:paraId="3D626D96">
      <w:pPr>
        <w:spacing w:line="600" w:lineRule="exact"/>
        <w:jc w:val="both"/>
        <w:rPr>
          <w:rFonts w:hint="eastAsia" w:ascii="仿宋" w:hAnsi="仿宋" w:eastAsia="仿宋" w:cs="仿宋"/>
          <w:b/>
          <w:bCs/>
          <w:color w:val="auto"/>
          <w:spacing w:val="24"/>
          <w:sz w:val="28"/>
          <w:szCs w:val="28"/>
          <w:highlight w:val="none"/>
        </w:rPr>
      </w:pPr>
    </w:p>
    <w:p w14:paraId="010A2E24">
      <w:pPr>
        <w:spacing w:line="600" w:lineRule="exact"/>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企业认证</w:t>
      </w:r>
    </w:p>
    <w:p w14:paraId="0DCB4BC2">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供应商全称（加盖公章）：</w:t>
      </w:r>
    </w:p>
    <w:p w14:paraId="7FC6A0A0">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2BC3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D2B91E2">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vAlign w:val="center"/>
          </w:tcPr>
          <w:p w14:paraId="75D6202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1596" w:type="dxa"/>
            <w:vAlign w:val="center"/>
          </w:tcPr>
          <w:p w14:paraId="427BF87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颁发机构</w:t>
            </w:r>
          </w:p>
        </w:tc>
        <w:tc>
          <w:tcPr>
            <w:tcW w:w="1980" w:type="dxa"/>
            <w:vAlign w:val="center"/>
          </w:tcPr>
          <w:p w14:paraId="3906F10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颁发时间</w:t>
            </w:r>
          </w:p>
        </w:tc>
        <w:tc>
          <w:tcPr>
            <w:tcW w:w="2904" w:type="dxa"/>
            <w:vAlign w:val="center"/>
          </w:tcPr>
          <w:p w14:paraId="11F0FC4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129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6E37213A">
            <w:pPr>
              <w:spacing w:line="440" w:lineRule="exact"/>
              <w:jc w:val="center"/>
              <w:rPr>
                <w:rFonts w:hint="eastAsia" w:ascii="仿宋" w:hAnsi="仿宋" w:eastAsia="仿宋" w:cs="仿宋"/>
                <w:color w:val="auto"/>
                <w:sz w:val="24"/>
                <w:highlight w:val="none"/>
              </w:rPr>
            </w:pPr>
          </w:p>
        </w:tc>
        <w:tc>
          <w:tcPr>
            <w:tcW w:w="1980" w:type="dxa"/>
            <w:vAlign w:val="center"/>
          </w:tcPr>
          <w:p w14:paraId="71CE811A">
            <w:pPr>
              <w:spacing w:line="440" w:lineRule="exact"/>
              <w:jc w:val="center"/>
              <w:rPr>
                <w:rFonts w:hint="eastAsia" w:ascii="仿宋" w:hAnsi="仿宋" w:eastAsia="仿宋" w:cs="仿宋"/>
                <w:color w:val="auto"/>
                <w:sz w:val="24"/>
                <w:highlight w:val="none"/>
              </w:rPr>
            </w:pPr>
          </w:p>
        </w:tc>
        <w:tc>
          <w:tcPr>
            <w:tcW w:w="1596" w:type="dxa"/>
            <w:vAlign w:val="center"/>
          </w:tcPr>
          <w:p w14:paraId="1F0AACE8">
            <w:pPr>
              <w:spacing w:line="440" w:lineRule="exact"/>
              <w:jc w:val="center"/>
              <w:rPr>
                <w:rFonts w:hint="eastAsia" w:ascii="仿宋" w:hAnsi="仿宋" w:eastAsia="仿宋" w:cs="仿宋"/>
                <w:color w:val="auto"/>
                <w:sz w:val="24"/>
                <w:highlight w:val="none"/>
              </w:rPr>
            </w:pPr>
          </w:p>
        </w:tc>
        <w:tc>
          <w:tcPr>
            <w:tcW w:w="1980" w:type="dxa"/>
            <w:vAlign w:val="center"/>
          </w:tcPr>
          <w:p w14:paraId="050BF2E6">
            <w:pPr>
              <w:spacing w:line="440" w:lineRule="exact"/>
              <w:jc w:val="center"/>
              <w:rPr>
                <w:rFonts w:hint="eastAsia" w:ascii="仿宋" w:hAnsi="仿宋" w:eastAsia="仿宋" w:cs="仿宋"/>
                <w:color w:val="auto"/>
                <w:sz w:val="24"/>
                <w:highlight w:val="none"/>
              </w:rPr>
            </w:pPr>
          </w:p>
        </w:tc>
        <w:tc>
          <w:tcPr>
            <w:tcW w:w="2904" w:type="dxa"/>
            <w:vAlign w:val="center"/>
          </w:tcPr>
          <w:p w14:paraId="6180AD3C">
            <w:pPr>
              <w:spacing w:line="440" w:lineRule="exact"/>
              <w:jc w:val="center"/>
              <w:rPr>
                <w:rFonts w:hint="eastAsia" w:ascii="仿宋" w:hAnsi="仿宋" w:eastAsia="仿宋" w:cs="仿宋"/>
                <w:color w:val="auto"/>
                <w:sz w:val="24"/>
                <w:highlight w:val="none"/>
              </w:rPr>
            </w:pPr>
          </w:p>
        </w:tc>
      </w:tr>
      <w:tr w14:paraId="496B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5F4CEF3">
            <w:pPr>
              <w:spacing w:line="440" w:lineRule="exact"/>
              <w:jc w:val="center"/>
              <w:rPr>
                <w:rFonts w:hint="eastAsia" w:ascii="仿宋" w:hAnsi="仿宋" w:eastAsia="仿宋" w:cs="仿宋"/>
                <w:color w:val="auto"/>
                <w:sz w:val="24"/>
                <w:highlight w:val="none"/>
              </w:rPr>
            </w:pPr>
          </w:p>
        </w:tc>
        <w:tc>
          <w:tcPr>
            <w:tcW w:w="1980" w:type="dxa"/>
            <w:vAlign w:val="center"/>
          </w:tcPr>
          <w:p w14:paraId="6E2F343F">
            <w:pPr>
              <w:spacing w:line="440" w:lineRule="exact"/>
              <w:jc w:val="center"/>
              <w:rPr>
                <w:rFonts w:hint="eastAsia" w:ascii="仿宋" w:hAnsi="仿宋" w:eastAsia="仿宋" w:cs="仿宋"/>
                <w:color w:val="auto"/>
                <w:sz w:val="24"/>
                <w:highlight w:val="none"/>
              </w:rPr>
            </w:pPr>
          </w:p>
        </w:tc>
        <w:tc>
          <w:tcPr>
            <w:tcW w:w="1596" w:type="dxa"/>
            <w:vAlign w:val="center"/>
          </w:tcPr>
          <w:p w14:paraId="29164BA2">
            <w:pPr>
              <w:spacing w:line="440" w:lineRule="exact"/>
              <w:jc w:val="center"/>
              <w:rPr>
                <w:rFonts w:hint="eastAsia" w:ascii="仿宋" w:hAnsi="仿宋" w:eastAsia="仿宋" w:cs="仿宋"/>
                <w:color w:val="auto"/>
                <w:sz w:val="24"/>
                <w:highlight w:val="none"/>
              </w:rPr>
            </w:pPr>
          </w:p>
        </w:tc>
        <w:tc>
          <w:tcPr>
            <w:tcW w:w="1980" w:type="dxa"/>
            <w:vAlign w:val="center"/>
          </w:tcPr>
          <w:p w14:paraId="145DDE99">
            <w:pPr>
              <w:spacing w:line="440" w:lineRule="exact"/>
              <w:jc w:val="center"/>
              <w:rPr>
                <w:rFonts w:hint="eastAsia" w:ascii="仿宋" w:hAnsi="仿宋" w:eastAsia="仿宋" w:cs="仿宋"/>
                <w:color w:val="auto"/>
                <w:sz w:val="24"/>
                <w:highlight w:val="none"/>
              </w:rPr>
            </w:pPr>
          </w:p>
        </w:tc>
        <w:tc>
          <w:tcPr>
            <w:tcW w:w="2904" w:type="dxa"/>
            <w:vAlign w:val="center"/>
          </w:tcPr>
          <w:p w14:paraId="3EDAE261">
            <w:pPr>
              <w:spacing w:line="440" w:lineRule="exact"/>
              <w:jc w:val="center"/>
              <w:rPr>
                <w:rFonts w:hint="eastAsia" w:ascii="仿宋" w:hAnsi="仿宋" w:eastAsia="仿宋" w:cs="仿宋"/>
                <w:color w:val="auto"/>
                <w:sz w:val="24"/>
                <w:highlight w:val="none"/>
              </w:rPr>
            </w:pPr>
          </w:p>
        </w:tc>
      </w:tr>
      <w:tr w14:paraId="1E65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4593DF7">
            <w:pPr>
              <w:spacing w:line="440" w:lineRule="exact"/>
              <w:jc w:val="center"/>
              <w:rPr>
                <w:rFonts w:hint="eastAsia" w:ascii="仿宋" w:hAnsi="仿宋" w:eastAsia="仿宋" w:cs="仿宋"/>
                <w:color w:val="auto"/>
                <w:sz w:val="24"/>
                <w:highlight w:val="none"/>
              </w:rPr>
            </w:pPr>
          </w:p>
        </w:tc>
        <w:tc>
          <w:tcPr>
            <w:tcW w:w="1980" w:type="dxa"/>
            <w:vAlign w:val="center"/>
          </w:tcPr>
          <w:p w14:paraId="2B332F31">
            <w:pPr>
              <w:spacing w:line="440" w:lineRule="exact"/>
              <w:jc w:val="center"/>
              <w:rPr>
                <w:rFonts w:hint="eastAsia" w:ascii="仿宋" w:hAnsi="仿宋" w:eastAsia="仿宋" w:cs="仿宋"/>
                <w:color w:val="auto"/>
                <w:sz w:val="24"/>
                <w:highlight w:val="none"/>
              </w:rPr>
            </w:pPr>
          </w:p>
        </w:tc>
        <w:tc>
          <w:tcPr>
            <w:tcW w:w="1596" w:type="dxa"/>
            <w:vAlign w:val="center"/>
          </w:tcPr>
          <w:p w14:paraId="30A6B920">
            <w:pPr>
              <w:spacing w:line="440" w:lineRule="exact"/>
              <w:jc w:val="center"/>
              <w:rPr>
                <w:rFonts w:hint="eastAsia" w:ascii="仿宋" w:hAnsi="仿宋" w:eastAsia="仿宋" w:cs="仿宋"/>
                <w:color w:val="auto"/>
                <w:sz w:val="24"/>
                <w:highlight w:val="none"/>
              </w:rPr>
            </w:pPr>
          </w:p>
        </w:tc>
        <w:tc>
          <w:tcPr>
            <w:tcW w:w="1980" w:type="dxa"/>
            <w:vAlign w:val="center"/>
          </w:tcPr>
          <w:p w14:paraId="75A4FA6C">
            <w:pPr>
              <w:spacing w:line="440" w:lineRule="exact"/>
              <w:jc w:val="center"/>
              <w:rPr>
                <w:rFonts w:hint="eastAsia" w:ascii="仿宋" w:hAnsi="仿宋" w:eastAsia="仿宋" w:cs="仿宋"/>
                <w:color w:val="auto"/>
                <w:sz w:val="24"/>
                <w:highlight w:val="none"/>
              </w:rPr>
            </w:pPr>
          </w:p>
        </w:tc>
        <w:tc>
          <w:tcPr>
            <w:tcW w:w="2904" w:type="dxa"/>
            <w:vAlign w:val="center"/>
          </w:tcPr>
          <w:p w14:paraId="7BBF1C56">
            <w:pPr>
              <w:spacing w:line="440" w:lineRule="exact"/>
              <w:jc w:val="center"/>
              <w:rPr>
                <w:rFonts w:hint="eastAsia" w:ascii="仿宋" w:hAnsi="仿宋" w:eastAsia="仿宋" w:cs="仿宋"/>
                <w:color w:val="auto"/>
                <w:sz w:val="24"/>
                <w:highlight w:val="none"/>
              </w:rPr>
            </w:pPr>
          </w:p>
        </w:tc>
      </w:tr>
      <w:tr w14:paraId="708C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019B14A">
            <w:pPr>
              <w:spacing w:line="440" w:lineRule="exact"/>
              <w:jc w:val="center"/>
              <w:rPr>
                <w:rFonts w:hint="eastAsia" w:ascii="仿宋" w:hAnsi="仿宋" w:eastAsia="仿宋" w:cs="仿宋"/>
                <w:color w:val="auto"/>
                <w:sz w:val="24"/>
                <w:highlight w:val="none"/>
              </w:rPr>
            </w:pPr>
          </w:p>
        </w:tc>
        <w:tc>
          <w:tcPr>
            <w:tcW w:w="1980" w:type="dxa"/>
            <w:vAlign w:val="center"/>
          </w:tcPr>
          <w:p w14:paraId="7A98F3D0">
            <w:pPr>
              <w:spacing w:line="440" w:lineRule="exact"/>
              <w:jc w:val="center"/>
              <w:rPr>
                <w:rFonts w:hint="eastAsia" w:ascii="仿宋" w:hAnsi="仿宋" w:eastAsia="仿宋" w:cs="仿宋"/>
                <w:color w:val="auto"/>
                <w:sz w:val="24"/>
                <w:highlight w:val="none"/>
              </w:rPr>
            </w:pPr>
          </w:p>
        </w:tc>
        <w:tc>
          <w:tcPr>
            <w:tcW w:w="1596" w:type="dxa"/>
            <w:vAlign w:val="center"/>
          </w:tcPr>
          <w:p w14:paraId="17F748B6">
            <w:pPr>
              <w:spacing w:line="440" w:lineRule="exact"/>
              <w:jc w:val="center"/>
              <w:rPr>
                <w:rFonts w:hint="eastAsia" w:ascii="仿宋" w:hAnsi="仿宋" w:eastAsia="仿宋" w:cs="仿宋"/>
                <w:color w:val="auto"/>
                <w:sz w:val="24"/>
                <w:highlight w:val="none"/>
              </w:rPr>
            </w:pPr>
          </w:p>
        </w:tc>
        <w:tc>
          <w:tcPr>
            <w:tcW w:w="1980" w:type="dxa"/>
            <w:vAlign w:val="center"/>
          </w:tcPr>
          <w:p w14:paraId="36DB0925">
            <w:pPr>
              <w:spacing w:line="440" w:lineRule="exact"/>
              <w:jc w:val="center"/>
              <w:rPr>
                <w:rFonts w:hint="eastAsia" w:ascii="仿宋" w:hAnsi="仿宋" w:eastAsia="仿宋" w:cs="仿宋"/>
                <w:color w:val="auto"/>
                <w:sz w:val="24"/>
                <w:highlight w:val="none"/>
              </w:rPr>
            </w:pPr>
          </w:p>
        </w:tc>
        <w:tc>
          <w:tcPr>
            <w:tcW w:w="2904" w:type="dxa"/>
            <w:vAlign w:val="center"/>
          </w:tcPr>
          <w:p w14:paraId="1B19DF4F">
            <w:pPr>
              <w:spacing w:line="440" w:lineRule="exact"/>
              <w:jc w:val="center"/>
              <w:rPr>
                <w:rFonts w:hint="eastAsia" w:ascii="仿宋" w:hAnsi="仿宋" w:eastAsia="仿宋" w:cs="仿宋"/>
                <w:color w:val="auto"/>
                <w:sz w:val="24"/>
                <w:highlight w:val="none"/>
              </w:rPr>
            </w:pPr>
          </w:p>
        </w:tc>
      </w:tr>
      <w:tr w14:paraId="13D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2CFF82E">
            <w:pPr>
              <w:spacing w:line="440" w:lineRule="exact"/>
              <w:jc w:val="center"/>
              <w:rPr>
                <w:rFonts w:hint="eastAsia" w:ascii="仿宋" w:hAnsi="仿宋" w:eastAsia="仿宋" w:cs="仿宋"/>
                <w:color w:val="auto"/>
                <w:sz w:val="24"/>
                <w:highlight w:val="none"/>
              </w:rPr>
            </w:pPr>
          </w:p>
        </w:tc>
        <w:tc>
          <w:tcPr>
            <w:tcW w:w="1980" w:type="dxa"/>
            <w:vAlign w:val="center"/>
          </w:tcPr>
          <w:p w14:paraId="5D7863F9">
            <w:pPr>
              <w:spacing w:line="440" w:lineRule="exact"/>
              <w:jc w:val="center"/>
              <w:rPr>
                <w:rFonts w:hint="eastAsia" w:ascii="仿宋" w:hAnsi="仿宋" w:eastAsia="仿宋" w:cs="仿宋"/>
                <w:color w:val="auto"/>
                <w:sz w:val="24"/>
                <w:highlight w:val="none"/>
              </w:rPr>
            </w:pPr>
          </w:p>
        </w:tc>
        <w:tc>
          <w:tcPr>
            <w:tcW w:w="1596" w:type="dxa"/>
            <w:vAlign w:val="center"/>
          </w:tcPr>
          <w:p w14:paraId="47F12562">
            <w:pPr>
              <w:spacing w:line="440" w:lineRule="exact"/>
              <w:jc w:val="center"/>
              <w:rPr>
                <w:rFonts w:hint="eastAsia" w:ascii="仿宋" w:hAnsi="仿宋" w:eastAsia="仿宋" w:cs="仿宋"/>
                <w:color w:val="auto"/>
                <w:sz w:val="24"/>
                <w:highlight w:val="none"/>
              </w:rPr>
            </w:pPr>
          </w:p>
        </w:tc>
        <w:tc>
          <w:tcPr>
            <w:tcW w:w="1980" w:type="dxa"/>
            <w:vAlign w:val="center"/>
          </w:tcPr>
          <w:p w14:paraId="28AF271C">
            <w:pPr>
              <w:spacing w:line="440" w:lineRule="exact"/>
              <w:jc w:val="center"/>
              <w:rPr>
                <w:rFonts w:hint="eastAsia" w:ascii="仿宋" w:hAnsi="仿宋" w:eastAsia="仿宋" w:cs="仿宋"/>
                <w:color w:val="auto"/>
                <w:sz w:val="24"/>
                <w:highlight w:val="none"/>
              </w:rPr>
            </w:pPr>
          </w:p>
        </w:tc>
        <w:tc>
          <w:tcPr>
            <w:tcW w:w="2904" w:type="dxa"/>
            <w:vAlign w:val="center"/>
          </w:tcPr>
          <w:p w14:paraId="002A39D6">
            <w:pPr>
              <w:spacing w:line="440" w:lineRule="exact"/>
              <w:jc w:val="center"/>
              <w:rPr>
                <w:rFonts w:hint="eastAsia" w:ascii="仿宋" w:hAnsi="仿宋" w:eastAsia="仿宋" w:cs="仿宋"/>
                <w:color w:val="auto"/>
                <w:sz w:val="24"/>
                <w:highlight w:val="none"/>
              </w:rPr>
            </w:pPr>
          </w:p>
        </w:tc>
      </w:tr>
      <w:tr w14:paraId="08BB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30C2447F">
            <w:pPr>
              <w:spacing w:line="440" w:lineRule="exact"/>
              <w:jc w:val="center"/>
              <w:rPr>
                <w:rFonts w:hint="eastAsia" w:ascii="仿宋" w:hAnsi="仿宋" w:eastAsia="仿宋" w:cs="仿宋"/>
                <w:color w:val="auto"/>
                <w:sz w:val="24"/>
                <w:highlight w:val="none"/>
              </w:rPr>
            </w:pPr>
          </w:p>
        </w:tc>
        <w:tc>
          <w:tcPr>
            <w:tcW w:w="1980" w:type="dxa"/>
            <w:vAlign w:val="center"/>
          </w:tcPr>
          <w:p w14:paraId="50ABDE8A">
            <w:pPr>
              <w:spacing w:line="440" w:lineRule="exact"/>
              <w:jc w:val="center"/>
              <w:rPr>
                <w:rFonts w:hint="eastAsia" w:ascii="仿宋" w:hAnsi="仿宋" w:eastAsia="仿宋" w:cs="仿宋"/>
                <w:color w:val="auto"/>
                <w:sz w:val="24"/>
                <w:highlight w:val="none"/>
              </w:rPr>
            </w:pPr>
          </w:p>
        </w:tc>
        <w:tc>
          <w:tcPr>
            <w:tcW w:w="1596" w:type="dxa"/>
            <w:vAlign w:val="center"/>
          </w:tcPr>
          <w:p w14:paraId="33FC7375">
            <w:pPr>
              <w:spacing w:line="440" w:lineRule="exact"/>
              <w:jc w:val="center"/>
              <w:rPr>
                <w:rFonts w:hint="eastAsia" w:ascii="仿宋" w:hAnsi="仿宋" w:eastAsia="仿宋" w:cs="仿宋"/>
                <w:color w:val="auto"/>
                <w:sz w:val="24"/>
                <w:highlight w:val="none"/>
              </w:rPr>
            </w:pPr>
          </w:p>
        </w:tc>
        <w:tc>
          <w:tcPr>
            <w:tcW w:w="1980" w:type="dxa"/>
            <w:vAlign w:val="center"/>
          </w:tcPr>
          <w:p w14:paraId="241AD3E9">
            <w:pPr>
              <w:spacing w:line="440" w:lineRule="exact"/>
              <w:jc w:val="center"/>
              <w:rPr>
                <w:rFonts w:hint="eastAsia" w:ascii="仿宋" w:hAnsi="仿宋" w:eastAsia="仿宋" w:cs="仿宋"/>
                <w:color w:val="auto"/>
                <w:sz w:val="24"/>
                <w:highlight w:val="none"/>
              </w:rPr>
            </w:pPr>
          </w:p>
        </w:tc>
        <w:tc>
          <w:tcPr>
            <w:tcW w:w="2904" w:type="dxa"/>
            <w:vAlign w:val="center"/>
          </w:tcPr>
          <w:p w14:paraId="3509BA8F">
            <w:pPr>
              <w:spacing w:line="440" w:lineRule="exact"/>
              <w:jc w:val="center"/>
              <w:rPr>
                <w:rFonts w:hint="eastAsia" w:ascii="仿宋" w:hAnsi="仿宋" w:eastAsia="仿宋" w:cs="仿宋"/>
                <w:color w:val="auto"/>
                <w:sz w:val="24"/>
                <w:highlight w:val="none"/>
              </w:rPr>
            </w:pPr>
          </w:p>
        </w:tc>
      </w:tr>
      <w:tr w14:paraId="5B37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BFBF834">
            <w:pPr>
              <w:spacing w:line="440" w:lineRule="exact"/>
              <w:jc w:val="center"/>
              <w:rPr>
                <w:rFonts w:hint="eastAsia" w:ascii="仿宋" w:hAnsi="仿宋" w:eastAsia="仿宋" w:cs="仿宋"/>
                <w:color w:val="auto"/>
                <w:sz w:val="24"/>
                <w:highlight w:val="none"/>
              </w:rPr>
            </w:pPr>
          </w:p>
        </w:tc>
        <w:tc>
          <w:tcPr>
            <w:tcW w:w="1980" w:type="dxa"/>
            <w:vAlign w:val="center"/>
          </w:tcPr>
          <w:p w14:paraId="0E4170AD">
            <w:pPr>
              <w:spacing w:line="440" w:lineRule="exact"/>
              <w:jc w:val="center"/>
              <w:rPr>
                <w:rFonts w:hint="eastAsia" w:ascii="仿宋" w:hAnsi="仿宋" w:eastAsia="仿宋" w:cs="仿宋"/>
                <w:color w:val="auto"/>
                <w:sz w:val="24"/>
                <w:highlight w:val="none"/>
              </w:rPr>
            </w:pPr>
          </w:p>
        </w:tc>
        <w:tc>
          <w:tcPr>
            <w:tcW w:w="1596" w:type="dxa"/>
            <w:vAlign w:val="center"/>
          </w:tcPr>
          <w:p w14:paraId="30EBDE24">
            <w:pPr>
              <w:spacing w:line="440" w:lineRule="exact"/>
              <w:jc w:val="center"/>
              <w:rPr>
                <w:rFonts w:hint="eastAsia" w:ascii="仿宋" w:hAnsi="仿宋" w:eastAsia="仿宋" w:cs="仿宋"/>
                <w:color w:val="auto"/>
                <w:sz w:val="24"/>
                <w:highlight w:val="none"/>
              </w:rPr>
            </w:pPr>
          </w:p>
        </w:tc>
        <w:tc>
          <w:tcPr>
            <w:tcW w:w="1980" w:type="dxa"/>
            <w:vAlign w:val="center"/>
          </w:tcPr>
          <w:p w14:paraId="2AACA4E6">
            <w:pPr>
              <w:spacing w:line="440" w:lineRule="exact"/>
              <w:jc w:val="center"/>
              <w:rPr>
                <w:rFonts w:hint="eastAsia" w:ascii="仿宋" w:hAnsi="仿宋" w:eastAsia="仿宋" w:cs="仿宋"/>
                <w:color w:val="auto"/>
                <w:sz w:val="24"/>
                <w:highlight w:val="none"/>
              </w:rPr>
            </w:pPr>
          </w:p>
        </w:tc>
        <w:tc>
          <w:tcPr>
            <w:tcW w:w="2904" w:type="dxa"/>
            <w:vAlign w:val="center"/>
          </w:tcPr>
          <w:p w14:paraId="1D6CA5E7">
            <w:pPr>
              <w:spacing w:line="440" w:lineRule="exact"/>
              <w:jc w:val="center"/>
              <w:rPr>
                <w:rFonts w:hint="eastAsia" w:ascii="仿宋" w:hAnsi="仿宋" w:eastAsia="仿宋" w:cs="仿宋"/>
                <w:color w:val="auto"/>
                <w:sz w:val="24"/>
                <w:highlight w:val="none"/>
              </w:rPr>
            </w:pPr>
          </w:p>
        </w:tc>
      </w:tr>
      <w:tr w14:paraId="5949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5C0EAAC2">
            <w:pPr>
              <w:spacing w:line="440" w:lineRule="exact"/>
              <w:jc w:val="center"/>
              <w:rPr>
                <w:rFonts w:hint="eastAsia" w:ascii="仿宋" w:hAnsi="仿宋" w:eastAsia="仿宋" w:cs="仿宋"/>
                <w:color w:val="auto"/>
                <w:sz w:val="24"/>
                <w:highlight w:val="none"/>
              </w:rPr>
            </w:pPr>
          </w:p>
        </w:tc>
        <w:tc>
          <w:tcPr>
            <w:tcW w:w="1980" w:type="dxa"/>
            <w:vAlign w:val="center"/>
          </w:tcPr>
          <w:p w14:paraId="6FED3187">
            <w:pPr>
              <w:spacing w:line="440" w:lineRule="exact"/>
              <w:jc w:val="center"/>
              <w:rPr>
                <w:rFonts w:hint="eastAsia" w:ascii="仿宋" w:hAnsi="仿宋" w:eastAsia="仿宋" w:cs="仿宋"/>
                <w:color w:val="auto"/>
                <w:sz w:val="24"/>
                <w:highlight w:val="none"/>
              </w:rPr>
            </w:pPr>
          </w:p>
        </w:tc>
        <w:tc>
          <w:tcPr>
            <w:tcW w:w="1596" w:type="dxa"/>
            <w:vAlign w:val="center"/>
          </w:tcPr>
          <w:p w14:paraId="190F05DE">
            <w:pPr>
              <w:spacing w:line="440" w:lineRule="exact"/>
              <w:jc w:val="center"/>
              <w:rPr>
                <w:rFonts w:hint="eastAsia" w:ascii="仿宋" w:hAnsi="仿宋" w:eastAsia="仿宋" w:cs="仿宋"/>
                <w:color w:val="auto"/>
                <w:sz w:val="24"/>
                <w:highlight w:val="none"/>
              </w:rPr>
            </w:pPr>
          </w:p>
        </w:tc>
        <w:tc>
          <w:tcPr>
            <w:tcW w:w="1980" w:type="dxa"/>
            <w:vAlign w:val="center"/>
          </w:tcPr>
          <w:p w14:paraId="79287ED7">
            <w:pPr>
              <w:spacing w:line="440" w:lineRule="exact"/>
              <w:jc w:val="center"/>
              <w:rPr>
                <w:rFonts w:hint="eastAsia" w:ascii="仿宋" w:hAnsi="仿宋" w:eastAsia="仿宋" w:cs="仿宋"/>
                <w:color w:val="auto"/>
                <w:sz w:val="24"/>
                <w:highlight w:val="none"/>
              </w:rPr>
            </w:pPr>
          </w:p>
        </w:tc>
        <w:tc>
          <w:tcPr>
            <w:tcW w:w="2904" w:type="dxa"/>
            <w:vAlign w:val="center"/>
          </w:tcPr>
          <w:p w14:paraId="44A64BE7">
            <w:pPr>
              <w:spacing w:line="440" w:lineRule="exact"/>
              <w:jc w:val="center"/>
              <w:rPr>
                <w:rFonts w:hint="eastAsia" w:ascii="仿宋" w:hAnsi="仿宋" w:eastAsia="仿宋" w:cs="仿宋"/>
                <w:color w:val="auto"/>
                <w:sz w:val="24"/>
                <w:highlight w:val="none"/>
              </w:rPr>
            </w:pPr>
          </w:p>
        </w:tc>
      </w:tr>
      <w:tr w14:paraId="5770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07A8DE2">
            <w:pPr>
              <w:spacing w:line="440" w:lineRule="exact"/>
              <w:jc w:val="center"/>
              <w:rPr>
                <w:rFonts w:hint="eastAsia" w:ascii="仿宋" w:hAnsi="仿宋" w:eastAsia="仿宋" w:cs="仿宋"/>
                <w:color w:val="auto"/>
                <w:sz w:val="24"/>
                <w:highlight w:val="none"/>
              </w:rPr>
            </w:pPr>
          </w:p>
        </w:tc>
        <w:tc>
          <w:tcPr>
            <w:tcW w:w="1980" w:type="dxa"/>
            <w:vAlign w:val="center"/>
          </w:tcPr>
          <w:p w14:paraId="109B1B89">
            <w:pPr>
              <w:spacing w:line="440" w:lineRule="exact"/>
              <w:jc w:val="center"/>
              <w:rPr>
                <w:rFonts w:hint="eastAsia" w:ascii="仿宋" w:hAnsi="仿宋" w:eastAsia="仿宋" w:cs="仿宋"/>
                <w:color w:val="auto"/>
                <w:sz w:val="24"/>
                <w:highlight w:val="none"/>
              </w:rPr>
            </w:pPr>
          </w:p>
        </w:tc>
        <w:tc>
          <w:tcPr>
            <w:tcW w:w="1596" w:type="dxa"/>
            <w:vAlign w:val="center"/>
          </w:tcPr>
          <w:p w14:paraId="731C70FD">
            <w:pPr>
              <w:spacing w:line="440" w:lineRule="exact"/>
              <w:jc w:val="center"/>
              <w:rPr>
                <w:rFonts w:hint="eastAsia" w:ascii="仿宋" w:hAnsi="仿宋" w:eastAsia="仿宋" w:cs="仿宋"/>
                <w:color w:val="auto"/>
                <w:sz w:val="24"/>
                <w:highlight w:val="none"/>
              </w:rPr>
            </w:pPr>
          </w:p>
        </w:tc>
        <w:tc>
          <w:tcPr>
            <w:tcW w:w="1980" w:type="dxa"/>
            <w:vAlign w:val="center"/>
          </w:tcPr>
          <w:p w14:paraId="58633F45">
            <w:pPr>
              <w:spacing w:line="440" w:lineRule="exact"/>
              <w:jc w:val="center"/>
              <w:rPr>
                <w:rFonts w:hint="eastAsia" w:ascii="仿宋" w:hAnsi="仿宋" w:eastAsia="仿宋" w:cs="仿宋"/>
                <w:color w:val="auto"/>
                <w:sz w:val="24"/>
                <w:highlight w:val="none"/>
              </w:rPr>
            </w:pPr>
          </w:p>
        </w:tc>
        <w:tc>
          <w:tcPr>
            <w:tcW w:w="2904" w:type="dxa"/>
            <w:vAlign w:val="center"/>
          </w:tcPr>
          <w:p w14:paraId="5FFC7952">
            <w:pPr>
              <w:spacing w:line="440" w:lineRule="exact"/>
              <w:jc w:val="center"/>
              <w:rPr>
                <w:rFonts w:hint="eastAsia" w:ascii="仿宋" w:hAnsi="仿宋" w:eastAsia="仿宋" w:cs="仿宋"/>
                <w:color w:val="auto"/>
                <w:sz w:val="24"/>
                <w:highlight w:val="none"/>
              </w:rPr>
            </w:pPr>
          </w:p>
        </w:tc>
      </w:tr>
      <w:tr w14:paraId="63B8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333D9408">
            <w:pPr>
              <w:spacing w:line="440" w:lineRule="exact"/>
              <w:jc w:val="center"/>
              <w:rPr>
                <w:rFonts w:hint="eastAsia" w:ascii="仿宋" w:hAnsi="仿宋" w:eastAsia="仿宋" w:cs="仿宋"/>
                <w:color w:val="auto"/>
                <w:sz w:val="24"/>
                <w:highlight w:val="none"/>
              </w:rPr>
            </w:pPr>
          </w:p>
        </w:tc>
        <w:tc>
          <w:tcPr>
            <w:tcW w:w="1980" w:type="dxa"/>
            <w:vAlign w:val="center"/>
          </w:tcPr>
          <w:p w14:paraId="1F384B77">
            <w:pPr>
              <w:spacing w:line="440" w:lineRule="exact"/>
              <w:jc w:val="center"/>
              <w:rPr>
                <w:rFonts w:hint="eastAsia" w:ascii="仿宋" w:hAnsi="仿宋" w:eastAsia="仿宋" w:cs="仿宋"/>
                <w:color w:val="auto"/>
                <w:sz w:val="24"/>
                <w:highlight w:val="none"/>
              </w:rPr>
            </w:pPr>
          </w:p>
        </w:tc>
        <w:tc>
          <w:tcPr>
            <w:tcW w:w="1596" w:type="dxa"/>
            <w:vAlign w:val="center"/>
          </w:tcPr>
          <w:p w14:paraId="10948054">
            <w:pPr>
              <w:spacing w:line="440" w:lineRule="exact"/>
              <w:jc w:val="center"/>
              <w:rPr>
                <w:rFonts w:hint="eastAsia" w:ascii="仿宋" w:hAnsi="仿宋" w:eastAsia="仿宋" w:cs="仿宋"/>
                <w:color w:val="auto"/>
                <w:sz w:val="24"/>
                <w:highlight w:val="none"/>
              </w:rPr>
            </w:pPr>
          </w:p>
        </w:tc>
        <w:tc>
          <w:tcPr>
            <w:tcW w:w="1980" w:type="dxa"/>
            <w:vAlign w:val="center"/>
          </w:tcPr>
          <w:p w14:paraId="337E02EF">
            <w:pPr>
              <w:spacing w:line="440" w:lineRule="exact"/>
              <w:jc w:val="center"/>
              <w:rPr>
                <w:rFonts w:hint="eastAsia" w:ascii="仿宋" w:hAnsi="仿宋" w:eastAsia="仿宋" w:cs="仿宋"/>
                <w:color w:val="auto"/>
                <w:sz w:val="24"/>
                <w:highlight w:val="none"/>
              </w:rPr>
            </w:pPr>
          </w:p>
        </w:tc>
        <w:tc>
          <w:tcPr>
            <w:tcW w:w="2904" w:type="dxa"/>
            <w:vAlign w:val="center"/>
          </w:tcPr>
          <w:p w14:paraId="6F2875DD">
            <w:pPr>
              <w:spacing w:line="440" w:lineRule="exact"/>
              <w:jc w:val="center"/>
              <w:rPr>
                <w:rFonts w:hint="eastAsia" w:ascii="仿宋" w:hAnsi="仿宋" w:eastAsia="仿宋" w:cs="仿宋"/>
                <w:color w:val="auto"/>
                <w:sz w:val="24"/>
                <w:highlight w:val="none"/>
              </w:rPr>
            </w:pPr>
          </w:p>
        </w:tc>
      </w:tr>
      <w:tr w14:paraId="08C4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75E72D7">
            <w:pPr>
              <w:spacing w:line="440" w:lineRule="exact"/>
              <w:jc w:val="center"/>
              <w:rPr>
                <w:rFonts w:hint="eastAsia" w:ascii="仿宋" w:hAnsi="仿宋" w:eastAsia="仿宋" w:cs="仿宋"/>
                <w:color w:val="auto"/>
                <w:sz w:val="24"/>
                <w:highlight w:val="none"/>
              </w:rPr>
            </w:pPr>
          </w:p>
        </w:tc>
        <w:tc>
          <w:tcPr>
            <w:tcW w:w="1980" w:type="dxa"/>
            <w:vAlign w:val="center"/>
          </w:tcPr>
          <w:p w14:paraId="5993245C">
            <w:pPr>
              <w:spacing w:line="440" w:lineRule="exact"/>
              <w:jc w:val="center"/>
              <w:rPr>
                <w:rFonts w:hint="eastAsia" w:ascii="仿宋" w:hAnsi="仿宋" w:eastAsia="仿宋" w:cs="仿宋"/>
                <w:color w:val="auto"/>
                <w:sz w:val="24"/>
                <w:highlight w:val="none"/>
              </w:rPr>
            </w:pPr>
          </w:p>
        </w:tc>
        <w:tc>
          <w:tcPr>
            <w:tcW w:w="1596" w:type="dxa"/>
            <w:vAlign w:val="center"/>
          </w:tcPr>
          <w:p w14:paraId="653CF7CB">
            <w:pPr>
              <w:spacing w:line="440" w:lineRule="exact"/>
              <w:jc w:val="center"/>
              <w:rPr>
                <w:rFonts w:hint="eastAsia" w:ascii="仿宋" w:hAnsi="仿宋" w:eastAsia="仿宋" w:cs="仿宋"/>
                <w:color w:val="auto"/>
                <w:sz w:val="24"/>
                <w:highlight w:val="none"/>
              </w:rPr>
            </w:pPr>
          </w:p>
        </w:tc>
        <w:tc>
          <w:tcPr>
            <w:tcW w:w="1980" w:type="dxa"/>
            <w:vAlign w:val="center"/>
          </w:tcPr>
          <w:p w14:paraId="006CFE4C">
            <w:pPr>
              <w:spacing w:line="440" w:lineRule="exact"/>
              <w:jc w:val="center"/>
              <w:rPr>
                <w:rFonts w:hint="eastAsia" w:ascii="仿宋" w:hAnsi="仿宋" w:eastAsia="仿宋" w:cs="仿宋"/>
                <w:color w:val="auto"/>
                <w:sz w:val="24"/>
                <w:highlight w:val="none"/>
              </w:rPr>
            </w:pPr>
          </w:p>
        </w:tc>
        <w:tc>
          <w:tcPr>
            <w:tcW w:w="2904" w:type="dxa"/>
            <w:vAlign w:val="center"/>
          </w:tcPr>
          <w:p w14:paraId="38A53E45">
            <w:pPr>
              <w:spacing w:line="440" w:lineRule="exact"/>
              <w:jc w:val="center"/>
              <w:rPr>
                <w:rFonts w:hint="eastAsia" w:ascii="仿宋" w:hAnsi="仿宋" w:eastAsia="仿宋" w:cs="仿宋"/>
                <w:color w:val="auto"/>
                <w:sz w:val="24"/>
                <w:highlight w:val="none"/>
              </w:rPr>
            </w:pPr>
          </w:p>
        </w:tc>
      </w:tr>
    </w:tbl>
    <w:p w14:paraId="1FF52079">
      <w:pPr>
        <w:spacing w:line="360" w:lineRule="auto"/>
        <w:rPr>
          <w:rFonts w:hint="eastAsia" w:ascii="仿宋" w:hAnsi="仿宋" w:eastAsia="仿宋" w:cs="仿宋"/>
          <w:color w:val="auto"/>
          <w:sz w:val="24"/>
          <w:highlight w:val="none"/>
        </w:rPr>
      </w:pPr>
    </w:p>
    <w:p w14:paraId="6E3645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11200D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594D34">
      <w:pPr>
        <w:spacing w:line="360" w:lineRule="auto"/>
        <w:ind w:left="840" w:hanging="840" w:hangingChars="350"/>
        <w:rPr>
          <w:rFonts w:hint="eastAsia" w:ascii="仿宋" w:hAnsi="仿宋" w:eastAsia="仿宋" w:cs="仿宋"/>
          <w:color w:val="auto"/>
          <w:sz w:val="24"/>
          <w:highlight w:val="none"/>
        </w:rPr>
      </w:pPr>
    </w:p>
    <w:p w14:paraId="3C0A396D">
      <w:pPr>
        <w:spacing w:line="360" w:lineRule="auto"/>
        <w:ind w:left="843" w:hanging="843" w:hangingChars="3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3682A8BD">
      <w:pPr>
        <w:spacing w:line="360" w:lineRule="auto"/>
        <w:ind w:left="795" w:leftChars="15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获得的证书(附证书复印件并加盖公章)；</w:t>
      </w:r>
    </w:p>
    <w:p w14:paraId="07C986B5">
      <w:pPr>
        <w:spacing w:line="360" w:lineRule="auto"/>
        <w:ind w:left="795" w:leftChars="15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2.此表仅提供了表格形式，供应商应根据需要准备足够数量的表格来填写。</w:t>
      </w:r>
    </w:p>
    <w:p w14:paraId="0D325FCD">
      <w:pPr>
        <w:spacing w:line="360" w:lineRule="auto"/>
        <w:ind w:left="795" w:leftChars="150" w:hanging="480" w:hangingChars="200"/>
        <w:rPr>
          <w:rFonts w:hint="eastAsia" w:ascii="仿宋" w:hAnsi="仿宋" w:eastAsia="仿宋" w:cs="仿宋"/>
          <w:color w:val="auto"/>
          <w:sz w:val="24"/>
          <w:highlight w:val="none"/>
        </w:rPr>
      </w:pPr>
    </w:p>
    <w:p w14:paraId="7CBBDB34">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投标项目实施人员配备表</w:t>
      </w:r>
    </w:p>
    <w:p w14:paraId="34D94D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（项目负责人）</w:t>
      </w:r>
    </w:p>
    <w:p w14:paraId="6D67B7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供应商全称（加盖公章）：             </w:t>
      </w:r>
    </w:p>
    <w:p w14:paraId="3E7B9CB3">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项目编号：</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5131"/>
      </w:tblGrid>
      <w:tr w14:paraId="1BB9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vAlign w:val="center"/>
          </w:tcPr>
          <w:p w14:paraId="058893B3">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姓名</w:t>
            </w:r>
          </w:p>
        </w:tc>
        <w:tc>
          <w:tcPr>
            <w:tcW w:w="1938" w:type="dxa"/>
            <w:tcBorders>
              <w:top w:val="single" w:color="auto" w:sz="4" w:space="0"/>
              <w:left w:val="single" w:color="auto" w:sz="4" w:space="0"/>
              <w:bottom w:val="single" w:color="auto" w:sz="4" w:space="0"/>
              <w:right w:val="single" w:color="auto" w:sz="4" w:space="0"/>
            </w:tcBorders>
            <w:vAlign w:val="center"/>
          </w:tcPr>
          <w:p w14:paraId="4C17A1E9">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tcBorders>
              <w:top w:val="single" w:color="auto" w:sz="4" w:space="0"/>
              <w:left w:val="single" w:color="auto" w:sz="4" w:space="0"/>
              <w:bottom w:val="single" w:color="auto" w:sz="4" w:space="0"/>
              <w:right w:val="single" w:color="auto" w:sz="4" w:space="0"/>
            </w:tcBorders>
            <w:vAlign w:val="center"/>
          </w:tcPr>
          <w:p w14:paraId="1F549ACA">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近3年业绩及承担的主要工作情况，曾担任项目经理的项目应列明细</w:t>
            </w:r>
          </w:p>
        </w:tc>
      </w:tr>
      <w:tr w14:paraId="4175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2C153AD6">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性别</w:t>
            </w:r>
          </w:p>
        </w:tc>
        <w:tc>
          <w:tcPr>
            <w:tcW w:w="1938" w:type="dxa"/>
            <w:tcBorders>
              <w:top w:val="single" w:color="auto" w:sz="4" w:space="0"/>
              <w:left w:val="single" w:color="auto" w:sz="4" w:space="0"/>
              <w:bottom w:val="single" w:color="auto" w:sz="4" w:space="0"/>
              <w:right w:val="single" w:color="auto" w:sz="4" w:space="0"/>
            </w:tcBorders>
            <w:vAlign w:val="center"/>
          </w:tcPr>
          <w:p w14:paraId="13C6B892">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restart"/>
            <w:tcBorders>
              <w:top w:val="single" w:color="auto" w:sz="4" w:space="0"/>
              <w:left w:val="single" w:color="auto" w:sz="4" w:space="0"/>
              <w:bottom w:val="single" w:color="auto" w:sz="4" w:space="0"/>
              <w:right w:val="single" w:color="auto" w:sz="4" w:space="0"/>
            </w:tcBorders>
            <w:vAlign w:val="center"/>
          </w:tcPr>
          <w:p w14:paraId="33B2EDAE">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422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vAlign w:val="center"/>
          </w:tcPr>
          <w:p w14:paraId="01518DEA">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年龄</w:t>
            </w:r>
          </w:p>
        </w:tc>
        <w:tc>
          <w:tcPr>
            <w:tcW w:w="1938" w:type="dxa"/>
            <w:tcBorders>
              <w:top w:val="single" w:color="auto" w:sz="4" w:space="0"/>
              <w:left w:val="single" w:color="auto" w:sz="4" w:space="0"/>
              <w:bottom w:val="single" w:color="auto" w:sz="4" w:space="0"/>
              <w:right w:val="single" w:color="auto" w:sz="4" w:space="0"/>
            </w:tcBorders>
            <w:vAlign w:val="center"/>
          </w:tcPr>
          <w:p w14:paraId="38360FD0">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55AF540D">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44B3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0294075C">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职称</w:t>
            </w:r>
          </w:p>
        </w:tc>
        <w:tc>
          <w:tcPr>
            <w:tcW w:w="1938" w:type="dxa"/>
            <w:tcBorders>
              <w:top w:val="single" w:color="auto" w:sz="4" w:space="0"/>
              <w:left w:val="single" w:color="auto" w:sz="4" w:space="0"/>
              <w:bottom w:val="single" w:color="auto" w:sz="4" w:space="0"/>
              <w:right w:val="single" w:color="auto" w:sz="4" w:space="0"/>
            </w:tcBorders>
            <w:vAlign w:val="center"/>
          </w:tcPr>
          <w:p w14:paraId="6460F595">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55AF117B">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4F43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51B9D96B">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毕业时间</w:t>
            </w:r>
          </w:p>
        </w:tc>
        <w:tc>
          <w:tcPr>
            <w:tcW w:w="1938" w:type="dxa"/>
            <w:tcBorders>
              <w:top w:val="single" w:color="auto" w:sz="4" w:space="0"/>
              <w:left w:val="single" w:color="auto" w:sz="4" w:space="0"/>
              <w:bottom w:val="single" w:color="auto" w:sz="4" w:space="0"/>
              <w:right w:val="single" w:color="auto" w:sz="4" w:space="0"/>
            </w:tcBorders>
            <w:vAlign w:val="center"/>
          </w:tcPr>
          <w:p w14:paraId="403A0055">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0A2DCC8D">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2EDA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vAlign w:val="center"/>
          </w:tcPr>
          <w:p w14:paraId="2AA518DE">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所学专业</w:t>
            </w:r>
          </w:p>
        </w:tc>
        <w:tc>
          <w:tcPr>
            <w:tcW w:w="1938" w:type="dxa"/>
            <w:tcBorders>
              <w:top w:val="single" w:color="auto" w:sz="4" w:space="0"/>
              <w:left w:val="single" w:color="auto" w:sz="4" w:space="0"/>
              <w:bottom w:val="single" w:color="auto" w:sz="4" w:space="0"/>
              <w:right w:val="single" w:color="auto" w:sz="4" w:space="0"/>
            </w:tcBorders>
            <w:vAlign w:val="center"/>
          </w:tcPr>
          <w:p w14:paraId="49FAA0F0">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0A01B77D">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755E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vAlign w:val="center"/>
          </w:tcPr>
          <w:p w14:paraId="4A180999">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学历</w:t>
            </w:r>
          </w:p>
        </w:tc>
        <w:tc>
          <w:tcPr>
            <w:tcW w:w="1938" w:type="dxa"/>
            <w:tcBorders>
              <w:top w:val="single" w:color="auto" w:sz="4" w:space="0"/>
              <w:left w:val="single" w:color="auto" w:sz="4" w:space="0"/>
              <w:bottom w:val="single" w:color="auto" w:sz="4" w:space="0"/>
              <w:right w:val="single" w:color="auto" w:sz="4" w:space="0"/>
            </w:tcBorders>
            <w:vAlign w:val="center"/>
          </w:tcPr>
          <w:p w14:paraId="48D16A10">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7691F847">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5233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vAlign w:val="center"/>
          </w:tcPr>
          <w:p w14:paraId="02344CB4">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资质证书编号</w:t>
            </w:r>
          </w:p>
        </w:tc>
        <w:tc>
          <w:tcPr>
            <w:tcW w:w="1938" w:type="dxa"/>
            <w:tcBorders>
              <w:top w:val="single" w:color="auto" w:sz="4" w:space="0"/>
              <w:left w:val="single" w:color="auto" w:sz="4" w:space="0"/>
              <w:bottom w:val="single" w:color="auto" w:sz="4" w:space="0"/>
              <w:right w:val="single" w:color="auto" w:sz="4" w:space="0"/>
            </w:tcBorders>
            <w:vAlign w:val="center"/>
          </w:tcPr>
          <w:p w14:paraId="44A5E8B8">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2EEBFFFA">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186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vAlign w:val="center"/>
          </w:tcPr>
          <w:p w14:paraId="2BC7E8DC">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其他资质情况</w:t>
            </w:r>
          </w:p>
        </w:tc>
        <w:tc>
          <w:tcPr>
            <w:tcW w:w="1938" w:type="dxa"/>
            <w:tcBorders>
              <w:top w:val="single" w:color="auto" w:sz="4" w:space="0"/>
              <w:left w:val="single" w:color="auto" w:sz="4" w:space="0"/>
              <w:bottom w:val="single" w:color="auto" w:sz="4" w:space="0"/>
              <w:right w:val="single" w:color="auto" w:sz="4" w:space="0"/>
            </w:tcBorders>
            <w:vAlign w:val="center"/>
          </w:tcPr>
          <w:p w14:paraId="6D812D55">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5B056AFD">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14:paraId="3B26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vAlign w:val="center"/>
          </w:tcPr>
          <w:p w14:paraId="18AC3510">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14:paraId="3878944D">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14:paraId="325DA84E">
            <w:pPr>
              <w:autoSpaceDE w:val="0"/>
              <w:autoSpaceDN w:val="0"/>
              <w:adjustRightInd w:val="0"/>
              <w:spacing w:line="360" w:lineRule="auto"/>
              <w:jc w:val="center"/>
              <w:rPr>
                <w:rFonts w:hint="eastAsia" w:ascii="仿宋" w:hAnsi="仿宋" w:eastAsia="仿宋" w:cs="仿宋"/>
                <w:color w:val="auto"/>
                <w:sz w:val="24"/>
                <w:highlight w:val="none"/>
                <w:lang w:val="zh-CN"/>
              </w:rPr>
            </w:pPr>
          </w:p>
        </w:tc>
      </w:tr>
    </w:tbl>
    <w:p w14:paraId="7ADD7E14">
      <w:pPr>
        <w:spacing w:line="360" w:lineRule="auto"/>
        <w:jc w:val="center"/>
        <w:rPr>
          <w:rFonts w:hint="eastAsia" w:ascii="仿宋" w:hAnsi="仿宋" w:eastAsia="仿宋" w:cs="仿宋"/>
          <w:b/>
          <w:bCs/>
          <w:color w:val="auto"/>
          <w:sz w:val="24"/>
          <w:highlight w:val="none"/>
        </w:rPr>
      </w:pPr>
    </w:p>
    <w:p w14:paraId="1985AABC">
      <w:pPr>
        <w:spacing w:line="360" w:lineRule="auto"/>
        <w:ind w:firstLine="480" w:firstLineChars="200"/>
        <w:rPr>
          <w:rFonts w:hint="eastAsia" w:ascii="仿宋" w:hAnsi="仿宋" w:eastAsia="仿宋" w:cs="仿宋"/>
          <w:bCs/>
          <w:color w:val="auto"/>
          <w:sz w:val="24"/>
          <w:highlight w:val="none"/>
        </w:rPr>
      </w:pPr>
    </w:p>
    <w:p w14:paraId="04112599">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此表仅提供了表格形式，供应商应根据需要准备足够数量的表格来填写；</w:t>
      </w:r>
    </w:p>
    <w:p w14:paraId="75C57F73">
      <w:pPr>
        <w:numPr>
          <w:ilvl w:val="0"/>
          <w:numId w:val="10"/>
        </w:num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请附</w:t>
      </w:r>
      <w:r>
        <w:rPr>
          <w:rFonts w:hint="eastAsia" w:ascii="仿宋" w:hAnsi="仿宋" w:eastAsia="仿宋" w:cs="仿宋"/>
          <w:color w:val="auto"/>
          <w:sz w:val="24"/>
          <w:highlight w:val="none"/>
          <w:lang w:val="zh-CN"/>
        </w:rPr>
        <w:t>随表</w:t>
      </w:r>
      <w:r>
        <w:rPr>
          <w:rFonts w:hint="eastAsia" w:ascii="仿宋" w:hAnsi="仿宋" w:eastAsia="仿宋" w:cs="仿宋"/>
          <w:bCs/>
          <w:color w:val="auto"/>
          <w:sz w:val="24"/>
          <w:highlight w:val="none"/>
        </w:rPr>
        <w:t>相应证书、身份证复印件等（加盖公章）。</w:t>
      </w:r>
    </w:p>
    <w:p w14:paraId="310BA9B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3、项目负责人</w:t>
      </w:r>
      <w:r>
        <w:rPr>
          <w:rFonts w:hint="eastAsia" w:ascii="仿宋" w:hAnsi="仿宋" w:eastAsia="仿宋" w:cs="仿宋"/>
          <w:color w:val="auto"/>
          <w:kern w:val="0"/>
          <w:sz w:val="24"/>
          <w:highlight w:val="none"/>
        </w:rPr>
        <w:t>参加投标单位社会保险的证明。</w:t>
      </w:r>
    </w:p>
    <w:p w14:paraId="4333CEC1">
      <w:pPr>
        <w:spacing w:line="360" w:lineRule="auto"/>
        <w:ind w:left="795" w:leftChars="150" w:hanging="480" w:hangingChars="200"/>
        <w:rPr>
          <w:rFonts w:hint="eastAsia" w:ascii="仿宋" w:hAnsi="仿宋" w:eastAsia="仿宋" w:cs="仿宋"/>
          <w:color w:val="auto"/>
          <w:sz w:val="24"/>
          <w:highlight w:val="none"/>
        </w:rPr>
      </w:pPr>
    </w:p>
    <w:p w14:paraId="2EA04EB4">
      <w:pPr>
        <w:snapToGrid w:val="0"/>
        <w:spacing w:before="50" w:after="156" w:afterLines="50"/>
        <w:jc w:val="center"/>
        <w:rPr>
          <w:rFonts w:hint="eastAsia" w:ascii="仿宋" w:hAnsi="仿宋" w:eastAsia="仿宋" w:cs="仿宋"/>
          <w:b/>
          <w:color w:val="auto"/>
          <w:szCs w:val="28"/>
          <w:highlight w:val="none"/>
        </w:rPr>
      </w:pPr>
    </w:p>
    <w:p w14:paraId="69045E5B">
      <w:pPr>
        <w:snapToGrid w:val="0"/>
        <w:spacing w:before="156" w:beforeLines="50" w:after="50"/>
        <w:rPr>
          <w:rFonts w:hint="eastAsia" w:ascii="仿宋" w:hAnsi="仿宋" w:eastAsia="仿宋" w:cs="仿宋"/>
          <w:b/>
          <w:color w:val="auto"/>
          <w:sz w:val="24"/>
          <w:highlight w:val="none"/>
        </w:rPr>
      </w:pPr>
    </w:p>
    <w:p w14:paraId="209FDFED">
      <w:pPr>
        <w:snapToGrid w:val="0"/>
        <w:spacing w:before="156" w:beforeLines="50" w:after="50"/>
        <w:rPr>
          <w:rFonts w:hint="eastAsia" w:ascii="仿宋" w:hAnsi="仿宋" w:eastAsia="仿宋" w:cs="仿宋"/>
          <w:b/>
          <w:color w:val="auto"/>
          <w:sz w:val="24"/>
          <w:highlight w:val="none"/>
        </w:rPr>
      </w:pPr>
    </w:p>
    <w:p w14:paraId="28A0F3E5">
      <w:pPr>
        <w:snapToGrid w:val="0"/>
        <w:spacing w:before="156" w:beforeLines="50" w:after="50"/>
        <w:rPr>
          <w:rFonts w:hint="eastAsia" w:ascii="仿宋" w:hAnsi="仿宋" w:eastAsia="仿宋" w:cs="仿宋"/>
          <w:b/>
          <w:color w:val="auto"/>
          <w:sz w:val="24"/>
          <w:highlight w:val="none"/>
        </w:rPr>
      </w:pPr>
    </w:p>
    <w:p w14:paraId="7D8E9B2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（项目团队，除项目负责人以外的配备人员）</w:t>
      </w:r>
    </w:p>
    <w:p w14:paraId="2C93ED2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供应商全称（加盖公章）：                       项目编号：</w:t>
      </w:r>
    </w:p>
    <w:tbl>
      <w:tblPr>
        <w:tblStyle w:val="42"/>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54"/>
        <w:gridCol w:w="448"/>
        <w:gridCol w:w="636"/>
        <w:gridCol w:w="913"/>
        <w:gridCol w:w="913"/>
        <w:gridCol w:w="1027"/>
        <w:gridCol w:w="1368"/>
        <w:gridCol w:w="1027"/>
        <w:gridCol w:w="1743"/>
      </w:tblGrid>
      <w:tr w14:paraId="6861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56" w:type="dxa"/>
            <w:vAlign w:val="center"/>
          </w:tcPr>
          <w:p w14:paraId="6C914E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54" w:type="dxa"/>
            <w:vAlign w:val="center"/>
          </w:tcPr>
          <w:p w14:paraId="0A47C67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48" w:type="dxa"/>
            <w:vAlign w:val="center"/>
          </w:tcPr>
          <w:p w14:paraId="0CB18A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636" w:type="dxa"/>
            <w:vAlign w:val="center"/>
          </w:tcPr>
          <w:p w14:paraId="2A6BAD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13" w:type="dxa"/>
            <w:vAlign w:val="center"/>
          </w:tcPr>
          <w:p w14:paraId="74559C6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13" w:type="dxa"/>
            <w:vAlign w:val="center"/>
          </w:tcPr>
          <w:p w14:paraId="6631F3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027" w:type="dxa"/>
            <w:vAlign w:val="center"/>
          </w:tcPr>
          <w:p w14:paraId="44F2406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68" w:type="dxa"/>
            <w:vAlign w:val="center"/>
          </w:tcPr>
          <w:p w14:paraId="6A791FE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1027" w:type="dxa"/>
            <w:vAlign w:val="center"/>
          </w:tcPr>
          <w:p w14:paraId="3C552FE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743" w:type="dxa"/>
            <w:vAlign w:val="center"/>
          </w:tcPr>
          <w:p w14:paraId="2AB4EB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w:t>
            </w:r>
          </w:p>
          <w:p w14:paraId="6670AC4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的到位情况</w:t>
            </w:r>
          </w:p>
        </w:tc>
      </w:tr>
      <w:tr w14:paraId="0351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456" w:type="dxa"/>
            <w:vAlign w:val="center"/>
          </w:tcPr>
          <w:p w14:paraId="6C859DA1">
            <w:pPr>
              <w:spacing w:line="360" w:lineRule="auto"/>
              <w:jc w:val="center"/>
              <w:rPr>
                <w:rFonts w:hint="eastAsia" w:ascii="仿宋" w:hAnsi="仿宋" w:eastAsia="仿宋" w:cs="仿宋"/>
                <w:color w:val="auto"/>
                <w:szCs w:val="28"/>
                <w:highlight w:val="none"/>
              </w:rPr>
            </w:pPr>
          </w:p>
        </w:tc>
        <w:tc>
          <w:tcPr>
            <w:tcW w:w="854" w:type="dxa"/>
            <w:vAlign w:val="center"/>
          </w:tcPr>
          <w:p w14:paraId="6A33F0DD">
            <w:pPr>
              <w:spacing w:line="360" w:lineRule="auto"/>
              <w:jc w:val="center"/>
              <w:rPr>
                <w:rFonts w:hint="eastAsia" w:ascii="仿宋" w:hAnsi="仿宋" w:eastAsia="仿宋" w:cs="仿宋"/>
                <w:color w:val="auto"/>
                <w:szCs w:val="28"/>
                <w:highlight w:val="none"/>
              </w:rPr>
            </w:pPr>
          </w:p>
        </w:tc>
        <w:tc>
          <w:tcPr>
            <w:tcW w:w="448" w:type="dxa"/>
            <w:vAlign w:val="center"/>
          </w:tcPr>
          <w:p w14:paraId="3242D24E">
            <w:pPr>
              <w:spacing w:line="360" w:lineRule="auto"/>
              <w:jc w:val="center"/>
              <w:rPr>
                <w:rFonts w:hint="eastAsia" w:ascii="仿宋" w:hAnsi="仿宋" w:eastAsia="仿宋" w:cs="仿宋"/>
                <w:color w:val="auto"/>
                <w:szCs w:val="28"/>
                <w:highlight w:val="none"/>
              </w:rPr>
            </w:pPr>
          </w:p>
        </w:tc>
        <w:tc>
          <w:tcPr>
            <w:tcW w:w="636" w:type="dxa"/>
            <w:vAlign w:val="center"/>
          </w:tcPr>
          <w:p w14:paraId="04B3450D">
            <w:pPr>
              <w:spacing w:line="360" w:lineRule="auto"/>
              <w:jc w:val="center"/>
              <w:rPr>
                <w:rFonts w:hint="eastAsia" w:ascii="仿宋" w:hAnsi="仿宋" w:eastAsia="仿宋" w:cs="仿宋"/>
                <w:color w:val="auto"/>
                <w:szCs w:val="28"/>
                <w:highlight w:val="none"/>
              </w:rPr>
            </w:pPr>
          </w:p>
        </w:tc>
        <w:tc>
          <w:tcPr>
            <w:tcW w:w="913" w:type="dxa"/>
            <w:vAlign w:val="center"/>
          </w:tcPr>
          <w:p w14:paraId="12C8BC1F">
            <w:pPr>
              <w:spacing w:line="360" w:lineRule="auto"/>
              <w:jc w:val="center"/>
              <w:rPr>
                <w:rFonts w:hint="eastAsia" w:ascii="仿宋" w:hAnsi="仿宋" w:eastAsia="仿宋" w:cs="仿宋"/>
                <w:color w:val="auto"/>
                <w:szCs w:val="28"/>
                <w:highlight w:val="none"/>
              </w:rPr>
            </w:pPr>
          </w:p>
        </w:tc>
        <w:tc>
          <w:tcPr>
            <w:tcW w:w="913" w:type="dxa"/>
            <w:vAlign w:val="center"/>
          </w:tcPr>
          <w:p w14:paraId="17C6B9D6">
            <w:pPr>
              <w:spacing w:line="360" w:lineRule="auto"/>
              <w:jc w:val="center"/>
              <w:rPr>
                <w:rFonts w:hint="eastAsia" w:ascii="仿宋" w:hAnsi="仿宋" w:eastAsia="仿宋" w:cs="仿宋"/>
                <w:color w:val="auto"/>
                <w:szCs w:val="28"/>
                <w:highlight w:val="none"/>
              </w:rPr>
            </w:pPr>
          </w:p>
        </w:tc>
        <w:tc>
          <w:tcPr>
            <w:tcW w:w="1027" w:type="dxa"/>
            <w:vAlign w:val="center"/>
          </w:tcPr>
          <w:p w14:paraId="71225536">
            <w:pPr>
              <w:spacing w:line="360" w:lineRule="auto"/>
              <w:jc w:val="center"/>
              <w:rPr>
                <w:rFonts w:hint="eastAsia" w:ascii="仿宋" w:hAnsi="仿宋" w:eastAsia="仿宋" w:cs="仿宋"/>
                <w:color w:val="auto"/>
                <w:szCs w:val="28"/>
                <w:highlight w:val="none"/>
              </w:rPr>
            </w:pPr>
          </w:p>
        </w:tc>
        <w:tc>
          <w:tcPr>
            <w:tcW w:w="1368" w:type="dxa"/>
            <w:vAlign w:val="center"/>
          </w:tcPr>
          <w:p w14:paraId="76BF5CF2">
            <w:pPr>
              <w:spacing w:line="360" w:lineRule="auto"/>
              <w:jc w:val="center"/>
              <w:rPr>
                <w:rFonts w:hint="eastAsia" w:ascii="仿宋" w:hAnsi="仿宋" w:eastAsia="仿宋" w:cs="仿宋"/>
                <w:color w:val="auto"/>
                <w:szCs w:val="28"/>
                <w:highlight w:val="none"/>
              </w:rPr>
            </w:pPr>
          </w:p>
        </w:tc>
        <w:tc>
          <w:tcPr>
            <w:tcW w:w="1027" w:type="dxa"/>
            <w:vAlign w:val="center"/>
          </w:tcPr>
          <w:p w14:paraId="254FD607">
            <w:pPr>
              <w:spacing w:line="360" w:lineRule="auto"/>
              <w:jc w:val="center"/>
              <w:rPr>
                <w:rFonts w:hint="eastAsia" w:ascii="仿宋" w:hAnsi="仿宋" w:eastAsia="仿宋" w:cs="仿宋"/>
                <w:color w:val="auto"/>
                <w:szCs w:val="28"/>
                <w:highlight w:val="none"/>
              </w:rPr>
            </w:pPr>
          </w:p>
        </w:tc>
        <w:tc>
          <w:tcPr>
            <w:tcW w:w="1743" w:type="dxa"/>
            <w:vAlign w:val="center"/>
          </w:tcPr>
          <w:p w14:paraId="14DBB670">
            <w:pPr>
              <w:spacing w:line="360" w:lineRule="auto"/>
              <w:jc w:val="center"/>
              <w:rPr>
                <w:rFonts w:hint="eastAsia" w:ascii="仿宋" w:hAnsi="仿宋" w:eastAsia="仿宋" w:cs="仿宋"/>
                <w:color w:val="auto"/>
                <w:szCs w:val="28"/>
                <w:highlight w:val="none"/>
              </w:rPr>
            </w:pPr>
          </w:p>
        </w:tc>
      </w:tr>
      <w:tr w14:paraId="6D81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77B09BA2">
            <w:pPr>
              <w:spacing w:line="360" w:lineRule="auto"/>
              <w:jc w:val="center"/>
              <w:rPr>
                <w:rFonts w:hint="eastAsia" w:ascii="仿宋" w:hAnsi="仿宋" w:eastAsia="仿宋" w:cs="仿宋"/>
                <w:color w:val="auto"/>
                <w:szCs w:val="28"/>
                <w:highlight w:val="none"/>
              </w:rPr>
            </w:pPr>
          </w:p>
        </w:tc>
        <w:tc>
          <w:tcPr>
            <w:tcW w:w="854" w:type="dxa"/>
            <w:vAlign w:val="center"/>
          </w:tcPr>
          <w:p w14:paraId="13E5783D">
            <w:pPr>
              <w:spacing w:line="360" w:lineRule="auto"/>
              <w:jc w:val="center"/>
              <w:rPr>
                <w:rFonts w:hint="eastAsia" w:ascii="仿宋" w:hAnsi="仿宋" w:eastAsia="仿宋" w:cs="仿宋"/>
                <w:color w:val="auto"/>
                <w:szCs w:val="28"/>
                <w:highlight w:val="none"/>
              </w:rPr>
            </w:pPr>
          </w:p>
        </w:tc>
        <w:tc>
          <w:tcPr>
            <w:tcW w:w="448" w:type="dxa"/>
            <w:vAlign w:val="center"/>
          </w:tcPr>
          <w:p w14:paraId="6ED83B96">
            <w:pPr>
              <w:spacing w:line="360" w:lineRule="auto"/>
              <w:jc w:val="center"/>
              <w:rPr>
                <w:rFonts w:hint="eastAsia" w:ascii="仿宋" w:hAnsi="仿宋" w:eastAsia="仿宋" w:cs="仿宋"/>
                <w:color w:val="auto"/>
                <w:szCs w:val="28"/>
                <w:highlight w:val="none"/>
              </w:rPr>
            </w:pPr>
          </w:p>
        </w:tc>
        <w:tc>
          <w:tcPr>
            <w:tcW w:w="636" w:type="dxa"/>
            <w:vAlign w:val="center"/>
          </w:tcPr>
          <w:p w14:paraId="023CA02D">
            <w:pPr>
              <w:spacing w:line="360" w:lineRule="auto"/>
              <w:jc w:val="center"/>
              <w:rPr>
                <w:rFonts w:hint="eastAsia" w:ascii="仿宋" w:hAnsi="仿宋" w:eastAsia="仿宋" w:cs="仿宋"/>
                <w:color w:val="auto"/>
                <w:szCs w:val="28"/>
                <w:highlight w:val="none"/>
              </w:rPr>
            </w:pPr>
          </w:p>
        </w:tc>
        <w:tc>
          <w:tcPr>
            <w:tcW w:w="913" w:type="dxa"/>
            <w:vAlign w:val="center"/>
          </w:tcPr>
          <w:p w14:paraId="67F37231">
            <w:pPr>
              <w:spacing w:line="360" w:lineRule="auto"/>
              <w:jc w:val="center"/>
              <w:rPr>
                <w:rFonts w:hint="eastAsia" w:ascii="仿宋" w:hAnsi="仿宋" w:eastAsia="仿宋" w:cs="仿宋"/>
                <w:color w:val="auto"/>
                <w:szCs w:val="28"/>
                <w:highlight w:val="none"/>
              </w:rPr>
            </w:pPr>
          </w:p>
        </w:tc>
        <w:tc>
          <w:tcPr>
            <w:tcW w:w="913" w:type="dxa"/>
            <w:vAlign w:val="center"/>
          </w:tcPr>
          <w:p w14:paraId="6970E460">
            <w:pPr>
              <w:spacing w:line="360" w:lineRule="auto"/>
              <w:jc w:val="center"/>
              <w:rPr>
                <w:rFonts w:hint="eastAsia" w:ascii="仿宋" w:hAnsi="仿宋" w:eastAsia="仿宋" w:cs="仿宋"/>
                <w:color w:val="auto"/>
                <w:szCs w:val="28"/>
                <w:highlight w:val="none"/>
              </w:rPr>
            </w:pPr>
          </w:p>
        </w:tc>
        <w:tc>
          <w:tcPr>
            <w:tcW w:w="1027" w:type="dxa"/>
            <w:vAlign w:val="center"/>
          </w:tcPr>
          <w:p w14:paraId="4D37D2F5">
            <w:pPr>
              <w:spacing w:line="360" w:lineRule="auto"/>
              <w:jc w:val="center"/>
              <w:rPr>
                <w:rFonts w:hint="eastAsia" w:ascii="仿宋" w:hAnsi="仿宋" w:eastAsia="仿宋" w:cs="仿宋"/>
                <w:color w:val="auto"/>
                <w:szCs w:val="28"/>
                <w:highlight w:val="none"/>
              </w:rPr>
            </w:pPr>
          </w:p>
        </w:tc>
        <w:tc>
          <w:tcPr>
            <w:tcW w:w="1368" w:type="dxa"/>
            <w:vAlign w:val="center"/>
          </w:tcPr>
          <w:p w14:paraId="0BC59DA0">
            <w:pPr>
              <w:spacing w:line="360" w:lineRule="auto"/>
              <w:jc w:val="center"/>
              <w:rPr>
                <w:rFonts w:hint="eastAsia" w:ascii="仿宋" w:hAnsi="仿宋" w:eastAsia="仿宋" w:cs="仿宋"/>
                <w:color w:val="auto"/>
                <w:szCs w:val="28"/>
                <w:highlight w:val="none"/>
              </w:rPr>
            </w:pPr>
          </w:p>
        </w:tc>
        <w:tc>
          <w:tcPr>
            <w:tcW w:w="1027" w:type="dxa"/>
            <w:vAlign w:val="center"/>
          </w:tcPr>
          <w:p w14:paraId="2DC2B10C">
            <w:pPr>
              <w:spacing w:line="360" w:lineRule="auto"/>
              <w:jc w:val="center"/>
              <w:rPr>
                <w:rFonts w:hint="eastAsia" w:ascii="仿宋" w:hAnsi="仿宋" w:eastAsia="仿宋" w:cs="仿宋"/>
                <w:color w:val="auto"/>
                <w:szCs w:val="28"/>
                <w:highlight w:val="none"/>
              </w:rPr>
            </w:pPr>
          </w:p>
        </w:tc>
        <w:tc>
          <w:tcPr>
            <w:tcW w:w="1743" w:type="dxa"/>
            <w:vAlign w:val="center"/>
          </w:tcPr>
          <w:p w14:paraId="03EDA0CD">
            <w:pPr>
              <w:spacing w:line="360" w:lineRule="auto"/>
              <w:jc w:val="center"/>
              <w:rPr>
                <w:rFonts w:hint="eastAsia" w:ascii="仿宋" w:hAnsi="仿宋" w:eastAsia="仿宋" w:cs="仿宋"/>
                <w:color w:val="auto"/>
                <w:szCs w:val="28"/>
                <w:highlight w:val="none"/>
              </w:rPr>
            </w:pPr>
          </w:p>
        </w:tc>
      </w:tr>
      <w:tr w14:paraId="348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050DEA7C">
            <w:pPr>
              <w:spacing w:line="360" w:lineRule="auto"/>
              <w:jc w:val="center"/>
              <w:rPr>
                <w:rFonts w:hint="eastAsia" w:ascii="仿宋" w:hAnsi="仿宋" w:eastAsia="仿宋" w:cs="仿宋"/>
                <w:color w:val="auto"/>
                <w:szCs w:val="28"/>
                <w:highlight w:val="none"/>
              </w:rPr>
            </w:pPr>
          </w:p>
        </w:tc>
        <w:tc>
          <w:tcPr>
            <w:tcW w:w="854" w:type="dxa"/>
            <w:vAlign w:val="center"/>
          </w:tcPr>
          <w:p w14:paraId="3FC03B21">
            <w:pPr>
              <w:spacing w:line="360" w:lineRule="auto"/>
              <w:jc w:val="center"/>
              <w:rPr>
                <w:rFonts w:hint="eastAsia" w:ascii="仿宋" w:hAnsi="仿宋" w:eastAsia="仿宋" w:cs="仿宋"/>
                <w:color w:val="auto"/>
                <w:szCs w:val="28"/>
                <w:highlight w:val="none"/>
              </w:rPr>
            </w:pPr>
          </w:p>
        </w:tc>
        <w:tc>
          <w:tcPr>
            <w:tcW w:w="448" w:type="dxa"/>
            <w:vAlign w:val="center"/>
          </w:tcPr>
          <w:p w14:paraId="62DC7B5F">
            <w:pPr>
              <w:spacing w:line="360" w:lineRule="auto"/>
              <w:jc w:val="center"/>
              <w:rPr>
                <w:rFonts w:hint="eastAsia" w:ascii="仿宋" w:hAnsi="仿宋" w:eastAsia="仿宋" w:cs="仿宋"/>
                <w:color w:val="auto"/>
                <w:szCs w:val="28"/>
                <w:highlight w:val="none"/>
              </w:rPr>
            </w:pPr>
          </w:p>
        </w:tc>
        <w:tc>
          <w:tcPr>
            <w:tcW w:w="636" w:type="dxa"/>
            <w:vAlign w:val="center"/>
          </w:tcPr>
          <w:p w14:paraId="4AD59DE3">
            <w:pPr>
              <w:spacing w:line="360" w:lineRule="auto"/>
              <w:jc w:val="center"/>
              <w:rPr>
                <w:rFonts w:hint="eastAsia" w:ascii="仿宋" w:hAnsi="仿宋" w:eastAsia="仿宋" w:cs="仿宋"/>
                <w:color w:val="auto"/>
                <w:szCs w:val="28"/>
                <w:highlight w:val="none"/>
              </w:rPr>
            </w:pPr>
          </w:p>
        </w:tc>
        <w:tc>
          <w:tcPr>
            <w:tcW w:w="913" w:type="dxa"/>
            <w:vAlign w:val="center"/>
          </w:tcPr>
          <w:p w14:paraId="78D5EEEC">
            <w:pPr>
              <w:spacing w:line="360" w:lineRule="auto"/>
              <w:jc w:val="center"/>
              <w:rPr>
                <w:rFonts w:hint="eastAsia" w:ascii="仿宋" w:hAnsi="仿宋" w:eastAsia="仿宋" w:cs="仿宋"/>
                <w:color w:val="auto"/>
                <w:szCs w:val="28"/>
                <w:highlight w:val="none"/>
              </w:rPr>
            </w:pPr>
          </w:p>
        </w:tc>
        <w:tc>
          <w:tcPr>
            <w:tcW w:w="913" w:type="dxa"/>
            <w:vAlign w:val="center"/>
          </w:tcPr>
          <w:p w14:paraId="14FA3D0A">
            <w:pPr>
              <w:spacing w:line="360" w:lineRule="auto"/>
              <w:jc w:val="center"/>
              <w:rPr>
                <w:rFonts w:hint="eastAsia" w:ascii="仿宋" w:hAnsi="仿宋" w:eastAsia="仿宋" w:cs="仿宋"/>
                <w:color w:val="auto"/>
                <w:szCs w:val="28"/>
                <w:highlight w:val="none"/>
              </w:rPr>
            </w:pPr>
          </w:p>
        </w:tc>
        <w:tc>
          <w:tcPr>
            <w:tcW w:w="1027" w:type="dxa"/>
            <w:vAlign w:val="center"/>
          </w:tcPr>
          <w:p w14:paraId="0BB142C9">
            <w:pPr>
              <w:spacing w:line="360" w:lineRule="auto"/>
              <w:jc w:val="center"/>
              <w:rPr>
                <w:rFonts w:hint="eastAsia" w:ascii="仿宋" w:hAnsi="仿宋" w:eastAsia="仿宋" w:cs="仿宋"/>
                <w:color w:val="auto"/>
                <w:szCs w:val="28"/>
                <w:highlight w:val="none"/>
              </w:rPr>
            </w:pPr>
          </w:p>
        </w:tc>
        <w:tc>
          <w:tcPr>
            <w:tcW w:w="1368" w:type="dxa"/>
            <w:vAlign w:val="center"/>
          </w:tcPr>
          <w:p w14:paraId="5ACAF654">
            <w:pPr>
              <w:spacing w:line="360" w:lineRule="auto"/>
              <w:jc w:val="center"/>
              <w:rPr>
                <w:rFonts w:hint="eastAsia" w:ascii="仿宋" w:hAnsi="仿宋" w:eastAsia="仿宋" w:cs="仿宋"/>
                <w:color w:val="auto"/>
                <w:szCs w:val="28"/>
                <w:highlight w:val="none"/>
              </w:rPr>
            </w:pPr>
          </w:p>
        </w:tc>
        <w:tc>
          <w:tcPr>
            <w:tcW w:w="1027" w:type="dxa"/>
            <w:vAlign w:val="center"/>
          </w:tcPr>
          <w:p w14:paraId="2AE0780F">
            <w:pPr>
              <w:spacing w:line="360" w:lineRule="auto"/>
              <w:jc w:val="center"/>
              <w:rPr>
                <w:rFonts w:hint="eastAsia" w:ascii="仿宋" w:hAnsi="仿宋" w:eastAsia="仿宋" w:cs="仿宋"/>
                <w:color w:val="auto"/>
                <w:szCs w:val="28"/>
                <w:highlight w:val="none"/>
              </w:rPr>
            </w:pPr>
          </w:p>
        </w:tc>
        <w:tc>
          <w:tcPr>
            <w:tcW w:w="1743" w:type="dxa"/>
            <w:vAlign w:val="center"/>
          </w:tcPr>
          <w:p w14:paraId="5277E9A2">
            <w:pPr>
              <w:spacing w:line="360" w:lineRule="auto"/>
              <w:jc w:val="center"/>
              <w:rPr>
                <w:rFonts w:hint="eastAsia" w:ascii="仿宋" w:hAnsi="仿宋" w:eastAsia="仿宋" w:cs="仿宋"/>
                <w:color w:val="auto"/>
                <w:szCs w:val="28"/>
                <w:highlight w:val="none"/>
              </w:rPr>
            </w:pPr>
          </w:p>
        </w:tc>
      </w:tr>
      <w:tr w14:paraId="00F3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67B971E3">
            <w:pPr>
              <w:spacing w:line="360" w:lineRule="auto"/>
              <w:jc w:val="center"/>
              <w:rPr>
                <w:rFonts w:hint="eastAsia" w:ascii="仿宋" w:hAnsi="仿宋" w:eastAsia="仿宋" w:cs="仿宋"/>
                <w:color w:val="auto"/>
                <w:szCs w:val="28"/>
                <w:highlight w:val="none"/>
              </w:rPr>
            </w:pPr>
          </w:p>
        </w:tc>
        <w:tc>
          <w:tcPr>
            <w:tcW w:w="854" w:type="dxa"/>
            <w:vAlign w:val="center"/>
          </w:tcPr>
          <w:p w14:paraId="53CDFDCE">
            <w:pPr>
              <w:spacing w:line="360" w:lineRule="auto"/>
              <w:jc w:val="center"/>
              <w:rPr>
                <w:rFonts w:hint="eastAsia" w:ascii="仿宋" w:hAnsi="仿宋" w:eastAsia="仿宋" w:cs="仿宋"/>
                <w:color w:val="auto"/>
                <w:szCs w:val="28"/>
                <w:highlight w:val="none"/>
              </w:rPr>
            </w:pPr>
          </w:p>
        </w:tc>
        <w:tc>
          <w:tcPr>
            <w:tcW w:w="448" w:type="dxa"/>
            <w:vAlign w:val="center"/>
          </w:tcPr>
          <w:p w14:paraId="433AAACF">
            <w:pPr>
              <w:spacing w:line="360" w:lineRule="auto"/>
              <w:jc w:val="center"/>
              <w:rPr>
                <w:rFonts w:hint="eastAsia" w:ascii="仿宋" w:hAnsi="仿宋" w:eastAsia="仿宋" w:cs="仿宋"/>
                <w:color w:val="auto"/>
                <w:szCs w:val="28"/>
                <w:highlight w:val="none"/>
              </w:rPr>
            </w:pPr>
          </w:p>
        </w:tc>
        <w:tc>
          <w:tcPr>
            <w:tcW w:w="636" w:type="dxa"/>
            <w:vAlign w:val="center"/>
          </w:tcPr>
          <w:p w14:paraId="62FE8240">
            <w:pPr>
              <w:spacing w:line="360" w:lineRule="auto"/>
              <w:jc w:val="center"/>
              <w:rPr>
                <w:rFonts w:hint="eastAsia" w:ascii="仿宋" w:hAnsi="仿宋" w:eastAsia="仿宋" w:cs="仿宋"/>
                <w:color w:val="auto"/>
                <w:szCs w:val="28"/>
                <w:highlight w:val="none"/>
              </w:rPr>
            </w:pPr>
          </w:p>
        </w:tc>
        <w:tc>
          <w:tcPr>
            <w:tcW w:w="913" w:type="dxa"/>
            <w:vAlign w:val="center"/>
          </w:tcPr>
          <w:p w14:paraId="3DD2E7AE">
            <w:pPr>
              <w:spacing w:line="360" w:lineRule="auto"/>
              <w:jc w:val="center"/>
              <w:rPr>
                <w:rFonts w:hint="eastAsia" w:ascii="仿宋" w:hAnsi="仿宋" w:eastAsia="仿宋" w:cs="仿宋"/>
                <w:color w:val="auto"/>
                <w:szCs w:val="28"/>
                <w:highlight w:val="none"/>
              </w:rPr>
            </w:pPr>
          </w:p>
        </w:tc>
        <w:tc>
          <w:tcPr>
            <w:tcW w:w="913" w:type="dxa"/>
            <w:vAlign w:val="center"/>
          </w:tcPr>
          <w:p w14:paraId="187A6900">
            <w:pPr>
              <w:spacing w:line="360" w:lineRule="auto"/>
              <w:jc w:val="center"/>
              <w:rPr>
                <w:rFonts w:hint="eastAsia" w:ascii="仿宋" w:hAnsi="仿宋" w:eastAsia="仿宋" w:cs="仿宋"/>
                <w:color w:val="auto"/>
                <w:szCs w:val="28"/>
                <w:highlight w:val="none"/>
              </w:rPr>
            </w:pPr>
          </w:p>
        </w:tc>
        <w:tc>
          <w:tcPr>
            <w:tcW w:w="1027" w:type="dxa"/>
            <w:vAlign w:val="center"/>
          </w:tcPr>
          <w:p w14:paraId="4F2E8C92">
            <w:pPr>
              <w:spacing w:line="360" w:lineRule="auto"/>
              <w:jc w:val="center"/>
              <w:rPr>
                <w:rFonts w:hint="eastAsia" w:ascii="仿宋" w:hAnsi="仿宋" w:eastAsia="仿宋" w:cs="仿宋"/>
                <w:color w:val="auto"/>
                <w:szCs w:val="28"/>
                <w:highlight w:val="none"/>
              </w:rPr>
            </w:pPr>
          </w:p>
        </w:tc>
        <w:tc>
          <w:tcPr>
            <w:tcW w:w="1368" w:type="dxa"/>
            <w:vAlign w:val="center"/>
          </w:tcPr>
          <w:p w14:paraId="7C832F6D">
            <w:pPr>
              <w:spacing w:line="360" w:lineRule="auto"/>
              <w:jc w:val="center"/>
              <w:rPr>
                <w:rFonts w:hint="eastAsia" w:ascii="仿宋" w:hAnsi="仿宋" w:eastAsia="仿宋" w:cs="仿宋"/>
                <w:color w:val="auto"/>
                <w:szCs w:val="28"/>
                <w:highlight w:val="none"/>
              </w:rPr>
            </w:pPr>
          </w:p>
        </w:tc>
        <w:tc>
          <w:tcPr>
            <w:tcW w:w="1027" w:type="dxa"/>
            <w:vAlign w:val="center"/>
          </w:tcPr>
          <w:p w14:paraId="7BA3C2C8">
            <w:pPr>
              <w:spacing w:line="360" w:lineRule="auto"/>
              <w:jc w:val="center"/>
              <w:rPr>
                <w:rFonts w:hint="eastAsia" w:ascii="仿宋" w:hAnsi="仿宋" w:eastAsia="仿宋" w:cs="仿宋"/>
                <w:color w:val="auto"/>
                <w:szCs w:val="28"/>
                <w:highlight w:val="none"/>
              </w:rPr>
            </w:pPr>
          </w:p>
        </w:tc>
        <w:tc>
          <w:tcPr>
            <w:tcW w:w="1743" w:type="dxa"/>
            <w:vAlign w:val="center"/>
          </w:tcPr>
          <w:p w14:paraId="4DC44C0B">
            <w:pPr>
              <w:spacing w:line="360" w:lineRule="auto"/>
              <w:jc w:val="center"/>
              <w:rPr>
                <w:rFonts w:hint="eastAsia" w:ascii="仿宋" w:hAnsi="仿宋" w:eastAsia="仿宋" w:cs="仿宋"/>
                <w:color w:val="auto"/>
                <w:szCs w:val="28"/>
                <w:highlight w:val="none"/>
              </w:rPr>
            </w:pPr>
          </w:p>
        </w:tc>
      </w:tr>
      <w:tr w14:paraId="4D6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1FC6A071">
            <w:pPr>
              <w:spacing w:line="360" w:lineRule="auto"/>
              <w:jc w:val="center"/>
              <w:rPr>
                <w:rFonts w:hint="eastAsia" w:ascii="仿宋" w:hAnsi="仿宋" w:eastAsia="仿宋" w:cs="仿宋"/>
                <w:color w:val="auto"/>
                <w:szCs w:val="28"/>
                <w:highlight w:val="none"/>
              </w:rPr>
            </w:pPr>
          </w:p>
        </w:tc>
        <w:tc>
          <w:tcPr>
            <w:tcW w:w="854" w:type="dxa"/>
            <w:vAlign w:val="center"/>
          </w:tcPr>
          <w:p w14:paraId="5C336D84">
            <w:pPr>
              <w:spacing w:line="360" w:lineRule="auto"/>
              <w:jc w:val="center"/>
              <w:rPr>
                <w:rFonts w:hint="eastAsia" w:ascii="仿宋" w:hAnsi="仿宋" w:eastAsia="仿宋" w:cs="仿宋"/>
                <w:color w:val="auto"/>
                <w:szCs w:val="28"/>
                <w:highlight w:val="none"/>
              </w:rPr>
            </w:pPr>
          </w:p>
        </w:tc>
        <w:tc>
          <w:tcPr>
            <w:tcW w:w="448" w:type="dxa"/>
            <w:vAlign w:val="center"/>
          </w:tcPr>
          <w:p w14:paraId="1C6829CD">
            <w:pPr>
              <w:spacing w:line="360" w:lineRule="auto"/>
              <w:jc w:val="center"/>
              <w:rPr>
                <w:rFonts w:hint="eastAsia" w:ascii="仿宋" w:hAnsi="仿宋" w:eastAsia="仿宋" w:cs="仿宋"/>
                <w:color w:val="auto"/>
                <w:szCs w:val="28"/>
                <w:highlight w:val="none"/>
              </w:rPr>
            </w:pPr>
          </w:p>
        </w:tc>
        <w:tc>
          <w:tcPr>
            <w:tcW w:w="636" w:type="dxa"/>
            <w:vAlign w:val="center"/>
          </w:tcPr>
          <w:p w14:paraId="76C9BE23">
            <w:pPr>
              <w:spacing w:line="360" w:lineRule="auto"/>
              <w:jc w:val="center"/>
              <w:rPr>
                <w:rFonts w:hint="eastAsia" w:ascii="仿宋" w:hAnsi="仿宋" w:eastAsia="仿宋" w:cs="仿宋"/>
                <w:color w:val="auto"/>
                <w:szCs w:val="28"/>
                <w:highlight w:val="none"/>
              </w:rPr>
            </w:pPr>
          </w:p>
        </w:tc>
        <w:tc>
          <w:tcPr>
            <w:tcW w:w="913" w:type="dxa"/>
            <w:vAlign w:val="center"/>
          </w:tcPr>
          <w:p w14:paraId="238F3A33">
            <w:pPr>
              <w:spacing w:line="360" w:lineRule="auto"/>
              <w:jc w:val="center"/>
              <w:rPr>
                <w:rFonts w:hint="eastAsia" w:ascii="仿宋" w:hAnsi="仿宋" w:eastAsia="仿宋" w:cs="仿宋"/>
                <w:color w:val="auto"/>
                <w:szCs w:val="28"/>
                <w:highlight w:val="none"/>
              </w:rPr>
            </w:pPr>
          </w:p>
        </w:tc>
        <w:tc>
          <w:tcPr>
            <w:tcW w:w="913" w:type="dxa"/>
            <w:vAlign w:val="center"/>
          </w:tcPr>
          <w:p w14:paraId="272B8B67">
            <w:pPr>
              <w:spacing w:line="360" w:lineRule="auto"/>
              <w:jc w:val="center"/>
              <w:rPr>
                <w:rFonts w:hint="eastAsia" w:ascii="仿宋" w:hAnsi="仿宋" w:eastAsia="仿宋" w:cs="仿宋"/>
                <w:color w:val="auto"/>
                <w:szCs w:val="28"/>
                <w:highlight w:val="none"/>
              </w:rPr>
            </w:pPr>
          </w:p>
        </w:tc>
        <w:tc>
          <w:tcPr>
            <w:tcW w:w="1027" w:type="dxa"/>
            <w:vAlign w:val="center"/>
          </w:tcPr>
          <w:p w14:paraId="52884F1B">
            <w:pPr>
              <w:spacing w:line="360" w:lineRule="auto"/>
              <w:jc w:val="center"/>
              <w:rPr>
                <w:rFonts w:hint="eastAsia" w:ascii="仿宋" w:hAnsi="仿宋" w:eastAsia="仿宋" w:cs="仿宋"/>
                <w:color w:val="auto"/>
                <w:szCs w:val="28"/>
                <w:highlight w:val="none"/>
              </w:rPr>
            </w:pPr>
          </w:p>
        </w:tc>
        <w:tc>
          <w:tcPr>
            <w:tcW w:w="1368" w:type="dxa"/>
            <w:vAlign w:val="center"/>
          </w:tcPr>
          <w:p w14:paraId="1F8575D1">
            <w:pPr>
              <w:spacing w:line="360" w:lineRule="auto"/>
              <w:jc w:val="center"/>
              <w:rPr>
                <w:rFonts w:hint="eastAsia" w:ascii="仿宋" w:hAnsi="仿宋" w:eastAsia="仿宋" w:cs="仿宋"/>
                <w:color w:val="auto"/>
                <w:szCs w:val="28"/>
                <w:highlight w:val="none"/>
              </w:rPr>
            </w:pPr>
          </w:p>
        </w:tc>
        <w:tc>
          <w:tcPr>
            <w:tcW w:w="1027" w:type="dxa"/>
            <w:vAlign w:val="center"/>
          </w:tcPr>
          <w:p w14:paraId="3FD792BA">
            <w:pPr>
              <w:spacing w:line="360" w:lineRule="auto"/>
              <w:jc w:val="center"/>
              <w:rPr>
                <w:rFonts w:hint="eastAsia" w:ascii="仿宋" w:hAnsi="仿宋" w:eastAsia="仿宋" w:cs="仿宋"/>
                <w:color w:val="auto"/>
                <w:szCs w:val="28"/>
                <w:highlight w:val="none"/>
              </w:rPr>
            </w:pPr>
          </w:p>
        </w:tc>
        <w:tc>
          <w:tcPr>
            <w:tcW w:w="1743" w:type="dxa"/>
            <w:vAlign w:val="center"/>
          </w:tcPr>
          <w:p w14:paraId="64E3B8EC">
            <w:pPr>
              <w:spacing w:line="360" w:lineRule="auto"/>
              <w:jc w:val="center"/>
              <w:rPr>
                <w:rFonts w:hint="eastAsia" w:ascii="仿宋" w:hAnsi="仿宋" w:eastAsia="仿宋" w:cs="仿宋"/>
                <w:color w:val="auto"/>
                <w:szCs w:val="28"/>
                <w:highlight w:val="none"/>
              </w:rPr>
            </w:pPr>
          </w:p>
        </w:tc>
      </w:tr>
      <w:tr w14:paraId="69F1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61FBB36A">
            <w:pPr>
              <w:spacing w:line="360" w:lineRule="auto"/>
              <w:jc w:val="center"/>
              <w:rPr>
                <w:rFonts w:hint="eastAsia" w:ascii="仿宋" w:hAnsi="仿宋" w:eastAsia="仿宋" w:cs="仿宋"/>
                <w:color w:val="auto"/>
                <w:szCs w:val="28"/>
                <w:highlight w:val="none"/>
              </w:rPr>
            </w:pPr>
          </w:p>
        </w:tc>
        <w:tc>
          <w:tcPr>
            <w:tcW w:w="854" w:type="dxa"/>
            <w:vAlign w:val="center"/>
          </w:tcPr>
          <w:p w14:paraId="483CEEE3">
            <w:pPr>
              <w:spacing w:line="360" w:lineRule="auto"/>
              <w:jc w:val="center"/>
              <w:rPr>
                <w:rFonts w:hint="eastAsia" w:ascii="仿宋" w:hAnsi="仿宋" w:eastAsia="仿宋" w:cs="仿宋"/>
                <w:color w:val="auto"/>
                <w:szCs w:val="28"/>
                <w:highlight w:val="none"/>
              </w:rPr>
            </w:pPr>
          </w:p>
        </w:tc>
        <w:tc>
          <w:tcPr>
            <w:tcW w:w="448" w:type="dxa"/>
            <w:vAlign w:val="center"/>
          </w:tcPr>
          <w:p w14:paraId="7A1E3C6D">
            <w:pPr>
              <w:spacing w:line="360" w:lineRule="auto"/>
              <w:jc w:val="center"/>
              <w:rPr>
                <w:rFonts w:hint="eastAsia" w:ascii="仿宋" w:hAnsi="仿宋" w:eastAsia="仿宋" w:cs="仿宋"/>
                <w:color w:val="auto"/>
                <w:szCs w:val="28"/>
                <w:highlight w:val="none"/>
              </w:rPr>
            </w:pPr>
          </w:p>
        </w:tc>
        <w:tc>
          <w:tcPr>
            <w:tcW w:w="636" w:type="dxa"/>
            <w:vAlign w:val="center"/>
          </w:tcPr>
          <w:p w14:paraId="25C2F3CE">
            <w:pPr>
              <w:spacing w:line="360" w:lineRule="auto"/>
              <w:jc w:val="center"/>
              <w:rPr>
                <w:rFonts w:hint="eastAsia" w:ascii="仿宋" w:hAnsi="仿宋" w:eastAsia="仿宋" w:cs="仿宋"/>
                <w:color w:val="auto"/>
                <w:szCs w:val="28"/>
                <w:highlight w:val="none"/>
              </w:rPr>
            </w:pPr>
          </w:p>
        </w:tc>
        <w:tc>
          <w:tcPr>
            <w:tcW w:w="913" w:type="dxa"/>
            <w:vAlign w:val="center"/>
          </w:tcPr>
          <w:p w14:paraId="1FF3E644">
            <w:pPr>
              <w:spacing w:line="360" w:lineRule="auto"/>
              <w:jc w:val="center"/>
              <w:rPr>
                <w:rFonts w:hint="eastAsia" w:ascii="仿宋" w:hAnsi="仿宋" w:eastAsia="仿宋" w:cs="仿宋"/>
                <w:color w:val="auto"/>
                <w:szCs w:val="28"/>
                <w:highlight w:val="none"/>
              </w:rPr>
            </w:pPr>
          </w:p>
        </w:tc>
        <w:tc>
          <w:tcPr>
            <w:tcW w:w="913" w:type="dxa"/>
            <w:vAlign w:val="center"/>
          </w:tcPr>
          <w:p w14:paraId="41DD63FA">
            <w:pPr>
              <w:spacing w:line="360" w:lineRule="auto"/>
              <w:jc w:val="center"/>
              <w:rPr>
                <w:rFonts w:hint="eastAsia" w:ascii="仿宋" w:hAnsi="仿宋" w:eastAsia="仿宋" w:cs="仿宋"/>
                <w:color w:val="auto"/>
                <w:szCs w:val="28"/>
                <w:highlight w:val="none"/>
              </w:rPr>
            </w:pPr>
          </w:p>
        </w:tc>
        <w:tc>
          <w:tcPr>
            <w:tcW w:w="1027" w:type="dxa"/>
            <w:vAlign w:val="center"/>
          </w:tcPr>
          <w:p w14:paraId="20474FDB">
            <w:pPr>
              <w:spacing w:line="360" w:lineRule="auto"/>
              <w:jc w:val="center"/>
              <w:rPr>
                <w:rFonts w:hint="eastAsia" w:ascii="仿宋" w:hAnsi="仿宋" w:eastAsia="仿宋" w:cs="仿宋"/>
                <w:color w:val="auto"/>
                <w:szCs w:val="28"/>
                <w:highlight w:val="none"/>
              </w:rPr>
            </w:pPr>
          </w:p>
        </w:tc>
        <w:tc>
          <w:tcPr>
            <w:tcW w:w="1368" w:type="dxa"/>
            <w:vAlign w:val="center"/>
          </w:tcPr>
          <w:p w14:paraId="1A767BE3">
            <w:pPr>
              <w:spacing w:line="360" w:lineRule="auto"/>
              <w:jc w:val="center"/>
              <w:rPr>
                <w:rFonts w:hint="eastAsia" w:ascii="仿宋" w:hAnsi="仿宋" w:eastAsia="仿宋" w:cs="仿宋"/>
                <w:color w:val="auto"/>
                <w:szCs w:val="28"/>
                <w:highlight w:val="none"/>
              </w:rPr>
            </w:pPr>
          </w:p>
        </w:tc>
        <w:tc>
          <w:tcPr>
            <w:tcW w:w="1027" w:type="dxa"/>
            <w:vAlign w:val="center"/>
          </w:tcPr>
          <w:p w14:paraId="424B5EC7">
            <w:pPr>
              <w:spacing w:line="360" w:lineRule="auto"/>
              <w:jc w:val="center"/>
              <w:rPr>
                <w:rFonts w:hint="eastAsia" w:ascii="仿宋" w:hAnsi="仿宋" w:eastAsia="仿宋" w:cs="仿宋"/>
                <w:color w:val="auto"/>
                <w:szCs w:val="28"/>
                <w:highlight w:val="none"/>
              </w:rPr>
            </w:pPr>
          </w:p>
        </w:tc>
        <w:tc>
          <w:tcPr>
            <w:tcW w:w="1743" w:type="dxa"/>
            <w:vAlign w:val="center"/>
          </w:tcPr>
          <w:p w14:paraId="54008DB8">
            <w:pPr>
              <w:spacing w:line="360" w:lineRule="auto"/>
              <w:jc w:val="center"/>
              <w:rPr>
                <w:rFonts w:hint="eastAsia" w:ascii="仿宋" w:hAnsi="仿宋" w:eastAsia="仿宋" w:cs="仿宋"/>
                <w:color w:val="auto"/>
                <w:szCs w:val="28"/>
                <w:highlight w:val="none"/>
              </w:rPr>
            </w:pPr>
          </w:p>
        </w:tc>
      </w:tr>
      <w:tr w14:paraId="0915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634E40E7">
            <w:pPr>
              <w:spacing w:line="360" w:lineRule="auto"/>
              <w:jc w:val="center"/>
              <w:rPr>
                <w:rFonts w:hint="eastAsia" w:ascii="仿宋" w:hAnsi="仿宋" w:eastAsia="仿宋" w:cs="仿宋"/>
                <w:color w:val="auto"/>
                <w:szCs w:val="28"/>
                <w:highlight w:val="none"/>
              </w:rPr>
            </w:pPr>
          </w:p>
        </w:tc>
        <w:tc>
          <w:tcPr>
            <w:tcW w:w="854" w:type="dxa"/>
            <w:vAlign w:val="center"/>
          </w:tcPr>
          <w:p w14:paraId="27F91226">
            <w:pPr>
              <w:spacing w:line="360" w:lineRule="auto"/>
              <w:jc w:val="center"/>
              <w:rPr>
                <w:rFonts w:hint="eastAsia" w:ascii="仿宋" w:hAnsi="仿宋" w:eastAsia="仿宋" w:cs="仿宋"/>
                <w:color w:val="auto"/>
                <w:szCs w:val="28"/>
                <w:highlight w:val="none"/>
              </w:rPr>
            </w:pPr>
          </w:p>
        </w:tc>
        <w:tc>
          <w:tcPr>
            <w:tcW w:w="448" w:type="dxa"/>
            <w:vAlign w:val="center"/>
          </w:tcPr>
          <w:p w14:paraId="2C656870">
            <w:pPr>
              <w:spacing w:line="360" w:lineRule="auto"/>
              <w:jc w:val="center"/>
              <w:rPr>
                <w:rFonts w:hint="eastAsia" w:ascii="仿宋" w:hAnsi="仿宋" w:eastAsia="仿宋" w:cs="仿宋"/>
                <w:color w:val="auto"/>
                <w:szCs w:val="28"/>
                <w:highlight w:val="none"/>
              </w:rPr>
            </w:pPr>
          </w:p>
        </w:tc>
        <w:tc>
          <w:tcPr>
            <w:tcW w:w="636" w:type="dxa"/>
            <w:vAlign w:val="center"/>
          </w:tcPr>
          <w:p w14:paraId="3F5F8215">
            <w:pPr>
              <w:spacing w:line="360" w:lineRule="auto"/>
              <w:jc w:val="center"/>
              <w:rPr>
                <w:rFonts w:hint="eastAsia" w:ascii="仿宋" w:hAnsi="仿宋" w:eastAsia="仿宋" w:cs="仿宋"/>
                <w:color w:val="auto"/>
                <w:szCs w:val="28"/>
                <w:highlight w:val="none"/>
              </w:rPr>
            </w:pPr>
          </w:p>
        </w:tc>
        <w:tc>
          <w:tcPr>
            <w:tcW w:w="913" w:type="dxa"/>
            <w:vAlign w:val="center"/>
          </w:tcPr>
          <w:p w14:paraId="0CCBE7D8">
            <w:pPr>
              <w:spacing w:line="360" w:lineRule="auto"/>
              <w:jc w:val="center"/>
              <w:rPr>
                <w:rFonts w:hint="eastAsia" w:ascii="仿宋" w:hAnsi="仿宋" w:eastAsia="仿宋" w:cs="仿宋"/>
                <w:color w:val="auto"/>
                <w:szCs w:val="28"/>
                <w:highlight w:val="none"/>
              </w:rPr>
            </w:pPr>
          </w:p>
        </w:tc>
        <w:tc>
          <w:tcPr>
            <w:tcW w:w="913" w:type="dxa"/>
            <w:vAlign w:val="center"/>
          </w:tcPr>
          <w:p w14:paraId="7B139426">
            <w:pPr>
              <w:spacing w:line="360" w:lineRule="auto"/>
              <w:jc w:val="center"/>
              <w:rPr>
                <w:rFonts w:hint="eastAsia" w:ascii="仿宋" w:hAnsi="仿宋" w:eastAsia="仿宋" w:cs="仿宋"/>
                <w:color w:val="auto"/>
                <w:szCs w:val="28"/>
                <w:highlight w:val="none"/>
              </w:rPr>
            </w:pPr>
          </w:p>
        </w:tc>
        <w:tc>
          <w:tcPr>
            <w:tcW w:w="1027" w:type="dxa"/>
            <w:vAlign w:val="center"/>
          </w:tcPr>
          <w:p w14:paraId="16203C0F">
            <w:pPr>
              <w:spacing w:line="360" w:lineRule="auto"/>
              <w:jc w:val="center"/>
              <w:rPr>
                <w:rFonts w:hint="eastAsia" w:ascii="仿宋" w:hAnsi="仿宋" w:eastAsia="仿宋" w:cs="仿宋"/>
                <w:color w:val="auto"/>
                <w:szCs w:val="28"/>
                <w:highlight w:val="none"/>
              </w:rPr>
            </w:pPr>
          </w:p>
        </w:tc>
        <w:tc>
          <w:tcPr>
            <w:tcW w:w="1368" w:type="dxa"/>
            <w:vAlign w:val="center"/>
          </w:tcPr>
          <w:p w14:paraId="2BF0D861">
            <w:pPr>
              <w:spacing w:line="360" w:lineRule="auto"/>
              <w:jc w:val="center"/>
              <w:rPr>
                <w:rFonts w:hint="eastAsia" w:ascii="仿宋" w:hAnsi="仿宋" w:eastAsia="仿宋" w:cs="仿宋"/>
                <w:color w:val="auto"/>
                <w:szCs w:val="28"/>
                <w:highlight w:val="none"/>
              </w:rPr>
            </w:pPr>
          </w:p>
        </w:tc>
        <w:tc>
          <w:tcPr>
            <w:tcW w:w="1027" w:type="dxa"/>
            <w:vAlign w:val="center"/>
          </w:tcPr>
          <w:p w14:paraId="384B80BB">
            <w:pPr>
              <w:spacing w:line="360" w:lineRule="auto"/>
              <w:jc w:val="center"/>
              <w:rPr>
                <w:rFonts w:hint="eastAsia" w:ascii="仿宋" w:hAnsi="仿宋" w:eastAsia="仿宋" w:cs="仿宋"/>
                <w:color w:val="auto"/>
                <w:szCs w:val="28"/>
                <w:highlight w:val="none"/>
              </w:rPr>
            </w:pPr>
          </w:p>
        </w:tc>
        <w:tc>
          <w:tcPr>
            <w:tcW w:w="1743" w:type="dxa"/>
            <w:vAlign w:val="center"/>
          </w:tcPr>
          <w:p w14:paraId="60EECA4B">
            <w:pPr>
              <w:spacing w:line="360" w:lineRule="auto"/>
              <w:jc w:val="center"/>
              <w:rPr>
                <w:rFonts w:hint="eastAsia" w:ascii="仿宋" w:hAnsi="仿宋" w:eastAsia="仿宋" w:cs="仿宋"/>
                <w:color w:val="auto"/>
                <w:szCs w:val="28"/>
                <w:highlight w:val="none"/>
              </w:rPr>
            </w:pPr>
          </w:p>
        </w:tc>
      </w:tr>
      <w:tr w14:paraId="744A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54B954D2">
            <w:pPr>
              <w:spacing w:line="360" w:lineRule="auto"/>
              <w:jc w:val="center"/>
              <w:rPr>
                <w:rFonts w:hint="eastAsia" w:ascii="仿宋" w:hAnsi="仿宋" w:eastAsia="仿宋" w:cs="仿宋"/>
                <w:color w:val="auto"/>
                <w:szCs w:val="28"/>
                <w:highlight w:val="none"/>
              </w:rPr>
            </w:pPr>
          </w:p>
        </w:tc>
        <w:tc>
          <w:tcPr>
            <w:tcW w:w="854" w:type="dxa"/>
            <w:vAlign w:val="center"/>
          </w:tcPr>
          <w:p w14:paraId="7480D757">
            <w:pPr>
              <w:spacing w:line="360" w:lineRule="auto"/>
              <w:jc w:val="center"/>
              <w:rPr>
                <w:rFonts w:hint="eastAsia" w:ascii="仿宋" w:hAnsi="仿宋" w:eastAsia="仿宋" w:cs="仿宋"/>
                <w:color w:val="auto"/>
                <w:szCs w:val="28"/>
                <w:highlight w:val="none"/>
              </w:rPr>
            </w:pPr>
          </w:p>
        </w:tc>
        <w:tc>
          <w:tcPr>
            <w:tcW w:w="448" w:type="dxa"/>
            <w:vAlign w:val="center"/>
          </w:tcPr>
          <w:p w14:paraId="28828D5A">
            <w:pPr>
              <w:spacing w:line="360" w:lineRule="auto"/>
              <w:jc w:val="center"/>
              <w:rPr>
                <w:rFonts w:hint="eastAsia" w:ascii="仿宋" w:hAnsi="仿宋" w:eastAsia="仿宋" w:cs="仿宋"/>
                <w:color w:val="auto"/>
                <w:szCs w:val="28"/>
                <w:highlight w:val="none"/>
              </w:rPr>
            </w:pPr>
          </w:p>
        </w:tc>
        <w:tc>
          <w:tcPr>
            <w:tcW w:w="636" w:type="dxa"/>
            <w:vAlign w:val="center"/>
          </w:tcPr>
          <w:p w14:paraId="2FC11560">
            <w:pPr>
              <w:spacing w:line="360" w:lineRule="auto"/>
              <w:jc w:val="center"/>
              <w:rPr>
                <w:rFonts w:hint="eastAsia" w:ascii="仿宋" w:hAnsi="仿宋" w:eastAsia="仿宋" w:cs="仿宋"/>
                <w:color w:val="auto"/>
                <w:szCs w:val="28"/>
                <w:highlight w:val="none"/>
              </w:rPr>
            </w:pPr>
          </w:p>
        </w:tc>
        <w:tc>
          <w:tcPr>
            <w:tcW w:w="913" w:type="dxa"/>
            <w:vAlign w:val="center"/>
          </w:tcPr>
          <w:p w14:paraId="195A86BD">
            <w:pPr>
              <w:spacing w:line="360" w:lineRule="auto"/>
              <w:jc w:val="center"/>
              <w:rPr>
                <w:rFonts w:hint="eastAsia" w:ascii="仿宋" w:hAnsi="仿宋" w:eastAsia="仿宋" w:cs="仿宋"/>
                <w:color w:val="auto"/>
                <w:szCs w:val="28"/>
                <w:highlight w:val="none"/>
              </w:rPr>
            </w:pPr>
          </w:p>
        </w:tc>
        <w:tc>
          <w:tcPr>
            <w:tcW w:w="913" w:type="dxa"/>
            <w:vAlign w:val="center"/>
          </w:tcPr>
          <w:p w14:paraId="1C485036">
            <w:pPr>
              <w:spacing w:line="360" w:lineRule="auto"/>
              <w:jc w:val="center"/>
              <w:rPr>
                <w:rFonts w:hint="eastAsia" w:ascii="仿宋" w:hAnsi="仿宋" w:eastAsia="仿宋" w:cs="仿宋"/>
                <w:color w:val="auto"/>
                <w:szCs w:val="28"/>
                <w:highlight w:val="none"/>
              </w:rPr>
            </w:pPr>
          </w:p>
        </w:tc>
        <w:tc>
          <w:tcPr>
            <w:tcW w:w="1027" w:type="dxa"/>
            <w:vAlign w:val="center"/>
          </w:tcPr>
          <w:p w14:paraId="29538409">
            <w:pPr>
              <w:spacing w:line="360" w:lineRule="auto"/>
              <w:jc w:val="center"/>
              <w:rPr>
                <w:rFonts w:hint="eastAsia" w:ascii="仿宋" w:hAnsi="仿宋" w:eastAsia="仿宋" w:cs="仿宋"/>
                <w:color w:val="auto"/>
                <w:szCs w:val="28"/>
                <w:highlight w:val="none"/>
              </w:rPr>
            </w:pPr>
          </w:p>
        </w:tc>
        <w:tc>
          <w:tcPr>
            <w:tcW w:w="1368" w:type="dxa"/>
            <w:vAlign w:val="center"/>
          </w:tcPr>
          <w:p w14:paraId="47FB2179">
            <w:pPr>
              <w:spacing w:line="360" w:lineRule="auto"/>
              <w:jc w:val="center"/>
              <w:rPr>
                <w:rFonts w:hint="eastAsia" w:ascii="仿宋" w:hAnsi="仿宋" w:eastAsia="仿宋" w:cs="仿宋"/>
                <w:color w:val="auto"/>
                <w:szCs w:val="28"/>
                <w:highlight w:val="none"/>
              </w:rPr>
            </w:pPr>
          </w:p>
        </w:tc>
        <w:tc>
          <w:tcPr>
            <w:tcW w:w="1027" w:type="dxa"/>
            <w:vAlign w:val="center"/>
          </w:tcPr>
          <w:p w14:paraId="30E8F9A3">
            <w:pPr>
              <w:spacing w:line="360" w:lineRule="auto"/>
              <w:jc w:val="center"/>
              <w:rPr>
                <w:rFonts w:hint="eastAsia" w:ascii="仿宋" w:hAnsi="仿宋" w:eastAsia="仿宋" w:cs="仿宋"/>
                <w:color w:val="auto"/>
                <w:szCs w:val="28"/>
                <w:highlight w:val="none"/>
              </w:rPr>
            </w:pPr>
          </w:p>
        </w:tc>
        <w:tc>
          <w:tcPr>
            <w:tcW w:w="1743" w:type="dxa"/>
            <w:vAlign w:val="center"/>
          </w:tcPr>
          <w:p w14:paraId="73694F8A">
            <w:pPr>
              <w:spacing w:line="360" w:lineRule="auto"/>
              <w:jc w:val="center"/>
              <w:rPr>
                <w:rFonts w:hint="eastAsia" w:ascii="仿宋" w:hAnsi="仿宋" w:eastAsia="仿宋" w:cs="仿宋"/>
                <w:color w:val="auto"/>
                <w:szCs w:val="28"/>
                <w:highlight w:val="none"/>
              </w:rPr>
            </w:pPr>
          </w:p>
        </w:tc>
      </w:tr>
      <w:tr w14:paraId="3EB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08189A73">
            <w:pPr>
              <w:spacing w:line="360" w:lineRule="auto"/>
              <w:jc w:val="center"/>
              <w:rPr>
                <w:rFonts w:hint="eastAsia" w:ascii="仿宋" w:hAnsi="仿宋" w:eastAsia="仿宋" w:cs="仿宋"/>
                <w:color w:val="auto"/>
                <w:szCs w:val="28"/>
                <w:highlight w:val="none"/>
              </w:rPr>
            </w:pPr>
          </w:p>
        </w:tc>
        <w:tc>
          <w:tcPr>
            <w:tcW w:w="854" w:type="dxa"/>
            <w:vAlign w:val="center"/>
          </w:tcPr>
          <w:p w14:paraId="6FE2D02A">
            <w:pPr>
              <w:spacing w:line="360" w:lineRule="auto"/>
              <w:jc w:val="center"/>
              <w:rPr>
                <w:rFonts w:hint="eastAsia" w:ascii="仿宋" w:hAnsi="仿宋" w:eastAsia="仿宋" w:cs="仿宋"/>
                <w:color w:val="auto"/>
                <w:szCs w:val="28"/>
                <w:highlight w:val="none"/>
              </w:rPr>
            </w:pPr>
          </w:p>
        </w:tc>
        <w:tc>
          <w:tcPr>
            <w:tcW w:w="448" w:type="dxa"/>
            <w:vAlign w:val="center"/>
          </w:tcPr>
          <w:p w14:paraId="479ADAE1">
            <w:pPr>
              <w:spacing w:line="360" w:lineRule="auto"/>
              <w:jc w:val="center"/>
              <w:rPr>
                <w:rFonts w:hint="eastAsia" w:ascii="仿宋" w:hAnsi="仿宋" w:eastAsia="仿宋" w:cs="仿宋"/>
                <w:color w:val="auto"/>
                <w:szCs w:val="28"/>
                <w:highlight w:val="none"/>
              </w:rPr>
            </w:pPr>
          </w:p>
        </w:tc>
        <w:tc>
          <w:tcPr>
            <w:tcW w:w="636" w:type="dxa"/>
            <w:vAlign w:val="center"/>
          </w:tcPr>
          <w:p w14:paraId="619B5082">
            <w:pPr>
              <w:spacing w:line="360" w:lineRule="auto"/>
              <w:jc w:val="center"/>
              <w:rPr>
                <w:rFonts w:hint="eastAsia" w:ascii="仿宋" w:hAnsi="仿宋" w:eastAsia="仿宋" w:cs="仿宋"/>
                <w:color w:val="auto"/>
                <w:szCs w:val="28"/>
                <w:highlight w:val="none"/>
              </w:rPr>
            </w:pPr>
          </w:p>
        </w:tc>
        <w:tc>
          <w:tcPr>
            <w:tcW w:w="913" w:type="dxa"/>
            <w:vAlign w:val="center"/>
          </w:tcPr>
          <w:p w14:paraId="38206207">
            <w:pPr>
              <w:spacing w:line="360" w:lineRule="auto"/>
              <w:jc w:val="center"/>
              <w:rPr>
                <w:rFonts w:hint="eastAsia" w:ascii="仿宋" w:hAnsi="仿宋" w:eastAsia="仿宋" w:cs="仿宋"/>
                <w:color w:val="auto"/>
                <w:szCs w:val="28"/>
                <w:highlight w:val="none"/>
              </w:rPr>
            </w:pPr>
          </w:p>
        </w:tc>
        <w:tc>
          <w:tcPr>
            <w:tcW w:w="913" w:type="dxa"/>
            <w:vAlign w:val="center"/>
          </w:tcPr>
          <w:p w14:paraId="5FCC8CAA">
            <w:pPr>
              <w:spacing w:line="360" w:lineRule="auto"/>
              <w:jc w:val="center"/>
              <w:rPr>
                <w:rFonts w:hint="eastAsia" w:ascii="仿宋" w:hAnsi="仿宋" w:eastAsia="仿宋" w:cs="仿宋"/>
                <w:color w:val="auto"/>
                <w:szCs w:val="28"/>
                <w:highlight w:val="none"/>
              </w:rPr>
            </w:pPr>
          </w:p>
        </w:tc>
        <w:tc>
          <w:tcPr>
            <w:tcW w:w="1027" w:type="dxa"/>
            <w:vAlign w:val="center"/>
          </w:tcPr>
          <w:p w14:paraId="067B5511">
            <w:pPr>
              <w:spacing w:line="360" w:lineRule="auto"/>
              <w:jc w:val="center"/>
              <w:rPr>
                <w:rFonts w:hint="eastAsia" w:ascii="仿宋" w:hAnsi="仿宋" w:eastAsia="仿宋" w:cs="仿宋"/>
                <w:color w:val="auto"/>
                <w:szCs w:val="28"/>
                <w:highlight w:val="none"/>
              </w:rPr>
            </w:pPr>
          </w:p>
        </w:tc>
        <w:tc>
          <w:tcPr>
            <w:tcW w:w="1368" w:type="dxa"/>
            <w:vAlign w:val="center"/>
          </w:tcPr>
          <w:p w14:paraId="46E98EE6">
            <w:pPr>
              <w:spacing w:line="360" w:lineRule="auto"/>
              <w:jc w:val="center"/>
              <w:rPr>
                <w:rFonts w:hint="eastAsia" w:ascii="仿宋" w:hAnsi="仿宋" w:eastAsia="仿宋" w:cs="仿宋"/>
                <w:color w:val="auto"/>
                <w:szCs w:val="28"/>
                <w:highlight w:val="none"/>
              </w:rPr>
            </w:pPr>
          </w:p>
        </w:tc>
        <w:tc>
          <w:tcPr>
            <w:tcW w:w="1027" w:type="dxa"/>
            <w:vAlign w:val="center"/>
          </w:tcPr>
          <w:p w14:paraId="24D73831">
            <w:pPr>
              <w:spacing w:line="360" w:lineRule="auto"/>
              <w:jc w:val="center"/>
              <w:rPr>
                <w:rFonts w:hint="eastAsia" w:ascii="仿宋" w:hAnsi="仿宋" w:eastAsia="仿宋" w:cs="仿宋"/>
                <w:color w:val="auto"/>
                <w:szCs w:val="28"/>
                <w:highlight w:val="none"/>
              </w:rPr>
            </w:pPr>
          </w:p>
        </w:tc>
        <w:tc>
          <w:tcPr>
            <w:tcW w:w="1743" w:type="dxa"/>
            <w:vAlign w:val="center"/>
          </w:tcPr>
          <w:p w14:paraId="5CB69ABE">
            <w:pPr>
              <w:spacing w:line="360" w:lineRule="auto"/>
              <w:jc w:val="center"/>
              <w:rPr>
                <w:rFonts w:hint="eastAsia" w:ascii="仿宋" w:hAnsi="仿宋" w:eastAsia="仿宋" w:cs="仿宋"/>
                <w:color w:val="auto"/>
                <w:szCs w:val="28"/>
                <w:highlight w:val="none"/>
              </w:rPr>
            </w:pPr>
          </w:p>
        </w:tc>
      </w:tr>
      <w:tr w14:paraId="7F80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6CFD99BB">
            <w:pPr>
              <w:spacing w:line="360" w:lineRule="auto"/>
              <w:jc w:val="center"/>
              <w:rPr>
                <w:rFonts w:hint="eastAsia" w:ascii="仿宋" w:hAnsi="仿宋" w:eastAsia="仿宋" w:cs="仿宋"/>
                <w:color w:val="auto"/>
                <w:szCs w:val="28"/>
                <w:highlight w:val="none"/>
              </w:rPr>
            </w:pPr>
          </w:p>
        </w:tc>
        <w:tc>
          <w:tcPr>
            <w:tcW w:w="854" w:type="dxa"/>
            <w:vAlign w:val="center"/>
          </w:tcPr>
          <w:p w14:paraId="5508CB56">
            <w:pPr>
              <w:spacing w:line="360" w:lineRule="auto"/>
              <w:jc w:val="center"/>
              <w:rPr>
                <w:rFonts w:hint="eastAsia" w:ascii="仿宋" w:hAnsi="仿宋" w:eastAsia="仿宋" w:cs="仿宋"/>
                <w:color w:val="auto"/>
                <w:szCs w:val="28"/>
                <w:highlight w:val="none"/>
              </w:rPr>
            </w:pPr>
          </w:p>
        </w:tc>
        <w:tc>
          <w:tcPr>
            <w:tcW w:w="448" w:type="dxa"/>
            <w:vAlign w:val="center"/>
          </w:tcPr>
          <w:p w14:paraId="34A42509">
            <w:pPr>
              <w:spacing w:line="360" w:lineRule="auto"/>
              <w:jc w:val="center"/>
              <w:rPr>
                <w:rFonts w:hint="eastAsia" w:ascii="仿宋" w:hAnsi="仿宋" w:eastAsia="仿宋" w:cs="仿宋"/>
                <w:color w:val="auto"/>
                <w:szCs w:val="28"/>
                <w:highlight w:val="none"/>
              </w:rPr>
            </w:pPr>
          </w:p>
        </w:tc>
        <w:tc>
          <w:tcPr>
            <w:tcW w:w="636" w:type="dxa"/>
            <w:vAlign w:val="center"/>
          </w:tcPr>
          <w:p w14:paraId="7143FE26">
            <w:pPr>
              <w:spacing w:line="360" w:lineRule="auto"/>
              <w:jc w:val="center"/>
              <w:rPr>
                <w:rFonts w:hint="eastAsia" w:ascii="仿宋" w:hAnsi="仿宋" w:eastAsia="仿宋" w:cs="仿宋"/>
                <w:color w:val="auto"/>
                <w:szCs w:val="28"/>
                <w:highlight w:val="none"/>
              </w:rPr>
            </w:pPr>
          </w:p>
        </w:tc>
        <w:tc>
          <w:tcPr>
            <w:tcW w:w="913" w:type="dxa"/>
            <w:vAlign w:val="center"/>
          </w:tcPr>
          <w:p w14:paraId="7D8A5658">
            <w:pPr>
              <w:spacing w:line="360" w:lineRule="auto"/>
              <w:jc w:val="center"/>
              <w:rPr>
                <w:rFonts w:hint="eastAsia" w:ascii="仿宋" w:hAnsi="仿宋" w:eastAsia="仿宋" w:cs="仿宋"/>
                <w:color w:val="auto"/>
                <w:szCs w:val="28"/>
                <w:highlight w:val="none"/>
              </w:rPr>
            </w:pPr>
          </w:p>
        </w:tc>
        <w:tc>
          <w:tcPr>
            <w:tcW w:w="913" w:type="dxa"/>
            <w:vAlign w:val="center"/>
          </w:tcPr>
          <w:p w14:paraId="2760E058">
            <w:pPr>
              <w:spacing w:line="360" w:lineRule="auto"/>
              <w:jc w:val="center"/>
              <w:rPr>
                <w:rFonts w:hint="eastAsia" w:ascii="仿宋" w:hAnsi="仿宋" w:eastAsia="仿宋" w:cs="仿宋"/>
                <w:color w:val="auto"/>
                <w:szCs w:val="28"/>
                <w:highlight w:val="none"/>
              </w:rPr>
            </w:pPr>
          </w:p>
        </w:tc>
        <w:tc>
          <w:tcPr>
            <w:tcW w:w="1027" w:type="dxa"/>
            <w:vAlign w:val="center"/>
          </w:tcPr>
          <w:p w14:paraId="0C785162">
            <w:pPr>
              <w:spacing w:line="360" w:lineRule="auto"/>
              <w:jc w:val="center"/>
              <w:rPr>
                <w:rFonts w:hint="eastAsia" w:ascii="仿宋" w:hAnsi="仿宋" w:eastAsia="仿宋" w:cs="仿宋"/>
                <w:color w:val="auto"/>
                <w:szCs w:val="28"/>
                <w:highlight w:val="none"/>
              </w:rPr>
            </w:pPr>
          </w:p>
        </w:tc>
        <w:tc>
          <w:tcPr>
            <w:tcW w:w="1368" w:type="dxa"/>
            <w:vAlign w:val="center"/>
          </w:tcPr>
          <w:p w14:paraId="6E598F37">
            <w:pPr>
              <w:spacing w:line="360" w:lineRule="auto"/>
              <w:jc w:val="center"/>
              <w:rPr>
                <w:rFonts w:hint="eastAsia" w:ascii="仿宋" w:hAnsi="仿宋" w:eastAsia="仿宋" w:cs="仿宋"/>
                <w:color w:val="auto"/>
                <w:szCs w:val="28"/>
                <w:highlight w:val="none"/>
              </w:rPr>
            </w:pPr>
          </w:p>
        </w:tc>
        <w:tc>
          <w:tcPr>
            <w:tcW w:w="1027" w:type="dxa"/>
            <w:vAlign w:val="center"/>
          </w:tcPr>
          <w:p w14:paraId="2BFB10DA">
            <w:pPr>
              <w:spacing w:line="360" w:lineRule="auto"/>
              <w:jc w:val="center"/>
              <w:rPr>
                <w:rFonts w:hint="eastAsia" w:ascii="仿宋" w:hAnsi="仿宋" w:eastAsia="仿宋" w:cs="仿宋"/>
                <w:color w:val="auto"/>
                <w:szCs w:val="28"/>
                <w:highlight w:val="none"/>
              </w:rPr>
            </w:pPr>
          </w:p>
        </w:tc>
        <w:tc>
          <w:tcPr>
            <w:tcW w:w="1743" w:type="dxa"/>
            <w:vAlign w:val="center"/>
          </w:tcPr>
          <w:p w14:paraId="4E521DBC">
            <w:pPr>
              <w:spacing w:line="360" w:lineRule="auto"/>
              <w:jc w:val="center"/>
              <w:rPr>
                <w:rFonts w:hint="eastAsia" w:ascii="仿宋" w:hAnsi="仿宋" w:eastAsia="仿宋" w:cs="仿宋"/>
                <w:color w:val="auto"/>
                <w:szCs w:val="28"/>
                <w:highlight w:val="none"/>
              </w:rPr>
            </w:pPr>
          </w:p>
        </w:tc>
      </w:tr>
    </w:tbl>
    <w:p w14:paraId="50766221">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43A7F296">
      <w:pPr>
        <w:tabs>
          <w:tab w:val="left" w:pos="3654"/>
        </w:tabs>
        <w:rPr>
          <w:rFonts w:hint="eastAsia" w:ascii="仿宋" w:hAnsi="仿宋" w:eastAsia="仿宋" w:cs="仿宋"/>
          <w:color w:val="auto"/>
          <w:sz w:val="24"/>
          <w:highlight w:val="none"/>
        </w:rPr>
      </w:pPr>
    </w:p>
    <w:p w14:paraId="60FFC942">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4B87BB8">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此表仅提供了表格形式，供应商应根据需要准备足够数量的表格来填写；</w:t>
      </w:r>
    </w:p>
    <w:p w14:paraId="41F58652">
      <w:pPr>
        <w:spacing w:line="520" w:lineRule="exact"/>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2、请附证书、身份证复印件（加盖公章）。</w:t>
      </w:r>
    </w:p>
    <w:p w14:paraId="09C8924E">
      <w:pPr>
        <w:spacing w:line="520" w:lineRule="exact"/>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3、项目团队人员</w:t>
      </w:r>
      <w:r>
        <w:rPr>
          <w:rFonts w:hint="eastAsia" w:ascii="仿宋" w:hAnsi="仿宋" w:eastAsia="仿宋" w:cs="仿宋"/>
          <w:color w:val="auto"/>
          <w:kern w:val="0"/>
          <w:sz w:val="24"/>
          <w:highlight w:val="none"/>
        </w:rPr>
        <w:t>参加投标单位社会保险的证明。</w:t>
      </w:r>
    </w:p>
    <w:p w14:paraId="22B7121F">
      <w:pPr>
        <w:spacing w:line="520" w:lineRule="exact"/>
        <w:ind w:firstLine="352" w:firstLineChars="147"/>
        <w:rPr>
          <w:rFonts w:hint="eastAsia" w:ascii="仿宋" w:hAnsi="仿宋" w:eastAsia="仿宋" w:cs="仿宋"/>
          <w:bCs/>
          <w:color w:val="auto"/>
          <w:sz w:val="24"/>
          <w:highlight w:val="none"/>
        </w:rPr>
      </w:pPr>
    </w:p>
    <w:p w14:paraId="3E6327E6">
      <w:pPr>
        <w:snapToGrid w:val="0"/>
        <w:spacing w:before="156" w:beforeLines="50" w:after="50"/>
        <w:rPr>
          <w:rFonts w:hint="eastAsia" w:ascii="仿宋" w:hAnsi="仿宋" w:eastAsia="仿宋" w:cs="仿宋"/>
          <w:b/>
          <w:color w:val="auto"/>
          <w:sz w:val="24"/>
          <w:highlight w:val="none"/>
        </w:rPr>
      </w:pPr>
    </w:p>
    <w:p w14:paraId="7A3B2663">
      <w:pPr>
        <w:snapToGrid w:val="0"/>
        <w:spacing w:before="156" w:beforeLines="50" w:after="50"/>
        <w:rPr>
          <w:rFonts w:hint="eastAsia" w:ascii="仿宋" w:hAnsi="仿宋" w:eastAsia="仿宋" w:cs="仿宋"/>
          <w:b/>
          <w:color w:val="auto"/>
          <w:sz w:val="24"/>
          <w:highlight w:val="none"/>
        </w:rPr>
      </w:pPr>
    </w:p>
    <w:p w14:paraId="4AB23B25">
      <w:pPr>
        <w:snapToGrid w:val="0"/>
        <w:spacing w:before="156" w:beforeLines="50" w:after="50"/>
        <w:rPr>
          <w:rFonts w:hint="eastAsia" w:ascii="仿宋" w:hAnsi="仿宋" w:eastAsia="仿宋" w:cs="仿宋"/>
          <w:b/>
          <w:color w:val="auto"/>
          <w:sz w:val="24"/>
          <w:highlight w:val="none"/>
        </w:rPr>
      </w:pPr>
    </w:p>
    <w:p w14:paraId="763F6527">
      <w:pPr>
        <w:snapToGrid w:val="0"/>
        <w:spacing w:before="156" w:beforeLines="50" w:after="50"/>
        <w:rPr>
          <w:rFonts w:hint="eastAsia" w:ascii="仿宋" w:hAnsi="仿宋" w:eastAsia="仿宋" w:cs="仿宋"/>
          <w:b/>
          <w:color w:val="auto"/>
          <w:sz w:val="24"/>
          <w:highlight w:val="none"/>
        </w:rPr>
      </w:pPr>
    </w:p>
    <w:p w14:paraId="56F4D22D">
      <w:pPr>
        <w:snapToGrid w:val="0"/>
        <w:spacing w:before="156" w:beforeLines="50" w:after="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bCs/>
          <w:color w:val="auto"/>
          <w:sz w:val="24"/>
          <w:highlight w:val="none"/>
        </w:rPr>
        <w:t>.报价文件包装封面格式</w:t>
      </w:r>
    </w:p>
    <w:p w14:paraId="03A8FC08">
      <w:pPr>
        <w:snapToGrid w:val="0"/>
        <w:spacing w:before="156" w:beforeLines="50" w:after="50"/>
        <w:rPr>
          <w:rFonts w:hint="eastAsia" w:ascii="仿宋" w:hAnsi="仿宋" w:eastAsia="仿宋" w:cs="仿宋"/>
          <w:b/>
          <w:bCs/>
          <w:color w:val="auto"/>
          <w:sz w:val="24"/>
          <w:highlight w:val="none"/>
        </w:rPr>
      </w:pPr>
    </w:p>
    <w:p w14:paraId="194100D6">
      <w:pPr>
        <w:snapToGrid w:val="0"/>
        <w:spacing w:before="156" w:beforeLines="50" w:after="50"/>
        <w:rPr>
          <w:rFonts w:hint="eastAsia" w:ascii="仿宋" w:hAnsi="仿宋" w:eastAsia="仿宋" w:cs="仿宋"/>
          <w:color w:val="auto"/>
          <w:sz w:val="24"/>
          <w:szCs w:val="20"/>
          <w:highlight w:val="none"/>
        </w:rPr>
      </w:pPr>
    </w:p>
    <w:p w14:paraId="12895B01">
      <w:pPr>
        <w:snapToGrid w:val="0"/>
        <w:spacing w:before="156" w:beforeLines="50" w:after="50"/>
        <w:jc w:val="center"/>
        <w:rPr>
          <w:rFonts w:hint="eastAsia" w:ascii="仿宋" w:hAnsi="仿宋" w:eastAsia="仿宋" w:cs="仿宋"/>
          <w:bCs/>
          <w:color w:val="auto"/>
          <w:sz w:val="24"/>
          <w:szCs w:val="20"/>
          <w:highlight w:val="none"/>
        </w:rPr>
      </w:pPr>
    </w:p>
    <w:p w14:paraId="1C634451">
      <w:pPr>
        <w:snapToGrid w:val="0"/>
        <w:spacing w:before="156" w:beforeLines="50" w:after="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报价文件</w:t>
      </w:r>
    </w:p>
    <w:p w14:paraId="37FF7890">
      <w:pPr>
        <w:snapToGrid w:val="0"/>
        <w:spacing w:before="156" w:beforeLines="50" w:after="50"/>
        <w:rPr>
          <w:rFonts w:hint="eastAsia" w:ascii="仿宋" w:hAnsi="仿宋" w:eastAsia="仿宋" w:cs="仿宋"/>
          <w:bCs/>
          <w:color w:val="auto"/>
          <w:sz w:val="24"/>
          <w:szCs w:val="20"/>
          <w:highlight w:val="none"/>
        </w:rPr>
      </w:pPr>
    </w:p>
    <w:p w14:paraId="6EB18D50">
      <w:pPr>
        <w:snapToGrid w:val="0"/>
        <w:spacing w:before="156" w:beforeLines="50" w:after="50" w:line="480" w:lineRule="auto"/>
        <w:ind w:right="-649" w:rightChars="-309"/>
        <w:rPr>
          <w:rFonts w:hint="eastAsia" w:ascii="仿宋" w:hAnsi="仿宋" w:eastAsia="仿宋" w:cs="仿宋"/>
          <w:color w:val="auto"/>
          <w:kern w:val="0"/>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color w:val="auto"/>
          <w:kern w:val="0"/>
          <w:sz w:val="24"/>
          <w:highlight w:val="none"/>
          <w:lang w:eastAsia="zh-CN"/>
        </w:rPr>
        <w:t>湖州市住房和城乡建设局温州园博会湖州展园布置服务</w:t>
      </w:r>
    </w:p>
    <w:p w14:paraId="3BB6180A">
      <w:pPr>
        <w:snapToGrid w:val="0"/>
        <w:spacing w:before="156" w:beforeLines="50" w:after="50"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2A8E9B7A">
      <w:pPr>
        <w:snapToGrid w:val="0"/>
        <w:spacing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响应文件名称：首次报价文件</w:t>
      </w:r>
    </w:p>
    <w:p w14:paraId="6C41EC3C">
      <w:pPr>
        <w:snapToGrid w:val="0"/>
        <w:spacing w:before="156" w:beforeLines="50" w:after="50"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p w14:paraId="5D3338AF">
      <w:pPr>
        <w:snapToGrid w:val="0"/>
        <w:spacing w:before="156" w:beforeLines="50" w:after="50" w:line="48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供应商地址：</w:t>
      </w:r>
    </w:p>
    <w:p w14:paraId="460A9AB3">
      <w:pPr>
        <w:snapToGrid w:val="0"/>
        <w:spacing w:before="156" w:beforeLines="50" w:after="50" w:line="480" w:lineRule="auto"/>
        <w:rPr>
          <w:rFonts w:hint="eastAsia" w:ascii="仿宋" w:hAnsi="仿宋" w:eastAsia="仿宋" w:cs="仿宋"/>
          <w:bCs/>
          <w:color w:val="auto"/>
          <w:sz w:val="24"/>
          <w:highlight w:val="none"/>
        </w:rPr>
      </w:pPr>
    </w:p>
    <w:p w14:paraId="02DE797B">
      <w:pPr>
        <w:snapToGrid w:val="0"/>
        <w:spacing w:before="156" w:beforeLines="50" w:after="50" w:line="480" w:lineRule="auto"/>
        <w:jc w:val="center"/>
        <w:rPr>
          <w:rFonts w:hint="eastAsia" w:ascii="仿宋" w:hAnsi="仿宋" w:eastAsia="仿宋" w:cs="仿宋"/>
          <w:bCs/>
          <w:color w:val="auto"/>
          <w:sz w:val="24"/>
          <w:highlight w:val="none"/>
        </w:rPr>
      </w:pPr>
    </w:p>
    <w:p w14:paraId="3F60E831">
      <w:pPr>
        <w:snapToGrid w:val="0"/>
        <w:spacing w:before="156" w:beforeLines="50" w:after="50" w:line="480" w:lineRule="auto"/>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  年  月  日  时  分之前不得启封</w:t>
      </w:r>
    </w:p>
    <w:p w14:paraId="2AA1A17B">
      <w:pPr>
        <w:pStyle w:val="12"/>
        <w:snapToGrid w:val="0"/>
        <w:spacing w:before="50" w:after="50" w:line="480" w:lineRule="auto"/>
        <w:ind w:firstLine="0"/>
        <w:rPr>
          <w:rFonts w:hint="eastAsia" w:ascii="仿宋" w:hAnsi="仿宋" w:eastAsia="仿宋" w:cs="仿宋"/>
          <w:bCs/>
          <w:color w:val="auto"/>
          <w:sz w:val="24"/>
          <w:highlight w:val="none"/>
        </w:rPr>
      </w:pPr>
    </w:p>
    <w:p w14:paraId="0F6CBB77">
      <w:pPr>
        <w:snapToGrid w:val="0"/>
        <w:spacing w:before="156" w:beforeLines="50" w:after="50" w:line="480" w:lineRule="auto"/>
        <w:ind w:firstLine="4080" w:firstLineChars="1700"/>
        <w:rPr>
          <w:rFonts w:hint="eastAsia" w:ascii="仿宋" w:hAnsi="仿宋" w:eastAsia="仿宋" w:cs="仿宋"/>
          <w:color w:val="auto"/>
          <w:sz w:val="24"/>
          <w:highlight w:val="none"/>
        </w:rPr>
      </w:pPr>
    </w:p>
    <w:p w14:paraId="5247E046">
      <w:pPr>
        <w:snapToGrid w:val="0"/>
        <w:spacing w:line="480" w:lineRule="auto"/>
        <w:ind w:firstLine="645"/>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                        年  月  日</w:t>
      </w:r>
    </w:p>
    <w:p w14:paraId="0831A399">
      <w:pPr>
        <w:snapToGrid w:val="0"/>
        <w:spacing w:before="50" w:after="156" w:afterLines="50"/>
        <w:rPr>
          <w:rFonts w:hint="eastAsia" w:ascii="仿宋" w:hAnsi="仿宋" w:eastAsia="仿宋" w:cs="仿宋"/>
          <w:b/>
          <w:color w:val="auto"/>
          <w:sz w:val="24"/>
          <w:highlight w:val="none"/>
        </w:rPr>
      </w:pPr>
    </w:p>
    <w:p w14:paraId="4FA4292A">
      <w:pPr>
        <w:snapToGrid w:val="0"/>
        <w:spacing w:before="50" w:after="156" w:afterLines="50"/>
        <w:rPr>
          <w:rFonts w:hint="eastAsia" w:ascii="仿宋" w:hAnsi="仿宋" w:eastAsia="仿宋" w:cs="仿宋"/>
          <w:b/>
          <w:color w:val="auto"/>
          <w:sz w:val="24"/>
          <w:highlight w:val="none"/>
        </w:rPr>
      </w:pPr>
    </w:p>
    <w:p w14:paraId="1E7B6FCA">
      <w:pPr>
        <w:snapToGrid w:val="0"/>
        <w:spacing w:before="50" w:after="156" w:afterLines="50"/>
        <w:rPr>
          <w:rFonts w:hint="eastAsia" w:ascii="仿宋" w:hAnsi="仿宋" w:eastAsia="仿宋" w:cs="仿宋"/>
          <w:b/>
          <w:color w:val="auto"/>
          <w:sz w:val="24"/>
          <w:highlight w:val="none"/>
        </w:rPr>
      </w:pPr>
    </w:p>
    <w:p w14:paraId="1AB2FD65">
      <w:pPr>
        <w:snapToGrid w:val="0"/>
        <w:spacing w:before="50" w:after="156" w:afterLines="50"/>
        <w:rPr>
          <w:rFonts w:hint="eastAsia" w:ascii="仿宋" w:hAnsi="仿宋" w:eastAsia="仿宋" w:cs="仿宋"/>
          <w:b/>
          <w:color w:val="auto"/>
          <w:sz w:val="24"/>
          <w:highlight w:val="none"/>
        </w:rPr>
      </w:pPr>
    </w:p>
    <w:p w14:paraId="338C39E2">
      <w:pPr>
        <w:snapToGrid w:val="0"/>
        <w:spacing w:before="50" w:after="156" w:afterLines="50"/>
        <w:rPr>
          <w:rFonts w:hint="eastAsia" w:ascii="仿宋" w:hAnsi="仿宋" w:eastAsia="仿宋" w:cs="仿宋"/>
          <w:b/>
          <w:color w:val="auto"/>
          <w:sz w:val="24"/>
          <w:highlight w:val="none"/>
        </w:rPr>
      </w:pPr>
    </w:p>
    <w:p w14:paraId="0B447C51">
      <w:pPr>
        <w:snapToGrid w:val="0"/>
        <w:spacing w:before="50" w:after="156" w:afterLines="50"/>
        <w:rPr>
          <w:rFonts w:hint="eastAsia" w:ascii="仿宋" w:hAnsi="仿宋" w:eastAsia="仿宋" w:cs="仿宋"/>
          <w:b/>
          <w:color w:val="auto"/>
          <w:sz w:val="24"/>
          <w:highlight w:val="none"/>
        </w:rPr>
      </w:pPr>
    </w:p>
    <w:p w14:paraId="625E9535">
      <w:pPr>
        <w:snapToGrid w:val="0"/>
        <w:spacing w:before="50" w:after="156" w:afterLines="50" w:line="48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4、首次报价文件目录</w:t>
      </w:r>
    </w:p>
    <w:p w14:paraId="017AC67A">
      <w:pPr>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（1）响应函； </w:t>
      </w:r>
    </w:p>
    <w:p w14:paraId="3F88F63A">
      <w:pPr>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（2）磋商报价表（首次报价）；</w:t>
      </w:r>
    </w:p>
    <w:p w14:paraId="08F81C42">
      <w:pPr>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（3）报价组成分析表；</w:t>
      </w:r>
    </w:p>
    <w:p w14:paraId="0781A1A0">
      <w:pPr>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51A3C83">
      <w:pPr>
        <w:spacing w:line="460" w:lineRule="exact"/>
        <w:jc w:val="left"/>
        <w:rPr>
          <w:rFonts w:hint="eastAsia" w:ascii="仿宋" w:hAnsi="仿宋" w:eastAsia="仿宋" w:cs="仿宋"/>
          <w:color w:val="auto"/>
          <w:sz w:val="24"/>
          <w:highlight w:val="none"/>
        </w:rPr>
      </w:pPr>
    </w:p>
    <w:p w14:paraId="7132F5D5">
      <w:pPr>
        <w:spacing w:line="460" w:lineRule="exact"/>
        <w:jc w:val="left"/>
        <w:rPr>
          <w:rFonts w:hint="eastAsia" w:ascii="仿宋" w:hAnsi="仿宋" w:eastAsia="仿宋" w:cs="仿宋"/>
          <w:color w:val="auto"/>
          <w:sz w:val="24"/>
          <w:highlight w:val="none"/>
        </w:rPr>
      </w:pPr>
    </w:p>
    <w:p w14:paraId="78D9E9B1">
      <w:pPr>
        <w:spacing w:line="460" w:lineRule="exact"/>
        <w:jc w:val="left"/>
        <w:rPr>
          <w:rFonts w:hint="eastAsia" w:ascii="仿宋" w:hAnsi="仿宋" w:eastAsia="仿宋" w:cs="仿宋"/>
          <w:color w:val="auto"/>
          <w:sz w:val="24"/>
          <w:highlight w:val="none"/>
        </w:rPr>
      </w:pPr>
    </w:p>
    <w:p w14:paraId="10D6D14D">
      <w:pPr>
        <w:spacing w:line="460" w:lineRule="exact"/>
        <w:jc w:val="left"/>
        <w:rPr>
          <w:rFonts w:hint="eastAsia" w:ascii="仿宋" w:hAnsi="仿宋" w:eastAsia="仿宋" w:cs="仿宋"/>
          <w:color w:val="auto"/>
          <w:sz w:val="24"/>
          <w:highlight w:val="none"/>
        </w:rPr>
      </w:pPr>
    </w:p>
    <w:p w14:paraId="6625C142">
      <w:pPr>
        <w:spacing w:line="460" w:lineRule="exact"/>
        <w:jc w:val="left"/>
        <w:rPr>
          <w:rFonts w:hint="eastAsia" w:ascii="仿宋" w:hAnsi="仿宋" w:eastAsia="仿宋" w:cs="仿宋"/>
          <w:color w:val="auto"/>
          <w:sz w:val="24"/>
          <w:highlight w:val="none"/>
        </w:rPr>
      </w:pPr>
    </w:p>
    <w:p w14:paraId="37B9B095">
      <w:pPr>
        <w:spacing w:line="460" w:lineRule="exact"/>
        <w:jc w:val="left"/>
        <w:rPr>
          <w:rFonts w:hint="eastAsia" w:ascii="仿宋" w:hAnsi="仿宋" w:eastAsia="仿宋" w:cs="仿宋"/>
          <w:color w:val="auto"/>
          <w:sz w:val="24"/>
          <w:highlight w:val="none"/>
        </w:rPr>
      </w:pPr>
    </w:p>
    <w:p w14:paraId="0020C66D">
      <w:pPr>
        <w:spacing w:line="460" w:lineRule="exact"/>
        <w:jc w:val="left"/>
        <w:rPr>
          <w:rFonts w:hint="eastAsia" w:ascii="仿宋" w:hAnsi="仿宋" w:eastAsia="仿宋" w:cs="仿宋"/>
          <w:color w:val="auto"/>
          <w:sz w:val="24"/>
          <w:highlight w:val="none"/>
        </w:rPr>
      </w:pPr>
    </w:p>
    <w:p w14:paraId="44808AED">
      <w:pPr>
        <w:spacing w:line="460" w:lineRule="exact"/>
        <w:jc w:val="left"/>
        <w:rPr>
          <w:rFonts w:hint="eastAsia" w:ascii="仿宋" w:hAnsi="仿宋" w:eastAsia="仿宋" w:cs="仿宋"/>
          <w:color w:val="auto"/>
          <w:sz w:val="24"/>
          <w:highlight w:val="none"/>
        </w:rPr>
      </w:pPr>
    </w:p>
    <w:p w14:paraId="3979D70D">
      <w:pPr>
        <w:spacing w:line="460" w:lineRule="exact"/>
        <w:jc w:val="left"/>
        <w:rPr>
          <w:rFonts w:hint="eastAsia" w:ascii="仿宋" w:hAnsi="仿宋" w:eastAsia="仿宋" w:cs="仿宋"/>
          <w:color w:val="auto"/>
          <w:sz w:val="24"/>
          <w:highlight w:val="none"/>
        </w:rPr>
      </w:pPr>
    </w:p>
    <w:p w14:paraId="16233E80">
      <w:pPr>
        <w:spacing w:line="460" w:lineRule="exact"/>
        <w:jc w:val="left"/>
        <w:rPr>
          <w:rFonts w:hint="eastAsia" w:ascii="仿宋" w:hAnsi="仿宋" w:eastAsia="仿宋" w:cs="仿宋"/>
          <w:color w:val="auto"/>
          <w:sz w:val="24"/>
          <w:highlight w:val="none"/>
        </w:rPr>
      </w:pPr>
    </w:p>
    <w:p w14:paraId="5C2856D8">
      <w:pPr>
        <w:spacing w:line="460" w:lineRule="exact"/>
        <w:jc w:val="left"/>
        <w:rPr>
          <w:rFonts w:hint="eastAsia" w:ascii="仿宋" w:hAnsi="仿宋" w:eastAsia="仿宋" w:cs="仿宋"/>
          <w:color w:val="auto"/>
          <w:sz w:val="24"/>
          <w:highlight w:val="none"/>
        </w:rPr>
      </w:pPr>
    </w:p>
    <w:p w14:paraId="45F44F8B">
      <w:pPr>
        <w:spacing w:line="460" w:lineRule="exact"/>
        <w:jc w:val="left"/>
        <w:rPr>
          <w:rFonts w:hint="eastAsia" w:ascii="仿宋" w:hAnsi="仿宋" w:eastAsia="仿宋" w:cs="仿宋"/>
          <w:color w:val="auto"/>
          <w:sz w:val="24"/>
          <w:highlight w:val="none"/>
        </w:rPr>
      </w:pPr>
    </w:p>
    <w:p w14:paraId="00C50F49">
      <w:pPr>
        <w:spacing w:line="460" w:lineRule="exact"/>
        <w:jc w:val="left"/>
        <w:rPr>
          <w:rFonts w:hint="eastAsia" w:ascii="仿宋" w:hAnsi="仿宋" w:eastAsia="仿宋" w:cs="仿宋"/>
          <w:color w:val="auto"/>
          <w:sz w:val="24"/>
          <w:highlight w:val="none"/>
        </w:rPr>
      </w:pPr>
    </w:p>
    <w:p w14:paraId="2BA9A0E9">
      <w:pPr>
        <w:spacing w:line="460" w:lineRule="exact"/>
        <w:jc w:val="left"/>
        <w:rPr>
          <w:rFonts w:hint="eastAsia" w:ascii="仿宋" w:hAnsi="仿宋" w:eastAsia="仿宋" w:cs="仿宋"/>
          <w:color w:val="auto"/>
          <w:sz w:val="24"/>
          <w:highlight w:val="none"/>
        </w:rPr>
      </w:pPr>
    </w:p>
    <w:p w14:paraId="2BF5ECA1">
      <w:pPr>
        <w:spacing w:line="460" w:lineRule="exact"/>
        <w:jc w:val="left"/>
        <w:rPr>
          <w:rFonts w:hint="eastAsia" w:ascii="仿宋" w:hAnsi="仿宋" w:eastAsia="仿宋" w:cs="仿宋"/>
          <w:color w:val="auto"/>
          <w:sz w:val="24"/>
          <w:highlight w:val="none"/>
        </w:rPr>
      </w:pPr>
    </w:p>
    <w:p w14:paraId="12BABAFD">
      <w:pPr>
        <w:spacing w:line="460" w:lineRule="exact"/>
        <w:jc w:val="left"/>
        <w:rPr>
          <w:rFonts w:hint="eastAsia" w:ascii="仿宋" w:hAnsi="仿宋" w:eastAsia="仿宋" w:cs="仿宋"/>
          <w:color w:val="auto"/>
          <w:sz w:val="24"/>
          <w:highlight w:val="none"/>
        </w:rPr>
      </w:pPr>
    </w:p>
    <w:p w14:paraId="56500C1B">
      <w:pPr>
        <w:spacing w:line="460" w:lineRule="exact"/>
        <w:jc w:val="left"/>
        <w:rPr>
          <w:rFonts w:hint="eastAsia" w:ascii="仿宋" w:hAnsi="仿宋" w:eastAsia="仿宋" w:cs="仿宋"/>
          <w:color w:val="auto"/>
          <w:sz w:val="24"/>
          <w:highlight w:val="none"/>
        </w:rPr>
      </w:pPr>
    </w:p>
    <w:p w14:paraId="2F4B0381">
      <w:pPr>
        <w:spacing w:line="460" w:lineRule="exact"/>
        <w:jc w:val="left"/>
        <w:rPr>
          <w:rFonts w:hint="eastAsia" w:ascii="仿宋" w:hAnsi="仿宋" w:eastAsia="仿宋" w:cs="仿宋"/>
          <w:color w:val="auto"/>
          <w:sz w:val="24"/>
          <w:highlight w:val="none"/>
        </w:rPr>
      </w:pPr>
    </w:p>
    <w:p w14:paraId="5E7EDE25">
      <w:pPr>
        <w:spacing w:line="460" w:lineRule="exact"/>
        <w:jc w:val="left"/>
        <w:rPr>
          <w:rFonts w:hint="eastAsia" w:ascii="仿宋" w:hAnsi="仿宋" w:eastAsia="仿宋" w:cs="仿宋"/>
          <w:color w:val="auto"/>
          <w:sz w:val="24"/>
          <w:highlight w:val="none"/>
        </w:rPr>
      </w:pPr>
    </w:p>
    <w:p w14:paraId="0CF73771">
      <w:pPr>
        <w:spacing w:line="460" w:lineRule="exact"/>
        <w:jc w:val="left"/>
        <w:rPr>
          <w:rFonts w:hint="eastAsia" w:ascii="仿宋" w:hAnsi="仿宋" w:eastAsia="仿宋" w:cs="仿宋"/>
          <w:color w:val="auto"/>
          <w:sz w:val="24"/>
          <w:highlight w:val="none"/>
        </w:rPr>
      </w:pPr>
    </w:p>
    <w:p w14:paraId="0E7649C0">
      <w:pPr>
        <w:snapToGrid w:val="0"/>
        <w:spacing w:before="156" w:beforeLines="50" w:after="50" w:line="400" w:lineRule="exact"/>
        <w:rPr>
          <w:rFonts w:hint="eastAsia" w:ascii="仿宋" w:hAnsi="仿宋" w:eastAsia="仿宋" w:cs="仿宋"/>
          <w:b/>
          <w:color w:val="auto"/>
          <w:sz w:val="28"/>
          <w:szCs w:val="28"/>
          <w:highlight w:val="none"/>
        </w:rPr>
      </w:pPr>
    </w:p>
    <w:p w14:paraId="35F56C80">
      <w:pPr>
        <w:snapToGrid w:val="0"/>
        <w:spacing w:before="156" w:beforeLines="50" w:after="50" w:line="400" w:lineRule="exact"/>
        <w:jc w:val="center"/>
        <w:rPr>
          <w:rFonts w:hint="eastAsia" w:ascii="仿宋" w:hAnsi="仿宋" w:eastAsia="仿宋" w:cs="仿宋"/>
          <w:b/>
          <w:color w:val="auto"/>
          <w:sz w:val="28"/>
          <w:szCs w:val="28"/>
          <w:highlight w:val="none"/>
        </w:rPr>
      </w:pPr>
    </w:p>
    <w:p w14:paraId="5A580EA8">
      <w:pPr>
        <w:snapToGrid w:val="0"/>
        <w:spacing w:before="156" w:beforeLines="50" w:after="50"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 应 函</w:t>
      </w:r>
    </w:p>
    <w:p w14:paraId="7A662F2C">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（磋商采购人名称）：</w:t>
      </w:r>
    </w:p>
    <w:p w14:paraId="06C82625">
      <w:pPr>
        <w:snapToGrid w:val="0"/>
        <w:spacing w:line="600" w:lineRule="exact"/>
        <w:ind w:firstLine="600" w:firstLineChars="2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根据贵方为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项目的磋商公告（项目编号：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（全名）经正式授权并代表供应商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（供应商名称）提交包含《技术、商务、资信及其他文件》和《首次报价文件》的电子备份文件U盘一份。</w:t>
      </w:r>
    </w:p>
    <w:p w14:paraId="24DFF357">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14:paraId="5639057F">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32614064">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2.供应商在磋商之前已经与贵方进行了充分的沟通，完全理解并接受磋商文件的各项规定和要求，对磋商文件的合理性、合法性不再有异议。</w:t>
      </w:r>
    </w:p>
    <w:p w14:paraId="70FD1324">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3.本磋商有效期自开标日起个日历天。</w:t>
      </w:r>
    </w:p>
    <w:p w14:paraId="364EABCE">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4.如中标，本响应文件至本项目合同履行完毕止均保持有效，本供应商将按“磋商文件”及政府采购法律、法规的规定履行合同责任和义务。</w:t>
      </w:r>
    </w:p>
    <w:p w14:paraId="30F63BD3">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5.供应商同意按照贵方要求提供与磋商有关的一切数据或资料。</w:t>
      </w:r>
    </w:p>
    <w:p w14:paraId="7D92DE87">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6.与本磋商有关的一切正式往来信函请寄：</w:t>
      </w:r>
    </w:p>
    <w:p w14:paraId="2449C433">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p>
    <w:p w14:paraId="7DAE85B9">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 xml:space="preserve">            </w:t>
      </w:r>
    </w:p>
    <w:p w14:paraId="66A5D654">
      <w:pPr>
        <w:snapToGrid w:val="0"/>
        <w:spacing w:line="6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r>
        <w:rPr>
          <w:rFonts w:hint="eastAsia" w:ascii="仿宋" w:hAnsi="仿宋" w:eastAsia="仿宋" w:cs="仿宋"/>
          <w:color w:val="auto"/>
          <w:sz w:val="24"/>
          <w:highlight w:val="none"/>
          <w:u w:val="single"/>
        </w:rPr>
        <w:t xml:space="preserve">            </w:t>
      </w:r>
    </w:p>
    <w:p w14:paraId="08E0EED8">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银行帐号：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4518A14">
      <w:pPr>
        <w:snapToGrid w:val="0"/>
        <w:spacing w:line="600" w:lineRule="exact"/>
        <w:rPr>
          <w:rFonts w:hint="eastAsia" w:ascii="仿宋" w:hAnsi="仿宋" w:eastAsia="仿宋" w:cs="仿宋"/>
          <w:color w:val="auto"/>
          <w:sz w:val="30"/>
          <w:szCs w:val="20"/>
          <w:highlight w:val="none"/>
        </w:rPr>
      </w:pP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BC41238">
      <w:pPr>
        <w:snapToGrid w:val="0"/>
        <w:spacing w:before="156" w:beforeLines="50" w:after="50"/>
        <w:jc w:val="center"/>
        <w:rPr>
          <w:rFonts w:hint="eastAsia" w:ascii="仿宋" w:hAnsi="仿宋" w:eastAsia="仿宋" w:cs="仿宋"/>
          <w:color w:val="auto"/>
          <w:sz w:val="24"/>
          <w:highlight w:val="none"/>
        </w:rPr>
      </w:pPr>
    </w:p>
    <w:p w14:paraId="3E2138DF">
      <w:pPr>
        <w:snapToGrid w:val="0"/>
        <w:spacing w:before="156" w:beforeLines="50" w:after="50"/>
        <w:jc w:val="center"/>
        <w:outlineLvl w:val="0"/>
        <w:rPr>
          <w:rFonts w:hint="eastAsia" w:ascii="仿宋" w:hAnsi="仿宋" w:eastAsia="仿宋" w:cs="仿宋"/>
          <w:b/>
          <w:color w:val="auto"/>
          <w:sz w:val="28"/>
          <w:szCs w:val="28"/>
          <w:highlight w:val="none"/>
          <w:lang w:val="zh-CN"/>
        </w:rPr>
      </w:pPr>
      <w:bookmarkStart w:id="19" w:name="_Toc22403"/>
      <w:r>
        <w:rPr>
          <w:rFonts w:hint="eastAsia" w:ascii="仿宋" w:hAnsi="仿宋" w:eastAsia="仿宋" w:cs="仿宋"/>
          <w:b/>
          <w:color w:val="auto"/>
          <w:sz w:val="28"/>
          <w:szCs w:val="28"/>
          <w:highlight w:val="none"/>
          <w:lang w:val="zh-CN"/>
        </w:rPr>
        <w:t>磋商报价表（首次报价）</w:t>
      </w:r>
      <w:bookmarkEnd w:id="19"/>
    </w:p>
    <w:p w14:paraId="06A9D29C">
      <w:pPr>
        <w:autoSpaceDE w:val="0"/>
        <w:autoSpaceDN w:val="0"/>
        <w:adjustRightInd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w:t>
      </w:r>
    </w:p>
    <w:p w14:paraId="60C77077">
      <w:pPr>
        <w:autoSpaceDE w:val="0"/>
        <w:autoSpaceDN w:val="0"/>
        <w:adjustRightInd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项目编号：</w:t>
      </w:r>
    </w:p>
    <w:p w14:paraId="429EABE6">
      <w:pPr>
        <w:autoSpaceDE w:val="0"/>
        <w:autoSpaceDN w:val="0"/>
        <w:adjustRightInd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u w:val="single"/>
          <w:lang w:val="zh-CN"/>
        </w:rPr>
        <w:t>人民币（元）</w:t>
      </w:r>
    </w:p>
    <w:tbl>
      <w:tblPr>
        <w:tblStyle w:val="42"/>
        <w:tblW w:w="96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89"/>
        <w:gridCol w:w="6461"/>
      </w:tblGrid>
      <w:tr w14:paraId="747D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189" w:type="dxa"/>
            <w:gridSpan w:val="2"/>
            <w:vAlign w:val="center"/>
          </w:tcPr>
          <w:p w14:paraId="282F6FE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投标项目名称</w:t>
            </w:r>
          </w:p>
        </w:tc>
        <w:tc>
          <w:tcPr>
            <w:tcW w:w="6461" w:type="dxa"/>
            <w:vAlign w:val="center"/>
          </w:tcPr>
          <w:p w14:paraId="4F6B7697">
            <w:pPr>
              <w:spacing w:line="240" w:lineRule="auto"/>
              <w:jc w:val="center"/>
              <w:rPr>
                <w:rFonts w:hint="eastAsia" w:ascii="仿宋" w:hAnsi="仿宋" w:eastAsia="仿宋" w:cs="仿宋"/>
                <w:color w:val="auto"/>
                <w:sz w:val="24"/>
                <w:szCs w:val="24"/>
                <w:highlight w:val="none"/>
              </w:rPr>
            </w:pPr>
          </w:p>
        </w:tc>
      </w:tr>
      <w:tr w14:paraId="1E6F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2000" w:type="dxa"/>
            <w:vMerge w:val="restart"/>
            <w:tcBorders>
              <w:top w:val="single" w:color="auto" w:sz="4" w:space="0"/>
            </w:tcBorders>
            <w:vAlign w:val="center"/>
          </w:tcPr>
          <w:p w14:paraId="24323D2D">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项目设计费</w:t>
            </w:r>
          </w:p>
          <w:p w14:paraId="1D333685">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p>
        </w:tc>
        <w:tc>
          <w:tcPr>
            <w:tcW w:w="1189" w:type="dxa"/>
            <w:tcBorders>
              <w:top w:val="single" w:color="auto" w:sz="4" w:space="0"/>
              <w:bottom w:val="single" w:color="auto" w:sz="4" w:space="0"/>
            </w:tcBorders>
            <w:vAlign w:val="center"/>
          </w:tcPr>
          <w:p w14:paraId="74DB8B8A">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461" w:type="dxa"/>
            <w:vAlign w:val="center"/>
          </w:tcPr>
          <w:p w14:paraId="01737FE2">
            <w:pPr>
              <w:spacing w:line="240" w:lineRule="auto"/>
              <w:jc w:val="center"/>
              <w:rPr>
                <w:rFonts w:hint="eastAsia" w:ascii="仿宋" w:hAnsi="仿宋" w:eastAsia="仿宋" w:cs="仿宋"/>
                <w:color w:val="auto"/>
                <w:sz w:val="24"/>
                <w:szCs w:val="24"/>
                <w:highlight w:val="none"/>
              </w:rPr>
            </w:pPr>
          </w:p>
        </w:tc>
      </w:tr>
      <w:tr w14:paraId="07CA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000" w:type="dxa"/>
            <w:vMerge w:val="continue"/>
            <w:vAlign w:val="center"/>
          </w:tcPr>
          <w:p w14:paraId="72B53798">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vAlign w:val="center"/>
          </w:tcPr>
          <w:p w14:paraId="5F6575F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6461" w:type="dxa"/>
            <w:vAlign w:val="center"/>
          </w:tcPr>
          <w:p w14:paraId="2BFCAE01">
            <w:pPr>
              <w:spacing w:line="240" w:lineRule="auto"/>
              <w:jc w:val="center"/>
              <w:rPr>
                <w:rFonts w:hint="eastAsia" w:ascii="仿宋" w:hAnsi="仿宋" w:eastAsia="仿宋" w:cs="仿宋"/>
                <w:color w:val="auto"/>
                <w:sz w:val="24"/>
                <w:szCs w:val="24"/>
                <w:highlight w:val="none"/>
              </w:rPr>
            </w:pPr>
          </w:p>
        </w:tc>
      </w:tr>
      <w:tr w14:paraId="06F0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2000" w:type="dxa"/>
            <w:vMerge w:val="restart"/>
            <w:vAlign w:val="center"/>
          </w:tcPr>
          <w:p w14:paraId="50423E4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项目布置服务费</w:t>
            </w:r>
            <w:r>
              <w:rPr>
                <w:rFonts w:hint="eastAsia" w:ascii="仿宋" w:hAnsi="仿宋" w:eastAsia="仿宋" w:cs="仿宋"/>
                <w:color w:val="auto"/>
                <w:sz w:val="24"/>
                <w:szCs w:val="24"/>
                <w:highlight w:val="none"/>
              </w:rPr>
              <w:t>（人民币）</w:t>
            </w:r>
          </w:p>
        </w:tc>
        <w:tc>
          <w:tcPr>
            <w:tcW w:w="1189" w:type="dxa"/>
            <w:tcBorders>
              <w:top w:val="single" w:color="auto" w:sz="4" w:space="0"/>
              <w:bottom w:val="single" w:color="auto" w:sz="4" w:space="0"/>
            </w:tcBorders>
            <w:vAlign w:val="center"/>
          </w:tcPr>
          <w:p w14:paraId="6161CDF9">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461" w:type="dxa"/>
            <w:vAlign w:val="center"/>
          </w:tcPr>
          <w:p w14:paraId="22165007">
            <w:pPr>
              <w:spacing w:line="240" w:lineRule="auto"/>
              <w:jc w:val="center"/>
              <w:rPr>
                <w:rFonts w:hint="eastAsia" w:ascii="仿宋" w:hAnsi="仿宋" w:eastAsia="仿宋" w:cs="仿宋"/>
                <w:color w:val="auto"/>
                <w:sz w:val="24"/>
                <w:szCs w:val="24"/>
                <w:highlight w:val="none"/>
              </w:rPr>
            </w:pPr>
          </w:p>
        </w:tc>
      </w:tr>
      <w:tr w14:paraId="3920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00" w:type="dxa"/>
            <w:vMerge w:val="continue"/>
            <w:vAlign w:val="center"/>
          </w:tcPr>
          <w:p w14:paraId="510BBC41">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vAlign w:val="center"/>
          </w:tcPr>
          <w:p w14:paraId="5C10183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6461" w:type="dxa"/>
            <w:vAlign w:val="center"/>
          </w:tcPr>
          <w:p w14:paraId="1EE9F1AD">
            <w:pPr>
              <w:spacing w:line="240" w:lineRule="auto"/>
              <w:jc w:val="center"/>
              <w:rPr>
                <w:rFonts w:hint="eastAsia" w:ascii="仿宋" w:hAnsi="仿宋" w:eastAsia="仿宋" w:cs="仿宋"/>
                <w:color w:val="auto"/>
                <w:sz w:val="24"/>
                <w:szCs w:val="24"/>
                <w:highlight w:val="none"/>
              </w:rPr>
            </w:pPr>
          </w:p>
        </w:tc>
      </w:tr>
      <w:tr w14:paraId="2FE1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000" w:type="dxa"/>
            <w:vMerge w:val="restart"/>
            <w:vAlign w:val="center"/>
          </w:tcPr>
          <w:p w14:paraId="2731036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w:t>
            </w:r>
            <w:r>
              <w:rPr>
                <w:rFonts w:hint="eastAsia" w:ascii="仿宋" w:hAnsi="仿宋" w:eastAsia="仿宋" w:cs="仿宋"/>
                <w:color w:val="auto"/>
                <w:sz w:val="24"/>
                <w:szCs w:val="24"/>
                <w:highlight w:val="none"/>
                <w:lang w:val="en-US" w:eastAsia="zh-CN"/>
              </w:rPr>
              <w:t>总价</w:t>
            </w:r>
          </w:p>
          <w:p w14:paraId="10BA0861">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（含设计费、布置服务费）</w:t>
            </w:r>
          </w:p>
          <w:p w14:paraId="27F126F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p>
        </w:tc>
        <w:tc>
          <w:tcPr>
            <w:tcW w:w="1189" w:type="dxa"/>
            <w:tcBorders>
              <w:top w:val="single" w:color="auto" w:sz="4" w:space="0"/>
              <w:bottom w:val="single" w:color="auto" w:sz="4" w:space="0"/>
            </w:tcBorders>
            <w:vAlign w:val="center"/>
          </w:tcPr>
          <w:p w14:paraId="4109C49F">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461" w:type="dxa"/>
            <w:vAlign w:val="center"/>
          </w:tcPr>
          <w:p w14:paraId="4159D39A">
            <w:pPr>
              <w:spacing w:line="240" w:lineRule="auto"/>
              <w:jc w:val="center"/>
              <w:rPr>
                <w:rFonts w:hint="eastAsia" w:ascii="仿宋" w:hAnsi="仿宋" w:eastAsia="仿宋" w:cs="仿宋"/>
                <w:color w:val="auto"/>
                <w:sz w:val="24"/>
                <w:szCs w:val="24"/>
                <w:highlight w:val="none"/>
              </w:rPr>
            </w:pPr>
          </w:p>
        </w:tc>
      </w:tr>
      <w:tr w14:paraId="76B5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2000" w:type="dxa"/>
            <w:vMerge w:val="continue"/>
            <w:vAlign w:val="center"/>
          </w:tcPr>
          <w:p w14:paraId="73D05535">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vAlign w:val="center"/>
          </w:tcPr>
          <w:p w14:paraId="190F69A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6461" w:type="dxa"/>
            <w:vAlign w:val="center"/>
          </w:tcPr>
          <w:p w14:paraId="2D555A67">
            <w:pPr>
              <w:spacing w:line="240" w:lineRule="auto"/>
              <w:jc w:val="center"/>
              <w:rPr>
                <w:rFonts w:hint="eastAsia" w:ascii="仿宋" w:hAnsi="仿宋" w:eastAsia="仿宋" w:cs="仿宋"/>
                <w:color w:val="auto"/>
                <w:sz w:val="24"/>
                <w:szCs w:val="24"/>
                <w:highlight w:val="none"/>
              </w:rPr>
            </w:pPr>
          </w:p>
        </w:tc>
      </w:tr>
    </w:tbl>
    <w:p w14:paraId="4387983A">
      <w:pPr>
        <w:pStyle w:val="23"/>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注：▲1、报价一经涂改，应在涂改处加盖单位公章或者由法定代表人或授权委托人签字或盖章，否则其投标作无效标处理。</w:t>
      </w:r>
    </w:p>
    <w:p w14:paraId="21202AEF">
      <w:pPr>
        <w:pStyle w:val="23"/>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▲2、投标费用包括项目实施所需的人工费、设备、招标代理服务费、制作标书费、税费及其他一切费用。</w:t>
      </w:r>
    </w:p>
    <w:p w14:paraId="56F99621">
      <w:pPr>
        <w:pStyle w:val="23"/>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▲3、以上报价应与“磋商报价明细表”中的“磋商总价”相一致</w:t>
      </w:r>
    </w:p>
    <w:p w14:paraId="4DD114C5">
      <w:pPr>
        <w:pStyle w:val="23"/>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▲4、不提供此表格的将视为没有实质性响应磋商文件。</w:t>
      </w:r>
    </w:p>
    <w:p w14:paraId="5FAEE501">
      <w:pPr>
        <w:spacing w:line="360" w:lineRule="auto"/>
        <w:rPr>
          <w:rFonts w:hint="eastAsia" w:ascii="仿宋" w:hAnsi="仿宋" w:eastAsia="仿宋" w:cs="仿宋"/>
          <w:color w:val="auto"/>
          <w:sz w:val="24"/>
          <w:highlight w:val="none"/>
        </w:rPr>
      </w:pPr>
    </w:p>
    <w:p w14:paraId="7CF419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3F3029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1343B0B7">
      <w:pPr>
        <w:spacing w:line="360" w:lineRule="auto"/>
        <w:jc w:val="center"/>
        <w:rPr>
          <w:rFonts w:hint="eastAsia" w:ascii="仿宋" w:hAnsi="仿宋" w:eastAsia="仿宋" w:cs="仿宋"/>
          <w:b/>
          <w:color w:val="auto"/>
          <w:sz w:val="32"/>
          <w:szCs w:val="32"/>
          <w:highlight w:val="none"/>
        </w:rPr>
      </w:pPr>
    </w:p>
    <w:p w14:paraId="3BD036B5">
      <w:pPr>
        <w:spacing w:line="360" w:lineRule="auto"/>
        <w:rPr>
          <w:rFonts w:hint="eastAsia" w:ascii="仿宋" w:hAnsi="仿宋" w:eastAsia="仿宋" w:cs="仿宋"/>
          <w:b/>
          <w:color w:val="auto"/>
          <w:sz w:val="32"/>
          <w:szCs w:val="32"/>
          <w:highlight w:val="none"/>
        </w:rPr>
      </w:pPr>
    </w:p>
    <w:p w14:paraId="1F4560C5">
      <w:pPr>
        <w:spacing w:line="360" w:lineRule="auto"/>
        <w:jc w:val="center"/>
        <w:rPr>
          <w:rFonts w:hint="eastAsia" w:ascii="仿宋" w:hAnsi="仿宋" w:eastAsia="仿宋" w:cs="仿宋"/>
          <w:b/>
          <w:color w:val="auto"/>
          <w:sz w:val="32"/>
          <w:szCs w:val="32"/>
          <w:highlight w:val="none"/>
        </w:rPr>
      </w:pPr>
    </w:p>
    <w:p w14:paraId="70D3ACE0">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报价组成分析表</w:t>
      </w:r>
    </w:p>
    <w:tbl>
      <w:tblPr>
        <w:tblStyle w:val="42"/>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745"/>
        <w:gridCol w:w="1198"/>
        <w:gridCol w:w="1259"/>
        <w:gridCol w:w="1320"/>
        <w:gridCol w:w="2056"/>
      </w:tblGrid>
      <w:tr w14:paraId="3BA5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C797AB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45" w:type="dxa"/>
            <w:tcBorders>
              <w:top w:val="single" w:color="auto" w:sz="4" w:space="0"/>
              <w:left w:val="single" w:color="auto" w:sz="4" w:space="0"/>
              <w:bottom w:val="single" w:color="auto" w:sz="4" w:space="0"/>
              <w:right w:val="single" w:color="auto" w:sz="4" w:space="0"/>
            </w:tcBorders>
            <w:vAlign w:val="center"/>
          </w:tcPr>
          <w:p w14:paraId="16C846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98" w:type="dxa"/>
            <w:tcBorders>
              <w:top w:val="single" w:color="auto" w:sz="4" w:space="0"/>
              <w:left w:val="single" w:color="auto" w:sz="4" w:space="0"/>
              <w:bottom w:val="single" w:color="auto" w:sz="4" w:space="0"/>
              <w:right w:val="single" w:color="auto" w:sz="4" w:space="0"/>
            </w:tcBorders>
            <w:vAlign w:val="center"/>
          </w:tcPr>
          <w:p w14:paraId="3571F1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详细说明</w:t>
            </w:r>
          </w:p>
        </w:tc>
        <w:tc>
          <w:tcPr>
            <w:tcW w:w="1259" w:type="dxa"/>
            <w:tcBorders>
              <w:top w:val="single" w:color="auto" w:sz="4" w:space="0"/>
              <w:left w:val="single" w:color="auto" w:sz="4" w:space="0"/>
              <w:bottom w:val="single" w:color="auto" w:sz="4" w:space="0"/>
              <w:right w:val="single" w:color="auto" w:sz="4" w:space="0"/>
            </w:tcBorders>
            <w:vAlign w:val="center"/>
          </w:tcPr>
          <w:p w14:paraId="7C87B6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320" w:type="dxa"/>
            <w:tcBorders>
              <w:top w:val="single" w:color="auto" w:sz="4" w:space="0"/>
              <w:left w:val="single" w:color="auto" w:sz="4" w:space="0"/>
              <w:bottom w:val="single" w:color="auto" w:sz="4" w:space="0"/>
              <w:right w:val="single" w:color="auto" w:sz="4" w:space="0"/>
            </w:tcBorders>
            <w:vAlign w:val="center"/>
          </w:tcPr>
          <w:p w14:paraId="7C7B35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056" w:type="dxa"/>
            <w:tcBorders>
              <w:top w:val="single" w:color="auto" w:sz="4" w:space="0"/>
              <w:left w:val="single" w:color="auto" w:sz="4" w:space="0"/>
              <w:bottom w:val="single" w:color="auto" w:sz="4" w:space="0"/>
              <w:right w:val="single" w:color="auto" w:sz="4" w:space="0"/>
            </w:tcBorders>
            <w:vAlign w:val="center"/>
          </w:tcPr>
          <w:p w14:paraId="38992C4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合计（元）</w:t>
            </w:r>
          </w:p>
        </w:tc>
      </w:tr>
      <w:tr w14:paraId="75D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E83F3B3">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45" w:type="dxa"/>
            <w:tcBorders>
              <w:top w:val="single" w:color="auto" w:sz="4" w:space="0"/>
              <w:left w:val="single" w:color="auto" w:sz="4" w:space="0"/>
              <w:bottom w:val="single" w:color="auto" w:sz="4" w:space="0"/>
              <w:right w:val="single" w:color="auto" w:sz="4" w:space="0"/>
            </w:tcBorders>
            <w:vAlign w:val="center"/>
          </w:tcPr>
          <w:p w14:paraId="6177BE02">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41508D8">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1120E596">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5E3A243">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71199406">
            <w:pPr>
              <w:spacing w:line="360" w:lineRule="auto"/>
              <w:jc w:val="center"/>
              <w:rPr>
                <w:rFonts w:hint="eastAsia" w:ascii="仿宋" w:hAnsi="仿宋" w:eastAsia="仿宋" w:cs="仿宋"/>
                <w:color w:val="auto"/>
                <w:sz w:val="24"/>
                <w:highlight w:val="none"/>
              </w:rPr>
            </w:pPr>
          </w:p>
        </w:tc>
      </w:tr>
      <w:tr w14:paraId="06F7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CA22CB5">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45" w:type="dxa"/>
            <w:tcBorders>
              <w:top w:val="single" w:color="auto" w:sz="4" w:space="0"/>
              <w:left w:val="single" w:color="auto" w:sz="4" w:space="0"/>
              <w:bottom w:val="single" w:color="auto" w:sz="4" w:space="0"/>
              <w:right w:val="single" w:color="auto" w:sz="4" w:space="0"/>
            </w:tcBorders>
            <w:vAlign w:val="center"/>
          </w:tcPr>
          <w:p w14:paraId="0F51D674">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EB60F32">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6E0127DF">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A146450">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12AEFFEB">
            <w:pPr>
              <w:spacing w:line="360" w:lineRule="auto"/>
              <w:jc w:val="center"/>
              <w:rPr>
                <w:rFonts w:hint="eastAsia" w:ascii="仿宋" w:hAnsi="仿宋" w:eastAsia="仿宋" w:cs="仿宋"/>
                <w:color w:val="auto"/>
                <w:sz w:val="24"/>
                <w:highlight w:val="none"/>
              </w:rPr>
            </w:pPr>
          </w:p>
        </w:tc>
      </w:tr>
      <w:tr w14:paraId="7553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0039B31">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45" w:type="dxa"/>
            <w:tcBorders>
              <w:top w:val="single" w:color="auto" w:sz="4" w:space="0"/>
              <w:left w:val="single" w:color="auto" w:sz="4" w:space="0"/>
              <w:bottom w:val="single" w:color="auto" w:sz="4" w:space="0"/>
              <w:right w:val="single" w:color="auto" w:sz="4" w:space="0"/>
            </w:tcBorders>
            <w:vAlign w:val="center"/>
          </w:tcPr>
          <w:p w14:paraId="346995CC">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DFA6BEA">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D4E247C">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F7D613B">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34F714F">
            <w:pPr>
              <w:spacing w:line="360" w:lineRule="auto"/>
              <w:jc w:val="center"/>
              <w:rPr>
                <w:rFonts w:hint="eastAsia" w:ascii="仿宋" w:hAnsi="仿宋" w:eastAsia="仿宋" w:cs="仿宋"/>
                <w:color w:val="auto"/>
                <w:sz w:val="24"/>
                <w:highlight w:val="none"/>
              </w:rPr>
            </w:pPr>
          </w:p>
        </w:tc>
      </w:tr>
      <w:tr w14:paraId="05E3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AD54926">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45" w:type="dxa"/>
            <w:tcBorders>
              <w:top w:val="single" w:color="auto" w:sz="4" w:space="0"/>
              <w:left w:val="single" w:color="auto" w:sz="4" w:space="0"/>
              <w:bottom w:val="single" w:color="auto" w:sz="4" w:space="0"/>
              <w:right w:val="single" w:color="auto" w:sz="4" w:space="0"/>
            </w:tcBorders>
            <w:vAlign w:val="center"/>
          </w:tcPr>
          <w:p w14:paraId="0A9EF56D">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130ADFF">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79D0CC6E">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8118F0E">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3741CCD">
            <w:pPr>
              <w:spacing w:line="360" w:lineRule="auto"/>
              <w:jc w:val="center"/>
              <w:rPr>
                <w:rFonts w:hint="eastAsia" w:ascii="仿宋" w:hAnsi="仿宋" w:eastAsia="仿宋" w:cs="仿宋"/>
                <w:color w:val="auto"/>
                <w:sz w:val="24"/>
                <w:highlight w:val="none"/>
              </w:rPr>
            </w:pPr>
          </w:p>
        </w:tc>
      </w:tr>
      <w:tr w14:paraId="2B01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5A6F0237">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45" w:type="dxa"/>
            <w:tcBorders>
              <w:top w:val="single" w:color="auto" w:sz="4" w:space="0"/>
              <w:left w:val="single" w:color="auto" w:sz="4" w:space="0"/>
              <w:bottom w:val="single" w:color="auto" w:sz="4" w:space="0"/>
              <w:right w:val="single" w:color="auto" w:sz="4" w:space="0"/>
            </w:tcBorders>
            <w:vAlign w:val="center"/>
          </w:tcPr>
          <w:p w14:paraId="0F9E81F1">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13D4FA7">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2DF4A7F9">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6B8933D">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0213A4DC">
            <w:pPr>
              <w:spacing w:line="360" w:lineRule="auto"/>
              <w:jc w:val="center"/>
              <w:rPr>
                <w:rFonts w:hint="eastAsia" w:ascii="仿宋" w:hAnsi="仿宋" w:eastAsia="仿宋" w:cs="仿宋"/>
                <w:color w:val="auto"/>
                <w:sz w:val="24"/>
                <w:highlight w:val="none"/>
              </w:rPr>
            </w:pPr>
          </w:p>
        </w:tc>
      </w:tr>
      <w:tr w14:paraId="2EC7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18E9CF2">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745" w:type="dxa"/>
            <w:tcBorders>
              <w:top w:val="single" w:color="auto" w:sz="4" w:space="0"/>
              <w:left w:val="single" w:color="auto" w:sz="4" w:space="0"/>
              <w:bottom w:val="single" w:color="auto" w:sz="4" w:space="0"/>
              <w:right w:val="single" w:color="auto" w:sz="4" w:space="0"/>
            </w:tcBorders>
            <w:vAlign w:val="center"/>
          </w:tcPr>
          <w:p w14:paraId="4C119874">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FB37CA8">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06186BA">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5A5C7EC">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54E77D94">
            <w:pPr>
              <w:spacing w:line="360" w:lineRule="auto"/>
              <w:jc w:val="center"/>
              <w:rPr>
                <w:rFonts w:hint="eastAsia" w:ascii="仿宋" w:hAnsi="仿宋" w:eastAsia="仿宋" w:cs="仿宋"/>
                <w:color w:val="auto"/>
                <w:sz w:val="24"/>
                <w:highlight w:val="none"/>
              </w:rPr>
            </w:pPr>
          </w:p>
        </w:tc>
      </w:tr>
      <w:tr w14:paraId="3A8F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10C98E5">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745" w:type="dxa"/>
            <w:tcBorders>
              <w:top w:val="single" w:color="auto" w:sz="4" w:space="0"/>
              <w:left w:val="single" w:color="auto" w:sz="4" w:space="0"/>
              <w:bottom w:val="single" w:color="auto" w:sz="4" w:space="0"/>
              <w:right w:val="single" w:color="auto" w:sz="4" w:space="0"/>
            </w:tcBorders>
            <w:vAlign w:val="center"/>
          </w:tcPr>
          <w:p w14:paraId="5BC2F32E">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7B20B4C2">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0772EA16">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C6C8EBF">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21C4501">
            <w:pPr>
              <w:spacing w:line="360" w:lineRule="auto"/>
              <w:jc w:val="center"/>
              <w:rPr>
                <w:rFonts w:hint="eastAsia" w:ascii="仿宋" w:hAnsi="仿宋" w:eastAsia="仿宋" w:cs="仿宋"/>
                <w:color w:val="auto"/>
                <w:sz w:val="24"/>
                <w:highlight w:val="none"/>
              </w:rPr>
            </w:pPr>
          </w:p>
        </w:tc>
      </w:tr>
      <w:tr w14:paraId="60F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722B0AF">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745" w:type="dxa"/>
            <w:tcBorders>
              <w:top w:val="single" w:color="auto" w:sz="4" w:space="0"/>
              <w:left w:val="single" w:color="auto" w:sz="4" w:space="0"/>
              <w:bottom w:val="single" w:color="auto" w:sz="4" w:space="0"/>
              <w:right w:val="single" w:color="auto" w:sz="4" w:space="0"/>
            </w:tcBorders>
            <w:vAlign w:val="center"/>
          </w:tcPr>
          <w:p w14:paraId="41E56CD1">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248F8B2">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014EF106">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A6A02C7">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0CF11679">
            <w:pPr>
              <w:spacing w:line="360" w:lineRule="auto"/>
              <w:jc w:val="center"/>
              <w:rPr>
                <w:rFonts w:hint="eastAsia" w:ascii="仿宋" w:hAnsi="仿宋" w:eastAsia="仿宋" w:cs="仿宋"/>
                <w:color w:val="auto"/>
                <w:sz w:val="24"/>
                <w:highlight w:val="none"/>
              </w:rPr>
            </w:pPr>
          </w:p>
        </w:tc>
      </w:tr>
      <w:tr w14:paraId="69D0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C83F96A">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745" w:type="dxa"/>
            <w:tcBorders>
              <w:top w:val="single" w:color="auto" w:sz="4" w:space="0"/>
              <w:left w:val="single" w:color="auto" w:sz="4" w:space="0"/>
              <w:bottom w:val="single" w:color="auto" w:sz="4" w:space="0"/>
              <w:right w:val="single" w:color="auto" w:sz="4" w:space="0"/>
            </w:tcBorders>
            <w:vAlign w:val="center"/>
          </w:tcPr>
          <w:p w14:paraId="0A9563F6">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6C85D453">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4A04E230">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EE2827D">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721A788C">
            <w:pPr>
              <w:spacing w:line="360" w:lineRule="auto"/>
              <w:jc w:val="center"/>
              <w:rPr>
                <w:rFonts w:hint="eastAsia" w:ascii="仿宋" w:hAnsi="仿宋" w:eastAsia="仿宋" w:cs="仿宋"/>
                <w:color w:val="auto"/>
                <w:sz w:val="24"/>
                <w:highlight w:val="none"/>
              </w:rPr>
            </w:pPr>
          </w:p>
        </w:tc>
      </w:tr>
      <w:tr w14:paraId="5D5F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D5A9E05">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745" w:type="dxa"/>
            <w:tcBorders>
              <w:top w:val="single" w:color="auto" w:sz="4" w:space="0"/>
              <w:left w:val="single" w:color="auto" w:sz="4" w:space="0"/>
              <w:bottom w:val="single" w:color="auto" w:sz="4" w:space="0"/>
              <w:right w:val="single" w:color="auto" w:sz="4" w:space="0"/>
            </w:tcBorders>
            <w:vAlign w:val="center"/>
          </w:tcPr>
          <w:p w14:paraId="4CF219F0">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8F28E05">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3E68007E">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B5CC5BD">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6ED50E12">
            <w:pPr>
              <w:spacing w:line="360" w:lineRule="auto"/>
              <w:jc w:val="center"/>
              <w:rPr>
                <w:rFonts w:hint="eastAsia" w:ascii="仿宋" w:hAnsi="仿宋" w:eastAsia="仿宋" w:cs="仿宋"/>
                <w:color w:val="auto"/>
                <w:sz w:val="24"/>
                <w:highlight w:val="none"/>
              </w:rPr>
            </w:pPr>
          </w:p>
        </w:tc>
      </w:tr>
      <w:tr w14:paraId="09B0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10EB1C86">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745" w:type="dxa"/>
            <w:tcBorders>
              <w:top w:val="single" w:color="auto" w:sz="4" w:space="0"/>
              <w:left w:val="single" w:color="auto" w:sz="4" w:space="0"/>
              <w:bottom w:val="single" w:color="auto" w:sz="4" w:space="0"/>
              <w:right w:val="single" w:color="auto" w:sz="4" w:space="0"/>
            </w:tcBorders>
            <w:vAlign w:val="center"/>
          </w:tcPr>
          <w:p w14:paraId="6B500426">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C744123">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9650FDF">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EEBEC74">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5EF4C468">
            <w:pPr>
              <w:spacing w:line="360" w:lineRule="auto"/>
              <w:jc w:val="center"/>
              <w:rPr>
                <w:rFonts w:hint="eastAsia" w:ascii="仿宋" w:hAnsi="仿宋" w:eastAsia="仿宋" w:cs="仿宋"/>
                <w:color w:val="auto"/>
                <w:sz w:val="24"/>
                <w:highlight w:val="none"/>
              </w:rPr>
            </w:pPr>
          </w:p>
        </w:tc>
      </w:tr>
      <w:tr w14:paraId="0208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0293A61">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745" w:type="dxa"/>
            <w:tcBorders>
              <w:top w:val="single" w:color="auto" w:sz="4" w:space="0"/>
              <w:left w:val="single" w:color="auto" w:sz="4" w:space="0"/>
              <w:bottom w:val="single" w:color="auto" w:sz="4" w:space="0"/>
              <w:right w:val="single" w:color="auto" w:sz="4" w:space="0"/>
            </w:tcBorders>
            <w:vAlign w:val="center"/>
          </w:tcPr>
          <w:p w14:paraId="14DE5CF0">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0B547EE">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57C0431">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6296D58">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16FFE39E">
            <w:pPr>
              <w:spacing w:line="360" w:lineRule="auto"/>
              <w:jc w:val="center"/>
              <w:rPr>
                <w:rFonts w:hint="eastAsia" w:ascii="仿宋" w:hAnsi="仿宋" w:eastAsia="仿宋" w:cs="仿宋"/>
                <w:color w:val="auto"/>
                <w:sz w:val="24"/>
                <w:highlight w:val="none"/>
              </w:rPr>
            </w:pPr>
          </w:p>
        </w:tc>
      </w:tr>
      <w:tr w14:paraId="2CBC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28B69BC">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745" w:type="dxa"/>
            <w:tcBorders>
              <w:top w:val="single" w:color="auto" w:sz="4" w:space="0"/>
              <w:left w:val="single" w:color="auto" w:sz="4" w:space="0"/>
              <w:bottom w:val="single" w:color="auto" w:sz="4" w:space="0"/>
              <w:right w:val="single" w:color="auto" w:sz="4" w:space="0"/>
            </w:tcBorders>
            <w:vAlign w:val="center"/>
          </w:tcPr>
          <w:p w14:paraId="0080AA21">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48C5AC6">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0F8B0278">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2CC0999">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C694EF4">
            <w:pPr>
              <w:spacing w:line="360" w:lineRule="auto"/>
              <w:jc w:val="center"/>
              <w:rPr>
                <w:rFonts w:hint="eastAsia" w:ascii="仿宋" w:hAnsi="仿宋" w:eastAsia="仿宋" w:cs="仿宋"/>
                <w:color w:val="auto"/>
                <w:sz w:val="24"/>
                <w:highlight w:val="none"/>
              </w:rPr>
            </w:pPr>
          </w:p>
        </w:tc>
      </w:tr>
      <w:tr w14:paraId="09F2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1820FADA">
            <w:pPr>
              <w:spacing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2745" w:type="dxa"/>
            <w:tcBorders>
              <w:top w:val="single" w:color="auto" w:sz="4" w:space="0"/>
              <w:left w:val="single" w:color="auto" w:sz="4" w:space="0"/>
              <w:bottom w:val="single" w:color="auto" w:sz="4" w:space="0"/>
              <w:right w:val="single" w:color="auto" w:sz="4" w:space="0"/>
            </w:tcBorders>
            <w:vAlign w:val="center"/>
          </w:tcPr>
          <w:p w14:paraId="5378132E">
            <w:pPr>
              <w:spacing w:after="50"/>
              <w:jc w:val="center"/>
              <w:rPr>
                <w:rFonts w:hint="eastAsia" w:ascii="仿宋" w:hAnsi="仿宋" w:eastAsia="仿宋" w:cs="仿宋"/>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67002B25">
            <w:pPr>
              <w:spacing w:line="360" w:lineRule="auto"/>
              <w:jc w:val="center"/>
              <w:rPr>
                <w:rFonts w:hint="eastAsia" w:ascii="仿宋" w:hAnsi="仿宋" w:eastAsia="仿宋" w:cs="仿宋"/>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1EDC7844">
            <w:pPr>
              <w:spacing w:line="360" w:lineRule="auto"/>
              <w:jc w:val="center"/>
              <w:rPr>
                <w:rFonts w:hint="eastAsia"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0C2660B">
            <w:pPr>
              <w:spacing w:line="360" w:lineRule="auto"/>
              <w:jc w:val="center"/>
              <w:rPr>
                <w:rFonts w:hint="eastAsia" w:ascii="仿宋" w:hAnsi="仿宋" w:eastAsia="仿宋" w:cs="仿宋"/>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5F89EABD">
            <w:pPr>
              <w:spacing w:line="360" w:lineRule="auto"/>
              <w:jc w:val="center"/>
              <w:rPr>
                <w:rFonts w:hint="eastAsia" w:ascii="仿宋" w:hAnsi="仿宋" w:eastAsia="仿宋" w:cs="仿宋"/>
                <w:color w:val="auto"/>
                <w:sz w:val="24"/>
                <w:highlight w:val="none"/>
              </w:rPr>
            </w:pPr>
          </w:p>
        </w:tc>
      </w:tr>
      <w:tr w14:paraId="2F57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432" w:type="dxa"/>
            <w:gridSpan w:val="6"/>
            <w:tcBorders>
              <w:top w:val="single" w:color="auto" w:sz="4" w:space="0"/>
              <w:left w:val="single" w:color="auto" w:sz="4" w:space="0"/>
              <w:bottom w:val="single" w:color="auto" w:sz="4" w:space="0"/>
              <w:right w:val="single" w:color="auto" w:sz="4" w:space="0"/>
            </w:tcBorders>
            <w:vAlign w:val="center"/>
          </w:tcPr>
          <w:p w14:paraId="54F0A4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总价：人民币元（￥）</w:t>
            </w:r>
          </w:p>
        </w:tc>
      </w:tr>
    </w:tbl>
    <w:p w14:paraId="1887E79A">
      <w:pPr>
        <w:autoSpaceDE w:val="0"/>
        <w:autoSpaceDN w:val="0"/>
        <w:adjustRightInd w:val="0"/>
        <w:spacing w:line="360" w:lineRule="auto"/>
        <w:ind w:right="480" w:firstLine="4200" w:firstLineChars="1750"/>
        <w:jc w:val="right"/>
        <w:rPr>
          <w:rFonts w:hint="eastAsia" w:ascii="仿宋" w:hAnsi="仿宋" w:eastAsia="仿宋" w:cs="仿宋"/>
          <w:color w:val="auto"/>
          <w:sz w:val="24"/>
          <w:highlight w:val="none"/>
        </w:rPr>
      </w:pPr>
    </w:p>
    <w:p w14:paraId="02CEE363">
      <w:pPr>
        <w:autoSpaceDE w:val="0"/>
        <w:autoSpaceDN w:val="0"/>
        <w:adjustRightInd w:val="0"/>
        <w:spacing w:line="360" w:lineRule="auto"/>
        <w:ind w:right="480" w:firstLine="4200" w:firstLineChars="175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供应商名称（公章）：</w:t>
      </w:r>
    </w:p>
    <w:p w14:paraId="1C6C5608">
      <w:pPr>
        <w:autoSpaceDE w:val="0"/>
        <w:autoSpaceDN w:val="0"/>
        <w:adjustRightIn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法定代表人或授权委托人</w:t>
      </w:r>
      <w:r>
        <w:rPr>
          <w:rFonts w:hint="eastAsia" w:ascii="仿宋" w:hAnsi="仿宋" w:eastAsia="仿宋" w:cs="仿宋"/>
          <w:color w:val="auto"/>
          <w:kern w:val="0"/>
          <w:sz w:val="24"/>
          <w:highlight w:val="none"/>
          <w:lang w:val="zh-CN"/>
        </w:rPr>
        <w:t>（签字）：</w:t>
      </w:r>
    </w:p>
    <w:p w14:paraId="2219F05C">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AC9F5D">
      <w:pPr>
        <w:spacing w:line="360" w:lineRule="auto"/>
        <w:rPr>
          <w:rFonts w:hint="eastAsia" w:ascii="仿宋" w:hAnsi="仿宋" w:eastAsia="仿宋" w:cs="仿宋"/>
          <w:color w:val="auto"/>
          <w:sz w:val="24"/>
          <w:highlight w:val="none"/>
        </w:rPr>
      </w:pPr>
    </w:p>
    <w:p w14:paraId="0F2DBE08">
      <w:pPr>
        <w:spacing w:line="360" w:lineRule="auto"/>
        <w:rPr>
          <w:rFonts w:hint="eastAsia" w:ascii="仿宋" w:hAnsi="仿宋" w:eastAsia="仿宋" w:cs="仿宋"/>
          <w:b/>
          <w:bCs/>
          <w:color w:val="auto"/>
          <w:sz w:val="28"/>
          <w:szCs w:val="28"/>
          <w:highlight w:val="none"/>
        </w:rPr>
      </w:pPr>
    </w:p>
    <w:p w14:paraId="0AC1466E">
      <w:pPr>
        <w:pStyle w:val="2"/>
        <w:spacing w:before="162"/>
        <w:jc w:val="center"/>
        <w:rPr>
          <w:rFonts w:hint="eastAsia" w:ascii="仿宋" w:hAnsi="仿宋" w:eastAsia="仿宋" w:cs="仿宋"/>
          <w:color w:val="auto"/>
          <w:sz w:val="28"/>
          <w:szCs w:val="28"/>
          <w:highlight w:val="none"/>
        </w:rPr>
      </w:pPr>
      <w:bookmarkStart w:id="20" w:name="_Toc6710"/>
      <w:r>
        <w:rPr>
          <w:rFonts w:hint="eastAsia" w:ascii="仿宋" w:hAnsi="仿宋" w:eastAsia="仿宋" w:cs="仿宋"/>
          <w:color w:val="auto"/>
          <w:sz w:val="28"/>
          <w:szCs w:val="28"/>
          <w:highlight w:val="none"/>
        </w:rPr>
        <w:t>中小企业声明函（服务）</w:t>
      </w:r>
      <w:bookmarkEnd w:id="20"/>
    </w:p>
    <w:p w14:paraId="4911D3AE">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8494B9">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r>
        <w:rPr>
          <w:rFonts w:hint="eastAsia" w:ascii="仿宋" w:hAnsi="仿宋" w:eastAsia="仿宋" w:cs="仿宋"/>
          <w:color w:val="auto"/>
          <w:sz w:val="24"/>
          <w:highlight w:val="none"/>
          <w:u w:val="single"/>
        </w:rPr>
        <w:t xml:space="preserve">（标的名称） </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行业；承建（承接）企业为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48765DF6">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u w:val="single"/>
        </w:rPr>
        <w:t xml:space="preserve">（标的名称） </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 xml:space="preserve">（采购文件中明确的所属行业 ） </w:t>
      </w:r>
      <w:r>
        <w:rPr>
          <w:rFonts w:hint="eastAsia" w:ascii="仿宋" w:hAnsi="仿宋" w:eastAsia="仿宋" w:cs="仿宋"/>
          <w:color w:val="auto"/>
          <w:sz w:val="24"/>
          <w:highlight w:val="none"/>
        </w:rPr>
        <w:t>行业；承建（承接）企业为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AF01742">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3A1B087">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以上企业，不属于大企业的分支机构，不存在控股股东为大企业的情形，也不存在与大企业的负责人为同一人的情形。</w:t>
      </w:r>
    </w:p>
    <w:p w14:paraId="02AEB555">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F656170">
      <w:pPr>
        <w:spacing w:line="5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此声明函需如实填写，内容完整，如有缺项、漏项的作为不提供处理。</w:t>
      </w:r>
    </w:p>
    <w:p w14:paraId="3636D79D">
      <w:pPr>
        <w:spacing w:line="520" w:lineRule="exact"/>
        <w:ind w:firstLine="480" w:firstLineChars="200"/>
        <w:rPr>
          <w:rFonts w:hint="eastAsia" w:ascii="仿宋" w:hAnsi="仿宋" w:eastAsia="仿宋" w:cs="仿宋"/>
          <w:color w:val="auto"/>
          <w:sz w:val="24"/>
          <w:highlight w:val="none"/>
        </w:rPr>
      </w:pPr>
    </w:p>
    <w:p w14:paraId="7898C2FA">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 :</w:t>
      </w:r>
    </w:p>
    <w:p w14:paraId="63570688">
      <w:pPr>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8352E34">
      <w:pPr>
        <w:spacing w:line="600" w:lineRule="exact"/>
        <w:rPr>
          <w:rFonts w:hint="eastAsia" w:ascii="仿宋" w:hAnsi="仿宋" w:eastAsia="仿宋" w:cs="仿宋"/>
          <w:color w:val="auto"/>
          <w:sz w:val="24"/>
          <w:highlight w:val="none"/>
        </w:rPr>
      </w:pPr>
    </w:p>
    <w:p w14:paraId="2D142952">
      <w:pPr>
        <w:spacing w:line="360" w:lineRule="auto"/>
        <w:rPr>
          <w:rFonts w:hint="eastAsia" w:ascii="仿宋" w:hAnsi="仿宋" w:eastAsia="仿宋" w:cs="仿宋"/>
          <w:b/>
          <w:bCs/>
          <w:color w:val="auto"/>
          <w:sz w:val="28"/>
          <w:szCs w:val="28"/>
          <w:highlight w:val="none"/>
        </w:rPr>
      </w:pPr>
    </w:p>
    <w:p w14:paraId="51AF7B16">
      <w:pPr>
        <w:spacing w:line="360" w:lineRule="auto"/>
        <w:jc w:val="center"/>
        <w:rPr>
          <w:rFonts w:hint="eastAsia" w:ascii="仿宋" w:hAnsi="仿宋" w:eastAsia="仿宋" w:cs="仿宋"/>
          <w:b/>
          <w:bCs/>
          <w:color w:val="auto"/>
          <w:sz w:val="28"/>
          <w:szCs w:val="28"/>
          <w:highlight w:val="none"/>
        </w:rPr>
      </w:pPr>
    </w:p>
    <w:p w14:paraId="693473FC">
      <w:pPr>
        <w:spacing w:line="360" w:lineRule="auto"/>
        <w:jc w:val="center"/>
        <w:rPr>
          <w:rFonts w:hint="eastAsia" w:ascii="仿宋" w:hAnsi="仿宋" w:eastAsia="仿宋" w:cs="仿宋"/>
          <w:color w:val="auto"/>
          <w:szCs w:val="21"/>
          <w:highlight w:val="none"/>
        </w:rPr>
      </w:pPr>
    </w:p>
    <w:p w14:paraId="0051C679">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0D970BD1">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14:paraId="04D25DF2">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【非监狱企业的不用提供】</w:t>
      </w:r>
    </w:p>
    <w:p w14:paraId="2D4BB7E3">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本企业郑重声明，根据《关于政府采购支持监狱企业发展有关间想的通知》(财库[2014]68号）的规定，本企业为监狱企业。</w:t>
      </w:r>
    </w:p>
    <w:p w14:paraId="2B6D5FE3">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根据上述标准，我企业属于监狱企业的理由为:</w:t>
      </w:r>
    </w:p>
    <w:p w14:paraId="35285812">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本企业为参加(项目名称:) (项目编号:)采购活动提供本企业的产品。</w:t>
      </w:r>
    </w:p>
    <w:p w14:paraId="34071E14">
      <w:pPr>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本企业对上述声明的真实性负责。如有虚假，将依法承担相应责任。</w:t>
      </w:r>
    </w:p>
    <w:p w14:paraId="1A3108B6">
      <w:pPr>
        <w:spacing w:line="600" w:lineRule="exact"/>
        <w:rPr>
          <w:rFonts w:hint="eastAsia" w:ascii="仿宋" w:hAnsi="仿宋" w:eastAsia="仿宋" w:cs="仿宋"/>
          <w:color w:val="auto"/>
          <w:sz w:val="24"/>
          <w:highlight w:val="none"/>
        </w:rPr>
      </w:pPr>
    </w:p>
    <w:p w14:paraId="02DBB76D">
      <w:pPr>
        <w:spacing w:line="600" w:lineRule="exact"/>
        <w:rPr>
          <w:rFonts w:hint="eastAsia" w:ascii="仿宋" w:hAnsi="仿宋" w:eastAsia="仿宋" w:cs="仿宋"/>
          <w:color w:val="auto"/>
          <w:sz w:val="24"/>
          <w:highlight w:val="none"/>
        </w:rPr>
      </w:pPr>
    </w:p>
    <w:p w14:paraId="29622B67">
      <w:pPr>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 :</w:t>
      </w:r>
    </w:p>
    <w:p w14:paraId="52239505">
      <w:pPr>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C276617">
      <w:pPr>
        <w:spacing w:line="600" w:lineRule="exact"/>
        <w:rPr>
          <w:rFonts w:hint="eastAsia" w:ascii="仿宋" w:hAnsi="仿宋" w:eastAsia="仿宋" w:cs="仿宋"/>
          <w:color w:val="auto"/>
          <w:sz w:val="24"/>
          <w:highlight w:val="none"/>
        </w:rPr>
      </w:pPr>
    </w:p>
    <w:p w14:paraId="4B6E1CF0">
      <w:pPr>
        <w:spacing w:line="600" w:lineRule="exact"/>
        <w:rPr>
          <w:rFonts w:hint="eastAsia" w:ascii="仿宋" w:hAnsi="仿宋" w:eastAsia="仿宋" w:cs="仿宋"/>
          <w:color w:val="auto"/>
          <w:sz w:val="24"/>
          <w:highlight w:val="none"/>
        </w:rPr>
      </w:pPr>
    </w:p>
    <w:p w14:paraId="708C1E07">
      <w:pPr>
        <w:spacing w:line="600" w:lineRule="exact"/>
        <w:rPr>
          <w:rFonts w:hint="eastAsia" w:ascii="仿宋" w:hAnsi="仿宋" w:eastAsia="仿宋" w:cs="仿宋"/>
          <w:color w:val="auto"/>
          <w:sz w:val="24"/>
          <w:highlight w:val="none"/>
        </w:rPr>
      </w:pPr>
    </w:p>
    <w:p w14:paraId="1B5C3443">
      <w:pPr>
        <w:spacing w:line="600" w:lineRule="exact"/>
        <w:rPr>
          <w:rFonts w:hint="eastAsia" w:ascii="仿宋" w:hAnsi="仿宋" w:eastAsia="仿宋" w:cs="仿宋"/>
          <w:color w:val="auto"/>
          <w:sz w:val="24"/>
          <w:highlight w:val="none"/>
        </w:rPr>
      </w:pPr>
    </w:p>
    <w:p w14:paraId="0BF3E5C2">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监狱企业参加政府采购活动时，应当提供由省级以上监狱管理局、戒毒管理局(含新疆生产建设兵团)出具的属于监狱企业的证明文件；</w:t>
      </w:r>
    </w:p>
    <w:p w14:paraId="0249614A">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CE46FB">
      <w:pPr>
        <w:spacing w:line="540" w:lineRule="exact"/>
        <w:rPr>
          <w:rFonts w:hint="eastAsia" w:ascii="仿宋" w:hAnsi="仿宋" w:eastAsia="仿宋" w:cs="仿宋"/>
          <w:color w:val="auto"/>
          <w:sz w:val="24"/>
          <w:highlight w:val="none"/>
        </w:rPr>
      </w:pPr>
    </w:p>
    <w:p w14:paraId="025018AC">
      <w:pPr>
        <w:spacing w:line="360" w:lineRule="auto"/>
        <w:jc w:val="center"/>
        <w:rPr>
          <w:rFonts w:hint="eastAsia" w:ascii="仿宋" w:hAnsi="仿宋" w:eastAsia="仿宋" w:cs="仿宋"/>
          <w:b/>
          <w:bCs/>
          <w:color w:val="auto"/>
          <w:sz w:val="28"/>
          <w:szCs w:val="28"/>
          <w:highlight w:val="none"/>
        </w:rPr>
      </w:pPr>
    </w:p>
    <w:p w14:paraId="765A11F7">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6065D3BC">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【非残疾人福利性单位不用提供】</w:t>
      </w:r>
    </w:p>
    <w:p w14:paraId="72B3E328">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5B438D62">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本单位对上述声明的真实性负责，如有虚假，将依法承但相应责任。</w:t>
      </w:r>
    </w:p>
    <w:p w14:paraId="5ECC82AA">
      <w:pPr>
        <w:spacing w:line="600" w:lineRule="exact"/>
        <w:ind w:firstLine="480" w:firstLineChars="200"/>
        <w:rPr>
          <w:rFonts w:hint="eastAsia" w:ascii="仿宋" w:hAnsi="仿宋" w:eastAsia="仿宋" w:cs="仿宋"/>
          <w:color w:val="auto"/>
          <w:sz w:val="24"/>
          <w:highlight w:val="none"/>
        </w:rPr>
      </w:pPr>
    </w:p>
    <w:p w14:paraId="150371A5">
      <w:pPr>
        <w:spacing w:line="600" w:lineRule="exact"/>
        <w:ind w:firstLine="480" w:firstLineChars="200"/>
        <w:rPr>
          <w:rFonts w:hint="eastAsia" w:ascii="仿宋" w:hAnsi="仿宋" w:eastAsia="仿宋" w:cs="仿宋"/>
          <w:color w:val="auto"/>
          <w:sz w:val="24"/>
          <w:highlight w:val="none"/>
        </w:rPr>
      </w:pPr>
    </w:p>
    <w:p w14:paraId="147D525A">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14:paraId="522F68CF">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8B9FBDD">
      <w:pPr>
        <w:spacing w:line="360" w:lineRule="auto"/>
        <w:rPr>
          <w:rFonts w:hint="eastAsia" w:ascii="仿宋" w:hAnsi="仿宋" w:eastAsia="仿宋" w:cs="仿宋"/>
          <w:b/>
          <w:color w:val="auto"/>
          <w:szCs w:val="28"/>
          <w:highlight w:val="none"/>
        </w:rPr>
      </w:pPr>
    </w:p>
    <w:p w14:paraId="53AA5280">
      <w:pPr>
        <w:spacing w:line="360" w:lineRule="auto"/>
        <w:rPr>
          <w:rFonts w:hint="eastAsia" w:ascii="仿宋" w:hAnsi="仿宋" w:eastAsia="仿宋" w:cs="仿宋"/>
          <w:b/>
          <w:color w:val="auto"/>
          <w:szCs w:val="28"/>
          <w:highlight w:val="none"/>
        </w:rPr>
      </w:pPr>
    </w:p>
    <w:p w14:paraId="71C7024F">
      <w:pPr>
        <w:spacing w:line="360" w:lineRule="auto"/>
        <w:rPr>
          <w:rFonts w:hint="eastAsia" w:ascii="仿宋" w:hAnsi="仿宋" w:eastAsia="仿宋" w:cs="仿宋"/>
          <w:b/>
          <w:color w:val="auto"/>
          <w:szCs w:val="28"/>
          <w:highlight w:val="none"/>
        </w:rPr>
      </w:pPr>
    </w:p>
    <w:p w14:paraId="4E88B089">
      <w:pPr>
        <w:spacing w:line="360" w:lineRule="auto"/>
        <w:rPr>
          <w:rFonts w:hint="eastAsia" w:ascii="仿宋" w:hAnsi="仿宋" w:eastAsia="仿宋" w:cs="仿宋"/>
          <w:b/>
          <w:color w:val="auto"/>
          <w:szCs w:val="28"/>
          <w:highlight w:val="none"/>
        </w:rPr>
      </w:pPr>
    </w:p>
    <w:p w14:paraId="4F95D25F">
      <w:pPr>
        <w:spacing w:line="360" w:lineRule="auto"/>
        <w:rPr>
          <w:rFonts w:hint="eastAsia" w:ascii="仿宋" w:hAnsi="仿宋" w:eastAsia="仿宋" w:cs="仿宋"/>
          <w:b/>
          <w:color w:val="auto"/>
          <w:szCs w:val="28"/>
          <w:highlight w:val="none"/>
        </w:rPr>
      </w:pPr>
    </w:p>
    <w:p w14:paraId="72E80BF1">
      <w:pPr>
        <w:spacing w:line="360" w:lineRule="auto"/>
        <w:rPr>
          <w:rFonts w:hint="eastAsia" w:ascii="仿宋" w:hAnsi="仿宋" w:eastAsia="仿宋" w:cs="仿宋"/>
          <w:b/>
          <w:color w:val="auto"/>
          <w:szCs w:val="28"/>
          <w:highlight w:val="none"/>
        </w:rPr>
      </w:pPr>
    </w:p>
    <w:p w14:paraId="0D38C93C">
      <w:pPr>
        <w:spacing w:line="360" w:lineRule="auto"/>
        <w:rPr>
          <w:rFonts w:hint="eastAsia" w:ascii="仿宋" w:hAnsi="仿宋" w:eastAsia="仿宋" w:cs="仿宋"/>
          <w:b/>
          <w:color w:val="auto"/>
          <w:szCs w:val="28"/>
          <w:highlight w:val="none"/>
        </w:rPr>
      </w:pPr>
    </w:p>
    <w:p w14:paraId="2420A37C">
      <w:pPr>
        <w:spacing w:line="360" w:lineRule="auto"/>
        <w:rPr>
          <w:rFonts w:hint="eastAsia" w:ascii="仿宋" w:hAnsi="仿宋" w:eastAsia="仿宋" w:cs="仿宋"/>
          <w:b/>
          <w:color w:val="auto"/>
          <w:szCs w:val="28"/>
          <w:highlight w:val="none"/>
        </w:rPr>
      </w:pPr>
    </w:p>
    <w:p w14:paraId="3F604050">
      <w:pPr>
        <w:spacing w:line="360" w:lineRule="auto"/>
        <w:rPr>
          <w:rFonts w:hint="eastAsia" w:ascii="仿宋" w:hAnsi="仿宋" w:eastAsia="仿宋" w:cs="仿宋"/>
          <w:b/>
          <w:color w:val="auto"/>
          <w:szCs w:val="28"/>
          <w:highlight w:val="none"/>
        </w:rPr>
      </w:pPr>
    </w:p>
    <w:p w14:paraId="60EC6DA0">
      <w:pPr>
        <w:spacing w:line="360" w:lineRule="auto"/>
        <w:rPr>
          <w:rFonts w:hint="eastAsia" w:ascii="仿宋" w:hAnsi="仿宋" w:eastAsia="仿宋" w:cs="仿宋"/>
          <w:b/>
          <w:color w:val="auto"/>
          <w:szCs w:val="28"/>
          <w:highlight w:val="none"/>
        </w:rPr>
      </w:pPr>
    </w:p>
    <w:p w14:paraId="57A95F71">
      <w:pPr>
        <w:spacing w:line="360" w:lineRule="auto"/>
        <w:rPr>
          <w:rFonts w:hint="eastAsia" w:ascii="仿宋" w:hAnsi="仿宋" w:eastAsia="仿宋" w:cs="仿宋"/>
          <w:b/>
          <w:color w:val="auto"/>
          <w:szCs w:val="28"/>
          <w:highlight w:val="none"/>
        </w:rPr>
      </w:pPr>
    </w:p>
    <w:p w14:paraId="47FEDC18">
      <w:pPr>
        <w:spacing w:line="360" w:lineRule="auto"/>
        <w:rPr>
          <w:rFonts w:hint="eastAsia" w:ascii="仿宋" w:hAnsi="仿宋" w:eastAsia="仿宋" w:cs="仿宋"/>
          <w:b/>
          <w:color w:val="auto"/>
          <w:szCs w:val="28"/>
          <w:highlight w:val="none"/>
        </w:rPr>
      </w:pPr>
    </w:p>
    <w:p w14:paraId="3BD299F7">
      <w:pPr>
        <w:spacing w:line="360" w:lineRule="auto"/>
        <w:rPr>
          <w:rFonts w:hint="eastAsia" w:ascii="仿宋" w:hAnsi="仿宋" w:eastAsia="仿宋" w:cs="仿宋"/>
          <w:b/>
          <w:color w:val="auto"/>
          <w:szCs w:val="28"/>
          <w:highlight w:val="none"/>
        </w:rPr>
      </w:pPr>
    </w:p>
    <w:p w14:paraId="54D96E11">
      <w:pPr>
        <w:pStyle w:val="12"/>
        <w:spacing w:line="500" w:lineRule="exact"/>
        <w:jc w:val="center"/>
        <w:rPr>
          <w:rFonts w:hint="eastAsia" w:ascii="仿宋" w:hAnsi="仿宋" w:eastAsia="仿宋" w:cs="仿宋"/>
          <w:b/>
          <w:bCs/>
          <w:color w:val="auto"/>
          <w:sz w:val="28"/>
          <w:szCs w:val="28"/>
          <w:highlight w:val="none"/>
        </w:rPr>
      </w:pPr>
    </w:p>
    <w:p w14:paraId="5144DBC6">
      <w:pPr>
        <w:pStyle w:val="12"/>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招标代理服务费承诺函</w:t>
      </w:r>
    </w:p>
    <w:p w14:paraId="273F91C2">
      <w:pPr>
        <w:pStyle w:val="12"/>
        <w:spacing w:line="500" w:lineRule="exact"/>
        <w:jc w:val="center"/>
        <w:rPr>
          <w:rFonts w:hint="eastAsia" w:ascii="仿宋" w:hAnsi="仿宋" w:eastAsia="仿宋" w:cs="仿宋"/>
          <w:b/>
          <w:color w:val="auto"/>
          <w:sz w:val="28"/>
          <w:szCs w:val="28"/>
          <w:highlight w:val="none"/>
        </w:rPr>
      </w:pPr>
    </w:p>
    <w:p w14:paraId="6C8E53BF">
      <w:pPr>
        <w:pStyle w:val="12"/>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浙江金业管理咨询有限公司</w:t>
      </w:r>
      <w:r>
        <w:rPr>
          <w:rFonts w:hint="eastAsia" w:ascii="仿宋" w:hAnsi="仿宋" w:eastAsia="仿宋" w:cs="仿宋"/>
          <w:color w:val="auto"/>
          <w:sz w:val="24"/>
          <w:highlight w:val="none"/>
        </w:rPr>
        <w:t>：</w:t>
      </w:r>
    </w:p>
    <w:p w14:paraId="7D52F64C">
      <w:pPr>
        <w:pStyle w:val="12"/>
        <w:spacing w:line="7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根据磋商文件的规定，一旦我公司成交，我公司同意按磋商文件要求向贵公司交纳成交项目的招标代理服务费，在收到成交通知书后的当天一次性结清。</w:t>
      </w:r>
    </w:p>
    <w:p w14:paraId="6F256AF8">
      <w:pPr>
        <w:pStyle w:val="12"/>
        <w:spacing w:line="7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14:paraId="2E866AFC">
      <w:pPr>
        <w:pStyle w:val="12"/>
        <w:spacing w:line="720" w:lineRule="exact"/>
        <w:jc w:val="left"/>
        <w:rPr>
          <w:rFonts w:hint="eastAsia" w:ascii="仿宋" w:hAnsi="仿宋" w:eastAsia="仿宋" w:cs="仿宋"/>
          <w:color w:val="auto"/>
          <w:sz w:val="24"/>
          <w:highlight w:val="none"/>
        </w:rPr>
      </w:pPr>
    </w:p>
    <w:p w14:paraId="0E571E10">
      <w:pPr>
        <w:pStyle w:val="12"/>
        <w:spacing w:line="720" w:lineRule="exact"/>
        <w:jc w:val="left"/>
        <w:rPr>
          <w:rFonts w:hint="eastAsia" w:ascii="仿宋" w:hAnsi="仿宋" w:eastAsia="仿宋" w:cs="仿宋"/>
          <w:color w:val="auto"/>
          <w:sz w:val="24"/>
          <w:highlight w:val="none"/>
        </w:rPr>
      </w:pPr>
    </w:p>
    <w:p w14:paraId="769CA9B9">
      <w:pPr>
        <w:pStyle w:val="12"/>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w:t>
      </w:r>
    </w:p>
    <w:p w14:paraId="4603B96D">
      <w:pPr>
        <w:pStyle w:val="12"/>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6367ECF4">
      <w:pPr>
        <w:pStyle w:val="12"/>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  月  日</w:t>
      </w:r>
    </w:p>
    <w:p w14:paraId="51643ABE">
      <w:pPr>
        <w:pBdr>
          <w:bottom w:val="single" w:color="auto" w:sz="6" w:space="1"/>
        </w:pBdr>
        <w:spacing w:line="540" w:lineRule="exact"/>
        <w:rPr>
          <w:rFonts w:hint="eastAsia" w:ascii="仿宋" w:hAnsi="仿宋" w:eastAsia="仿宋" w:cs="仿宋"/>
          <w:color w:val="auto"/>
          <w:sz w:val="24"/>
          <w:highlight w:val="none"/>
        </w:rPr>
      </w:pPr>
    </w:p>
    <w:p w14:paraId="3FC2A205">
      <w:pPr>
        <w:spacing w:line="46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代理费汇款账号：账户名称：浙江金业管理咨询有限公司   </w:t>
      </w:r>
    </w:p>
    <w:p w14:paraId="665FF49E">
      <w:pPr>
        <w:spacing w:line="46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账    号：   </w:t>
      </w:r>
      <w:r>
        <w:rPr>
          <w:rFonts w:hint="eastAsia" w:ascii="仿宋" w:hAnsi="仿宋" w:eastAsia="仿宋" w:cs="仿宋"/>
          <w:b/>
          <w:color w:val="auto"/>
          <w:sz w:val="24"/>
          <w:highlight w:val="none"/>
          <w:u w:val="single"/>
          <w:lang w:eastAsia="zh-CN"/>
        </w:rPr>
        <w:t>33001649135056237237</w:t>
      </w:r>
      <w:r>
        <w:rPr>
          <w:rFonts w:hint="eastAsia" w:ascii="仿宋" w:hAnsi="仿宋" w:eastAsia="仿宋" w:cs="仿宋"/>
          <w:b/>
          <w:color w:val="auto"/>
          <w:sz w:val="24"/>
          <w:highlight w:val="none"/>
          <w:u w:val="single"/>
        </w:rPr>
        <w:t xml:space="preserve">    </w:t>
      </w:r>
    </w:p>
    <w:p w14:paraId="6D5B4F76">
      <w:pPr>
        <w:spacing w:line="46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开户银行：   建行南太湖新区支行 </w:t>
      </w:r>
    </w:p>
    <w:p w14:paraId="54709DFB">
      <w:pPr>
        <w:spacing w:line="460" w:lineRule="exact"/>
        <w:rPr>
          <w:rFonts w:hint="eastAsia" w:ascii="仿宋" w:hAnsi="仿宋" w:eastAsia="仿宋" w:cs="仿宋"/>
          <w:b/>
          <w:color w:val="auto"/>
          <w:sz w:val="24"/>
          <w:highlight w:val="none"/>
          <w:u w:val="single"/>
        </w:rPr>
      </w:pPr>
    </w:p>
    <w:p w14:paraId="0EFD673F">
      <w:pPr>
        <w:spacing w:line="540" w:lineRule="exact"/>
        <w:rPr>
          <w:rFonts w:hint="eastAsia" w:ascii="仿宋" w:hAnsi="仿宋" w:eastAsia="仿宋" w:cs="仿宋"/>
          <w:color w:val="auto"/>
          <w:sz w:val="24"/>
          <w:highlight w:val="none"/>
        </w:rPr>
      </w:pPr>
    </w:p>
    <w:p w14:paraId="2030767C">
      <w:pPr>
        <w:pStyle w:val="12"/>
        <w:spacing w:line="720" w:lineRule="exact"/>
        <w:ind w:firstLine="0"/>
        <w:jc w:val="left"/>
        <w:rPr>
          <w:rFonts w:hint="eastAsia" w:ascii="仿宋" w:hAnsi="仿宋" w:eastAsia="仿宋" w:cs="仿宋"/>
          <w:color w:val="auto"/>
          <w:sz w:val="24"/>
          <w:highlight w:val="none"/>
        </w:rPr>
      </w:pPr>
    </w:p>
    <w:p w14:paraId="7C8746BC">
      <w:pPr>
        <w:pStyle w:val="2"/>
        <w:spacing w:before="0" w:after="0" w:line="460" w:lineRule="exact"/>
        <w:jc w:val="center"/>
        <w:outlineLvl w:val="9"/>
        <w:rPr>
          <w:rFonts w:hint="eastAsia" w:ascii="仿宋" w:hAnsi="仿宋" w:eastAsia="仿宋" w:cs="仿宋"/>
          <w:color w:val="auto"/>
          <w:kern w:val="2"/>
          <w:sz w:val="36"/>
          <w:szCs w:val="36"/>
          <w:highlight w:val="none"/>
        </w:rPr>
      </w:pPr>
    </w:p>
    <w:p w14:paraId="714AF07F">
      <w:pPr>
        <w:pStyle w:val="2"/>
        <w:spacing w:before="0" w:after="0" w:line="460" w:lineRule="exact"/>
        <w:jc w:val="center"/>
        <w:outlineLvl w:val="9"/>
        <w:rPr>
          <w:rFonts w:hint="eastAsia" w:ascii="仿宋" w:hAnsi="仿宋" w:eastAsia="仿宋" w:cs="仿宋"/>
          <w:color w:val="auto"/>
          <w:kern w:val="2"/>
          <w:sz w:val="36"/>
          <w:szCs w:val="36"/>
          <w:highlight w:val="none"/>
        </w:rPr>
        <w:sectPr>
          <w:pgSz w:w="11906" w:h="16838"/>
          <w:pgMar w:top="1417" w:right="1417" w:bottom="1417" w:left="1418" w:header="851" w:footer="992" w:gutter="0"/>
          <w:cols w:space="720" w:num="1"/>
          <w:docGrid w:type="lines" w:linePitch="312" w:charSpace="0"/>
        </w:sectPr>
      </w:pPr>
    </w:p>
    <w:p w14:paraId="72B0F8CE">
      <w:pPr>
        <w:pStyle w:val="2"/>
        <w:spacing w:before="0" w:after="0" w:line="460" w:lineRule="exact"/>
        <w:jc w:val="center"/>
        <w:outlineLvl w:val="9"/>
        <w:rPr>
          <w:rFonts w:hint="eastAsia" w:ascii="仿宋" w:hAnsi="仿宋" w:eastAsia="仿宋" w:cs="仿宋"/>
          <w:color w:val="auto"/>
          <w:kern w:val="2"/>
          <w:sz w:val="36"/>
          <w:szCs w:val="36"/>
          <w:highlight w:val="none"/>
        </w:rPr>
      </w:pPr>
    </w:p>
    <w:p w14:paraId="2B0FBC1A">
      <w:pPr>
        <w:pStyle w:val="2"/>
        <w:spacing w:before="0" w:after="0" w:line="460" w:lineRule="exact"/>
        <w:jc w:val="center"/>
        <w:rPr>
          <w:rFonts w:hint="eastAsia" w:ascii="仿宋" w:hAnsi="仿宋" w:eastAsia="仿宋" w:cs="仿宋"/>
          <w:color w:val="auto"/>
          <w:sz w:val="36"/>
          <w:szCs w:val="36"/>
          <w:highlight w:val="none"/>
        </w:rPr>
      </w:pPr>
      <w:bookmarkStart w:id="21" w:name="_Toc7337"/>
      <w:r>
        <w:rPr>
          <w:rFonts w:hint="eastAsia" w:ascii="仿宋" w:hAnsi="仿宋" w:eastAsia="仿宋" w:cs="仿宋"/>
          <w:color w:val="auto"/>
          <w:kern w:val="2"/>
          <w:sz w:val="36"/>
          <w:szCs w:val="36"/>
          <w:highlight w:val="none"/>
        </w:rPr>
        <w:t>第六章 磋商办法及评分标准</w:t>
      </w:r>
      <w:bookmarkEnd w:id="21"/>
    </w:p>
    <w:p w14:paraId="2E965D31">
      <w:pPr>
        <w:spacing w:line="480" w:lineRule="exact"/>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为公正、公平、科学地选择成交供应商，根据《中华人民共和国政府采购法》、《政府采购竞争性磋商采购方式暂行办法》等有关法律法规的规定，并结合本项目的实际，制定本办法。</w:t>
      </w:r>
    </w:p>
    <w:p w14:paraId="3510E087">
      <w:pPr>
        <w:spacing w:line="480" w:lineRule="exact"/>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7BA0BD4D">
      <w:pPr>
        <w:spacing w:line="480" w:lineRule="exact"/>
        <w:ind w:left="472"/>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1、磋商小组遵循公开、公平、公正、科学合理、竞争择优的原则；</w:t>
      </w:r>
    </w:p>
    <w:p w14:paraId="55BEF6E9">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2、磋商由磋商小组负责，磋商小组由采购人</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名，以及有关技术、经济等方面的专家2人，共</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2DEF9D6">
      <w:pPr>
        <w:spacing w:line="48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3、磋商小组成员及参加磋商的其他相关人员应严格遵守国家有关保密的法律、法规和规定，并接受有关部门的监督；</w:t>
      </w:r>
    </w:p>
    <w:p w14:paraId="77665EAD">
      <w:pPr>
        <w:spacing w:line="48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4、磋商小组应按磋商文件规定的程序进行磋商；</w:t>
      </w:r>
    </w:p>
    <w:p w14:paraId="41F620A8">
      <w:pPr>
        <w:spacing w:line="48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5、通讯工具管理：在磋商期间，磋商小组每个成员的手机都必须关机；</w:t>
      </w:r>
    </w:p>
    <w:p w14:paraId="384D19E6">
      <w:pPr>
        <w:spacing w:line="48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6、在磋商期间，磋商小组各成员不得随意离开规定的磋商地点，所有资料由采购代理机构工作人员专门保管和发放。磋商小组成员完成评标时应如数、及时归还，任何与本项目有关的资料不得带离磋商现场；</w:t>
      </w:r>
    </w:p>
    <w:p w14:paraId="590376E8">
      <w:pPr>
        <w:spacing w:line="48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14:paraId="2EED148B">
      <w:pPr>
        <w:tabs>
          <w:tab w:val="left" w:pos="3870"/>
          <w:tab w:val="left" w:pos="4085"/>
        </w:tabs>
        <w:snapToGrid w:val="0"/>
        <w:spacing w:line="48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二、计算方法：</w:t>
      </w:r>
    </w:p>
    <w:p w14:paraId="73F42711">
      <w:pPr>
        <w:spacing w:line="48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报价部分：10分</w:t>
      </w:r>
    </w:p>
    <w:p w14:paraId="6230176C">
      <w:pPr>
        <w:spacing w:line="48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1、价格分采用低价优先法计算，即满足磋商文件要求且最后报价最低的供应商的价格为磋商基准价，其价格分为满分。其他供应商的价格分统一按照下列公式计算：</w:t>
      </w:r>
    </w:p>
    <w:p w14:paraId="4B001D95">
      <w:pPr>
        <w:spacing w:line="48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磋商报价得分=（磋商基准价/磋商报价）×100×10%</w:t>
      </w:r>
    </w:p>
    <w:p w14:paraId="53CD185B">
      <w:pPr>
        <w:tabs>
          <w:tab w:val="left" w:pos="8280"/>
        </w:tabs>
        <w:spacing w:line="48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091DBC83">
      <w:pPr>
        <w:tabs>
          <w:tab w:val="left" w:pos="8280"/>
        </w:tabs>
        <w:spacing w:line="48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此项由</w:t>
      </w:r>
      <w:r>
        <w:rPr>
          <w:rFonts w:hint="eastAsia" w:ascii="仿宋" w:hAnsi="仿宋" w:eastAsia="仿宋" w:cs="仿宋"/>
          <w:bCs/>
          <w:color w:val="auto"/>
          <w:sz w:val="24"/>
          <w:highlight w:val="none"/>
        </w:rPr>
        <w:t>磋商小组</w:t>
      </w:r>
      <w:r>
        <w:rPr>
          <w:rFonts w:hint="eastAsia" w:ascii="仿宋" w:hAnsi="仿宋" w:eastAsia="仿宋" w:cs="仿宋"/>
          <w:color w:val="auto"/>
          <w:sz w:val="24"/>
          <w:highlight w:val="none"/>
        </w:rPr>
        <w:t>集体核实后统一打分。</w:t>
      </w:r>
    </w:p>
    <w:p w14:paraId="1D05324A">
      <w:pPr>
        <w:spacing w:line="480" w:lineRule="exact"/>
        <w:outlineLvl w:val="0"/>
        <w:rPr>
          <w:rFonts w:hint="eastAsia" w:ascii="仿宋" w:hAnsi="仿宋" w:eastAsia="仿宋" w:cs="仿宋"/>
          <w:b/>
          <w:bCs/>
          <w:color w:val="auto"/>
          <w:sz w:val="24"/>
          <w:highlight w:val="none"/>
        </w:rPr>
      </w:pPr>
      <w:bookmarkStart w:id="22" w:name="_Toc26070"/>
      <w:r>
        <w:rPr>
          <w:rFonts w:hint="eastAsia" w:ascii="仿宋" w:hAnsi="仿宋" w:eastAsia="仿宋" w:cs="仿宋"/>
          <w:b/>
          <w:bCs/>
          <w:color w:val="auto"/>
          <w:sz w:val="24"/>
          <w:highlight w:val="none"/>
        </w:rPr>
        <w:t>附件：技术、商务、资信及其他部分：90分</w:t>
      </w:r>
      <w:bookmarkEnd w:id="22"/>
    </w:p>
    <w:tbl>
      <w:tblPr>
        <w:tblStyle w:val="43"/>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80"/>
        <w:gridCol w:w="2207"/>
        <w:gridCol w:w="886"/>
        <w:gridCol w:w="4627"/>
      </w:tblGrid>
      <w:tr w14:paraId="34E1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66" w:type="dxa"/>
            <w:vAlign w:val="center"/>
          </w:tcPr>
          <w:p w14:paraId="75729B35">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序号</w:t>
            </w:r>
          </w:p>
        </w:tc>
        <w:tc>
          <w:tcPr>
            <w:tcW w:w="3487" w:type="dxa"/>
            <w:gridSpan w:val="2"/>
            <w:vAlign w:val="center"/>
          </w:tcPr>
          <w:p w14:paraId="5A38CD4D">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评定项目</w:t>
            </w:r>
          </w:p>
        </w:tc>
        <w:tc>
          <w:tcPr>
            <w:tcW w:w="886" w:type="dxa"/>
            <w:shd w:val="clear" w:color="auto" w:fill="auto"/>
            <w:vAlign w:val="center"/>
          </w:tcPr>
          <w:p w14:paraId="12E50B33">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分值</w:t>
            </w:r>
          </w:p>
          <w:p w14:paraId="06B51A21">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范围</w:t>
            </w:r>
          </w:p>
        </w:tc>
        <w:tc>
          <w:tcPr>
            <w:tcW w:w="4627" w:type="dxa"/>
            <w:vAlign w:val="center"/>
          </w:tcPr>
          <w:p w14:paraId="46EAAC48">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打分标准</w:t>
            </w:r>
          </w:p>
        </w:tc>
      </w:tr>
      <w:tr w14:paraId="7511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666" w:type="dxa"/>
            <w:gridSpan w:val="5"/>
            <w:vAlign w:val="center"/>
          </w:tcPr>
          <w:p w14:paraId="47F3A002">
            <w:pPr>
              <w:keepNext w:val="0"/>
              <w:keepLines w:val="0"/>
              <w:widowControl/>
              <w:suppressLineNumbers w:val="0"/>
              <w:spacing w:before="0" w:beforeAutospacing="0" w:after="0" w:afterAutospacing="0" w:line="21" w:lineRule="atLeast"/>
              <w:ind w:left="0" w:leftChars="0" w:right="0" w:rightChars="0"/>
              <w:jc w:val="center"/>
              <w:textAlignment w:val="top"/>
              <w:rPr>
                <w:rFonts w:hint="default"/>
                <w:color w:val="auto"/>
                <w:lang w:val="en-US"/>
              </w:rPr>
            </w:pPr>
            <w:r>
              <w:rPr>
                <w:rFonts w:hint="eastAsia" w:ascii="仿宋" w:hAnsi="仿宋" w:eastAsia="仿宋" w:cs="仿宋"/>
                <w:b/>
                <w:bCs w:val="0"/>
                <w:i w:val="0"/>
                <w:iCs w:val="0"/>
                <w:caps w:val="0"/>
                <w:color w:val="auto"/>
                <w:spacing w:val="0"/>
                <w:kern w:val="0"/>
                <w:sz w:val="24"/>
                <w:szCs w:val="24"/>
                <w:lang w:val="en-US" w:eastAsia="zh-CN" w:bidi="ar"/>
              </w:rPr>
              <w:t>技术分（76分）</w:t>
            </w:r>
          </w:p>
        </w:tc>
      </w:tr>
      <w:tr w14:paraId="07B4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66" w:type="dxa"/>
            <w:vMerge w:val="restart"/>
            <w:vAlign w:val="center"/>
          </w:tcPr>
          <w:p w14:paraId="61A833CA">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1280" w:type="dxa"/>
            <w:vMerge w:val="restart"/>
            <w:vAlign w:val="center"/>
          </w:tcPr>
          <w:p w14:paraId="583CDACC">
            <w:pPr>
              <w:jc w:val="center"/>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设计方案</w:t>
            </w:r>
          </w:p>
          <w:p w14:paraId="0472B53F">
            <w:pPr>
              <w:jc w:val="center"/>
              <w:rPr>
                <w:color w:val="auto"/>
                <w:vertAlign w:val="baseline"/>
              </w:rPr>
            </w:pPr>
            <w:r>
              <w:rPr>
                <w:rFonts w:hint="eastAsia" w:ascii="仿宋" w:hAnsi="仿宋" w:eastAsia="仿宋" w:cs="仿宋"/>
                <w:b/>
                <w:bCs/>
                <w:i w:val="0"/>
                <w:iCs w:val="0"/>
                <w:caps w:val="0"/>
                <w:color w:val="auto"/>
                <w:spacing w:val="0"/>
                <w:kern w:val="0"/>
                <w:sz w:val="21"/>
                <w:szCs w:val="21"/>
                <w:lang w:val="en-US" w:eastAsia="zh-CN" w:bidi="ar"/>
              </w:rPr>
              <w:t>（60分）</w:t>
            </w:r>
          </w:p>
        </w:tc>
        <w:tc>
          <w:tcPr>
            <w:tcW w:w="2207" w:type="dxa"/>
            <w:shd w:val="clear" w:color="auto" w:fill="auto"/>
            <w:vAlign w:val="center"/>
          </w:tcPr>
          <w:p w14:paraId="6B5C85CC">
            <w:pPr>
              <w:keepNext w:val="0"/>
              <w:keepLines w:val="0"/>
              <w:widowControl/>
              <w:suppressLineNumbers w:val="0"/>
              <w:spacing w:before="0" w:beforeAutospacing="0" w:after="0" w:afterAutospacing="0" w:line="21" w:lineRule="atLeast"/>
              <w:ind w:left="0" w:leftChars="0" w:right="0" w:rightChars="0"/>
              <w:jc w:val="center"/>
              <w:textAlignment w:val="top"/>
              <w:rPr>
                <w:b/>
                <w:bCs/>
                <w:color w:val="auto"/>
                <w:vertAlign w:val="baseline"/>
              </w:rPr>
            </w:pPr>
            <w:r>
              <w:rPr>
                <w:rFonts w:hint="eastAsia" w:ascii="仿宋" w:hAnsi="仿宋" w:eastAsia="仿宋" w:cs="仿宋"/>
                <w:b/>
                <w:bCs/>
                <w:i w:val="0"/>
                <w:iCs w:val="0"/>
                <w:caps w:val="0"/>
                <w:color w:val="auto"/>
                <w:spacing w:val="0"/>
                <w:kern w:val="0"/>
                <w:sz w:val="21"/>
                <w:szCs w:val="21"/>
                <w:lang w:val="en-US" w:eastAsia="zh-CN" w:bidi="ar"/>
              </w:rPr>
              <w:t>设计定位与主题创意独特性</w:t>
            </w:r>
          </w:p>
        </w:tc>
        <w:tc>
          <w:tcPr>
            <w:tcW w:w="886" w:type="dxa"/>
            <w:shd w:val="clear" w:color="auto" w:fill="auto"/>
            <w:vAlign w:val="center"/>
          </w:tcPr>
          <w:p w14:paraId="6EE7DDD0">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0-7分</w:t>
            </w:r>
          </w:p>
        </w:tc>
        <w:tc>
          <w:tcPr>
            <w:tcW w:w="4627" w:type="dxa"/>
            <w:vAlign w:val="center"/>
          </w:tcPr>
          <w:p w14:paraId="34E3574B">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深度契合项目需求，对项目的目标、受众、文化背景等有深入的理解和分析，在此基础上提出的创意新颖独特，具有前瞻性和引领性，能够为项目赋予独特的价值和魅力，得7分。</w:t>
            </w:r>
          </w:p>
          <w:p w14:paraId="25AD9CDF">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基本符合项目需求，对项目的核心内容和目标有一定的把握，但创意方面相对常规，缺乏独特的亮点和创新点，不过仍能满足项目的基本设计要求，得5分。</w:t>
            </w:r>
          </w:p>
          <w:p w14:paraId="275AA270">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定位偏差，对项目的需求理解存在较大误差，导致设计方向与项目目标不符，或者创意匮乏，缺乏吸引力和感染力，无法有效传达项目的核心价值，得3分。</w:t>
            </w:r>
          </w:p>
          <w:p w14:paraId="0A6C3C95">
            <w:pPr>
              <w:keepNext w:val="0"/>
              <w:keepLines w:val="0"/>
              <w:widowControl/>
              <w:suppressLineNumbers w:val="0"/>
              <w:spacing w:before="0" w:beforeAutospacing="0" w:after="0" w:afterAutospacing="0" w:line="21" w:lineRule="atLeast"/>
              <w:ind w:left="0" w:leftChars="0" w:right="0" w:rightChars="0"/>
              <w:jc w:val="both"/>
              <w:textAlignment w:val="top"/>
              <w:rPr>
                <w:color w:val="auto"/>
                <w:vertAlign w:val="baseline"/>
              </w:rPr>
            </w:pPr>
            <w:r>
              <w:rPr>
                <w:rFonts w:hint="eastAsia" w:ascii="仿宋" w:hAnsi="仿宋" w:eastAsia="仿宋" w:cs="仿宋"/>
                <w:b w:val="0"/>
                <w:i w:val="0"/>
                <w:iCs w:val="0"/>
                <w:caps w:val="0"/>
                <w:color w:val="auto"/>
                <w:spacing w:val="0"/>
                <w:kern w:val="0"/>
                <w:sz w:val="21"/>
                <w:szCs w:val="21"/>
                <w:lang w:val="en-US" w:eastAsia="zh-CN" w:bidi="ar"/>
              </w:rPr>
              <w:t>• 严重偏离项目需求，设计定位完全错误，创意混乱且毫无价值，严重影响项目的整体形象和效果，得0分。</w:t>
            </w:r>
          </w:p>
        </w:tc>
      </w:tr>
      <w:tr w14:paraId="26C8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6" w:type="dxa"/>
            <w:vMerge w:val="continue"/>
            <w:vAlign w:val="center"/>
          </w:tcPr>
          <w:p w14:paraId="2303BB64">
            <w:pPr>
              <w:jc w:val="center"/>
              <w:rPr>
                <w:color w:val="auto"/>
                <w:vertAlign w:val="baseline"/>
              </w:rPr>
            </w:pPr>
          </w:p>
        </w:tc>
        <w:tc>
          <w:tcPr>
            <w:tcW w:w="1280" w:type="dxa"/>
            <w:vMerge w:val="continue"/>
            <w:vAlign w:val="center"/>
          </w:tcPr>
          <w:p w14:paraId="2B0D89BE">
            <w:pPr>
              <w:jc w:val="center"/>
              <w:rPr>
                <w:color w:val="auto"/>
                <w:vertAlign w:val="baseline"/>
              </w:rPr>
            </w:pPr>
          </w:p>
        </w:tc>
        <w:tc>
          <w:tcPr>
            <w:tcW w:w="2207" w:type="dxa"/>
            <w:shd w:val="clear" w:color="auto" w:fill="auto"/>
            <w:vAlign w:val="center"/>
          </w:tcPr>
          <w:p w14:paraId="1540A21B">
            <w:pPr>
              <w:keepNext w:val="0"/>
              <w:keepLines w:val="0"/>
              <w:widowControl/>
              <w:suppressLineNumbers w:val="0"/>
              <w:spacing w:before="0" w:beforeAutospacing="0" w:after="0" w:afterAutospacing="0" w:line="21" w:lineRule="atLeast"/>
              <w:ind w:left="0" w:leftChars="0" w:right="0" w:rightChars="0"/>
              <w:jc w:val="center"/>
              <w:textAlignment w:val="top"/>
              <w:rPr>
                <w:b/>
                <w:bCs/>
                <w:color w:val="auto"/>
                <w:vertAlign w:val="baseline"/>
              </w:rPr>
            </w:pPr>
            <w:r>
              <w:rPr>
                <w:rFonts w:hint="eastAsia" w:ascii="仿宋" w:hAnsi="仿宋" w:eastAsia="仿宋" w:cs="仿宋"/>
                <w:b/>
                <w:bCs/>
                <w:i w:val="0"/>
                <w:iCs w:val="0"/>
                <w:caps w:val="0"/>
                <w:color w:val="auto"/>
                <w:spacing w:val="0"/>
                <w:kern w:val="0"/>
                <w:sz w:val="21"/>
                <w:szCs w:val="21"/>
                <w:lang w:val="en-US" w:eastAsia="zh-CN" w:bidi="ar"/>
              </w:rPr>
              <w:t>功能分区与参观流线设计</w:t>
            </w:r>
          </w:p>
        </w:tc>
        <w:tc>
          <w:tcPr>
            <w:tcW w:w="886" w:type="dxa"/>
            <w:shd w:val="clear" w:color="auto" w:fill="auto"/>
            <w:vAlign w:val="center"/>
          </w:tcPr>
          <w:p w14:paraId="4B49CBDE">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0-7分</w:t>
            </w:r>
          </w:p>
        </w:tc>
        <w:tc>
          <w:tcPr>
            <w:tcW w:w="4627" w:type="dxa"/>
            <w:vAlign w:val="center"/>
          </w:tcPr>
          <w:p w14:paraId="707B2DE0">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分区科学合理，充分考虑了项目的功能需求、空间利用和人员流动等因素，各功能区之间界限清晰，相互之间的联系紧密且合理。参观流线清晰高效，引导性强，能够使参观者在参观过程中流畅地体验项目的各个部分，同时突出项目的重点和特色，得7分。</w:t>
            </w:r>
          </w:p>
          <w:p w14:paraId="46C65FE5">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分区基本合理，能够满足项目的主要功能需求，但在局部区域存在一些小的瑕疵，如功能区之间的过渡不够自然，或者部分区域的空间利用不够充分。参观流线大致清晰，但在某些环节可能需要进一步优化，以提高参观者的体验感，得5分。• 分区混乱，功能区之间的界限不清晰，相互之间存在干扰和冲突，影响了项目的正常使用。参观流线存在明显的问题，如流线过长、重复或者不连贯，导致参观者容易迷失方向，得3分。</w:t>
            </w:r>
          </w:p>
          <w:p w14:paraId="3C73818F">
            <w:pPr>
              <w:keepNext w:val="0"/>
              <w:keepLines w:val="0"/>
              <w:widowControl/>
              <w:suppressLineNumbers w:val="0"/>
              <w:spacing w:before="0" w:beforeAutospacing="0" w:after="0" w:afterAutospacing="0" w:line="21" w:lineRule="atLeast"/>
              <w:ind w:left="0" w:leftChars="0" w:right="0" w:rightChars="0"/>
              <w:jc w:val="both"/>
              <w:textAlignment w:val="top"/>
              <w:rPr>
                <w:color w:val="auto"/>
                <w:vertAlign w:val="baseline"/>
              </w:rPr>
            </w:pPr>
            <w:r>
              <w:rPr>
                <w:rFonts w:hint="eastAsia" w:ascii="仿宋" w:hAnsi="仿宋" w:eastAsia="仿宋" w:cs="仿宋"/>
                <w:b w:val="0"/>
                <w:i w:val="0"/>
                <w:iCs w:val="0"/>
                <w:caps w:val="0"/>
                <w:color w:val="auto"/>
                <w:spacing w:val="0"/>
                <w:kern w:val="0"/>
                <w:sz w:val="21"/>
                <w:szCs w:val="21"/>
                <w:lang w:val="en-US" w:eastAsia="zh-CN" w:bidi="ar"/>
              </w:rPr>
              <w:t>• 分区严重不合理，完全无法满足项目的功能需求，参观流线杂乱无章，严重影响项目的展示效果和参观者的体验，得0分。</w:t>
            </w:r>
          </w:p>
        </w:tc>
      </w:tr>
      <w:tr w14:paraId="7475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66" w:type="dxa"/>
            <w:vMerge w:val="continue"/>
            <w:vAlign w:val="center"/>
          </w:tcPr>
          <w:p w14:paraId="595CFA4A">
            <w:pPr>
              <w:jc w:val="center"/>
              <w:rPr>
                <w:color w:val="auto"/>
                <w:vertAlign w:val="baseline"/>
              </w:rPr>
            </w:pPr>
          </w:p>
        </w:tc>
        <w:tc>
          <w:tcPr>
            <w:tcW w:w="1280" w:type="dxa"/>
            <w:vMerge w:val="continue"/>
            <w:vAlign w:val="center"/>
          </w:tcPr>
          <w:p w14:paraId="59BAA62F">
            <w:pPr>
              <w:jc w:val="center"/>
              <w:rPr>
                <w:color w:val="auto"/>
                <w:vertAlign w:val="baseline"/>
              </w:rPr>
            </w:pPr>
          </w:p>
        </w:tc>
        <w:tc>
          <w:tcPr>
            <w:tcW w:w="2207" w:type="dxa"/>
            <w:shd w:val="clear" w:color="auto" w:fill="auto"/>
            <w:vAlign w:val="center"/>
          </w:tcPr>
          <w:p w14:paraId="7E026025">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展示手段实施</w:t>
            </w:r>
          </w:p>
          <w:p w14:paraId="61C5EC4A">
            <w:pPr>
              <w:keepNext w:val="0"/>
              <w:keepLines w:val="0"/>
              <w:widowControl/>
              <w:suppressLineNumbers w:val="0"/>
              <w:spacing w:before="0" w:beforeAutospacing="0" w:after="0" w:afterAutospacing="0" w:line="21" w:lineRule="atLeast"/>
              <w:ind w:left="0" w:leftChars="0" w:right="0" w:rightChars="0"/>
              <w:jc w:val="center"/>
              <w:textAlignment w:val="top"/>
              <w:rPr>
                <w:b/>
                <w:bCs/>
                <w:color w:val="auto"/>
                <w:vertAlign w:val="baseline"/>
              </w:rPr>
            </w:pPr>
            <w:r>
              <w:rPr>
                <w:rFonts w:hint="eastAsia" w:ascii="仿宋" w:hAnsi="仿宋" w:eastAsia="仿宋" w:cs="仿宋"/>
                <w:b/>
                <w:bCs/>
                <w:i w:val="0"/>
                <w:iCs w:val="0"/>
                <w:caps w:val="0"/>
                <w:color w:val="auto"/>
                <w:spacing w:val="0"/>
                <w:kern w:val="0"/>
                <w:sz w:val="21"/>
                <w:szCs w:val="21"/>
                <w:lang w:val="en-US" w:eastAsia="zh-CN" w:bidi="ar"/>
              </w:rPr>
              <w:t>可操作性</w:t>
            </w:r>
          </w:p>
        </w:tc>
        <w:tc>
          <w:tcPr>
            <w:tcW w:w="886" w:type="dxa"/>
            <w:shd w:val="clear" w:color="auto" w:fill="auto"/>
            <w:vAlign w:val="center"/>
          </w:tcPr>
          <w:p w14:paraId="78C4978F">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0-7分</w:t>
            </w:r>
          </w:p>
        </w:tc>
        <w:tc>
          <w:tcPr>
            <w:tcW w:w="4627" w:type="dxa"/>
            <w:vAlign w:val="center"/>
          </w:tcPr>
          <w:p w14:paraId="6BBFBF30">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技术方案成熟，采用了先进且可靠的技术手段和设备，能够确保展示内容的高质量呈现，同时成本可控，在项目预算范围内，具有良好的经济效益和社会效益。方案考虑了项目实施过程中的各种因素，具有高度的可操作性，得7分。</w:t>
            </w:r>
          </w:p>
          <w:p w14:paraId="40AF0CA6">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方案可行，但在一些细节方面需要局部调整，需要进一步优化和完善。不过整体方案仍然能够满足项目的基本要求，得5分。</w:t>
            </w:r>
          </w:p>
          <w:p w14:paraId="20F82F35">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技术风险高，采用的技术手段和设备存在较大的不确定性，可能会导致展示效果无法达到预期，严重影响项目的可行性和经济效益，得3分。</w:t>
            </w:r>
          </w:p>
          <w:p w14:paraId="2B553521">
            <w:pPr>
              <w:keepNext w:val="0"/>
              <w:keepLines w:val="0"/>
              <w:widowControl/>
              <w:suppressLineNumbers w:val="0"/>
              <w:spacing w:before="0" w:beforeAutospacing="0" w:after="0" w:afterAutospacing="0" w:line="21" w:lineRule="atLeast"/>
              <w:ind w:left="0" w:leftChars="0" w:right="0" w:rightChars="0"/>
              <w:jc w:val="both"/>
              <w:textAlignment w:val="top"/>
              <w:rPr>
                <w:color w:val="auto"/>
                <w:vertAlign w:val="baseline"/>
              </w:rPr>
            </w:pPr>
            <w:r>
              <w:rPr>
                <w:rFonts w:hint="eastAsia" w:ascii="仿宋" w:hAnsi="仿宋" w:eastAsia="仿宋" w:cs="仿宋"/>
                <w:b w:val="0"/>
                <w:i w:val="0"/>
                <w:iCs w:val="0"/>
                <w:caps w:val="0"/>
                <w:color w:val="auto"/>
                <w:spacing w:val="0"/>
                <w:kern w:val="0"/>
                <w:sz w:val="21"/>
                <w:szCs w:val="21"/>
                <w:lang w:val="en-US" w:eastAsia="zh-CN" w:bidi="ar"/>
              </w:rPr>
              <w:t>• 技术方案完全不可行，无法实现项目的展示目标，或者成本过高，远远超出项目的承受能力，得0分。</w:t>
            </w:r>
          </w:p>
        </w:tc>
      </w:tr>
      <w:tr w14:paraId="791B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66" w:type="dxa"/>
            <w:vMerge w:val="continue"/>
            <w:vAlign w:val="center"/>
          </w:tcPr>
          <w:p w14:paraId="6FAD26E9">
            <w:pPr>
              <w:jc w:val="center"/>
              <w:rPr>
                <w:color w:val="auto"/>
                <w:vertAlign w:val="baseline"/>
              </w:rPr>
            </w:pPr>
          </w:p>
        </w:tc>
        <w:tc>
          <w:tcPr>
            <w:tcW w:w="1280" w:type="dxa"/>
            <w:vMerge w:val="continue"/>
            <w:vAlign w:val="center"/>
          </w:tcPr>
          <w:p w14:paraId="44950B6B">
            <w:pPr>
              <w:jc w:val="center"/>
              <w:rPr>
                <w:color w:val="auto"/>
                <w:vertAlign w:val="baseline"/>
              </w:rPr>
            </w:pPr>
          </w:p>
        </w:tc>
        <w:tc>
          <w:tcPr>
            <w:tcW w:w="2207" w:type="dxa"/>
            <w:shd w:val="clear" w:color="auto" w:fill="auto"/>
            <w:vAlign w:val="center"/>
          </w:tcPr>
          <w:p w14:paraId="200C2471">
            <w:pPr>
              <w:keepNext w:val="0"/>
              <w:keepLines w:val="0"/>
              <w:widowControl/>
              <w:suppressLineNumbers w:val="0"/>
              <w:spacing w:before="0" w:beforeAutospacing="0" w:after="0" w:afterAutospacing="0" w:line="21" w:lineRule="atLeast"/>
              <w:ind w:left="0" w:leftChars="0" w:right="0" w:rightChars="0"/>
              <w:jc w:val="center"/>
              <w:textAlignment w:val="top"/>
              <w:rPr>
                <w:b/>
                <w:bCs/>
                <w:color w:val="auto"/>
                <w:vertAlign w:val="baseline"/>
              </w:rPr>
            </w:pPr>
            <w:r>
              <w:rPr>
                <w:rFonts w:hint="eastAsia" w:ascii="仿宋" w:hAnsi="仿宋" w:eastAsia="仿宋" w:cs="仿宋"/>
                <w:b/>
                <w:bCs/>
                <w:i w:val="0"/>
                <w:iCs w:val="0"/>
                <w:caps w:val="0"/>
                <w:color w:val="auto"/>
                <w:spacing w:val="0"/>
                <w:kern w:val="0"/>
                <w:sz w:val="21"/>
                <w:szCs w:val="21"/>
                <w:lang w:val="en-US" w:eastAsia="zh-CN" w:bidi="ar"/>
              </w:rPr>
              <w:t>内容与形式融合度</w:t>
            </w:r>
          </w:p>
        </w:tc>
        <w:tc>
          <w:tcPr>
            <w:tcW w:w="886" w:type="dxa"/>
            <w:shd w:val="clear" w:color="auto" w:fill="auto"/>
            <w:vAlign w:val="center"/>
          </w:tcPr>
          <w:p w14:paraId="33C0555A">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0-7分</w:t>
            </w:r>
          </w:p>
        </w:tc>
        <w:tc>
          <w:tcPr>
            <w:tcW w:w="4627" w:type="dxa"/>
            <w:vAlign w:val="center"/>
          </w:tcPr>
          <w:p w14:paraId="1D430E95">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叙事逻辑清晰，内容编排合理，能够通过巧妙的设计和展示手段，将项目的核心内容生动地呈现出来，同时视觉呈现完美，色彩搭配和谐，画面质量高，与内容相得益彰，达到了内容与形式的高度统一，得7分。</w:t>
            </w:r>
          </w:p>
          <w:p w14:paraId="731395BC">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内容与形式基本匹配，叙事逻辑基本清晰，视觉呈现方面也能够满足项目的基本要求，但存在一些小的瑕疵，视觉效果不够突出，需要进一步改进和完善，得5分。</w:t>
            </w:r>
          </w:p>
          <w:p w14:paraId="641991FA">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逻辑混乱，内容编排杂乱无章，无法有效地传达项目的核心信息，视觉呈现与内容之间缺乏有机的联系，严重影响项目的展示效果，得3分。</w:t>
            </w:r>
          </w:p>
          <w:p w14:paraId="39574934">
            <w:pPr>
              <w:keepNext w:val="0"/>
              <w:keepLines w:val="0"/>
              <w:widowControl/>
              <w:suppressLineNumbers w:val="0"/>
              <w:spacing w:before="0" w:beforeAutospacing="0" w:after="0" w:afterAutospacing="0" w:line="21" w:lineRule="atLeast"/>
              <w:ind w:left="0" w:leftChars="0" w:right="0" w:rightChars="0"/>
              <w:jc w:val="both"/>
              <w:textAlignment w:val="top"/>
              <w:rPr>
                <w:color w:val="auto"/>
                <w:vertAlign w:val="baseline"/>
              </w:rPr>
            </w:pPr>
            <w:r>
              <w:rPr>
                <w:rFonts w:hint="eastAsia" w:ascii="仿宋" w:hAnsi="仿宋" w:eastAsia="仿宋" w:cs="仿宋"/>
                <w:b w:val="0"/>
                <w:i w:val="0"/>
                <w:iCs w:val="0"/>
                <w:caps w:val="0"/>
                <w:color w:val="auto"/>
                <w:spacing w:val="0"/>
                <w:kern w:val="0"/>
                <w:sz w:val="21"/>
                <w:szCs w:val="21"/>
                <w:lang w:val="en-US" w:eastAsia="zh-CN" w:bidi="ar"/>
              </w:rPr>
              <w:t>• 内容与形式严重不匹配，叙事逻辑完全混乱，视觉呈现与内容相互矛盾，无法形成一个完整的展示体系，得0分。</w:t>
            </w:r>
          </w:p>
        </w:tc>
      </w:tr>
      <w:tr w14:paraId="5EC0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66" w:type="dxa"/>
            <w:vMerge w:val="continue"/>
            <w:vAlign w:val="center"/>
          </w:tcPr>
          <w:p w14:paraId="15CDDD48">
            <w:pPr>
              <w:jc w:val="center"/>
              <w:rPr>
                <w:color w:val="auto"/>
                <w:vertAlign w:val="baseline"/>
              </w:rPr>
            </w:pPr>
          </w:p>
        </w:tc>
        <w:tc>
          <w:tcPr>
            <w:tcW w:w="1280" w:type="dxa"/>
            <w:vMerge w:val="continue"/>
            <w:vAlign w:val="center"/>
          </w:tcPr>
          <w:p w14:paraId="39CB9A4A">
            <w:pPr>
              <w:jc w:val="center"/>
              <w:rPr>
                <w:color w:val="auto"/>
                <w:vertAlign w:val="baseline"/>
              </w:rPr>
            </w:pPr>
          </w:p>
        </w:tc>
        <w:tc>
          <w:tcPr>
            <w:tcW w:w="2207" w:type="dxa"/>
            <w:shd w:val="clear" w:color="auto" w:fill="auto"/>
            <w:vAlign w:val="center"/>
          </w:tcPr>
          <w:p w14:paraId="4D708888">
            <w:pPr>
              <w:keepNext w:val="0"/>
              <w:keepLines w:val="0"/>
              <w:widowControl/>
              <w:suppressLineNumbers w:val="0"/>
              <w:spacing w:before="0" w:beforeAutospacing="0" w:after="0" w:afterAutospacing="0" w:line="21" w:lineRule="atLeast"/>
              <w:ind w:left="0" w:leftChars="0" w:right="0" w:rightChars="0"/>
              <w:jc w:val="center"/>
              <w:textAlignment w:val="top"/>
              <w:rPr>
                <w:b/>
                <w:bCs/>
                <w:color w:val="auto"/>
                <w:vertAlign w:val="baseline"/>
              </w:rPr>
            </w:pPr>
            <w:r>
              <w:rPr>
                <w:rFonts w:hint="eastAsia" w:ascii="仿宋" w:hAnsi="仿宋" w:eastAsia="仿宋" w:cs="仿宋"/>
                <w:b/>
                <w:bCs/>
                <w:i w:val="0"/>
                <w:iCs w:val="0"/>
                <w:caps w:val="0"/>
                <w:color w:val="auto"/>
                <w:spacing w:val="0"/>
                <w:kern w:val="0"/>
                <w:sz w:val="21"/>
                <w:szCs w:val="21"/>
                <w:lang w:val="en-US" w:eastAsia="zh-CN" w:bidi="ar"/>
              </w:rPr>
              <w:t>方案介绍与演示效果</w:t>
            </w:r>
          </w:p>
        </w:tc>
        <w:tc>
          <w:tcPr>
            <w:tcW w:w="886" w:type="dxa"/>
            <w:shd w:val="clear" w:color="auto" w:fill="auto"/>
            <w:vAlign w:val="center"/>
          </w:tcPr>
          <w:p w14:paraId="754E13C2">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0-20分</w:t>
            </w:r>
          </w:p>
        </w:tc>
        <w:tc>
          <w:tcPr>
            <w:tcW w:w="4627" w:type="dxa"/>
            <w:vAlign w:val="center"/>
          </w:tcPr>
          <w:p w14:paraId="1A920EE9">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xml:space="preserve">• 逻辑严谨，方案介绍的内容条理清晰，层次分明，能够从项目的背景、目标、设计思路、实施计划等多个方面进行全面、深入的阐述。表达生动，运用了丰富的语言和生动的案例，能够吸引听众的注意力，同时创新点突出，展示了项目的独特之处和优势，演示效果极佳，得20分。 </w:t>
            </w:r>
          </w:p>
          <w:p w14:paraId="748649D4">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内容完整，方案介绍涵盖了项目的主要内容和关键环节，但表达方面相对平淡，缺乏生动性和吸引力，创新点不够突出，不过仍然能够让听众对项目有一个基本的了解，演示效果一般，得15分。</w:t>
            </w:r>
          </w:p>
          <w:p w14:paraId="7AFCF1C7">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结构混乱，方案介绍的内容缺乏条理，重点不突出，无法让听众清晰地了解项目的核心内容和关键环节，或者存在严重的内容缺失，关键信息没有介绍到，演示效果较差，得10分。</w:t>
            </w:r>
          </w:p>
          <w:p w14:paraId="443D93DA">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结构严重混乱，内容几乎无法理解，或者演示过程中出现严重的技术问题，导致无法正常展示，得0分。</w:t>
            </w:r>
          </w:p>
          <w:p w14:paraId="60E11539">
            <w:pPr>
              <w:keepNext w:val="0"/>
              <w:keepLines w:val="0"/>
              <w:widowControl/>
              <w:suppressLineNumbers w:val="0"/>
              <w:spacing w:before="0" w:beforeAutospacing="0" w:after="0" w:afterAutospacing="0" w:line="21" w:lineRule="atLeast"/>
              <w:ind w:left="0" w:leftChars="0" w:right="0" w:rightChars="0"/>
              <w:jc w:val="both"/>
              <w:textAlignment w:val="top"/>
              <w:rPr>
                <w:rFonts w:hint="default"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注：此项提供演示视频，演示视频总时长在10分钟内压缩加密（演示视频与备份文件一同递交，递交截止时间及地点同备份文件递交要求），未在规定时间内递交演示视频或视频无法打开的，此项不得分。</w:t>
            </w:r>
          </w:p>
        </w:tc>
      </w:tr>
      <w:tr w14:paraId="6D66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66" w:type="dxa"/>
            <w:vMerge w:val="continue"/>
            <w:vAlign w:val="center"/>
          </w:tcPr>
          <w:p w14:paraId="0F27002A">
            <w:pPr>
              <w:jc w:val="center"/>
              <w:rPr>
                <w:color w:val="auto"/>
                <w:vertAlign w:val="baseline"/>
              </w:rPr>
            </w:pPr>
          </w:p>
        </w:tc>
        <w:tc>
          <w:tcPr>
            <w:tcW w:w="1280" w:type="dxa"/>
            <w:vMerge w:val="continue"/>
            <w:vAlign w:val="center"/>
          </w:tcPr>
          <w:p w14:paraId="37BC6E69">
            <w:pPr>
              <w:jc w:val="center"/>
              <w:rPr>
                <w:color w:val="auto"/>
                <w:vertAlign w:val="baseline"/>
              </w:rPr>
            </w:pPr>
          </w:p>
        </w:tc>
        <w:tc>
          <w:tcPr>
            <w:tcW w:w="2207" w:type="dxa"/>
            <w:shd w:val="clear" w:color="auto" w:fill="auto"/>
            <w:vAlign w:val="center"/>
          </w:tcPr>
          <w:p w14:paraId="6CE61501">
            <w:pPr>
              <w:keepNext w:val="0"/>
              <w:keepLines w:val="0"/>
              <w:widowControl/>
              <w:suppressLineNumbers w:val="0"/>
              <w:spacing w:before="0" w:beforeAutospacing="0" w:after="0" w:afterAutospacing="0" w:line="21" w:lineRule="atLeast"/>
              <w:ind w:left="0" w:leftChars="0" w:right="0" w:rightChars="0"/>
              <w:jc w:val="center"/>
              <w:textAlignment w:val="top"/>
              <w:rPr>
                <w:b/>
                <w:bCs/>
                <w:color w:val="auto"/>
                <w:vertAlign w:val="baseline"/>
              </w:rPr>
            </w:pPr>
            <w:r>
              <w:rPr>
                <w:rFonts w:hint="eastAsia" w:ascii="仿宋" w:hAnsi="仿宋" w:eastAsia="仿宋" w:cs="仿宋"/>
                <w:b/>
                <w:bCs/>
                <w:i w:val="0"/>
                <w:iCs w:val="0"/>
                <w:caps w:val="0"/>
                <w:color w:val="auto"/>
                <w:spacing w:val="0"/>
                <w:kern w:val="0"/>
                <w:sz w:val="21"/>
                <w:szCs w:val="21"/>
                <w:lang w:val="en-US" w:eastAsia="zh-CN" w:bidi="ar"/>
              </w:rPr>
              <w:t>主模型构思创新性</w:t>
            </w:r>
          </w:p>
        </w:tc>
        <w:tc>
          <w:tcPr>
            <w:tcW w:w="886" w:type="dxa"/>
            <w:shd w:val="clear" w:color="auto" w:fill="auto"/>
            <w:vAlign w:val="center"/>
          </w:tcPr>
          <w:p w14:paraId="41BEC536">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0-6分</w:t>
            </w:r>
          </w:p>
        </w:tc>
        <w:tc>
          <w:tcPr>
            <w:tcW w:w="4627" w:type="dxa"/>
            <w:vAlign w:val="center"/>
          </w:tcPr>
          <w:p w14:paraId="68BD0145">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构思独特，主模型的设计在造型、结构、功能等方面具有独特的创意和创新点，能够为项目增添独特的艺术价值和吸引力，同时与项目的整体设计理念高度契合，得6分。</w:t>
            </w:r>
          </w:p>
          <w:p w14:paraId="5711F5D7">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构思合理，主模型的设计能够满足项目的基本功能需求，在造型和结构方面有一定的合理性，但缺乏明显的亮点和创新点，得4分。</w:t>
            </w:r>
          </w:p>
          <w:p w14:paraId="46F8235A">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构思平庸，主模型的设计较为普通，没有独特的创意和亮点，在造型、结构等方面存在一些不足之处，可能会影响项目的整体展示效果，得2分。</w:t>
            </w:r>
          </w:p>
          <w:p w14:paraId="38F6D409">
            <w:pPr>
              <w:keepNext w:val="0"/>
              <w:keepLines w:val="0"/>
              <w:widowControl/>
              <w:suppressLineNumbers w:val="0"/>
              <w:spacing w:before="0" w:beforeAutospacing="0" w:after="0" w:afterAutospacing="0" w:line="21" w:lineRule="atLeast"/>
              <w:ind w:left="0" w:leftChars="0" w:right="0" w:rightChars="0"/>
              <w:jc w:val="both"/>
              <w:textAlignment w:val="top"/>
              <w:rPr>
                <w:color w:val="auto"/>
                <w:vertAlign w:val="baseline"/>
              </w:rPr>
            </w:pPr>
            <w:r>
              <w:rPr>
                <w:rFonts w:hint="eastAsia" w:ascii="仿宋" w:hAnsi="仿宋" w:eastAsia="仿宋" w:cs="仿宋"/>
                <w:b w:val="0"/>
                <w:i w:val="0"/>
                <w:iCs w:val="0"/>
                <w:caps w:val="0"/>
                <w:color w:val="auto"/>
                <w:spacing w:val="0"/>
                <w:kern w:val="0"/>
                <w:sz w:val="21"/>
                <w:szCs w:val="21"/>
                <w:lang w:val="en-US" w:eastAsia="zh-CN" w:bidi="ar"/>
              </w:rPr>
              <w:t>• 构思存在硬伤，主模型的设计在功能、结构或者造型等方面存在严重的缺陷，无法正常展示项目的内容，或者与项目的整体设计理念严重不符，得0分。</w:t>
            </w:r>
          </w:p>
        </w:tc>
      </w:tr>
      <w:tr w14:paraId="05DE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66" w:type="dxa"/>
            <w:vMerge w:val="continue"/>
            <w:shd w:val="clear" w:color="auto" w:fill="auto"/>
            <w:vAlign w:val="center"/>
          </w:tcPr>
          <w:p w14:paraId="69AE93E7">
            <w:pPr>
              <w:jc w:val="center"/>
              <w:rPr>
                <w:rFonts w:asciiTheme="minorHAnsi" w:hAnsiTheme="minorHAnsi" w:eastAsiaTheme="minorEastAsia" w:cstheme="minorBidi"/>
                <w:color w:val="auto"/>
                <w:kern w:val="2"/>
                <w:sz w:val="21"/>
                <w:szCs w:val="24"/>
                <w:vertAlign w:val="baseline"/>
                <w:lang w:val="en-US" w:eastAsia="zh-CN" w:bidi="ar-SA"/>
              </w:rPr>
            </w:pPr>
          </w:p>
        </w:tc>
        <w:tc>
          <w:tcPr>
            <w:tcW w:w="1280" w:type="dxa"/>
            <w:vMerge w:val="continue"/>
            <w:shd w:val="clear" w:color="auto" w:fill="auto"/>
            <w:vAlign w:val="center"/>
          </w:tcPr>
          <w:p w14:paraId="0E1C7488">
            <w:pPr>
              <w:jc w:val="center"/>
              <w:rPr>
                <w:rFonts w:asciiTheme="minorHAnsi" w:hAnsiTheme="minorHAnsi" w:eastAsiaTheme="minorEastAsia" w:cstheme="minorBidi"/>
                <w:color w:val="auto"/>
                <w:kern w:val="2"/>
                <w:sz w:val="21"/>
                <w:szCs w:val="24"/>
                <w:vertAlign w:val="baseline"/>
                <w:lang w:val="en-US" w:eastAsia="zh-CN" w:bidi="ar-SA"/>
              </w:rPr>
            </w:pPr>
          </w:p>
        </w:tc>
        <w:tc>
          <w:tcPr>
            <w:tcW w:w="2207" w:type="dxa"/>
            <w:shd w:val="clear" w:color="auto" w:fill="auto"/>
            <w:vAlign w:val="center"/>
          </w:tcPr>
          <w:p w14:paraId="4386D770">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b/>
                <w:bCs/>
                <w:color w:val="auto"/>
                <w:kern w:val="2"/>
                <w:sz w:val="21"/>
                <w:szCs w:val="24"/>
                <w:vertAlign w:val="baseline"/>
                <w:lang w:val="en-US" w:eastAsia="zh-CN" w:bidi="ar-SA"/>
              </w:rPr>
            </w:pPr>
            <w:r>
              <w:rPr>
                <w:rFonts w:hint="eastAsia" w:ascii="仿宋" w:hAnsi="仿宋" w:eastAsia="仿宋" w:cs="仿宋"/>
                <w:b/>
                <w:bCs/>
                <w:i w:val="0"/>
                <w:iCs w:val="0"/>
                <w:caps w:val="0"/>
                <w:color w:val="auto"/>
                <w:spacing w:val="0"/>
                <w:kern w:val="0"/>
                <w:sz w:val="21"/>
                <w:szCs w:val="21"/>
                <w:lang w:val="en-US" w:eastAsia="zh-CN" w:bidi="ar"/>
              </w:rPr>
              <w:t>应用创新性</w:t>
            </w:r>
          </w:p>
        </w:tc>
        <w:tc>
          <w:tcPr>
            <w:tcW w:w="886" w:type="dxa"/>
            <w:shd w:val="clear" w:color="auto" w:fill="auto"/>
            <w:vAlign w:val="center"/>
          </w:tcPr>
          <w:p w14:paraId="4680F725">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0-6分</w:t>
            </w:r>
          </w:p>
        </w:tc>
        <w:tc>
          <w:tcPr>
            <w:tcW w:w="4627" w:type="dxa"/>
            <w:shd w:val="clear" w:color="auto" w:fill="auto"/>
            <w:vAlign w:val="center"/>
          </w:tcPr>
          <w:p w14:paraId="04316F06">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技术运用突破性强，采用了先进的多媒体技术和设备，如虚拟现实、增强现实、互动投影等，能够为参观者带来全新的体验，同时交互设计优秀，用户界面友好，操作简便，能够有效地吸引参观者的参与和互动，得6分。</w:t>
            </w:r>
          </w:p>
          <w:p w14:paraId="109E64FC">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技术合理，采用了常见的多媒体技术和设备，能够满足项目的基本展示需求，在交互设计方面也有一定的合理性，但创新性一般，没有明显的突破和亮点，得4分。</w:t>
            </w:r>
          </w:p>
          <w:p w14:paraId="507341F9">
            <w:pPr>
              <w:keepNext w:val="0"/>
              <w:keepLines w:val="0"/>
              <w:widowControl/>
              <w:suppressLineNumbers w:val="0"/>
              <w:spacing w:before="0" w:beforeAutospacing="0" w:after="0" w:afterAutospacing="0" w:line="21" w:lineRule="atLeast"/>
              <w:ind w:left="0" w:leftChars="0" w:right="0" w:rightChars="0"/>
              <w:jc w:val="both"/>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技术陈旧，采用的多媒体技术和设备已经过时，无法满足现代项目的展示需求，或者交互设计存在明显的缺陷，用户体验较差，得2分。</w:t>
            </w:r>
          </w:p>
          <w:p w14:paraId="41797BF1">
            <w:pPr>
              <w:keepNext w:val="0"/>
              <w:keepLines w:val="0"/>
              <w:widowControl/>
              <w:suppressLineNumbers w:val="0"/>
              <w:spacing w:before="0" w:beforeAutospacing="0" w:after="0" w:afterAutospacing="0" w:line="21" w:lineRule="atLeast"/>
              <w:ind w:left="0" w:leftChars="0" w:right="0" w:rightChars="0"/>
              <w:jc w:val="both"/>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 技术严重落后，多媒体应用几乎无法正常运行，或者交互设计完全不合理，严重影响参观者的体验，得0分。</w:t>
            </w:r>
          </w:p>
        </w:tc>
      </w:tr>
      <w:tr w14:paraId="2666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6" w:type="dxa"/>
            <w:vMerge w:val="restart"/>
            <w:shd w:val="clear" w:color="auto" w:fill="auto"/>
            <w:vAlign w:val="center"/>
          </w:tcPr>
          <w:p w14:paraId="57DD6876">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2</w:t>
            </w:r>
          </w:p>
        </w:tc>
        <w:tc>
          <w:tcPr>
            <w:tcW w:w="1280" w:type="dxa"/>
            <w:vMerge w:val="restart"/>
            <w:shd w:val="clear" w:color="auto" w:fill="auto"/>
            <w:vAlign w:val="center"/>
          </w:tcPr>
          <w:p w14:paraId="63FF6168">
            <w:pPr>
              <w:jc w:val="center"/>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方案及技术措施</w:t>
            </w:r>
          </w:p>
          <w:p w14:paraId="4C7CAFCE">
            <w:pPr>
              <w:jc w:val="center"/>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bCs/>
                <w:i w:val="0"/>
                <w:iCs w:val="0"/>
                <w:caps w:val="0"/>
                <w:color w:val="auto"/>
                <w:spacing w:val="0"/>
                <w:kern w:val="0"/>
                <w:sz w:val="21"/>
                <w:szCs w:val="21"/>
                <w:lang w:val="en-US" w:eastAsia="zh-CN" w:bidi="ar"/>
              </w:rPr>
              <w:t>（10分）</w:t>
            </w:r>
          </w:p>
        </w:tc>
        <w:tc>
          <w:tcPr>
            <w:tcW w:w="2207" w:type="dxa"/>
            <w:shd w:val="clear" w:color="auto" w:fill="auto"/>
            <w:vAlign w:val="center"/>
          </w:tcPr>
          <w:p w14:paraId="11E98393">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突发情况应急</w:t>
            </w:r>
          </w:p>
          <w:p w14:paraId="67DCD378">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b/>
                <w:bCs/>
                <w:color w:val="auto"/>
                <w:kern w:val="2"/>
                <w:sz w:val="21"/>
                <w:szCs w:val="24"/>
                <w:vertAlign w:val="baseline"/>
                <w:lang w:val="en-US" w:eastAsia="zh-CN" w:bidi="ar-SA"/>
              </w:rPr>
            </w:pPr>
            <w:r>
              <w:rPr>
                <w:rFonts w:hint="eastAsia" w:ascii="仿宋" w:hAnsi="仿宋" w:eastAsia="仿宋" w:cs="仿宋"/>
                <w:b/>
                <w:bCs/>
                <w:i w:val="0"/>
                <w:iCs w:val="0"/>
                <w:caps w:val="0"/>
                <w:color w:val="auto"/>
                <w:spacing w:val="0"/>
                <w:kern w:val="0"/>
                <w:sz w:val="21"/>
                <w:szCs w:val="21"/>
                <w:lang w:val="en-US" w:eastAsia="zh-CN" w:bidi="ar"/>
              </w:rPr>
              <w:t>处理措施</w:t>
            </w:r>
          </w:p>
        </w:tc>
        <w:tc>
          <w:tcPr>
            <w:tcW w:w="886" w:type="dxa"/>
            <w:shd w:val="clear" w:color="auto" w:fill="auto"/>
            <w:vAlign w:val="center"/>
          </w:tcPr>
          <w:p w14:paraId="43ADD32E">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0-4分</w:t>
            </w:r>
          </w:p>
        </w:tc>
        <w:tc>
          <w:tcPr>
            <w:tcW w:w="4627" w:type="dxa"/>
            <w:shd w:val="clear" w:color="auto" w:fill="auto"/>
            <w:vAlign w:val="center"/>
          </w:tcPr>
          <w:p w14:paraId="11EE3FD7">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val="0"/>
                <w:bCs/>
                <w:i w:val="0"/>
                <w:iCs w:val="0"/>
                <w:caps w:val="0"/>
                <w:color w:val="auto"/>
                <w:spacing w:val="0"/>
                <w:kern w:val="0"/>
                <w:sz w:val="21"/>
                <w:szCs w:val="21"/>
                <w:lang w:val="en-US" w:eastAsia="zh-CN" w:bidi="ar"/>
              </w:rPr>
              <w:t>• 预案完善，针对项目实施过程中可能出现的各种突发情况，制定了详细、全面的应急预案，能够在突发情况发生时迅速启动应急预案，采取有效的措施进行处理，得4分。</w:t>
            </w:r>
          </w:p>
          <w:p w14:paraId="3637B6EE">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val="0"/>
                <w:bCs/>
                <w:i w:val="0"/>
                <w:iCs w:val="0"/>
                <w:caps w:val="0"/>
                <w:color w:val="auto"/>
                <w:spacing w:val="0"/>
                <w:kern w:val="0"/>
                <w:sz w:val="21"/>
                <w:szCs w:val="21"/>
                <w:lang w:val="en-US" w:eastAsia="zh-CN" w:bidi="ar"/>
              </w:rPr>
              <w:t>• 预案基本可行，涵盖了主要的突发情况类型，但在一些细节方面存在不足，如应急响应流程不够清晰，或者责任分工不够明确，得2分。</w:t>
            </w:r>
          </w:p>
          <w:p w14:paraId="750AB8F7">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val="0"/>
                <w:bCs/>
                <w:i w:val="0"/>
                <w:iCs w:val="0"/>
                <w:caps w:val="0"/>
                <w:color w:val="auto"/>
                <w:spacing w:val="0"/>
                <w:kern w:val="0"/>
                <w:sz w:val="21"/>
                <w:szCs w:val="21"/>
                <w:lang w:val="en-US" w:eastAsia="zh-CN" w:bidi="ar"/>
              </w:rPr>
              <w:t>• 预案缺失，没有制定针对突发情况的应急预案，或者应急预案严重不完整，无法应对常见的突发情况，得1分。</w:t>
            </w:r>
          </w:p>
          <w:p w14:paraId="7C327E4B">
            <w:pPr>
              <w:keepNext w:val="0"/>
              <w:keepLines w:val="0"/>
              <w:widowControl/>
              <w:suppressLineNumbers w:val="0"/>
              <w:spacing w:before="0" w:beforeAutospacing="0" w:after="0" w:afterAutospacing="0" w:line="21" w:lineRule="atLeast"/>
              <w:ind w:left="0" w:leftChars="0" w:right="0" w:rightChars="0"/>
              <w:jc w:val="left"/>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bCs/>
                <w:i w:val="0"/>
                <w:iCs w:val="0"/>
                <w:caps w:val="0"/>
                <w:color w:val="auto"/>
                <w:spacing w:val="0"/>
                <w:kern w:val="0"/>
                <w:sz w:val="21"/>
                <w:szCs w:val="21"/>
                <w:lang w:val="en-US" w:eastAsia="zh-CN" w:bidi="ar"/>
              </w:rPr>
              <w:t>• 预案完全不可行，应急预案存在严重的错误和缺陷，无法指导应急处理工作的开展，在突发情况发生时无法采取任何有效的措施，得0分。</w:t>
            </w:r>
          </w:p>
        </w:tc>
      </w:tr>
      <w:tr w14:paraId="75E4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666" w:type="dxa"/>
            <w:vMerge w:val="continue"/>
            <w:shd w:val="clear" w:color="auto" w:fill="auto"/>
            <w:vAlign w:val="center"/>
          </w:tcPr>
          <w:p w14:paraId="4E25ECE2">
            <w:pPr>
              <w:jc w:val="center"/>
              <w:rPr>
                <w:rFonts w:asciiTheme="minorHAnsi" w:hAnsiTheme="minorHAnsi" w:eastAsiaTheme="minorEastAsia" w:cstheme="minorBidi"/>
                <w:color w:val="auto"/>
                <w:kern w:val="2"/>
                <w:sz w:val="21"/>
                <w:szCs w:val="24"/>
                <w:vertAlign w:val="baseline"/>
                <w:lang w:val="en-US" w:eastAsia="zh-CN" w:bidi="ar-SA"/>
              </w:rPr>
            </w:pPr>
          </w:p>
        </w:tc>
        <w:tc>
          <w:tcPr>
            <w:tcW w:w="1280" w:type="dxa"/>
            <w:vMerge w:val="continue"/>
            <w:shd w:val="clear" w:color="auto" w:fill="auto"/>
            <w:vAlign w:val="center"/>
          </w:tcPr>
          <w:p w14:paraId="3EDFB2BF">
            <w:pPr>
              <w:jc w:val="center"/>
              <w:rPr>
                <w:rFonts w:asciiTheme="minorHAnsi" w:hAnsiTheme="minorHAnsi" w:eastAsiaTheme="minorEastAsia" w:cstheme="minorBidi"/>
                <w:color w:val="auto"/>
                <w:kern w:val="2"/>
                <w:sz w:val="21"/>
                <w:szCs w:val="24"/>
                <w:vertAlign w:val="baseline"/>
                <w:lang w:val="en-US" w:eastAsia="zh-CN" w:bidi="ar-SA"/>
              </w:rPr>
            </w:pPr>
          </w:p>
        </w:tc>
        <w:tc>
          <w:tcPr>
            <w:tcW w:w="2207" w:type="dxa"/>
            <w:shd w:val="clear" w:color="auto" w:fill="auto"/>
            <w:vAlign w:val="center"/>
          </w:tcPr>
          <w:p w14:paraId="2CB27F5A">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b/>
                <w:bCs/>
                <w:color w:val="auto"/>
                <w:kern w:val="2"/>
                <w:sz w:val="21"/>
                <w:szCs w:val="24"/>
                <w:vertAlign w:val="baseline"/>
                <w:lang w:val="en-US" w:eastAsia="zh-CN" w:bidi="ar-SA"/>
              </w:rPr>
            </w:pPr>
            <w:r>
              <w:rPr>
                <w:rFonts w:hint="eastAsia" w:ascii="仿宋" w:hAnsi="仿宋" w:eastAsia="仿宋" w:cs="仿宋"/>
                <w:b/>
                <w:bCs/>
                <w:i w:val="0"/>
                <w:iCs w:val="0"/>
                <w:caps w:val="0"/>
                <w:color w:val="auto"/>
                <w:spacing w:val="0"/>
                <w:kern w:val="0"/>
                <w:sz w:val="21"/>
                <w:szCs w:val="21"/>
                <w:lang w:val="en-US" w:eastAsia="zh-CN" w:bidi="ar"/>
              </w:rPr>
              <w:t>全流程实施能力</w:t>
            </w:r>
          </w:p>
        </w:tc>
        <w:tc>
          <w:tcPr>
            <w:tcW w:w="886" w:type="dxa"/>
            <w:shd w:val="clear" w:color="auto" w:fill="auto"/>
            <w:vAlign w:val="center"/>
          </w:tcPr>
          <w:p w14:paraId="2E4A4B86">
            <w:pPr>
              <w:keepNext w:val="0"/>
              <w:keepLines w:val="0"/>
              <w:widowControl/>
              <w:suppressLineNumbers w:val="0"/>
              <w:spacing w:before="0" w:beforeAutospacing="0" w:after="0" w:afterAutospacing="0" w:line="21" w:lineRule="atLeast"/>
              <w:ind w:left="0" w:leftChars="0" w:right="0" w:rightChars="0"/>
              <w:jc w:val="center"/>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0-6分</w:t>
            </w:r>
          </w:p>
        </w:tc>
        <w:tc>
          <w:tcPr>
            <w:tcW w:w="4627" w:type="dxa"/>
            <w:shd w:val="clear" w:color="auto" w:fill="auto"/>
            <w:vAlign w:val="center"/>
          </w:tcPr>
          <w:p w14:paraId="163465E5">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val="0"/>
                <w:bCs/>
                <w:i w:val="0"/>
                <w:iCs w:val="0"/>
                <w:caps w:val="0"/>
                <w:color w:val="auto"/>
                <w:spacing w:val="0"/>
                <w:kern w:val="0"/>
                <w:sz w:val="21"/>
                <w:szCs w:val="21"/>
                <w:lang w:val="en-US" w:eastAsia="zh-CN" w:bidi="ar"/>
              </w:rPr>
              <w:t>• 具备设计-施工-多媒体一体化能力，能够独立完成项目从设计到施工再到多媒体展示的全过程，确保项目的顺利实施和高质量完成，得6分。• 需外包部分核心环节，虽然能够承担项目的主要实施工作，但在一些核心环节缺乏一定的专业，但基本按照计划进行实施，得3分。</w:t>
            </w:r>
          </w:p>
          <w:p w14:paraId="1B802F38">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val="0"/>
                <w:bCs/>
                <w:i w:val="0"/>
                <w:iCs w:val="0"/>
                <w:caps w:val="0"/>
                <w:color w:val="auto"/>
                <w:spacing w:val="0"/>
                <w:kern w:val="0"/>
                <w:sz w:val="21"/>
                <w:szCs w:val="21"/>
                <w:lang w:val="en-US" w:eastAsia="zh-CN" w:bidi="ar"/>
              </w:rPr>
              <w:t>• 缺乏关键技术能力，项目的实施存在较大的不确定性和风险，得1分。</w:t>
            </w:r>
          </w:p>
          <w:p w14:paraId="42FF13C5">
            <w:pPr>
              <w:keepNext w:val="0"/>
              <w:keepLines w:val="0"/>
              <w:widowControl/>
              <w:suppressLineNumbers w:val="0"/>
              <w:spacing w:before="0" w:beforeAutospacing="0" w:after="0" w:afterAutospacing="0" w:line="21" w:lineRule="atLeast"/>
              <w:ind w:left="0" w:leftChars="0" w:right="0" w:rightChars="0"/>
              <w:jc w:val="left"/>
              <w:textAlignment w:val="top"/>
              <w:rPr>
                <w:rFonts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bCs/>
                <w:i w:val="0"/>
                <w:iCs w:val="0"/>
                <w:caps w:val="0"/>
                <w:color w:val="auto"/>
                <w:spacing w:val="0"/>
                <w:kern w:val="0"/>
                <w:sz w:val="21"/>
                <w:szCs w:val="21"/>
                <w:lang w:val="en-US" w:eastAsia="zh-CN" w:bidi="ar"/>
              </w:rPr>
              <w:t>• 完全不具备全流程实施能力，无法承担项目的任何一个主要环节的实施工作，得0分</w:t>
            </w:r>
          </w:p>
        </w:tc>
      </w:tr>
      <w:tr w14:paraId="373F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666" w:type="dxa"/>
            <w:shd w:val="clear" w:color="auto" w:fill="auto"/>
            <w:vAlign w:val="center"/>
          </w:tcPr>
          <w:p w14:paraId="3A8450FD">
            <w:pPr>
              <w:jc w:val="center"/>
              <w:rPr>
                <w:rFonts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3</w:t>
            </w:r>
          </w:p>
        </w:tc>
        <w:tc>
          <w:tcPr>
            <w:tcW w:w="3487" w:type="dxa"/>
            <w:gridSpan w:val="2"/>
            <w:shd w:val="clear" w:color="auto" w:fill="auto"/>
            <w:vAlign w:val="center"/>
          </w:tcPr>
          <w:p w14:paraId="2364A29A">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本项目投入服务团队（6分）</w:t>
            </w:r>
          </w:p>
        </w:tc>
        <w:tc>
          <w:tcPr>
            <w:tcW w:w="886" w:type="dxa"/>
            <w:shd w:val="clear" w:color="auto" w:fill="auto"/>
            <w:vAlign w:val="center"/>
          </w:tcPr>
          <w:p w14:paraId="6C7D49A1">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0-6分</w:t>
            </w:r>
          </w:p>
        </w:tc>
        <w:tc>
          <w:tcPr>
            <w:tcW w:w="4627" w:type="dxa"/>
            <w:shd w:val="clear" w:color="auto" w:fill="auto"/>
            <w:vAlign w:val="center"/>
          </w:tcPr>
          <w:p w14:paraId="30C3449F">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根据团队配置评分：</w:t>
            </w:r>
            <w:r>
              <w:rPr>
                <w:rFonts w:hint="eastAsia" w:ascii="仿宋" w:hAnsi="仿宋" w:eastAsia="仿宋" w:cs="仿宋"/>
                <w:b w:val="0"/>
                <w:i w:val="0"/>
                <w:iCs w:val="0"/>
                <w:caps w:val="0"/>
                <w:color w:val="auto"/>
                <w:spacing w:val="0"/>
                <w:kern w:val="0"/>
                <w:sz w:val="21"/>
                <w:szCs w:val="21"/>
                <w:lang w:val="en-US" w:eastAsia="zh-CN" w:bidi="ar"/>
              </w:rPr>
              <w:br w:type="textWrapping"/>
            </w:r>
            <w:r>
              <w:rPr>
                <w:rFonts w:hint="eastAsia" w:ascii="仿宋" w:hAnsi="仿宋" w:eastAsia="仿宋" w:cs="仿宋"/>
                <w:b w:val="0"/>
                <w:i w:val="0"/>
                <w:iCs w:val="0"/>
                <w:caps w:val="0"/>
                <w:color w:val="auto"/>
                <w:spacing w:val="0"/>
                <w:kern w:val="0"/>
                <w:sz w:val="21"/>
                <w:szCs w:val="21"/>
                <w:lang w:val="en-US" w:eastAsia="zh-CN" w:bidi="ar"/>
              </w:rPr>
              <w:t>• 分组全面且核心人员稳定，能够精准把握项目目标和需求、确保项目的技术实现和创新：6分</w:t>
            </w:r>
            <w:r>
              <w:rPr>
                <w:rFonts w:hint="eastAsia" w:ascii="仿宋" w:hAnsi="仿宋" w:eastAsia="仿宋" w:cs="仿宋"/>
                <w:b w:val="0"/>
                <w:i w:val="0"/>
                <w:iCs w:val="0"/>
                <w:caps w:val="0"/>
                <w:color w:val="auto"/>
                <w:spacing w:val="0"/>
                <w:kern w:val="0"/>
                <w:sz w:val="21"/>
                <w:szCs w:val="21"/>
                <w:lang w:val="en-US" w:eastAsia="zh-CN" w:bidi="ar"/>
              </w:rPr>
              <w:br w:type="textWrapping"/>
            </w:r>
            <w:r>
              <w:rPr>
                <w:rFonts w:hint="eastAsia" w:ascii="仿宋" w:hAnsi="仿宋" w:eastAsia="仿宋" w:cs="仿宋"/>
                <w:b w:val="0"/>
                <w:i w:val="0"/>
                <w:iCs w:val="0"/>
                <w:caps w:val="0"/>
                <w:color w:val="auto"/>
                <w:spacing w:val="0"/>
                <w:kern w:val="0"/>
                <w:sz w:val="21"/>
                <w:szCs w:val="21"/>
                <w:lang w:val="en-US" w:eastAsia="zh-CN" w:bidi="ar"/>
              </w:rPr>
              <w:t>• 分组基本合理，涵盖了主要的项目实施所需组别，但部分人员经验不足，得4分</w:t>
            </w:r>
          </w:p>
          <w:p w14:paraId="6569099D">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分组存在一定缺陷，部分组别人员配备不足，难以满足项目的工作量和质量要求），但团队整体仍能维持基本运作，得2分。</w:t>
            </w:r>
            <w:r>
              <w:rPr>
                <w:rFonts w:hint="eastAsia" w:ascii="仿宋" w:hAnsi="仿宋" w:eastAsia="仿宋" w:cs="仿宋"/>
                <w:b w:val="0"/>
                <w:i w:val="0"/>
                <w:iCs w:val="0"/>
                <w:caps w:val="0"/>
                <w:color w:val="auto"/>
                <w:spacing w:val="0"/>
                <w:kern w:val="0"/>
                <w:sz w:val="21"/>
                <w:szCs w:val="21"/>
                <w:lang w:val="en-US" w:eastAsia="zh-CN" w:bidi="ar"/>
              </w:rPr>
              <w:br w:type="textWrapping"/>
            </w:r>
            <w:r>
              <w:rPr>
                <w:rFonts w:hint="eastAsia" w:ascii="仿宋" w:hAnsi="仿宋" w:eastAsia="仿宋" w:cs="仿宋"/>
                <w:b w:val="0"/>
                <w:i w:val="0"/>
                <w:iCs w:val="0"/>
                <w:caps w:val="0"/>
                <w:color w:val="auto"/>
                <w:spacing w:val="0"/>
                <w:kern w:val="0"/>
                <w:sz w:val="21"/>
                <w:szCs w:val="21"/>
                <w:lang w:val="en-US" w:eastAsia="zh-CN" w:bidi="ar"/>
              </w:rPr>
              <w:t>• 分组缺失或团队稳定性差，得0分</w:t>
            </w:r>
          </w:p>
        </w:tc>
      </w:tr>
      <w:tr w14:paraId="343C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66" w:type="dxa"/>
            <w:gridSpan w:val="5"/>
            <w:shd w:val="clear" w:color="auto" w:fill="auto"/>
            <w:vAlign w:val="center"/>
          </w:tcPr>
          <w:p w14:paraId="41EDF500">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bCs w:val="0"/>
                <w:i w:val="0"/>
                <w:iCs w:val="0"/>
                <w:caps w:val="0"/>
                <w:color w:val="auto"/>
                <w:spacing w:val="0"/>
                <w:kern w:val="0"/>
                <w:sz w:val="24"/>
                <w:szCs w:val="24"/>
                <w:lang w:val="en-US" w:eastAsia="zh-CN" w:bidi="ar"/>
              </w:rPr>
              <w:t>商务、资信及其他分（14分）</w:t>
            </w:r>
          </w:p>
        </w:tc>
      </w:tr>
      <w:tr w14:paraId="5D1C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6" w:type="dxa"/>
            <w:shd w:val="clear" w:color="auto" w:fill="auto"/>
            <w:vAlign w:val="center"/>
          </w:tcPr>
          <w:p w14:paraId="338D203E">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4</w:t>
            </w:r>
          </w:p>
        </w:tc>
        <w:tc>
          <w:tcPr>
            <w:tcW w:w="3487" w:type="dxa"/>
            <w:gridSpan w:val="2"/>
            <w:shd w:val="clear" w:color="auto" w:fill="auto"/>
            <w:vAlign w:val="center"/>
          </w:tcPr>
          <w:p w14:paraId="7C938297">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Calibri" w:hAnsi="Calibri" w:eastAsia="宋体" w:cs="Times New Roman"/>
                <w:color w:val="auto"/>
                <w:kern w:val="2"/>
                <w:sz w:val="21"/>
                <w:szCs w:val="24"/>
                <w:vertAlign w:val="baseline"/>
                <w:lang w:val="en-US" w:eastAsia="zh-CN" w:bidi="ar-SA"/>
              </w:rPr>
            </w:pPr>
            <w:r>
              <w:rPr>
                <w:rFonts w:hint="eastAsia" w:ascii="仿宋" w:hAnsi="仿宋" w:eastAsia="仿宋" w:cs="仿宋"/>
                <w:b/>
                <w:bCs w:val="0"/>
                <w:i w:val="0"/>
                <w:iCs w:val="0"/>
                <w:caps w:val="0"/>
                <w:color w:val="auto"/>
                <w:spacing w:val="0"/>
                <w:kern w:val="0"/>
                <w:sz w:val="21"/>
                <w:szCs w:val="21"/>
                <w:lang w:val="en-US" w:eastAsia="zh-CN" w:bidi="ar"/>
              </w:rPr>
              <w:t>质量与进度保障措施（4分）</w:t>
            </w:r>
          </w:p>
        </w:tc>
        <w:tc>
          <w:tcPr>
            <w:tcW w:w="886" w:type="dxa"/>
            <w:shd w:val="clear" w:color="auto" w:fill="auto"/>
            <w:vAlign w:val="center"/>
          </w:tcPr>
          <w:p w14:paraId="0A2FD46A">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bCs/>
                <w:i w:val="0"/>
                <w:iCs w:val="0"/>
                <w:caps w:val="0"/>
                <w:color w:val="auto"/>
                <w:spacing w:val="0"/>
                <w:kern w:val="0"/>
                <w:sz w:val="21"/>
                <w:szCs w:val="21"/>
                <w:lang w:val="en-US" w:eastAsia="zh-CN" w:bidi="ar"/>
              </w:rPr>
              <w:t>0-4分</w:t>
            </w:r>
          </w:p>
        </w:tc>
        <w:tc>
          <w:tcPr>
            <w:tcW w:w="4627" w:type="dxa"/>
            <w:shd w:val="clear" w:color="auto" w:fill="auto"/>
            <w:vAlign w:val="center"/>
          </w:tcPr>
          <w:p w14:paraId="44587A0F">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bCs/>
                <w:i w:val="0"/>
                <w:iCs w:val="0"/>
                <w:caps w:val="0"/>
                <w:color w:val="auto"/>
                <w:spacing w:val="0"/>
                <w:kern w:val="0"/>
                <w:sz w:val="21"/>
                <w:szCs w:val="21"/>
                <w:lang w:val="en-US" w:eastAsia="zh-CN" w:bidi="ar"/>
              </w:rPr>
            </w:pPr>
            <w:r>
              <w:rPr>
                <w:rFonts w:hint="eastAsia" w:ascii="仿宋" w:hAnsi="仿宋" w:eastAsia="仿宋" w:cs="仿宋"/>
                <w:b w:val="0"/>
                <w:bCs/>
                <w:i w:val="0"/>
                <w:iCs w:val="0"/>
                <w:caps w:val="0"/>
                <w:color w:val="auto"/>
                <w:spacing w:val="0"/>
                <w:kern w:val="0"/>
                <w:sz w:val="21"/>
                <w:szCs w:val="21"/>
                <w:lang w:val="en-US" w:eastAsia="zh-CN" w:bidi="ar"/>
              </w:rPr>
              <w:t>• 措施精准且可落地性强</w:t>
            </w:r>
            <w:r>
              <w:rPr>
                <w:rFonts w:hint="eastAsia" w:ascii="仿宋" w:hAnsi="仿宋" w:eastAsia="仿宋" w:cs="仿宋"/>
                <w:b w:val="0"/>
                <w:i w:val="0"/>
                <w:iCs w:val="0"/>
                <w:caps w:val="0"/>
                <w:color w:val="auto"/>
                <w:spacing w:val="0"/>
                <w:kern w:val="0"/>
                <w:sz w:val="21"/>
                <w:szCs w:val="21"/>
                <w:lang w:val="en-US" w:eastAsia="zh-CN" w:bidi="ar"/>
              </w:rPr>
              <w:t>，得</w:t>
            </w:r>
            <w:r>
              <w:rPr>
                <w:rFonts w:hint="eastAsia" w:ascii="仿宋" w:hAnsi="仿宋" w:eastAsia="仿宋" w:cs="仿宋"/>
                <w:b w:val="0"/>
                <w:bCs/>
                <w:i w:val="0"/>
                <w:iCs w:val="0"/>
                <w:caps w:val="0"/>
                <w:color w:val="auto"/>
                <w:spacing w:val="0"/>
                <w:kern w:val="0"/>
                <w:sz w:val="21"/>
                <w:szCs w:val="21"/>
                <w:lang w:val="en-US" w:eastAsia="zh-CN" w:bidi="ar"/>
              </w:rPr>
              <w:t>4分</w:t>
            </w:r>
            <w:r>
              <w:rPr>
                <w:rFonts w:hint="eastAsia" w:ascii="仿宋" w:hAnsi="仿宋" w:eastAsia="仿宋" w:cs="仿宋"/>
                <w:b w:val="0"/>
                <w:bCs/>
                <w:i w:val="0"/>
                <w:iCs w:val="0"/>
                <w:caps w:val="0"/>
                <w:color w:val="auto"/>
                <w:spacing w:val="0"/>
                <w:kern w:val="0"/>
                <w:sz w:val="21"/>
                <w:szCs w:val="21"/>
                <w:lang w:val="en-US" w:eastAsia="zh-CN" w:bidi="ar"/>
              </w:rPr>
              <w:br w:type="textWrapping"/>
            </w:r>
            <w:r>
              <w:rPr>
                <w:rFonts w:hint="eastAsia" w:ascii="仿宋" w:hAnsi="仿宋" w:eastAsia="仿宋" w:cs="仿宋"/>
                <w:b w:val="0"/>
                <w:bCs/>
                <w:i w:val="0"/>
                <w:iCs w:val="0"/>
                <w:caps w:val="0"/>
                <w:color w:val="auto"/>
                <w:spacing w:val="0"/>
                <w:kern w:val="0"/>
                <w:sz w:val="21"/>
                <w:szCs w:val="21"/>
                <w:lang w:val="en-US" w:eastAsia="zh-CN" w:bidi="ar"/>
              </w:rPr>
              <w:t>• 措施合理但需细化</w:t>
            </w:r>
            <w:r>
              <w:rPr>
                <w:rFonts w:hint="eastAsia" w:ascii="仿宋" w:hAnsi="仿宋" w:eastAsia="仿宋" w:cs="仿宋"/>
                <w:b w:val="0"/>
                <w:i w:val="0"/>
                <w:iCs w:val="0"/>
                <w:caps w:val="0"/>
                <w:color w:val="auto"/>
                <w:spacing w:val="0"/>
                <w:kern w:val="0"/>
                <w:sz w:val="21"/>
                <w:szCs w:val="21"/>
                <w:lang w:val="en-US" w:eastAsia="zh-CN" w:bidi="ar"/>
              </w:rPr>
              <w:t>，得</w:t>
            </w:r>
            <w:r>
              <w:rPr>
                <w:rFonts w:hint="eastAsia" w:ascii="仿宋" w:hAnsi="仿宋" w:eastAsia="仿宋" w:cs="仿宋"/>
                <w:b w:val="0"/>
                <w:bCs/>
                <w:i w:val="0"/>
                <w:iCs w:val="0"/>
                <w:caps w:val="0"/>
                <w:color w:val="auto"/>
                <w:spacing w:val="0"/>
                <w:kern w:val="0"/>
                <w:sz w:val="21"/>
                <w:szCs w:val="21"/>
                <w:lang w:val="en-US" w:eastAsia="zh-CN" w:bidi="ar"/>
              </w:rPr>
              <w:t>2分</w:t>
            </w:r>
          </w:p>
          <w:p w14:paraId="36294428">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Calibri" w:hAnsi="Calibri" w:eastAsia="宋体" w:cs="Times New Roman"/>
                <w:color w:val="auto"/>
                <w:kern w:val="2"/>
                <w:sz w:val="21"/>
                <w:szCs w:val="24"/>
                <w:vertAlign w:val="baseline"/>
                <w:lang w:val="en-US" w:eastAsia="zh-CN" w:bidi="ar-SA"/>
              </w:rPr>
            </w:pPr>
            <w:r>
              <w:rPr>
                <w:rFonts w:hint="eastAsia" w:ascii="仿宋" w:hAnsi="仿宋" w:eastAsia="仿宋" w:cs="仿宋"/>
                <w:b w:val="0"/>
                <w:bCs/>
                <w:i w:val="0"/>
                <w:iCs w:val="0"/>
                <w:caps w:val="0"/>
                <w:color w:val="auto"/>
                <w:spacing w:val="0"/>
                <w:kern w:val="0"/>
                <w:sz w:val="21"/>
                <w:szCs w:val="21"/>
                <w:lang w:val="en-US" w:eastAsia="zh-CN" w:bidi="ar"/>
              </w:rPr>
              <w:t>• 有基础但需优化，得1分</w:t>
            </w:r>
            <w:r>
              <w:rPr>
                <w:rFonts w:hint="eastAsia" w:ascii="仿宋" w:hAnsi="仿宋" w:eastAsia="仿宋" w:cs="仿宋"/>
                <w:b w:val="0"/>
                <w:bCs/>
                <w:i w:val="0"/>
                <w:iCs w:val="0"/>
                <w:caps w:val="0"/>
                <w:color w:val="auto"/>
                <w:spacing w:val="0"/>
                <w:kern w:val="0"/>
                <w:sz w:val="21"/>
                <w:szCs w:val="21"/>
                <w:lang w:val="en-US" w:eastAsia="zh-CN" w:bidi="ar"/>
              </w:rPr>
              <w:br w:type="textWrapping"/>
            </w:r>
            <w:r>
              <w:rPr>
                <w:rFonts w:hint="eastAsia" w:ascii="仿宋" w:hAnsi="仿宋" w:eastAsia="仿宋" w:cs="仿宋"/>
                <w:b w:val="0"/>
                <w:bCs/>
                <w:i w:val="0"/>
                <w:iCs w:val="0"/>
                <w:caps w:val="0"/>
                <w:color w:val="auto"/>
                <w:spacing w:val="0"/>
                <w:kern w:val="0"/>
                <w:sz w:val="21"/>
                <w:szCs w:val="21"/>
                <w:lang w:val="en-US" w:eastAsia="zh-CN" w:bidi="ar"/>
              </w:rPr>
              <w:t>• 措施空洞或存在漏洞</w:t>
            </w:r>
            <w:r>
              <w:rPr>
                <w:rFonts w:hint="eastAsia" w:ascii="仿宋" w:hAnsi="仿宋" w:eastAsia="仿宋" w:cs="仿宋"/>
                <w:b w:val="0"/>
                <w:i w:val="0"/>
                <w:iCs w:val="0"/>
                <w:caps w:val="0"/>
                <w:color w:val="auto"/>
                <w:spacing w:val="0"/>
                <w:kern w:val="0"/>
                <w:sz w:val="21"/>
                <w:szCs w:val="21"/>
                <w:lang w:val="en-US" w:eastAsia="zh-CN" w:bidi="ar"/>
              </w:rPr>
              <w:t>，得</w:t>
            </w:r>
            <w:r>
              <w:rPr>
                <w:rFonts w:hint="eastAsia" w:ascii="仿宋" w:hAnsi="仿宋" w:eastAsia="仿宋" w:cs="仿宋"/>
                <w:b w:val="0"/>
                <w:bCs/>
                <w:i w:val="0"/>
                <w:iCs w:val="0"/>
                <w:caps w:val="0"/>
                <w:color w:val="auto"/>
                <w:spacing w:val="0"/>
                <w:kern w:val="0"/>
                <w:sz w:val="21"/>
                <w:szCs w:val="21"/>
                <w:lang w:val="en-US" w:eastAsia="zh-CN" w:bidi="ar"/>
              </w:rPr>
              <w:t>0分</w:t>
            </w:r>
          </w:p>
        </w:tc>
      </w:tr>
      <w:tr w14:paraId="2997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6" w:type="dxa"/>
            <w:shd w:val="clear" w:color="auto" w:fill="auto"/>
            <w:vAlign w:val="center"/>
          </w:tcPr>
          <w:p w14:paraId="06A2AE55">
            <w:pPr>
              <w:jc w:val="center"/>
              <w:rPr>
                <w:rFonts w:hint="default" w:ascii="Calibri" w:hAnsi="Calibri" w:cs="Times New Roman" w:eastAsiaTheme="minorEastAsia"/>
                <w:color w:val="auto"/>
                <w:kern w:val="2"/>
                <w:sz w:val="21"/>
                <w:szCs w:val="24"/>
                <w:vertAlign w:val="baseline"/>
                <w:lang w:val="en-US" w:eastAsia="zh-CN" w:bidi="ar-SA"/>
              </w:rPr>
            </w:pPr>
            <w:r>
              <w:rPr>
                <w:rFonts w:hint="eastAsia" w:cs="Times New Roman" w:eastAsiaTheme="minorEastAsia"/>
                <w:color w:val="auto"/>
                <w:kern w:val="2"/>
                <w:sz w:val="21"/>
                <w:szCs w:val="24"/>
                <w:vertAlign w:val="baseline"/>
                <w:lang w:val="en-US" w:eastAsia="zh-CN" w:bidi="ar-SA"/>
              </w:rPr>
              <w:t>5</w:t>
            </w:r>
          </w:p>
        </w:tc>
        <w:tc>
          <w:tcPr>
            <w:tcW w:w="3487" w:type="dxa"/>
            <w:gridSpan w:val="2"/>
            <w:shd w:val="clear" w:color="auto" w:fill="FFFFFF"/>
            <w:vAlign w:val="center"/>
          </w:tcPr>
          <w:p w14:paraId="0CA76269">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供应商售后服务承诺与响应时间</w:t>
            </w:r>
          </w:p>
          <w:p w14:paraId="3EA96763">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bCs/>
                <w:i w:val="0"/>
                <w:iCs w:val="0"/>
                <w:caps w:val="0"/>
                <w:color w:val="auto"/>
                <w:spacing w:val="0"/>
                <w:kern w:val="0"/>
                <w:sz w:val="21"/>
                <w:szCs w:val="21"/>
                <w:lang w:val="en-US" w:eastAsia="zh-CN" w:bidi="ar"/>
              </w:rPr>
              <w:t>（4分）</w:t>
            </w:r>
          </w:p>
        </w:tc>
        <w:tc>
          <w:tcPr>
            <w:tcW w:w="886" w:type="dxa"/>
            <w:shd w:val="clear" w:color="auto" w:fill="auto"/>
            <w:vAlign w:val="center"/>
          </w:tcPr>
          <w:p w14:paraId="5E66DAB5">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Theme="minorHAnsi" w:hAnsiTheme="minorHAnsi" w:eastAsiaTheme="minorEastAsia" w:cstheme="minorBidi"/>
                <w:color w:val="auto"/>
                <w:kern w:val="2"/>
                <w:sz w:val="21"/>
                <w:szCs w:val="24"/>
                <w:vertAlign w:val="baseline"/>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0-4分</w:t>
            </w:r>
          </w:p>
        </w:tc>
        <w:tc>
          <w:tcPr>
            <w:tcW w:w="4627" w:type="dxa"/>
            <w:shd w:val="clear" w:color="auto" w:fill="auto"/>
            <w:vAlign w:val="center"/>
          </w:tcPr>
          <w:p w14:paraId="70FF47AE">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根据响应时间承诺和售后服务方案完整性评分：</w:t>
            </w:r>
            <w:r>
              <w:rPr>
                <w:rFonts w:hint="eastAsia" w:ascii="仿宋" w:hAnsi="仿宋" w:eastAsia="仿宋" w:cs="仿宋"/>
                <w:b w:val="0"/>
                <w:i w:val="0"/>
                <w:iCs w:val="0"/>
                <w:caps w:val="0"/>
                <w:color w:val="auto"/>
                <w:spacing w:val="0"/>
                <w:kern w:val="0"/>
                <w:sz w:val="21"/>
                <w:szCs w:val="21"/>
                <w:lang w:val="en-US" w:eastAsia="zh-CN" w:bidi="ar"/>
              </w:rPr>
              <w:br w:type="textWrapping"/>
            </w:r>
            <w:r>
              <w:rPr>
                <w:rFonts w:hint="eastAsia" w:ascii="仿宋" w:hAnsi="仿宋" w:eastAsia="仿宋" w:cs="仿宋"/>
                <w:b w:val="0"/>
                <w:i w:val="0"/>
                <w:iCs w:val="0"/>
                <w:caps w:val="0"/>
                <w:color w:val="auto"/>
                <w:spacing w:val="0"/>
                <w:kern w:val="0"/>
                <w:sz w:val="21"/>
                <w:szCs w:val="21"/>
                <w:lang w:val="en-US" w:eastAsia="zh-CN" w:bidi="ar"/>
              </w:rPr>
              <w:t>• 响应时效≤2小时且方案完善可行，得4分</w:t>
            </w:r>
            <w:r>
              <w:rPr>
                <w:rFonts w:hint="eastAsia" w:ascii="仿宋" w:hAnsi="仿宋" w:eastAsia="仿宋" w:cs="仿宋"/>
                <w:b w:val="0"/>
                <w:i w:val="0"/>
                <w:iCs w:val="0"/>
                <w:caps w:val="0"/>
                <w:color w:val="auto"/>
                <w:spacing w:val="0"/>
                <w:kern w:val="0"/>
                <w:sz w:val="21"/>
                <w:szCs w:val="21"/>
                <w:lang w:val="en-US" w:eastAsia="zh-CN" w:bidi="ar"/>
              </w:rPr>
              <w:br w:type="textWrapping"/>
            </w:r>
            <w:r>
              <w:rPr>
                <w:rFonts w:hint="eastAsia" w:ascii="仿宋" w:hAnsi="仿宋" w:eastAsia="仿宋" w:cs="仿宋"/>
                <w:b w:val="0"/>
                <w:i w:val="0"/>
                <w:iCs w:val="0"/>
                <w:caps w:val="0"/>
                <w:color w:val="auto"/>
                <w:spacing w:val="0"/>
                <w:kern w:val="0"/>
                <w:sz w:val="21"/>
                <w:szCs w:val="21"/>
                <w:lang w:val="en-US" w:eastAsia="zh-CN" w:bidi="ar"/>
              </w:rPr>
              <w:t>• 响应时效≤6小时但方案存在不足，得2分</w:t>
            </w:r>
            <w:r>
              <w:rPr>
                <w:rFonts w:hint="eastAsia" w:ascii="仿宋" w:hAnsi="仿宋" w:eastAsia="仿宋" w:cs="仿宋"/>
                <w:b w:val="0"/>
                <w:i w:val="0"/>
                <w:iCs w:val="0"/>
                <w:caps w:val="0"/>
                <w:color w:val="auto"/>
                <w:spacing w:val="0"/>
                <w:kern w:val="0"/>
                <w:sz w:val="21"/>
                <w:szCs w:val="21"/>
                <w:lang w:val="en-US" w:eastAsia="zh-CN" w:bidi="ar"/>
              </w:rPr>
              <w:br w:type="textWrapping"/>
            </w:r>
            <w:r>
              <w:rPr>
                <w:rFonts w:hint="eastAsia" w:ascii="仿宋" w:hAnsi="仿宋" w:eastAsia="仿宋" w:cs="仿宋"/>
                <w:b w:val="0"/>
                <w:i w:val="0"/>
                <w:iCs w:val="0"/>
                <w:caps w:val="0"/>
                <w:color w:val="auto"/>
                <w:spacing w:val="0"/>
                <w:kern w:val="0"/>
                <w:sz w:val="21"/>
                <w:szCs w:val="21"/>
                <w:lang w:val="en-US" w:eastAsia="zh-CN" w:bidi="ar"/>
              </w:rPr>
              <w:t>• 响应时效＞8小时，得1分</w:t>
            </w:r>
          </w:p>
          <w:p w14:paraId="52E30F29">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Calibri" w:hAnsi="Calibri" w:eastAsia="宋体" w:cs="Times New Roman"/>
                <w:color w:val="auto"/>
                <w:kern w:val="2"/>
                <w:sz w:val="21"/>
                <w:szCs w:val="24"/>
                <w:lang w:val="en-US" w:eastAsia="zh-CN" w:bidi="ar-SA"/>
              </w:rPr>
            </w:pPr>
            <w:r>
              <w:rPr>
                <w:rFonts w:hint="eastAsia" w:ascii="仿宋" w:hAnsi="仿宋" w:eastAsia="仿宋" w:cs="仿宋"/>
                <w:b w:val="0"/>
                <w:i w:val="0"/>
                <w:iCs w:val="0"/>
                <w:caps w:val="0"/>
                <w:color w:val="auto"/>
                <w:spacing w:val="0"/>
                <w:kern w:val="0"/>
                <w:sz w:val="21"/>
                <w:szCs w:val="21"/>
                <w:lang w:val="en-US" w:eastAsia="zh-CN" w:bidi="ar"/>
              </w:rPr>
              <w:t>• 方案缺失关键内容。无法响应</w:t>
            </w:r>
          </w:p>
        </w:tc>
      </w:tr>
      <w:tr w14:paraId="3E48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6" w:type="dxa"/>
            <w:shd w:val="clear" w:color="auto" w:fill="auto"/>
            <w:vAlign w:val="center"/>
          </w:tcPr>
          <w:p w14:paraId="0F94A7C7">
            <w:pPr>
              <w:jc w:val="center"/>
              <w:rPr>
                <w:rFonts w:hint="default"/>
                <w:color w:val="auto"/>
                <w:vertAlign w:val="baseline"/>
                <w:lang w:val="en-US" w:eastAsia="zh-CN"/>
              </w:rPr>
            </w:pPr>
            <w:r>
              <w:rPr>
                <w:rFonts w:hint="eastAsia"/>
                <w:color w:val="auto"/>
                <w:vertAlign w:val="baseline"/>
                <w:lang w:val="en-US" w:eastAsia="zh-CN"/>
              </w:rPr>
              <w:t>6</w:t>
            </w:r>
          </w:p>
        </w:tc>
        <w:tc>
          <w:tcPr>
            <w:tcW w:w="3487" w:type="dxa"/>
            <w:gridSpan w:val="2"/>
            <w:shd w:val="clear" w:color="auto" w:fill="FFFFFF"/>
            <w:vAlign w:val="center"/>
          </w:tcPr>
          <w:p w14:paraId="1EA42B7C">
            <w:pPr>
              <w:keepNext w:val="0"/>
              <w:keepLines w:val="0"/>
              <w:widowControl/>
              <w:suppressLineNumbers w:val="0"/>
              <w:spacing w:before="0" w:beforeAutospacing="0" w:after="0" w:afterAutospacing="0" w:line="21" w:lineRule="atLeast"/>
              <w:ind w:left="0" w:leftChars="0" w:right="0" w:rightChars="0"/>
              <w:jc w:val="center"/>
              <w:textAlignment w:val="top"/>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企业认证（6分）</w:t>
            </w:r>
          </w:p>
        </w:tc>
        <w:tc>
          <w:tcPr>
            <w:tcW w:w="886" w:type="dxa"/>
            <w:shd w:val="clear" w:color="auto" w:fill="auto"/>
            <w:vAlign w:val="center"/>
          </w:tcPr>
          <w:p w14:paraId="789D1956">
            <w:pPr>
              <w:keepNext w:val="0"/>
              <w:keepLines w:val="0"/>
              <w:widowControl/>
              <w:suppressLineNumbers w:val="0"/>
              <w:spacing w:before="0" w:beforeAutospacing="0" w:after="0" w:afterAutospacing="0" w:line="21" w:lineRule="atLeast"/>
              <w:ind w:left="0" w:leftChars="0" w:right="0" w:rightChars="0"/>
              <w:jc w:val="center"/>
              <w:textAlignment w:val="top"/>
              <w:rPr>
                <w:rFonts w:hint="default"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0-6分</w:t>
            </w:r>
          </w:p>
        </w:tc>
        <w:tc>
          <w:tcPr>
            <w:tcW w:w="4627" w:type="dxa"/>
            <w:shd w:val="clear" w:color="auto" w:fill="auto"/>
            <w:vAlign w:val="center"/>
          </w:tcPr>
          <w:p w14:paraId="7344DE87">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投标人具有有效期内的质量管理体系证书的得2分；</w:t>
            </w:r>
          </w:p>
          <w:p w14:paraId="372474C0">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投标人具有有效期内的环境管理体系认证证书的得2分；</w:t>
            </w:r>
          </w:p>
          <w:p w14:paraId="64E11E30">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en-US" w:eastAsia="zh-CN" w:bidi="ar"/>
              </w:rPr>
              <w:t>• 投标人具有有效期内的职业健康安全管理体系认证证书的得2分。</w:t>
            </w:r>
          </w:p>
          <w:p w14:paraId="01CE80AC">
            <w:pPr>
              <w:keepNext w:val="0"/>
              <w:keepLines w:val="0"/>
              <w:widowControl/>
              <w:suppressLineNumbers w:val="0"/>
              <w:spacing w:before="0" w:beforeAutospacing="0" w:after="0" w:afterAutospacing="0" w:line="21" w:lineRule="atLeast"/>
              <w:ind w:left="0" w:leftChars="0" w:right="0" w:rightChars="0"/>
              <w:jc w:val="left"/>
              <w:textAlignment w:val="top"/>
              <w:rPr>
                <w:rFonts w:hint="eastAsia" w:ascii="仿宋" w:hAnsi="仿宋" w:eastAsia="仿宋" w:cs="仿宋"/>
                <w:b w:val="0"/>
                <w:i w:val="0"/>
                <w:iCs w:val="0"/>
                <w:caps w:val="0"/>
                <w:color w:val="auto"/>
                <w:spacing w:val="0"/>
                <w:kern w:val="0"/>
                <w:sz w:val="21"/>
                <w:szCs w:val="21"/>
                <w:lang w:val="en-US" w:eastAsia="zh-CN" w:bidi="ar"/>
              </w:rPr>
            </w:pPr>
            <w:r>
              <w:rPr>
                <w:rFonts w:hint="eastAsia" w:ascii="仿宋" w:hAnsi="仿宋" w:eastAsia="仿宋" w:cs="仿宋"/>
                <w:b w:val="0"/>
                <w:i w:val="0"/>
                <w:iCs w:val="0"/>
                <w:caps w:val="0"/>
                <w:color w:val="auto"/>
                <w:spacing w:val="0"/>
                <w:kern w:val="0"/>
                <w:sz w:val="21"/>
                <w:szCs w:val="21"/>
                <w:lang w:val="zh-CN" w:eastAsia="zh-CN" w:bidi="ar"/>
              </w:rPr>
              <w:t>须提供相关证书复印件以及国家市场监督管理总局-全国认证认可信息公共服务平台查询网页截图并加盖公章，否则不得分</w:t>
            </w:r>
          </w:p>
        </w:tc>
      </w:tr>
    </w:tbl>
    <w:p w14:paraId="085B3B48">
      <w:pPr>
        <w:spacing w:line="480" w:lineRule="exact"/>
        <w:rPr>
          <w:rFonts w:hint="eastAsia" w:ascii="仿宋" w:hAnsi="仿宋" w:eastAsia="仿宋" w:cs="仿宋"/>
          <w:b/>
          <w:bCs/>
          <w:color w:val="auto"/>
          <w:sz w:val="24"/>
          <w:highlight w:val="none"/>
        </w:rPr>
      </w:pPr>
    </w:p>
    <w:p w14:paraId="06706C0A">
      <w:pPr>
        <w:spacing w:line="480" w:lineRule="exact"/>
        <w:ind w:right="420" w:rightChars="20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注：供应商应根据评分内容提供相应评分证书、合同及相关证明材料复印件并加盖单位公章，若由于复印件不清晰难以辨认，引起的不利于供应商的评判，该责任由供应商自负。</w:t>
      </w:r>
    </w:p>
    <w:p w14:paraId="7FF159D2">
      <w:pPr>
        <w:snapToGrid w:val="0"/>
        <w:spacing w:before="156" w:beforeLines="50" w:after="50"/>
        <w:jc w:val="center"/>
        <w:rPr>
          <w:rFonts w:hint="eastAsia" w:ascii="仿宋" w:hAnsi="仿宋" w:eastAsia="仿宋" w:cs="仿宋"/>
          <w:b/>
          <w:color w:val="auto"/>
          <w:sz w:val="28"/>
          <w:szCs w:val="28"/>
          <w:highlight w:val="none"/>
          <w:lang w:val="zh-CN"/>
        </w:rPr>
      </w:pPr>
    </w:p>
    <w:p w14:paraId="2D926CA2">
      <w:pPr>
        <w:snapToGrid w:val="0"/>
        <w:spacing w:before="156" w:beforeLines="50" w:after="50"/>
        <w:jc w:val="center"/>
        <w:rPr>
          <w:rFonts w:hint="eastAsia" w:ascii="仿宋" w:hAnsi="仿宋" w:eastAsia="仿宋" w:cs="仿宋"/>
          <w:b/>
          <w:color w:val="auto"/>
          <w:sz w:val="28"/>
          <w:szCs w:val="28"/>
          <w:highlight w:val="none"/>
          <w:lang w:val="zh-CN"/>
        </w:rPr>
      </w:pPr>
    </w:p>
    <w:p w14:paraId="7BB71A1A">
      <w:pPr>
        <w:snapToGrid w:val="0"/>
        <w:spacing w:before="156" w:beforeLines="50" w:after="50"/>
        <w:jc w:val="center"/>
        <w:rPr>
          <w:rFonts w:hint="eastAsia" w:ascii="仿宋" w:hAnsi="仿宋" w:eastAsia="仿宋" w:cs="仿宋"/>
          <w:b/>
          <w:color w:val="auto"/>
          <w:sz w:val="28"/>
          <w:szCs w:val="28"/>
          <w:highlight w:val="none"/>
          <w:lang w:val="zh-CN"/>
        </w:rPr>
      </w:pPr>
    </w:p>
    <w:p w14:paraId="4E5870C2">
      <w:pPr>
        <w:snapToGrid w:val="0"/>
        <w:spacing w:before="156" w:beforeLines="50" w:after="50"/>
        <w:jc w:val="center"/>
        <w:rPr>
          <w:rFonts w:hint="eastAsia" w:ascii="仿宋" w:hAnsi="仿宋" w:eastAsia="仿宋" w:cs="仿宋"/>
          <w:b/>
          <w:color w:val="auto"/>
          <w:sz w:val="28"/>
          <w:szCs w:val="28"/>
          <w:highlight w:val="none"/>
          <w:lang w:val="zh-CN"/>
        </w:rPr>
      </w:pPr>
    </w:p>
    <w:p w14:paraId="771F35A1">
      <w:pPr>
        <w:snapToGrid w:val="0"/>
        <w:spacing w:before="156" w:beforeLines="50" w:after="50"/>
        <w:jc w:val="center"/>
        <w:rPr>
          <w:rFonts w:hint="eastAsia" w:ascii="仿宋" w:hAnsi="仿宋" w:eastAsia="仿宋" w:cs="仿宋"/>
          <w:b/>
          <w:color w:val="auto"/>
          <w:sz w:val="28"/>
          <w:szCs w:val="28"/>
          <w:highlight w:val="none"/>
          <w:lang w:val="zh-CN"/>
        </w:rPr>
      </w:pPr>
    </w:p>
    <w:p w14:paraId="7DB005D6">
      <w:pPr>
        <w:snapToGrid w:val="0"/>
        <w:spacing w:before="156" w:beforeLines="50" w:after="50"/>
        <w:jc w:val="center"/>
        <w:rPr>
          <w:rFonts w:hint="eastAsia" w:ascii="仿宋" w:hAnsi="仿宋" w:eastAsia="仿宋" w:cs="仿宋"/>
          <w:b/>
          <w:color w:val="auto"/>
          <w:sz w:val="28"/>
          <w:szCs w:val="28"/>
          <w:highlight w:val="none"/>
          <w:lang w:val="zh-CN"/>
        </w:rPr>
      </w:pPr>
    </w:p>
    <w:p w14:paraId="744FD743">
      <w:pPr>
        <w:snapToGrid w:val="0"/>
        <w:spacing w:before="156" w:beforeLines="50" w:after="50"/>
        <w:jc w:val="center"/>
        <w:rPr>
          <w:rFonts w:hint="eastAsia" w:ascii="仿宋" w:hAnsi="仿宋" w:eastAsia="仿宋" w:cs="仿宋"/>
          <w:b/>
          <w:color w:val="auto"/>
          <w:sz w:val="28"/>
          <w:szCs w:val="28"/>
          <w:highlight w:val="none"/>
          <w:lang w:val="zh-CN"/>
        </w:rPr>
      </w:pPr>
    </w:p>
    <w:p w14:paraId="6783C696">
      <w:pPr>
        <w:snapToGrid w:val="0"/>
        <w:spacing w:before="156" w:beforeLines="50" w:after="50"/>
        <w:jc w:val="center"/>
        <w:rPr>
          <w:rFonts w:hint="eastAsia" w:ascii="仿宋" w:hAnsi="仿宋" w:eastAsia="仿宋" w:cs="仿宋"/>
          <w:b/>
          <w:color w:val="auto"/>
          <w:sz w:val="28"/>
          <w:szCs w:val="28"/>
          <w:highlight w:val="none"/>
          <w:lang w:val="zh-CN"/>
        </w:rPr>
      </w:pPr>
    </w:p>
    <w:p w14:paraId="4958CB73">
      <w:pPr>
        <w:snapToGrid w:val="0"/>
        <w:spacing w:before="156" w:beforeLines="50" w:after="50"/>
        <w:jc w:val="center"/>
        <w:rPr>
          <w:rFonts w:hint="eastAsia" w:ascii="仿宋" w:hAnsi="仿宋" w:eastAsia="仿宋" w:cs="仿宋"/>
          <w:b/>
          <w:color w:val="auto"/>
          <w:sz w:val="28"/>
          <w:szCs w:val="28"/>
          <w:highlight w:val="none"/>
          <w:lang w:val="zh-CN"/>
        </w:rPr>
      </w:pPr>
    </w:p>
    <w:p w14:paraId="69B75F90">
      <w:pPr>
        <w:rPr>
          <w:rFonts w:hint="eastAsia" w:ascii="仿宋" w:hAnsi="仿宋" w:eastAsia="仿宋" w:cs="仿宋"/>
          <w:b/>
          <w:color w:val="auto"/>
          <w:sz w:val="28"/>
          <w:szCs w:val="28"/>
          <w:highlight w:val="none"/>
          <w:lang w:val="zh-CN"/>
        </w:rPr>
      </w:pPr>
      <w:bookmarkStart w:id="23" w:name="_Toc18480"/>
      <w:r>
        <w:rPr>
          <w:rFonts w:hint="eastAsia" w:ascii="仿宋" w:hAnsi="仿宋" w:eastAsia="仿宋" w:cs="仿宋"/>
          <w:b/>
          <w:color w:val="auto"/>
          <w:sz w:val="28"/>
          <w:szCs w:val="28"/>
          <w:highlight w:val="none"/>
          <w:lang w:val="zh-CN"/>
        </w:rPr>
        <w:br w:type="page"/>
      </w:r>
    </w:p>
    <w:p w14:paraId="2BA4C0B9">
      <w:pPr>
        <w:snapToGrid w:val="0"/>
        <w:spacing w:before="156" w:beforeLines="50" w:after="50"/>
        <w:jc w:val="center"/>
        <w:outlineLvl w:val="0"/>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磋商报价表（最后报价）</w:t>
      </w:r>
      <w:bookmarkEnd w:id="23"/>
    </w:p>
    <w:p w14:paraId="3BBB171F">
      <w:pPr>
        <w:autoSpaceDE w:val="0"/>
        <w:autoSpaceDN w:val="0"/>
        <w:adjustRightInd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w:t>
      </w:r>
    </w:p>
    <w:p w14:paraId="44947A2B">
      <w:pPr>
        <w:autoSpaceDE w:val="0"/>
        <w:autoSpaceDN w:val="0"/>
        <w:adjustRightInd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项目编号：</w:t>
      </w:r>
    </w:p>
    <w:p w14:paraId="6020997A">
      <w:pPr>
        <w:autoSpaceDE w:val="0"/>
        <w:autoSpaceDN w:val="0"/>
        <w:adjustRightInd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u w:val="single"/>
          <w:lang w:val="zh-CN"/>
        </w:rPr>
        <w:t>人民币（元）</w:t>
      </w:r>
    </w:p>
    <w:tbl>
      <w:tblPr>
        <w:tblStyle w:val="42"/>
        <w:tblW w:w="96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89"/>
        <w:gridCol w:w="6461"/>
      </w:tblGrid>
      <w:tr w14:paraId="1539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189" w:type="dxa"/>
            <w:gridSpan w:val="2"/>
            <w:vAlign w:val="center"/>
          </w:tcPr>
          <w:p w14:paraId="29D2DB7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投标项目名称</w:t>
            </w:r>
          </w:p>
        </w:tc>
        <w:tc>
          <w:tcPr>
            <w:tcW w:w="6461" w:type="dxa"/>
            <w:vAlign w:val="center"/>
          </w:tcPr>
          <w:p w14:paraId="0A2AC4D8">
            <w:pPr>
              <w:spacing w:line="240" w:lineRule="auto"/>
              <w:jc w:val="center"/>
              <w:rPr>
                <w:rFonts w:hint="eastAsia" w:ascii="仿宋" w:hAnsi="仿宋" w:eastAsia="仿宋" w:cs="仿宋"/>
                <w:color w:val="auto"/>
                <w:sz w:val="24"/>
                <w:szCs w:val="24"/>
                <w:highlight w:val="none"/>
              </w:rPr>
            </w:pPr>
          </w:p>
        </w:tc>
      </w:tr>
      <w:tr w14:paraId="5A44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2000" w:type="dxa"/>
            <w:vMerge w:val="restart"/>
            <w:tcBorders>
              <w:top w:val="single" w:color="auto" w:sz="4" w:space="0"/>
            </w:tcBorders>
            <w:vAlign w:val="center"/>
          </w:tcPr>
          <w:p w14:paraId="37B84D22">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项目设计费</w:t>
            </w:r>
          </w:p>
          <w:p w14:paraId="0EACCA4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p>
        </w:tc>
        <w:tc>
          <w:tcPr>
            <w:tcW w:w="1189" w:type="dxa"/>
            <w:tcBorders>
              <w:top w:val="single" w:color="auto" w:sz="4" w:space="0"/>
              <w:bottom w:val="single" w:color="auto" w:sz="4" w:space="0"/>
            </w:tcBorders>
            <w:vAlign w:val="center"/>
          </w:tcPr>
          <w:p w14:paraId="23183E6E">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461" w:type="dxa"/>
            <w:vAlign w:val="center"/>
          </w:tcPr>
          <w:p w14:paraId="46BB9D98">
            <w:pPr>
              <w:spacing w:line="240" w:lineRule="auto"/>
              <w:jc w:val="center"/>
              <w:rPr>
                <w:rFonts w:hint="eastAsia" w:ascii="仿宋" w:hAnsi="仿宋" w:eastAsia="仿宋" w:cs="仿宋"/>
                <w:color w:val="auto"/>
                <w:sz w:val="24"/>
                <w:szCs w:val="24"/>
                <w:highlight w:val="none"/>
              </w:rPr>
            </w:pPr>
          </w:p>
        </w:tc>
      </w:tr>
      <w:tr w14:paraId="627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000" w:type="dxa"/>
            <w:vMerge w:val="continue"/>
            <w:vAlign w:val="center"/>
          </w:tcPr>
          <w:p w14:paraId="2EFC16E6">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vAlign w:val="center"/>
          </w:tcPr>
          <w:p w14:paraId="3854DDC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6461" w:type="dxa"/>
            <w:vAlign w:val="center"/>
          </w:tcPr>
          <w:p w14:paraId="01956803">
            <w:pPr>
              <w:spacing w:line="240" w:lineRule="auto"/>
              <w:jc w:val="center"/>
              <w:rPr>
                <w:rFonts w:hint="eastAsia" w:ascii="仿宋" w:hAnsi="仿宋" w:eastAsia="仿宋" w:cs="仿宋"/>
                <w:color w:val="auto"/>
                <w:sz w:val="24"/>
                <w:szCs w:val="24"/>
                <w:highlight w:val="none"/>
              </w:rPr>
            </w:pPr>
          </w:p>
        </w:tc>
      </w:tr>
      <w:tr w14:paraId="27EE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2000" w:type="dxa"/>
            <w:vMerge w:val="restart"/>
            <w:vAlign w:val="center"/>
          </w:tcPr>
          <w:p w14:paraId="59499D0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项目布置服务费</w:t>
            </w:r>
            <w:r>
              <w:rPr>
                <w:rFonts w:hint="eastAsia" w:ascii="仿宋" w:hAnsi="仿宋" w:eastAsia="仿宋" w:cs="仿宋"/>
                <w:color w:val="auto"/>
                <w:sz w:val="24"/>
                <w:szCs w:val="24"/>
                <w:highlight w:val="none"/>
              </w:rPr>
              <w:t>（人民币）</w:t>
            </w:r>
          </w:p>
        </w:tc>
        <w:tc>
          <w:tcPr>
            <w:tcW w:w="1189" w:type="dxa"/>
            <w:tcBorders>
              <w:top w:val="single" w:color="auto" w:sz="4" w:space="0"/>
              <w:bottom w:val="single" w:color="auto" w:sz="4" w:space="0"/>
            </w:tcBorders>
            <w:vAlign w:val="center"/>
          </w:tcPr>
          <w:p w14:paraId="4F42CE6C">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461" w:type="dxa"/>
            <w:vAlign w:val="center"/>
          </w:tcPr>
          <w:p w14:paraId="33589849">
            <w:pPr>
              <w:spacing w:line="240" w:lineRule="auto"/>
              <w:jc w:val="center"/>
              <w:rPr>
                <w:rFonts w:hint="eastAsia" w:ascii="仿宋" w:hAnsi="仿宋" w:eastAsia="仿宋" w:cs="仿宋"/>
                <w:color w:val="auto"/>
                <w:sz w:val="24"/>
                <w:szCs w:val="24"/>
                <w:highlight w:val="none"/>
              </w:rPr>
            </w:pPr>
          </w:p>
        </w:tc>
      </w:tr>
      <w:tr w14:paraId="5D05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00" w:type="dxa"/>
            <w:vMerge w:val="continue"/>
            <w:vAlign w:val="center"/>
          </w:tcPr>
          <w:p w14:paraId="0E8093E4">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vAlign w:val="center"/>
          </w:tcPr>
          <w:p w14:paraId="29D0DD0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6461" w:type="dxa"/>
            <w:vAlign w:val="center"/>
          </w:tcPr>
          <w:p w14:paraId="7851CE29">
            <w:pPr>
              <w:spacing w:line="240" w:lineRule="auto"/>
              <w:jc w:val="center"/>
              <w:rPr>
                <w:rFonts w:hint="eastAsia" w:ascii="仿宋" w:hAnsi="仿宋" w:eastAsia="仿宋" w:cs="仿宋"/>
                <w:color w:val="auto"/>
                <w:sz w:val="24"/>
                <w:szCs w:val="24"/>
                <w:highlight w:val="none"/>
              </w:rPr>
            </w:pPr>
          </w:p>
        </w:tc>
      </w:tr>
      <w:tr w14:paraId="7489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000" w:type="dxa"/>
            <w:vMerge w:val="restart"/>
            <w:vAlign w:val="center"/>
          </w:tcPr>
          <w:p w14:paraId="673C56AD">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w:t>
            </w:r>
            <w:r>
              <w:rPr>
                <w:rFonts w:hint="eastAsia" w:ascii="仿宋" w:hAnsi="仿宋" w:eastAsia="仿宋" w:cs="仿宋"/>
                <w:color w:val="auto"/>
                <w:sz w:val="24"/>
                <w:szCs w:val="24"/>
                <w:highlight w:val="none"/>
                <w:lang w:val="en-US" w:eastAsia="zh-CN"/>
              </w:rPr>
              <w:t>总价</w:t>
            </w:r>
          </w:p>
          <w:p w14:paraId="7A7CFBDB">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（含设计费、布置服务费）</w:t>
            </w:r>
          </w:p>
          <w:p w14:paraId="4992F1D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p>
        </w:tc>
        <w:tc>
          <w:tcPr>
            <w:tcW w:w="1189" w:type="dxa"/>
            <w:tcBorders>
              <w:top w:val="single" w:color="auto" w:sz="4" w:space="0"/>
              <w:bottom w:val="single" w:color="auto" w:sz="4" w:space="0"/>
            </w:tcBorders>
            <w:vAlign w:val="center"/>
          </w:tcPr>
          <w:p w14:paraId="47A31026">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461" w:type="dxa"/>
            <w:vAlign w:val="center"/>
          </w:tcPr>
          <w:p w14:paraId="64A45BF9">
            <w:pPr>
              <w:spacing w:line="240" w:lineRule="auto"/>
              <w:jc w:val="center"/>
              <w:rPr>
                <w:rFonts w:hint="eastAsia" w:ascii="仿宋" w:hAnsi="仿宋" w:eastAsia="仿宋" w:cs="仿宋"/>
                <w:color w:val="auto"/>
                <w:sz w:val="24"/>
                <w:szCs w:val="24"/>
                <w:highlight w:val="none"/>
              </w:rPr>
            </w:pPr>
          </w:p>
        </w:tc>
      </w:tr>
      <w:tr w14:paraId="025F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2000" w:type="dxa"/>
            <w:vMerge w:val="continue"/>
            <w:vAlign w:val="center"/>
          </w:tcPr>
          <w:p w14:paraId="2CA9B132">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vAlign w:val="center"/>
          </w:tcPr>
          <w:p w14:paraId="625D8EC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6461" w:type="dxa"/>
            <w:vAlign w:val="center"/>
          </w:tcPr>
          <w:p w14:paraId="535B6735">
            <w:pPr>
              <w:spacing w:line="240" w:lineRule="auto"/>
              <w:jc w:val="center"/>
              <w:rPr>
                <w:rFonts w:hint="eastAsia" w:ascii="仿宋" w:hAnsi="仿宋" w:eastAsia="仿宋" w:cs="仿宋"/>
                <w:color w:val="auto"/>
                <w:sz w:val="24"/>
                <w:szCs w:val="24"/>
                <w:highlight w:val="none"/>
              </w:rPr>
            </w:pPr>
          </w:p>
        </w:tc>
      </w:tr>
    </w:tbl>
    <w:p w14:paraId="458679E7">
      <w:pPr>
        <w:pStyle w:val="23"/>
        <w:spacing w:before="156" w:after="156"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注：▲1、报价一经涂改，应在涂改处加盖单位公章或者由法定代表人或授权委托人签字或盖章，否则其投标作无效标处理。</w:t>
      </w:r>
    </w:p>
    <w:p w14:paraId="431F603B">
      <w:pPr>
        <w:pStyle w:val="23"/>
        <w:spacing w:before="156" w:after="156"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▲2、投标费用包括项目实施所需的人工费、设备、招标代理服务费、制作标书费、税费及其他一切费用。</w:t>
      </w:r>
    </w:p>
    <w:p w14:paraId="5BA483D4">
      <w:pPr>
        <w:pStyle w:val="23"/>
        <w:spacing w:before="156" w:after="156"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▲3、不提供此表格的将视为没有实质性响应磋商文件。</w:t>
      </w:r>
    </w:p>
    <w:p w14:paraId="3A5CA8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514017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9F671CD">
      <w:pPr>
        <w:snapToGrid w:val="0"/>
        <w:spacing w:before="50" w:after="50"/>
        <w:jc w:val="left"/>
        <w:rPr>
          <w:rFonts w:hint="eastAsia" w:ascii="仿宋" w:hAnsi="仿宋" w:eastAsia="仿宋" w:cs="仿宋"/>
          <w:b/>
          <w:bCs/>
          <w:color w:val="auto"/>
          <w:sz w:val="28"/>
          <w:szCs w:val="28"/>
          <w:highlight w:val="none"/>
        </w:rPr>
      </w:pPr>
    </w:p>
    <w:p w14:paraId="6544DF3D">
      <w:pPr>
        <w:snapToGrid w:val="0"/>
        <w:spacing w:before="50" w:after="50"/>
        <w:jc w:val="left"/>
        <w:rPr>
          <w:rFonts w:hint="eastAsia" w:ascii="仿宋" w:hAnsi="仿宋" w:eastAsia="仿宋" w:cs="仿宋"/>
          <w:b/>
          <w:bCs/>
          <w:color w:val="auto"/>
          <w:sz w:val="28"/>
          <w:szCs w:val="28"/>
          <w:highlight w:val="none"/>
        </w:rPr>
      </w:pPr>
    </w:p>
    <w:p w14:paraId="7F8EC318">
      <w:pPr>
        <w:snapToGrid w:val="0"/>
        <w:spacing w:before="50" w:after="50"/>
        <w:jc w:val="left"/>
        <w:rPr>
          <w:rFonts w:hint="eastAsia" w:ascii="仿宋" w:hAnsi="仿宋" w:eastAsia="仿宋" w:cs="仿宋"/>
          <w:b/>
          <w:bCs/>
          <w:color w:val="auto"/>
          <w:sz w:val="28"/>
          <w:szCs w:val="28"/>
          <w:highlight w:val="none"/>
        </w:rPr>
      </w:pPr>
    </w:p>
    <w:p w14:paraId="2F7A4957">
      <w:pPr>
        <w:snapToGrid w:val="0"/>
        <w:spacing w:before="50" w:after="50"/>
        <w:jc w:val="left"/>
        <w:rPr>
          <w:rFonts w:hint="eastAsia" w:ascii="仿宋" w:hAnsi="仿宋" w:eastAsia="仿宋" w:cs="仿宋"/>
          <w:b/>
          <w:bCs/>
          <w:color w:val="auto"/>
          <w:sz w:val="28"/>
          <w:szCs w:val="28"/>
          <w:highlight w:val="none"/>
        </w:rPr>
      </w:pPr>
    </w:p>
    <w:p w14:paraId="7725291D">
      <w:pPr>
        <w:snapToGrid w:val="0"/>
        <w:spacing w:before="50" w:after="50"/>
        <w:jc w:val="left"/>
        <w:rPr>
          <w:rFonts w:hint="eastAsia" w:ascii="仿宋" w:hAnsi="仿宋" w:eastAsia="仿宋" w:cs="仿宋"/>
          <w:b/>
          <w:bCs/>
          <w:color w:val="auto"/>
          <w:sz w:val="28"/>
          <w:szCs w:val="28"/>
          <w:highlight w:val="none"/>
        </w:rPr>
      </w:pPr>
    </w:p>
    <w:p w14:paraId="62DE1629">
      <w:pPr>
        <w:rPr>
          <w:rFonts w:hint="eastAsia" w:ascii="仿宋" w:hAnsi="仿宋" w:eastAsia="仿宋" w:cs="仿宋"/>
          <w:b/>
          <w:bCs/>
          <w:color w:val="auto"/>
          <w:sz w:val="28"/>
          <w:szCs w:val="28"/>
          <w:highlight w:val="none"/>
        </w:rPr>
      </w:pPr>
    </w:p>
    <w:p w14:paraId="770E2090">
      <w:pPr>
        <w:snapToGrid w:val="0"/>
        <w:spacing w:before="50" w:after="5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p>
    <w:p w14:paraId="6794C590">
      <w:pPr>
        <w:snapToGrid w:val="0"/>
        <w:spacing w:before="50" w:after="5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1、“信用中国”（www.creditchina.gov.cn）、“中国政府采购网”（www.ccgp.gov.cn）、全国认证认可信息公共服务平台</w:t>
      </w:r>
    </w:p>
    <w:p w14:paraId="2ADE21B6">
      <w:pPr>
        <w:snapToGrid w:val="0"/>
        <w:spacing w:before="50" w:after="5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(http://cx.cnca.cn/CertECloud/index/index/page)网页截图模板</w:t>
      </w:r>
    </w:p>
    <w:p w14:paraId="6DF9633A">
      <w:pPr>
        <w:snapToGrid w:val="0"/>
        <w:spacing w:before="50" w:after="50"/>
        <w:jc w:val="center"/>
        <w:rPr>
          <w:rFonts w:hint="eastAsia" w:ascii="仿宋" w:hAnsi="仿宋" w:eastAsia="仿宋" w:cs="仿宋"/>
          <w:b/>
          <w:bCs/>
          <w:color w:val="auto"/>
          <w:sz w:val="28"/>
          <w:szCs w:val="28"/>
          <w:highlight w:val="none"/>
        </w:rPr>
      </w:pPr>
    </w:p>
    <w:p w14:paraId="00C6C241">
      <w:pPr>
        <w:snapToGrid w:val="0"/>
        <w:spacing w:before="50"/>
        <w:rPr>
          <w:rFonts w:hint="eastAsia" w:ascii="仿宋" w:hAnsi="仿宋" w:eastAsia="仿宋" w:cs="仿宋"/>
          <w:b/>
          <w:color w:val="auto"/>
          <w:szCs w:val="28"/>
          <w:highlight w:val="none"/>
        </w:rPr>
      </w:pPr>
    </w:p>
    <w:p w14:paraId="0ECB20C5">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color w:val="auto"/>
          <w:szCs w:val="28"/>
          <w:highlight w:val="none"/>
        </w:rPr>
        <w:drawing>
          <wp:anchor distT="0" distB="0" distL="114300" distR="114300" simplePos="0" relativeHeight="251665408" behindDoc="0" locked="0" layoutInCell="1" allowOverlap="1">
            <wp:simplePos x="0" y="0"/>
            <wp:positionH relativeFrom="column">
              <wp:posOffset>497840</wp:posOffset>
            </wp:positionH>
            <wp:positionV relativeFrom="paragraph">
              <wp:posOffset>121920</wp:posOffset>
            </wp:positionV>
            <wp:extent cx="4763135" cy="6230620"/>
            <wp:effectExtent l="19050" t="0" r="0" b="0"/>
            <wp:wrapSquare wrapText="bothSides"/>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noChangeArrowheads="1"/>
                    </pic:cNvPicPr>
                  </pic:nvPicPr>
                  <pic:blipFill>
                    <a:blip r:embed="rId9"/>
                    <a:srcRect/>
                    <a:stretch>
                      <a:fillRect/>
                    </a:stretch>
                  </pic:blipFill>
                  <pic:spPr>
                    <a:xfrm>
                      <a:off x="0" y="0"/>
                      <a:ext cx="4763135" cy="6230620"/>
                    </a:xfrm>
                    <a:prstGeom prst="rect">
                      <a:avLst/>
                    </a:prstGeom>
                    <a:noFill/>
                    <a:ln w="9525">
                      <a:noFill/>
                      <a:miter lim="800000"/>
                      <a:headEnd/>
                      <a:tailEnd/>
                    </a:ln>
                  </pic:spPr>
                </pic:pic>
              </a:graphicData>
            </a:graphic>
          </wp:anchor>
        </w:drawing>
      </w:r>
    </w:p>
    <w:p w14:paraId="7AEB6113">
      <w:pPr>
        <w:snapToGrid w:val="0"/>
        <w:spacing w:line="560" w:lineRule="exact"/>
        <w:jc w:val="center"/>
        <w:rPr>
          <w:rFonts w:hint="eastAsia" w:ascii="仿宋" w:hAnsi="仿宋" w:eastAsia="仿宋" w:cs="仿宋"/>
          <w:b/>
          <w:bCs/>
          <w:color w:val="auto"/>
          <w:szCs w:val="28"/>
          <w:highlight w:val="none"/>
        </w:rPr>
      </w:pPr>
    </w:p>
    <w:p w14:paraId="69880121">
      <w:pPr>
        <w:snapToGrid w:val="0"/>
        <w:spacing w:line="560" w:lineRule="exact"/>
        <w:jc w:val="center"/>
        <w:rPr>
          <w:rFonts w:hint="eastAsia" w:ascii="仿宋" w:hAnsi="仿宋" w:eastAsia="仿宋" w:cs="仿宋"/>
          <w:b/>
          <w:bCs/>
          <w:color w:val="auto"/>
          <w:szCs w:val="28"/>
          <w:highlight w:val="none"/>
        </w:rPr>
      </w:pPr>
    </w:p>
    <w:p w14:paraId="0E320FB2">
      <w:pPr>
        <w:snapToGrid w:val="0"/>
        <w:spacing w:line="560" w:lineRule="exact"/>
        <w:jc w:val="center"/>
        <w:rPr>
          <w:rFonts w:hint="eastAsia" w:ascii="仿宋" w:hAnsi="仿宋" w:eastAsia="仿宋" w:cs="仿宋"/>
          <w:b/>
          <w:bCs/>
          <w:color w:val="auto"/>
          <w:szCs w:val="28"/>
          <w:highlight w:val="none"/>
        </w:rPr>
      </w:pPr>
    </w:p>
    <w:p w14:paraId="6D570528">
      <w:pPr>
        <w:snapToGrid w:val="0"/>
        <w:spacing w:line="560" w:lineRule="exact"/>
        <w:jc w:val="center"/>
        <w:rPr>
          <w:rFonts w:hint="eastAsia" w:ascii="仿宋" w:hAnsi="仿宋" w:eastAsia="仿宋" w:cs="仿宋"/>
          <w:b/>
          <w:bCs/>
          <w:color w:val="auto"/>
          <w:szCs w:val="28"/>
          <w:highlight w:val="none"/>
        </w:rPr>
      </w:pPr>
    </w:p>
    <w:p w14:paraId="00AFB688">
      <w:pPr>
        <w:snapToGrid w:val="0"/>
        <w:spacing w:line="560" w:lineRule="exact"/>
        <w:jc w:val="center"/>
        <w:rPr>
          <w:rFonts w:hint="eastAsia" w:ascii="仿宋" w:hAnsi="仿宋" w:eastAsia="仿宋" w:cs="仿宋"/>
          <w:b/>
          <w:bCs/>
          <w:color w:val="auto"/>
          <w:szCs w:val="28"/>
          <w:highlight w:val="none"/>
        </w:rPr>
      </w:pPr>
    </w:p>
    <w:p w14:paraId="7B4DAF43">
      <w:pPr>
        <w:snapToGrid w:val="0"/>
        <w:spacing w:line="560" w:lineRule="exact"/>
        <w:jc w:val="center"/>
        <w:rPr>
          <w:rFonts w:hint="eastAsia" w:ascii="仿宋" w:hAnsi="仿宋" w:eastAsia="仿宋" w:cs="仿宋"/>
          <w:b/>
          <w:bCs/>
          <w:color w:val="auto"/>
          <w:szCs w:val="28"/>
          <w:highlight w:val="none"/>
        </w:rPr>
      </w:pPr>
    </w:p>
    <w:p w14:paraId="5B954898">
      <w:pPr>
        <w:snapToGrid w:val="0"/>
        <w:spacing w:line="560" w:lineRule="exact"/>
        <w:jc w:val="center"/>
        <w:rPr>
          <w:rFonts w:hint="eastAsia" w:ascii="仿宋" w:hAnsi="仿宋" w:eastAsia="仿宋" w:cs="仿宋"/>
          <w:b/>
          <w:bCs/>
          <w:color w:val="auto"/>
          <w:szCs w:val="28"/>
          <w:highlight w:val="none"/>
        </w:rPr>
      </w:pPr>
    </w:p>
    <w:p w14:paraId="28879993">
      <w:pPr>
        <w:snapToGrid w:val="0"/>
        <w:spacing w:line="560" w:lineRule="exact"/>
        <w:jc w:val="center"/>
        <w:rPr>
          <w:rFonts w:hint="eastAsia" w:ascii="仿宋" w:hAnsi="仿宋" w:eastAsia="仿宋" w:cs="仿宋"/>
          <w:b/>
          <w:bCs/>
          <w:color w:val="auto"/>
          <w:szCs w:val="28"/>
          <w:highlight w:val="none"/>
        </w:rPr>
      </w:pPr>
    </w:p>
    <w:p w14:paraId="2D281A62">
      <w:pPr>
        <w:snapToGrid w:val="0"/>
        <w:spacing w:line="560" w:lineRule="exact"/>
        <w:jc w:val="center"/>
        <w:rPr>
          <w:rFonts w:hint="eastAsia" w:ascii="仿宋" w:hAnsi="仿宋" w:eastAsia="仿宋" w:cs="仿宋"/>
          <w:b/>
          <w:bCs/>
          <w:color w:val="auto"/>
          <w:szCs w:val="28"/>
          <w:highlight w:val="none"/>
        </w:rPr>
      </w:pPr>
    </w:p>
    <w:p w14:paraId="77AF712E">
      <w:pPr>
        <w:snapToGrid w:val="0"/>
        <w:spacing w:line="560" w:lineRule="exact"/>
        <w:jc w:val="center"/>
        <w:rPr>
          <w:rFonts w:hint="eastAsia" w:ascii="仿宋" w:hAnsi="仿宋" w:eastAsia="仿宋" w:cs="仿宋"/>
          <w:b/>
          <w:bCs/>
          <w:color w:val="auto"/>
          <w:szCs w:val="28"/>
          <w:highlight w:val="none"/>
        </w:rPr>
      </w:pPr>
    </w:p>
    <w:p w14:paraId="03074B17">
      <w:pPr>
        <w:snapToGrid w:val="0"/>
        <w:spacing w:line="560" w:lineRule="exact"/>
        <w:jc w:val="center"/>
        <w:rPr>
          <w:rFonts w:hint="eastAsia" w:ascii="仿宋" w:hAnsi="仿宋" w:eastAsia="仿宋" w:cs="仿宋"/>
          <w:b/>
          <w:bCs/>
          <w:color w:val="auto"/>
          <w:szCs w:val="28"/>
          <w:highlight w:val="none"/>
        </w:rPr>
      </w:pPr>
    </w:p>
    <w:p w14:paraId="3D72BA27">
      <w:pPr>
        <w:snapToGrid w:val="0"/>
        <w:spacing w:line="560" w:lineRule="exact"/>
        <w:jc w:val="center"/>
        <w:rPr>
          <w:rFonts w:hint="eastAsia" w:ascii="仿宋" w:hAnsi="仿宋" w:eastAsia="仿宋" w:cs="仿宋"/>
          <w:b/>
          <w:bCs/>
          <w:color w:val="auto"/>
          <w:szCs w:val="28"/>
          <w:highlight w:val="none"/>
        </w:rPr>
      </w:pPr>
    </w:p>
    <w:p w14:paraId="4380E6A1">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0" t="0" r="4445" b="0"/>
                <wp:wrapNone/>
                <wp:docPr id="5" name="矩形 88"/>
                <wp:cNvGraphicFramePr/>
                <a:graphic xmlns:a="http://schemas.openxmlformats.org/drawingml/2006/main">
                  <a:graphicData uri="http://schemas.microsoft.com/office/word/2010/wordprocessingShape">
                    <wps:wsp>
                      <wps:cNvSpPr>
                        <a:spLocks noChangeArrowheads="1"/>
                      </wps:cNvSpPr>
                      <wps:spPr>
                        <a:xfrm>
                          <a:off x="0" y="0"/>
                          <a:ext cx="90805" cy="898525"/>
                        </a:xfrm>
                        <a:prstGeom prst="rect">
                          <a:avLst/>
                        </a:prstGeom>
                        <a:solidFill>
                          <a:srgbClr val="FFFFFF"/>
                        </a:solidFill>
                        <a:ln>
                          <a:noFill/>
                        </a:ln>
                      </wps:spPr>
                      <wps:bodyPr upright="1"/>
                    </wps:wsp>
                  </a:graphicData>
                </a:graphic>
              </wp:anchor>
            </w:drawing>
          </mc:Choice>
          <mc:Fallback>
            <w:pict>
              <v:rect id="矩形 88"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8JsTNcAAAAKAQAADwAAAAAAAAABACAAAAAiAAAAZHJzL2Rv&#10;d25yZXYueG1sUEsBAhQAFAAAAAgAh07iQHOUIwHJAQAAjgMAAA4AAAAAAAAAAQAgAAAAJgEAAGRy&#10;cy9lMm9Eb2MueG1sUEsFBgAAAAAGAAYAWQEAAGEFAAAAAA==&#10;">
                <v:fill on="t" focussize="0,0"/>
                <v:stroke on="f"/>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147955</wp:posOffset>
                </wp:positionV>
                <wp:extent cx="182880" cy="1931670"/>
                <wp:effectExtent l="0" t="0" r="7620" b="0"/>
                <wp:wrapNone/>
                <wp:docPr id="3" name="矩形 86"/>
                <wp:cNvGraphicFramePr/>
                <a:graphic xmlns:a="http://schemas.openxmlformats.org/drawingml/2006/main">
                  <a:graphicData uri="http://schemas.microsoft.com/office/word/2010/wordprocessingShape">
                    <wps:wsp>
                      <wps:cNvSpPr>
                        <a:spLocks noChangeArrowheads="1"/>
                      </wps:cNvSpPr>
                      <wps:spPr>
                        <a:xfrm>
                          <a:off x="0" y="0"/>
                          <a:ext cx="182880" cy="1931670"/>
                        </a:xfrm>
                        <a:prstGeom prst="rect">
                          <a:avLst/>
                        </a:prstGeom>
                        <a:solidFill>
                          <a:srgbClr val="FFFFFF"/>
                        </a:solidFill>
                        <a:ln>
                          <a:noFill/>
                        </a:ln>
                      </wps:spPr>
                      <wps:txbx>
                        <w:txbxContent>
                          <w:p w14:paraId="75749C26"/>
                          <w:p w14:paraId="091012AD">
                            <w:r>
                              <w:rPr>
                                <w:rFonts w:hint="eastAsia"/>
                              </w:rPr>
                              <w:t>某某</w:t>
                            </w:r>
                          </w:p>
                        </w:txbxContent>
                      </wps:txbx>
                      <wps:bodyPr vert="vert270" upright="1"/>
                    </wps:wsp>
                  </a:graphicData>
                </a:graphic>
              </wp:anchor>
            </w:drawing>
          </mc:Choice>
          <mc:Fallback>
            <w:pict>
              <v:rect id="矩形 86" o:spid="_x0000_s1026" o:spt="1" style="position:absolute;left:0pt;margin-left:167.7pt;margin-top:11.65pt;height:152.1pt;width:14.4pt;z-index:251659264;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OYqENoAAAAKAQAADwAA&#10;AAAAAAABACAAAAAiAAAAZHJzL2Rvd25yZXYueG1sUEsBAhQAFAAAAAgAh07iQGEATYHbAQAAqgMA&#10;AA4AAAAAAAAAAQAgAAAAKQEAAGRycy9lMm9Eb2MueG1sUEsFBgAAAAAGAAYAWQEAAHYFAAAAAA==&#10;">
                <v:fill on="t" focussize="0,0"/>
                <v:stroke on="f"/>
                <v:imagedata o:title=""/>
                <o:lock v:ext="edit" aspectratio="f"/>
                <v:textbox style="layout-flow:vertical;mso-layout-flow-alt:bottom-to-top;">
                  <w:txbxContent>
                    <w:p w14:paraId="75749C26"/>
                    <w:p w14:paraId="091012AD">
                      <w:r>
                        <w:rPr>
                          <w:rFonts w:hint="eastAsia"/>
                        </w:rPr>
                        <w:t>某某</w:t>
                      </w:r>
                    </w:p>
                  </w:txbxContent>
                </v:textbox>
              </v:rect>
            </w:pict>
          </mc:Fallback>
        </mc:AlternateContent>
      </w:r>
    </w:p>
    <w:p w14:paraId="1F8849E8">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6" name="矩形 89"/>
                <wp:cNvGraphicFramePr/>
                <a:graphic xmlns:a="http://schemas.openxmlformats.org/drawingml/2006/main">
                  <a:graphicData uri="http://schemas.microsoft.com/office/word/2010/wordprocessingShape">
                    <wps:wsp>
                      <wps:cNvSpPr>
                        <a:spLocks noChangeArrowheads="1"/>
                      </wps:cNvSpPr>
                      <wps:spPr>
                        <a:xfrm>
                          <a:off x="0" y="0"/>
                          <a:ext cx="90805" cy="1152525"/>
                        </a:xfrm>
                        <a:prstGeom prst="rect">
                          <a:avLst/>
                        </a:prstGeom>
                        <a:solidFill>
                          <a:srgbClr val="FFFFFF"/>
                        </a:solidFill>
                        <a:ln>
                          <a:noFill/>
                        </a:ln>
                      </wps:spPr>
                      <wps:bodyPr upright="1"/>
                    </wps:wsp>
                  </a:graphicData>
                </a:graphic>
              </wp:anchor>
            </w:drawing>
          </mc:Choice>
          <mc:Fallback>
            <w:pict>
              <v:rect id="矩形 89"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vc3G2AAAAAoBAAAPAAAAAAAAAAEAIAAAACIAAABkcnMv&#10;ZG93bnJldi54bWxQSwECFAAUAAAACACHTuJAdYM0LsoBAACPAwAADgAAAAAAAAABACAAAAAnAQAA&#10;ZHJzL2Uyb0RvYy54bWxQSwUGAAAAAAYABgBZAQAAYwUAAAAA&#10;">
                <v:fill on="t" focussize="0,0"/>
                <v:stroke on="f"/>
                <v:imagedata o:title=""/>
                <o:lock v:ext="edit" aspectratio="f"/>
              </v:rect>
            </w:pict>
          </mc:Fallback>
        </mc:AlternateContent>
      </w:r>
    </w:p>
    <w:p w14:paraId="7C657C9D">
      <w:pPr>
        <w:snapToGrid w:val="0"/>
        <w:spacing w:line="560" w:lineRule="exact"/>
        <w:jc w:val="center"/>
        <w:rPr>
          <w:rFonts w:hint="eastAsia" w:ascii="仿宋" w:hAnsi="仿宋" w:eastAsia="仿宋" w:cs="仿宋"/>
          <w:b/>
          <w:bCs/>
          <w:color w:val="auto"/>
          <w:szCs w:val="28"/>
          <w:highlight w:val="none"/>
        </w:rPr>
      </w:pPr>
    </w:p>
    <w:p w14:paraId="14EB1F2A">
      <w:pPr>
        <w:snapToGrid w:val="0"/>
        <w:spacing w:line="560" w:lineRule="exact"/>
        <w:jc w:val="center"/>
        <w:rPr>
          <w:rFonts w:hint="eastAsia" w:ascii="仿宋" w:hAnsi="仿宋" w:eastAsia="仿宋" w:cs="仿宋"/>
          <w:b/>
          <w:bCs/>
          <w:color w:val="auto"/>
          <w:szCs w:val="28"/>
          <w:highlight w:val="none"/>
        </w:rPr>
      </w:pPr>
    </w:p>
    <w:p w14:paraId="52E0A765">
      <w:pPr>
        <w:snapToGrid w:val="0"/>
        <w:spacing w:line="560" w:lineRule="exact"/>
        <w:jc w:val="center"/>
        <w:rPr>
          <w:rFonts w:hint="eastAsia" w:ascii="仿宋" w:hAnsi="仿宋" w:eastAsia="仿宋" w:cs="仿宋"/>
          <w:b/>
          <w:bCs/>
          <w:color w:val="auto"/>
          <w:szCs w:val="28"/>
          <w:highlight w:val="none"/>
        </w:rPr>
      </w:pPr>
    </w:p>
    <w:p w14:paraId="7E463993">
      <w:pPr>
        <w:snapToGrid w:val="0"/>
        <w:spacing w:line="560" w:lineRule="exact"/>
        <w:jc w:val="center"/>
        <w:rPr>
          <w:rFonts w:hint="eastAsia" w:ascii="仿宋" w:hAnsi="仿宋" w:eastAsia="仿宋" w:cs="仿宋"/>
          <w:b/>
          <w:bCs/>
          <w:color w:val="auto"/>
          <w:szCs w:val="28"/>
          <w:highlight w:val="none"/>
        </w:rPr>
      </w:pPr>
    </w:p>
    <w:p w14:paraId="284F04AC">
      <w:pPr>
        <w:snapToGrid w:val="0"/>
        <w:spacing w:line="560" w:lineRule="exact"/>
        <w:jc w:val="center"/>
        <w:rPr>
          <w:rFonts w:hint="eastAsia" w:ascii="仿宋" w:hAnsi="仿宋" w:eastAsia="仿宋" w:cs="仿宋"/>
          <w:b/>
          <w:bCs/>
          <w:color w:val="auto"/>
          <w:szCs w:val="28"/>
          <w:highlight w:val="none"/>
        </w:rPr>
      </w:pPr>
    </w:p>
    <w:p w14:paraId="305F7DED">
      <w:pPr>
        <w:snapToGrid w:val="0"/>
        <w:spacing w:line="560" w:lineRule="exact"/>
        <w:rPr>
          <w:rFonts w:hint="eastAsia" w:ascii="仿宋" w:hAnsi="仿宋" w:eastAsia="仿宋" w:cs="仿宋"/>
          <w:b/>
          <w:bCs/>
          <w:color w:val="auto"/>
          <w:szCs w:val="28"/>
          <w:highlight w:val="none"/>
        </w:rPr>
      </w:pPr>
    </w:p>
    <w:p w14:paraId="0DACC2DC">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drawing>
          <wp:anchor distT="0" distB="0" distL="114300" distR="114300" simplePos="0" relativeHeight="251664384" behindDoc="0" locked="0" layoutInCell="1" allowOverlap="1">
            <wp:simplePos x="0" y="0"/>
            <wp:positionH relativeFrom="column">
              <wp:posOffset>628650</wp:posOffset>
            </wp:positionH>
            <wp:positionV relativeFrom="paragraph">
              <wp:posOffset>344170</wp:posOffset>
            </wp:positionV>
            <wp:extent cx="4516120" cy="8075295"/>
            <wp:effectExtent l="19050" t="0" r="0" b="0"/>
            <wp:wrapSquare wrapText="bothSides"/>
            <wp:docPr id="7"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4"/>
                    <pic:cNvPicPr>
                      <a:picLocks noChangeAspect="1" noChangeArrowheads="1"/>
                    </pic:cNvPicPr>
                  </pic:nvPicPr>
                  <pic:blipFill>
                    <a:blip r:embed="rId10"/>
                    <a:srcRect/>
                    <a:stretch>
                      <a:fillRect/>
                    </a:stretch>
                  </pic:blipFill>
                  <pic:spPr>
                    <a:xfrm>
                      <a:off x="0" y="0"/>
                      <a:ext cx="4516120" cy="8075295"/>
                    </a:xfrm>
                    <a:prstGeom prst="rect">
                      <a:avLst/>
                    </a:prstGeom>
                    <a:solidFill>
                      <a:srgbClr val="FFC000"/>
                    </a:solidFill>
                    <a:ln w="9525">
                      <a:noFill/>
                      <a:miter lim="800000"/>
                      <a:headEnd/>
                      <a:tailEnd/>
                    </a:ln>
                  </pic:spPr>
                </pic:pic>
              </a:graphicData>
            </a:graphic>
          </wp:anchor>
        </w:drawing>
      </w:r>
    </w:p>
    <w:p w14:paraId="264B538E">
      <w:pPr>
        <w:snapToGrid w:val="0"/>
        <w:spacing w:line="560" w:lineRule="exact"/>
        <w:jc w:val="center"/>
        <w:rPr>
          <w:rFonts w:hint="eastAsia" w:ascii="仿宋" w:hAnsi="仿宋" w:eastAsia="仿宋" w:cs="仿宋"/>
          <w:b/>
          <w:bCs/>
          <w:color w:val="auto"/>
          <w:szCs w:val="28"/>
          <w:highlight w:val="none"/>
        </w:rPr>
      </w:pPr>
    </w:p>
    <w:p w14:paraId="62F26837">
      <w:pPr>
        <w:snapToGrid w:val="0"/>
        <w:spacing w:line="560" w:lineRule="exact"/>
        <w:jc w:val="center"/>
        <w:rPr>
          <w:rFonts w:hint="eastAsia" w:ascii="仿宋" w:hAnsi="仿宋" w:eastAsia="仿宋" w:cs="仿宋"/>
          <w:b/>
          <w:bCs/>
          <w:color w:val="auto"/>
          <w:szCs w:val="28"/>
          <w:highlight w:val="none"/>
        </w:rPr>
      </w:pPr>
    </w:p>
    <w:p w14:paraId="37C56406">
      <w:pPr>
        <w:snapToGrid w:val="0"/>
        <w:spacing w:line="560" w:lineRule="exact"/>
        <w:jc w:val="center"/>
        <w:rPr>
          <w:rFonts w:hint="eastAsia" w:ascii="仿宋" w:hAnsi="仿宋" w:eastAsia="仿宋" w:cs="仿宋"/>
          <w:b/>
          <w:bCs/>
          <w:color w:val="auto"/>
          <w:szCs w:val="28"/>
          <w:highlight w:val="none"/>
        </w:rPr>
      </w:pPr>
    </w:p>
    <w:p w14:paraId="4E8E3DC4">
      <w:pPr>
        <w:snapToGrid w:val="0"/>
        <w:spacing w:line="560" w:lineRule="exact"/>
        <w:jc w:val="center"/>
        <w:rPr>
          <w:rFonts w:hint="eastAsia" w:ascii="仿宋" w:hAnsi="仿宋" w:eastAsia="仿宋" w:cs="仿宋"/>
          <w:b/>
          <w:bCs/>
          <w:color w:val="auto"/>
          <w:szCs w:val="28"/>
          <w:highlight w:val="none"/>
        </w:rPr>
      </w:pPr>
    </w:p>
    <w:p w14:paraId="7E220A3D">
      <w:pPr>
        <w:snapToGrid w:val="0"/>
        <w:spacing w:line="560" w:lineRule="exact"/>
        <w:jc w:val="center"/>
        <w:rPr>
          <w:rFonts w:hint="eastAsia" w:ascii="仿宋" w:hAnsi="仿宋" w:eastAsia="仿宋" w:cs="仿宋"/>
          <w:b/>
          <w:bCs/>
          <w:color w:val="auto"/>
          <w:szCs w:val="28"/>
          <w:highlight w:val="none"/>
        </w:rPr>
      </w:pPr>
    </w:p>
    <w:p w14:paraId="3E18E03D">
      <w:pPr>
        <w:snapToGrid w:val="0"/>
        <w:spacing w:line="560" w:lineRule="exact"/>
        <w:jc w:val="center"/>
        <w:rPr>
          <w:rFonts w:hint="eastAsia" w:ascii="仿宋" w:hAnsi="仿宋" w:eastAsia="仿宋" w:cs="仿宋"/>
          <w:b/>
          <w:bCs/>
          <w:color w:val="auto"/>
          <w:szCs w:val="28"/>
          <w:highlight w:val="none"/>
        </w:rPr>
      </w:pPr>
    </w:p>
    <w:p w14:paraId="746CB13C">
      <w:pPr>
        <w:snapToGrid w:val="0"/>
        <w:spacing w:line="560" w:lineRule="exact"/>
        <w:jc w:val="center"/>
        <w:rPr>
          <w:rFonts w:hint="eastAsia" w:ascii="仿宋" w:hAnsi="仿宋" w:eastAsia="仿宋" w:cs="仿宋"/>
          <w:b/>
          <w:bCs/>
          <w:color w:val="auto"/>
          <w:szCs w:val="28"/>
          <w:highlight w:val="none"/>
        </w:rPr>
      </w:pPr>
    </w:p>
    <w:p w14:paraId="776F9C36">
      <w:pPr>
        <w:snapToGrid w:val="0"/>
        <w:spacing w:line="560" w:lineRule="exact"/>
        <w:jc w:val="center"/>
        <w:rPr>
          <w:rFonts w:hint="eastAsia" w:ascii="仿宋" w:hAnsi="仿宋" w:eastAsia="仿宋" w:cs="仿宋"/>
          <w:b/>
          <w:bCs/>
          <w:color w:val="auto"/>
          <w:szCs w:val="28"/>
          <w:highlight w:val="none"/>
        </w:rPr>
      </w:pPr>
    </w:p>
    <w:p w14:paraId="7DB7FF24">
      <w:pPr>
        <w:snapToGrid w:val="0"/>
        <w:spacing w:line="560" w:lineRule="exact"/>
        <w:jc w:val="center"/>
        <w:rPr>
          <w:rFonts w:hint="eastAsia" w:ascii="仿宋" w:hAnsi="仿宋" w:eastAsia="仿宋" w:cs="仿宋"/>
          <w:b/>
          <w:bCs/>
          <w:color w:val="auto"/>
          <w:szCs w:val="28"/>
          <w:highlight w:val="none"/>
        </w:rPr>
      </w:pPr>
    </w:p>
    <w:p w14:paraId="5C53C349">
      <w:pPr>
        <w:snapToGrid w:val="0"/>
        <w:spacing w:line="560" w:lineRule="exact"/>
        <w:jc w:val="center"/>
        <w:rPr>
          <w:rFonts w:hint="eastAsia" w:ascii="仿宋" w:hAnsi="仿宋" w:eastAsia="仿宋" w:cs="仿宋"/>
          <w:b/>
          <w:bCs/>
          <w:color w:val="auto"/>
          <w:szCs w:val="28"/>
          <w:highlight w:val="none"/>
        </w:rPr>
      </w:pPr>
    </w:p>
    <w:p w14:paraId="2EE9BBEB">
      <w:pPr>
        <w:snapToGrid w:val="0"/>
        <w:spacing w:line="560" w:lineRule="exact"/>
        <w:jc w:val="center"/>
        <w:rPr>
          <w:rFonts w:hint="eastAsia" w:ascii="仿宋" w:hAnsi="仿宋" w:eastAsia="仿宋" w:cs="仿宋"/>
          <w:b/>
          <w:bCs/>
          <w:color w:val="auto"/>
          <w:szCs w:val="28"/>
          <w:highlight w:val="none"/>
        </w:rPr>
      </w:pPr>
    </w:p>
    <w:p w14:paraId="5E67A220">
      <w:pPr>
        <w:snapToGrid w:val="0"/>
        <w:spacing w:line="560" w:lineRule="exact"/>
        <w:jc w:val="center"/>
        <w:rPr>
          <w:rFonts w:hint="eastAsia" w:ascii="仿宋" w:hAnsi="仿宋" w:eastAsia="仿宋" w:cs="仿宋"/>
          <w:b/>
          <w:bCs/>
          <w:color w:val="auto"/>
          <w:szCs w:val="28"/>
          <w:highlight w:val="none"/>
        </w:rPr>
      </w:pPr>
    </w:p>
    <w:p w14:paraId="099333DA">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180975</wp:posOffset>
                </wp:positionV>
                <wp:extent cx="90805" cy="898525"/>
                <wp:effectExtent l="0" t="0" r="4445" b="0"/>
                <wp:wrapNone/>
                <wp:docPr id="2" name="矩形 91"/>
                <wp:cNvGraphicFramePr/>
                <a:graphic xmlns:a="http://schemas.openxmlformats.org/drawingml/2006/main">
                  <a:graphicData uri="http://schemas.microsoft.com/office/word/2010/wordprocessingShape">
                    <wps:wsp>
                      <wps:cNvSpPr>
                        <a:spLocks noChangeArrowheads="1"/>
                      </wps:cNvSpPr>
                      <wps:spPr>
                        <a:xfrm>
                          <a:off x="0" y="0"/>
                          <a:ext cx="90805" cy="898525"/>
                        </a:xfrm>
                        <a:prstGeom prst="rect">
                          <a:avLst/>
                        </a:prstGeom>
                        <a:solidFill>
                          <a:srgbClr val="FFFFFF"/>
                        </a:solidFill>
                        <a:ln>
                          <a:noFill/>
                        </a:ln>
                      </wps:spPr>
                      <wps:bodyPr upright="1"/>
                    </wps:wsp>
                  </a:graphicData>
                </a:graphic>
              </wp:anchor>
            </w:drawing>
          </mc:Choice>
          <mc:Fallback>
            <w:pict>
              <v:rect id="矩形 91" o:spid="_x0000_s1026" o:spt="1" style="position:absolute;left:0pt;margin-left:346.75pt;margin-top:14.25pt;height:70.75pt;width:7.15pt;z-index:251663360;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86dzvYAAAACgEAAA8AAAAAAAAAAQAgAAAAIgAAAGRycy9k&#10;b3ducmV2LnhtbFBLAQIUABQAAAAIAIdO4kDTKEpoyQEAAI4DAAAOAAAAAAAAAAEAIAAAACcBAABk&#10;cnMvZTJvRG9jLnhtbFBLBQYAAAAABgAGAFkBAABiBQAAAAA=&#10;">
                <v:fill on="t" focussize="0,0"/>
                <v:stroke on="f"/>
                <v:imagedata o:title=""/>
                <o:lock v:ext="edit" aspectratio="f"/>
              </v:rect>
            </w:pict>
          </mc:Fallback>
        </mc:AlternateContent>
      </w:r>
    </w:p>
    <w:p w14:paraId="56D81669">
      <w:pPr>
        <w:snapToGrid w:val="0"/>
        <w:spacing w:line="560" w:lineRule="exact"/>
        <w:jc w:val="center"/>
        <w:rPr>
          <w:rFonts w:hint="eastAsia" w:ascii="仿宋" w:hAnsi="仿宋" w:eastAsia="仿宋" w:cs="仿宋"/>
          <w:b/>
          <w:bCs/>
          <w:color w:val="auto"/>
          <w:szCs w:val="28"/>
          <w:highlight w:val="none"/>
        </w:rPr>
      </w:pPr>
    </w:p>
    <w:p w14:paraId="697A4693">
      <w:pPr>
        <w:snapToGrid w:val="0"/>
        <w:spacing w:line="560" w:lineRule="exact"/>
        <w:jc w:val="center"/>
        <w:rPr>
          <w:rFonts w:hint="eastAsia" w:ascii="仿宋" w:hAnsi="仿宋" w:eastAsia="仿宋" w:cs="仿宋"/>
          <w:b/>
          <w:bCs/>
          <w:color w:val="auto"/>
          <w:szCs w:val="28"/>
          <w:highlight w:val="none"/>
        </w:rPr>
      </w:pPr>
    </w:p>
    <w:p w14:paraId="5FC68FF1">
      <w:pPr>
        <w:snapToGrid w:val="0"/>
        <w:spacing w:line="560" w:lineRule="exact"/>
        <w:jc w:val="center"/>
        <w:rPr>
          <w:rFonts w:hint="eastAsia" w:ascii="仿宋" w:hAnsi="仿宋" w:eastAsia="仿宋" w:cs="仿宋"/>
          <w:b/>
          <w:bCs/>
          <w:color w:val="auto"/>
          <w:szCs w:val="28"/>
          <w:highlight w:val="none"/>
        </w:rPr>
      </w:pPr>
    </w:p>
    <w:p w14:paraId="660FBF99">
      <w:pPr>
        <w:snapToGrid w:val="0"/>
        <w:spacing w:line="560" w:lineRule="exact"/>
        <w:jc w:val="center"/>
        <w:rPr>
          <w:rFonts w:hint="eastAsia" w:ascii="仿宋" w:hAnsi="仿宋" w:eastAsia="仿宋" w:cs="仿宋"/>
          <w:b/>
          <w:bCs/>
          <w:color w:val="auto"/>
          <w:szCs w:val="28"/>
          <w:highlight w:val="none"/>
        </w:rPr>
      </w:pPr>
    </w:p>
    <w:p w14:paraId="1640D502">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96520</wp:posOffset>
                </wp:positionV>
                <wp:extent cx="103505" cy="882650"/>
                <wp:effectExtent l="0" t="0" r="0" b="0"/>
                <wp:wrapNone/>
                <wp:docPr id="1" name="矩形 90"/>
                <wp:cNvGraphicFramePr/>
                <a:graphic xmlns:a="http://schemas.openxmlformats.org/drawingml/2006/main">
                  <a:graphicData uri="http://schemas.microsoft.com/office/word/2010/wordprocessingShape">
                    <wps:wsp>
                      <wps:cNvSpPr>
                        <a:spLocks noChangeArrowheads="1"/>
                      </wps:cNvSpPr>
                      <wps:spPr>
                        <a:xfrm>
                          <a:off x="0" y="0"/>
                          <a:ext cx="103505" cy="882650"/>
                        </a:xfrm>
                        <a:prstGeom prst="rect">
                          <a:avLst/>
                        </a:prstGeom>
                        <a:solidFill>
                          <a:srgbClr val="FFFFFF"/>
                        </a:solidFill>
                        <a:ln>
                          <a:noFill/>
                        </a:ln>
                      </wps:spPr>
                      <wps:bodyPr upright="1"/>
                    </wps:wsp>
                  </a:graphicData>
                </a:graphic>
              </wp:anchor>
            </w:drawing>
          </mc:Choice>
          <mc:Fallback>
            <w:pict>
              <v:rect id="矩形 90" o:spid="_x0000_s1026" o:spt="1" style="position:absolute;left:0pt;margin-left:244.7pt;margin-top:7.6pt;height:69.5pt;width:8.15pt;z-index:251662336;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TzNt9cAAAAKAQAADwAAAAAAAAABACAAAAAiAAAAZHJz&#10;L2Rvd25yZXYueG1sUEsBAhQAFAAAAAgAh07iQCJhAArMAQAAjwMAAA4AAAAAAAAAAQAgAAAAJgEA&#10;AGRycy9lMm9Eb2MueG1sUEsFBgAAAAAGAAYAWQEAAGQFAAAAAA==&#10;">
                <v:fill on="t" focussize="0,0"/>
                <v:stroke on="f"/>
                <v:imagedata o:title=""/>
                <o:lock v:ext="edit" aspectratio="f"/>
              </v:rect>
            </w:pict>
          </mc:Fallback>
        </mc:AlternateContent>
      </w:r>
    </w:p>
    <w:p w14:paraId="65E13AFD">
      <w:pPr>
        <w:snapToGrid w:val="0"/>
        <w:spacing w:line="560" w:lineRule="exact"/>
        <w:jc w:val="center"/>
        <w:rPr>
          <w:rFonts w:hint="eastAsia" w:ascii="仿宋" w:hAnsi="仿宋" w:eastAsia="仿宋" w:cs="仿宋"/>
          <w:b/>
          <w:bCs/>
          <w:color w:val="auto"/>
          <w:szCs w:val="28"/>
          <w:highlight w:val="none"/>
        </w:rPr>
      </w:pPr>
    </w:p>
    <w:p w14:paraId="7D61C424">
      <w:pPr>
        <w:snapToGrid w:val="0"/>
        <w:spacing w:line="560" w:lineRule="exact"/>
        <w:jc w:val="center"/>
        <w:rPr>
          <w:rFonts w:hint="eastAsia" w:ascii="仿宋" w:hAnsi="仿宋" w:eastAsia="仿宋" w:cs="仿宋"/>
          <w:b/>
          <w:bCs/>
          <w:color w:val="auto"/>
          <w:szCs w:val="28"/>
          <w:highlight w:val="none"/>
        </w:rPr>
      </w:pPr>
    </w:p>
    <w:p w14:paraId="523F361F">
      <w:pPr>
        <w:snapToGrid w:val="0"/>
        <w:spacing w:line="560" w:lineRule="exact"/>
        <w:jc w:val="center"/>
        <w:rPr>
          <w:rFonts w:hint="eastAsia" w:ascii="仿宋" w:hAnsi="仿宋" w:eastAsia="仿宋" w:cs="仿宋"/>
          <w:b/>
          <w:bCs/>
          <w:color w:val="auto"/>
          <w:szCs w:val="28"/>
          <w:highlight w:val="none"/>
        </w:rPr>
      </w:pPr>
    </w:p>
    <w:p w14:paraId="13D159E0">
      <w:pPr>
        <w:rPr>
          <w:rFonts w:hint="eastAsia" w:ascii="仿宋" w:hAnsi="仿宋" w:eastAsia="仿宋" w:cs="仿宋"/>
          <w:color w:val="auto"/>
          <w:highlight w:val="none"/>
        </w:rPr>
      </w:pPr>
      <w:bookmarkStart w:id="24" w:name="_GoBack"/>
      <w:bookmarkEnd w:id="24"/>
    </w:p>
    <w:sectPr>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1204">
    <w:pPr>
      <w:pStyle w:val="28"/>
      <w:framePr w:wrap="around" w:vAnchor="text" w:hAnchor="page" w:x="5919" w:y="307"/>
      <w:rPr>
        <w:rStyle w:val="46"/>
      </w:rPr>
    </w:pPr>
    <w:r>
      <w:fldChar w:fldCharType="begin"/>
    </w:r>
    <w:r>
      <w:rPr>
        <w:rStyle w:val="46"/>
      </w:rPr>
      <w:instrText xml:space="preserve">PAGE  </w:instrText>
    </w:r>
    <w:r>
      <w:fldChar w:fldCharType="separate"/>
    </w:r>
    <w:r>
      <w:rPr>
        <w:rStyle w:val="46"/>
      </w:rPr>
      <w:t>62</w:t>
    </w:r>
    <w:r>
      <w:fldChar w:fldCharType="end"/>
    </w:r>
  </w:p>
  <w:p w14:paraId="334C6213">
    <w:pPr>
      <w:pStyle w:val="28"/>
      <w:rPr>
        <w:rFonts w:ascii="宋体" w:hAnsi="宋体"/>
        <w:sz w:val="21"/>
        <w:szCs w:val="21"/>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8FE3">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14:paraId="7ECDE7C6">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C9DA">
    <w:pPr>
      <w:pStyle w:val="28"/>
      <w:rPr>
        <w:rFonts w:ascii="宋体" w:hAnsi="宋体"/>
        <w:sz w:val="21"/>
        <w:szCs w:val="21"/>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4E3B">
    <w:pPr>
      <w:pStyle w:val="28"/>
      <w:framePr w:wrap="around" w:vAnchor="text" w:hAnchor="page" w:x="5919" w:y="307"/>
      <w:rPr>
        <w:rStyle w:val="46"/>
      </w:rPr>
    </w:pPr>
    <w:r>
      <w:fldChar w:fldCharType="begin"/>
    </w:r>
    <w:r>
      <w:rPr>
        <w:rStyle w:val="46"/>
      </w:rPr>
      <w:instrText xml:space="preserve">PAGE  </w:instrText>
    </w:r>
    <w:r>
      <w:fldChar w:fldCharType="separate"/>
    </w:r>
    <w:r>
      <w:rPr>
        <w:rStyle w:val="46"/>
      </w:rPr>
      <w:t>62</w:t>
    </w:r>
    <w:r>
      <w:fldChar w:fldCharType="end"/>
    </w:r>
  </w:p>
  <w:p w14:paraId="0BC386AB">
    <w:pPr>
      <w:pStyle w:val="28"/>
      <w:rPr>
        <w:rFonts w:ascii="宋体" w:hAnsi="宋体"/>
        <w:sz w:val="21"/>
        <w:szCs w:val="21"/>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C0583">
    <w:pPr>
      <w:widowControl/>
      <w:spacing w:line="640" w:lineRule="exact"/>
      <w:ind w:firstLine="210" w:firstLineChars="100"/>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38BCA"/>
    <w:multiLevelType w:val="singleLevel"/>
    <w:tmpl w:val="87C38BCA"/>
    <w:lvl w:ilvl="0" w:tentative="0">
      <w:start w:val="1"/>
      <w:numFmt w:val="decimal"/>
      <w:suff w:val="space"/>
      <w:lvlText w:val="%1."/>
      <w:lvlJc w:val="left"/>
      <w:pPr>
        <w:ind w:left="425" w:hanging="425"/>
      </w:pPr>
      <w:rPr>
        <w:rFonts w:hint="default"/>
      </w:rPr>
    </w:lvl>
  </w:abstractNum>
  <w:abstractNum w:abstractNumId="1">
    <w:nsid w:val="8D620465"/>
    <w:multiLevelType w:val="singleLevel"/>
    <w:tmpl w:val="8D620465"/>
    <w:lvl w:ilvl="0" w:tentative="0">
      <w:start w:val="1"/>
      <w:numFmt w:val="decimal"/>
      <w:suff w:val="space"/>
      <w:lvlText w:val="%1."/>
      <w:lvlJc w:val="left"/>
      <w:pPr>
        <w:ind w:left="425" w:hanging="425"/>
      </w:pPr>
      <w:rPr>
        <w:rFonts w:hint="default"/>
      </w:rPr>
    </w:lvl>
  </w:abstractNum>
  <w:abstractNum w:abstractNumId="2">
    <w:nsid w:val="AAD698E1"/>
    <w:multiLevelType w:val="singleLevel"/>
    <w:tmpl w:val="AAD698E1"/>
    <w:lvl w:ilvl="0" w:tentative="0">
      <w:start w:val="6"/>
      <w:numFmt w:val="chineseCounting"/>
      <w:suff w:val="nothing"/>
      <w:lvlText w:val="%1、"/>
      <w:lvlJc w:val="left"/>
      <w:rPr>
        <w:rFonts w:hint="eastAsia"/>
      </w:rPr>
    </w:lvl>
  </w:abstractNum>
  <w:abstractNum w:abstractNumId="3">
    <w:nsid w:val="DCF5B5D9"/>
    <w:multiLevelType w:val="singleLevel"/>
    <w:tmpl w:val="DCF5B5D9"/>
    <w:lvl w:ilvl="0" w:tentative="0">
      <w:start w:val="1"/>
      <w:numFmt w:val="decimal"/>
      <w:suff w:val="space"/>
      <w:lvlText w:val="%1."/>
      <w:lvlJc w:val="left"/>
      <w:pPr>
        <w:ind w:left="425" w:hanging="425"/>
      </w:pPr>
      <w:rPr>
        <w:rFonts w:hint="default"/>
      </w:rPr>
    </w:lvl>
  </w:abstractNum>
  <w:abstractNum w:abstractNumId="4">
    <w:nsid w:val="03823B8F"/>
    <w:multiLevelType w:val="multilevel"/>
    <w:tmpl w:val="03823B8F"/>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C6D54AA"/>
    <w:multiLevelType w:val="multilevel"/>
    <w:tmpl w:val="0C6D54A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37EA2C"/>
    <w:multiLevelType w:val="singleLevel"/>
    <w:tmpl w:val="2537EA2C"/>
    <w:lvl w:ilvl="0" w:tentative="0">
      <w:start w:val="1"/>
      <w:numFmt w:val="chineseCounting"/>
      <w:suff w:val="nothing"/>
      <w:lvlText w:val="%1、"/>
      <w:lvlJc w:val="left"/>
      <w:rPr>
        <w:rFonts w:hint="eastAsia"/>
      </w:rPr>
    </w:lvl>
  </w:abstractNum>
  <w:abstractNum w:abstractNumId="8">
    <w:nsid w:val="2A2F3C4C"/>
    <w:multiLevelType w:val="singleLevel"/>
    <w:tmpl w:val="2A2F3C4C"/>
    <w:lvl w:ilvl="0" w:tentative="0">
      <w:start w:val="1"/>
      <w:numFmt w:val="decimal"/>
      <w:suff w:val="space"/>
      <w:lvlText w:val="%1."/>
      <w:lvlJc w:val="left"/>
      <w:pPr>
        <w:ind w:left="425" w:hanging="425"/>
      </w:pPr>
      <w:rPr>
        <w:rFonts w:hint="default"/>
      </w:rPr>
    </w:lvl>
  </w:abstractNum>
  <w:abstractNum w:abstractNumId="9">
    <w:nsid w:val="359A9687"/>
    <w:multiLevelType w:val="singleLevel"/>
    <w:tmpl w:val="359A9687"/>
    <w:lvl w:ilvl="0" w:tentative="0">
      <w:start w:val="1"/>
      <w:numFmt w:val="decimal"/>
      <w:suff w:val="space"/>
      <w:lvlText w:val="%1."/>
      <w:lvlJc w:val="left"/>
      <w:pPr>
        <w:ind w:left="425" w:hanging="425"/>
      </w:pPr>
      <w:rPr>
        <w:rFonts w:hint="default"/>
        <w:b/>
        <w:bCs/>
      </w:rPr>
    </w:lvl>
  </w:abstractNum>
  <w:num w:numId="1">
    <w:abstractNumId w:val="6"/>
  </w:num>
  <w:num w:numId="2">
    <w:abstractNumId w:val="4"/>
  </w:num>
  <w:num w:numId="3">
    <w:abstractNumId w:val="7"/>
  </w:num>
  <w:num w:numId="4">
    <w:abstractNumId w:val="3"/>
  </w:num>
  <w:num w:numId="5">
    <w:abstractNumId w:val="0"/>
  </w:num>
  <w:num w:numId="6">
    <w:abstractNumId w:val="8"/>
  </w:num>
  <w:num w:numId="7">
    <w:abstractNumId w:val="1"/>
  </w:num>
  <w:num w:numId="8">
    <w:abstractNumId w:val="9"/>
  </w:num>
  <w:num w:numId="9">
    <w:abstractNumId w:val="2"/>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zk2YzM2OWUxMDU1Njk5MDgyMzJmMjU2MzY5ODkifQ=="/>
  </w:docVars>
  <w:rsids>
    <w:rsidRoot w:val="0043710A"/>
    <w:rsid w:val="00002F6D"/>
    <w:rsid w:val="000250DA"/>
    <w:rsid w:val="00031690"/>
    <w:rsid w:val="00040B17"/>
    <w:rsid w:val="00080FFC"/>
    <w:rsid w:val="00084298"/>
    <w:rsid w:val="00084C05"/>
    <w:rsid w:val="000B5AEB"/>
    <w:rsid w:val="000B69D2"/>
    <w:rsid w:val="000B7432"/>
    <w:rsid w:val="000C7E91"/>
    <w:rsid w:val="000E0848"/>
    <w:rsid w:val="000E1F6E"/>
    <w:rsid w:val="000F1A7C"/>
    <w:rsid w:val="000F76B2"/>
    <w:rsid w:val="00101645"/>
    <w:rsid w:val="00131B0F"/>
    <w:rsid w:val="00134BDD"/>
    <w:rsid w:val="0015145B"/>
    <w:rsid w:val="00157FBB"/>
    <w:rsid w:val="00167044"/>
    <w:rsid w:val="00176C70"/>
    <w:rsid w:val="001A2F2E"/>
    <w:rsid w:val="001B1E4D"/>
    <w:rsid w:val="001D030E"/>
    <w:rsid w:val="001D1138"/>
    <w:rsid w:val="002103A9"/>
    <w:rsid w:val="002358E1"/>
    <w:rsid w:val="00237DD4"/>
    <w:rsid w:val="00253EB5"/>
    <w:rsid w:val="00281100"/>
    <w:rsid w:val="002B0BE7"/>
    <w:rsid w:val="002B1E34"/>
    <w:rsid w:val="002C7D4A"/>
    <w:rsid w:val="00303C3A"/>
    <w:rsid w:val="00321197"/>
    <w:rsid w:val="00322541"/>
    <w:rsid w:val="00326CD9"/>
    <w:rsid w:val="00330CB0"/>
    <w:rsid w:val="0033371D"/>
    <w:rsid w:val="003353AA"/>
    <w:rsid w:val="00342EEC"/>
    <w:rsid w:val="00345A8E"/>
    <w:rsid w:val="00356689"/>
    <w:rsid w:val="003651FB"/>
    <w:rsid w:val="00365336"/>
    <w:rsid w:val="00382568"/>
    <w:rsid w:val="00385010"/>
    <w:rsid w:val="00394E19"/>
    <w:rsid w:val="003D4A47"/>
    <w:rsid w:val="003E1A5B"/>
    <w:rsid w:val="003E1D87"/>
    <w:rsid w:val="003F3345"/>
    <w:rsid w:val="00401FDA"/>
    <w:rsid w:val="0040795E"/>
    <w:rsid w:val="00422506"/>
    <w:rsid w:val="0043315C"/>
    <w:rsid w:val="0043359B"/>
    <w:rsid w:val="0043710A"/>
    <w:rsid w:val="0044473E"/>
    <w:rsid w:val="00453E74"/>
    <w:rsid w:val="004719E6"/>
    <w:rsid w:val="00472FBE"/>
    <w:rsid w:val="00474623"/>
    <w:rsid w:val="004758AC"/>
    <w:rsid w:val="0049092A"/>
    <w:rsid w:val="0049166E"/>
    <w:rsid w:val="004A24AC"/>
    <w:rsid w:val="004B448C"/>
    <w:rsid w:val="004B7B51"/>
    <w:rsid w:val="004D4C3F"/>
    <w:rsid w:val="004D6E6E"/>
    <w:rsid w:val="00512BC2"/>
    <w:rsid w:val="0051417C"/>
    <w:rsid w:val="005245C0"/>
    <w:rsid w:val="005319C1"/>
    <w:rsid w:val="00532327"/>
    <w:rsid w:val="005331D6"/>
    <w:rsid w:val="00535112"/>
    <w:rsid w:val="00542DC1"/>
    <w:rsid w:val="005476BF"/>
    <w:rsid w:val="00556758"/>
    <w:rsid w:val="00581886"/>
    <w:rsid w:val="0059473A"/>
    <w:rsid w:val="005A169D"/>
    <w:rsid w:val="005A505F"/>
    <w:rsid w:val="005A70EB"/>
    <w:rsid w:val="005A7881"/>
    <w:rsid w:val="005B5765"/>
    <w:rsid w:val="005C221A"/>
    <w:rsid w:val="005C3AE5"/>
    <w:rsid w:val="005C4975"/>
    <w:rsid w:val="005D5A47"/>
    <w:rsid w:val="005D6599"/>
    <w:rsid w:val="00606C8D"/>
    <w:rsid w:val="00617CDA"/>
    <w:rsid w:val="00664F18"/>
    <w:rsid w:val="006A7938"/>
    <w:rsid w:val="006C423C"/>
    <w:rsid w:val="006F2125"/>
    <w:rsid w:val="006F3AFB"/>
    <w:rsid w:val="006F3FBA"/>
    <w:rsid w:val="006F5079"/>
    <w:rsid w:val="006F76AC"/>
    <w:rsid w:val="00701BD4"/>
    <w:rsid w:val="00714ECE"/>
    <w:rsid w:val="00734A20"/>
    <w:rsid w:val="007640A1"/>
    <w:rsid w:val="00767A8A"/>
    <w:rsid w:val="0078095B"/>
    <w:rsid w:val="0078395B"/>
    <w:rsid w:val="007859BA"/>
    <w:rsid w:val="007920CD"/>
    <w:rsid w:val="0079505C"/>
    <w:rsid w:val="00796C1F"/>
    <w:rsid w:val="007A2065"/>
    <w:rsid w:val="007C2BA5"/>
    <w:rsid w:val="007E428C"/>
    <w:rsid w:val="007E6780"/>
    <w:rsid w:val="007F054A"/>
    <w:rsid w:val="00810275"/>
    <w:rsid w:val="008272BD"/>
    <w:rsid w:val="0082749E"/>
    <w:rsid w:val="00843938"/>
    <w:rsid w:val="00844963"/>
    <w:rsid w:val="00854D93"/>
    <w:rsid w:val="00865964"/>
    <w:rsid w:val="00873D57"/>
    <w:rsid w:val="00884991"/>
    <w:rsid w:val="0088618C"/>
    <w:rsid w:val="008A6807"/>
    <w:rsid w:val="008B4BE2"/>
    <w:rsid w:val="008C327B"/>
    <w:rsid w:val="008C3DD0"/>
    <w:rsid w:val="008D41F8"/>
    <w:rsid w:val="008E5449"/>
    <w:rsid w:val="0090091D"/>
    <w:rsid w:val="009044EC"/>
    <w:rsid w:val="00910C86"/>
    <w:rsid w:val="00912246"/>
    <w:rsid w:val="00913221"/>
    <w:rsid w:val="00917E30"/>
    <w:rsid w:val="009232FC"/>
    <w:rsid w:val="0094574A"/>
    <w:rsid w:val="00951B1E"/>
    <w:rsid w:val="00954A64"/>
    <w:rsid w:val="00966D0A"/>
    <w:rsid w:val="0097707A"/>
    <w:rsid w:val="0098720E"/>
    <w:rsid w:val="009A033D"/>
    <w:rsid w:val="009C6CED"/>
    <w:rsid w:val="009F36B5"/>
    <w:rsid w:val="00A00BC3"/>
    <w:rsid w:val="00A014E0"/>
    <w:rsid w:val="00A137BF"/>
    <w:rsid w:val="00A2059E"/>
    <w:rsid w:val="00A30A6C"/>
    <w:rsid w:val="00A348F7"/>
    <w:rsid w:val="00A56058"/>
    <w:rsid w:val="00A638EE"/>
    <w:rsid w:val="00A70002"/>
    <w:rsid w:val="00A95F79"/>
    <w:rsid w:val="00AA1434"/>
    <w:rsid w:val="00AE2529"/>
    <w:rsid w:val="00AE28A4"/>
    <w:rsid w:val="00AE2BF5"/>
    <w:rsid w:val="00AE6F9D"/>
    <w:rsid w:val="00AF1378"/>
    <w:rsid w:val="00AF4808"/>
    <w:rsid w:val="00AF7D5D"/>
    <w:rsid w:val="00B0264F"/>
    <w:rsid w:val="00B168E6"/>
    <w:rsid w:val="00B3309E"/>
    <w:rsid w:val="00B64480"/>
    <w:rsid w:val="00B71AC8"/>
    <w:rsid w:val="00B73123"/>
    <w:rsid w:val="00B73B6F"/>
    <w:rsid w:val="00B743D3"/>
    <w:rsid w:val="00B834EB"/>
    <w:rsid w:val="00B83C27"/>
    <w:rsid w:val="00B855E3"/>
    <w:rsid w:val="00B9541C"/>
    <w:rsid w:val="00BA4C78"/>
    <w:rsid w:val="00BA6FD6"/>
    <w:rsid w:val="00BC073A"/>
    <w:rsid w:val="00BC4031"/>
    <w:rsid w:val="00BC42FF"/>
    <w:rsid w:val="00BE4951"/>
    <w:rsid w:val="00BF6517"/>
    <w:rsid w:val="00BF7434"/>
    <w:rsid w:val="00C033BA"/>
    <w:rsid w:val="00C10035"/>
    <w:rsid w:val="00C221A2"/>
    <w:rsid w:val="00C6545D"/>
    <w:rsid w:val="00C71C2D"/>
    <w:rsid w:val="00C84D94"/>
    <w:rsid w:val="00C876A3"/>
    <w:rsid w:val="00CA5476"/>
    <w:rsid w:val="00CD02A3"/>
    <w:rsid w:val="00CD102D"/>
    <w:rsid w:val="00CD2210"/>
    <w:rsid w:val="00CD2C27"/>
    <w:rsid w:val="00CD61B7"/>
    <w:rsid w:val="00CE4E3F"/>
    <w:rsid w:val="00CF1BFA"/>
    <w:rsid w:val="00D0292A"/>
    <w:rsid w:val="00D069CF"/>
    <w:rsid w:val="00D11F59"/>
    <w:rsid w:val="00D20671"/>
    <w:rsid w:val="00D239FB"/>
    <w:rsid w:val="00D32BA1"/>
    <w:rsid w:val="00D4178F"/>
    <w:rsid w:val="00D75E38"/>
    <w:rsid w:val="00D810E2"/>
    <w:rsid w:val="00D822CE"/>
    <w:rsid w:val="00D84CC9"/>
    <w:rsid w:val="00D906C9"/>
    <w:rsid w:val="00DA2D63"/>
    <w:rsid w:val="00DB107A"/>
    <w:rsid w:val="00DC4A2B"/>
    <w:rsid w:val="00DC70A8"/>
    <w:rsid w:val="00DD3CCD"/>
    <w:rsid w:val="00DE74F9"/>
    <w:rsid w:val="00DF377B"/>
    <w:rsid w:val="00E038FE"/>
    <w:rsid w:val="00E0501E"/>
    <w:rsid w:val="00E17A8F"/>
    <w:rsid w:val="00E40384"/>
    <w:rsid w:val="00E55DF6"/>
    <w:rsid w:val="00E6685A"/>
    <w:rsid w:val="00E67427"/>
    <w:rsid w:val="00E74BAC"/>
    <w:rsid w:val="00E8750E"/>
    <w:rsid w:val="00E960E4"/>
    <w:rsid w:val="00E968B3"/>
    <w:rsid w:val="00EA21A2"/>
    <w:rsid w:val="00EB08B7"/>
    <w:rsid w:val="00EB1C56"/>
    <w:rsid w:val="00EB7B6B"/>
    <w:rsid w:val="00ED60A6"/>
    <w:rsid w:val="00EE5B53"/>
    <w:rsid w:val="00F017E2"/>
    <w:rsid w:val="00F02E38"/>
    <w:rsid w:val="00F217CD"/>
    <w:rsid w:val="00F257E1"/>
    <w:rsid w:val="00F47D15"/>
    <w:rsid w:val="00F90E27"/>
    <w:rsid w:val="00FA4042"/>
    <w:rsid w:val="00FA6694"/>
    <w:rsid w:val="00FB22D4"/>
    <w:rsid w:val="00FC0E3A"/>
    <w:rsid w:val="00FC1AD7"/>
    <w:rsid w:val="00FD7829"/>
    <w:rsid w:val="00FE0F64"/>
    <w:rsid w:val="00FF2F41"/>
    <w:rsid w:val="00FF581F"/>
    <w:rsid w:val="00FF607B"/>
    <w:rsid w:val="01DB0804"/>
    <w:rsid w:val="02556EF4"/>
    <w:rsid w:val="07E11BD0"/>
    <w:rsid w:val="08430582"/>
    <w:rsid w:val="086A3D60"/>
    <w:rsid w:val="0CAB5433"/>
    <w:rsid w:val="0CB865BE"/>
    <w:rsid w:val="10405A03"/>
    <w:rsid w:val="16052BF3"/>
    <w:rsid w:val="1B6E7A3C"/>
    <w:rsid w:val="22E5648A"/>
    <w:rsid w:val="27DF2D22"/>
    <w:rsid w:val="287A753B"/>
    <w:rsid w:val="2A5871D3"/>
    <w:rsid w:val="2B663ECD"/>
    <w:rsid w:val="34DE9F87"/>
    <w:rsid w:val="37FA3061"/>
    <w:rsid w:val="3AE05545"/>
    <w:rsid w:val="3B6827DD"/>
    <w:rsid w:val="3CEF6007"/>
    <w:rsid w:val="3ED96F6F"/>
    <w:rsid w:val="3FE7C7A9"/>
    <w:rsid w:val="423D6CA1"/>
    <w:rsid w:val="48221152"/>
    <w:rsid w:val="4C812213"/>
    <w:rsid w:val="4CC823D1"/>
    <w:rsid w:val="4E1103A0"/>
    <w:rsid w:val="579A755D"/>
    <w:rsid w:val="5A897C50"/>
    <w:rsid w:val="5F373350"/>
    <w:rsid w:val="64972BEC"/>
    <w:rsid w:val="685C28BA"/>
    <w:rsid w:val="6BF33F2A"/>
    <w:rsid w:val="6C50566F"/>
    <w:rsid w:val="6C7F740C"/>
    <w:rsid w:val="6E405E13"/>
    <w:rsid w:val="78691314"/>
    <w:rsid w:val="7B007056"/>
    <w:rsid w:val="9FED886E"/>
    <w:rsid w:val="DBDDEA8A"/>
    <w:rsid w:val="DBFF09F6"/>
    <w:rsid w:val="ED3B6239"/>
    <w:rsid w:val="F7FBB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35"/>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102"/>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68"/>
    <w:autoRedefine/>
    <w:qFormat/>
    <w:uiPriority w:val="0"/>
    <w:pPr>
      <w:keepNext/>
      <w:keepLines/>
      <w:spacing w:before="240" w:after="64" w:line="320" w:lineRule="auto"/>
      <w:outlineLvl w:val="6"/>
    </w:pPr>
    <w:rPr>
      <w:b/>
      <w:bCs/>
      <w:sz w:val="24"/>
    </w:rPr>
  </w:style>
  <w:style w:type="paragraph" w:styleId="9">
    <w:name w:val="heading 8"/>
    <w:basedOn w:val="1"/>
    <w:next w:val="1"/>
    <w:link w:val="65"/>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63"/>
    <w:autoRedefine/>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2">
    <w:name w:val="Normal Indent"/>
    <w:basedOn w:val="1"/>
    <w:link w:val="124"/>
    <w:autoRedefine/>
    <w:qFormat/>
    <w:uiPriority w:val="0"/>
    <w:pPr>
      <w:ind w:firstLine="420"/>
    </w:pPr>
    <w:rPr>
      <w:rFonts w:asciiTheme="minorHAnsi" w:hAnsiTheme="minorHAnsi" w:eastAsiaTheme="minorEastAsia" w:cstheme="minorBidi"/>
      <w:szCs w:val="22"/>
    </w:rPr>
  </w:style>
  <w:style w:type="paragraph" w:styleId="13">
    <w:name w:val="caption"/>
    <w:basedOn w:val="1"/>
    <w:next w:val="1"/>
    <w:link w:val="127"/>
    <w:autoRedefine/>
    <w:qFormat/>
    <w:uiPriority w:val="0"/>
    <w:rPr>
      <w:rFonts w:ascii="Arial" w:hAnsi="Arial" w:eastAsia="黑体" w:cs="Arial"/>
      <w:szCs w:val="22"/>
    </w:rPr>
  </w:style>
  <w:style w:type="paragraph" w:styleId="14">
    <w:name w:val="Document Map"/>
    <w:basedOn w:val="1"/>
    <w:link w:val="150"/>
    <w:autoRedefine/>
    <w:qFormat/>
    <w:uiPriority w:val="0"/>
    <w:pPr>
      <w:shd w:val="clear" w:color="auto" w:fill="000080"/>
    </w:pPr>
    <w:rPr>
      <w:rFonts w:ascii="宋体" w:hAnsi="宋体" w:eastAsiaTheme="minorEastAsia" w:cstheme="minorBidi"/>
    </w:rPr>
  </w:style>
  <w:style w:type="paragraph" w:styleId="15">
    <w:name w:val="annotation text"/>
    <w:basedOn w:val="1"/>
    <w:link w:val="139"/>
    <w:autoRedefine/>
    <w:qFormat/>
    <w:uiPriority w:val="99"/>
    <w:pPr>
      <w:jc w:val="left"/>
    </w:pPr>
    <w:rPr>
      <w:rFonts w:asciiTheme="minorHAnsi" w:hAnsiTheme="minorHAnsi" w:eastAsiaTheme="minorEastAsia" w:cstheme="minorBidi"/>
    </w:rPr>
  </w:style>
  <w:style w:type="paragraph" w:styleId="16">
    <w:name w:val="Body Text 3"/>
    <w:basedOn w:val="1"/>
    <w:link w:val="141"/>
    <w:autoRedefine/>
    <w:qFormat/>
    <w:uiPriority w:val="0"/>
    <w:pPr>
      <w:spacing w:after="120"/>
    </w:pPr>
    <w:rPr>
      <w:sz w:val="16"/>
      <w:szCs w:val="16"/>
    </w:rPr>
  </w:style>
  <w:style w:type="paragraph" w:styleId="17">
    <w:name w:val="List Bullet 3"/>
    <w:basedOn w:val="1"/>
    <w:autoRedefine/>
    <w:qFormat/>
    <w:uiPriority w:val="0"/>
    <w:pPr>
      <w:tabs>
        <w:tab w:val="left" w:pos="1200"/>
        <w:tab w:val="left" w:pos="1455"/>
      </w:tabs>
      <w:ind w:left="1455" w:hanging="1455"/>
    </w:pPr>
    <w:rPr>
      <w:szCs w:val="20"/>
    </w:rPr>
  </w:style>
  <w:style w:type="paragraph" w:styleId="18">
    <w:name w:val="Body Text"/>
    <w:basedOn w:val="1"/>
    <w:link w:val="144"/>
    <w:autoRedefine/>
    <w:qFormat/>
    <w:uiPriority w:val="0"/>
    <w:pPr>
      <w:spacing w:after="120"/>
    </w:pPr>
    <w:rPr>
      <w:rFonts w:ascii="宋体" w:hAnsi="宋体" w:cstheme="minorBidi"/>
      <w:sz w:val="28"/>
    </w:rPr>
  </w:style>
  <w:style w:type="paragraph" w:styleId="19">
    <w:name w:val="Body Text Indent"/>
    <w:basedOn w:val="1"/>
    <w:next w:val="1"/>
    <w:link w:val="151"/>
    <w:autoRedefine/>
    <w:qFormat/>
    <w:uiPriority w:val="0"/>
    <w:pPr>
      <w:spacing w:line="360" w:lineRule="auto"/>
      <w:ind w:firstLine="600" w:firstLineChars="200"/>
    </w:pPr>
    <w:rPr>
      <w:rFonts w:ascii="仿宋_GB2312" w:hAnsi="宋体" w:eastAsia="仿宋_GB2312" w:cstheme="minorBidi"/>
      <w:sz w:val="30"/>
    </w:rPr>
  </w:style>
  <w:style w:type="paragraph" w:styleId="20">
    <w:name w:val="List Number 3"/>
    <w:basedOn w:val="1"/>
    <w:autoRedefine/>
    <w:qFormat/>
    <w:uiPriority w:val="0"/>
    <w:pPr>
      <w:tabs>
        <w:tab w:val="left" w:pos="1200"/>
      </w:tabs>
    </w:pPr>
  </w:style>
  <w:style w:type="paragraph" w:styleId="21">
    <w:name w:val="List 2"/>
    <w:basedOn w:val="1"/>
    <w:autoRedefine/>
    <w:qFormat/>
    <w:uiPriority w:val="0"/>
    <w:pPr>
      <w:ind w:left="100" w:leftChars="200" w:hanging="200" w:hangingChars="200"/>
    </w:pPr>
    <w:rPr>
      <w:sz w:val="28"/>
    </w:rPr>
  </w:style>
  <w:style w:type="paragraph" w:styleId="22">
    <w:name w:val="Block Text"/>
    <w:basedOn w:val="1"/>
    <w:autoRedefine/>
    <w:qFormat/>
    <w:uiPriority w:val="0"/>
    <w:pPr>
      <w:adjustRightInd w:val="0"/>
      <w:ind w:left="420" w:right="33"/>
      <w:jc w:val="left"/>
      <w:textAlignment w:val="baseline"/>
    </w:pPr>
    <w:rPr>
      <w:kern w:val="0"/>
      <w:sz w:val="24"/>
      <w:szCs w:val="20"/>
    </w:rPr>
  </w:style>
  <w:style w:type="paragraph" w:styleId="23">
    <w:name w:val="Plain Text"/>
    <w:basedOn w:val="1"/>
    <w:next w:val="24"/>
    <w:link w:val="143"/>
    <w:autoRedefine/>
    <w:qFormat/>
    <w:uiPriority w:val="0"/>
    <w:pPr>
      <w:spacing w:beforeLines="50" w:afterLines="50" w:line="400" w:lineRule="exact"/>
    </w:pPr>
    <w:rPr>
      <w:rFonts w:ascii="宋体" w:hAnsi="Courier New" w:eastAsiaTheme="minorEastAsia" w:cstheme="minorBidi"/>
      <w:sz w:val="24"/>
    </w:rPr>
  </w:style>
  <w:style w:type="paragraph" w:styleId="24">
    <w:name w:val="toc 2"/>
    <w:basedOn w:val="1"/>
    <w:next w:val="1"/>
    <w:qFormat/>
    <w:uiPriority w:val="99"/>
    <w:pPr>
      <w:ind w:left="420" w:leftChars="200"/>
    </w:pPr>
  </w:style>
  <w:style w:type="paragraph" w:styleId="25">
    <w:name w:val="Date"/>
    <w:basedOn w:val="1"/>
    <w:next w:val="1"/>
    <w:link w:val="138"/>
    <w:autoRedefine/>
    <w:qFormat/>
    <w:uiPriority w:val="0"/>
    <w:pPr>
      <w:ind w:left="100" w:leftChars="2500"/>
    </w:pPr>
    <w:rPr>
      <w:rFonts w:asciiTheme="minorHAnsi" w:hAnsiTheme="minorHAnsi" w:cstheme="minorBidi"/>
    </w:rPr>
  </w:style>
  <w:style w:type="paragraph" w:styleId="26">
    <w:name w:val="Body Text Indent 2"/>
    <w:basedOn w:val="1"/>
    <w:link w:val="142"/>
    <w:autoRedefine/>
    <w:qFormat/>
    <w:uiPriority w:val="0"/>
    <w:pPr>
      <w:spacing w:after="120" w:line="480" w:lineRule="auto"/>
      <w:ind w:left="420" w:leftChars="200"/>
    </w:pPr>
    <w:rPr>
      <w:rFonts w:asciiTheme="minorHAnsi" w:hAnsiTheme="minorHAnsi" w:eastAsiaTheme="minorEastAsia" w:cstheme="minorBidi"/>
    </w:rPr>
  </w:style>
  <w:style w:type="paragraph" w:styleId="27">
    <w:name w:val="Balloon Text"/>
    <w:basedOn w:val="1"/>
    <w:link w:val="147"/>
    <w:autoRedefine/>
    <w:qFormat/>
    <w:uiPriority w:val="0"/>
    <w:rPr>
      <w:rFonts w:asciiTheme="minorHAnsi" w:hAnsiTheme="minorHAnsi" w:eastAsiaTheme="minorEastAsia" w:cstheme="minorBidi"/>
      <w:sz w:val="18"/>
      <w:szCs w:val="18"/>
    </w:rPr>
  </w:style>
  <w:style w:type="paragraph" w:styleId="28">
    <w:name w:val="footer"/>
    <w:basedOn w:val="1"/>
    <w:link w:val="51"/>
    <w:autoRedefine/>
    <w:unhideWhenUsed/>
    <w:qFormat/>
    <w:uiPriority w:val="99"/>
    <w:pPr>
      <w:tabs>
        <w:tab w:val="center" w:pos="4153"/>
        <w:tab w:val="right" w:pos="8306"/>
      </w:tabs>
      <w:snapToGrid w:val="0"/>
      <w:jc w:val="left"/>
    </w:pPr>
    <w:rPr>
      <w:sz w:val="18"/>
      <w:szCs w:val="18"/>
    </w:rPr>
  </w:style>
  <w:style w:type="paragraph" w:styleId="29">
    <w:name w:val="header"/>
    <w:basedOn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autoRedefine/>
    <w:qFormat/>
    <w:uiPriority w:val="0"/>
    <w:rPr>
      <w:szCs w:val="20"/>
    </w:rPr>
  </w:style>
  <w:style w:type="paragraph" w:styleId="31">
    <w:name w:val="index 1"/>
    <w:basedOn w:val="1"/>
    <w:next w:val="1"/>
    <w:autoRedefine/>
    <w:qFormat/>
    <w:uiPriority w:val="0"/>
  </w:style>
  <w:style w:type="paragraph" w:styleId="32">
    <w:name w:val="Subtitle"/>
    <w:basedOn w:val="1"/>
    <w:next w:val="1"/>
    <w:link w:val="148"/>
    <w:autoRedefine/>
    <w:qFormat/>
    <w:uiPriority w:val="0"/>
    <w:pPr>
      <w:spacing w:before="200" w:after="900"/>
      <w:jc w:val="right"/>
    </w:pPr>
    <w:rPr>
      <w:rFonts w:ascii="宋体" w:hAnsi="宋体" w:eastAsiaTheme="minorEastAsia" w:cstheme="minorBidi"/>
      <w:i/>
      <w:iCs/>
      <w:sz w:val="24"/>
    </w:rPr>
  </w:style>
  <w:style w:type="paragraph" w:styleId="33">
    <w:name w:val="List"/>
    <w:basedOn w:val="1"/>
    <w:autoRedefine/>
    <w:qFormat/>
    <w:uiPriority w:val="0"/>
    <w:pPr>
      <w:ind w:left="200" w:hanging="200" w:hangingChars="200"/>
    </w:pPr>
    <w:rPr>
      <w:szCs w:val="20"/>
    </w:rPr>
  </w:style>
  <w:style w:type="paragraph" w:styleId="34">
    <w:name w:val="Body Text Indent 3"/>
    <w:basedOn w:val="1"/>
    <w:link w:val="137"/>
    <w:autoRedefine/>
    <w:qFormat/>
    <w:uiPriority w:val="0"/>
    <w:pPr>
      <w:spacing w:after="120"/>
      <w:ind w:left="420" w:leftChars="200"/>
    </w:pPr>
    <w:rPr>
      <w:rFonts w:asciiTheme="minorHAnsi" w:hAnsiTheme="minorHAnsi" w:eastAsiaTheme="minorEastAsia" w:cstheme="minorBidi"/>
      <w:sz w:val="16"/>
      <w:szCs w:val="16"/>
    </w:rPr>
  </w:style>
  <w:style w:type="paragraph" w:styleId="35">
    <w:name w:val="Body Text 2"/>
    <w:basedOn w:val="1"/>
    <w:link w:val="146"/>
    <w:autoRedefine/>
    <w:qFormat/>
    <w:uiPriority w:val="0"/>
    <w:pPr>
      <w:widowControl/>
      <w:snapToGrid w:val="0"/>
      <w:spacing w:before="50" w:afterLines="50" w:line="400" w:lineRule="exact"/>
      <w:jc w:val="left"/>
    </w:pPr>
    <w:rPr>
      <w:rFonts w:asciiTheme="minorHAnsi" w:hAnsiTheme="minorHAnsi" w:eastAsiaTheme="minorEastAsia" w:cstheme="minorBidi"/>
      <w:sz w:val="18"/>
      <w:szCs w:val="18"/>
    </w:rPr>
  </w:style>
  <w:style w:type="paragraph" w:styleId="36">
    <w:name w:val="HTML Preformatted"/>
    <w:basedOn w:val="1"/>
    <w:link w:val="14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8">
    <w:name w:val="Title"/>
    <w:basedOn w:val="1"/>
    <w:next w:val="1"/>
    <w:link w:val="149"/>
    <w:autoRedefine/>
    <w:qFormat/>
    <w:uiPriority w:val="0"/>
    <w:pPr>
      <w:pBdr>
        <w:top w:val="single" w:color="A7BFDE" w:sz="8" w:space="10"/>
        <w:bottom w:val="single" w:color="9BBB59" w:sz="24" w:space="15"/>
      </w:pBdr>
      <w:jc w:val="center"/>
    </w:pPr>
    <w:rPr>
      <w:rFonts w:ascii="宋体" w:hAnsi="Courier New" w:cs="Courier New" w:eastAsiaTheme="minorEastAsia"/>
      <w:szCs w:val="21"/>
    </w:rPr>
  </w:style>
  <w:style w:type="paragraph" w:styleId="39">
    <w:name w:val="annotation subject"/>
    <w:basedOn w:val="15"/>
    <w:next w:val="15"/>
    <w:link w:val="145"/>
    <w:autoRedefine/>
    <w:qFormat/>
    <w:uiPriority w:val="0"/>
    <w:rPr>
      <w:b/>
      <w:bCs/>
      <w:sz w:val="28"/>
    </w:rPr>
  </w:style>
  <w:style w:type="paragraph" w:styleId="40">
    <w:name w:val="Body Text First Indent"/>
    <w:basedOn w:val="18"/>
    <w:link w:val="191"/>
    <w:autoRedefine/>
    <w:qFormat/>
    <w:uiPriority w:val="0"/>
    <w:pPr>
      <w:spacing w:after="0" w:line="360" w:lineRule="exact"/>
      <w:ind w:firstLine="420" w:firstLineChars="100"/>
    </w:pPr>
    <w:rPr>
      <w:rFonts w:ascii="Times New Roman" w:hAnsi="Times New Roman"/>
      <w:sz w:val="21"/>
    </w:rPr>
  </w:style>
  <w:style w:type="paragraph" w:styleId="41">
    <w:name w:val="Body Text First Indent 2"/>
    <w:basedOn w:val="19"/>
    <w:link w:val="188"/>
    <w:autoRedefine/>
    <w:qFormat/>
    <w:uiPriority w:val="0"/>
    <w:pPr>
      <w:spacing w:after="120" w:line="240" w:lineRule="auto"/>
      <w:ind w:left="420" w:leftChars="200" w:firstLine="420"/>
    </w:pPr>
    <w:rPr>
      <w:rFonts w:ascii="Calibri" w:hAnsi="Calibri" w:eastAsia="宋体"/>
      <w:sz w:val="21"/>
    </w:rPr>
  </w:style>
  <w:style w:type="table" w:styleId="43">
    <w:name w:val="Table Grid"/>
    <w:basedOn w:val="42"/>
    <w:autoRedefine/>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basedOn w:val="44"/>
    <w:autoRedefine/>
    <w:semiHidden/>
    <w:unhideWhenUsed/>
    <w:qFormat/>
    <w:uiPriority w:val="99"/>
    <w:rPr>
      <w:color w:val="800080" w:themeColor="followedHyperlink"/>
      <w:u w:val="single"/>
      <w14:textFill>
        <w14:solidFill>
          <w14:schemeClr w14:val="folHlink"/>
        </w14:solidFill>
      </w14:textFill>
    </w:rPr>
  </w:style>
  <w:style w:type="character" w:styleId="48">
    <w:name w:val="Hyperlink"/>
    <w:autoRedefine/>
    <w:qFormat/>
    <w:uiPriority w:val="99"/>
    <w:rPr>
      <w:color w:val="1F1F1F"/>
      <w:u w:val="none"/>
    </w:rPr>
  </w:style>
  <w:style w:type="character" w:styleId="49">
    <w:name w:val="annotation reference"/>
    <w:autoRedefine/>
    <w:qFormat/>
    <w:uiPriority w:val="99"/>
    <w:rPr>
      <w:sz w:val="21"/>
      <w:szCs w:val="21"/>
    </w:rPr>
  </w:style>
  <w:style w:type="character" w:customStyle="1" w:styleId="50">
    <w:name w:val="页眉 Char"/>
    <w:basedOn w:val="44"/>
    <w:link w:val="29"/>
    <w:autoRedefine/>
    <w:qFormat/>
    <w:uiPriority w:val="0"/>
    <w:rPr>
      <w:sz w:val="18"/>
      <w:szCs w:val="18"/>
    </w:rPr>
  </w:style>
  <w:style w:type="character" w:customStyle="1" w:styleId="51">
    <w:name w:val="页脚 Char"/>
    <w:basedOn w:val="44"/>
    <w:link w:val="28"/>
    <w:autoRedefine/>
    <w:qFormat/>
    <w:uiPriority w:val="0"/>
    <w:rPr>
      <w:sz w:val="18"/>
      <w:szCs w:val="18"/>
    </w:rPr>
  </w:style>
  <w:style w:type="character" w:customStyle="1" w:styleId="52">
    <w:name w:val="标题 1 Char"/>
    <w:basedOn w:val="44"/>
    <w:autoRedefine/>
    <w:qFormat/>
    <w:uiPriority w:val="9"/>
    <w:rPr>
      <w:rFonts w:ascii="Calibri" w:hAnsi="Calibri" w:eastAsia="宋体" w:cs="Times New Roman"/>
      <w:b/>
      <w:bCs/>
      <w:kern w:val="44"/>
      <w:sz w:val="44"/>
      <w:szCs w:val="44"/>
    </w:rPr>
  </w:style>
  <w:style w:type="character" w:customStyle="1" w:styleId="53">
    <w:name w:val="标题 2 Char"/>
    <w:basedOn w:val="44"/>
    <w:autoRedefine/>
    <w:semiHidden/>
    <w:qFormat/>
    <w:uiPriority w:val="9"/>
    <w:rPr>
      <w:rFonts w:asciiTheme="majorHAnsi" w:hAnsiTheme="majorHAnsi" w:eastAsiaTheme="majorEastAsia" w:cstheme="majorBidi"/>
      <w:b/>
      <w:bCs/>
      <w:sz w:val="32"/>
      <w:szCs w:val="32"/>
    </w:rPr>
  </w:style>
  <w:style w:type="character" w:customStyle="1" w:styleId="54">
    <w:name w:val="标题 3 Char"/>
    <w:basedOn w:val="44"/>
    <w:autoRedefine/>
    <w:semiHidden/>
    <w:qFormat/>
    <w:uiPriority w:val="9"/>
    <w:rPr>
      <w:rFonts w:ascii="Calibri" w:hAnsi="Calibri" w:eastAsia="宋体" w:cs="Times New Roman"/>
      <w:b/>
      <w:bCs/>
      <w:sz w:val="32"/>
      <w:szCs w:val="32"/>
    </w:rPr>
  </w:style>
  <w:style w:type="character" w:customStyle="1" w:styleId="55">
    <w:name w:val="标题 4 Char"/>
    <w:basedOn w:val="44"/>
    <w:autoRedefine/>
    <w:semiHidden/>
    <w:qFormat/>
    <w:uiPriority w:val="9"/>
    <w:rPr>
      <w:rFonts w:asciiTheme="majorHAnsi" w:hAnsiTheme="majorHAnsi" w:eastAsiaTheme="majorEastAsia" w:cstheme="majorBidi"/>
      <w:b/>
      <w:bCs/>
      <w:sz w:val="28"/>
      <w:szCs w:val="28"/>
    </w:rPr>
  </w:style>
  <w:style w:type="character" w:customStyle="1" w:styleId="56">
    <w:name w:val="标题 5 Char"/>
    <w:basedOn w:val="44"/>
    <w:autoRedefine/>
    <w:semiHidden/>
    <w:qFormat/>
    <w:uiPriority w:val="9"/>
    <w:rPr>
      <w:rFonts w:ascii="Calibri" w:hAnsi="Calibri" w:eastAsia="宋体" w:cs="Times New Roman"/>
      <w:b/>
      <w:bCs/>
      <w:sz w:val="28"/>
      <w:szCs w:val="28"/>
    </w:rPr>
  </w:style>
  <w:style w:type="character" w:customStyle="1" w:styleId="57">
    <w:name w:val="标题 6 Char"/>
    <w:basedOn w:val="44"/>
    <w:autoRedefine/>
    <w:semiHidden/>
    <w:qFormat/>
    <w:uiPriority w:val="9"/>
    <w:rPr>
      <w:rFonts w:asciiTheme="majorHAnsi" w:hAnsiTheme="majorHAnsi" w:eastAsiaTheme="majorEastAsia" w:cstheme="majorBidi"/>
      <w:b/>
      <w:bCs/>
      <w:sz w:val="24"/>
      <w:szCs w:val="24"/>
    </w:rPr>
  </w:style>
  <w:style w:type="character" w:customStyle="1" w:styleId="58">
    <w:name w:val="标题 7 Char"/>
    <w:basedOn w:val="44"/>
    <w:autoRedefine/>
    <w:semiHidden/>
    <w:qFormat/>
    <w:uiPriority w:val="9"/>
    <w:rPr>
      <w:rFonts w:ascii="Calibri" w:hAnsi="Calibri" w:eastAsia="宋体" w:cs="Times New Roman"/>
      <w:b/>
      <w:bCs/>
      <w:sz w:val="24"/>
      <w:szCs w:val="24"/>
    </w:rPr>
  </w:style>
  <w:style w:type="character" w:customStyle="1" w:styleId="59">
    <w:name w:val="标题 8 Char"/>
    <w:basedOn w:val="44"/>
    <w:autoRedefine/>
    <w:semiHidden/>
    <w:qFormat/>
    <w:uiPriority w:val="9"/>
    <w:rPr>
      <w:rFonts w:asciiTheme="majorHAnsi" w:hAnsiTheme="majorHAnsi" w:eastAsiaTheme="majorEastAsia" w:cstheme="majorBidi"/>
      <w:sz w:val="24"/>
      <w:szCs w:val="24"/>
    </w:rPr>
  </w:style>
  <w:style w:type="character" w:customStyle="1" w:styleId="60">
    <w:name w:val="标题 9 Char"/>
    <w:basedOn w:val="44"/>
    <w:autoRedefine/>
    <w:semiHidden/>
    <w:qFormat/>
    <w:uiPriority w:val="9"/>
    <w:rPr>
      <w:rFonts w:asciiTheme="majorHAnsi" w:hAnsiTheme="majorHAnsi" w:eastAsiaTheme="majorEastAsia" w:cstheme="majorBidi"/>
      <w:szCs w:val="21"/>
    </w:rPr>
  </w:style>
  <w:style w:type="paragraph" w:customStyle="1" w:styleId="61">
    <w:name w:val="2"/>
    <w:basedOn w:val="1"/>
    <w:next w:val="62"/>
    <w:autoRedefine/>
    <w:qFormat/>
    <w:uiPriority w:val="0"/>
    <w:pPr>
      <w:ind w:firstLine="420" w:firstLineChars="200"/>
    </w:pPr>
    <w:rPr>
      <w:szCs w:val="22"/>
    </w:rPr>
  </w:style>
  <w:style w:type="paragraph" w:styleId="62">
    <w:name w:val="List Paragraph"/>
    <w:basedOn w:val="1"/>
    <w:link w:val="97"/>
    <w:autoRedefine/>
    <w:qFormat/>
    <w:uiPriority w:val="0"/>
    <w:pPr>
      <w:ind w:firstLine="420" w:firstLineChars="200"/>
    </w:pPr>
    <w:rPr>
      <w:rFonts w:eastAsiaTheme="minorEastAsia" w:cstheme="minorBidi"/>
      <w:szCs w:val="22"/>
    </w:rPr>
  </w:style>
  <w:style w:type="character" w:customStyle="1" w:styleId="63">
    <w:name w:val="标题 9 Char1"/>
    <w:link w:val="10"/>
    <w:autoRedefine/>
    <w:qFormat/>
    <w:uiPriority w:val="0"/>
    <w:rPr>
      <w:rFonts w:ascii="Arial" w:hAnsi="Arial" w:eastAsia="黑体" w:cs="Times New Roman"/>
      <w:szCs w:val="21"/>
    </w:rPr>
  </w:style>
  <w:style w:type="character" w:customStyle="1" w:styleId="64">
    <w:name w:val="标题 4 Char1"/>
    <w:link w:val="5"/>
    <w:autoRedefine/>
    <w:qFormat/>
    <w:uiPriority w:val="0"/>
    <w:rPr>
      <w:rFonts w:ascii="Arial" w:hAnsi="Arial" w:eastAsia="黑体" w:cs="Times New Roman"/>
      <w:b/>
      <w:bCs/>
      <w:sz w:val="28"/>
      <w:szCs w:val="28"/>
    </w:rPr>
  </w:style>
  <w:style w:type="character" w:customStyle="1" w:styleId="65">
    <w:name w:val="标题 8 Char1"/>
    <w:link w:val="9"/>
    <w:autoRedefine/>
    <w:qFormat/>
    <w:uiPriority w:val="0"/>
    <w:rPr>
      <w:rFonts w:ascii="Arial" w:hAnsi="Arial" w:eastAsia="黑体" w:cs="Times New Roman"/>
      <w:sz w:val="24"/>
      <w:szCs w:val="24"/>
    </w:rPr>
  </w:style>
  <w:style w:type="character" w:customStyle="1" w:styleId="66">
    <w:name w:val="纯文本 Char1"/>
    <w:autoRedefine/>
    <w:qFormat/>
    <w:uiPriority w:val="0"/>
    <w:rPr>
      <w:rFonts w:ascii="宋体" w:hAnsi="Courier New" w:eastAsia="宋体"/>
      <w:kern w:val="2"/>
      <w:sz w:val="24"/>
      <w:szCs w:val="24"/>
      <w:lang w:val="en-US" w:eastAsia="zh-CN" w:bidi="ar-SA"/>
    </w:rPr>
  </w:style>
  <w:style w:type="character" w:customStyle="1" w:styleId="67">
    <w:name w:val="引用 Char1"/>
    <w:autoRedefine/>
    <w:qFormat/>
    <w:uiPriority w:val="99"/>
    <w:rPr>
      <w:i/>
      <w:iCs/>
      <w:color w:val="000000"/>
      <w:kern w:val="2"/>
      <w:sz w:val="21"/>
      <w:szCs w:val="24"/>
    </w:rPr>
  </w:style>
  <w:style w:type="character" w:customStyle="1" w:styleId="68">
    <w:name w:val="标题 7 Char1"/>
    <w:link w:val="8"/>
    <w:autoRedefine/>
    <w:qFormat/>
    <w:uiPriority w:val="0"/>
    <w:rPr>
      <w:rFonts w:ascii="Calibri" w:hAnsi="Calibri" w:eastAsia="宋体" w:cs="Times New Roman"/>
      <w:b/>
      <w:bCs/>
      <w:sz w:val="24"/>
      <w:szCs w:val="24"/>
    </w:rPr>
  </w:style>
  <w:style w:type="character" w:customStyle="1" w:styleId="69">
    <w:name w:val="ca-41"/>
    <w:autoRedefine/>
    <w:qFormat/>
    <w:uiPriority w:val="0"/>
    <w:rPr>
      <w:b/>
      <w:bCs/>
      <w:color w:val="FF0000"/>
      <w:spacing w:val="-20"/>
      <w:sz w:val="24"/>
      <w:szCs w:val="24"/>
    </w:rPr>
  </w:style>
  <w:style w:type="character" w:customStyle="1" w:styleId="70">
    <w:name w:val="页眉 字符"/>
    <w:autoRedefine/>
    <w:qFormat/>
    <w:uiPriority w:val="99"/>
    <w:rPr>
      <w:kern w:val="2"/>
      <w:sz w:val="18"/>
      <w:szCs w:val="18"/>
    </w:rPr>
  </w:style>
  <w:style w:type="character" w:customStyle="1" w:styleId="71">
    <w:name w:val="标题 2 Char1"/>
    <w:link w:val="3"/>
    <w:autoRedefine/>
    <w:qFormat/>
    <w:uiPriority w:val="0"/>
    <w:rPr>
      <w:rFonts w:ascii="Arial" w:hAnsi="Arial" w:eastAsia="黑体" w:cs="Times New Roman"/>
      <w:b/>
      <w:bCs/>
      <w:sz w:val="32"/>
      <w:szCs w:val="32"/>
    </w:rPr>
  </w:style>
  <w:style w:type="character" w:customStyle="1" w:styleId="72">
    <w:name w:val="sub_title1"/>
    <w:basedOn w:val="44"/>
    <w:autoRedefine/>
    <w:qFormat/>
    <w:uiPriority w:val="0"/>
  </w:style>
  <w:style w:type="character" w:customStyle="1" w:styleId="73">
    <w:name w:val="文档结构图 Char1"/>
    <w:autoRedefine/>
    <w:qFormat/>
    <w:uiPriority w:val="0"/>
    <w:rPr>
      <w:rFonts w:ascii="宋体"/>
      <w:kern w:val="2"/>
      <w:sz w:val="18"/>
      <w:szCs w:val="18"/>
    </w:rPr>
  </w:style>
  <w:style w:type="character" w:customStyle="1" w:styleId="74">
    <w:name w:val="日期 字符"/>
    <w:autoRedefine/>
    <w:qFormat/>
    <w:uiPriority w:val="0"/>
    <w:rPr>
      <w:rFonts w:eastAsia="楷体_GB2312"/>
      <w:kern w:val="2"/>
      <w:sz w:val="32"/>
      <w:lang w:val="en-US" w:eastAsia="zh-CN" w:bidi="ar-SA"/>
    </w:rPr>
  </w:style>
  <w:style w:type="character" w:customStyle="1" w:styleId="75">
    <w:name w:val="批注主题 Char1"/>
    <w:autoRedefine/>
    <w:qFormat/>
    <w:uiPriority w:val="0"/>
    <w:rPr>
      <w:b/>
      <w:bCs/>
      <w:kern w:val="2"/>
      <w:sz w:val="21"/>
      <w:szCs w:val="24"/>
    </w:rPr>
  </w:style>
  <w:style w:type="character" w:customStyle="1" w:styleId="76">
    <w:name w:val="引用 Char2"/>
    <w:autoRedefine/>
    <w:qFormat/>
    <w:uiPriority w:val="0"/>
    <w:rPr>
      <w:rFonts w:ascii="Cambria" w:hAnsi="Cambria"/>
      <w:i/>
      <w:iCs/>
      <w:color w:val="5A5A5A"/>
      <w:szCs w:val="24"/>
    </w:rPr>
  </w:style>
  <w:style w:type="paragraph" w:styleId="77">
    <w:name w:val="Quote"/>
    <w:basedOn w:val="1"/>
    <w:next w:val="1"/>
    <w:link w:val="153"/>
    <w:autoRedefine/>
    <w:qFormat/>
    <w:uiPriority w:val="0"/>
    <w:rPr>
      <w:rFonts w:ascii="Cambria" w:hAnsi="Cambria" w:eastAsiaTheme="minorEastAsia" w:cstheme="minorBidi"/>
      <w:i/>
      <w:iCs/>
      <w:color w:val="5A5A5A"/>
    </w:rPr>
  </w:style>
  <w:style w:type="character" w:customStyle="1" w:styleId="78">
    <w:name w:val="文档结构图 Char2"/>
    <w:autoRedefine/>
    <w:qFormat/>
    <w:uiPriority w:val="0"/>
    <w:rPr>
      <w:rFonts w:ascii="宋体" w:hAnsi="宋体"/>
      <w:szCs w:val="24"/>
      <w:shd w:val="clear" w:color="auto" w:fill="000080"/>
    </w:rPr>
  </w:style>
  <w:style w:type="character" w:customStyle="1" w:styleId="79">
    <w:name w:val="特点 Char"/>
    <w:autoRedefine/>
    <w:qFormat/>
    <w:uiPriority w:val="0"/>
    <w:rPr>
      <w:rFonts w:eastAsia="宋体"/>
      <w:kern w:val="2"/>
      <w:sz w:val="21"/>
      <w:lang w:val="en-US" w:eastAsia="zh-CN" w:bidi="ar-SA"/>
    </w:rPr>
  </w:style>
  <w:style w:type="character" w:customStyle="1" w:styleId="80">
    <w:name w:val="批注框文本 Char1"/>
    <w:autoRedefine/>
    <w:qFormat/>
    <w:uiPriority w:val="0"/>
    <w:rPr>
      <w:sz w:val="18"/>
      <w:szCs w:val="18"/>
    </w:rPr>
  </w:style>
  <w:style w:type="character" w:customStyle="1" w:styleId="81">
    <w:name w:val="批注文字 Char"/>
    <w:autoRedefine/>
    <w:qFormat/>
    <w:uiPriority w:val="99"/>
    <w:rPr>
      <w:rFonts w:eastAsia="宋体"/>
      <w:kern w:val="2"/>
      <w:sz w:val="28"/>
      <w:szCs w:val="24"/>
      <w:lang w:val="en-US" w:eastAsia="zh-CN" w:bidi="ar-SA"/>
    </w:rPr>
  </w:style>
  <w:style w:type="character" w:customStyle="1" w:styleId="82">
    <w:name w:val="Char Char13"/>
    <w:autoRedefine/>
    <w:qFormat/>
    <w:uiPriority w:val="0"/>
    <w:rPr>
      <w:rFonts w:eastAsia="宋体"/>
      <w:kern w:val="2"/>
      <w:sz w:val="18"/>
      <w:szCs w:val="18"/>
      <w:lang w:val="en-US" w:eastAsia="zh-CN" w:bidi="ar-SA"/>
    </w:rPr>
  </w:style>
  <w:style w:type="character" w:customStyle="1" w:styleId="83">
    <w:name w:val="Char Char33"/>
    <w:autoRedefine/>
    <w:qFormat/>
    <w:uiPriority w:val="0"/>
    <w:rPr>
      <w:rFonts w:ascii="黑体" w:eastAsia="黑体"/>
      <w:snapToGrid w:val="0"/>
      <w:sz w:val="18"/>
      <w:szCs w:val="18"/>
      <w:lang w:val="en-US" w:eastAsia="zh-CN" w:bidi="ar-SA"/>
    </w:rPr>
  </w:style>
  <w:style w:type="character" w:customStyle="1" w:styleId="84">
    <w:name w:val="标题 3 Char1"/>
    <w:link w:val="4"/>
    <w:autoRedefine/>
    <w:qFormat/>
    <w:uiPriority w:val="0"/>
    <w:rPr>
      <w:rFonts w:ascii="Calibri" w:hAnsi="Calibri" w:eastAsia="宋体" w:cs="Times New Roman"/>
      <w:b/>
      <w:bCs/>
      <w:sz w:val="32"/>
      <w:szCs w:val="32"/>
    </w:rPr>
  </w:style>
  <w:style w:type="character" w:customStyle="1" w:styleId="85">
    <w:name w:val="htd01"/>
    <w:basedOn w:val="44"/>
    <w:autoRedefine/>
    <w:qFormat/>
    <w:uiPriority w:val="0"/>
  </w:style>
  <w:style w:type="character" w:customStyle="1" w:styleId="86">
    <w:name w:val="日期 Char1"/>
    <w:autoRedefine/>
    <w:qFormat/>
    <w:uiPriority w:val="0"/>
    <w:rPr>
      <w:rFonts w:eastAsia="宋体"/>
      <w:szCs w:val="24"/>
    </w:rPr>
  </w:style>
  <w:style w:type="character" w:customStyle="1" w:styleId="87">
    <w:name w:val="apple-style-span"/>
    <w:basedOn w:val="44"/>
    <w:autoRedefine/>
    <w:qFormat/>
    <w:uiPriority w:val="0"/>
  </w:style>
  <w:style w:type="character" w:customStyle="1" w:styleId="88">
    <w:name w:val="批注文字 Char2"/>
    <w:autoRedefine/>
    <w:qFormat/>
    <w:uiPriority w:val="0"/>
    <w:rPr>
      <w:szCs w:val="24"/>
    </w:rPr>
  </w:style>
  <w:style w:type="character" w:customStyle="1" w:styleId="89">
    <w:name w:val="内文 Char Char"/>
    <w:link w:val="90"/>
    <w:autoRedefine/>
    <w:qFormat/>
    <w:uiPriority w:val="0"/>
    <w:rPr>
      <w:rFonts w:ascii="Arial" w:hAnsi="Arial" w:eastAsia="Times New Roman" w:cs="Arial"/>
    </w:rPr>
  </w:style>
  <w:style w:type="paragraph" w:customStyle="1" w:styleId="90">
    <w:name w:val="内文"/>
    <w:link w:val="89"/>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1">
    <w:name w:val="正文文本 2 Char2"/>
    <w:autoRedefine/>
    <w:qFormat/>
    <w:uiPriority w:val="0"/>
    <w:rPr>
      <w:sz w:val="18"/>
      <w:szCs w:val="18"/>
    </w:rPr>
  </w:style>
  <w:style w:type="character" w:customStyle="1" w:styleId="92">
    <w:name w:val="正文文本 Char2"/>
    <w:autoRedefine/>
    <w:qFormat/>
    <w:uiPriority w:val="0"/>
    <w:rPr>
      <w:rFonts w:ascii="宋体" w:hAnsi="宋体" w:eastAsia="宋体"/>
      <w:sz w:val="28"/>
      <w:szCs w:val="24"/>
    </w:rPr>
  </w:style>
  <w:style w:type="character" w:customStyle="1" w:styleId="93">
    <w:name w:val="标题 Char2"/>
    <w:autoRedefine/>
    <w:qFormat/>
    <w:uiPriority w:val="0"/>
    <w:rPr>
      <w:rFonts w:ascii="宋体" w:hAnsi="Courier New" w:cs="Courier New"/>
      <w:szCs w:val="21"/>
    </w:rPr>
  </w:style>
  <w:style w:type="character" w:customStyle="1" w:styleId="94">
    <w:name w:val="副标题 Char2"/>
    <w:autoRedefine/>
    <w:qFormat/>
    <w:uiPriority w:val="0"/>
    <w:rPr>
      <w:rFonts w:ascii="宋体" w:hAnsi="宋体"/>
      <w:i/>
      <w:iCs/>
      <w:sz w:val="24"/>
      <w:szCs w:val="24"/>
    </w:rPr>
  </w:style>
  <w:style w:type="character" w:customStyle="1" w:styleId="95">
    <w:name w:val="标题 Char1"/>
    <w:autoRedefine/>
    <w:qFormat/>
    <w:uiPriority w:val="0"/>
    <w:rPr>
      <w:rFonts w:ascii="Cambria" w:hAnsi="Cambria" w:cs="Times New Roman"/>
      <w:b/>
      <w:bCs/>
      <w:kern w:val="2"/>
      <w:sz w:val="32"/>
      <w:szCs w:val="32"/>
    </w:rPr>
  </w:style>
  <w:style w:type="character" w:customStyle="1" w:styleId="96">
    <w:name w:val="纯文本 Char4"/>
    <w:autoRedefine/>
    <w:qFormat/>
    <w:uiPriority w:val="0"/>
    <w:rPr>
      <w:rFonts w:ascii="宋体" w:hAnsi="Courier New"/>
      <w:sz w:val="24"/>
      <w:szCs w:val="24"/>
    </w:rPr>
  </w:style>
  <w:style w:type="character" w:customStyle="1" w:styleId="97">
    <w:name w:val="列出段落 Char3"/>
    <w:link w:val="62"/>
    <w:autoRedefine/>
    <w:qFormat/>
    <w:uiPriority w:val="0"/>
    <w:rPr>
      <w:rFonts w:ascii="Calibri" w:hAnsi="Calibri"/>
      <w:kern w:val="2"/>
      <w:sz w:val="21"/>
      <w:szCs w:val="22"/>
    </w:rPr>
  </w:style>
  <w:style w:type="character" w:customStyle="1" w:styleId="98">
    <w:name w:val="ca-2"/>
    <w:basedOn w:val="44"/>
    <w:autoRedefine/>
    <w:qFormat/>
    <w:uiPriority w:val="0"/>
  </w:style>
  <w:style w:type="character" w:customStyle="1" w:styleId="99">
    <w:name w:val="ptb181"/>
    <w:autoRedefine/>
    <w:qFormat/>
    <w:uiPriority w:val="0"/>
    <w:rPr>
      <w:rFonts w:hint="default" w:ascii="Verdana" w:hAnsi="Verdana"/>
      <w:b/>
      <w:bCs/>
      <w:color w:val="000000"/>
      <w:sz w:val="26"/>
      <w:szCs w:val="26"/>
    </w:rPr>
  </w:style>
  <w:style w:type="character" w:customStyle="1" w:styleId="100">
    <w:name w:val="标题 1 Char1"/>
    <w:link w:val="2"/>
    <w:autoRedefine/>
    <w:qFormat/>
    <w:uiPriority w:val="0"/>
    <w:rPr>
      <w:rFonts w:ascii="Calibri" w:hAnsi="Calibri" w:eastAsia="宋体" w:cs="Times New Roman"/>
      <w:b/>
      <w:bCs/>
      <w:kern w:val="44"/>
      <w:sz w:val="44"/>
      <w:szCs w:val="44"/>
    </w:rPr>
  </w:style>
  <w:style w:type="character" w:customStyle="1" w:styleId="101">
    <w:name w:val="Char Char25"/>
    <w:autoRedefine/>
    <w:qFormat/>
    <w:uiPriority w:val="0"/>
    <w:rPr>
      <w:rFonts w:ascii="仿宋_GB2312" w:hAnsi="宋体" w:eastAsia="仿宋_GB2312"/>
      <w:color w:val="000000"/>
      <w:kern w:val="2"/>
      <w:sz w:val="24"/>
      <w:szCs w:val="24"/>
      <w:lang w:val="en-US" w:eastAsia="zh-CN" w:bidi="ar-SA"/>
    </w:rPr>
  </w:style>
  <w:style w:type="character" w:customStyle="1" w:styleId="102">
    <w:name w:val="标题 6 Char1"/>
    <w:link w:val="7"/>
    <w:autoRedefine/>
    <w:qFormat/>
    <w:uiPriority w:val="0"/>
    <w:rPr>
      <w:rFonts w:ascii="Arial" w:hAnsi="Arial" w:eastAsia="黑体" w:cs="Times New Roman"/>
      <w:b/>
      <w:bCs/>
      <w:sz w:val="24"/>
      <w:szCs w:val="24"/>
    </w:rPr>
  </w:style>
  <w:style w:type="character" w:customStyle="1" w:styleId="103">
    <w:name w:val="列出段落 Char1"/>
    <w:autoRedefine/>
    <w:qFormat/>
    <w:uiPriority w:val="34"/>
  </w:style>
  <w:style w:type="character" w:customStyle="1" w:styleId="104">
    <w:name w:val="ca-4"/>
    <w:basedOn w:val="44"/>
    <w:autoRedefine/>
    <w:qFormat/>
    <w:uiPriority w:val="0"/>
  </w:style>
  <w:style w:type="character" w:customStyle="1" w:styleId="105">
    <w:name w:val="e"/>
    <w:basedOn w:val="44"/>
    <w:autoRedefine/>
    <w:qFormat/>
    <w:uiPriority w:val="0"/>
  </w:style>
  <w:style w:type="character" w:customStyle="1" w:styleId="106">
    <w:name w:val="正文文本缩进 2 Char1"/>
    <w:autoRedefine/>
    <w:qFormat/>
    <w:uiPriority w:val="0"/>
    <w:rPr>
      <w:szCs w:val="24"/>
    </w:rPr>
  </w:style>
  <w:style w:type="character" w:customStyle="1" w:styleId="107">
    <w:name w:val="ca-01"/>
    <w:autoRedefine/>
    <w:qFormat/>
    <w:uiPriority w:val="0"/>
    <w:rPr>
      <w:rFonts w:hint="eastAsia" w:ascii="宋体" w:hAnsi="宋体" w:eastAsia="宋体"/>
      <w:color w:val="000000"/>
      <w:sz w:val="30"/>
      <w:szCs w:val="30"/>
    </w:rPr>
  </w:style>
  <w:style w:type="character" w:customStyle="1" w:styleId="108">
    <w:name w:val="明显引用 Char1"/>
    <w:autoRedefine/>
    <w:qFormat/>
    <w:uiPriority w:val="99"/>
    <w:rPr>
      <w:b/>
      <w:bCs/>
      <w:i/>
      <w:iCs/>
      <w:color w:val="4F81BD"/>
      <w:kern w:val="2"/>
      <w:sz w:val="21"/>
      <w:szCs w:val="24"/>
    </w:rPr>
  </w:style>
  <w:style w:type="character" w:customStyle="1" w:styleId="109">
    <w:name w:val="段 Char Char"/>
    <w:link w:val="110"/>
    <w:autoRedefine/>
    <w:qFormat/>
    <w:uiPriority w:val="0"/>
    <w:rPr>
      <w:rFonts w:ascii="宋体" w:hAnsi="宋体" w:eastAsia="Times New Roman"/>
    </w:rPr>
  </w:style>
  <w:style w:type="paragraph" w:customStyle="1" w:styleId="110">
    <w:name w:val="段"/>
    <w:link w:val="109"/>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111">
    <w:name w:val="Char Char28"/>
    <w:autoRedefine/>
    <w:qFormat/>
    <w:uiPriority w:val="0"/>
    <w:rPr>
      <w:rFonts w:ascii="楷体_GB2312" w:eastAsia="楷体_GB2312"/>
      <w:kern w:val="2"/>
      <w:sz w:val="32"/>
      <w:lang w:val="en-US" w:eastAsia="zh-CN" w:bidi="ar-SA"/>
    </w:rPr>
  </w:style>
  <w:style w:type="character" w:customStyle="1" w:styleId="112">
    <w:name w:val="明显引用 Char2"/>
    <w:autoRedefine/>
    <w:qFormat/>
    <w:uiPriority w:val="0"/>
    <w:rPr>
      <w:rFonts w:ascii="Cambria" w:hAnsi="Cambria"/>
      <w:i/>
      <w:iCs/>
      <w:color w:val="FFFFFF"/>
      <w:sz w:val="24"/>
      <w:szCs w:val="24"/>
      <w:shd w:val="clear" w:color="auto" w:fill="4F81BD"/>
    </w:rPr>
  </w:style>
  <w:style w:type="paragraph" w:styleId="113">
    <w:name w:val="Intense Quote"/>
    <w:basedOn w:val="1"/>
    <w:next w:val="1"/>
    <w:link w:val="176"/>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Theme="minorEastAsia" w:cstheme="minorBidi"/>
      <w:i/>
      <w:iCs/>
      <w:color w:val="FFFFFF"/>
      <w:sz w:val="24"/>
    </w:rPr>
  </w:style>
  <w:style w:type="character" w:customStyle="1" w:styleId="114">
    <w:name w:val="页脚 字符"/>
    <w:autoRedefine/>
    <w:qFormat/>
    <w:uiPriority w:val="99"/>
    <w:rPr>
      <w:kern w:val="2"/>
      <w:sz w:val="18"/>
      <w:szCs w:val="18"/>
    </w:rPr>
  </w:style>
  <w:style w:type="character" w:customStyle="1" w:styleId="115">
    <w:name w:val="正文文本缩进 Char1"/>
    <w:autoRedefine/>
    <w:qFormat/>
    <w:uiPriority w:val="0"/>
    <w:rPr>
      <w:rFonts w:ascii="仿宋_GB2312" w:hAnsi="宋体" w:eastAsia="仿宋_GB2312"/>
      <w:sz w:val="30"/>
      <w:szCs w:val="24"/>
    </w:rPr>
  </w:style>
  <w:style w:type="character" w:customStyle="1" w:styleId="116">
    <w:name w:val="批注主题 Char2"/>
    <w:autoRedefine/>
    <w:qFormat/>
    <w:uiPriority w:val="0"/>
    <w:rPr>
      <w:b/>
      <w:bCs/>
      <w:sz w:val="28"/>
      <w:szCs w:val="24"/>
    </w:rPr>
  </w:style>
  <w:style w:type="character" w:customStyle="1" w:styleId="117">
    <w:name w:val="无间隔 Char"/>
    <w:link w:val="118"/>
    <w:autoRedefine/>
    <w:qFormat/>
    <w:uiPriority w:val="0"/>
    <w:rPr>
      <w:rFonts w:ascii="宋体" w:hAnsi="宋体"/>
      <w:szCs w:val="24"/>
    </w:rPr>
  </w:style>
  <w:style w:type="paragraph" w:styleId="118">
    <w:name w:val="No Spacing"/>
    <w:basedOn w:val="1"/>
    <w:link w:val="117"/>
    <w:autoRedefine/>
    <w:qFormat/>
    <w:uiPriority w:val="0"/>
    <w:rPr>
      <w:rFonts w:ascii="宋体" w:hAnsi="宋体" w:eastAsiaTheme="minorEastAsia" w:cstheme="minorBidi"/>
    </w:rPr>
  </w:style>
  <w:style w:type="character" w:customStyle="1" w:styleId="119">
    <w:name w:val="Char Char14"/>
    <w:autoRedefine/>
    <w:qFormat/>
    <w:uiPriority w:val="0"/>
    <w:rPr>
      <w:rFonts w:eastAsia="宋体"/>
      <w:kern w:val="2"/>
      <w:sz w:val="18"/>
      <w:szCs w:val="18"/>
      <w:lang w:val="en-US" w:eastAsia="zh-CN" w:bidi="ar-SA"/>
    </w:rPr>
  </w:style>
  <w:style w:type="character" w:customStyle="1" w:styleId="120">
    <w:name w:val="Char Char4"/>
    <w:autoRedefine/>
    <w:qFormat/>
    <w:uiPriority w:val="0"/>
    <w:rPr>
      <w:rFonts w:ascii="宋体" w:hAnsi="宋体" w:eastAsia="宋体"/>
      <w:kern w:val="2"/>
      <w:sz w:val="28"/>
      <w:szCs w:val="24"/>
      <w:lang w:bidi="ar-SA"/>
    </w:rPr>
  </w:style>
  <w:style w:type="character" w:customStyle="1" w:styleId="121">
    <w:name w:val="ca-11"/>
    <w:autoRedefine/>
    <w:qFormat/>
    <w:uiPriority w:val="0"/>
    <w:rPr>
      <w:rFonts w:hint="eastAsia" w:ascii="宋体" w:hAnsi="宋体" w:eastAsia="宋体"/>
      <w:color w:val="000000"/>
      <w:sz w:val="22"/>
      <w:szCs w:val="22"/>
    </w:rPr>
  </w:style>
  <w:style w:type="character" w:customStyle="1" w:styleId="122">
    <w:name w:val="正文文本缩进 3 Char1"/>
    <w:autoRedefine/>
    <w:qFormat/>
    <w:uiPriority w:val="0"/>
    <w:rPr>
      <w:sz w:val="16"/>
      <w:szCs w:val="16"/>
    </w:rPr>
  </w:style>
  <w:style w:type="character" w:customStyle="1" w:styleId="123">
    <w:name w:val="HTML 预设格式 Char1"/>
    <w:autoRedefine/>
    <w:qFormat/>
    <w:uiPriority w:val="0"/>
    <w:rPr>
      <w:rFonts w:ascii="Arial" w:hAnsi="Arial" w:cs="Arial"/>
      <w:sz w:val="24"/>
      <w:szCs w:val="24"/>
    </w:rPr>
  </w:style>
  <w:style w:type="character" w:customStyle="1" w:styleId="124">
    <w:name w:val="正文缩进 Char"/>
    <w:link w:val="12"/>
    <w:autoRedefine/>
    <w:qFormat/>
    <w:uiPriority w:val="0"/>
  </w:style>
  <w:style w:type="character" w:customStyle="1" w:styleId="125">
    <w:name w:val="正文文本 2 Char1"/>
    <w:autoRedefine/>
    <w:qFormat/>
    <w:uiPriority w:val="0"/>
    <w:rPr>
      <w:kern w:val="2"/>
      <w:sz w:val="21"/>
      <w:szCs w:val="24"/>
    </w:rPr>
  </w:style>
  <w:style w:type="character" w:customStyle="1" w:styleId="126">
    <w:name w:val="Char Char9"/>
    <w:autoRedefine/>
    <w:qFormat/>
    <w:uiPriority w:val="0"/>
    <w:rPr>
      <w:rFonts w:ascii="宋体" w:hAnsi="Courier New" w:eastAsia="宋体" w:cs="Courier New"/>
      <w:kern w:val="2"/>
      <w:sz w:val="21"/>
      <w:szCs w:val="21"/>
      <w:lang w:val="en-US" w:eastAsia="zh-CN" w:bidi="ar-SA"/>
    </w:rPr>
  </w:style>
  <w:style w:type="character" w:customStyle="1" w:styleId="127">
    <w:name w:val="题注 Char"/>
    <w:link w:val="13"/>
    <w:autoRedefine/>
    <w:qFormat/>
    <w:uiPriority w:val="0"/>
    <w:rPr>
      <w:rFonts w:ascii="Arial" w:hAnsi="Arial" w:eastAsia="黑体" w:cs="Arial"/>
    </w:rPr>
  </w:style>
  <w:style w:type="character" w:customStyle="1" w:styleId="128">
    <w:name w:val="ca-21"/>
    <w:autoRedefine/>
    <w:qFormat/>
    <w:uiPriority w:val="0"/>
    <w:rPr>
      <w:rFonts w:hint="default" w:ascii="Times New Roman" w:hAnsi="Times New Roman" w:cs="Times New Roman"/>
      <w:color w:val="000000"/>
      <w:sz w:val="22"/>
      <w:szCs w:val="22"/>
    </w:rPr>
  </w:style>
  <w:style w:type="character" w:customStyle="1" w:styleId="129">
    <w:name w:val="标书正文格式 Char Char"/>
    <w:link w:val="130"/>
    <w:autoRedefine/>
    <w:qFormat/>
    <w:uiPriority w:val="0"/>
    <w:rPr>
      <w:rFonts w:eastAsia="楷体_GB2312"/>
      <w:sz w:val="24"/>
      <w:szCs w:val="24"/>
    </w:rPr>
  </w:style>
  <w:style w:type="paragraph" w:customStyle="1" w:styleId="130">
    <w:name w:val="标书正文格式"/>
    <w:link w:val="129"/>
    <w:autoRedefine/>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31">
    <w:name w:val="spnmessagetext"/>
    <w:basedOn w:val="44"/>
    <w:autoRedefine/>
    <w:qFormat/>
    <w:uiPriority w:val="0"/>
  </w:style>
  <w:style w:type="character" w:customStyle="1" w:styleId="132">
    <w:name w:val="apple-converted-space"/>
    <w:autoRedefine/>
    <w:qFormat/>
    <w:uiPriority w:val="0"/>
  </w:style>
  <w:style w:type="character" w:customStyle="1" w:styleId="133">
    <w:name w:val="Char Char2"/>
    <w:autoRedefine/>
    <w:qFormat/>
    <w:uiPriority w:val="0"/>
    <w:rPr>
      <w:rFonts w:eastAsia="宋体"/>
      <w:sz w:val="24"/>
      <w:lang w:val="en-US" w:eastAsia="zh-CN" w:bidi="ar-SA"/>
    </w:rPr>
  </w:style>
  <w:style w:type="character" w:customStyle="1" w:styleId="134">
    <w:name w:val="Char Char30"/>
    <w:autoRedefine/>
    <w:qFormat/>
    <w:uiPriority w:val="0"/>
    <w:rPr>
      <w:rFonts w:ascii="宋体" w:hAnsi="Courier New" w:eastAsia="宋体"/>
      <w:spacing w:val="-4"/>
      <w:kern w:val="2"/>
      <w:sz w:val="18"/>
      <w:lang w:val="en-US" w:eastAsia="zh-CN" w:bidi="ar-SA"/>
    </w:rPr>
  </w:style>
  <w:style w:type="character" w:customStyle="1" w:styleId="135">
    <w:name w:val="标题 5 Char1"/>
    <w:link w:val="6"/>
    <w:autoRedefine/>
    <w:qFormat/>
    <w:uiPriority w:val="0"/>
    <w:rPr>
      <w:rFonts w:ascii="Calibri" w:hAnsi="Calibri" w:eastAsia="宋体" w:cs="Times New Roman"/>
      <w:b/>
      <w:bCs/>
      <w:sz w:val="28"/>
      <w:szCs w:val="28"/>
    </w:rPr>
  </w:style>
  <w:style w:type="character" w:customStyle="1" w:styleId="136">
    <w:name w:val="副标题 Char1"/>
    <w:autoRedefine/>
    <w:qFormat/>
    <w:uiPriority w:val="0"/>
    <w:rPr>
      <w:rFonts w:ascii="Cambria" w:hAnsi="Cambria" w:cs="Times New Roman"/>
      <w:b/>
      <w:bCs/>
      <w:kern w:val="28"/>
      <w:sz w:val="32"/>
      <w:szCs w:val="32"/>
    </w:rPr>
  </w:style>
  <w:style w:type="character" w:customStyle="1" w:styleId="137">
    <w:name w:val="正文文本缩进 3 Char"/>
    <w:basedOn w:val="44"/>
    <w:link w:val="34"/>
    <w:autoRedefine/>
    <w:semiHidden/>
    <w:qFormat/>
    <w:uiPriority w:val="99"/>
    <w:rPr>
      <w:rFonts w:ascii="Calibri" w:hAnsi="Calibri" w:eastAsia="宋体" w:cs="Times New Roman"/>
      <w:sz w:val="16"/>
      <w:szCs w:val="16"/>
    </w:rPr>
  </w:style>
  <w:style w:type="character" w:customStyle="1" w:styleId="138">
    <w:name w:val="日期 Char"/>
    <w:basedOn w:val="44"/>
    <w:link w:val="25"/>
    <w:autoRedefine/>
    <w:semiHidden/>
    <w:qFormat/>
    <w:uiPriority w:val="99"/>
    <w:rPr>
      <w:rFonts w:ascii="Calibri" w:hAnsi="Calibri" w:eastAsia="宋体" w:cs="Times New Roman"/>
      <w:szCs w:val="24"/>
    </w:rPr>
  </w:style>
  <w:style w:type="character" w:customStyle="1" w:styleId="139">
    <w:name w:val="批注文字 Char1"/>
    <w:basedOn w:val="44"/>
    <w:link w:val="15"/>
    <w:autoRedefine/>
    <w:semiHidden/>
    <w:qFormat/>
    <w:uiPriority w:val="99"/>
    <w:rPr>
      <w:rFonts w:ascii="Calibri" w:hAnsi="Calibri" w:eastAsia="宋体" w:cs="Times New Roman"/>
      <w:szCs w:val="24"/>
    </w:rPr>
  </w:style>
  <w:style w:type="character" w:customStyle="1" w:styleId="140">
    <w:name w:val="HTML 预设格式 Char"/>
    <w:basedOn w:val="44"/>
    <w:link w:val="36"/>
    <w:autoRedefine/>
    <w:qFormat/>
    <w:uiPriority w:val="0"/>
    <w:rPr>
      <w:rFonts w:ascii="Courier New" w:hAnsi="Courier New" w:eastAsia="宋体" w:cs="Courier New"/>
      <w:sz w:val="20"/>
      <w:szCs w:val="20"/>
    </w:rPr>
  </w:style>
  <w:style w:type="character" w:customStyle="1" w:styleId="141">
    <w:name w:val="正文文本 3 Char"/>
    <w:basedOn w:val="44"/>
    <w:link w:val="16"/>
    <w:autoRedefine/>
    <w:qFormat/>
    <w:uiPriority w:val="0"/>
    <w:rPr>
      <w:rFonts w:ascii="Calibri" w:hAnsi="Calibri" w:eastAsia="宋体" w:cs="Times New Roman"/>
      <w:sz w:val="16"/>
      <w:szCs w:val="16"/>
    </w:rPr>
  </w:style>
  <w:style w:type="character" w:customStyle="1" w:styleId="142">
    <w:name w:val="正文文本缩进 2 Char"/>
    <w:basedOn w:val="44"/>
    <w:link w:val="26"/>
    <w:autoRedefine/>
    <w:semiHidden/>
    <w:qFormat/>
    <w:uiPriority w:val="99"/>
    <w:rPr>
      <w:rFonts w:ascii="Calibri" w:hAnsi="Calibri" w:eastAsia="宋体" w:cs="Times New Roman"/>
      <w:szCs w:val="24"/>
    </w:rPr>
  </w:style>
  <w:style w:type="character" w:customStyle="1" w:styleId="143">
    <w:name w:val="纯文本 Char"/>
    <w:basedOn w:val="44"/>
    <w:link w:val="23"/>
    <w:autoRedefine/>
    <w:qFormat/>
    <w:uiPriority w:val="0"/>
    <w:rPr>
      <w:rFonts w:ascii="宋体" w:hAnsi="Courier New" w:eastAsia="宋体" w:cs="Courier New"/>
      <w:szCs w:val="21"/>
    </w:rPr>
  </w:style>
  <w:style w:type="character" w:customStyle="1" w:styleId="144">
    <w:name w:val="正文文本 Char"/>
    <w:basedOn w:val="44"/>
    <w:link w:val="18"/>
    <w:autoRedefine/>
    <w:qFormat/>
    <w:uiPriority w:val="99"/>
    <w:rPr>
      <w:rFonts w:ascii="Calibri" w:hAnsi="Calibri" w:eastAsia="宋体" w:cs="Times New Roman"/>
      <w:szCs w:val="24"/>
    </w:rPr>
  </w:style>
  <w:style w:type="character" w:customStyle="1" w:styleId="145">
    <w:name w:val="批注主题 Char"/>
    <w:basedOn w:val="139"/>
    <w:link w:val="39"/>
    <w:autoRedefine/>
    <w:semiHidden/>
    <w:qFormat/>
    <w:uiPriority w:val="99"/>
    <w:rPr>
      <w:rFonts w:ascii="Calibri" w:hAnsi="Calibri" w:eastAsia="宋体" w:cs="Times New Roman"/>
      <w:b/>
      <w:bCs/>
      <w:szCs w:val="24"/>
    </w:rPr>
  </w:style>
  <w:style w:type="character" w:customStyle="1" w:styleId="146">
    <w:name w:val="正文文本 2 Char"/>
    <w:basedOn w:val="44"/>
    <w:link w:val="35"/>
    <w:autoRedefine/>
    <w:semiHidden/>
    <w:qFormat/>
    <w:uiPriority w:val="99"/>
    <w:rPr>
      <w:rFonts w:ascii="Calibri" w:hAnsi="Calibri" w:eastAsia="宋体" w:cs="Times New Roman"/>
      <w:szCs w:val="24"/>
    </w:rPr>
  </w:style>
  <w:style w:type="character" w:customStyle="1" w:styleId="147">
    <w:name w:val="批注框文本 Char"/>
    <w:basedOn w:val="44"/>
    <w:link w:val="27"/>
    <w:autoRedefine/>
    <w:semiHidden/>
    <w:qFormat/>
    <w:uiPriority w:val="99"/>
    <w:rPr>
      <w:rFonts w:ascii="Calibri" w:hAnsi="Calibri" w:eastAsia="宋体" w:cs="Times New Roman"/>
      <w:sz w:val="18"/>
      <w:szCs w:val="18"/>
    </w:rPr>
  </w:style>
  <w:style w:type="character" w:customStyle="1" w:styleId="148">
    <w:name w:val="副标题 Char"/>
    <w:basedOn w:val="44"/>
    <w:link w:val="32"/>
    <w:autoRedefine/>
    <w:qFormat/>
    <w:uiPriority w:val="11"/>
    <w:rPr>
      <w:rFonts w:eastAsia="宋体" w:asciiTheme="majorHAnsi" w:hAnsiTheme="majorHAnsi" w:cstheme="majorBidi"/>
      <w:b/>
      <w:bCs/>
      <w:kern w:val="28"/>
      <w:sz w:val="32"/>
      <w:szCs w:val="32"/>
    </w:rPr>
  </w:style>
  <w:style w:type="character" w:customStyle="1" w:styleId="149">
    <w:name w:val="标题 Char"/>
    <w:basedOn w:val="44"/>
    <w:link w:val="38"/>
    <w:autoRedefine/>
    <w:qFormat/>
    <w:uiPriority w:val="10"/>
    <w:rPr>
      <w:rFonts w:eastAsia="宋体" w:asciiTheme="majorHAnsi" w:hAnsiTheme="majorHAnsi" w:cstheme="majorBidi"/>
      <w:b/>
      <w:bCs/>
      <w:sz w:val="32"/>
      <w:szCs w:val="32"/>
    </w:rPr>
  </w:style>
  <w:style w:type="character" w:customStyle="1" w:styleId="150">
    <w:name w:val="文档结构图 Char"/>
    <w:basedOn w:val="44"/>
    <w:link w:val="14"/>
    <w:autoRedefine/>
    <w:semiHidden/>
    <w:qFormat/>
    <w:uiPriority w:val="99"/>
    <w:rPr>
      <w:rFonts w:ascii="宋体" w:hAnsi="Calibri" w:eastAsia="宋体" w:cs="Times New Roman"/>
      <w:sz w:val="18"/>
      <w:szCs w:val="18"/>
    </w:rPr>
  </w:style>
  <w:style w:type="character" w:customStyle="1" w:styleId="151">
    <w:name w:val="正文文本缩进 Char"/>
    <w:basedOn w:val="44"/>
    <w:link w:val="19"/>
    <w:autoRedefine/>
    <w:semiHidden/>
    <w:qFormat/>
    <w:uiPriority w:val="99"/>
    <w:rPr>
      <w:rFonts w:ascii="Calibri" w:hAnsi="Calibri" w:eastAsia="宋体" w:cs="Times New Roman"/>
      <w:szCs w:val="24"/>
    </w:rPr>
  </w:style>
  <w:style w:type="paragraph" w:customStyle="1" w:styleId="15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3">
    <w:name w:val="引用 Char"/>
    <w:basedOn w:val="44"/>
    <w:link w:val="77"/>
    <w:autoRedefine/>
    <w:qFormat/>
    <w:uiPriority w:val="29"/>
    <w:rPr>
      <w:rFonts w:ascii="Calibri" w:hAnsi="Calibri" w:eastAsia="宋体" w:cs="Times New Roman"/>
      <w:i/>
      <w:iCs/>
      <w:color w:val="000000" w:themeColor="text1"/>
      <w:szCs w:val="24"/>
      <w14:textFill>
        <w14:solidFill>
          <w14:schemeClr w14:val="tx1"/>
        </w14:solidFill>
      </w14:textFill>
    </w:rPr>
  </w:style>
  <w:style w:type="paragraph" w:customStyle="1" w:styleId="154">
    <w:name w:val="题注4"/>
    <w:basedOn w:val="1"/>
    <w:next w:val="13"/>
    <w:autoRedefine/>
    <w:qFormat/>
    <w:uiPriority w:val="0"/>
    <w:pPr>
      <w:ind w:left="-132" w:leftChars="-64" w:right="-105" w:rightChars="-50" w:hanging="2"/>
      <w:jc w:val="center"/>
    </w:pPr>
    <w:rPr>
      <w:b/>
      <w:color w:val="FF0000"/>
      <w:szCs w:val="21"/>
      <w:lang w:val="en-GB"/>
    </w:rPr>
  </w:style>
  <w:style w:type="paragraph" w:customStyle="1" w:styleId="1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6">
    <w:name w:val="样式 表格正文 + 两端对齐"/>
    <w:basedOn w:val="1"/>
    <w:autoRedefine/>
    <w:qFormat/>
    <w:uiPriority w:val="0"/>
    <w:pPr>
      <w:spacing w:line="300" w:lineRule="auto"/>
    </w:pPr>
    <w:rPr>
      <w:sz w:val="24"/>
      <w:szCs w:val="20"/>
    </w:rPr>
  </w:style>
  <w:style w:type="paragraph" w:customStyle="1" w:styleId="15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正文段"/>
    <w:basedOn w:val="1"/>
    <w:autoRedefine/>
    <w:qFormat/>
    <w:uiPriority w:val="0"/>
    <w:pPr>
      <w:widowControl/>
      <w:snapToGrid w:val="0"/>
      <w:spacing w:afterLines="50"/>
      <w:ind w:firstLine="200" w:firstLineChars="200"/>
    </w:pPr>
    <w:rPr>
      <w:kern w:val="0"/>
      <w:sz w:val="24"/>
      <w:szCs w:val="20"/>
    </w:rPr>
  </w:style>
  <w:style w:type="paragraph" w:customStyle="1" w:styleId="159">
    <w:name w:val="列出段落1"/>
    <w:basedOn w:val="1"/>
    <w:autoRedefine/>
    <w:qFormat/>
    <w:uiPriority w:val="0"/>
    <w:pPr>
      <w:ind w:firstLine="420" w:firstLineChars="200"/>
    </w:pPr>
    <w:rPr>
      <w:szCs w:val="22"/>
    </w:rPr>
  </w:style>
  <w:style w:type="paragraph" w:customStyle="1" w:styleId="160">
    <w:name w:val="Char Char Char Char1"/>
    <w:basedOn w:val="1"/>
    <w:autoRedefine/>
    <w:qFormat/>
    <w:uiPriority w:val="0"/>
  </w:style>
  <w:style w:type="paragraph" w:customStyle="1" w:styleId="161">
    <w:name w:val="Char"/>
    <w:basedOn w:val="1"/>
    <w:autoRedefine/>
    <w:qFormat/>
    <w:uiPriority w:val="0"/>
    <w:rPr>
      <w:rFonts w:ascii="仿宋_GB2312" w:hAnsi="仿宋" w:eastAsia="仿宋_GB2312"/>
      <w:sz w:val="32"/>
    </w:rPr>
  </w:style>
  <w:style w:type="paragraph" w:customStyle="1" w:styleId="162">
    <w:name w:val="表格文字"/>
    <w:basedOn w:val="1"/>
    <w:autoRedefine/>
    <w:qFormat/>
    <w:uiPriority w:val="0"/>
    <w:pPr>
      <w:spacing w:before="25" w:after="25"/>
      <w:jc w:val="left"/>
    </w:pPr>
    <w:rPr>
      <w:bCs/>
      <w:spacing w:val="10"/>
      <w:kern w:val="0"/>
      <w:sz w:val="24"/>
      <w:szCs w:val="20"/>
    </w:rPr>
  </w:style>
  <w:style w:type="paragraph" w:customStyle="1" w:styleId="163">
    <w:name w:val="彩色列表 - 强调文字颜色 11"/>
    <w:basedOn w:val="1"/>
    <w:autoRedefine/>
    <w:qFormat/>
    <w:uiPriority w:val="0"/>
    <w:pPr>
      <w:ind w:firstLine="420" w:firstLineChars="200"/>
    </w:pPr>
  </w:style>
  <w:style w:type="paragraph" w:customStyle="1" w:styleId="1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5">
    <w:name w:val="p0"/>
    <w:basedOn w:val="1"/>
    <w:autoRedefine/>
    <w:qFormat/>
    <w:uiPriority w:val="0"/>
    <w:pPr>
      <w:widowControl/>
    </w:pPr>
    <w:rPr>
      <w:kern w:val="0"/>
      <w:sz w:val="28"/>
      <w:szCs w:val="28"/>
    </w:rPr>
  </w:style>
  <w:style w:type="paragraph" w:customStyle="1" w:styleId="16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7">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168">
    <w:name w:val="列出段落12"/>
    <w:basedOn w:val="1"/>
    <w:autoRedefine/>
    <w:qFormat/>
    <w:uiPriority w:val="34"/>
    <w:pPr>
      <w:widowControl/>
      <w:spacing w:after="200" w:line="276" w:lineRule="auto"/>
      <w:ind w:left="720"/>
      <w:contextualSpacing/>
      <w:jc w:val="left"/>
    </w:pPr>
    <w:rPr>
      <w:rFonts w:eastAsia="微软雅黑"/>
      <w:kern w:val="0"/>
      <w:sz w:val="30"/>
      <w:szCs w:val="22"/>
      <w:lang w:eastAsia="en-US" w:bidi="en-US"/>
    </w:rPr>
  </w:style>
  <w:style w:type="paragraph" w:customStyle="1" w:styleId="16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0">
    <w:name w:val="列出段落11"/>
    <w:basedOn w:val="1"/>
    <w:autoRedefine/>
    <w:qFormat/>
    <w:uiPriority w:val="34"/>
    <w:pPr>
      <w:ind w:firstLine="420" w:firstLineChars="200"/>
    </w:pPr>
    <w:rPr>
      <w:szCs w:val="22"/>
    </w:rPr>
  </w:style>
  <w:style w:type="paragraph" w:customStyle="1" w:styleId="171">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2">
    <w:name w:val="正文1"/>
    <w:basedOn w:val="1"/>
    <w:autoRedefine/>
    <w:qFormat/>
    <w:uiPriority w:val="0"/>
    <w:pPr>
      <w:spacing w:before="240" w:line="460" w:lineRule="exact"/>
    </w:pPr>
    <w:rPr>
      <w:rFonts w:ascii="仿宋_GB2312" w:hAnsi="宋体" w:eastAsia="仿宋_GB2312"/>
      <w:b/>
      <w:sz w:val="28"/>
      <w:szCs w:val="28"/>
    </w:rPr>
  </w:style>
  <w:style w:type="paragraph" w:customStyle="1" w:styleId="173">
    <w:name w:val="样式 标题 3 + 段前: 7.8 磅"/>
    <w:basedOn w:val="4"/>
    <w:autoRedefine/>
    <w:qFormat/>
    <w:uiPriority w:val="0"/>
    <w:pPr>
      <w:keepNext w:val="0"/>
      <w:keepLines w:val="0"/>
      <w:spacing w:before="156" w:after="0" w:line="360" w:lineRule="auto"/>
      <w:ind w:left="2220" w:hanging="420"/>
    </w:pPr>
    <w:rPr>
      <w:rFonts w:cs="宋体"/>
      <w:b w:val="0"/>
      <w:bCs w:val="0"/>
      <w:sz w:val="24"/>
      <w:szCs w:val="20"/>
    </w:rPr>
  </w:style>
  <w:style w:type="paragraph" w:customStyle="1" w:styleId="174">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75">
    <w:name w:val="_Style 3"/>
    <w:autoRedefine/>
    <w:qFormat/>
    <w:uiPriority w:val="0"/>
    <w:rPr>
      <w:rFonts w:ascii="Calibri" w:hAnsi="Calibri" w:eastAsia="宋体" w:cs="Times New Roman"/>
      <w:sz w:val="22"/>
      <w:szCs w:val="22"/>
      <w:lang w:val="en-US" w:eastAsia="zh-CN" w:bidi="ar-SA"/>
    </w:rPr>
  </w:style>
  <w:style w:type="character" w:customStyle="1" w:styleId="176">
    <w:name w:val="明显引用 Char"/>
    <w:basedOn w:val="44"/>
    <w:link w:val="113"/>
    <w:autoRedefine/>
    <w:qFormat/>
    <w:uiPriority w:val="30"/>
    <w:rPr>
      <w:rFonts w:ascii="Calibri" w:hAnsi="Calibri" w:eastAsia="宋体" w:cs="Times New Roman"/>
      <w:b/>
      <w:bCs/>
      <w:i/>
      <w:iCs/>
      <w:color w:val="4F81BD" w:themeColor="accent1"/>
      <w:szCs w:val="24"/>
      <w14:textFill>
        <w14:solidFill>
          <w14:schemeClr w14:val="accent1"/>
        </w14:solidFill>
      </w14:textFill>
    </w:rPr>
  </w:style>
  <w:style w:type="paragraph" w:customStyle="1" w:styleId="177">
    <w:name w:val="Char Char Char1"/>
    <w:basedOn w:val="1"/>
    <w:autoRedefine/>
    <w:qFormat/>
    <w:uiPriority w:val="0"/>
    <w:rPr>
      <w:rFonts w:ascii="Tahoma" w:hAnsi="Tahoma"/>
      <w:sz w:val="24"/>
      <w:szCs w:val="20"/>
    </w:rPr>
  </w:style>
  <w:style w:type="paragraph" w:customStyle="1" w:styleId="178">
    <w:name w:val="默认段落字体 Para Char Char Char Char Char Char Char Char Char1 Char Char Char Char"/>
    <w:basedOn w:val="1"/>
    <w:autoRedefine/>
    <w:qFormat/>
    <w:uiPriority w:val="0"/>
    <w:rPr>
      <w:rFonts w:ascii="Tahoma" w:hAnsi="Tahoma"/>
      <w:sz w:val="24"/>
      <w:szCs w:val="20"/>
    </w:rPr>
  </w:style>
  <w:style w:type="paragraph" w:customStyle="1" w:styleId="179">
    <w:name w:val="正文 New New New New"/>
    <w:next w:val="15"/>
    <w:autoRedefine/>
    <w:qFormat/>
    <w:uiPriority w:val="2"/>
    <w:pPr>
      <w:widowControl w:val="0"/>
      <w:jc w:val="both"/>
    </w:pPr>
    <w:rPr>
      <w:rFonts w:ascii="Calibri" w:hAnsi="Calibri" w:eastAsia="宋体" w:cs="Times New Roman"/>
      <w:szCs w:val="24"/>
      <w:lang w:val="en-US" w:eastAsia="zh-CN" w:bidi="ar-SA"/>
    </w:rPr>
  </w:style>
  <w:style w:type="paragraph" w:customStyle="1" w:styleId="180">
    <w:name w:val="Char Char Char Char Char Char Char Char Char Char Char Char Char Char Char Char Char Char Char Char Char Char Char Char Char Char Char Char"/>
    <w:basedOn w:val="1"/>
    <w:autoRedefine/>
    <w:qFormat/>
    <w:uiPriority w:val="0"/>
    <w:pPr>
      <w:widowControl/>
      <w:snapToGrid w:val="0"/>
      <w:spacing w:before="120" w:after="160" w:line="360" w:lineRule="auto"/>
      <w:ind w:right="-360"/>
      <w:jc w:val="left"/>
    </w:pPr>
    <w:rPr>
      <w:szCs w:val="21"/>
    </w:rPr>
  </w:style>
  <w:style w:type="paragraph" w:customStyle="1" w:styleId="181">
    <w:name w:val="表内文字"/>
    <w:basedOn w:val="1"/>
    <w:autoRedefine/>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82">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1"/>
    <w:basedOn w:val="1"/>
    <w:autoRedefine/>
    <w:qFormat/>
    <w:uiPriority w:val="0"/>
    <w:rPr>
      <w:rFonts w:ascii="仿宋_GB2312" w:eastAsia="仿宋_GB2312"/>
      <w:b/>
      <w:sz w:val="32"/>
      <w:szCs w:val="32"/>
    </w:rPr>
  </w:style>
  <w:style w:type="character" w:customStyle="1" w:styleId="184">
    <w:name w:val="纯文本 Char2"/>
    <w:autoRedefine/>
    <w:qFormat/>
    <w:uiPriority w:val="0"/>
    <w:rPr>
      <w:rFonts w:ascii="宋体" w:hAnsi="Courier New" w:eastAsia="宋体"/>
      <w:kern w:val="2"/>
      <w:sz w:val="24"/>
      <w:szCs w:val="24"/>
      <w:lang w:val="en-US" w:eastAsia="zh-CN" w:bidi="ar-SA"/>
    </w:rPr>
  </w:style>
  <w:style w:type="character" w:customStyle="1" w:styleId="185">
    <w:name w:val="列出段落 Char"/>
    <w:autoRedefine/>
    <w:qFormat/>
    <w:uiPriority w:val="34"/>
    <w:rPr>
      <w:kern w:val="2"/>
      <w:sz w:val="21"/>
      <w:szCs w:val="24"/>
    </w:rPr>
  </w:style>
  <w:style w:type="character" w:customStyle="1" w:styleId="186">
    <w:name w:val="纯文本 Char3"/>
    <w:autoRedefine/>
    <w:qFormat/>
    <w:uiPriority w:val="0"/>
    <w:rPr>
      <w:rFonts w:ascii="宋体" w:hAnsi="Courier New"/>
      <w:kern w:val="2"/>
      <w:sz w:val="24"/>
      <w:szCs w:val="24"/>
      <w:lang w:bidi="ar-SA"/>
    </w:rPr>
  </w:style>
  <w:style w:type="character" w:customStyle="1" w:styleId="187">
    <w:name w:val="列出段落 Char2"/>
    <w:autoRedefine/>
    <w:qFormat/>
    <w:uiPriority w:val="0"/>
    <w:rPr>
      <w:rFonts w:ascii="Calibri" w:hAnsi="Calibri"/>
      <w:kern w:val="2"/>
      <w:sz w:val="21"/>
      <w:szCs w:val="22"/>
    </w:rPr>
  </w:style>
  <w:style w:type="character" w:customStyle="1" w:styleId="188">
    <w:name w:val="正文首行缩进 2 Char"/>
    <w:basedOn w:val="151"/>
    <w:link w:val="41"/>
    <w:autoRedefine/>
    <w:qFormat/>
    <w:uiPriority w:val="0"/>
    <w:rPr>
      <w:rFonts w:ascii="Calibri" w:hAnsi="Calibri" w:eastAsia="宋体" w:cs="Times New Roman"/>
      <w:szCs w:val="24"/>
    </w:rPr>
  </w:style>
  <w:style w:type="paragraph" w:customStyle="1" w:styleId="189">
    <w:name w:val="正正正文"/>
    <w:basedOn w:val="1"/>
    <w:autoRedefine/>
    <w:qFormat/>
    <w:uiPriority w:val="0"/>
    <w:pPr>
      <w:widowControl/>
      <w:spacing w:line="560" w:lineRule="exact"/>
      <w:jc w:val="left"/>
    </w:pPr>
    <w:rPr>
      <w:rFonts w:ascii="Times New Roman" w:hAnsi="Times New Roman" w:eastAsia="仿宋"/>
      <w:kern w:val="0"/>
      <w:sz w:val="24"/>
    </w:rPr>
  </w:style>
  <w:style w:type="character" w:customStyle="1" w:styleId="190">
    <w:name w:val="正文文本 Char1"/>
    <w:autoRedefine/>
    <w:qFormat/>
    <w:uiPriority w:val="0"/>
    <w:rPr>
      <w:rFonts w:ascii="宋体" w:hAnsi="宋体" w:eastAsia="宋体"/>
      <w:kern w:val="2"/>
      <w:sz w:val="28"/>
      <w:szCs w:val="24"/>
      <w:lang w:bidi="ar-SA"/>
    </w:rPr>
  </w:style>
  <w:style w:type="character" w:customStyle="1" w:styleId="191">
    <w:name w:val="正文首行缩进 Char"/>
    <w:basedOn w:val="144"/>
    <w:link w:val="40"/>
    <w:autoRedefine/>
    <w:qFormat/>
    <w:uiPriority w:val="0"/>
    <w:rPr>
      <w:rFonts w:ascii="Times New Roman" w:hAnsi="Times New Roman" w:eastAsia="宋体" w:cs="Times New Roman"/>
      <w:szCs w:val="24"/>
    </w:rPr>
  </w:style>
  <w:style w:type="paragraph" w:customStyle="1" w:styleId="192">
    <w:name w:val="1"/>
    <w:basedOn w:val="1"/>
    <w:next w:val="34"/>
    <w:autoRedefine/>
    <w:qFormat/>
    <w:uiPriority w:val="0"/>
    <w:pPr>
      <w:widowControl/>
      <w:snapToGrid w:val="0"/>
      <w:spacing w:line="440" w:lineRule="atLeast"/>
      <w:ind w:firstLine="480"/>
    </w:pPr>
    <w:rPr>
      <w:rFonts w:ascii="Times New Roman" w:hAnsi="Times New Roman"/>
      <w:kern w:val="0"/>
      <w:sz w:val="24"/>
      <w:szCs w:val="20"/>
    </w:rPr>
  </w:style>
  <w:style w:type="paragraph" w:customStyle="1" w:styleId="193">
    <w:name w:val="Table Paragraph"/>
    <w:basedOn w:val="1"/>
    <w:autoRedefine/>
    <w:unhideWhenUsed/>
    <w:qFormat/>
    <w:uiPriority w:val="1"/>
    <w:rPr>
      <w:sz w:val="24"/>
      <w:szCs w:val="20"/>
    </w:rPr>
  </w:style>
  <w:style w:type="character" w:customStyle="1" w:styleId="194">
    <w:name w:val="font81"/>
    <w:basedOn w:val="44"/>
    <w:autoRedefine/>
    <w:qFormat/>
    <w:uiPriority w:val="0"/>
    <w:rPr>
      <w:rFonts w:hint="eastAsia" w:ascii="宋体" w:hAnsi="宋体" w:eastAsia="宋体" w:cs="宋体"/>
      <w:color w:val="000000"/>
      <w:sz w:val="24"/>
      <w:szCs w:val="24"/>
      <w:u w:val="none"/>
    </w:rPr>
  </w:style>
  <w:style w:type="paragraph" w:customStyle="1" w:styleId="19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19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57</Pages>
  <Words>15070</Words>
  <Characters>16553</Characters>
  <Lines>273</Lines>
  <Paragraphs>76</Paragraphs>
  <TotalTime>7</TotalTime>
  <ScaleCrop>false</ScaleCrop>
  <LinksUpToDate>false</LinksUpToDate>
  <CharactersWithSpaces>16769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2023-10-28T17:01:00Z</dcterms:created>
  <dc:creator>lenovo</dc:creator>
  <cp:lastModifiedBy>ninier</cp:lastModifiedBy>
  <cp:lastPrinted>2023-12-02T12:14:00Z</cp:lastPrinted>
  <dcterms:modified xsi:type="dcterms:W3CDTF">2025-04-09T07:15:46Z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058D3182CBE3456CB88A91853EE378E7_13</vt:lpwstr>
  </property>
  <property fmtid="{D5CDD505-2E9C-101B-9397-08002B2CF9AE}" pid="4" name="KSOTemplateDocerSaveRecord">
    <vt:lpwstr>eyJoZGlkIjoiYzUxNGY5Y2M2Zjc3NzQ1MWZmNGRiYWJmZjM0MmY4NjYiLCJ1c2VySWQiOiIyOTk2MTM3MTEifQ==</vt:lpwstr>
  </property>
</Properties>
</file>