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投标供应商须知</w:t>
      </w:r>
    </w:p>
    <w:p>
      <w:pPr>
        <w:pStyle w:val="3"/>
        <w:spacing w:line="48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35393791"/>
      <w:bookmarkStart w:id="1" w:name="_Toc28359080"/>
      <w:bookmarkStart w:id="2" w:name="_Toc35393622"/>
      <w:bookmarkStart w:id="3" w:name="_Toc28359003"/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投标供应商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的资格要求</w:t>
      </w:r>
      <w:bookmarkEnd w:id="0"/>
      <w:bookmarkEnd w:id="1"/>
      <w:bookmarkEnd w:id="2"/>
      <w:bookmarkEnd w:id="3"/>
    </w:p>
    <w:p>
      <w:pPr>
        <w:spacing w:line="480" w:lineRule="exact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</w:r>
    </w:p>
    <w:p>
      <w:pPr>
        <w:spacing w:line="480" w:lineRule="exact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2.本项目的特定资格要求：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无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3.单位负责人为同一人或者存在直接控股、管理关系的不同供应商，不得参加同一合同项下的政府采购活动。</w:t>
      </w:r>
    </w:p>
    <w:p>
      <w:pPr>
        <w:pStyle w:val="3"/>
        <w:spacing w:line="480" w:lineRule="exact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二、投标文件的相关要求</w:t>
      </w:r>
    </w:p>
    <w:p>
      <w:pPr>
        <w:pStyle w:val="3"/>
        <w:spacing w:line="480" w:lineRule="exact"/>
        <w:ind w:firstLine="560" w:firstLineChars="200"/>
        <w:rPr>
          <w:rFonts w:hint="default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1、投标文件的内容包括但不限于投标供应商的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承诺函</w:t>
      </w:r>
      <w:bookmarkStart w:id="4" w:name="OLE_LINK1"/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bookmarkEnd w:id="4"/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、营业执照和相关资质、地址、联系人和联系方式、报价单、产品的参数等；</w:t>
      </w:r>
    </w:p>
    <w:p>
      <w:pPr>
        <w:spacing w:line="480" w:lineRule="exact"/>
        <w:ind w:firstLine="560" w:firstLineChars="200"/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2、投标文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件每页须盖上公章；并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密封、快递至湖州市吴兴区长兴路999号827室 丁玲伟老师收 13587252342。 </w:t>
      </w:r>
    </w:p>
    <w:p>
      <w:pPr>
        <w:pStyle w:val="3"/>
        <w:spacing w:line="480" w:lineRule="exact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三、其他事项</w:t>
      </w:r>
    </w:p>
    <w:p>
      <w:pPr>
        <w:pStyle w:val="3"/>
        <w:spacing w:line="480" w:lineRule="exact"/>
        <w:ind w:firstLine="421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投标供应商参加我单位采购项目时，必需满足我单位的采购需求并做出承诺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，如出现投标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供应商参与投标且中标后，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因自身原因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无法按时推进项目完成或履约时，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我单位将保留追责的权利，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取消其中标（成交）供应商资格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并将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其列入供应商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黑名单，且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在之后的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6个月内不得参与我单位的任何采购活动；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取消中标（成交）供应商资格后，如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剩余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的合格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供应商满足三家及以上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，则推荐剩余供应商中报价最低者或</w:t>
      </w:r>
      <w:bookmarkStart w:id="5" w:name="_GoBack"/>
      <w:bookmarkEnd w:id="5"/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综合得分最高者为中标（成交）供应商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公开招标、在线询价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市疾病预防控制中心: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（实验用耗材）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公开招标、在线询价指定物质（参数、品牌）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eastAsia="zh-CN"/>
        </w:rPr>
        <w:t>并承诺在本项目合同签订后半年内，如市场价格下调，结算单价按照新的市场价格执行；如价格上调，结算单价按本次竞价结果执行。</w:t>
      </w:r>
    </w:p>
    <w:p>
      <w:pPr>
        <w:rPr>
          <w:rFonts w:hint="eastAsia"/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50"/>
        <w:gridCol w:w="1771"/>
        <w:gridCol w:w="774"/>
        <w:gridCol w:w="91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品牌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auto"/>
          <w:sz w:val="24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6E70"/>
    <w:rsid w:val="095C404F"/>
    <w:rsid w:val="160F6E70"/>
    <w:rsid w:val="1DE366EF"/>
    <w:rsid w:val="26E2701C"/>
    <w:rsid w:val="29120463"/>
    <w:rsid w:val="6AE052A9"/>
    <w:rsid w:val="6D1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40" w:lineRule="exact"/>
      <w:jc w:val="left"/>
      <w:outlineLvl w:val="1"/>
    </w:pPr>
    <w:rPr>
      <w:rFonts w:ascii="Arial" w:hAnsi="Arial" w:cs="Times New Roman"/>
      <w:b/>
      <w:bCs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2025-04-16T02:29:00Z</dcterms:created>
  <dc:creator>Administrator</dc:creator>
  <cp:lastModifiedBy>Administrator</cp:lastModifiedBy>
  <dcterms:modified xsi:type="dcterms:W3CDTF">2025-05-08T02:55:55Z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