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81C09">
      <w:pPr>
        <w:jc w:val="center"/>
        <w:rPr>
          <w:rFonts w:hint="eastAsia" w:ascii="仿宋" w:eastAsia="仿宋"/>
          <w:b/>
          <w:bCs/>
          <w:sz w:val="48"/>
          <w:szCs w:val="48"/>
        </w:rPr>
      </w:pPr>
      <w:r>
        <w:rPr>
          <w:rFonts w:hint="eastAsia" w:ascii="仿宋" w:eastAsia="仿宋"/>
          <w:b/>
          <w:bCs/>
          <w:sz w:val="48"/>
          <w:szCs w:val="48"/>
          <w:u w:val="single"/>
        </w:rPr>
        <w:t>越城区基层医疗废物收集转运管控项目</w:t>
      </w:r>
    </w:p>
    <w:p w14:paraId="5195B7B2">
      <w:pPr>
        <w:rPr>
          <w:rFonts w:hint="eastAsia" w:ascii="仿宋" w:eastAsia="仿宋"/>
          <w:sz w:val="36"/>
          <w:szCs w:val="36"/>
        </w:rPr>
      </w:pPr>
    </w:p>
    <w:p w14:paraId="32D5758C">
      <w:pPr>
        <w:rPr>
          <w:rFonts w:hint="eastAsia" w:ascii="仿宋" w:eastAsia="仿宋"/>
          <w:sz w:val="36"/>
          <w:szCs w:val="36"/>
        </w:rPr>
      </w:pPr>
    </w:p>
    <w:p w14:paraId="2446234A">
      <w:pPr>
        <w:rPr>
          <w:rFonts w:hint="eastAsia" w:ascii="仿宋" w:eastAsia="仿宋"/>
          <w:sz w:val="36"/>
          <w:szCs w:val="36"/>
        </w:rPr>
      </w:pPr>
    </w:p>
    <w:p w14:paraId="5A674048">
      <w:pPr>
        <w:jc w:val="center"/>
        <w:rPr>
          <w:rFonts w:hint="eastAsia" w:ascii="仿宋" w:eastAsia="仿宋"/>
          <w:b/>
          <w:bCs/>
          <w:sz w:val="72"/>
          <w:szCs w:val="72"/>
        </w:rPr>
      </w:pPr>
      <w:r>
        <w:rPr>
          <w:rFonts w:hint="eastAsia" w:ascii="仿宋" w:eastAsia="仿宋"/>
          <w:b/>
          <w:bCs/>
          <w:sz w:val="72"/>
          <w:szCs w:val="72"/>
        </w:rPr>
        <w:t>采</w:t>
      </w:r>
    </w:p>
    <w:p w14:paraId="0AE15A93">
      <w:pPr>
        <w:jc w:val="center"/>
        <w:rPr>
          <w:rFonts w:hint="eastAsia" w:ascii="仿宋" w:eastAsia="仿宋"/>
          <w:b/>
          <w:bCs/>
          <w:sz w:val="72"/>
          <w:szCs w:val="72"/>
        </w:rPr>
      </w:pPr>
      <w:r>
        <w:rPr>
          <w:rFonts w:hint="eastAsia" w:ascii="仿宋" w:eastAsia="仿宋"/>
          <w:b/>
          <w:bCs/>
          <w:sz w:val="72"/>
          <w:szCs w:val="72"/>
        </w:rPr>
        <w:t>购</w:t>
      </w:r>
    </w:p>
    <w:p w14:paraId="4E2A2001">
      <w:pPr>
        <w:jc w:val="center"/>
        <w:rPr>
          <w:rFonts w:hint="eastAsia" w:ascii="仿宋" w:eastAsia="仿宋"/>
          <w:b/>
          <w:bCs/>
          <w:sz w:val="72"/>
          <w:szCs w:val="72"/>
        </w:rPr>
      </w:pPr>
      <w:r>
        <w:rPr>
          <w:rFonts w:hint="eastAsia" w:ascii="仿宋" w:eastAsia="仿宋"/>
          <w:b/>
          <w:bCs/>
          <w:sz w:val="72"/>
          <w:szCs w:val="72"/>
        </w:rPr>
        <w:t>文</w:t>
      </w:r>
    </w:p>
    <w:p w14:paraId="10485A69">
      <w:pPr>
        <w:jc w:val="center"/>
        <w:rPr>
          <w:rFonts w:hint="eastAsia" w:ascii="仿宋" w:eastAsia="仿宋"/>
          <w:b/>
          <w:bCs/>
          <w:sz w:val="72"/>
          <w:szCs w:val="72"/>
        </w:rPr>
      </w:pPr>
      <w:r>
        <w:rPr>
          <w:rFonts w:hint="eastAsia" w:ascii="仿宋" w:eastAsia="仿宋"/>
          <w:b/>
          <w:bCs/>
          <w:sz w:val="72"/>
          <w:szCs w:val="72"/>
        </w:rPr>
        <w:t>件</w:t>
      </w:r>
    </w:p>
    <w:p w14:paraId="233DE8A0">
      <w:pPr>
        <w:rPr>
          <w:rFonts w:hint="eastAsia" w:ascii="仿宋" w:eastAsia="仿宋"/>
          <w:b/>
          <w:bCs/>
          <w:sz w:val="36"/>
          <w:szCs w:val="36"/>
        </w:rPr>
      </w:pPr>
    </w:p>
    <w:p w14:paraId="341630EA">
      <w:pPr>
        <w:rPr>
          <w:rFonts w:hint="eastAsia" w:ascii="仿宋" w:eastAsia="仿宋"/>
          <w:sz w:val="36"/>
          <w:szCs w:val="36"/>
          <w:lang w:val="en-US" w:eastAsia="zh-CN"/>
        </w:rPr>
      </w:pPr>
      <w:r>
        <w:rPr>
          <w:rFonts w:hint="eastAsia" w:ascii="仿宋" w:eastAsia="仿宋"/>
          <w:sz w:val="36"/>
          <w:szCs w:val="36"/>
          <w:lang w:val="en-US" w:eastAsia="zh-CN"/>
        </w:rPr>
        <w:t xml:space="preserve">   </w:t>
      </w:r>
    </w:p>
    <w:p w14:paraId="57020D96">
      <w:pPr>
        <w:rPr>
          <w:rFonts w:hint="default" w:ascii="仿宋" w:eastAsia="仿宋"/>
          <w:sz w:val="36"/>
          <w:szCs w:val="36"/>
          <w:lang w:val="en-US" w:eastAsia="zh-CN"/>
        </w:rPr>
      </w:pPr>
    </w:p>
    <w:p w14:paraId="1659501A">
      <w:pPr>
        <w:rPr>
          <w:rFonts w:hint="eastAsia" w:ascii="仿宋" w:eastAsia="仿宋"/>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18E4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8E1D94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2449B86A">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hAnsi="Times New Roman" w:eastAsia="仿宋" w:cs="Times New Roman"/>
                <w:color w:val="0000FF"/>
                <w:sz w:val="28"/>
                <w:highlight w:val="none"/>
                <w:lang w:eastAsia="zh-CN"/>
              </w:rPr>
              <w:t>[202</w:t>
            </w:r>
            <w:r>
              <w:rPr>
                <w:rFonts w:hint="eastAsia" w:ascii="仿宋" w:eastAsia="仿宋" w:cs="Times New Roman"/>
                <w:color w:val="0000FF"/>
                <w:sz w:val="28"/>
                <w:highlight w:val="none"/>
                <w:lang w:val="en-US" w:eastAsia="zh-CN"/>
              </w:rPr>
              <w:t>5</w:t>
            </w:r>
            <w:r>
              <w:rPr>
                <w:rFonts w:hint="eastAsia" w:ascii="仿宋" w:hAnsi="Times New Roman" w:eastAsia="仿宋" w:cs="Times New Roman"/>
                <w:color w:val="0000FF"/>
                <w:sz w:val="28"/>
                <w:highlight w:val="none"/>
                <w:lang w:eastAsia="zh-CN"/>
              </w:rPr>
              <w:t>]</w:t>
            </w:r>
            <w:r>
              <w:rPr>
                <w:rFonts w:hint="eastAsia" w:ascii="仿宋" w:eastAsia="仿宋" w:cs="Times New Roman"/>
                <w:color w:val="0000FF"/>
                <w:sz w:val="28"/>
                <w:highlight w:val="none"/>
                <w:lang w:val="en-US" w:eastAsia="zh-CN"/>
              </w:rPr>
              <w:t xml:space="preserve">    </w:t>
            </w:r>
            <w:r>
              <w:rPr>
                <w:rFonts w:hint="eastAsia" w:ascii="仿宋" w:hAnsi="Times New Roman" w:eastAsia="仿宋" w:cs="Times New Roman"/>
                <w:color w:val="0000FF"/>
                <w:sz w:val="28"/>
                <w:highlight w:val="none"/>
                <w:lang w:eastAsia="zh-CN"/>
              </w:rPr>
              <w:t>号</w:t>
            </w:r>
          </w:p>
        </w:tc>
      </w:tr>
      <w:tr w14:paraId="1B01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27847BB">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50E09F59">
            <w:pPr>
              <w:pBdr>
                <w:top w:val="none" w:color="auto" w:sz="0" w:space="0"/>
                <w:left w:val="none" w:color="auto" w:sz="0" w:space="0"/>
                <w:bottom w:val="none" w:color="auto" w:sz="0" w:space="0"/>
                <w:right w:val="none" w:color="auto" w:sz="0" w:space="0"/>
              </w:pBdr>
              <w:rPr>
                <w:rFonts w:hint="eastAsia" w:ascii="仿宋" w:eastAsia="仿宋"/>
                <w:sz w:val="28"/>
              </w:rPr>
            </w:pPr>
            <w:bookmarkStart w:id="0" w:name="OLE_LINK11"/>
            <w:r>
              <w:rPr>
                <w:rFonts w:hint="eastAsia" w:ascii="仿宋" w:hAnsi="Times New Roman" w:eastAsia="仿宋" w:cs="Times New Roman"/>
                <w:color w:val="auto"/>
                <w:sz w:val="28"/>
                <w:highlight w:val="none"/>
                <w:lang w:eastAsia="zh-CN"/>
              </w:rPr>
              <w:t>绍兴市越城区卫生健康局</w:t>
            </w:r>
            <w:bookmarkEnd w:id="0"/>
          </w:p>
        </w:tc>
      </w:tr>
      <w:tr w14:paraId="1D80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EE6E8B8">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07A014C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hAnsi="Times New Roman" w:eastAsia="仿宋" w:cs="Times New Roman"/>
                <w:color w:val="auto"/>
                <w:sz w:val="28"/>
                <w:highlight w:val="none"/>
                <w:lang w:eastAsia="zh-CN"/>
              </w:rPr>
              <w:t>浙江中樾工程管理有限公司</w:t>
            </w:r>
          </w:p>
        </w:tc>
      </w:tr>
      <w:tr w14:paraId="3D1B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30FB69A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69F36B2F">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601BC4B">
      <w:pPr>
        <w:jc w:val="center"/>
        <w:rPr>
          <w:rFonts w:hint="eastAsia" w:ascii="仿宋" w:eastAsia="仿宋"/>
          <w:sz w:val="28"/>
        </w:rPr>
      </w:pPr>
    </w:p>
    <w:p w14:paraId="458C1BDF">
      <w:pPr>
        <w:jc w:val="center"/>
        <w:rPr>
          <w:rFonts w:hint="eastAsia" w:ascii="仿宋" w:eastAsia="仿宋"/>
          <w:sz w:val="28"/>
        </w:rPr>
      </w:pPr>
    </w:p>
    <w:p w14:paraId="47F471A7">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u w:val="single" w:color="auto"/>
        </w:rPr>
        <w:t xml:space="preserve"> </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4</w:t>
      </w:r>
      <w:r>
        <w:rPr>
          <w:rFonts w:hint="eastAsia" w:ascii="仿宋" w:eastAsia="仿宋"/>
          <w:sz w:val="28"/>
        </w:rPr>
        <w:t>月</w:t>
      </w:r>
    </w:p>
    <w:p w14:paraId="7F4AA6EF">
      <w:pPr>
        <w:rPr>
          <w:rFonts w:hint="eastAsia" w:ascii="仿宋" w:eastAsia="仿宋"/>
          <w:sz w:val="28"/>
        </w:rPr>
      </w:pPr>
    </w:p>
    <w:p w14:paraId="021C4B74">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26E464D2">
      <w:pPr>
        <w:jc w:val="center"/>
        <w:rPr>
          <w:rFonts w:hint="eastAsia" w:ascii="仿宋" w:eastAsia="仿宋"/>
          <w:sz w:val="28"/>
        </w:rPr>
      </w:pPr>
      <w:r>
        <w:rPr>
          <w:rFonts w:hint="eastAsia" w:ascii="仿宋" w:eastAsia="仿宋"/>
          <w:b/>
          <w:color w:val="000000"/>
          <w:sz w:val="44"/>
          <w:szCs w:val="44"/>
        </w:rPr>
        <w:t>目录</w:t>
      </w:r>
    </w:p>
    <w:p w14:paraId="5692F9D9">
      <w:pPr>
        <w:jc w:val="center"/>
        <w:rPr>
          <w:rFonts w:hint="eastAsia" w:ascii="仿宋" w:eastAsia="仿宋"/>
          <w:b/>
          <w:color w:val="000000"/>
          <w:sz w:val="44"/>
          <w:szCs w:val="44"/>
        </w:rPr>
      </w:pPr>
    </w:p>
    <w:p w14:paraId="5FD414F3">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8211C3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8BAEF1C">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AB96295">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4CA9695">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ADEBCD0">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2F46FE6">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4894A6">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DB6AD0E">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87E2D41">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84F3772">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095523C">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72592E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FEBB59C">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E67F858">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8482A80">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2C4AB24">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961EF71">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3313CD0B">
      <w:pPr>
        <w:rPr>
          <w:rFonts w:hint="eastAsia" w:ascii="仿宋" w:hAnsi="仿宋" w:eastAsia="仿宋" w:cs="仿宋"/>
          <w:sz w:val="28"/>
          <w:szCs w:val="28"/>
        </w:rPr>
      </w:pPr>
    </w:p>
    <w:p w14:paraId="2D015F68">
      <w:pPr>
        <w:pStyle w:val="4"/>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76200DAC">
      <w:pPr>
        <w:pStyle w:val="4"/>
        <w:rPr>
          <w:rFonts w:hint="eastAsia" w:ascii="仿宋"/>
        </w:rPr>
      </w:pPr>
      <w:bookmarkStart w:id="1" w:name="_Toc27216"/>
      <w:r>
        <w:rPr>
          <w:rFonts w:hint="eastAsia" w:ascii="仿宋"/>
        </w:rPr>
        <w:t>第一章  采购公告</w:t>
      </w:r>
      <w:bookmarkEnd w:id="1"/>
    </w:p>
    <w:p w14:paraId="45A8E48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7D4B8A0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i/>
          <w:sz w:val="24"/>
          <w:szCs w:val="24"/>
          <w:u w:val="single"/>
        </w:rPr>
        <w:t xml:space="preserve"> </w:t>
      </w:r>
      <w:r>
        <w:rPr>
          <w:rFonts w:hint="eastAsia" w:ascii="仿宋" w:eastAsia="仿宋"/>
          <w:bCs/>
          <w:sz w:val="24"/>
          <w:szCs w:val="24"/>
          <w:u w:val="single"/>
        </w:rPr>
        <w:t xml:space="preserve">越城区基层医疗废物收集转运管控项目 </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color w:val="0000FF"/>
          <w:sz w:val="24"/>
          <w:szCs w:val="24"/>
          <w:u w:val="single"/>
        </w:rPr>
        <w:t xml:space="preserve">  </w:t>
      </w:r>
      <w:r>
        <w:rPr>
          <w:rFonts w:hint="eastAsia" w:ascii="仿宋" w:eastAsia="仿宋"/>
          <w:color w:val="0000FF"/>
          <w:sz w:val="24"/>
          <w:szCs w:val="24"/>
          <w:u w:val="single"/>
          <w:lang w:val="en-US" w:eastAsia="zh-CN"/>
        </w:rPr>
        <w:t>2025</w:t>
      </w:r>
      <w:r>
        <w:rPr>
          <w:rFonts w:hint="eastAsia" w:ascii="仿宋" w:eastAsia="仿宋"/>
          <w:bCs/>
          <w:color w:val="0000FF"/>
          <w:sz w:val="24"/>
          <w:szCs w:val="24"/>
          <w:u w:val="single"/>
        </w:rPr>
        <w:t>年  月  日</w:t>
      </w:r>
      <w:r>
        <w:rPr>
          <w:rFonts w:hint="eastAsia" w:ascii="仿宋" w:eastAsia="仿宋"/>
          <w:bCs/>
          <w:color w:val="0000FF"/>
          <w:sz w:val="24"/>
          <w:szCs w:val="24"/>
          <w:u w:val="single"/>
          <w:lang w:val="en-US" w:eastAsia="zh-CN"/>
        </w:rPr>
        <w:t>09</w:t>
      </w:r>
      <w:r>
        <w:rPr>
          <w:rFonts w:ascii="仿宋" w:eastAsia="仿宋"/>
          <w:bCs/>
          <w:color w:val="0000FF"/>
          <w:sz w:val="24"/>
          <w:szCs w:val="24"/>
          <w:u w:val="single"/>
        </w:rPr>
        <w:t xml:space="preserve"> ： </w:t>
      </w:r>
      <w:r>
        <w:rPr>
          <w:rFonts w:hint="eastAsia" w:ascii="仿宋" w:eastAsia="仿宋"/>
          <w:bCs/>
          <w:color w:val="0000FF"/>
          <w:sz w:val="24"/>
          <w:szCs w:val="24"/>
          <w:u w:val="single"/>
          <w:lang w:val="en-US" w:eastAsia="zh-CN"/>
        </w:rPr>
        <w:t>30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65603A4B">
      <w:pPr>
        <w:rPr>
          <w:sz w:val="24"/>
          <w:szCs w:val="24"/>
        </w:rPr>
      </w:pPr>
    </w:p>
    <w:p w14:paraId="110103E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 w:name="_Toc28359002"/>
      <w:bookmarkStart w:id="3" w:name="_Toc35393621"/>
      <w:bookmarkStart w:id="4" w:name="_Toc28359079"/>
      <w:bookmarkStart w:id="5" w:name="_Toc35393790"/>
      <w:bookmarkStart w:id="6" w:name="_Hlk24379207"/>
      <w:r>
        <w:rPr>
          <w:rFonts w:hint="eastAsia" w:ascii="仿宋" w:hAnsi="仿宋" w:eastAsia="仿宋" w:cs="仿宋"/>
          <w:b/>
          <w:bCs/>
          <w:sz w:val="24"/>
          <w:szCs w:val="24"/>
        </w:rPr>
        <w:t>一、项目基本情况</w:t>
      </w:r>
      <w:bookmarkEnd w:id="2"/>
      <w:bookmarkEnd w:id="3"/>
      <w:bookmarkEnd w:id="4"/>
      <w:bookmarkEnd w:id="5"/>
    </w:p>
    <w:p w14:paraId="7F17A766">
      <w:pPr>
        <w:spacing w:line="360" w:lineRule="auto"/>
        <w:ind w:firstLine="540"/>
        <w:rPr>
          <w:rFonts w:hint="eastAsia" w:ascii="仿宋" w:eastAsia="仿宋" w:cs="宋体"/>
          <w:bCs/>
          <w:sz w:val="24"/>
          <w:szCs w:val="24"/>
          <w:u w:val="single"/>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ascii="仿宋" w:eastAsia="仿宋" w:cs="宋体"/>
          <w:bCs/>
          <w:color w:val="0000FF"/>
          <w:sz w:val="24"/>
          <w:szCs w:val="24"/>
          <w:u w:val="single"/>
        </w:rPr>
        <w:t xml:space="preserve"> </w:t>
      </w:r>
      <w:r>
        <w:rPr>
          <w:rFonts w:hint="eastAsia" w:ascii="仿宋" w:eastAsia="仿宋" w:cs="宋体"/>
          <w:bCs/>
          <w:color w:val="0000FF"/>
          <w:sz w:val="24"/>
          <w:szCs w:val="24"/>
          <w:u w:val="single"/>
          <w:lang w:eastAsia="zh-CN"/>
        </w:rPr>
        <w:t>[202</w:t>
      </w:r>
      <w:r>
        <w:rPr>
          <w:rFonts w:hint="eastAsia" w:ascii="仿宋" w:eastAsia="仿宋" w:cs="宋体"/>
          <w:bCs/>
          <w:color w:val="0000FF"/>
          <w:sz w:val="24"/>
          <w:szCs w:val="24"/>
          <w:u w:val="single"/>
          <w:lang w:val="en-US" w:eastAsia="zh-CN"/>
        </w:rPr>
        <w:t>5</w:t>
      </w:r>
      <w:r>
        <w:rPr>
          <w:rFonts w:hint="eastAsia" w:ascii="仿宋" w:eastAsia="仿宋" w:cs="宋体"/>
          <w:bCs/>
          <w:color w:val="0000FF"/>
          <w:sz w:val="24"/>
          <w:szCs w:val="24"/>
          <w:u w:val="single"/>
          <w:lang w:eastAsia="zh-CN"/>
        </w:rPr>
        <w:t>]</w:t>
      </w:r>
      <w:r>
        <w:rPr>
          <w:rFonts w:hint="eastAsia" w:ascii="仿宋" w:eastAsia="仿宋" w:cs="宋体"/>
          <w:bCs/>
          <w:color w:val="0000FF"/>
          <w:sz w:val="24"/>
          <w:szCs w:val="24"/>
          <w:u w:val="single"/>
          <w:lang w:val="en-US" w:eastAsia="zh-CN"/>
        </w:rPr>
        <w:t xml:space="preserve">    </w:t>
      </w:r>
      <w:r>
        <w:rPr>
          <w:rFonts w:hint="eastAsia" w:ascii="仿宋" w:eastAsia="仿宋" w:cs="宋体"/>
          <w:bCs/>
          <w:color w:val="0000FF"/>
          <w:sz w:val="24"/>
          <w:szCs w:val="24"/>
          <w:u w:val="single"/>
          <w:lang w:eastAsia="zh-CN"/>
        </w:rPr>
        <w:t>号</w:t>
      </w:r>
      <w:r>
        <w:rPr>
          <w:rFonts w:ascii="仿宋" w:eastAsia="仿宋" w:cs="宋体"/>
          <w:bCs/>
          <w:color w:val="0000FF"/>
          <w:sz w:val="24"/>
          <w:szCs w:val="24"/>
          <w:u w:val="single"/>
        </w:rPr>
        <w:t xml:space="preserve"> </w:t>
      </w:r>
      <w:r>
        <w:rPr>
          <w:rFonts w:ascii="仿宋" w:eastAsia="仿宋" w:cs="宋体"/>
          <w:bCs/>
          <w:sz w:val="24"/>
          <w:szCs w:val="24"/>
          <w:u w:val="single"/>
        </w:rPr>
        <w:t xml:space="preserve">  </w:t>
      </w:r>
    </w:p>
    <w:p w14:paraId="5FCC687F">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bCs/>
          <w:sz w:val="24"/>
          <w:szCs w:val="24"/>
          <w:u w:val="single"/>
        </w:rPr>
        <w:t xml:space="preserve">越城区基层医疗废物收集转运管控项目 </w:t>
      </w:r>
      <w:r>
        <w:rPr>
          <w:rFonts w:ascii="仿宋" w:eastAsia="仿宋" w:cs="宋体"/>
          <w:bCs/>
          <w:sz w:val="24"/>
          <w:szCs w:val="24"/>
          <w:u w:val="single"/>
        </w:rPr>
        <w:t xml:space="preserve"> </w:t>
      </w:r>
    </w:p>
    <w:bookmarkEnd w:id="6"/>
    <w:p w14:paraId="2E2E73BD">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650000</w:t>
      </w:r>
      <w:r>
        <w:rPr>
          <w:rFonts w:ascii="仿宋" w:eastAsia="仿宋" w:cs="宋体"/>
          <w:bCs/>
          <w:sz w:val="24"/>
          <w:szCs w:val="24"/>
          <w:u w:val="single"/>
        </w:rPr>
        <w:t xml:space="preserve">   </w:t>
      </w:r>
    </w:p>
    <w:p w14:paraId="01B8B020">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650000</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 xml:space="preserve">  </w:t>
      </w:r>
    </w:p>
    <w:p w14:paraId="179F3162">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5F4CE072">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3246978A">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bCs/>
          <w:sz w:val="24"/>
          <w:szCs w:val="24"/>
          <w:u w:val="single"/>
        </w:rPr>
        <w:t>越城区基层医疗废物收集转运管控项目</w:t>
      </w:r>
      <w:r>
        <w:rPr>
          <w:rFonts w:ascii="仿宋" w:eastAsia="仿宋" w:cs="宋体"/>
          <w:bCs/>
          <w:sz w:val="24"/>
          <w:szCs w:val="24"/>
          <w:u w:val="single"/>
        </w:rPr>
        <w:t xml:space="preserve">  </w:t>
      </w:r>
    </w:p>
    <w:p w14:paraId="346DDD3A">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7F5F38B5">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650000</w:t>
      </w:r>
      <w:r>
        <w:rPr>
          <w:rFonts w:ascii="仿宋" w:eastAsia="仿宋" w:cs="宋体"/>
          <w:bCs/>
          <w:sz w:val="24"/>
          <w:szCs w:val="24"/>
          <w:u w:val="single"/>
        </w:rPr>
        <w:t xml:space="preserve"> </w:t>
      </w:r>
    </w:p>
    <w:p w14:paraId="3BF36939">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2E81D9DD">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53888487">
      <w:pPr>
        <w:keepNext w:val="0"/>
        <w:keepLines w:val="0"/>
        <w:pageBreakBefore w:val="0"/>
        <w:widowControl/>
        <w:kinsoku/>
        <w:wordWrap/>
        <w:overflowPunct/>
        <w:topLinePunct w:val="0"/>
        <w:autoSpaceDE/>
        <w:autoSpaceDN/>
        <w:bidi w:val="0"/>
        <w:adjustRightInd/>
        <w:snapToGrid w:val="0"/>
        <w:spacing w:line="440" w:lineRule="exact"/>
        <w:ind w:right="0" w:rightChars="0" w:firstLine="480" w:firstLineChars="200"/>
        <w:textAlignment w:val="auto"/>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 xml:space="preserve"> </w:t>
      </w:r>
      <w:r>
        <w:rPr>
          <w:rFonts w:hint="eastAsia" w:ascii="仿宋" w:eastAsia="仿宋" w:cs="宋体"/>
          <w:bCs/>
          <w:sz w:val="24"/>
          <w:u w:val="single"/>
        </w:rPr>
        <w:t>验收合格后，正式开始运行起</w:t>
      </w:r>
      <w:r>
        <w:rPr>
          <w:rFonts w:hint="eastAsia" w:ascii="仿宋" w:eastAsia="仿宋" w:cs="宋体"/>
          <w:bCs/>
          <w:sz w:val="24"/>
          <w:u w:val="single"/>
          <w:lang w:val="en-US" w:eastAsia="zh-CN"/>
        </w:rPr>
        <w:t>1年。</w:t>
      </w:r>
      <w:r>
        <w:rPr>
          <w:rFonts w:ascii="仿宋" w:eastAsia="仿宋" w:cs="宋体"/>
          <w:bCs/>
          <w:sz w:val="24"/>
          <w:u w:val="single"/>
        </w:rPr>
        <w:t xml:space="preserve"> </w:t>
      </w:r>
      <w:r>
        <w:rPr>
          <w:rFonts w:ascii="仿宋" w:eastAsia="仿宋" w:cs="宋体"/>
          <w:bCs/>
          <w:sz w:val="24"/>
          <w:szCs w:val="24"/>
          <w:u w:val="single"/>
        </w:rPr>
        <w:t xml:space="preserve"> </w:t>
      </w:r>
    </w:p>
    <w:p w14:paraId="21CC9772">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4D33C4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7" w:name="_Toc35393622"/>
      <w:bookmarkStart w:id="8" w:name="_Toc28359003"/>
      <w:bookmarkStart w:id="9" w:name="_Toc28359080"/>
      <w:bookmarkStart w:id="10" w:name="_Toc35393791"/>
      <w:r>
        <w:rPr>
          <w:rFonts w:hint="eastAsia" w:ascii="仿宋" w:hAnsi="仿宋" w:eastAsia="仿宋" w:cs="仿宋"/>
          <w:b/>
          <w:bCs/>
          <w:sz w:val="24"/>
          <w:szCs w:val="24"/>
        </w:rPr>
        <w:t>二、申请人的资格要求：</w:t>
      </w:r>
      <w:bookmarkEnd w:id="7"/>
      <w:bookmarkEnd w:id="8"/>
      <w:bookmarkEnd w:id="9"/>
      <w:bookmarkEnd w:id="10"/>
    </w:p>
    <w:p w14:paraId="44CF98CB">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A3F9FAD">
      <w:pPr>
        <w:spacing w:line="360" w:lineRule="auto"/>
        <w:ind w:firstLine="540"/>
        <w:rPr>
          <w:rFonts w:hint="eastAsia" w:ascii="仿宋" w:eastAsia="仿宋" w:cs="宋体"/>
          <w:bCs/>
          <w:sz w:val="24"/>
          <w:szCs w:val="24"/>
        </w:rPr>
      </w:pPr>
      <w:bookmarkStart w:id="11" w:name="_Toc28359081"/>
      <w:bookmarkStart w:id="12"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17158E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 xml:space="preserve">    无     </w:t>
      </w:r>
    </w:p>
    <w:p w14:paraId="07FA894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3" w:name="_Toc35393623"/>
      <w:bookmarkStart w:id="14" w:name="_Toc35393792"/>
      <w:r>
        <w:rPr>
          <w:rFonts w:hint="eastAsia" w:ascii="仿宋" w:hAnsi="仿宋" w:eastAsia="仿宋" w:cs="仿宋"/>
          <w:b/>
          <w:bCs/>
          <w:sz w:val="24"/>
          <w:szCs w:val="24"/>
        </w:rPr>
        <w:t>三、获取招标文件</w:t>
      </w:r>
      <w:bookmarkEnd w:id="11"/>
      <w:bookmarkEnd w:id="12"/>
      <w:bookmarkEnd w:id="13"/>
      <w:bookmarkEnd w:id="14"/>
    </w:p>
    <w:p w14:paraId="43787353">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w:t>
      </w:r>
      <w:r>
        <w:rPr>
          <w:rFonts w:ascii="仿宋" w:eastAsia="仿宋" w:cs="宋体"/>
          <w:color w:val="0000FF"/>
          <w:sz w:val="24"/>
          <w:szCs w:val="24"/>
          <w:u w:val="single"/>
        </w:rPr>
        <w:t xml:space="preserve">至 </w:t>
      </w:r>
      <w:r>
        <w:rPr>
          <w:rFonts w:hint="eastAsia" w:ascii="仿宋" w:eastAsia="仿宋" w:cs="宋体"/>
          <w:color w:val="0000FF"/>
          <w:sz w:val="24"/>
          <w:szCs w:val="24"/>
          <w:u w:val="single"/>
          <w:lang w:val="en-US" w:eastAsia="zh-CN"/>
        </w:rPr>
        <w:t>2025</w:t>
      </w:r>
      <w:r>
        <w:rPr>
          <w:rFonts w:ascii="仿宋" w:eastAsia="仿宋" w:cs="宋体"/>
          <w:color w:val="0000FF"/>
          <w:sz w:val="24"/>
          <w:szCs w:val="24"/>
          <w:u w:val="single"/>
        </w:rPr>
        <w:t xml:space="preserve"> 年   月    日</w:t>
      </w:r>
      <w:r>
        <w:rPr>
          <w:rFonts w:ascii="仿宋" w:eastAsia="仿宋" w:cs="宋体"/>
          <w:sz w:val="24"/>
          <w:szCs w:val="24"/>
        </w:rPr>
        <w:t xml:space="preserve"> ，每天上午00:00至12:00 ，下午12:00至23:59（北京时间，线上获取法定节假日均可，线下获取文件法定节假日除外）。</w:t>
      </w:r>
    </w:p>
    <w:p w14:paraId="05D1FB41">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5E0F5008">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7F7984A9">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EE72EF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5" w:name="_Toc28359082"/>
      <w:bookmarkStart w:id="16" w:name="_Toc28359005"/>
      <w:bookmarkStart w:id="17" w:name="_Toc35393624"/>
      <w:bookmarkStart w:id="18" w:name="_Toc35393793"/>
      <w:r>
        <w:rPr>
          <w:rFonts w:hint="eastAsia" w:ascii="仿宋" w:hAnsi="仿宋" w:eastAsia="仿宋" w:cs="仿宋"/>
          <w:b/>
          <w:bCs/>
          <w:sz w:val="24"/>
          <w:szCs w:val="24"/>
        </w:rPr>
        <w:t>四、提交投标文件</w:t>
      </w:r>
      <w:bookmarkEnd w:id="15"/>
      <w:bookmarkEnd w:id="16"/>
      <w:r>
        <w:rPr>
          <w:rFonts w:hint="eastAsia" w:ascii="仿宋" w:hAnsi="仿宋" w:eastAsia="仿宋" w:cs="仿宋"/>
          <w:b/>
          <w:bCs/>
          <w:sz w:val="24"/>
          <w:szCs w:val="24"/>
        </w:rPr>
        <w:t>截止时间、开标时间和地点</w:t>
      </w:r>
      <w:bookmarkEnd w:id="17"/>
      <w:bookmarkEnd w:id="18"/>
    </w:p>
    <w:p w14:paraId="1DA2C6A6">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w:t>
      </w:r>
      <w:r>
        <w:rPr>
          <w:rFonts w:hint="eastAsia" w:ascii="仿宋" w:eastAsia="仿宋"/>
          <w:bCs/>
          <w:color w:val="0000FF"/>
          <w:sz w:val="24"/>
          <w:szCs w:val="24"/>
          <w:u w:val="single"/>
          <w:lang w:val="en-US" w:eastAsia="zh-CN"/>
        </w:rPr>
        <w:t>2025</w:t>
      </w:r>
      <w:r>
        <w:rPr>
          <w:rFonts w:hint="eastAsia" w:ascii="仿宋" w:eastAsia="仿宋"/>
          <w:bCs/>
          <w:color w:val="0000FF"/>
          <w:sz w:val="24"/>
          <w:szCs w:val="24"/>
          <w:u w:val="single"/>
        </w:rPr>
        <w:t>年  月  日</w:t>
      </w:r>
      <w:r>
        <w:rPr>
          <w:rFonts w:ascii="仿宋" w:eastAsia="仿宋"/>
          <w:bCs/>
          <w:color w:val="0000FF"/>
          <w:sz w:val="24"/>
          <w:szCs w:val="24"/>
          <w:u w:val="single"/>
        </w:rPr>
        <w:t xml:space="preserve"> </w:t>
      </w:r>
      <w:r>
        <w:rPr>
          <w:rFonts w:hint="eastAsia" w:ascii="仿宋" w:eastAsia="仿宋"/>
          <w:bCs/>
          <w:color w:val="0000FF"/>
          <w:sz w:val="24"/>
          <w:szCs w:val="24"/>
          <w:u w:val="single"/>
          <w:lang w:val="en-US" w:eastAsia="zh-CN"/>
        </w:rPr>
        <w:t>09</w:t>
      </w:r>
      <w:r>
        <w:rPr>
          <w:rFonts w:ascii="仿宋" w:eastAsia="仿宋"/>
          <w:bCs/>
          <w:color w:val="0000FF"/>
          <w:sz w:val="24"/>
          <w:szCs w:val="24"/>
          <w:u w:val="single"/>
        </w:rPr>
        <w:t xml:space="preserve"> ：</w:t>
      </w:r>
      <w:r>
        <w:rPr>
          <w:rFonts w:hint="eastAsia" w:ascii="仿宋" w:eastAsia="仿宋"/>
          <w:bCs/>
          <w:color w:val="0000FF"/>
          <w:sz w:val="24"/>
          <w:szCs w:val="24"/>
          <w:u w:val="single"/>
          <w:lang w:val="en-US" w:eastAsia="zh-CN"/>
        </w:rPr>
        <w:t>30</w:t>
      </w:r>
      <w:r>
        <w:rPr>
          <w:rFonts w:ascii="仿宋" w:eastAsia="仿宋"/>
          <w:bCs/>
          <w:color w:val="0000FF"/>
          <w:sz w:val="24"/>
          <w:szCs w:val="24"/>
          <w:u w:val="single"/>
        </w:rPr>
        <w:t xml:space="preserve"> </w:t>
      </w:r>
      <w:r>
        <w:rPr>
          <w:rFonts w:hint="eastAsia" w:ascii="仿宋" w:eastAsia="仿宋"/>
          <w:bCs/>
          <w:sz w:val="24"/>
          <w:szCs w:val="24"/>
        </w:rPr>
        <w:t>（北京时间）</w:t>
      </w:r>
    </w:p>
    <w:p w14:paraId="6BE9BDCB">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4F390F8D">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2025</w:t>
      </w:r>
      <w:r>
        <w:rPr>
          <w:rFonts w:hint="eastAsia" w:ascii="仿宋" w:eastAsia="仿宋"/>
          <w:bCs/>
          <w:sz w:val="24"/>
          <w:szCs w:val="24"/>
          <w:u w:val="single"/>
        </w:rPr>
        <w:t>年  月  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r>
        <w:rPr>
          <w:rFonts w:ascii="仿宋" w:eastAsia="仿宋"/>
          <w:bCs/>
          <w:sz w:val="24"/>
          <w:szCs w:val="24"/>
          <w:u w:val="single"/>
        </w:rPr>
        <w:t xml:space="preserve"> </w:t>
      </w:r>
    </w:p>
    <w:p w14:paraId="524A6157">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w:t>
      </w:r>
      <w:r>
        <w:rPr>
          <w:rFonts w:hint="eastAsia" w:ascii="仿宋" w:hAnsi="仿宋" w:eastAsia="仿宋" w:cs="仿宋"/>
          <w:color w:val="auto"/>
          <w:sz w:val="24"/>
          <w:highlight w:val="none"/>
        </w:rPr>
        <w:t>绍兴市越城区卫生健康局916开标室</w:t>
      </w:r>
      <w:r>
        <w:rPr>
          <w:rFonts w:hint="eastAsia" w:ascii="仿宋" w:hAnsi="仿宋" w:eastAsia="仿宋" w:cs="仿宋"/>
          <w:color w:val="auto"/>
          <w:sz w:val="24"/>
          <w:highlight w:val="none"/>
          <w:lang w:eastAsia="zh-CN"/>
        </w:rPr>
        <w:t>。</w:t>
      </w:r>
    </w:p>
    <w:p w14:paraId="7F4C07A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9" w:name="_Toc28359084"/>
      <w:bookmarkStart w:id="20" w:name="_Toc35393625"/>
      <w:bookmarkStart w:id="21" w:name="_Toc35393794"/>
      <w:bookmarkStart w:id="22" w:name="_Toc28359007"/>
      <w:r>
        <w:rPr>
          <w:rFonts w:hint="eastAsia" w:ascii="仿宋" w:hAnsi="仿宋" w:eastAsia="仿宋" w:cs="仿宋"/>
          <w:b/>
          <w:bCs/>
          <w:sz w:val="24"/>
          <w:szCs w:val="24"/>
        </w:rPr>
        <w:t>五、公告期限</w:t>
      </w:r>
      <w:bookmarkEnd w:id="19"/>
      <w:bookmarkEnd w:id="20"/>
      <w:bookmarkEnd w:id="21"/>
      <w:bookmarkEnd w:id="22"/>
    </w:p>
    <w:p w14:paraId="4CC72B2D">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247B401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3" w:name="_Toc35393626"/>
      <w:bookmarkStart w:id="24" w:name="_Toc35393795"/>
      <w:r>
        <w:rPr>
          <w:rFonts w:hint="eastAsia" w:ascii="仿宋" w:hAnsi="仿宋" w:eastAsia="仿宋" w:cs="仿宋"/>
          <w:b/>
          <w:bCs/>
          <w:sz w:val="24"/>
          <w:szCs w:val="24"/>
        </w:rPr>
        <w:t>六、其他补充事宜</w:t>
      </w:r>
      <w:bookmarkEnd w:id="23"/>
      <w:bookmarkEnd w:id="24"/>
    </w:p>
    <w:p w14:paraId="373710E5">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69F87A32">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282B11E7">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44CA704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5" w:name="_Toc28359085"/>
      <w:bookmarkStart w:id="26" w:name="_Toc28359008"/>
      <w:bookmarkStart w:id="27" w:name="_Toc35393796"/>
      <w:bookmarkStart w:id="28" w:name="_Toc35393627"/>
      <w:r>
        <w:rPr>
          <w:rFonts w:hint="eastAsia" w:ascii="仿宋" w:hAnsi="仿宋" w:eastAsia="仿宋" w:cs="仿宋"/>
          <w:b/>
          <w:bCs/>
          <w:sz w:val="24"/>
          <w:szCs w:val="24"/>
        </w:rPr>
        <w:t>七、对本次招标提出询问、质疑、投诉，请按以下方式联系</w:t>
      </w:r>
      <w:bookmarkEnd w:id="25"/>
      <w:bookmarkEnd w:id="26"/>
      <w:bookmarkEnd w:id="27"/>
      <w:bookmarkEnd w:id="28"/>
    </w:p>
    <w:p w14:paraId="249B0C1A">
      <w:pPr>
        <w:widowControl/>
        <w:jc w:val="left"/>
        <w:rPr>
          <w:rFonts w:ascii="仿宋_GB2312" w:eastAsia="仿宋_GB2312"/>
          <w:sz w:val="24"/>
          <w:szCs w:val="24"/>
        </w:rPr>
      </w:pPr>
      <w:r>
        <w:rPr>
          <w:rFonts w:hint="eastAsia" w:ascii="仿宋" w:eastAsia="仿宋" w:cs="宋体"/>
          <w:sz w:val="24"/>
          <w:szCs w:val="24"/>
        </w:rPr>
        <w:t>　　　1.采购人信息</w:t>
      </w:r>
    </w:p>
    <w:p w14:paraId="7779D910">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color w:val="auto"/>
          <w:sz w:val="24"/>
          <w:szCs w:val="24"/>
          <w:highlight w:val="none"/>
          <w:u w:val="single"/>
        </w:rPr>
        <w:t>绍兴市越城区卫生健康局</w:t>
      </w:r>
      <w:r>
        <w:rPr>
          <w:rFonts w:hint="eastAsia" w:ascii="仿宋" w:eastAsia="仿宋"/>
          <w:sz w:val="24"/>
          <w:szCs w:val="24"/>
          <w:u w:val="single"/>
        </w:rPr>
        <w:t>　</w:t>
      </w:r>
    </w:p>
    <w:p w14:paraId="57FBEE0C">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hAnsi="Times New Roman" w:eastAsia="仿宋" w:cs="Times New Roman"/>
          <w:color w:val="auto"/>
          <w:sz w:val="24"/>
          <w:szCs w:val="24"/>
          <w:highlight w:val="none"/>
          <w:u w:val="single"/>
          <w:lang w:eastAsia="zh-CN"/>
        </w:rPr>
        <w:t>浙江省绍兴市越城区胜利东路600号</w:t>
      </w:r>
      <w:r>
        <w:rPr>
          <w:rFonts w:hint="eastAsia" w:ascii="仿宋" w:eastAsia="仿宋"/>
          <w:sz w:val="24"/>
          <w:szCs w:val="24"/>
          <w:u w:val="single"/>
        </w:rPr>
        <w:t>　</w:t>
      </w:r>
    </w:p>
    <w:p w14:paraId="37CE17C5">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color w:val="auto"/>
          <w:sz w:val="24"/>
          <w:szCs w:val="24"/>
          <w:highlight w:val="none"/>
          <w:u w:val="single"/>
          <w:lang w:val="en-US" w:eastAsia="zh-CN"/>
        </w:rPr>
        <w:t>/</w:t>
      </w:r>
      <w:r>
        <w:rPr>
          <w:rFonts w:hint="eastAsia" w:ascii="仿宋" w:eastAsia="仿宋"/>
          <w:sz w:val="24"/>
          <w:szCs w:val="24"/>
          <w:u w:val="single"/>
        </w:rPr>
        <w:t xml:space="preserve">　　　 </w:t>
      </w:r>
      <w:bookmarkStart w:id="29" w:name="_Toc28359086"/>
      <w:bookmarkStart w:id="30" w:name="_Toc28359009"/>
    </w:p>
    <w:p w14:paraId="0D99EF98">
      <w:pPr>
        <w:spacing w:line="360" w:lineRule="auto"/>
        <w:ind w:left="1079" w:leftChars="371" w:hanging="300" w:hangingChars="125"/>
        <w:jc w:val="left"/>
        <w:rPr>
          <w:rFonts w:ascii="仿宋" w:eastAsia="仿宋"/>
          <w:color w:val="auto"/>
          <w:sz w:val="24"/>
          <w:szCs w:val="24"/>
          <w:u w:val="single"/>
        </w:rPr>
      </w:pPr>
      <w:r>
        <w:rPr>
          <w:rFonts w:ascii="仿宋" w:eastAsia="仿宋"/>
          <w:sz w:val="24"/>
          <w:szCs w:val="24"/>
        </w:rPr>
        <w:t>项</w:t>
      </w:r>
      <w:r>
        <w:rPr>
          <w:rFonts w:ascii="仿宋" w:eastAsia="仿宋"/>
          <w:color w:val="auto"/>
          <w:sz w:val="24"/>
          <w:szCs w:val="24"/>
        </w:rPr>
        <w:t>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eastAsia="zh-CN"/>
        </w:rPr>
        <w:t>唐奇</w:t>
      </w:r>
      <w:r>
        <w:rPr>
          <w:rFonts w:hint="eastAsia" w:ascii="仿宋" w:eastAsia="仿宋"/>
          <w:color w:val="auto"/>
          <w:sz w:val="24"/>
          <w:szCs w:val="24"/>
          <w:u w:val="single"/>
        </w:rPr>
        <w:t xml:space="preserve"> </w:t>
      </w:r>
    </w:p>
    <w:p w14:paraId="5F69D69E">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0575-88610160</w:t>
      </w:r>
      <w:r>
        <w:rPr>
          <w:rFonts w:hint="eastAsia" w:ascii="仿宋" w:eastAsia="仿宋"/>
          <w:color w:val="auto"/>
          <w:sz w:val="24"/>
          <w:szCs w:val="24"/>
          <w:u w:val="single"/>
        </w:rPr>
        <w:t>　</w:t>
      </w:r>
    </w:p>
    <w:p w14:paraId="71790D53">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 </w:t>
      </w:r>
      <w:r>
        <w:rPr>
          <w:rFonts w:hint="eastAsia" w:ascii="仿宋" w:eastAsia="仿宋"/>
          <w:color w:val="auto"/>
          <w:sz w:val="24"/>
          <w:szCs w:val="24"/>
          <w:u w:val="single"/>
        </w:rPr>
        <w:t>　　　　　　　　</w:t>
      </w:r>
    </w:p>
    <w:p w14:paraId="25752DD9">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xml:space="preserve">　　　　　　　　　　　 </w:t>
      </w:r>
    </w:p>
    <w:p w14:paraId="52075DB0">
      <w:pPr>
        <w:spacing w:line="360" w:lineRule="auto"/>
        <w:ind w:left="1079" w:leftChars="371" w:hanging="300" w:hangingChars="125"/>
        <w:jc w:val="left"/>
        <w:rPr>
          <w:rFonts w:ascii="仿宋" w:eastAsia="仿宋"/>
          <w:sz w:val="24"/>
          <w:szCs w:val="24"/>
          <w:u w:val="single"/>
        </w:rPr>
      </w:pPr>
    </w:p>
    <w:p w14:paraId="7BBA5CCB">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9"/>
      <w:bookmarkEnd w:id="30"/>
    </w:p>
    <w:p w14:paraId="27BBAC18">
      <w:pPr>
        <w:spacing w:line="360" w:lineRule="auto"/>
        <w:ind w:left="1079" w:leftChars="371" w:hanging="300" w:hangingChars="125"/>
        <w:jc w:val="left"/>
        <w:rPr>
          <w:rFonts w:ascii="仿宋" w:eastAsia="仿宋"/>
          <w:sz w:val="24"/>
          <w:szCs w:val="24"/>
        </w:rPr>
      </w:pPr>
      <w:bookmarkStart w:id="31" w:name="_Toc28359010"/>
      <w:bookmarkStart w:id="32" w:name="_Toc28359087"/>
      <w:r>
        <w:rPr>
          <w:rFonts w:hint="eastAsia" w:ascii="仿宋" w:eastAsia="仿宋"/>
          <w:sz w:val="24"/>
          <w:szCs w:val="24"/>
        </w:rPr>
        <w:t>名 称：</w:t>
      </w:r>
      <w:r>
        <w:rPr>
          <w:rFonts w:hint="eastAsia" w:ascii="仿宋" w:eastAsia="仿宋"/>
          <w:sz w:val="24"/>
          <w:szCs w:val="24"/>
          <w:u w:val="single"/>
        </w:rPr>
        <w:t>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浙江中樾工程管理有限公</w:t>
      </w:r>
      <w:r>
        <w:rPr>
          <w:rFonts w:hint="eastAsia" w:ascii="仿宋" w:hAnsi="仿宋" w:eastAsia="仿宋" w:cs="仿宋"/>
          <w:color w:val="auto"/>
          <w:sz w:val="24"/>
          <w:szCs w:val="24"/>
          <w:highlight w:val="none"/>
          <w:u w:val="single"/>
          <w:lang w:val="en-US" w:eastAsia="zh-CN"/>
        </w:rPr>
        <w:t>司</w:t>
      </w:r>
      <w:r>
        <w:rPr>
          <w:rFonts w:hint="eastAsia" w:ascii="仿宋" w:eastAsia="仿宋"/>
          <w:sz w:val="24"/>
          <w:szCs w:val="24"/>
          <w:u w:val="single"/>
        </w:rPr>
        <w:t>　</w:t>
      </w:r>
    </w:p>
    <w:p w14:paraId="65E65397">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hAnsi="仿宋" w:eastAsia="仿宋" w:cs="仿宋"/>
          <w:color w:val="auto"/>
          <w:sz w:val="24"/>
          <w:szCs w:val="24"/>
          <w:highlight w:val="none"/>
          <w:u w:val="single"/>
        </w:rPr>
        <w:t>绍兴市</w:t>
      </w:r>
      <w:r>
        <w:rPr>
          <w:rFonts w:hint="eastAsia" w:ascii="仿宋" w:hAnsi="仿宋" w:eastAsia="仿宋" w:cs="仿宋"/>
          <w:color w:val="auto"/>
          <w:sz w:val="24"/>
          <w:szCs w:val="24"/>
          <w:highlight w:val="none"/>
          <w:u w:val="single"/>
          <w:lang w:eastAsia="zh-CN"/>
        </w:rPr>
        <w:t>越城区袍渎路</w:t>
      </w:r>
      <w:r>
        <w:rPr>
          <w:rFonts w:hint="eastAsia" w:ascii="仿宋" w:hAnsi="仿宋" w:eastAsia="仿宋" w:cs="仿宋"/>
          <w:color w:val="auto"/>
          <w:sz w:val="24"/>
          <w:szCs w:val="24"/>
          <w:highlight w:val="none"/>
          <w:u w:val="single"/>
          <w:lang w:val="en-US" w:eastAsia="zh-CN"/>
        </w:rPr>
        <w:t>25号19幢五楼</w:t>
      </w:r>
      <w:r>
        <w:rPr>
          <w:rFonts w:hint="eastAsia" w:ascii="仿宋" w:eastAsia="仿宋"/>
          <w:sz w:val="24"/>
          <w:szCs w:val="24"/>
          <w:u w:val="single"/>
        </w:rPr>
        <w:t>　</w:t>
      </w:r>
    </w:p>
    <w:p w14:paraId="2A538181">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hAnsi="仿宋" w:eastAsia="仿宋" w:cs="仿宋"/>
          <w:color w:val="auto"/>
          <w:sz w:val="24"/>
          <w:szCs w:val="24"/>
          <w:highlight w:val="none"/>
          <w:u w:val="single"/>
          <w:lang w:val="en-US" w:eastAsia="zh-CN"/>
        </w:rPr>
        <w:t>0575-89974683</w:t>
      </w:r>
      <w:r>
        <w:rPr>
          <w:rFonts w:hint="eastAsia" w:ascii="仿宋" w:eastAsia="仿宋"/>
          <w:sz w:val="24"/>
          <w:szCs w:val="24"/>
          <w:u w:val="single"/>
        </w:rPr>
        <w:t xml:space="preserve">　 </w:t>
      </w:r>
    </w:p>
    <w:p w14:paraId="6DBA952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hAnsi="仿宋" w:eastAsia="仿宋" w:cs="仿宋"/>
          <w:color w:val="auto"/>
          <w:sz w:val="24"/>
          <w:szCs w:val="24"/>
          <w:highlight w:val="none"/>
          <w:u w:val="single"/>
          <w:lang w:val="en-US" w:eastAsia="zh-CN"/>
        </w:rPr>
        <w:t>楼巧霞</w:t>
      </w:r>
      <w:r>
        <w:rPr>
          <w:rFonts w:hint="eastAsia" w:ascii="仿宋" w:eastAsia="仿宋"/>
          <w:sz w:val="24"/>
          <w:szCs w:val="24"/>
          <w:u w:val="single"/>
        </w:rPr>
        <w:t xml:space="preserve">　 </w:t>
      </w:r>
    </w:p>
    <w:p w14:paraId="1853653E">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hAnsi="仿宋" w:eastAsia="仿宋" w:cs="仿宋"/>
          <w:color w:val="auto"/>
          <w:sz w:val="24"/>
          <w:szCs w:val="24"/>
          <w:highlight w:val="none"/>
          <w:u w:val="single"/>
          <w:lang w:val="en-US" w:eastAsia="zh-CN"/>
        </w:rPr>
        <w:t>13600549258</w:t>
      </w:r>
      <w:r>
        <w:rPr>
          <w:rFonts w:hint="eastAsia" w:ascii="仿宋" w:eastAsia="仿宋"/>
          <w:sz w:val="24"/>
          <w:szCs w:val="24"/>
          <w:u w:val="single"/>
        </w:rPr>
        <w:t>　　　</w:t>
      </w:r>
    </w:p>
    <w:p w14:paraId="2298372B">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宣彩萍</w:t>
      </w:r>
      <w:r>
        <w:rPr>
          <w:rFonts w:hint="eastAsia" w:ascii="仿宋" w:eastAsia="仿宋"/>
          <w:sz w:val="24"/>
          <w:szCs w:val="24"/>
          <w:u w:val="single"/>
        </w:rPr>
        <w:t>　　　　</w:t>
      </w:r>
    </w:p>
    <w:p w14:paraId="6ECB0B28">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hAnsi="仿宋" w:eastAsia="仿宋" w:cs="仿宋"/>
          <w:color w:val="auto"/>
          <w:sz w:val="24"/>
          <w:highlight w:val="none"/>
          <w:u w:val="single"/>
          <w:lang w:val="en-US" w:eastAsia="zh-CN"/>
        </w:rPr>
        <w:t>0575-89974681</w:t>
      </w:r>
      <w:r>
        <w:rPr>
          <w:rFonts w:hint="eastAsia" w:ascii="仿宋" w:eastAsia="仿宋"/>
          <w:sz w:val="24"/>
          <w:szCs w:val="24"/>
          <w:u w:val="single"/>
        </w:rPr>
        <w:t xml:space="preserve">　　 </w:t>
      </w:r>
    </w:p>
    <w:p w14:paraId="242176B3">
      <w:pPr>
        <w:spacing w:line="360" w:lineRule="auto"/>
        <w:ind w:firstLine="720" w:firstLineChars="300"/>
        <w:rPr>
          <w:rFonts w:ascii="仿宋" w:eastAsia="仿宋"/>
          <w:sz w:val="24"/>
          <w:szCs w:val="24"/>
        </w:rPr>
      </w:pPr>
    </w:p>
    <w:p w14:paraId="3B313438">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1"/>
      <w:bookmarkEnd w:id="32"/>
      <w:r>
        <w:rPr>
          <w:rFonts w:ascii="仿宋" w:eastAsia="仿宋" w:cs="宋体"/>
          <w:sz w:val="24"/>
          <w:szCs w:val="24"/>
        </w:rPr>
        <w:t>同级政府采购监督管理部门</w:t>
      </w:r>
    </w:p>
    <w:p w14:paraId="7F66111B">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142264C9">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7277CCFB">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7BBEBC1">
      <w:pPr>
        <w:pStyle w:val="17"/>
        <w:spacing w:line="360" w:lineRule="auto"/>
        <w:ind w:firstLine="720" w:firstLineChars="300"/>
        <w:rPr>
          <w:rFonts w:ascii="仿宋" w:eastAsia="仿宋"/>
          <w:sz w:val="24"/>
          <w:szCs w:val="24"/>
        </w:rPr>
      </w:pPr>
      <w:r>
        <w:rPr>
          <w:rFonts w:hint="eastAsia" w:ascii="仿宋" w:eastAsia="仿宋"/>
          <w:sz w:val="24"/>
          <w:szCs w:val="24"/>
        </w:rPr>
        <w:t>联系人：</w:t>
      </w:r>
      <w:r>
        <w:rPr>
          <w:rFonts w:hint="eastAsia" w:ascii="仿宋" w:eastAsia="仿宋"/>
          <w:sz w:val="24"/>
          <w:szCs w:val="24"/>
          <w:u w:val="single"/>
        </w:rPr>
        <w:t>张哲钦</w:t>
      </w:r>
    </w:p>
    <w:p w14:paraId="05F2BA23">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0575-88266002</w:t>
      </w:r>
      <w:bookmarkStart w:id="86" w:name="_GoBack"/>
      <w:bookmarkEnd w:id="86"/>
      <w:r>
        <w:rPr>
          <w:rFonts w:hint="eastAsia" w:ascii="仿宋" w:eastAsia="仿宋"/>
          <w:sz w:val="24"/>
          <w:szCs w:val="24"/>
          <w:u w:val="single"/>
        </w:rPr>
        <w:t>　　　</w:t>
      </w:r>
    </w:p>
    <w:p w14:paraId="3759AE4D">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5FD65522">
      <w:pPr>
        <w:widowControl/>
        <w:ind w:firstLine="420" w:firstLineChars="200"/>
        <w:jc w:val="left"/>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14:paraId="4E3A22D7">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auto"/>
          <w:sz w:val="24"/>
          <w:u w:val="single"/>
          <w:lang w:eastAsia="zh-CN"/>
        </w:rPr>
        <w:t>分散采购委托代理</w:t>
      </w:r>
      <w:r>
        <w:rPr>
          <w:rFonts w:ascii="仿宋" w:eastAsia="仿宋" w:cs="Arial"/>
          <w:bCs/>
          <w:color w:val="000000"/>
          <w:sz w:val="24"/>
          <w:u w:val="single"/>
        </w:rPr>
        <w:t xml:space="preserve"> </w:t>
      </w:r>
    </w:p>
    <w:p w14:paraId="1A8ABAA5">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62232B38">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63214F14">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6594B72D">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06944CBA">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13CE0E6C">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10C43FFD">
      <w:pPr>
        <w:spacing w:line="440" w:lineRule="exact"/>
        <w:ind w:firstLine="464" w:firstLineChars="200"/>
        <w:rPr>
          <w:rFonts w:hint="eastAsia" w:ascii="仿宋" w:eastAsia="仿宋"/>
          <w:color w:val="auto"/>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w:t>
      </w:r>
      <w:r>
        <w:rPr>
          <w:rFonts w:hint="eastAsia" w:ascii="仿宋" w:eastAsia="仿宋"/>
          <w:color w:val="auto"/>
          <w:spacing w:val="-4"/>
          <w:sz w:val="24"/>
        </w:rPr>
        <w:t>课程。电子化交易准备工作详见</w:t>
      </w:r>
      <w:r>
        <w:rPr>
          <w:rStyle w:val="33"/>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3"/>
          <w:rFonts w:hint="eastAsia" w:ascii="仿宋" w:eastAsia="仿宋"/>
          <w:color w:val="auto"/>
          <w:spacing w:val="-4"/>
          <w:sz w:val="24"/>
        </w:rPr>
        <w:fldChar w:fldCharType="separate"/>
      </w:r>
      <w:r>
        <w:rPr>
          <w:rStyle w:val="33"/>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25BBE7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3"/>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color w:val="auto"/>
          <w:sz w:val="24"/>
        </w:rPr>
        <w:t>。</w:t>
      </w:r>
    </w:p>
    <w:p w14:paraId="07CAD2B5">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53612A4">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7FB47AF3">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4333BED5">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215E4990">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3" w:name="_Hlt10553107"/>
      <w:bookmarkEnd w:id="33"/>
      <w:bookmarkStart w:id="34" w:name="_Hlt10553106"/>
      <w:bookmarkEnd w:id="34"/>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2D2C3E8B">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3BD75C0F">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465BD210">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40AE4CB9">
      <w:pPr>
        <w:spacing w:line="380" w:lineRule="exact"/>
        <w:rPr>
          <w:rFonts w:hint="eastAsia" w:ascii="仿宋" w:eastAsia="仿宋"/>
        </w:rPr>
      </w:pPr>
      <w:r>
        <w:rPr>
          <w:rFonts w:hint="eastAsia" w:ascii="仿宋" w:eastAsia="仿宋"/>
        </w:rPr>
        <w:t>https://service.zcygov.cn/#/knowledges/cm2eqWwBFdiHxlNd_otq/w3Cd3GwBFdiHxlNd-BRD</w:t>
      </w:r>
    </w:p>
    <w:p w14:paraId="06D44540">
      <w:pPr>
        <w:pStyle w:val="4"/>
        <w:rPr>
          <w:rFonts w:hint="eastAsia" w:ascii="仿宋"/>
        </w:rPr>
      </w:pPr>
      <w:bookmarkStart w:id="35" w:name="_Toc1678"/>
      <w:r>
        <w:rPr>
          <w:rFonts w:hint="eastAsia" w:ascii="仿宋"/>
        </w:rPr>
        <w:t>第二章  投标人须知</w:t>
      </w:r>
      <w:bookmarkEnd w:id="35"/>
    </w:p>
    <w:p w14:paraId="54AFE6CB">
      <w:pPr>
        <w:pStyle w:val="5"/>
        <w:rPr>
          <w:rFonts w:hint="eastAsia" w:ascii="仿宋"/>
        </w:rPr>
      </w:pPr>
      <w:bookmarkStart w:id="36" w:name="_Toc4885"/>
      <w:r>
        <w:rPr>
          <w:rFonts w:hint="eastAsia" w:ascii="仿宋"/>
        </w:rPr>
        <w:t>一、前附表</w:t>
      </w:r>
      <w:bookmarkEnd w:id="36"/>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31A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2A20CCC">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3885B7">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6749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0A5233B">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169CE64">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w:t>
            </w:r>
            <w:r>
              <w:rPr>
                <w:rFonts w:hint="eastAsia" w:ascii="仿宋" w:eastAsia="仿宋"/>
                <w:bCs/>
                <w:sz w:val="24"/>
                <w:szCs w:val="24"/>
                <w:u w:val="single"/>
              </w:rPr>
              <w:t>越城区基层医疗废物收集转运管控项目</w:t>
            </w:r>
            <w:r>
              <w:rPr>
                <w:rFonts w:hint="eastAsia" w:ascii="仿宋" w:eastAsia="仿宋"/>
                <w:color w:val="000000"/>
                <w:sz w:val="24"/>
                <w:u w:val="single" w:color="auto"/>
              </w:rPr>
              <w:t xml:space="preserve">  </w:t>
            </w:r>
          </w:p>
        </w:tc>
      </w:tr>
      <w:tr w14:paraId="7E03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90C2072">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B8EA279">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7270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3541DC">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A9459E">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themeColor="text1"/>
                <w:sz w:val="24"/>
                <w:highlight w:val="none"/>
                <w:u w:val="single"/>
                <w14:textFill>
                  <w14:solidFill>
                    <w14:schemeClr w14:val="tx1"/>
                  </w14:solidFill>
                </w14:textFill>
              </w:rPr>
              <w:t>否</w:t>
            </w:r>
            <w:r>
              <w:rPr>
                <w:rFonts w:hint="eastAsia" w:ascii="仿宋" w:eastAsia="仿宋"/>
                <w:color w:val="000000"/>
                <w:sz w:val="24"/>
                <w:u w:val="single"/>
              </w:rPr>
              <w:t xml:space="preserve"> </w:t>
            </w:r>
            <w:r>
              <w:rPr>
                <w:rFonts w:hint="eastAsia" w:ascii="仿宋" w:eastAsia="仿宋"/>
                <w:color w:val="000000"/>
                <w:sz w:val="24"/>
                <w:u w:val="single"/>
                <w:lang w:val="en-US" w:eastAsia="zh-CN"/>
              </w:rPr>
              <w:t xml:space="preserve"> </w:t>
            </w:r>
            <w:r>
              <w:rPr>
                <w:rFonts w:hint="eastAsia" w:ascii="仿宋" w:eastAsia="仿宋"/>
                <w:color w:val="000000"/>
                <w:sz w:val="24"/>
                <w:u w:val="single"/>
              </w:rPr>
              <w:t xml:space="preserve"> </w:t>
            </w:r>
          </w:p>
        </w:tc>
      </w:tr>
      <w:tr w14:paraId="4BA2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4DCE80F">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1A4856E">
            <w:pPr>
              <w:autoSpaceDE w:val="0"/>
              <w:autoSpaceDN w:val="0"/>
              <w:spacing w:line="500" w:lineRule="exact"/>
              <w:textAlignment w:val="bottom"/>
              <w:rPr>
                <w:rFonts w:hint="eastAsia"/>
              </w:rPr>
            </w:pPr>
            <w:r>
              <w:rPr>
                <w:rFonts w:hint="eastAsia" w:ascii="仿宋" w:eastAsia="仿宋"/>
                <w:b/>
                <w:strike w:val="0"/>
                <w:dstrike w:val="0"/>
                <w:color w:val="auto"/>
                <w:sz w:val="24"/>
                <w:u w:val="single"/>
              </w:rPr>
              <w:t>是否演示：</w:t>
            </w:r>
            <w:r>
              <w:rPr>
                <w:rFonts w:hint="eastAsia" w:ascii="仿宋" w:eastAsia="仿宋"/>
                <w:strike w:val="0"/>
                <w:dstrike w:val="0"/>
                <w:color w:val="auto"/>
                <w:sz w:val="24"/>
                <w:u w:val="single"/>
              </w:rPr>
              <w:t xml:space="preserve">  </w:t>
            </w:r>
            <w:r>
              <w:rPr>
                <w:rFonts w:hint="eastAsia" w:ascii="仿宋" w:eastAsia="仿宋"/>
                <w:strike w:val="0"/>
                <w:dstrike w:val="0"/>
                <w:color w:val="auto"/>
                <w:sz w:val="24"/>
                <w:u w:val="single"/>
                <w:lang w:eastAsia="zh-CN"/>
              </w:rPr>
              <w:t>否</w:t>
            </w:r>
            <w:r>
              <w:rPr>
                <w:rFonts w:hint="eastAsia" w:ascii="仿宋" w:eastAsia="仿宋"/>
                <w:strike w:val="0"/>
                <w:dstrike w:val="0"/>
                <w:color w:val="auto"/>
                <w:sz w:val="24"/>
                <w:u w:val="single"/>
                <w:lang w:val="en-US" w:eastAsia="zh-CN"/>
              </w:rPr>
              <w:t xml:space="preserve"> </w:t>
            </w:r>
            <w:r>
              <w:rPr>
                <w:rFonts w:hint="eastAsia" w:ascii="仿宋" w:eastAsia="仿宋"/>
                <w:strike w:val="0"/>
                <w:dstrike w:val="0"/>
                <w:color w:val="auto"/>
                <w:sz w:val="24"/>
                <w:u w:val="single"/>
              </w:rPr>
              <w:t xml:space="preserve"> </w:t>
            </w:r>
          </w:p>
        </w:tc>
      </w:tr>
      <w:tr w14:paraId="6570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5C3CE0">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4F5930">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themeColor="text1"/>
                <w:sz w:val="24"/>
                <w:highlight w:val="none"/>
                <w:u w:val="single"/>
                <w14:textFill>
                  <w14:solidFill>
                    <w14:schemeClr w14:val="tx1"/>
                  </w14:solidFill>
                </w14:textFill>
              </w:rPr>
              <w:t>否</w:t>
            </w:r>
            <w:r>
              <w:rPr>
                <w:rFonts w:hint="eastAsia" w:ascii="仿宋" w:eastAsia="仿宋"/>
                <w:color w:val="000000"/>
                <w:sz w:val="24"/>
                <w:u w:val="single"/>
              </w:rPr>
              <w:t xml:space="preserve">   </w:t>
            </w:r>
          </w:p>
        </w:tc>
      </w:tr>
      <w:tr w14:paraId="171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3DD4190">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E7415F7">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5CD0A82D">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6C72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7CFE64">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99CA2F0">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s="Times New Roman"/>
                <w:color w:val="auto"/>
                <w:sz w:val="24"/>
                <w:highlight w:val="none"/>
                <w:u w:val="single"/>
                <w:lang w:eastAsia="zh-CN"/>
              </w:rPr>
              <w:t>无</w:t>
            </w:r>
            <w:r>
              <w:rPr>
                <w:rFonts w:hint="eastAsia" w:ascii="仿宋" w:eastAsia="仿宋"/>
                <w:color w:val="000000"/>
                <w:sz w:val="24"/>
                <w:u w:val="single"/>
              </w:rPr>
              <w:t xml:space="preserve">    </w:t>
            </w:r>
          </w:p>
          <w:p w14:paraId="66E358DE">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228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29D2818">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0B3AD53">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76C9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4DEA150">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C3A4F30">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5"/>
              <w:gridCol w:w="3470"/>
            </w:tblGrid>
            <w:tr w14:paraId="6627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vAlign w:val="center"/>
                </w:tcPr>
                <w:p w14:paraId="689E7B04">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3470" w:type="dxa"/>
                  <w:vAlign w:val="center"/>
                </w:tcPr>
                <w:p w14:paraId="0A18CB96">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607B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685" w:type="dxa"/>
                  <w:vAlign w:val="center"/>
                </w:tcPr>
                <w:p w14:paraId="399ACAD3">
                  <w:pPr>
                    <w:snapToGrid w:val="0"/>
                    <w:jc w:val="center"/>
                    <w:rPr>
                      <w:rFonts w:hint="default" w:ascii="仿宋" w:eastAsia="仿宋"/>
                      <w:b/>
                      <w:bCs/>
                      <w:sz w:val="24"/>
                      <w:vertAlign w:val="baseline"/>
                      <w:lang w:val="en-US" w:eastAsia="zh-CN"/>
                    </w:rPr>
                  </w:pPr>
                  <w:r>
                    <w:rPr>
                      <w:rFonts w:hint="eastAsia" w:ascii="仿宋" w:eastAsia="仿宋"/>
                      <w:bCs/>
                      <w:sz w:val="24"/>
                      <w:szCs w:val="24"/>
                      <w:u w:val="single"/>
                    </w:rPr>
                    <w:t>越城区基层医疗废物收集转运管控项目</w:t>
                  </w:r>
                </w:p>
              </w:tc>
              <w:tc>
                <w:tcPr>
                  <w:tcW w:w="3470" w:type="dxa"/>
                  <w:vAlign w:val="center"/>
                </w:tcPr>
                <w:p w14:paraId="7AD09D90">
                  <w:pPr>
                    <w:snapToGrid w:val="0"/>
                    <w:jc w:val="center"/>
                    <w:rPr>
                      <w:rFonts w:hint="default" w:ascii="仿宋" w:eastAsia="仿宋"/>
                      <w:b/>
                      <w:bCs/>
                      <w:sz w:val="24"/>
                      <w:vertAlign w:val="baseline"/>
                      <w:lang w:val="en-US" w:eastAsia="zh-CN"/>
                    </w:rPr>
                  </w:pPr>
                  <w:r>
                    <w:rPr>
                      <w:rFonts w:hint="eastAsia" w:ascii="仿宋" w:eastAsia="仿宋"/>
                      <w:bCs/>
                      <w:sz w:val="24"/>
                      <w:szCs w:val="24"/>
                      <w:highlight w:val="none"/>
                      <w:u w:val="single"/>
                    </w:rPr>
                    <w:t>其他未列明行业</w:t>
                  </w:r>
                </w:p>
              </w:tc>
            </w:tr>
          </w:tbl>
          <w:p w14:paraId="09392721">
            <w:pPr>
              <w:snapToGrid w:val="0"/>
              <w:jc w:val="left"/>
              <w:rPr>
                <w:rFonts w:hint="default" w:ascii="仿宋" w:eastAsia="仿宋"/>
                <w:b/>
                <w:bCs/>
                <w:sz w:val="24"/>
                <w:lang w:val="en-US" w:eastAsia="zh-CN"/>
              </w:rPr>
            </w:pPr>
          </w:p>
        </w:tc>
      </w:tr>
      <w:tr w14:paraId="122E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76F034">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61AE04D">
            <w:pPr>
              <w:snapToGrid w:val="0"/>
              <w:spacing w:line="400" w:lineRule="exact"/>
              <w:rPr>
                <w:rFonts w:hint="eastAsia" w:ascii="仿宋" w:hAnsi="仿宋" w:eastAsia="仿宋" w:cs="仿宋"/>
                <w:b/>
                <w:color w:val="auto"/>
                <w:sz w:val="24"/>
                <w:szCs w:val="24"/>
                <w:highlight w:val="none"/>
              </w:rPr>
            </w:pPr>
            <w:r>
              <w:rPr>
                <w:rFonts w:hint="eastAsia" w:ascii="仿宋" w:eastAsia="仿宋" w:cs="仿宋_GB2312"/>
                <w:b/>
                <w:bCs/>
                <w:sz w:val="24"/>
              </w:rPr>
              <w:t>采购代理服务费：</w:t>
            </w:r>
            <w:r>
              <w:rPr>
                <w:rFonts w:hint="eastAsia" w:ascii="仿宋" w:hAnsi="仿宋" w:eastAsia="仿宋" w:cs="仿宋"/>
                <w:b/>
                <w:color w:val="auto"/>
                <w:sz w:val="24"/>
                <w:szCs w:val="24"/>
                <w:highlight w:val="none"/>
              </w:rPr>
              <w:t>中标人须向</w:t>
            </w:r>
            <w:r>
              <w:rPr>
                <w:rFonts w:hint="eastAsia" w:ascii="仿宋" w:hAnsi="仿宋" w:eastAsia="仿宋" w:cs="仿宋"/>
                <w:b/>
                <w:bCs/>
                <w:color w:val="auto"/>
                <w:sz w:val="24"/>
                <w:szCs w:val="24"/>
                <w:highlight w:val="none"/>
                <w:lang w:eastAsia="zh-CN"/>
              </w:rPr>
              <w:t>招标</w:t>
            </w:r>
            <w:r>
              <w:rPr>
                <w:rFonts w:hint="eastAsia" w:ascii="仿宋" w:hAnsi="仿宋" w:eastAsia="仿宋" w:cs="仿宋"/>
                <w:b/>
                <w:color w:val="auto"/>
                <w:sz w:val="24"/>
                <w:szCs w:val="24"/>
                <w:highlight w:val="none"/>
                <w:lang w:eastAsia="zh-CN"/>
              </w:rPr>
              <w:t>代理机构</w:t>
            </w:r>
            <w:r>
              <w:rPr>
                <w:rFonts w:hint="eastAsia" w:ascii="仿宋" w:hAnsi="仿宋" w:eastAsia="仿宋" w:cs="仿宋"/>
                <w:b/>
                <w:color w:val="auto"/>
                <w:sz w:val="24"/>
                <w:szCs w:val="24"/>
                <w:highlight w:val="none"/>
              </w:rPr>
              <w:t>交纳招标代理服务费等，并在投标报价中自行考虑：</w:t>
            </w:r>
          </w:p>
          <w:p w14:paraId="7C7A70DE">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highlight w:val="none"/>
              </w:rPr>
              <w:t>招标代理服务费</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000元收取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潜在</w:t>
            </w:r>
            <w:r>
              <w:rPr>
                <w:rFonts w:hint="eastAsia" w:ascii="仿宋" w:hAnsi="仿宋" w:eastAsia="仿宋" w:cs="仿宋"/>
                <w:color w:val="auto"/>
                <w:sz w:val="24"/>
                <w:szCs w:val="24"/>
                <w:highlight w:val="none"/>
                <w:lang w:eastAsia="zh-CN"/>
              </w:rPr>
              <w:t>投标人应</w:t>
            </w:r>
            <w:r>
              <w:rPr>
                <w:rFonts w:hint="eastAsia" w:ascii="仿宋" w:hAnsi="仿宋" w:eastAsia="仿宋" w:cs="仿宋"/>
                <w:color w:val="auto"/>
                <w:sz w:val="24"/>
                <w:szCs w:val="24"/>
                <w:highlight w:val="none"/>
              </w:rPr>
              <w:t>充分考虑此部分费用，参与投标活动时综合考虑在报价中。</w:t>
            </w:r>
          </w:p>
          <w:p w14:paraId="62F8523D">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②招标代理服务费的交纳方式：</w:t>
            </w:r>
          </w:p>
          <w:p w14:paraId="65D3F031">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用银行支票、汇票、电汇等付款方式直接交纳代理服务费。</w:t>
            </w:r>
          </w:p>
          <w:p w14:paraId="1D70FCDD">
            <w:pPr>
              <w:snapToGrid w:val="0"/>
              <w:spacing w:line="44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公司名称：</w:t>
            </w:r>
            <w:r>
              <w:rPr>
                <w:rFonts w:hint="eastAsia" w:ascii="仿宋" w:hAnsi="仿宋" w:eastAsia="仿宋" w:cs="仿宋"/>
                <w:color w:val="auto"/>
                <w:sz w:val="24"/>
                <w:szCs w:val="24"/>
                <w:highlight w:val="none"/>
                <w:lang w:eastAsia="zh-CN"/>
              </w:rPr>
              <w:t>浙江中樾工程管理有限公司</w:t>
            </w:r>
          </w:p>
          <w:p w14:paraId="5201F6D9">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val="en-US" w:eastAsia="zh-CN"/>
              </w:rPr>
              <w:t>浙江泰隆商业银行绍兴马山小微企业专营支行</w:t>
            </w:r>
          </w:p>
          <w:p w14:paraId="6A26D48B">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val="en-US" w:eastAsia="zh-CN"/>
              </w:rPr>
              <w:t>33070130201000002379</w:t>
            </w:r>
          </w:p>
          <w:p w14:paraId="1468D7AF">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③交纳时间：领取中标通知书前交纳。</w:t>
            </w:r>
          </w:p>
          <w:p w14:paraId="248593D0">
            <w:pPr>
              <w:spacing w:line="500" w:lineRule="exact"/>
              <w:jc w:val="left"/>
              <w:rPr>
                <w:rFonts w:hint="eastAsia" w:ascii="仿宋" w:eastAsia="仿宋" w:cs="仿宋_GB2312"/>
                <w:sz w:val="24"/>
              </w:rPr>
            </w:pPr>
            <w:r>
              <w:rPr>
                <w:rFonts w:hint="eastAsia" w:ascii="仿宋" w:hAnsi="仿宋" w:eastAsia="仿宋" w:cs="仿宋"/>
                <w:b/>
                <w:color w:val="auto"/>
                <w:kern w:val="2"/>
                <w:sz w:val="24"/>
                <w:szCs w:val="24"/>
                <w:highlight w:val="none"/>
                <w:lang w:val="en-US" w:eastAsia="zh-CN" w:bidi="ar-SA"/>
              </w:rPr>
              <w:t>2、本项目专家评审费由招标人按实支付(不提供发票)。</w:t>
            </w:r>
          </w:p>
        </w:tc>
      </w:tr>
    </w:tbl>
    <w:p w14:paraId="0B4FDD92">
      <w:pPr>
        <w:ind w:left="238"/>
        <w:jc w:val="center"/>
        <w:rPr>
          <w:rFonts w:hint="eastAsia" w:ascii="仿宋" w:eastAsia="仿宋"/>
          <w:color w:val="000000"/>
          <w:sz w:val="24"/>
        </w:rPr>
      </w:pPr>
    </w:p>
    <w:p w14:paraId="40476D7B">
      <w:pPr>
        <w:jc w:val="both"/>
        <w:rPr>
          <w:rFonts w:hint="eastAsia" w:ascii="仿宋" w:eastAsia="仿宋"/>
          <w:color w:val="000000"/>
          <w:sz w:val="24"/>
        </w:rPr>
      </w:pPr>
    </w:p>
    <w:p w14:paraId="265FCD89">
      <w:pPr>
        <w:pStyle w:val="5"/>
        <w:spacing w:line="415" w:lineRule="auto"/>
        <w:jc w:val="center"/>
        <w:rPr>
          <w:rFonts w:hint="eastAsia" w:ascii="仿宋"/>
        </w:rPr>
      </w:pPr>
      <w:bookmarkStart w:id="37" w:name="_Toc4902"/>
      <w:r>
        <w:rPr>
          <w:rFonts w:hint="eastAsia" w:ascii="仿宋"/>
        </w:rPr>
        <w:t>二、采购文件</w:t>
      </w:r>
      <w:bookmarkEnd w:id="37"/>
    </w:p>
    <w:p w14:paraId="338101D7">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1E828B33">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545BF7EA">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3BF53612">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7C5CB237">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B744B4B">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0FB50073">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29CE16C2">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405A9922">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5F414EDD">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47536841">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066F771E">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88CE420">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1A78D5FA">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07EE85E1">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63731A24">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2DDF6A06">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47E7C182">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11D89867">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532E5997">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55658819">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6CDC7DF3">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08758019">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w:t>
      </w:r>
      <w:r>
        <w:rPr>
          <w:rFonts w:hint="eastAsia" w:ascii="仿宋" w:eastAsia="仿宋" w:cs="仿宋_GB2312"/>
          <w:sz w:val="24"/>
          <w:lang w:eastAsia="zh-CN"/>
        </w:rPr>
        <w:t>管</w:t>
      </w:r>
      <w:r>
        <w:rPr>
          <w:rFonts w:hint="eastAsia" w:ascii="仿宋" w:eastAsia="仿宋" w:cs="仿宋_GB2312"/>
          <w:sz w:val="24"/>
        </w:rPr>
        <w:t>总局关于发布参与实施政府采购节能产品、环境标志产品认证机构名录的公告》（2019第16号）；</w:t>
      </w:r>
    </w:p>
    <w:p w14:paraId="4074E015">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5EDFF2D9">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252F8968">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80D2029">
      <w:pPr>
        <w:pStyle w:val="9"/>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27D037B5">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466AF766">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4A37BF7A">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3C91C2C">
      <w:pPr>
        <w:pStyle w:val="5"/>
        <w:spacing w:line="415" w:lineRule="auto"/>
        <w:jc w:val="center"/>
        <w:rPr>
          <w:rFonts w:hint="eastAsia" w:ascii="仿宋"/>
        </w:rPr>
      </w:pPr>
      <w:bookmarkStart w:id="38" w:name="_Toc1461"/>
      <w:r>
        <w:rPr>
          <w:rFonts w:hint="eastAsia" w:ascii="仿宋"/>
        </w:rPr>
        <w:t>三、投标文件</w:t>
      </w:r>
      <w:bookmarkEnd w:id="38"/>
    </w:p>
    <w:p w14:paraId="76C8DDD2">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3D5C7C32">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3280A8DF">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6E54A4B9">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1D9314E7">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1D8C7084">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2F5593BF">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3FE7F38B">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2</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368B4BF6">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3</w:t>
      </w:r>
      <w:r>
        <w:rPr>
          <w:rFonts w:hint="eastAsia" w:ascii="仿宋" w:eastAsia="仿宋"/>
          <w:color w:val="000000"/>
          <w:sz w:val="24"/>
        </w:rPr>
        <w:t>法定代表人及其授权代表的身份证；</w:t>
      </w:r>
    </w:p>
    <w:p w14:paraId="0C9AC94E">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4</w:t>
      </w:r>
      <w:r>
        <w:rPr>
          <w:rFonts w:hint="eastAsia" w:ascii="仿宋" w:eastAsia="仿宋"/>
          <w:color w:val="000000"/>
          <w:sz w:val="24"/>
        </w:rPr>
        <w:t>资格条件证明材料：</w:t>
      </w:r>
    </w:p>
    <w:p w14:paraId="51F36A4A">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.1营业执照或事业单位法人登记证书；</w:t>
      </w:r>
    </w:p>
    <w:p w14:paraId="4690C218">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.2特定资格条件证明材料（如有）。</w:t>
      </w:r>
    </w:p>
    <w:p w14:paraId="7917E40D">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中小企业声明函；</w:t>
      </w:r>
    </w:p>
    <w:p w14:paraId="5DE399BA">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6</w:t>
      </w:r>
      <w:r>
        <w:rPr>
          <w:rFonts w:hint="eastAsia" w:ascii="仿宋" w:eastAsia="仿宋"/>
          <w:color w:val="000000"/>
          <w:sz w:val="24"/>
        </w:rPr>
        <w:t>残疾人福利性单位声明函（如有）；</w:t>
      </w:r>
    </w:p>
    <w:p w14:paraId="201D2B81">
      <w:pPr>
        <w:widowControl/>
        <w:snapToGrid w:val="0"/>
        <w:spacing w:line="440" w:lineRule="exact"/>
        <w:jc w:val="left"/>
        <w:rPr>
          <w:rFonts w:hint="eastAsia" w:ascii="仿宋" w:eastAsia="仿宋"/>
          <w:b/>
          <w:bCs/>
          <w:color w:val="000000"/>
          <w:sz w:val="24"/>
          <w:u w:val="single"/>
        </w:rPr>
      </w:pPr>
      <w:r>
        <w:rPr>
          <w:rFonts w:hint="eastAsia" w:ascii="仿宋" w:eastAsia="仿宋"/>
          <w:b/>
          <w:bCs/>
          <w:color w:val="000000"/>
          <w:sz w:val="24"/>
          <w:u w:val="single"/>
        </w:rPr>
        <w:t>注：“资格文件”需按采购文件的要求制作，2.1.</w:t>
      </w:r>
      <w:r>
        <w:rPr>
          <w:rFonts w:hint="eastAsia" w:ascii="仿宋" w:eastAsia="仿宋"/>
          <w:b/>
          <w:bCs/>
          <w:color w:val="000000"/>
          <w:sz w:val="24"/>
          <w:u w:val="single"/>
          <w:lang w:val="en-US" w:eastAsia="zh-CN"/>
        </w:rPr>
        <w:t>3</w:t>
      </w:r>
      <w:r>
        <w:rPr>
          <w:rFonts w:hint="eastAsia" w:ascii="仿宋" w:eastAsia="仿宋"/>
          <w:b/>
          <w:bCs/>
          <w:color w:val="000000"/>
          <w:sz w:val="24"/>
          <w:u w:val="single"/>
        </w:rPr>
        <w:t>-2.1.</w:t>
      </w:r>
      <w:r>
        <w:rPr>
          <w:rFonts w:hint="eastAsia" w:ascii="仿宋" w:eastAsia="仿宋"/>
          <w:b/>
          <w:bCs/>
          <w:color w:val="000000"/>
          <w:sz w:val="24"/>
          <w:u w:val="single"/>
          <w:lang w:val="en-US" w:eastAsia="zh-CN"/>
        </w:rPr>
        <w:t>4</w:t>
      </w:r>
      <w:r>
        <w:rPr>
          <w:rFonts w:hint="eastAsia" w:ascii="仿宋" w:eastAsia="仿宋"/>
          <w:b/>
          <w:bCs/>
          <w:color w:val="000000"/>
          <w:sz w:val="24"/>
          <w:u w:val="single"/>
        </w:rPr>
        <w:t>均为原件彩色扫描件或图片，未按采购文件要求签字、盖CA章或内容有实质性偏离的，资格审查不通过。无需提供纸质资格审查资料。</w:t>
      </w:r>
    </w:p>
    <w:p w14:paraId="50A7AC6F">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05702EBC">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10134D47">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04002545">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3C648F2E">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22E7F70A">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6C8CD945">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1F4E8A0B">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0152F6BC">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307802D9">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526FA9BD">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35F62D17">
      <w:pPr>
        <w:snapToGrid w:val="0"/>
        <w:spacing w:line="440" w:lineRule="exact"/>
        <w:jc w:val="left"/>
        <w:rPr>
          <w:rFonts w:hint="eastAsia" w:ascii="仿宋" w:eastAsia="仿宋"/>
          <w:b/>
          <w:bCs/>
          <w:color w:val="000000"/>
          <w:sz w:val="24"/>
          <w:u w:val="single"/>
        </w:rPr>
      </w:pPr>
      <w:r>
        <w:rPr>
          <w:rFonts w:hint="eastAsia" w:ascii="仿宋" w:eastAsia="仿宋"/>
          <w:b/>
          <w:bCs/>
          <w:color w:val="000000"/>
          <w:sz w:val="24"/>
          <w:u w:val="single"/>
        </w:rPr>
        <w:t>注：</w:t>
      </w:r>
      <w:r>
        <w:rPr>
          <w:rFonts w:hint="eastAsia" w:ascii="仿宋" w:eastAsia="仿宋"/>
          <w:b/>
          <w:bCs/>
          <w:color w:val="000000"/>
          <w:sz w:val="24"/>
          <w:u w:val="single"/>
          <w:lang w:val="en-US" w:eastAsia="zh-CN"/>
        </w:rPr>
        <w:t>供应商可对上述内容的</w:t>
      </w:r>
      <w:r>
        <w:rPr>
          <w:rFonts w:hint="eastAsia" w:ascii="仿宋" w:eastAsia="仿宋"/>
          <w:b/>
          <w:bCs/>
          <w:color w:val="000000"/>
          <w:sz w:val="24"/>
          <w:u w:val="single"/>
        </w:rPr>
        <w:t>格式</w:t>
      </w:r>
      <w:r>
        <w:rPr>
          <w:rFonts w:hint="eastAsia" w:ascii="仿宋" w:eastAsia="仿宋"/>
          <w:b/>
          <w:bCs/>
          <w:color w:val="000000"/>
          <w:sz w:val="24"/>
          <w:u w:val="single"/>
          <w:lang w:val="en-US" w:eastAsia="zh-CN"/>
        </w:rPr>
        <w:t>和内容</w:t>
      </w:r>
      <w:r>
        <w:rPr>
          <w:rFonts w:hint="eastAsia" w:ascii="仿宋" w:eastAsia="仿宋"/>
          <w:b/>
          <w:bCs/>
          <w:color w:val="000000"/>
          <w:sz w:val="24"/>
          <w:u w:val="single"/>
          <w:lang w:eastAsia="zh-CN"/>
        </w:rPr>
        <w:t>进行调整</w:t>
      </w:r>
      <w:r>
        <w:rPr>
          <w:rFonts w:hint="eastAsia" w:ascii="仿宋" w:eastAsia="仿宋"/>
          <w:b/>
          <w:bCs/>
          <w:color w:val="000000"/>
          <w:sz w:val="24"/>
          <w:u w:val="single"/>
        </w:rPr>
        <w:t>，以使“商务和技术文件”内容更加完备。供应商自有的各类证书、业绩等证明材料均为原件彩色扫描件或图片（标项内另有规定的除外），加盖供应商CA签章。无需提供纸质证明材料核验。</w:t>
      </w:r>
    </w:p>
    <w:p w14:paraId="12FC6571">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15B67500">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6B00C341">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7D9E7134">
      <w:pPr>
        <w:snapToGrid w:val="0"/>
        <w:spacing w:line="440" w:lineRule="exact"/>
        <w:jc w:val="left"/>
        <w:rPr>
          <w:rFonts w:hint="eastAsia" w:ascii="仿宋" w:eastAsia="仿宋"/>
          <w:b/>
          <w:bCs/>
          <w:color w:val="000000"/>
          <w:sz w:val="24"/>
          <w:u w:val="single"/>
        </w:rPr>
      </w:pPr>
      <w:r>
        <w:rPr>
          <w:rFonts w:hint="eastAsia" w:ascii="仿宋" w:eastAsia="仿宋"/>
          <w:b/>
          <w:bCs/>
          <w:color w:val="000000"/>
          <w:sz w:val="24"/>
          <w:u w:val="single"/>
        </w:rPr>
        <w:t>注：“报价文件”需按采购文件第六章附件的要求制作，未按采购文件要求签字、盖CA章或内容有实质性偏离的，作无效投标处理。</w:t>
      </w:r>
    </w:p>
    <w:p w14:paraId="311DEE32">
      <w:pPr>
        <w:snapToGrid w:val="0"/>
        <w:spacing w:line="440" w:lineRule="exact"/>
        <w:jc w:val="left"/>
        <w:rPr>
          <w:rFonts w:hint="eastAsia" w:ascii="仿宋" w:eastAsia="仿宋"/>
          <w:b/>
          <w:bCs/>
          <w:color w:val="000000"/>
          <w:sz w:val="24"/>
          <w:u w:val="single"/>
        </w:rPr>
      </w:pPr>
      <w:r>
        <w:rPr>
          <w:rFonts w:hint="eastAsia" w:ascii="仿宋" w:eastAsia="仿宋"/>
          <w:b/>
          <w:bCs/>
          <w:color w:val="000000"/>
          <w:sz w:val="24"/>
          <w:u w:val="single"/>
        </w:rPr>
        <w:t>注：如联合体投标的，“资格文件”、“商务技术文件”、“报价文件”中除联合体协议外，所有盖章、签字部分仅需联合体牵头人盖章和签字。</w:t>
      </w:r>
    </w:p>
    <w:p w14:paraId="10DA6836">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681295E8">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311BF475">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0F411FBB">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689ADF18">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14BF4E54">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06E8024A">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5B8E9D37">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7F678B4E">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79D6CEE4">
      <w:pPr>
        <w:pStyle w:val="9"/>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0E451F40">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27687AB2">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0A393B66">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07C3B6F2">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6F769AAB">
      <w:pPr>
        <w:pStyle w:val="9"/>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5DF4042">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481AF0A2">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100CD753">
      <w:pPr>
        <w:pStyle w:val="5"/>
        <w:spacing w:line="415" w:lineRule="auto"/>
        <w:jc w:val="center"/>
        <w:rPr>
          <w:rFonts w:hint="eastAsia" w:ascii="仿宋"/>
        </w:rPr>
      </w:pPr>
      <w:bookmarkStart w:id="39" w:name="_Toc27317"/>
      <w:r>
        <w:rPr>
          <w:rFonts w:hint="eastAsia" w:ascii="仿宋"/>
        </w:rPr>
        <w:t>四、开标评标</w:t>
      </w:r>
      <w:bookmarkEnd w:id="39"/>
    </w:p>
    <w:p w14:paraId="73F57994">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70F438B1">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5239AC07">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1865CF31">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12EEFC81">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10C8DD01">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78B30508">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378EBE3E">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3655D1BB">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68B54D72">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398118A1">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3D6C9EA2">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054D02BC">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6BBC84EF">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480F3E74">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796499C5">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799A27AC">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13A222B4">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2B60261D">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1D0AC51F">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6265FBE2">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3A94E437">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287EAB27">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225315F2">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21884414">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43149020">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50D619CD">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59C5A907">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190533E9">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1A36C23B">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54FCEEE7">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78A5A109">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37A040E6">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E37ED7E">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0F28F551">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505FAFDF">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76C0BD6D">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16C6E7F2">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7A9EF882">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4442A700">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706E25BA">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19462FAE">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6283E8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2D137EC6">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2B798848">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5E39B483">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27C8995C">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6A79194A">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28496C26">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69845E8B">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1B024269">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6D9ECDD1">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856429C">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56665A3A">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459CF6C">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6EE1FA9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392716CD">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7BD516C6">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727CFEA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4DE3745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1A931C07">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08545CE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6B38575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29C1B60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34617AA6">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73F8B1B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220354CE">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44F9973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0AA8608F">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62A38AC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0F65D706">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7FD2536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3F2F4022">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7429DBA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3057F69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0C5C7B0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421EDBB3">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07FF7D14">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0F5200A9">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2D7EB612">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388A2F7C">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7C4872E4">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0CE938B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0DC36F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635168F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0650DE6B">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2E6D196D">
      <w:pPr>
        <w:snapToGrid w:val="0"/>
        <w:spacing w:line="480" w:lineRule="exact"/>
        <w:jc w:val="left"/>
        <w:rPr>
          <w:rFonts w:hint="eastAsia" w:ascii="仿宋" w:eastAsia="仿宋"/>
          <w:b/>
          <w:sz w:val="24"/>
        </w:rPr>
      </w:pPr>
      <w:r>
        <w:rPr>
          <w:rFonts w:hint="eastAsia" w:ascii="仿宋" w:eastAsia="仿宋"/>
          <w:b/>
          <w:sz w:val="24"/>
        </w:rPr>
        <w:t>9、中止电子交易的情形</w:t>
      </w:r>
    </w:p>
    <w:p w14:paraId="33E1CE94">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304F0CBA">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41FDF3C4">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6079F7F9">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162B23A4">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7C2D4658">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72DC89ED">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6DD1193C">
      <w:pPr>
        <w:widowControl/>
        <w:snapToGrid w:val="0"/>
        <w:spacing w:line="480" w:lineRule="exact"/>
        <w:ind w:firstLine="488"/>
        <w:rPr>
          <w:rFonts w:hint="eastAsia" w:ascii="仿宋" w:eastAsia="仿宋"/>
          <w:color w:val="000000"/>
          <w:kern w:val="0"/>
          <w:sz w:val="24"/>
        </w:rPr>
      </w:pPr>
    </w:p>
    <w:p w14:paraId="0FF1930E">
      <w:pPr>
        <w:pStyle w:val="5"/>
        <w:spacing w:line="415" w:lineRule="auto"/>
        <w:jc w:val="center"/>
        <w:rPr>
          <w:rFonts w:hint="eastAsia" w:ascii="仿宋"/>
        </w:rPr>
      </w:pPr>
      <w:bookmarkStart w:id="40" w:name="_Toc1753"/>
      <w:r>
        <w:rPr>
          <w:rFonts w:hint="eastAsia" w:ascii="仿宋"/>
        </w:rPr>
        <w:t>五、合同签订及履约</w:t>
      </w:r>
      <w:bookmarkEnd w:id="40"/>
    </w:p>
    <w:p w14:paraId="1DE5DD19">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33FA23A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302C79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5D95174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0E277CC6">
      <w:pPr>
        <w:spacing w:line="440" w:lineRule="exact"/>
        <w:jc w:val="left"/>
        <w:rPr>
          <w:rFonts w:hint="eastAsia" w:ascii="仿宋" w:eastAsia="仿宋"/>
          <w:b/>
          <w:sz w:val="24"/>
        </w:rPr>
      </w:pPr>
      <w:r>
        <w:rPr>
          <w:rFonts w:hint="eastAsia" w:ascii="仿宋" w:eastAsia="仿宋"/>
          <w:b/>
          <w:sz w:val="24"/>
        </w:rPr>
        <w:t>2．履约保证金</w:t>
      </w:r>
    </w:p>
    <w:p w14:paraId="5EC6A65B">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5475F9D5">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436F5448">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194945AF">
      <w:pPr>
        <w:spacing w:line="440" w:lineRule="exact"/>
        <w:jc w:val="left"/>
        <w:rPr>
          <w:rFonts w:hint="eastAsia" w:ascii="仿宋" w:eastAsia="仿宋"/>
          <w:b/>
          <w:color w:val="auto"/>
          <w:sz w:val="24"/>
        </w:rPr>
      </w:pPr>
      <w:r>
        <w:rPr>
          <w:rFonts w:hint="eastAsia" w:ascii="仿宋" w:eastAsia="仿宋"/>
          <w:b/>
          <w:sz w:val="24"/>
        </w:rPr>
        <w:t>3．合同备</w:t>
      </w:r>
      <w:r>
        <w:rPr>
          <w:rFonts w:hint="eastAsia" w:ascii="仿宋" w:eastAsia="仿宋"/>
          <w:b/>
          <w:color w:val="auto"/>
          <w:sz w:val="24"/>
        </w:rPr>
        <w:t>案</w:t>
      </w:r>
    </w:p>
    <w:p w14:paraId="7B3A92B0">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2F7CA578">
      <w:pPr>
        <w:spacing w:line="440" w:lineRule="exact"/>
        <w:jc w:val="left"/>
        <w:rPr>
          <w:rFonts w:hint="eastAsia" w:ascii="仿宋" w:eastAsia="仿宋"/>
          <w:b/>
          <w:color w:val="auto"/>
          <w:sz w:val="24"/>
        </w:rPr>
      </w:pPr>
      <w:r>
        <w:rPr>
          <w:rFonts w:hint="eastAsia" w:ascii="仿宋" w:eastAsia="仿宋"/>
          <w:b/>
          <w:color w:val="auto"/>
          <w:sz w:val="24"/>
        </w:rPr>
        <w:t>4.履约验收</w:t>
      </w:r>
    </w:p>
    <w:p w14:paraId="26547935">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37A21DE0">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4F15C9F6">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6B8EEC6B">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79504647">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3068B982">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2621638D">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3DF48C00">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1D73F83F">
      <w:pPr>
        <w:widowControl/>
        <w:snapToGrid w:val="0"/>
        <w:spacing w:line="480" w:lineRule="exact"/>
        <w:rPr>
          <w:rFonts w:hint="eastAsia" w:ascii="仿宋" w:eastAsia="仿宋"/>
          <w:color w:val="000000"/>
          <w:kern w:val="0"/>
          <w:sz w:val="24"/>
        </w:rPr>
      </w:pPr>
    </w:p>
    <w:p w14:paraId="63C9EFCB">
      <w:pPr>
        <w:pStyle w:val="4"/>
        <w:jc w:val="center"/>
        <w:rPr>
          <w:rFonts w:hint="eastAsia" w:ascii="仿宋"/>
        </w:rPr>
      </w:pPr>
      <w:bookmarkStart w:id="41" w:name="_Toc3442"/>
      <w:r>
        <w:rPr>
          <w:rFonts w:hint="eastAsia" w:ascii="仿宋"/>
        </w:rPr>
        <w:t>第三章  采购需求</w:t>
      </w:r>
      <w:bookmarkEnd w:id="41"/>
    </w:p>
    <w:p w14:paraId="162FCFF2">
      <w:pPr>
        <w:pStyle w:val="5"/>
        <w:keepNext/>
        <w:keepLines/>
        <w:pageBreakBefore w:val="0"/>
        <w:widowControl w:val="0"/>
        <w:suppressLineNumbers w:val="0"/>
        <w:suppressAutoHyphens w:val="0"/>
        <w:spacing w:line="415" w:lineRule="auto"/>
        <w:rPr>
          <w:rFonts w:hint="eastAsia" w:ascii="仿宋"/>
        </w:rPr>
      </w:pPr>
      <w:bookmarkStart w:id="42" w:name="_Toc29517"/>
      <w:r>
        <w:rPr>
          <w:rFonts w:hint="eastAsia" w:ascii="仿宋"/>
        </w:rPr>
        <w:t>一、服务清单及要求</w:t>
      </w:r>
      <w:bookmarkEnd w:id="42"/>
    </w:p>
    <w:p w14:paraId="10ECDC8E">
      <w:pPr>
        <w:pStyle w:val="5"/>
        <w:keepNext/>
        <w:keepLines/>
        <w:pageBreakBefore w:val="0"/>
        <w:widowControl w:val="0"/>
        <w:tabs>
          <w:tab w:val="left" w:pos="358"/>
        </w:tabs>
        <w:kinsoku/>
        <w:wordWrap/>
        <w:overflowPunct/>
        <w:topLinePunct w:val="0"/>
        <w:autoSpaceDE/>
        <w:autoSpaceDN/>
        <w:bidi w:val="0"/>
        <w:adjustRightInd/>
        <w:snapToGrid/>
        <w:spacing w:before="0" w:line="440" w:lineRule="exact"/>
        <w:ind w:left="0" w:firstLine="482" w:firstLineChars="200"/>
        <w:jc w:val="left"/>
        <w:textAlignment w:val="auto"/>
        <w:rPr>
          <w:rFonts w:hint="eastAsia" w:ascii="仿宋" w:hAnsi="仿宋" w:eastAsia="仿宋" w:cs="仿宋"/>
          <w:color w:val="auto"/>
          <w:sz w:val="24"/>
          <w:szCs w:val="24"/>
          <w:highlight w:val="none"/>
          <w:lang w:val="en-US" w:eastAsia="zh-CN"/>
        </w:rPr>
      </w:pPr>
      <w:bookmarkStart w:id="43" w:name="_Toc14660"/>
      <w:bookmarkStart w:id="44" w:name="_Toc29878"/>
      <w:r>
        <w:rPr>
          <w:rFonts w:hint="eastAsia" w:ascii="仿宋" w:hAnsi="仿宋" w:eastAsia="仿宋" w:cs="仿宋"/>
          <w:color w:val="auto"/>
          <w:sz w:val="24"/>
          <w:szCs w:val="24"/>
          <w:highlight w:val="none"/>
          <w:lang w:val="en-US" w:eastAsia="zh-CN"/>
        </w:rPr>
        <w:t>一、项目背景</w:t>
      </w:r>
      <w:bookmarkEnd w:id="43"/>
    </w:p>
    <w:p w14:paraId="629660EC">
      <w:pPr>
        <w:pageBreakBefore w:val="0"/>
        <w:kinsoku/>
        <w:wordWrap/>
        <w:overflowPunct/>
        <w:topLinePunct w:val="0"/>
        <w:bidi w:val="0"/>
        <w:snapToGrid/>
        <w:spacing w:line="440" w:lineRule="exact"/>
        <w:ind w:lef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2"/>
          <w:sz w:val="24"/>
          <w:szCs w:val="24"/>
          <w:highlight w:val="none"/>
          <w:lang w:val="en-US" w:eastAsia="zh-CN" w:bidi="ar-SA"/>
        </w:rPr>
        <w:t>为认真贯彻落实《国务院办公厅关于印发强化危险废物监管和利用处置能力改革实施方案的通知》（国办函【2021】47号）、浙江省人民政府办公厅《关于印发浙江省强化危险废物监管和利用处置能力改革实施方案的通知》（浙政办发【2021】53号）、绍市无废办《关于进一步推进完善基层医疗废物收集转运体系建设的通知》（绍市无废办【2021】7号）文件精神，</w:t>
      </w:r>
      <w:r>
        <w:rPr>
          <w:rFonts w:hint="eastAsia" w:ascii="仿宋" w:hAnsi="仿宋" w:eastAsia="仿宋" w:cs="仿宋"/>
          <w:bCs/>
          <w:color w:val="auto"/>
          <w:sz w:val="24"/>
          <w:szCs w:val="24"/>
          <w:highlight w:val="none"/>
        </w:rPr>
        <w:t>根据</w:t>
      </w:r>
      <w:r>
        <w:rPr>
          <w:rFonts w:hint="eastAsia" w:ascii="仿宋" w:hAnsi="仿宋" w:eastAsia="仿宋" w:cs="仿宋"/>
          <w:bCs/>
          <w:color w:val="auto"/>
          <w:sz w:val="24"/>
          <w:szCs w:val="24"/>
          <w:highlight w:val="none"/>
          <w:lang w:eastAsia="zh-CN"/>
        </w:rPr>
        <w:t>有关要求</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进一步完善我区基层医疗废物收集管控体系，利用“互联网+”等信息技术，采取线上线下协同推进等办法，改变传统的医疗废物收集模式（医疗机构自行收集暂存），杜绝“收集不及时、登记交接不规范、医废遗失无法追溯、无法全程监管”等弊端，试点在2个街道开展医疗废物智能监管体系建设，实现从医疗废物的产生、收集、运输、处置全过程可追溯管理。探索打</w:t>
      </w:r>
      <w:r>
        <w:rPr>
          <w:rFonts w:hint="eastAsia" w:ascii="仿宋" w:hAnsi="仿宋" w:eastAsia="仿宋" w:cs="仿宋"/>
          <w:color w:val="auto"/>
          <w:kern w:val="2"/>
          <w:sz w:val="24"/>
          <w:szCs w:val="24"/>
          <w:highlight w:val="none"/>
          <w:lang w:val="en-US" w:eastAsia="zh-CN" w:bidi="ar-SA"/>
        </w:rPr>
        <w:t>造成医疗废物全链条规范化、数字化管理的先进模式。</w:t>
      </w:r>
    </w:p>
    <w:p w14:paraId="02EBB9D0">
      <w:pPr>
        <w:pStyle w:val="5"/>
        <w:keepNext/>
        <w:keepLines/>
        <w:pageBreakBefore w:val="0"/>
        <w:widowControl w:val="0"/>
        <w:tabs>
          <w:tab w:val="left" w:pos="358"/>
        </w:tabs>
        <w:kinsoku/>
        <w:wordWrap/>
        <w:overflowPunct/>
        <w:topLinePunct w:val="0"/>
        <w:autoSpaceDE/>
        <w:autoSpaceDN/>
        <w:bidi w:val="0"/>
        <w:adjustRightInd/>
        <w:snapToGrid/>
        <w:spacing w:before="0" w:line="440" w:lineRule="exact"/>
        <w:ind w:left="0" w:firstLine="482" w:firstLineChars="200"/>
        <w:jc w:val="left"/>
        <w:textAlignment w:val="auto"/>
        <w:rPr>
          <w:rFonts w:hint="eastAsia" w:ascii="仿宋" w:hAnsi="仿宋" w:eastAsia="仿宋" w:cs="仿宋"/>
          <w:b/>
          <w:color w:val="auto"/>
          <w:sz w:val="24"/>
          <w:szCs w:val="24"/>
          <w:highlight w:val="none"/>
          <w:lang w:val="en-US" w:eastAsia="zh-CN"/>
        </w:rPr>
      </w:pPr>
      <w:bookmarkStart w:id="45" w:name="_Toc14893"/>
      <w:r>
        <w:rPr>
          <w:rFonts w:hint="eastAsia" w:ascii="仿宋" w:hAnsi="仿宋" w:eastAsia="仿宋" w:cs="仿宋"/>
          <w:b/>
          <w:color w:val="auto"/>
          <w:sz w:val="24"/>
          <w:szCs w:val="24"/>
          <w:highlight w:val="none"/>
          <w:lang w:val="en-US" w:eastAsia="zh-CN"/>
        </w:rPr>
        <w:t>二、服务目标</w:t>
      </w:r>
      <w:bookmarkEnd w:id="45"/>
    </w:p>
    <w:p w14:paraId="194D400A">
      <w:pPr>
        <w:pageBreakBefore w:val="0"/>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提高医疗废物管理的信息化、全程化和实时化的监管水平。实现医疗废物从“产生到销毁”的全程信息化监管，做到真正全流程闭环运行和无盲区智慧监管。实现有效预防医疗废物流失、泄露、扩散和意外事故的发生，最大程度消除对人体和环境的潜在危害。</w:t>
      </w:r>
    </w:p>
    <w:p w14:paraId="5454D37E">
      <w:pPr>
        <w:pStyle w:val="5"/>
        <w:keepNext/>
        <w:keepLines/>
        <w:pageBreakBefore w:val="0"/>
        <w:widowControl w:val="0"/>
        <w:tabs>
          <w:tab w:val="left" w:pos="358"/>
        </w:tabs>
        <w:kinsoku/>
        <w:wordWrap/>
        <w:overflowPunct/>
        <w:topLinePunct w:val="0"/>
        <w:autoSpaceDE/>
        <w:autoSpaceDN/>
        <w:bidi w:val="0"/>
        <w:adjustRightInd/>
        <w:snapToGrid/>
        <w:spacing w:before="0" w:line="440" w:lineRule="exact"/>
        <w:ind w:left="0" w:firstLine="482" w:firstLineChars="200"/>
        <w:jc w:val="both"/>
        <w:textAlignment w:val="auto"/>
        <w:rPr>
          <w:rFonts w:hint="eastAsia" w:ascii="仿宋" w:hAnsi="仿宋" w:eastAsia="仿宋" w:cs="仿宋"/>
          <w:b/>
          <w:color w:val="auto"/>
          <w:sz w:val="24"/>
          <w:szCs w:val="24"/>
          <w:highlight w:val="none"/>
          <w:lang w:val="en-US" w:eastAsia="zh-CN"/>
        </w:rPr>
      </w:pPr>
      <w:bookmarkStart w:id="46" w:name="_Toc21127"/>
      <w:r>
        <w:rPr>
          <w:rFonts w:hint="eastAsia" w:ascii="仿宋" w:hAnsi="仿宋" w:eastAsia="仿宋" w:cs="仿宋"/>
          <w:b/>
          <w:color w:val="auto"/>
          <w:sz w:val="24"/>
          <w:szCs w:val="24"/>
          <w:highlight w:val="none"/>
          <w:lang w:val="en-US" w:eastAsia="zh-CN"/>
        </w:rPr>
        <w:t>三、服务内容</w:t>
      </w:r>
      <w:bookmarkEnd w:id="46"/>
    </w:p>
    <w:p w14:paraId="4CEEF1E4">
      <w:pPr>
        <w:pStyle w:val="6"/>
        <w:pageBreakBefore w:val="0"/>
        <w:kinsoku/>
        <w:wordWrap/>
        <w:overflowPunct/>
        <w:topLinePunct w:val="0"/>
        <w:bidi w:val="0"/>
        <w:snapToGrid/>
        <w:spacing w:before="0" w:after="0" w:line="44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）网点布局</w:t>
      </w:r>
    </w:p>
    <w:p w14:paraId="64D977C8">
      <w:pPr>
        <w:pStyle w:val="23"/>
        <w:pageBreakBefore w:val="0"/>
        <w:tabs>
          <w:tab w:val="left" w:pos="600"/>
          <w:tab w:val="right" w:leader="dot" w:pos="9019"/>
        </w:tabs>
        <w:kinsoku/>
        <w:wordWrap/>
        <w:overflowPunct/>
        <w:topLinePunct w:val="0"/>
        <w:bidi w:val="0"/>
        <w:snapToGrid/>
        <w:spacing w:line="44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运用基层医疗机构申报是否产生医疗废物的源头数据信息，智能安排收运路线，通过直接上门收集和“小箱进大箱”收集模式。</w:t>
      </w:r>
    </w:p>
    <w:p w14:paraId="41ECB281">
      <w:pPr>
        <w:pStyle w:val="23"/>
        <w:pageBreakBefore w:val="0"/>
        <w:tabs>
          <w:tab w:val="left" w:pos="600"/>
          <w:tab w:val="right" w:leader="dot" w:pos="9019"/>
        </w:tabs>
        <w:kinsoku/>
        <w:wordWrap/>
        <w:overflowPunct/>
        <w:topLinePunct w:val="0"/>
        <w:bidi w:val="0"/>
        <w:snapToGri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服务对象为越城区2家基层医疗机构，其中社区卫生服务站12个，诊所11个，其他6个。</w:t>
      </w:r>
      <w:r>
        <w:rPr>
          <w:rFonts w:hint="eastAsia" w:ascii="仿宋" w:hAnsi="仿宋" w:eastAsia="仿宋" w:cs="仿宋"/>
          <w:color w:val="auto"/>
          <w:sz w:val="24"/>
          <w:szCs w:val="24"/>
          <w:highlight w:val="none"/>
          <w:lang w:val="en-US" w:eastAsia="zh-CN"/>
        </w:rPr>
        <w:t>（具体实施数量以采购单位通知为准。）</w:t>
      </w:r>
    </w:p>
    <w:p w14:paraId="7F9334A8">
      <w:pPr>
        <w:keepNext/>
        <w:keepLines/>
        <w:pageBreakBefore w:val="0"/>
        <w:widowControl w:val="0"/>
        <w:tabs>
          <w:tab w:val="left" w:pos="358"/>
        </w:tabs>
        <w:kinsoku/>
        <w:wordWrap/>
        <w:overflowPunct/>
        <w:topLinePunct w:val="0"/>
        <w:autoSpaceDE/>
        <w:autoSpaceDN/>
        <w:bidi w:val="0"/>
        <w:adjustRightInd/>
        <w:snapToGrid/>
        <w:spacing w:before="0" w:line="440" w:lineRule="exact"/>
        <w:ind w:left="0" w:firstLine="482" w:firstLineChars="200"/>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（二）具体要求</w:t>
      </w:r>
    </w:p>
    <w:p w14:paraId="4468FFC4">
      <w:pPr>
        <w:pageBreakBefore w:val="0"/>
        <w:numPr>
          <w:ilvl w:val="0"/>
          <w:numId w:val="5"/>
        </w:numPr>
        <w:kinsoku/>
        <w:wordWrap/>
        <w:overflowPunct/>
        <w:topLinePunct w:val="0"/>
        <w:bidi w:val="0"/>
        <w:snapToGrid/>
        <w:spacing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源头管控服务</w:t>
      </w:r>
    </w:p>
    <w:p w14:paraId="005E5BAB">
      <w:pPr>
        <w:pageBreakBefore w:val="0"/>
        <w:kinsoku/>
        <w:wordWrap/>
        <w:overflowPunct/>
        <w:topLinePunct w:val="0"/>
        <w:bidi w:val="0"/>
        <w:snapToGrid/>
        <w:spacing w:line="440" w:lineRule="exact"/>
        <w:ind w:left="0" w:firstLine="960" w:firstLineChars="4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第三方服务机构需根据基层医疗机构产废情况及医护人员使用智能设备的情况配备智能医废管控器，基层医疗机构管理人员通过管控器或源头管控</w:t>
      </w:r>
      <w:r>
        <w:rPr>
          <w:rFonts w:hint="eastAsia" w:ascii="仿宋" w:hAnsi="仿宋" w:eastAsia="仿宋" w:cs="仿宋"/>
          <w:color w:val="auto"/>
          <w:kern w:val="2"/>
          <w:sz w:val="24"/>
          <w:szCs w:val="24"/>
          <w:highlight w:val="none"/>
          <w:lang w:eastAsia="zh-CN" w:bidi="ar-SA"/>
        </w:rPr>
        <w:t>来进行管控</w:t>
      </w:r>
      <w:r>
        <w:rPr>
          <w:rFonts w:hint="eastAsia" w:ascii="仿宋" w:hAnsi="仿宋" w:eastAsia="仿宋" w:cs="仿宋"/>
          <w:color w:val="auto"/>
          <w:kern w:val="2"/>
          <w:sz w:val="24"/>
          <w:szCs w:val="24"/>
          <w:highlight w:val="none"/>
          <w:lang w:val="en-US" w:eastAsia="zh-CN" w:bidi="ar-SA"/>
        </w:rPr>
        <w:t>，需要每日进行申报是否产生医疗废物。信息实时上传至基层医疗废物源头信息管控系统。提示内容有：今日未完成产废申报，今日已完成产废申报、今日已完成无产废申报。短信提醒或电话提醒当日采购人指定时间前未申报点机构管理人员进行申报。从源头开始，进行医疗废物的流程监管。</w:t>
      </w:r>
    </w:p>
    <w:p w14:paraId="4C399854">
      <w:pPr>
        <w:pageBreakBefore w:val="0"/>
        <w:numPr>
          <w:ilvl w:val="0"/>
          <w:numId w:val="0"/>
        </w:numPr>
        <w:kinsoku/>
        <w:wordWrap/>
        <w:overflowPunct/>
        <w:topLinePunct w:val="0"/>
        <w:bidi w:val="0"/>
        <w:snapToGrid/>
        <w:spacing w:line="440" w:lineRule="exact"/>
        <w:ind w:left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（1）源头管控设施要求</w:t>
      </w:r>
    </w:p>
    <w:p w14:paraId="7C98055F">
      <w:pPr>
        <w:pageBreakBefore w:val="0"/>
        <w:numPr>
          <w:ilvl w:val="0"/>
          <w:numId w:val="6"/>
        </w:numPr>
        <w:kinsoku/>
        <w:wordWrap/>
        <w:overflowPunct/>
        <w:topLinePunct w:val="0"/>
        <w:bidi w:val="0"/>
        <w:snapToGri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智能医废管控器要求</w:t>
      </w:r>
    </w:p>
    <w:p w14:paraId="569D601C">
      <w:pPr>
        <w:pageBreakBefore w:val="0"/>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可对基层医疗机构每日是否产生医疗废物进行申报。今日有医废，按“产废申报”键；今日无医废，按“无废申报”键。收集人员可根据申报内容进行精准医废收集。</w:t>
      </w:r>
    </w:p>
    <w:p w14:paraId="40DD244A">
      <w:pPr>
        <w:pageBreakBefore w:val="0"/>
        <w:numPr>
          <w:ilvl w:val="0"/>
          <w:numId w:val="6"/>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源头管控申报程序要求</w:t>
      </w:r>
    </w:p>
    <w:p w14:paraId="49F7118B">
      <w:pPr>
        <w:pageBreakBefore w:val="0"/>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根据当日医废情况，点击申报，上报点位医废产生情况。具有填上报、查看申报记录，查看医废数据等作用。</w:t>
      </w:r>
    </w:p>
    <w:p w14:paraId="3E927E1E">
      <w:pPr>
        <w:pageBreakBefore w:val="0"/>
        <w:numPr>
          <w:ilvl w:val="0"/>
          <w:numId w:val="5"/>
        </w:numPr>
        <w:kinsoku/>
        <w:wordWrap/>
        <w:overflowPunct/>
        <w:topLinePunct w:val="0"/>
        <w:bidi w:val="0"/>
        <w:snapToGrid/>
        <w:spacing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收集转运管控服务</w:t>
      </w:r>
    </w:p>
    <w:p w14:paraId="535D86A9">
      <w:pPr>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运用基层医疗机构申报是否产生医疗废物的源头数据信息，智能安排收运路线，通过直接上门收集和“小箱进大箱”收集，为越城区2个试点街道基层医疗机构提供收集管控服务。</w:t>
      </w:r>
    </w:p>
    <w:p w14:paraId="459E7376">
      <w:pPr>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收集管控环节，根据申报情况，进行智能规划路线，清运任务发起。清运出车，抵达站点后，操作人员需每人配备一个智能扫码手持终端，扫描产废点二维码认证信息，再通过手持终端对每个垃圾袋通过电子秤称重，选择医疗废物类别，点击生成包含产生点信息、称重时间、重量、垃圾类别等基本信息的唯一标识二维码，操作人员通过手持终端软件扫描袋子后装至垃圾转运箱，清运人员确认收集，医疗废物箱袋绑定。完成所有收集点位医废收集后，返回暂存间，扫描暂存间二维码，卸载车内医废箱，完成收集医废入库。此过程产生清运记录，实时上传至医疗废物清运全过程智慧管控系统，平台中可以实时</w:t>
      </w:r>
      <w:r>
        <w:rPr>
          <w:rFonts w:hint="eastAsia" w:ascii="仿宋" w:hAnsi="仿宋" w:eastAsia="仿宋" w:cs="仿宋"/>
          <w:color w:val="auto"/>
          <w:sz w:val="24"/>
          <w:szCs w:val="24"/>
          <w:highlight w:val="none"/>
          <w:lang w:val="en-US" w:eastAsia="zh-CN"/>
        </w:rPr>
        <w:t>展示</w:t>
      </w:r>
      <w:r>
        <w:rPr>
          <w:rFonts w:hint="eastAsia" w:ascii="仿宋" w:hAnsi="仿宋" w:eastAsia="仿宋" w:cs="仿宋"/>
          <w:color w:val="auto"/>
          <w:sz w:val="24"/>
          <w:szCs w:val="24"/>
          <w:highlight w:val="none"/>
          <w:lang w:val="en-US"/>
        </w:rPr>
        <w:t>GIS图</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清运车辆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en-US"/>
        </w:rPr>
        <w:t>轨迹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机构信息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视频预览</w:t>
      </w:r>
      <w:r>
        <w:rPr>
          <w:rFonts w:hint="eastAsia" w:ascii="仿宋" w:hAnsi="仿宋" w:eastAsia="仿宋" w:cs="仿宋"/>
          <w:color w:val="auto"/>
          <w:sz w:val="24"/>
          <w:szCs w:val="24"/>
          <w:highlight w:val="none"/>
          <w:lang w:val="en-US" w:eastAsia="zh-CN"/>
        </w:rPr>
        <w:t>等信息，可以对</w:t>
      </w:r>
      <w:r>
        <w:rPr>
          <w:rFonts w:hint="eastAsia" w:ascii="仿宋" w:hAnsi="仿宋" w:eastAsia="仿宋" w:cs="仿宋"/>
          <w:color w:val="auto"/>
          <w:sz w:val="24"/>
          <w:szCs w:val="24"/>
          <w:highlight w:val="none"/>
          <w:lang w:val="en-US"/>
        </w:rPr>
        <w:t>医废袋信息进行查询、追踪管理</w:t>
      </w:r>
      <w:r>
        <w:rPr>
          <w:rFonts w:hint="eastAsia" w:ascii="仿宋" w:hAnsi="仿宋" w:eastAsia="仿宋" w:cs="仿宋"/>
          <w:color w:val="auto"/>
          <w:sz w:val="24"/>
          <w:szCs w:val="24"/>
          <w:highlight w:val="none"/>
          <w:lang w:val="en-US" w:eastAsia="zh-CN"/>
        </w:rPr>
        <w:t>，若是</w:t>
      </w:r>
      <w:r>
        <w:rPr>
          <w:rFonts w:hint="eastAsia" w:ascii="仿宋" w:hAnsi="仿宋" w:eastAsia="仿宋" w:cs="仿宋"/>
          <w:color w:val="auto"/>
          <w:sz w:val="24"/>
          <w:szCs w:val="24"/>
          <w:highlight w:val="none"/>
          <w:lang w:val="en-US"/>
        </w:rPr>
        <w:t>产废点产废申报后未</w:t>
      </w:r>
      <w:r>
        <w:rPr>
          <w:rFonts w:hint="eastAsia" w:ascii="仿宋" w:hAnsi="仿宋" w:eastAsia="仿宋" w:cs="仿宋"/>
          <w:color w:val="auto"/>
          <w:sz w:val="24"/>
          <w:szCs w:val="24"/>
          <w:highlight w:val="none"/>
          <w:lang w:val="en-US" w:eastAsia="zh-CN"/>
        </w:rPr>
        <w:t>及时</w:t>
      </w:r>
      <w:r>
        <w:rPr>
          <w:rFonts w:hint="eastAsia" w:ascii="仿宋" w:hAnsi="仿宋" w:eastAsia="仿宋" w:cs="仿宋"/>
          <w:color w:val="auto"/>
          <w:sz w:val="24"/>
          <w:szCs w:val="24"/>
          <w:highlight w:val="none"/>
          <w:lang w:val="en-US"/>
        </w:rPr>
        <w:t>前往清运收集点位</w:t>
      </w:r>
      <w:r>
        <w:rPr>
          <w:rFonts w:hint="eastAsia" w:ascii="仿宋" w:hAnsi="仿宋" w:eastAsia="仿宋" w:cs="仿宋"/>
          <w:color w:val="auto"/>
          <w:sz w:val="24"/>
          <w:szCs w:val="24"/>
          <w:highlight w:val="none"/>
          <w:lang w:val="en-US" w:eastAsia="zh-CN"/>
        </w:rPr>
        <w:t>，即进行</w:t>
      </w:r>
      <w:r>
        <w:rPr>
          <w:rFonts w:hint="eastAsia" w:ascii="仿宋" w:hAnsi="仿宋" w:eastAsia="仿宋" w:cs="仿宋"/>
          <w:color w:val="auto"/>
          <w:sz w:val="24"/>
          <w:szCs w:val="24"/>
          <w:highlight w:val="none"/>
          <w:lang w:val="en-US"/>
        </w:rPr>
        <w:t>预警提醒</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以及人员与路线绑定排班。</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lang w:val="en-US"/>
        </w:rPr>
        <w:t>完成清运进行车辆消杀时的地点、设备、操作进行记录</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lang w:val="en-US"/>
        </w:rPr>
        <w:t>日、月、年形式统计基层医疗机构医废清运信息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以点位为单位记录清运信息</w:t>
      </w:r>
      <w:r>
        <w:rPr>
          <w:rFonts w:hint="eastAsia" w:ascii="仿宋" w:hAnsi="仿宋" w:eastAsia="仿宋" w:cs="仿宋"/>
          <w:color w:val="auto"/>
          <w:sz w:val="24"/>
          <w:szCs w:val="24"/>
          <w:highlight w:val="none"/>
          <w:lang w:val="en-US" w:eastAsia="zh-CN"/>
        </w:rPr>
        <w:t>，形成清运报表。</w:t>
      </w:r>
      <w:r>
        <w:rPr>
          <w:rFonts w:hint="eastAsia" w:ascii="仿宋" w:hAnsi="仿宋" w:eastAsia="仿宋" w:cs="仿宋"/>
          <w:color w:val="auto"/>
          <w:kern w:val="2"/>
          <w:sz w:val="24"/>
          <w:szCs w:val="24"/>
          <w:highlight w:val="none"/>
          <w:lang w:val="en-US" w:eastAsia="zh-CN" w:bidi="ar-SA"/>
        </w:rPr>
        <w:t>整个收集转运进行全过程可追溯管理。</w:t>
      </w:r>
    </w:p>
    <w:p w14:paraId="38491684">
      <w:pPr>
        <w:pageBreakBefore w:val="0"/>
        <w:numPr>
          <w:ilvl w:val="0"/>
          <w:numId w:val="7"/>
        </w:numPr>
        <w:kinsoku/>
        <w:wordWrap/>
        <w:overflowPunct/>
        <w:topLinePunct w:val="0"/>
        <w:bidi w:val="0"/>
        <w:snapToGri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医疗废物收集转运专用车辆要求</w:t>
      </w:r>
    </w:p>
    <w:p w14:paraId="5547752F">
      <w:pPr>
        <w:pageBreakBefore w:val="0"/>
        <w:numPr>
          <w:ilvl w:val="4"/>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配置密闭厢式车辆用于运输</w:t>
      </w:r>
      <w:r>
        <w:rPr>
          <w:rFonts w:hint="eastAsia" w:ascii="仿宋" w:hAnsi="仿宋" w:eastAsia="仿宋" w:cs="仿宋"/>
          <w:color w:val="auto"/>
          <w:sz w:val="24"/>
          <w:szCs w:val="24"/>
          <w:highlight w:val="none"/>
          <w:lang w:eastAsia="zh-CN"/>
        </w:rPr>
        <w:t>，车辆性能及排放标准符合国家及地方相关标准。</w:t>
      </w:r>
      <w:r>
        <w:rPr>
          <w:rFonts w:hint="eastAsia" w:ascii="仿宋" w:hAnsi="仿宋" w:eastAsia="仿宋" w:cs="仿宋"/>
          <w:color w:val="auto"/>
          <w:sz w:val="24"/>
          <w:szCs w:val="24"/>
          <w:highlight w:val="none"/>
          <w:lang w:val="en-US" w:eastAsia="zh-CN"/>
        </w:rPr>
        <w:t>车身有明显的医废标识，并</w:t>
      </w:r>
      <w:r>
        <w:rPr>
          <w:rFonts w:hint="eastAsia" w:ascii="仿宋" w:hAnsi="仿宋" w:eastAsia="仿宋" w:cs="仿宋"/>
          <w:color w:val="auto"/>
          <w:sz w:val="24"/>
          <w:szCs w:val="24"/>
          <w:highlight w:val="none"/>
        </w:rPr>
        <w:t>安装GPS定位设备</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车辆轨迹可查。</w:t>
      </w:r>
      <w:r>
        <w:rPr>
          <w:rFonts w:hint="eastAsia" w:ascii="仿宋" w:hAnsi="仿宋" w:eastAsia="仿宋" w:cs="仿宋"/>
          <w:color w:val="auto"/>
          <w:sz w:val="24"/>
          <w:szCs w:val="24"/>
          <w:highlight w:val="none"/>
          <w:lang w:eastAsia="zh-CN"/>
        </w:rPr>
        <w:t>车辆</w:t>
      </w:r>
      <w:r>
        <w:rPr>
          <w:rFonts w:hint="eastAsia" w:ascii="仿宋" w:hAnsi="仿宋" w:eastAsia="仿宋" w:cs="仿宋"/>
          <w:color w:val="auto"/>
          <w:sz w:val="24"/>
          <w:szCs w:val="24"/>
          <w:highlight w:val="none"/>
          <w:lang w:val="en-US" w:eastAsia="zh-CN"/>
        </w:rPr>
        <w:t>需配备车载视频监控、便携式信息化采集终端。运送医疗废物的专用车辆使用后，应当在医疗废物集中处置场所内及时进行消毒和清洁，并将消毒情况上传至系统平台。车辆必须定点存放，车辆清洗消毒产生的污水必须经过处理才可排入下水道。项目运行过程中，由于医疗废物车辆产生的事故，以及由于供应商收集、运输、存放过程中管理不当导致医疗废弃物流失、泄露、扩散等传染性事件及产生的费用由中标单位负责。医疗废物运输所需油料费、车辆修理费、年检年审费、过路过桥费等所有费用由中标单位负责。运送医疗废物的专用车辆不得运送其他物品。</w:t>
      </w:r>
    </w:p>
    <w:p w14:paraId="7DAB88FD">
      <w:pPr>
        <w:pageBreakBefore w:val="0"/>
        <w:numPr>
          <w:ilvl w:val="0"/>
          <w:numId w:val="5"/>
        </w:numPr>
        <w:kinsoku/>
        <w:wordWrap/>
        <w:overflowPunct/>
        <w:topLinePunct w:val="0"/>
        <w:bidi w:val="0"/>
        <w:snapToGrid/>
        <w:spacing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暂存管控服务</w:t>
      </w:r>
    </w:p>
    <w:p w14:paraId="04554387">
      <w:pPr>
        <w:pStyle w:val="23"/>
        <w:pageBreakBefore w:val="0"/>
        <w:tabs>
          <w:tab w:val="left" w:pos="600"/>
          <w:tab w:val="right" w:leader="dot" w:pos="9019"/>
        </w:tabs>
        <w:kinsoku/>
        <w:wordWrap/>
        <w:overflowPunct/>
        <w:topLinePunct w:val="0"/>
        <w:bidi w:val="0"/>
        <w:snapToGrid/>
        <w:spacing w:line="44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相对应的</w:t>
      </w:r>
      <w:r>
        <w:rPr>
          <w:rFonts w:hint="default" w:ascii="仿宋" w:hAnsi="仿宋" w:eastAsia="仿宋" w:cs="仿宋"/>
          <w:color w:val="auto"/>
          <w:kern w:val="2"/>
          <w:sz w:val="24"/>
          <w:szCs w:val="24"/>
          <w:highlight w:val="none"/>
          <w:lang w:eastAsia="zh-CN" w:bidi="ar-SA"/>
          <w:woUserID w:val="1"/>
        </w:rPr>
        <w:t>试点</w:t>
      </w:r>
      <w:r>
        <w:rPr>
          <w:rFonts w:hint="eastAsia" w:ascii="仿宋" w:hAnsi="仿宋" w:eastAsia="仿宋" w:cs="仿宋"/>
          <w:color w:val="auto"/>
          <w:kern w:val="2"/>
          <w:sz w:val="24"/>
          <w:szCs w:val="24"/>
          <w:highlight w:val="none"/>
          <w:lang w:val="en-US" w:eastAsia="zh-CN" w:bidi="ar-SA"/>
        </w:rPr>
        <w:t>基层医疗机构收运的医疗废物“入库”至指定街道卫生服务中心或乡镇卫生院暂存间，并且有健全的交接入库信息数据。每袋医疗废物都可从监管/管理平台查看数据链，形成全流程闭环数据追溯。</w:t>
      </w:r>
    </w:p>
    <w:p w14:paraId="6A8CABD1">
      <w:pPr>
        <w:pageBreakBefore w:val="0"/>
        <w:numPr>
          <w:ilvl w:val="0"/>
          <w:numId w:val="5"/>
        </w:numPr>
        <w:kinsoku/>
        <w:wordWrap/>
        <w:overflowPunct/>
        <w:topLinePunct w:val="0"/>
        <w:bidi w:val="0"/>
        <w:snapToGrid/>
        <w:spacing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数据管控服务</w:t>
      </w:r>
    </w:p>
    <w:p w14:paraId="08FCBBD8">
      <w:pPr>
        <w:pageBreakBefore w:val="0"/>
        <w:numPr>
          <w:ilvl w:val="0"/>
          <w:numId w:val="0"/>
        </w:numPr>
        <w:tabs>
          <w:tab w:val="left" w:pos="2100"/>
        </w:tabs>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通过</w:t>
      </w:r>
      <w:r>
        <w:rPr>
          <w:rFonts w:hint="eastAsia" w:ascii="仿宋" w:hAnsi="仿宋" w:eastAsia="仿宋" w:cs="仿宋"/>
          <w:color w:val="auto"/>
          <w:kern w:val="0"/>
          <w:sz w:val="24"/>
          <w:szCs w:val="24"/>
          <w:highlight w:val="none"/>
        </w:rPr>
        <w:t>5G+</w:t>
      </w:r>
      <w:r>
        <w:rPr>
          <w:rFonts w:hint="eastAsia" w:ascii="仿宋" w:hAnsi="仿宋" w:eastAsia="仿宋" w:cs="仿宋"/>
          <w:color w:val="auto"/>
          <w:kern w:val="0"/>
          <w:sz w:val="24"/>
          <w:szCs w:val="24"/>
          <w:highlight w:val="none"/>
          <w:lang w:eastAsia="zh-CN"/>
        </w:rPr>
        <w:t>的数字化信息建设，</w:t>
      </w:r>
      <w:r>
        <w:rPr>
          <w:rFonts w:hint="eastAsia" w:ascii="仿宋" w:hAnsi="仿宋" w:eastAsia="仿宋" w:cs="仿宋"/>
          <w:color w:val="auto"/>
          <w:sz w:val="24"/>
          <w:szCs w:val="24"/>
          <w:highlight w:val="none"/>
          <w:lang w:val="en-US" w:eastAsia="zh-CN"/>
        </w:rPr>
        <w:t>智慧卫监综合执法监管平台</w:t>
      </w:r>
      <w:r>
        <w:rPr>
          <w:rFonts w:hint="eastAsia" w:ascii="仿宋" w:hAnsi="仿宋" w:eastAsia="仿宋" w:cs="仿宋"/>
          <w:color w:val="auto"/>
          <w:kern w:val="2"/>
          <w:sz w:val="24"/>
          <w:szCs w:val="24"/>
          <w:highlight w:val="none"/>
          <w:lang w:val="en-US" w:eastAsia="zh-CN" w:bidi="ar-SA"/>
        </w:rPr>
        <w:t>对每日上传的数据根据医疗机构或年月日、收集人员、医疗废物品类等项目分类统计，所有数据一目了然，分析各基层医疗机构的产生量，可查询每袋医疗废物动态信息，比对各类医疗废物的收集情况。通过</w:t>
      </w:r>
      <w:r>
        <w:rPr>
          <w:rFonts w:hint="eastAsia" w:ascii="仿宋" w:hAnsi="仿宋" w:eastAsia="仿宋" w:cs="仿宋"/>
          <w:color w:val="auto"/>
          <w:sz w:val="24"/>
          <w:szCs w:val="24"/>
          <w:highlight w:val="none"/>
          <w:lang w:val="en-US" w:eastAsia="zh-CN"/>
        </w:rPr>
        <w:t>智慧卫监综合执法监管平台</w:t>
      </w:r>
      <w:r>
        <w:rPr>
          <w:rFonts w:hint="eastAsia" w:ascii="仿宋" w:hAnsi="仿宋" w:eastAsia="仿宋" w:cs="仿宋"/>
          <w:color w:val="auto"/>
          <w:kern w:val="2"/>
          <w:sz w:val="24"/>
          <w:szCs w:val="24"/>
          <w:highlight w:val="none"/>
          <w:lang w:val="en-US" w:eastAsia="zh-CN" w:bidi="ar-SA"/>
        </w:rPr>
        <w:t>远程可以实时查看医疗废物从产生、收集、入库、出库等过程，实现全过程监管。基层医疗机构产生医疗废物从“申报→收集→转运→暂存→处置”五个环节过程在“</w:t>
      </w:r>
      <w:r>
        <w:rPr>
          <w:rFonts w:hint="eastAsia" w:ascii="仿宋" w:hAnsi="仿宋" w:eastAsia="仿宋" w:cs="仿宋"/>
          <w:color w:val="auto"/>
          <w:sz w:val="24"/>
          <w:szCs w:val="24"/>
          <w:highlight w:val="none"/>
          <w:lang w:val="en-US" w:eastAsia="zh-CN"/>
        </w:rPr>
        <w:t>智慧卫监综合执法监管平台</w:t>
      </w:r>
      <w:r>
        <w:rPr>
          <w:rFonts w:hint="eastAsia" w:ascii="仿宋" w:hAnsi="仿宋" w:eastAsia="仿宋" w:cs="仿宋"/>
          <w:color w:val="auto"/>
          <w:kern w:val="2"/>
          <w:sz w:val="24"/>
          <w:szCs w:val="24"/>
          <w:highlight w:val="none"/>
          <w:lang w:val="en-US" w:eastAsia="zh-CN" w:bidi="ar-SA"/>
        </w:rPr>
        <w:t>”上实时展示和调阅。</w:t>
      </w:r>
      <w:r>
        <w:rPr>
          <w:rFonts w:hint="eastAsia" w:ascii="仿宋" w:hAnsi="仿宋" w:eastAsia="仿宋" w:cs="仿宋"/>
          <w:color w:val="auto"/>
          <w:sz w:val="24"/>
          <w:szCs w:val="24"/>
          <w:highlight w:val="none"/>
          <w:lang w:val="en-US" w:eastAsia="zh-CN"/>
        </w:rPr>
        <w:t>智慧卫监综合执法监管平台</w:t>
      </w:r>
      <w:r>
        <w:rPr>
          <w:rFonts w:hint="eastAsia" w:ascii="仿宋" w:hAnsi="仿宋" w:eastAsia="仿宋" w:cs="仿宋"/>
          <w:color w:val="auto"/>
          <w:kern w:val="2"/>
          <w:sz w:val="24"/>
          <w:szCs w:val="24"/>
          <w:highlight w:val="none"/>
          <w:lang w:val="en-US" w:eastAsia="zh-CN" w:bidi="ar-SA"/>
        </w:rPr>
        <w:t>具备源头管理、追溯管理、清运管理、暂存管理等功能，实现医疗废物的全流程监管。根据采购方需求或实际应用场景，要求可升级、可优化完善。</w:t>
      </w:r>
    </w:p>
    <w:p w14:paraId="1BBA1B2E">
      <w:pPr>
        <w:pageBreakBefore w:val="0"/>
        <w:numPr>
          <w:ilvl w:val="0"/>
          <w:numId w:val="8"/>
        </w:numPr>
        <w:kinsoku/>
        <w:wordWrap/>
        <w:overflowPunct/>
        <w:topLinePunct w:val="0"/>
        <w:bidi w:val="0"/>
        <w:snapToGrid/>
        <w:spacing w:line="440" w:lineRule="exact"/>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系统平台对接要求</w:t>
      </w:r>
    </w:p>
    <w:p w14:paraId="3A85AE13">
      <w:pPr>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“基层机构医疗废物源头信息管理系统”由基层医疗机构管理申报每日是否产生医疗废物，并与“医疗废物清运全过程智慧管控系统”联通，精准管理基层医疗机构产废情况，实现高效收集管控工作。</w:t>
      </w:r>
    </w:p>
    <w:p w14:paraId="5C499723">
      <w:pPr>
        <w:pageBreakBefore w:val="0"/>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要求“医疗废物清运全过程智慧管控系统”将收集管控的医废信息数据整合后汇总发送至越城区卫生健康局相关负责人员，进行信息和数据的互联互通共享。</w:t>
      </w:r>
    </w:p>
    <w:p w14:paraId="1113B4A1">
      <w:pPr>
        <w:pageBreakBefore w:val="0"/>
        <w:kinsoku/>
        <w:wordWrap/>
        <w:overflowPunct/>
        <w:topLinePunct w:val="0"/>
        <w:bidi w:val="0"/>
        <w:snapToGrid/>
        <w:spacing w:line="440" w:lineRule="exact"/>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eastAsia="仿宋"/>
          <w:b/>
          <w:bCs/>
          <w:color w:val="FF0000"/>
          <w:kern w:val="0"/>
          <w:sz w:val="24"/>
          <w:highlight w:val="none"/>
          <w:woUserID w:val="1"/>
        </w:rPr>
        <w:t>★</w:t>
      </w:r>
      <w:r>
        <w:rPr>
          <w:rFonts w:hint="eastAsia" w:ascii="仿宋" w:hAnsi="仿宋" w:eastAsia="仿宋" w:cs="仿宋"/>
          <w:b/>
          <w:bCs/>
          <w:color w:val="FF0000"/>
          <w:kern w:val="2"/>
          <w:sz w:val="24"/>
          <w:szCs w:val="24"/>
          <w:highlight w:val="none"/>
          <w:lang w:val="en-US" w:eastAsia="zh-CN" w:bidi="ar-SA"/>
        </w:rPr>
        <w:t>根据绍市无废办《关于进一步推进完善基层医疗废物收集转运体系建设的通知》（绍市无废办【2021】7号）文件要求，数据需接入“绍兴市医疗废物智慧监管集成平台”</w:t>
      </w:r>
      <w:r>
        <w:rPr>
          <w:rFonts w:hint="eastAsia" w:ascii="仿宋" w:hAnsi="仿宋" w:eastAsia="仿宋" w:cs="仿宋"/>
          <w:b/>
          <w:bCs/>
          <w:color w:val="FF0000"/>
          <w:sz w:val="24"/>
          <w:szCs w:val="24"/>
          <w:highlight w:val="none"/>
          <w:lang w:eastAsia="zh-CN"/>
        </w:rPr>
        <w:t>，且对于招标人后期要求对接其他系统平台，需无偿提供对接服务。提供对接承诺函。</w:t>
      </w:r>
    </w:p>
    <w:p w14:paraId="21F0EF0D">
      <w:pPr>
        <w:pageBreakBefore w:val="0"/>
        <w:numPr>
          <w:ilvl w:val="0"/>
          <w:numId w:val="5"/>
        </w:numPr>
        <w:kinsoku/>
        <w:wordWrap/>
        <w:overflowPunct/>
        <w:topLinePunct w:val="0"/>
        <w:bidi w:val="0"/>
        <w:snapToGrid/>
        <w:spacing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总体服务</w:t>
      </w:r>
    </w:p>
    <w:p w14:paraId="6CED4E0C">
      <w:pPr>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日常收集管控过程要统一制度规范、统一操作流程，落实专人、专车，按照有关要求做好医疗废物收集管控工作。对收集人员要进行必要的培训，并经体检合格后上岗，落实个人防护措施。对每个基层医疗机构的医废收集间隔时间不超过48小时。</w:t>
      </w:r>
    </w:p>
    <w:p w14:paraId="7D760CFA">
      <w:pPr>
        <w:pageBreakBefore w:val="0"/>
        <w:numPr>
          <w:ilvl w:val="0"/>
          <w:numId w:val="0"/>
        </w:numPr>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（1）工作规范要求</w:t>
      </w:r>
    </w:p>
    <w:p w14:paraId="46CC1845">
      <w:pPr>
        <w:pageBreakBefore w:val="0"/>
        <w:numPr>
          <w:ilvl w:val="0"/>
          <w:numId w:val="9"/>
        </w:numPr>
        <w:tabs>
          <w:tab w:val="clear" w:pos="420"/>
        </w:tabs>
        <w:kinsoku/>
        <w:wordWrap/>
        <w:overflowPunct/>
        <w:topLinePunct w:val="0"/>
        <w:bidi w:val="0"/>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需要</w:t>
      </w:r>
      <w:r>
        <w:rPr>
          <w:rFonts w:hint="eastAsia" w:ascii="仿宋" w:hAnsi="仿宋" w:eastAsia="仿宋" w:cs="仿宋"/>
          <w:color w:val="auto"/>
          <w:sz w:val="24"/>
          <w:szCs w:val="24"/>
          <w:highlight w:val="none"/>
        </w:rPr>
        <w:t>实施台帐管理。强化各医疗废物</w:t>
      </w:r>
      <w:r>
        <w:rPr>
          <w:rFonts w:hint="eastAsia" w:ascii="仿宋" w:hAnsi="仿宋" w:eastAsia="仿宋" w:cs="仿宋"/>
          <w:color w:val="auto"/>
          <w:sz w:val="24"/>
          <w:szCs w:val="24"/>
          <w:highlight w:val="none"/>
          <w:lang w:eastAsia="zh-CN"/>
        </w:rPr>
        <w:t>暂存间</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val="en-US" w:eastAsia="zh-CN"/>
        </w:rPr>
        <w:t>基层医疗服务机构</w:t>
      </w:r>
      <w:r>
        <w:rPr>
          <w:rFonts w:hint="eastAsia" w:ascii="仿宋" w:hAnsi="仿宋" w:eastAsia="仿宋" w:cs="仿宋"/>
          <w:color w:val="auto"/>
          <w:sz w:val="24"/>
          <w:szCs w:val="24"/>
          <w:highlight w:val="none"/>
        </w:rPr>
        <w:t>医疗废物内部台账管理，台账资料包括院内医疗废物交接登记、出入库称重记录、二维码扫描录入上传系统、人员培训、收集人员的健康检查、清洗消毒、事件调查处理、自查及卫生行政部门日常检查等</w:t>
      </w:r>
      <w:r>
        <w:rPr>
          <w:rFonts w:hint="eastAsia" w:ascii="仿宋" w:hAnsi="仿宋" w:eastAsia="仿宋" w:cs="仿宋"/>
          <w:color w:val="auto"/>
          <w:sz w:val="24"/>
          <w:szCs w:val="24"/>
          <w:highlight w:val="none"/>
          <w:lang w:eastAsia="zh-CN"/>
        </w:rPr>
        <w:t>，并每日汇总报送采购人。</w:t>
      </w:r>
    </w:p>
    <w:p w14:paraId="40F306A4">
      <w:pPr>
        <w:pageBreakBefore w:val="0"/>
        <w:numPr>
          <w:ilvl w:val="0"/>
          <w:numId w:val="9"/>
        </w:numPr>
        <w:tabs>
          <w:tab w:val="clear" w:pos="420"/>
        </w:tabs>
        <w:kinsoku/>
        <w:wordWrap/>
        <w:overflowPunct/>
        <w:topLinePunct w:val="0"/>
        <w:bidi w:val="0"/>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需要</w:t>
      </w:r>
      <w:r>
        <w:rPr>
          <w:rFonts w:hint="eastAsia" w:ascii="仿宋" w:hAnsi="仿宋" w:eastAsia="仿宋" w:cs="仿宋"/>
          <w:color w:val="auto"/>
          <w:sz w:val="24"/>
          <w:szCs w:val="24"/>
          <w:highlight w:val="none"/>
        </w:rPr>
        <w:t>加强内部管理。每年至少开展2次医疗废物和有害废物管理自查，及时消除隐患，杜绝医疗废物私下买卖和流失。组织开展全员医疗废物相关法律和专业技术、安全防护以及紧急处理等知识的培训及考核工作</w:t>
      </w:r>
      <w:r>
        <w:rPr>
          <w:rFonts w:hint="eastAsia" w:ascii="仿宋" w:hAnsi="仿宋" w:eastAsia="仿宋" w:cs="仿宋"/>
          <w:color w:val="auto"/>
          <w:sz w:val="24"/>
          <w:szCs w:val="24"/>
          <w:highlight w:val="none"/>
          <w:lang w:eastAsia="zh-CN"/>
        </w:rPr>
        <w:t>。</w:t>
      </w:r>
    </w:p>
    <w:p w14:paraId="14F16476">
      <w:pPr>
        <w:pStyle w:val="6"/>
        <w:pageBreakBefore w:val="0"/>
        <w:kinsoku/>
        <w:wordWrap/>
        <w:overflowPunct/>
        <w:topLinePunct w:val="0"/>
        <w:bidi w:val="0"/>
        <w:snapToGrid/>
        <w:spacing w:before="0" w:after="0"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中标单位必须安排医疗废物专用车辆及专职收集人员定时、定路线、密封容器进行收集、转运至各相对应的暂存间。在转移过程中投标供应商须采取防散落、防流失、防渗漏等防止污染环境的措施，确保规范收集、安全运送、实时真实交接、登记并录入信息，专职收集人员做好个人防护（如工作服、口罩、帽子、手套、围裙、雨鞋等），医疗废物袋应封口，如遇破损或包装表面被污染时，应增加一层包装或对被污染处进行消毒处理，运送车辆必须每天清洁、消毒等。</w:t>
      </w:r>
    </w:p>
    <w:p w14:paraId="50BDF59F">
      <w:pPr>
        <w:pStyle w:val="6"/>
        <w:pageBreakBefore w:val="0"/>
        <w:kinsoku/>
        <w:wordWrap/>
        <w:overflowPunct/>
        <w:topLinePunct w:val="0"/>
        <w:bidi w:val="0"/>
        <w:snapToGrid/>
        <w:spacing w:before="0" w:after="0" w:line="44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设施设备投入一览表</w:t>
      </w:r>
    </w:p>
    <w:tbl>
      <w:tblPr>
        <w:tblStyle w:val="2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843"/>
        <w:gridCol w:w="4190"/>
      </w:tblGrid>
      <w:tr w14:paraId="73D1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65" w:type="dxa"/>
            <w:noWrap w:val="0"/>
            <w:vAlign w:val="center"/>
          </w:tcPr>
          <w:p w14:paraId="6AB2839B">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服务内容</w:t>
            </w:r>
          </w:p>
        </w:tc>
        <w:tc>
          <w:tcPr>
            <w:tcW w:w="2843" w:type="dxa"/>
            <w:noWrap w:val="0"/>
            <w:vAlign w:val="center"/>
          </w:tcPr>
          <w:p w14:paraId="01A154DB">
            <w:pPr>
              <w:pageBreakBefore w:val="0"/>
              <w:widowControl/>
              <w:kinsoku/>
              <w:wordWrap/>
              <w:overflowPunct/>
              <w:topLinePunct w:val="0"/>
              <w:autoSpaceDE w:val="0"/>
              <w:autoSpaceDN w:val="0"/>
              <w:bidi w:val="0"/>
              <w:adjustRightInd w:val="0"/>
              <w:snapToGrid/>
              <w:spacing w:line="440" w:lineRule="exact"/>
              <w:ind w:left="0" w:firstLine="482" w:firstLineChars="20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产品</w:t>
            </w:r>
          </w:p>
        </w:tc>
        <w:tc>
          <w:tcPr>
            <w:tcW w:w="4190" w:type="dxa"/>
            <w:noWrap w:val="0"/>
            <w:vAlign w:val="center"/>
          </w:tcPr>
          <w:p w14:paraId="25CD2760">
            <w:pPr>
              <w:pageBreakBefore w:val="0"/>
              <w:widowControl/>
              <w:kinsoku/>
              <w:wordWrap/>
              <w:overflowPunct/>
              <w:topLinePunct w:val="0"/>
              <w:autoSpaceDE w:val="0"/>
              <w:autoSpaceDN w:val="0"/>
              <w:bidi w:val="0"/>
              <w:adjustRightInd w:val="0"/>
              <w:snapToGrid/>
              <w:spacing w:line="440" w:lineRule="exact"/>
              <w:ind w:left="0" w:firstLine="482" w:firstLineChars="20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数量或规模</w:t>
            </w:r>
          </w:p>
        </w:tc>
      </w:tr>
      <w:tr w14:paraId="4920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65" w:type="dxa"/>
            <w:vMerge w:val="restart"/>
            <w:noWrap w:val="0"/>
            <w:vAlign w:val="center"/>
          </w:tcPr>
          <w:p w14:paraId="5E108648">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源头管控服务</w:t>
            </w:r>
          </w:p>
        </w:tc>
        <w:tc>
          <w:tcPr>
            <w:tcW w:w="2843" w:type="dxa"/>
            <w:noWrap w:val="0"/>
            <w:vAlign w:val="center"/>
          </w:tcPr>
          <w:p w14:paraId="4910EB99">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智能医废管控器</w:t>
            </w:r>
          </w:p>
        </w:tc>
        <w:tc>
          <w:tcPr>
            <w:tcW w:w="4190" w:type="dxa"/>
            <w:noWrap w:val="0"/>
            <w:vAlign w:val="center"/>
          </w:tcPr>
          <w:p w14:paraId="3015D028">
            <w:pPr>
              <w:keepNext w:val="0"/>
              <w:keepLines w:val="0"/>
              <w:pageBreakBefore w:val="0"/>
              <w:widowControl/>
              <w:tabs>
                <w:tab w:val="left" w:pos="2940"/>
              </w:tabs>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不低于10套</w:t>
            </w:r>
          </w:p>
        </w:tc>
      </w:tr>
      <w:tr w14:paraId="3E9A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65" w:type="dxa"/>
            <w:vMerge w:val="continue"/>
            <w:noWrap w:val="0"/>
            <w:vAlign w:val="center"/>
          </w:tcPr>
          <w:p w14:paraId="27952E3B">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843" w:type="dxa"/>
            <w:noWrap w:val="0"/>
            <w:vAlign w:val="center"/>
          </w:tcPr>
          <w:p w14:paraId="7B1AD67C">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智能医废管控箱</w:t>
            </w:r>
          </w:p>
        </w:tc>
        <w:tc>
          <w:tcPr>
            <w:tcW w:w="4190" w:type="dxa"/>
            <w:noWrap w:val="0"/>
            <w:vAlign w:val="center"/>
          </w:tcPr>
          <w:p w14:paraId="19313EEF">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不低于2套</w:t>
            </w:r>
          </w:p>
        </w:tc>
      </w:tr>
      <w:tr w14:paraId="6135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65" w:type="dxa"/>
            <w:vMerge w:val="continue"/>
            <w:noWrap w:val="0"/>
            <w:vAlign w:val="center"/>
          </w:tcPr>
          <w:p w14:paraId="751F3DA4">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843" w:type="dxa"/>
            <w:noWrap w:val="0"/>
            <w:vAlign w:val="center"/>
          </w:tcPr>
          <w:p w14:paraId="57B33C66">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源头管控申报程序</w:t>
            </w:r>
          </w:p>
        </w:tc>
        <w:tc>
          <w:tcPr>
            <w:tcW w:w="4190" w:type="dxa"/>
            <w:noWrap w:val="0"/>
            <w:vAlign w:val="center"/>
          </w:tcPr>
          <w:p w14:paraId="5F1DF8CB">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不低于23套</w:t>
            </w:r>
          </w:p>
        </w:tc>
      </w:tr>
      <w:tr w14:paraId="4C12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5" w:type="dxa"/>
            <w:vMerge w:val="restart"/>
            <w:noWrap w:val="0"/>
            <w:vAlign w:val="center"/>
          </w:tcPr>
          <w:p w14:paraId="09EADEB2">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收集管控服务</w:t>
            </w:r>
          </w:p>
        </w:tc>
        <w:tc>
          <w:tcPr>
            <w:tcW w:w="2843" w:type="dxa"/>
            <w:noWrap w:val="0"/>
            <w:vAlign w:val="center"/>
          </w:tcPr>
          <w:p w14:paraId="22AB990E">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医疗废物专用转运车辆</w:t>
            </w:r>
          </w:p>
        </w:tc>
        <w:tc>
          <w:tcPr>
            <w:tcW w:w="4190" w:type="dxa"/>
            <w:noWrap w:val="0"/>
            <w:vAlign w:val="center"/>
          </w:tcPr>
          <w:p w14:paraId="1A2DF57E">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不低于2辆</w:t>
            </w:r>
          </w:p>
        </w:tc>
      </w:tr>
      <w:tr w14:paraId="380A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5" w:type="dxa"/>
            <w:vMerge w:val="continue"/>
            <w:noWrap w:val="0"/>
            <w:vAlign w:val="center"/>
          </w:tcPr>
          <w:p w14:paraId="01BB6746">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p>
        </w:tc>
        <w:tc>
          <w:tcPr>
            <w:tcW w:w="2843" w:type="dxa"/>
            <w:noWrap w:val="0"/>
            <w:vAlign w:val="center"/>
          </w:tcPr>
          <w:p w14:paraId="72C33AC9">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转运全过程定位监控系统</w:t>
            </w:r>
          </w:p>
        </w:tc>
        <w:tc>
          <w:tcPr>
            <w:tcW w:w="4190" w:type="dxa"/>
            <w:noWrap w:val="0"/>
            <w:vAlign w:val="center"/>
          </w:tcPr>
          <w:p w14:paraId="771AE140">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1套</w:t>
            </w:r>
          </w:p>
        </w:tc>
      </w:tr>
      <w:tr w14:paraId="54B2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65" w:type="dxa"/>
            <w:vMerge w:val="continue"/>
            <w:noWrap w:val="0"/>
            <w:vAlign w:val="center"/>
          </w:tcPr>
          <w:p w14:paraId="466B75E5">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p>
        </w:tc>
        <w:tc>
          <w:tcPr>
            <w:tcW w:w="2843" w:type="dxa"/>
            <w:noWrap w:val="0"/>
            <w:vAlign w:val="center"/>
          </w:tcPr>
          <w:p w14:paraId="6C89A7AB">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转运车消毒设备</w:t>
            </w:r>
          </w:p>
        </w:tc>
        <w:tc>
          <w:tcPr>
            <w:tcW w:w="4190" w:type="dxa"/>
            <w:noWrap w:val="0"/>
            <w:vAlign w:val="center"/>
          </w:tcPr>
          <w:p w14:paraId="5DB3246A">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不低于2套或根据实际情况或采购方要求配置</w:t>
            </w:r>
          </w:p>
        </w:tc>
      </w:tr>
      <w:tr w14:paraId="0EC6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665" w:type="dxa"/>
            <w:vMerge w:val="continue"/>
            <w:noWrap w:val="0"/>
            <w:vAlign w:val="center"/>
          </w:tcPr>
          <w:p w14:paraId="13AA9202">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p>
        </w:tc>
        <w:tc>
          <w:tcPr>
            <w:tcW w:w="2843" w:type="dxa"/>
            <w:noWrap w:val="0"/>
            <w:vAlign w:val="center"/>
          </w:tcPr>
          <w:p w14:paraId="0316398F">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便携式信息化采集终端</w:t>
            </w:r>
          </w:p>
        </w:tc>
        <w:tc>
          <w:tcPr>
            <w:tcW w:w="4190" w:type="dxa"/>
            <w:noWrap w:val="0"/>
            <w:vAlign w:val="center"/>
          </w:tcPr>
          <w:p w14:paraId="28B0A5C0">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不低于2套或根据实际情况或采购方要求配置</w:t>
            </w:r>
          </w:p>
        </w:tc>
      </w:tr>
      <w:tr w14:paraId="734C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5" w:type="dxa"/>
            <w:noWrap w:val="0"/>
            <w:vAlign w:val="center"/>
          </w:tcPr>
          <w:p w14:paraId="266A7AC6">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数据管控服务</w:t>
            </w:r>
          </w:p>
        </w:tc>
        <w:tc>
          <w:tcPr>
            <w:tcW w:w="2843" w:type="dxa"/>
            <w:noWrap w:val="0"/>
            <w:vAlign w:val="center"/>
          </w:tcPr>
          <w:p w14:paraId="5309CDFC">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医疗废物数据管控服务</w:t>
            </w:r>
          </w:p>
        </w:tc>
        <w:tc>
          <w:tcPr>
            <w:tcW w:w="4190" w:type="dxa"/>
            <w:noWrap w:val="0"/>
            <w:vAlign w:val="center"/>
          </w:tcPr>
          <w:p w14:paraId="0F856E06">
            <w:pPr>
              <w:keepNext w:val="0"/>
              <w:keepLines w:val="0"/>
              <w:pageBreakBefore w:val="0"/>
              <w:widowControl/>
              <w:kinsoku/>
              <w:wordWrap/>
              <w:overflowPunct/>
              <w:topLinePunct w:val="0"/>
              <w:autoSpaceDE w:val="0"/>
              <w:autoSpaceDN w:val="0"/>
              <w:bidi w:val="0"/>
              <w:adjustRightInd w:val="0"/>
              <w:snapToGrid/>
              <w:spacing w:line="440" w:lineRule="exact"/>
              <w:ind w:lef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1套</w:t>
            </w:r>
          </w:p>
        </w:tc>
      </w:tr>
    </w:tbl>
    <w:p w14:paraId="3C018895">
      <w:pPr>
        <w:widowControl/>
        <w:snapToGrid w:val="0"/>
        <w:spacing w:line="480" w:lineRule="exact"/>
        <w:ind w:firstLine="0"/>
        <w:rPr>
          <w:rFonts w:hint="eastAsia" w:ascii="仿宋" w:eastAsia="仿宋"/>
          <w:b/>
          <w:bCs/>
          <w:color w:val="auto"/>
          <w:kern w:val="0"/>
          <w:sz w:val="24"/>
          <w:lang w:val="en-US" w:eastAsia="zh-CN"/>
        </w:rPr>
      </w:pPr>
      <w:r>
        <w:rPr>
          <w:rFonts w:hint="eastAsia" w:ascii="仿宋" w:eastAsia="仿宋"/>
          <w:b/>
          <w:bCs/>
          <w:color w:val="auto"/>
          <w:kern w:val="0"/>
          <w:sz w:val="24"/>
          <w:lang w:val="en-US" w:eastAsia="zh-CN"/>
        </w:rPr>
        <w:t>四、其他</w:t>
      </w:r>
    </w:p>
    <w:p w14:paraId="63E69056">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1、</w:t>
      </w:r>
      <w:bookmarkStart w:id="47" w:name="_Toc4781"/>
      <w:r>
        <w:rPr>
          <w:rFonts w:hint="eastAsia" w:ascii="仿宋" w:eastAsia="仿宋"/>
          <w:color w:val="000000"/>
          <w:kern w:val="0"/>
          <w:sz w:val="24"/>
          <w:u w:val="none"/>
          <w:lang w:val="en-US" w:eastAsia="zh-CN"/>
        </w:rPr>
        <w:t>产权归属</w:t>
      </w:r>
      <w:bookmarkEnd w:id="47"/>
    </w:p>
    <w:p w14:paraId="3ACCB21F">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投标人投入的设施设备原则上产权归属为中标单位所有。服务期满后，采购单位更换服务单位，中标单位需要保证数据及服务平稳过渡，不得对采购人的日常活动造成任何影响。</w:t>
      </w:r>
    </w:p>
    <w:p w14:paraId="61CCA80F">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2、售后（技术）服务要求</w:t>
      </w:r>
    </w:p>
    <w:p w14:paraId="3F9B217F">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服务响应及维护。提供7×24小时的热线技术服务；系统运行中若出现问题，1小时内响应。重大技术问题，专门人员2小时内抵达现场，6小时内给予解决</w:t>
      </w:r>
      <w:bookmarkStart w:id="48" w:name="OLE_LINK3"/>
      <w:r>
        <w:rPr>
          <w:rFonts w:hint="eastAsia" w:ascii="仿宋" w:eastAsia="仿宋"/>
          <w:color w:val="000000"/>
          <w:kern w:val="0"/>
          <w:sz w:val="24"/>
          <w:u w:val="none"/>
          <w:lang w:val="en-US" w:eastAsia="zh-CN"/>
        </w:rPr>
        <w:t>。</w:t>
      </w:r>
      <w:bookmarkEnd w:id="48"/>
    </w:p>
    <w:p w14:paraId="66AEF7BB">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3、保密要求</w:t>
      </w:r>
    </w:p>
    <w:p w14:paraId="436D015D">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中标单位有责任对项目中所有资料予以保密，未经采购单位书面同意，不得将任何数据透露给第三方，项目终止后，中标单位仍需履行保密，如有违反，需赔偿采购单位因此造成的所有损失。</w:t>
      </w:r>
    </w:p>
    <w:p w14:paraId="76A3D51E">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4、平稳过渡</w:t>
      </w:r>
    </w:p>
    <w:p w14:paraId="29BE7DBF">
      <w:pPr>
        <w:widowControl/>
        <w:snapToGrid w:val="0"/>
        <w:spacing w:line="480" w:lineRule="exact"/>
        <w:ind w:left="0" w:firstLine="479"/>
        <w:rPr>
          <w:rFonts w:hint="default" w:ascii="仿宋" w:eastAsia="仿宋"/>
          <w:color w:val="000000"/>
          <w:kern w:val="0"/>
          <w:sz w:val="24"/>
          <w:u w:val="none"/>
          <w:lang w:val="en-US" w:eastAsia="zh-CN"/>
        </w:rPr>
      </w:pPr>
      <w:r>
        <w:rPr>
          <w:rFonts w:hint="eastAsia" w:ascii="仿宋" w:eastAsia="仿宋"/>
          <w:color w:val="000000"/>
          <w:kern w:val="0"/>
          <w:sz w:val="24"/>
          <w:u w:val="none"/>
          <w:lang w:val="en-US" w:eastAsia="zh-CN"/>
        </w:rPr>
        <w:t>中标单位须有充分的准备确保平稳过渡，在中标通知书发出后及时顺利交接，不影响医疗废物收集转运的正常工作。</w:t>
      </w:r>
    </w:p>
    <w:p w14:paraId="49748D34">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5、检查、考核</w:t>
      </w:r>
    </w:p>
    <w:p w14:paraId="749AA981">
      <w:pPr>
        <w:widowControl/>
        <w:snapToGrid w:val="0"/>
        <w:spacing w:line="480" w:lineRule="exact"/>
        <w:ind w:left="0" w:firstLine="479"/>
        <w:rPr>
          <w:rFonts w:hint="default"/>
          <w:lang w:val="en-US" w:eastAsia="zh-CN"/>
        </w:rPr>
      </w:pPr>
      <w:r>
        <w:rPr>
          <w:rFonts w:hint="eastAsia" w:ascii="仿宋" w:eastAsia="仿宋"/>
          <w:color w:val="000000"/>
          <w:kern w:val="0"/>
          <w:sz w:val="24"/>
          <w:u w:val="none"/>
          <w:lang w:val="en-US" w:eastAsia="zh-CN"/>
        </w:rPr>
        <w:t>采购人定期对中标单位服务进行检查、考核，规范操作流程，及时消除安全隐患，杜绝医疗废物私下买卖和流失。如未达到采购人要求，则采购人有权终止合同，并要求供应商支付违约金。</w:t>
      </w:r>
    </w:p>
    <w:p w14:paraId="0E2DA2E4">
      <w:pPr>
        <w:pStyle w:val="5"/>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44"/>
    </w:p>
    <w:p w14:paraId="11C17AA3">
      <w:pPr>
        <w:widowControl/>
        <w:snapToGrid w:val="0"/>
        <w:spacing w:line="480" w:lineRule="exact"/>
        <w:ind w:firstLine="0"/>
        <w:rPr>
          <w:rFonts w:hint="default" w:ascii="仿宋" w:eastAsia="仿宋"/>
          <w:b/>
          <w:bCs/>
          <w:color w:val="000000"/>
          <w:kern w:val="0"/>
          <w:sz w:val="24"/>
          <w:lang w:val="en-US" w:eastAsia="zh-CN"/>
        </w:rPr>
      </w:pPr>
      <w:r>
        <w:rPr>
          <w:rFonts w:hint="eastAsia" w:ascii="仿宋" w:eastAsia="仿宋"/>
          <w:b/>
          <w:bCs/>
          <w:color w:val="000000"/>
          <w:kern w:val="0"/>
          <w:sz w:val="24"/>
        </w:rPr>
        <w:t>★2.1服务期限</w:t>
      </w:r>
      <w:r>
        <w:rPr>
          <w:rFonts w:hint="eastAsia" w:ascii="仿宋" w:eastAsia="仿宋"/>
          <w:b/>
          <w:bCs/>
          <w:color w:val="000000"/>
          <w:kern w:val="0"/>
          <w:sz w:val="24"/>
          <w:lang w:val="en-US" w:eastAsia="zh-CN"/>
        </w:rPr>
        <w:t>及地点</w:t>
      </w:r>
    </w:p>
    <w:p w14:paraId="01342142">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服务期限：验收合格后，正式开始运行起1年。</w:t>
      </w:r>
    </w:p>
    <w:p w14:paraId="68B06D82">
      <w:pPr>
        <w:widowControl/>
        <w:snapToGrid w:val="0"/>
        <w:spacing w:line="480" w:lineRule="exact"/>
        <w:ind w:left="0" w:firstLine="479"/>
        <w:rPr>
          <w:rFonts w:hint="eastAsia"/>
        </w:rPr>
      </w:pPr>
      <w:r>
        <w:rPr>
          <w:rFonts w:hint="eastAsia" w:ascii="仿宋" w:eastAsia="仿宋"/>
          <w:color w:val="000000"/>
          <w:kern w:val="0"/>
          <w:sz w:val="24"/>
          <w:u w:val="none"/>
          <w:lang w:val="en-US" w:eastAsia="zh-CN"/>
        </w:rPr>
        <w:t>服务地点：绍兴市越城区</w:t>
      </w:r>
    </w:p>
    <w:p w14:paraId="5EC97B64">
      <w:pPr>
        <w:widowControl/>
        <w:snapToGrid w:val="0"/>
        <w:spacing w:line="480" w:lineRule="exact"/>
        <w:ind w:firstLine="0"/>
        <w:rPr>
          <w:rFonts w:hint="default" w:ascii="仿宋" w:eastAsia="仿宋"/>
          <w:b/>
          <w:bCs/>
          <w:color w:val="000000"/>
          <w:kern w:val="0"/>
          <w:sz w:val="24"/>
          <w:lang w:val="en-US" w:eastAsia="zh-CN"/>
        </w:rPr>
      </w:pPr>
      <w:r>
        <w:rPr>
          <w:rFonts w:hint="eastAsia" w:ascii="仿宋" w:eastAsia="仿宋"/>
          <w:b/>
          <w:bCs/>
          <w:color w:val="000000"/>
          <w:kern w:val="0"/>
          <w:sz w:val="24"/>
        </w:rPr>
        <w:t>★</w:t>
      </w:r>
      <w:r>
        <w:rPr>
          <w:rFonts w:hint="eastAsia" w:ascii="仿宋" w:eastAsia="仿宋"/>
          <w:b/>
          <w:bCs/>
          <w:color w:val="000000"/>
          <w:kern w:val="0"/>
          <w:sz w:val="24"/>
          <w:lang w:val="en-US" w:eastAsia="zh-CN"/>
        </w:rPr>
        <w:t>2.2工期要求</w:t>
      </w:r>
    </w:p>
    <w:p w14:paraId="3A254C05">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lang w:eastAsia="zh-CN"/>
        </w:rPr>
        <w:t>合同签订后，10个工作日内完成</w:t>
      </w:r>
      <w:r>
        <w:rPr>
          <w:rFonts w:hint="default" w:ascii="仿宋" w:eastAsia="仿宋"/>
          <w:color w:val="000000"/>
          <w:kern w:val="0"/>
          <w:sz w:val="24"/>
          <w:u w:val="none"/>
          <w:lang w:eastAsia="zh-CN"/>
          <w:woUserID w:val="1"/>
        </w:rPr>
        <w:t>医疗废物全链条综合平监管平台</w:t>
      </w:r>
      <w:r>
        <w:rPr>
          <w:rFonts w:hint="eastAsia" w:ascii="仿宋" w:eastAsia="仿宋"/>
          <w:color w:val="000000"/>
          <w:kern w:val="0"/>
          <w:sz w:val="24"/>
          <w:u w:val="none"/>
          <w:lang w:eastAsia="zh-CN"/>
        </w:rPr>
        <w:t>、医疗废物清运全过程智慧管控平台</w:t>
      </w:r>
      <w:r>
        <w:rPr>
          <w:rFonts w:hint="default" w:ascii="仿宋" w:eastAsia="仿宋"/>
          <w:color w:val="000000"/>
          <w:kern w:val="0"/>
          <w:sz w:val="24"/>
          <w:u w:val="none"/>
          <w:lang w:eastAsia="zh-CN"/>
          <w:woUserID w:val="1"/>
        </w:rPr>
        <w:t>第三方的管</w:t>
      </w:r>
      <w:r>
        <w:rPr>
          <w:rFonts w:hint="eastAsia" w:ascii="仿宋" w:eastAsia="仿宋"/>
          <w:color w:val="000000"/>
          <w:kern w:val="0"/>
          <w:sz w:val="24"/>
          <w:u w:val="none"/>
          <w:lang w:eastAsia="zh-CN"/>
        </w:rPr>
        <w:t>控平台上线并开展数据管控服务；系统平台上线后20个工作日内，完成设备部署投入使用并开展源头数据管控服务；整理部署完成后，7个工作日内开展试运行。试运行</w:t>
      </w:r>
      <w:r>
        <w:rPr>
          <w:rFonts w:hint="eastAsia" w:ascii="仿宋" w:eastAsia="仿宋"/>
          <w:color w:val="000000"/>
          <w:kern w:val="0"/>
          <w:sz w:val="24"/>
          <w:u w:val="none"/>
          <w:lang w:val="en-US" w:eastAsia="zh-CN"/>
        </w:rPr>
        <w:t>1个月后正式开始转运管控服务。</w:t>
      </w:r>
    </w:p>
    <w:p w14:paraId="150D2FD0">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2.2技术培训</w:t>
      </w:r>
    </w:p>
    <w:p w14:paraId="66A79FFF">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2.2.</w:t>
      </w:r>
      <w:r>
        <w:rPr>
          <w:rFonts w:hint="eastAsia" w:ascii="仿宋" w:hAnsi="Times New Roman" w:eastAsia="仿宋" w:cs="Times New Roman"/>
          <w:color w:val="auto"/>
          <w:kern w:val="0"/>
          <w:sz w:val="24"/>
          <w:highlight w:val="none"/>
          <w:u w:val="none"/>
          <w:lang w:eastAsia="zh-CN"/>
        </w:rPr>
        <w:t>1、投标人应在投标文件中提出培训计划，计划包括培训项目、人数、日程、资料、其它等详细内容。</w:t>
      </w:r>
    </w:p>
    <w:p w14:paraId="5746E7A4">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2.2.2、技术培训的内容必须包含</w:t>
      </w:r>
      <w:r>
        <w:rPr>
          <w:rFonts w:hint="eastAsia" w:ascii="仿宋" w:eastAsia="仿宋" w:cs="Times New Roman"/>
          <w:color w:val="auto"/>
          <w:kern w:val="0"/>
          <w:sz w:val="24"/>
          <w:highlight w:val="none"/>
          <w:u w:val="none"/>
          <w:lang w:val="en-US" w:eastAsia="zh-CN"/>
        </w:rPr>
        <w:t>设施设备</w:t>
      </w:r>
      <w:r>
        <w:rPr>
          <w:rFonts w:hint="eastAsia" w:ascii="仿宋" w:hAnsi="Times New Roman" w:eastAsia="仿宋" w:cs="Times New Roman"/>
          <w:color w:val="auto"/>
          <w:kern w:val="0"/>
          <w:sz w:val="24"/>
          <w:highlight w:val="none"/>
          <w:u w:val="none"/>
          <w:lang w:eastAsia="zh-CN"/>
        </w:rPr>
        <w:t>的日常操作和管理维护，以及基本的故障诊断与排错。</w:t>
      </w:r>
    </w:p>
    <w:p w14:paraId="367CED29">
      <w:pPr>
        <w:widowControl/>
        <w:snapToGrid w:val="0"/>
        <w:spacing w:line="480" w:lineRule="exact"/>
        <w:ind w:left="0" w:firstLine="479"/>
        <w:rPr>
          <w:rFonts w:hint="eastAsia" w:ascii="仿宋" w:eastAsia="仿宋"/>
          <w:color w:val="auto"/>
          <w:kern w:val="0"/>
          <w:sz w:val="24"/>
        </w:rPr>
      </w:pPr>
      <w:r>
        <w:rPr>
          <w:rFonts w:hint="eastAsia" w:ascii="仿宋" w:hAnsi="Times New Roman" w:eastAsia="仿宋" w:cs="Times New Roman"/>
          <w:color w:val="auto"/>
          <w:kern w:val="0"/>
          <w:sz w:val="24"/>
          <w:highlight w:val="none"/>
          <w:u w:val="none"/>
          <w:lang w:eastAsia="zh-CN"/>
        </w:rPr>
        <w:t>2.2.3、培训人员必须是公司的资深工程师</w:t>
      </w:r>
      <w:r>
        <w:rPr>
          <w:rFonts w:hint="eastAsia" w:ascii="仿宋" w:eastAsia="仿宋" w:cs="Times New Roman"/>
          <w:color w:val="auto"/>
          <w:kern w:val="0"/>
          <w:sz w:val="24"/>
          <w:highlight w:val="none"/>
          <w:u w:val="none"/>
          <w:lang w:eastAsia="zh-CN"/>
        </w:rPr>
        <w:t>，</w:t>
      </w:r>
      <w:r>
        <w:rPr>
          <w:rFonts w:hint="eastAsia" w:ascii="仿宋" w:eastAsia="仿宋" w:cs="Times New Roman"/>
          <w:color w:val="auto"/>
          <w:kern w:val="0"/>
          <w:sz w:val="24"/>
          <w:highlight w:val="none"/>
          <w:u w:val="none"/>
          <w:lang w:val="en-US" w:eastAsia="zh-CN"/>
        </w:rPr>
        <w:t>有一年以上类似项目的培训经验</w:t>
      </w:r>
      <w:r>
        <w:rPr>
          <w:rFonts w:hint="eastAsia" w:ascii="仿宋" w:hAnsi="Times New Roman" w:eastAsia="仿宋" w:cs="Times New Roman"/>
          <w:color w:val="auto"/>
          <w:kern w:val="0"/>
          <w:sz w:val="24"/>
          <w:highlight w:val="none"/>
          <w:u w:val="none"/>
          <w:lang w:eastAsia="zh-CN"/>
        </w:rPr>
        <w:t>。</w:t>
      </w:r>
    </w:p>
    <w:p w14:paraId="79BECB2A">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2.3数量调整</w:t>
      </w:r>
    </w:p>
    <w:p w14:paraId="470497FE">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6F23639F">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2.4验收</w:t>
      </w:r>
    </w:p>
    <w:p w14:paraId="0A64186D">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2.4.1.验收组织：由采购人组织。</w:t>
      </w:r>
    </w:p>
    <w:p w14:paraId="0966CF02">
      <w:pPr>
        <w:widowControl/>
        <w:snapToGrid w:val="0"/>
        <w:spacing w:line="480" w:lineRule="exact"/>
        <w:ind w:left="0" w:firstLine="479"/>
        <w:rPr>
          <w:rFonts w:hint="eastAsia" w:ascii="仿宋" w:eastAsia="仿宋"/>
          <w:color w:val="000000"/>
          <w:kern w:val="0"/>
          <w:sz w:val="24"/>
          <w:u w:val="none"/>
          <w:lang w:val="en-US" w:eastAsia="zh-CN"/>
        </w:rPr>
      </w:pPr>
      <w:r>
        <w:rPr>
          <w:rFonts w:hint="eastAsia" w:ascii="仿宋" w:eastAsia="仿宋"/>
          <w:color w:val="000000"/>
          <w:kern w:val="0"/>
          <w:sz w:val="24"/>
          <w:u w:val="none"/>
          <w:lang w:val="en-US" w:eastAsia="zh-CN"/>
        </w:rPr>
        <w:t>2.4.2.验收标准：《国务院办公厅关于印发强化危险废物监管和利用处置能力改革实施方案的通知》（国办函【2021】47号）、浙江省人民政府办公厅《关于印发浙江省强化危险废物监管和利用处置能力改革实施方案的通知》（浙政办发【2021】53号）、绍市无废办《关于进一步推进完善基层医疗废物收集转运体系建设的通知》（绍市无废办【2021】7号）等文件关于医疗固体医疗废弃物属危险废物的管理范围规定。</w:t>
      </w:r>
    </w:p>
    <w:p w14:paraId="79A85CC4">
      <w:pPr>
        <w:widowControl/>
        <w:snapToGrid w:val="0"/>
        <w:spacing w:line="480" w:lineRule="exact"/>
        <w:ind w:left="0" w:firstLine="479"/>
        <w:rPr>
          <w:rFonts w:hint="eastAsia" w:ascii="仿宋" w:eastAsia="仿宋"/>
          <w:b/>
          <w:bCs/>
          <w:color w:val="000000"/>
          <w:kern w:val="0"/>
          <w:sz w:val="24"/>
          <w:u w:val="none"/>
        </w:rPr>
      </w:pPr>
      <w:r>
        <w:rPr>
          <w:rFonts w:hint="eastAsia" w:ascii="仿宋" w:eastAsia="仿宋"/>
          <w:b/>
          <w:bCs/>
          <w:color w:val="000000"/>
          <w:kern w:val="0"/>
          <w:sz w:val="24"/>
        </w:rPr>
        <w:t>★</w:t>
      </w:r>
      <w:r>
        <w:rPr>
          <w:rFonts w:hint="eastAsia" w:ascii="仿宋" w:eastAsia="仿宋"/>
          <w:b/>
          <w:bCs/>
          <w:color w:val="000000"/>
          <w:kern w:val="0"/>
          <w:sz w:val="24"/>
          <w:u w:val="none"/>
        </w:rPr>
        <w:t>2.5付款方式</w:t>
      </w:r>
    </w:p>
    <w:p w14:paraId="3E84FCD7">
      <w:pPr>
        <w:widowControl/>
        <w:snapToGrid w:val="0"/>
        <w:spacing w:line="480" w:lineRule="exact"/>
        <w:ind w:left="0" w:firstLine="479"/>
        <w:rPr>
          <w:rFonts w:hint="default"/>
          <w:lang w:eastAsia="zh-CN"/>
        </w:rPr>
      </w:pPr>
      <w:r>
        <w:rPr>
          <w:rFonts w:hint="eastAsia" w:ascii="仿宋" w:eastAsia="仿宋"/>
          <w:color w:val="000000"/>
          <w:kern w:val="0"/>
          <w:sz w:val="24"/>
          <w:u w:val="none"/>
          <w:lang w:val="en-US" w:eastAsia="zh-CN"/>
        </w:rPr>
        <w:t>中标方通过验收标准并绩效评估达45分及以上（根据《越城区卫生健康局购买社会服务绩效评估表》（第一阶段基础建设30日）内容评估记分，满分50分），</w:t>
      </w:r>
      <w:bookmarkStart w:id="49" w:name="OLE_LINK2"/>
      <w:r>
        <w:rPr>
          <w:rFonts w:hint="eastAsia" w:ascii="仿宋" w:eastAsia="仿宋"/>
          <w:color w:val="000000"/>
          <w:kern w:val="0"/>
          <w:sz w:val="24"/>
          <w:u w:val="none"/>
          <w:lang w:val="en-US" w:eastAsia="zh-CN"/>
        </w:rPr>
        <w:t>绩效评估达45分及以上支付年度金额的</w:t>
      </w:r>
      <w:r>
        <w:rPr>
          <w:rFonts w:hint="default" w:ascii="仿宋" w:eastAsia="仿宋"/>
          <w:color w:val="000000"/>
          <w:kern w:val="0"/>
          <w:sz w:val="24"/>
          <w:u w:val="none"/>
          <w:lang w:eastAsia="zh-CN"/>
        </w:rPr>
        <w:t>5</w:t>
      </w:r>
      <w:r>
        <w:rPr>
          <w:rFonts w:hint="eastAsia" w:ascii="仿宋" w:eastAsia="仿宋"/>
          <w:color w:val="000000"/>
          <w:kern w:val="0"/>
          <w:sz w:val="24"/>
          <w:u w:val="none"/>
          <w:lang w:val="en-US" w:eastAsia="zh-CN"/>
        </w:rPr>
        <w:t>0%</w:t>
      </w:r>
      <w:bookmarkEnd w:id="49"/>
      <w:r>
        <w:rPr>
          <w:rFonts w:hint="eastAsia" w:ascii="仿宋" w:eastAsia="仿宋"/>
          <w:color w:val="000000"/>
          <w:kern w:val="0"/>
          <w:sz w:val="24"/>
          <w:u w:val="none"/>
          <w:lang w:val="en-US" w:eastAsia="zh-CN"/>
        </w:rPr>
        <w:t>；正式运维服务开始后每服务1</w:t>
      </w:r>
      <w:r>
        <w:rPr>
          <w:rFonts w:hint="default" w:ascii="仿宋" w:eastAsia="仿宋"/>
          <w:color w:val="000000"/>
          <w:kern w:val="0"/>
          <w:sz w:val="24"/>
          <w:u w:val="none"/>
          <w:lang w:eastAsia="zh-CN"/>
        </w:rPr>
        <w:t>季度</w:t>
      </w:r>
      <w:r>
        <w:rPr>
          <w:rFonts w:hint="eastAsia" w:ascii="仿宋" w:eastAsia="仿宋"/>
          <w:color w:val="000000"/>
          <w:kern w:val="0"/>
          <w:sz w:val="24"/>
          <w:u w:val="none"/>
          <w:lang w:val="en-US" w:eastAsia="zh-CN"/>
        </w:rPr>
        <w:t>，</w:t>
      </w:r>
      <w:bookmarkStart w:id="50" w:name="OLE_LINK4"/>
      <w:r>
        <w:rPr>
          <w:rFonts w:hint="eastAsia" w:ascii="仿宋" w:eastAsia="仿宋"/>
          <w:color w:val="000000"/>
          <w:kern w:val="0"/>
          <w:sz w:val="24"/>
          <w:u w:val="none"/>
          <w:lang w:val="en-US" w:eastAsia="zh-CN"/>
        </w:rPr>
        <w:t>绩效评估达45分及以上</w:t>
      </w:r>
      <w:bookmarkEnd w:id="50"/>
      <w:r>
        <w:rPr>
          <w:rFonts w:hint="eastAsia" w:ascii="仿宋" w:eastAsia="仿宋"/>
          <w:color w:val="000000"/>
          <w:kern w:val="0"/>
          <w:sz w:val="24"/>
          <w:u w:val="none"/>
          <w:lang w:val="en-US" w:eastAsia="zh-CN"/>
        </w:rPr>
        <w:t>（根据《越城区卫生健康局购买社会服务绩效评估表》</w:t>
      </w:r>
      <w:r>
        <w:rPr>
          <w:rFonts w:hint="default" w:ascii="仿宋" w:eastAsia="仿宋"/>
          <w:color w:val="000000"/>
          <w:kern w:val="0"/>
          <w:sz w:val="24"/>
          <w:u w:val="none"/>
          <w:lang w:eastAsia="zh-CN"/>
        </w:rPr>
        <w:t>支付年度金额的20%，下一季度</w:t>
      </w:r>
      <w:r>
        <w:rPr>
          <w:rFonts w:hint="eastAsia" w:ascii="仿宋" w:eastAsia="仿宋"/>
          <w:color w:val="000000"/>
          <w:kern w:val="0"/>
          <w:sz w:val="24"/>
          <w:u w:val="none"/>
          <w:lang w:val="en-US" w:eastAsia="zh-CN"/>
        </w:rPr>
        <w:t>绩效评估在45分及以上，支付年度金额的</w:t>
      </w:r>
      <w:r>
        <w:rPr>
          <w:rFonts w:hint="default" w:ascii="仿宋" w:eastAsia="仿宋"/>
          <w:color w:val="000000"/>
          <w:kern w:val="0"/>
          <w:sz w:val="24"/>
          <w:u w:val="none"/>
          <w:lang w:eastAsia="zh-CN"/>
        </w:rPr>
        <w:t>2</w:t>
      </w:r>
      <w:r>
        <w:rPr>
          <w:rFonts w:hint="eastAsia" w:ascii="仿宋" w:eastAsia="仿宋"/>
          <w:color w:val="000000"/>
          <w:kern w:val="0"/>
          <w:sz w:val="24"/>
          <w:u w:val="none"/>
          <w:lang w:val="en-US" w:eastAsia="zh-CN"/>
        </w:rPr>
        <w:t>0%。</w:t>
      </w:r>
      <w:bookmarkStart w:id="51" w:name="_Toc14268"/>
      <w:r>
        <w:rPr>
          <w:rFonts w:hint="default" w:ascii="仿宋" w:eastAsia="仿宋"/>
          <w:color w:val="000000"/>
          <w:kern w:val="0"/>
          <w:sz w:val="24"/>
          <w:u w:val="none"/>
          <w:lang w:eastAsia="zh-CN"/>
        </w:rPr>
        <w:t>之后的每季度绩效评估达45分及以上（根据《越城区卫生健康局购买社会服务绩效评估表》支付年度金额的10%。</w:t>
      </w:r>
    </w:p>
    <w:p w14:paraId="7DA2565A">
      <w:pPr>
        <w:spacing w:line="360" w:lineRule="auto"/>
        <w:ind w:left="0" w:leftChars="0" w:firstLine="1405" w:firstLineChars="500"/>
        <w:jc w:val="both"/>
        <w:rPr>
          <w:rFonts w:hint="eastAsia"/>
          <w:b/>
          <w:bCs/>
          <w:color w:val="auto"/>
          <w:sz w:val="28"/>
          <w:szCs w:val="36"/>
          <w:highlight w:val="none"/>
          <w:lang w:val="en-US" w:eastAsia="zh-CN"/>
        </w:rPr>
      </w:pPr>
    </w:p>
    <w:p w14:paraId="05BF3D11">
      <w:pPr>
        <w:spacing w:line="360" w:lineRule="auto"/>
        <w:ind w:left="0" w:leftChars="0" w:firstLine="1405" w:firstLineChars="500"/>
        <w:jc w:val="both"/>
        <w:rPr>
          <w:rFonts w:hint="eastAsia"/>
          <w:color w:val="auto"/>
          <w:highlight w:val="none"/>
          <w:lang w:val="en-US" w:eastAsia="zh-CN"/>
        </w:rPr>
      </w:pPr>
      <w:r>
        <w:rPr>
          <w:rFonts w:hint="eastAsia"/>
          <w:b/>
          <w:bCs/>
          <w:color w:val="auto"/>
          <w:sz w:val="28"/>
          <w:szCs w:val="36"/>
          <w:highlight w:val="none"/>
          <w:lang w:val="en-US" w:eastAsia="zh-CN"/>
        </w:rPr>
        <w:t>越城区卫生健康局购买社会服务绩效评估表</w:t>
      </w:r>
    </w:p>
    <w:p w14:paraId="4110140E">
      <w:pPr>
        <w:spacing w:line="360" w:lineRule="auto"/>
        <w:jc w:val="left"/>
        <w:rPr>
          <w:rFonts w:hint="eastAsia"/>
          <w:color w:val="auto"/>
          <w:highlight w:val="none"/>
          <w:lang w:val="en-US" w:eastAsia="zh-CN"/>
        </w:rPr>
      </w:pPr>
    </w:p>
    <w:p w14:paraId="4EFE62F8">
      <w:pPr>
        <w:spacing w:line="360" w:lineRule="auto"/>
        <w:jc w:val="left"/>
        <w:rPr>
          <w:rFonts w:hint="eastAsia"/>
          <w:color w:val="auto"/>
          <w:highlight w:val="none"/>
          <w:lang w:val="en-US" w:eastAsia="zh-CN"/>
        </w:rPr>
      </w:pPr>
      <w:r>
        <w:rPr>
          <w:rFonts w:hint="eastAsia"/>
          <w:color w:val="auto"/>
          <w:highlight w:val="none"/>
          <w:lang w:val="en-US" w:eastAsia="zh-CN"/>
        </w:rPr>
        <w:t xml:space="preserve">项目名称：越城区基层医疗废物收集转运管控服务项目              </w:t>
      </w:r>
    </w:p>
    <w:p w14:paraId="08CE2D9A">
      <w:pPr>
        <w:spacing w:line="360" w:lineRule="auto"/>
        <w:jc w:val="left"/>
        <w:rPr>
          <w:rFonts w:hint="default"/>
          <w:color w:val="auto"/>
          <w:highlight w:val="none"/>
          <w:lang w:val="en-US" w:eastAsia="zh-CN"/>
        </w:rPr>
      </w:pPr>
      <w:r>
        <w:rPr>
          <w:rFonts w:hint="eastAsia"/>
          <w:color w:val="auto"/>
          <w:highlight w:val="none"/>
          <w:lang w:val="en-US" w:eastAsia="zh-CN"/>
        </w:rPr>
        <w:t>项目主管：                      服务机构：</w:t>
      </w:r>
    </w:p>
    <w:p w14:paraId="0F3BBBC4">
      <w:pPr>
        <w:spacing w:line="360" w:lineRule="auto"/>
        <w:jc w:val="left"/>
        <w:rPr>
          <w:rFonts w:hint="eastAsia"/>
          <w:color w:val="auto"/>
          <w:highlight w:val="none"/>
          <w:lang w:val="en-US" w:eastAsia="zh-CN"/>
        </w:rPr>
      </w:pPr>
      <w:r>
        <w:rPr>
          <w:rFonts w:hint="eastAsia"/>
          <w:color w:val="auto"/>
          <w:highlight w:val="none"/>
          <w:lang w:val="en-US" w:eastAsia="zh-CN"/>
        </w:rPr>
        <w:t>评估人员：                      评估时间：                      总得分：</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13"/>
        <w:gridCol w:w="850"/>
        <w:gridCol w:w="4000"/>
        <w:gridCol w:w="562"/>
        <w:gridCol w:w="688"/>
        <w:gridCol w:w="548"/>
      </w:tblGrid>
      <w:tr w14:paraId="1A1B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55315BE">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评估项目</w:t>
            </w:r>
          </w:p>
        </w:tc>
        <w:tc>
          <w:tcPr>
            <w:tcW w:w="913" w:type="dxa"/>
            <w:noWrap w:val="0"/>
            <w:vAlign w:val="center"/>
          </w:tcPr>
          <w:p w14:paraId="043EF652">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评估内容</w:t>
            </w:r>
          </w:p>
        </w:tc>
        <w:tc>
          <w:tcPr>
            <w:tcW w:w="850" w:type="dxa"/>
            <w:noWrap w:val="0"/>
            <w:vAlign w:val="center"/>
          </w:tcPr>
          <w:p w14:paraId="0DDBAEBB">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评估指标</w:t>
            </w:r>
          </w:p>
        </w:tc>
        <w:tc>
          <w:tcPr>
            <w:tcW w:w="4000" w:type="dxa"/>
            <w:noWrap w:val="0"/>
            <w:vAlign w:val="center"/>
          </w:tcPr>
          <w:p w14:paraId="1BCC2090">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评分标准</w:t>
            </w:r>
          </w:p>
        </w:tc>
        <w:tc>
          <w:tcPr>
            <w:tcW w:w="562" w:type="dxa"/>
            <w:noWrap w:val="0"/>
            <w:vAlign w:val="center"/>
          </w:tcPr>
          <w:p w14:paraId="26631DD3">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评估方式</w:t>
            </w:r>
          </w:p>
        </w:tc>
        <w:tc>
          <w:tcPr>
            <w:tcW w:w="688" w:type="dxa"/>
            <w:noWrap w:val="0"/>
            <w:vAlign w:val="center"/>
          </w:tcPr>
          <w:p w14:paraId="4DD64158">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评估分</w:t>
            </w:r>
          </w:p>
        </w:tc>
        <w:tc>
          <w:tcPr>
            <w:tcW w:w="548" w:type="dxa"/>
            <w:noWrap w:val="0"/>
            <w:vAlign w:val="center"/>
          </w:tcPr>
          <w:p w14:paraId="4180BF0C">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评分说明</w:t>
            </w:r>
          </w:p>
        </w:tc>
      </w:tr>
      <w:tr w14:paraId="0825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5FB72BF6">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（一阶段）</w:t>
            </w:r>
          </w:p>
          <w:p w14:paraId="18607241">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基础建设（35分）</w:t>
            </w:r>
          </w:p>
        </w:tc>
        <w:tc>
          <w:tcPr>
            <w:tcW w:w="913" w:type="dxa"/>
            <w:vMerge w:val="restart"/>
            <w:noWrap w:val="0"/>
            <w:vAlign w:val="center"/>
          </w:tcPr>
          <w:p w14:paraId="2B723A80">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项目基础建设计划</w:t>
            </w:r>
          </w:p>
          <w:p w14:paraId="0B1A75F5">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（10分）</w:t>
            </w:r>
          </w:p>
        </w:tc>
        <w:tc>
          <w:tcPr>
            <w:tcW w:w="850" w:type="dxa"/>
            <w:noWrap w:val="0"/>
            <w:vAlign w:val="center"/>
          </w:tcPr>
          <w:p w14:paraId="47D266A4">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契合度</w:t>
            </w:r>
          </w:p>
          <w:p w14:paraId="6DD811C2">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4000" w:type="dxa"/>
            <w:noWrap w:val="0"/>
            <w:vAlign w:val="center"/>
          </w:tcPr>
          <w:p w14:paraId="2BDFEA2B">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项目计划契合服务目标，计划合理（得5分）；</w:t>
            </w:r>
          </w:p>
          <w:p w14:paraId="5EE27FBA">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项目计划契合服务目标，计划基本可行（得3分）；</w:t>
            </w:r>
          </w:p>
          <w:p w14:paraId="72E1A202">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项目计划背离建设目标（不得分）；</w:t>
            </w:r>
          </w:p>
        </w:tc>
        <w:tc>
          <w:tcPr>
            <w:tcW w:w="562" w:type="dxa"/>
            <w:vMerge w:val="restart"/>
            <w:noWrap w:val="0"/>
            <w:vAlign w:val="center"/>
          </w:tcPr>
          <w:p w14:paraId="5BEC3893">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实地走访</w:t>
            </w:r>
          </w:p>
        </w:tc>
        <w:tc>
          <w:tcPr>
            <w:tcW w:w="688" w:type="dxa"/>
            <w:noWrap w:val="0"/>
            <w:vAlign w:val="center"/>
          </w:tcPr>
          <w:p w14:paraId="0E97DDBB">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08935D9E">
            <w:pPr>
              <w:spacing w:line="360" w:lineRule="auto"/>
              <w:jc w:val="left"/>
              <w:rPr>
                <w:rFonts w:hint="default"/>
                <w:color w:val="auto"/>
                <w:sz w:val="15"/>
                <w:szCs w:val="18"/>
                <w:highlight w:val="none"/>
                <w:vertAlign w:val="baseline"/>
                <w:lang w:val="en-US" w:eastAsia="zh-CN"/>
              </w:rPr>
            </w:pPr>
          </w:p>
        </w:tc>
      </w:tr>
      <w:tr w14:paraId="73F1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79C96FDB">
            <w:pPr>
              <w:spacing w:line="360" w:lineRule="auto"/>
              <w:jc w:val="center"/>
              <w:rPr>
                <w:rFonts w:hint="default"/>
                <w:color w:val="auto"/>
                <w:sz w:val="15"/>
                <w:szCs w:val="18"/>
                <w:highlight w:val="none"/>
                <w:vertAlign w:val="baseline"/>
                <w:lang w:val="en-US" w:eastAsia="zh-CN"/>
              </w:rPr>
            </w:pPr>
          </w:p>
        </w:tc>
        <w:tc>
          <w:tcPr>
            <w:tcW w:w="913" w:type="dxa"/>
            <w:vMerge w:val="continue"/>
            <w:noWrap w:val="0"/>
            <w:vAlign w:val="center"/>
          </w:tcPr>
          <w:p w14:paraId="3BCD1559">
            <w:pPr>
              <w:spacing w:line="360" w:lineRule="auto"/>
              <w:jc w:val="center"/>
              <w:rPr>
                <w:rFonts w:hint="default"/>
                <w:color w:val="auto"/>
                <w:sz w:val="15"/>
                <w:szCs w:val="18"/>
                <w:highlight w:val="none"/>
                <w:vertAlign w:val="baseline"/>
                <w:lang w:val="en-US" w:eastAsia="zh-CN"/>
              </w:rPr>
            </w:pPr>
          </w:p>
        </w:tc>
        <w:tc>
          <w:tcPr>
            <w:tcW w:w="850" w:type="dxa"/>
            <w:noWrap w:val="0"/>
            <w:vAlign w:val="center"/>
          </w:tcPr>
          <w:p w14:paraId="5258DB91">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操作性</w:t>
            </w:r>
          </w:p>
          <w:p w14:paraId="3B8AA8EF">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4000" w:type="dxa"/>
            <w:noWrap w:val="0"/>
            <w:vAlign w:val="center"/>
          </w:tcPr>
          <w:p w14:paraId="51B7D042">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有总体计划和分阶段计划，可操作性强（得5分）；</w:t>
            </w:r>
          </w:p>
          <w:p w14:paraId="15BD959D">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有总体计划和分阶段计划，基本科操作（得3分）；</w:t>
            </w:r>
          </w:p>
          <w:p w14:paraId="7D894FB5">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分阶段计划不清晰（不得分）</w:t>
            </w:r>
          </w:p>
        </w:tc>
        <w:tc>
          <w:tcPr>
            <w:tcW w:w="562" w:type="dxa"/>
            <w:vMerge w:val="continue"/>
            <w:noWrap w:val="0"/>
            <w:vAlign w:val="center"/>
          </w:tcPr>
          <w:p w14:paraId="3539B621">
            <w:pPr>
              <w:spacing w:line="360" w:lineRule="auto"/>
              <w:jc w:val="center"/>
              <w:rPr>
                <w:rFonts w:hint="default"/>
                <w:color w:val="auto"/>
                <w:sz w:val="15"/>
                <w:szCs w:val="18"/>
                <w:highlight w:val="none"/>
                <w:vertAlign w:val="baseline"/>
                <w:lang w:val="en-US" w:eastAsia="zh-CN"/>
              </w:rPr>
            </w:pPr>
          </w:p>
        </w:tc>
        <w:tc>
          <w:tcPr>
            <w:tcW w:w="688" w:type="dxa"/>
            <w:noWrap w:val="0"/>
            <w:vAlign w:val="center"/>
          </w:tcPr>
          <w:p w14:paraId="1EC102F7">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45B42DD6">
            <w:pPr>
              <w:spacing w:line="360" w:lineRule="auto"/>
              <w:jc w:val="left"/>
              <w:rPr>
                <w:rFonts w:hint="default"/>
                <w:color w:val="auto"/>
                <w:sz w:val="15"/>
                <w:szCs w:val="18"/>
                <w:highlight w:val="none"/>
                <w:vertAlign w:val="baseline"/>
                <w:lang w:val="en-US" w:eastAsia="zh-CN"/>
              </w:rPr>
            </w:pPr>
          </w:p>
        </w:tc>
      </w:tr>
      <w:tr w14:paraId="42E5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64AFFA02">
            <w:pPr>
              <w:spacing w:line="360" w:lineRule="auto"/>
              <w:jc w:val="center"/>
              <w:rPr>
                <w:rFonts w:hint="default"/>
                <w:color w:val="auto"/>
                <w:sz w:val="15"/>
                <w:szCs w:val="18"/>
                <w:highlight w:val="none"/>
                <w:vertAlign w:val="baseline"/>
                <w:lang w:val="en-US" w:eastAsia="zh-CN"/>
              </w:rPr>
            </w:pPr>
          </w:p>
        </w:tc>
        <w:tc>
          <w:tcPr>
            <w:tcW w:w="913" w:type="dxa"/>
            <w:noWrap w:val="0"/>
            <w:vAlign w:val="center"/>
          </w:tcPr>
          <w:p w14:paraId="520C32B3">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目标计划执行</w:t>
            </w:r>
          </w:p>
          <w:p w14:paraId="740A7FF3">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850" w:type="dxa"/>
            <w:noWrap w:val="0"/>
            <w:vAlign w:val="center"/>
          </w:tcPr>
          <w:p w14:paraId="40343F56">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执行力</w:t>
            </w:r>
          </w:p>
          <w:p w14:paraId="6903EAF8">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4000" w:type="dxa"/>
            <w:noWrap w:val="0"/>
            <w:vAlign w:val="center"/>
          </w:tcPr>
          <w:p w14:paraId="3737A85E">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项目基础建设执行良好，能够按计划控制建设进度（得5分）；</w:t>
            </w:r>
          </w:p>
          <w:p w14:paraId="5FB7D494">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项目基础建设执行一般，基本按计划控制建设进度（得3分）；</w:t>
            </w:r>
          </w:p>
          <w:p w14:paraId="1454E4DC">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项目基础建设执行差，进度严重滞后（不得分）</w:t>
            </w:r>
          </w:p>
        </w:tc>
        <w:tc>
          <w:tcPr>
            <w:tcW w:w="562" w:type="dxa"/>
            <w:vMerge w:val="continue"/>
            <w:noWrap w:val="0"/>
            <w:vAlign w:val="center"/>
          </w:tcPr>
          <w:p w14:paraId="741219A6">
            <w:pPr>
              <w:spacing w:line="360" w:lineRule="auto"/>
              <w:jc w:val="center"/>
              <w:rPr>
                <w:rFonts w:hint="default"/>
                <w:color w:val="auto"/>
                <w:sz w:val="15"/>
                <w:szCs w:val="18"/>
                <w:highlight w:val="none"/>
                <w:vertAlign w:val="baseline"/>
                <w:lang w:val="en-US" w:eastAsia="zh-CN"/>
              </w:rPr>
            </w:pPr>
          </w:p>
        </w:tc>
        <w:tc>
          <w:tcPr>
            <w:tcW w:w="688" w:type="dxa"/>
            <w:noWrap w:val="0"/>
            <w:vAlign w:val="center"/>
          </w:tcPr>
          <w:p w14:paraId="1FA9F8CA">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449222C1">
            <w:pPr>
              <w:spacing w:line="360" w:lineRule="auto"/>
              <w:jc w:val="left"/>
              <w:rPr>
                <w:rFonts w:hint="default"/>
                <w:color w:val="auto"/>
                <w:sz w:val="15"/>
                <w:szCs w:val="18"/>
                <w:highlight w:val="none"/>
                <w:vertAlign w:val="baseline"/>
                <w:lang w:val="en-US" w:eastAsia="zh-CN"/>
              </w:rPr>
            </w:pPr>
          </w:p>
        </w:tc>
      </w:tr>
      <w:tr w14:paraId="6B78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61" w:type="dxa"/>
            <w:vMerge w:val="continue"/>
            <w:noWrap w:val="0"/>
            <w:vAlign w:val="center"/>
          </w:tcPr>
          <w:p w14:paraId="09AC0F80">
            <w:pPr>
              <w:spacing w:line="360" w:lineRule="auto"/>
              <w:jc w:val="center"/>
              <w:rPr>
                <w:rFonts w:hint="default"/>
                <w:color w:val="auto"/>
                <w:sz w:val="15"/>
                <w:szCs w:val="18"/>
                <w:highlight w:val="none"/>
                <w:vertAlign w:val="baseline"/>
                <w:lang w:val="en-US" w:eastAsia="zh-CN"/>
              </w:rPr>
            </w:pPr>
          </w:p>
        </w:tc>
        <w:tc>
          <w:tcPr>
            <w:tcW w:w="913" w:type="dxa"/>
            <w:noWrap w:val="0"/>
            <w:vAlign w:val="center"/>
          </w:tcPr>
          <w:p w14:paraId="40C449AE">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管控系统研发</w:t>
            </w:r>
          </w:p>
          <w:p w14:paraId="626CDD4A">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850" w:type="dxa"/>
            <w:noWrap w:val="0"/>
            <w:vAlign w:val="center"/>
          </w:tcPr>
          <w:p w14:paraId="0AFDCBDC">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进度管控</w:t>
            </w:r>
          </w:p>
          <w:p w14:paraId="437D7AAA">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4000" w:type="dxa"/>
            <w:noWrap w:val="0"/>
            <w:vAlign w:val="center"/>
          </w:tcPr>
          <w:p w14:paraId="5103728E">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管控系统研发进度良好，能够按计划控制建设进度（得5分）；</w:t>
            </w:r>
          </w:p>
          <w:p w14:paraId="4D198434">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管控系统开发进度一般，基本按计划控制建设进度（得3分）；</w:t>
            </w:r>
          </w:p>
          <w:p w14:paraId="541067D1">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管控系统开发进度差，进度严重滞后（不得分）</w:t>
            </w:r>
          </w:p>
        </w:tc>
        <w:tc>
          <w:tcPr>
            <w:tcW w:w="562" w:type="dxa"/>
            <w:noWrap w:val="0"/>
            <w:vAlign w:val="center"/>
          </w:tcPr>
          <w:p w14:paraId="246503E4">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进度查阅</w:t>
            </w:r>
          </w:p>
        </w:tc>
        <w:tc>
          <w:tcPr>
            <w:tcW w:w="688" w:type="dxa"/>
            <w:noWrap w:val="0"/>
            <w:vAlign w:val="center"/>
          </w:tcPr>
          <w:p w14:paraId="163B2E19">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4F8491DE">
            <w:pPr>
              <w:spacing w:line="360" w:lineRule="auto"/>
              <w:jc w:val="left"/>
              <w:rPr>
                <w:rFonts w:hint="default"/>
                <w:color w:val="auto"/>
                <w:sz w:val="15"/>
                <w:szCs w:val="18"/>
                <w:highlight w:val="none"/>
                <w:vertAlign w:val="baseline"/>
                <w:lang w:val="en-US" w:eastAsia="zh-CN"/>
              </w:rPr>
            </w:pPr>
          </w:p>
        </w:tc>
      </w:tr>
      <w:tr w14:paraId="6710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61" w:type="dxa"/>
            <w:vMerge w:val="continue"/>
            <w:noWrap w:val="0"/>
            <w:vAlign w:val="center"/>
          </w:tcPr>
          <w:p w14:paraId="3942596A">
            <w:pPr>
              <w:spacing w:line="360" w:lineRule="auto"/>
              <w:jc w:val="center"/>
              <w:rPr>
                <w:rFonts w:hint="default"/>
                <w:color w:val="auto"/>
                <w:sz w:val="15"/>
                <w:szCs w:val="18"/>
                <w:highlight w:val="none"/>
                <w:vertAlign w:val="baseline"/>
                <w:lang w:val="en-US" w:eastAsia="zh-CN"/>
              </w:rPr>
            </w:pPr>
          </w:p>
        </w:tc>
        <w:tc>
          <w:tcPr>
            <w:tcW w:w="913" w:type="dxa"/>
            <w:noWrap w:val="0"/>
            <w:vAlign w:val="center"/>
          </w:tcPr>
          <w:p w14:paraId="0875EC52">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运行测试（15分）</w:t>
            </w:r>
          </w:p>
        </w:tc>
        <w:tc>
          <w:tcPr>
            <w:tcW w:w="850" w:type="dxa"/>
            <w:noWrap w:val="0"/>
            <w:vAlign w:val="center"/>
          </w:tcPr>
          <w:p w14:paraId="6162C1B5">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测试结果（15分）</w:t>
            </w:r>
          </w:p>
        </w:tc>
        <w:tc>
          <w:tcPr>
            <w:tcW w:w="4000" w:type="dxa"/>
            <w:noWrap w:val="0"/>
            <w:vAlign w:val="center"/>
          </w:tcPr>
          <w:p w14:paraId="48C6EB5B">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试运行时间为一个月，在此期间确保各管控系统、业务流程流畅，并能为被服务方提供良好的服务体验（得15分，否则不得分）；</w:t>
            </w:r>
          </w:p>
        </w:tc>
        <w:tc>
          <w:tcPr>
            <w:tcW w:w="562" w:type="dxa"/>
            <w:noWrap w:val="0"/>
            <w:vAlign w:val="center"/>
          </w:tcPr>
          <w:p w14:paraId="2D79902B">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实地走访</w:t>
            </w:r>
          </w:p>
        </w:tc>
        <w:tc>
          <w:tcPr>
            <w:tcW w:w="688" w:type="dxa"/>
            <w:noWrap w:val="0"/>
            <w:vAlign w:val="center"/>
          </w:tcPr>
          <w:p w14:paraId="7F6F8382">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6D694ACC">
            <w:pPr>
              <w:spacing w:line="360" w:lineRule="auto"/>
              <w:jc w:val="left"/>
              <w:rPr>
                <w:rFonts w:hint="default"/>
                <w:color w:val="auto"/>
                <w:sz w:val="15"/>
                <w:szCs w:val="18"/>
                <w:highlight w:val="none"/>
                <w:vertAlign w:val="baseline"/>
                <w:lang w:val="en-US" w:eastAsia="zh-CN"/>
              </w:rPr>
            </w:pPr>
          </w:p>
        </w:tc>
      </w:tr>
      <w:tr w14:paraId="6492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1AD37BB0">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（二阶段）</w:t>
            </w:r>
          </w:p>
          <w:p w14:paraId="4AA34B7B">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服务保障</w:t>
            </w:r>
          </w:p>
          <w:p w14:paraId="00F9334A">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（15分）</w:t>
            </w:r>
          </w:p>
        </w:tc>
        <w:tc>
          <w:tcPr>
            <w:tcW w:w="913" w:type="dxa"/>
            <w:vMerge w:val="restart"/>
            <w:noWrap w:val="0"/>
            <w:vAlign w:val="center"/>
          </w:tcPr>
          <w:p w14:paraId="2B72126F">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团队建设</w:t>
            </w:r>
          </w:p>
          <w:p w14:paraId="2557C97B">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（15分）</w:t>
            </w:r>
          </w:p>
        </w:tc>
        <w:tc>
          <w:tcPr>
            <w:tcW w:w="850" w:type="dxa"/>
            <w:noWrap w:val="0"/>
            <w:vAlign w:val="center"/>
          </w:tcPr>
          <w:p w14:paraId="51D32D13">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人员</w:t>
            </w:r>
          </w:p>
          <w:p w14:paraId="621CFDE8">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4000" w:type="dxa"/>
            <w:noWrap w:val="0"/>
            <w:vAlign w:val="center"/>
          </w:tcPr>
          <w:p w14:paraId="695D73AE">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合同签署完成后1个月内（含一个月）项目支持服务人员到岗（得5分，否则不得分）</w:t>
            </w:r>
          </w:p>
        </w:tc>
        <w:tc>
          <w:tcPr>
            <w:tcW w:w="562" w:type="dxa"/>
            <w:vMerge w:val="restart"/>
            <w:noWrap w:val="0"/>
            <w:vAlign w:val="center"/>
          </w:tcPr>
          <w:p w14:paraId="0917B4BC">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实地走访</w:t>
            </w:r>
          </w:p>
        </w:tc>
        <w:tc>
          <w:tcPr>
            <w:tcW w:w="688" w:type="dxa"/>
            <w:noWrap w:val="0"/>
            <w:vAlign w:val="center"/>
          </w:tcPr>
          <w:p w14:paraId="377E1A50">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567B2621">
            <w:pPr>
              <w:spacing w:line="360" w:lineRule="auto"/>
              <w:jc w:val="left"/>
              <w:rPr>
                <w:rFonts w:hint="default"/>
                <w:color w:val="auto"/>
                <w:sz w:val="15"/>
                <w:szCs w:val="18"/>
                <w:highlight w:val="none"/>
                <w:vertAlign w:val="baseline"/>
                <w:lang w:val="en-US" w:eastAsia="zh-CN"/>
              </w:rPr>
            </w:pPr>
          </w:p>
        </w:tc>
      </w:tr>
      <w:tr w14:paraId="66E4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23AFC99C">
            <w:pPr>
              <w:spacing w:line="360" w:lineRule="auto"/>
              <w:jc w:val="center"/>
              <w:rPr>
                <w:rFonts w:hint="default"/>
                <w:color w:val="auto"/>
                <w:sz w:val="15"/>
                <w:szCs w:val="18"/>
                <w:highlight w:val="none"/>
                <w:vertAlign w:val="baseline"/>
                <w:lang w:val="en-US" w:eastAsia="zh-CN"/>
              </w:rPr>
            </w:pPr>
          </w:p>
        </w:tc>
        <w:tc>
          <w:tcPr>
            <w:tcW w:w="913" w:type="dxa"/>
            <w:vMerge w:val="continue"/>
            <w:noWrap w:val="0"/>
            <w:vAlign w:val="center"/>
          </w:tcPr>
          <w:p w14:paraId="7C7EE3E9">
            <w:pPr>
              <w:spacing w:line="360" w:lineRule="auto"/>
              <w:jc w:val="center"/>
              <w:rPr>
                <w:rFonts w:hint="eastAsia"/>
                <w:color w:val="auto"/>
                <w:sz w:val="15"/>
                <w:szCs w:val="18"/>
                <w:highlight w:val="none"/>
                <w:vertAlign w:val="baseline"/>
                <w:lang w:val="en-US" w:eastAsia="zh-CN"/>
              </w:rPr>
            </w:pPr>
          </w:p>
        </w:tc>
        <w:tc>
          <w:tcPr>
            <w:tcW w:w="850" w:type="dxa"/>
            <w:noWrap w:val="0"/>
            <w:vAlign w:val="center"/>
          </w:tcPr>
          <w:p w14:paraId="05B70EE0">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制度</w:t>
            </w:r>
          </w:p>
          <w:p w14:paraId="2BA62DC9">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4000" w:type="dxa"/>
            <w:noWrap w:val="0"/>
            <w:vAlign w:val="center"/>
          </w:tcPr>
          <w:p w14:paraId="2166AC8F">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具有完善的项目管理制度、考勤管理制度、危机处理制度、设备保养制度、保密制度（每项得1分，最高5分）</w:t>
            </w:r>
          </w:p>
        </w:tc>
        <w:tc>
          <w:tcPr>
            <w:tcW w:w="562" w:type="dxa"/>
            <w:vMerge w:val="continue"/>
            <w:noWrap w:val="0"/>
            <w:vAlign w:val="center"/>
          </w:tcPr>
          <w:p w14:paraId="1E2CAE26">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7872268B">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72C70BE6">
            <w:pPr>
              <w:spacing w:line="360" w:lineRule="auto"/>
              <w:jc w:val="left"/>
              <w:rPr>
                <w:rFonts w:hint="default"/>
                <w:color w:val="auto"/>
                <w:sz w:val="15"/>
                <w:szCs w:val="18"/>
                <w:highlight w:val="none"/>
                <w:vertAlign w:val="baseline"/>
                <w:lang w:val="en-US" w:eastAsia="zh-CN"/>
              </w:rPr>
            </w:pPr>
          </w:p>
        </w:tc>
      </w:tr>
      <w:tr w14:paraId="7D90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Merge w:val="continue"/>
            <w:noWrap w:val="0"/>
            <w:vAlign w:val="center"/>
          </w:tcPr>
          <w:p w14:paraId="7CEB9DF3">
            <w:pPr>
              <w:spacing w:line="360" w:lineRule="auto"/>
              <w:jc w:val="center"/>
              <w:rPr>
                <w:rFonts w:hint="default"/>
                <w:color w:val="auto"/>
                <w:sz w:val="15"/>
                <w:szCs w:val="18"/>
                <w:highlight w:val="none"/>
                <w:vertAlign w:val="baseline"/>
                <w:lang w:val="en-US" w:eastAsia="zh-CN"/>
              </w:rPr>
            </w:pPr>
          </w:p>
        </w:tc>
        <w:tc>
          <w:tcPr>
            <w:tcW w:w="913" w:type="dxa"/>
            <w:vMerge w:val="continue"/>
            <w:noWrap w:val="0"/>
            <w:vAlign w:val="center"/>
          </w:tcPr>
          <w:p w14:paraId="5B8CCE68">
            <w:pPr>
              <w:spacing w:line="360" w:lineRule="auto"/>
              <w:jc w:val="center"/>
              <w:rPr>
                <w:rFonts w:hint="eastAsia"/>
                <w:color w:val="auto"/>
                <w:sz w:val="15"/>
                <w:szCs w:val="18"/>
                <w:highlight w:val="none"/>
                <w:vertAlign w:val="baseline"/>
                <w:lang w:val="en-US" w:eastAsia="zh-CN"/>
              </w:rPr>
            </w:pPr>
          </w:p>
        </w:tc>
        <w:tc>
          <w:tcPr>
            <w:tcW w:w="850" w:type="dxa"/>
            <w:noWrap w:val="0"/>
            <w:vAlign w:val="center"/>
          </w:tcPr>
          <w:p w14:paraId="7146C33B">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车辆</w:t>
            </w:r>
          </w:p>
          <w:p w14:paraId="29D70730">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4000" w:type="dxa"/>
            <w:noWrap w:val="0"/>
            <w:vAlign w:val="center"/>
          </w:tcPr>
          <w:p w14:paraId="2463A391">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合同签署完成后1个月内（含一个月）项目配套收集转运车辆到位（得5分，否则不得分）</w:t>
            </w:r>
          </w:p>
        </w:tc>
        <w:tc>
          <w:tcPr>
            <w:tcW w:w="562" w:type="dxa"/>
            <w:vMerge w:val="continue"/>
            <w:noWrap w:val="0"/>
            <w:vAlign w:val="center"/>
          </w:tcPr>
          <w:p w14:paraId="32917A15">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503F450E">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196985F8">
            <w:pPr>
              <w:spacing w:line="360" w:lineRule="auto"/>
              <w:jc w:val="left"/>
              <w:rPr>
                <w:rFonts w:hint="default"/>
                <w:color w:val="auto"/>
                <w:sz w:val="15"/>
                <w:szCs w:val="18"/>
                <w:highlight w:val="none"/>
                <w:vertAlign w:val="baseline"/>
                <w:lang w:val="en-US" w:eastAsia="zh-CN"/>
              </w:rPr>
            </w:pPr>
          </w:p>
        </w:tc>
      </w:tr>
      <w:tr w14:paraId="18D8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3C883E89">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（三阶段）</w:t>
            </w:r>
          </w:p>
          <w:p w14:paraId="154D6569">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运维服务（50分）</w:t>
            </w:r>
          </w:p>
        </w:tc>
        <w:tc>
          <w:tcPr>
            <w:tcW w:w="913" w:type="dxa"/>
            <w:vMerge w:val="restart"/>
            <w:noWrap w:val="0"/>
            <w:vAlign w:val="center"/>
          </w:tcPr>
          <w:p w14:paraId="5D3303E6">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日常服务</w:t>
            </w:r>
          </w:p>
          <w:p w14:paraId="5D89195E">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（20分）</w:t>
            </w:r>
          </w:p>
        </w:tc>
        <w:tc>
          <w:tcPr>
            <w:tcW w:w="850" w:type="dxa"/>
            <w:noWrap w:val="0"/>
            <w:vAlign w:val="center"/>
          </w:tcPr>
          <w:p w14:paraId="5A6AC7A6">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源头管控</w:t>
            </w:r>
          </w:p>
          <w:p w14:paraId="653394AD">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4000" w:type="dxa"/>
            <w:noWrap w:val="0"/>
            <w:vAlign w:val="center"/>
          </w:tcPr>
          <w:p w14:paraId="38B2DFF4">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被服务方每日医疗废物产生情况具有完整的数据报表（得5分）；</w:t>
            </w:r>
          </w:p>
          <w:p w14:paraId="4A7123FD">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被服务方每日医疗废物产生情况具有部分的数据报表（得3分）；</w:t>
            </w:r>
          </w:p>
          <w:p w14:paraId="3F8D6B13">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被服务方每日医疗废物产生情况不明确（不得分）</w:t>
            </w:r>
          </w:p>
        </w:tc>
        <w:tc>
          <w:tcPr>
            <w:tcW w:w="562" w:type="dxa"/>
            <w:vMerge w:val="restart"/>
            <w:noWrap w:val="0"/>
            <w:vAlign w:val="center"/>
          </w:tcPr>
          <w:p w14:paraId="4D6C0EDB">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资料查阅</w:t>
            </w:r>
          </w:p>
        </w:tc>
        <w:tc>
          <w:tcPr>
            <w:tcW w:w="688" w:type="dxa"/>
            <w:noWrap w:val="0"/>
            <w:vAlign w:val="center"/>
          </w:tcPr>
          <w:p w14:paraId="3485CD23">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7BAFABD8">
            <w:pPr>
              <w:spacing w:line="360" w:lineRule="auto"/>
              <w:jc w:val="left"/>
              <w:rPr>
                <w:rFonts w:hint="default"/>
                <w:color w:val="auto"/>
                <w:sz w:val="15"/>
                <w:szCs w:val="18"/>
                <w:highlight w:val="none"/>
                <w:vertAlign w:val="baseline"/>
                <w:lang w:val="en-US" w:eastAsia="zh-CN"/>
              </w:rPr>
            </w:pPr>
          </w:p>
        </w:tc>
      </w:tr>
      <w:tr w14:paraId="6D82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4AF6505F">
            <w:pPr>
              <w:spacing w:line="360" w:lineRule="auto"/>
              <w:jc w:val="center"/>
              <w:rPr>
                <w:rFonts w:hint="default"/>
                <w:color w:val="auto"/>
                <w:sz w:val="15"/>
                <w:szCs w:val="18"/>
                <w:highlight w:val="none"/>
                <w:vertAlign w:val="baseline"/>
                <w:lang w:val="en-US" w:eastAsia="zh-CN"/>
              </w:rPr>
            </w:pPr>
          </w:p>
        </w:tc>
        <w:tc>
          <w:tcPr>
            <w:tcW w:w="913" w:type="dxa"/>
            <w:vMerge w:val="continue"/>
            <w:noWrap w:val="0"/>
            <w:vAlign w:val="center"/>
          </w:tcPr>
          <w:p w14:paraId="6D597187">
            <w:pPr>
              <w:spacing w:line="360" w:lineRule="auto"/>
              <w:jc w:val="center"/>
              <w:rPr>
                <w:rFonts w:hint="eastAsia"/>
                <w:color w:val="auto"/>
                <w:sz w:val="15"/>
                <w:szCs w:val="18"/>
                <w:highlight w:val="none"/>
                <w:vertAlign w:val="baseline"/>
                <w:lang w:val="en-US" w:eastAsia="zh-CN"/>
              </w:rPr>
            </w:pPr>
          </w:p>
        </w:tc>
        <w:tc>
          <w:tcPr>
            <w:tcW w:w="850" w:type="dxa"/>
            <w:noWrap w:val="0"/>
            <w:vAlign w:val="center"/>
          </w:tcPr>
          <w:p w14:paraId="379EDC92">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收运管控</w:t>
            </w:r>
          </w:p>
          <w:p w14:paraId="4498BE78">
            <w:pPr>
              <w:spacing w:line="360" w:lineRule="auto"/>
              <w:ind w:left="0" w:leftChars="0" w:firstLine="0" w:firstLineChars="0"/>
              <w:jc w:val="center"/>
              <w:rPr>
                <w:rFonts w:hint="default" w:ascii="Calibri" w:hAnsi="Calibri" w:eastAsia="宋体"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（5分）</w:t>
            </w:r>
          </w:p>
        </w:tc>
        <w:tc>
          <w:tcPr>
            <w:tcW w:w="4000" w:type="dxa"/>
            <w:noWrap w:val="0"/>
            <w:vAlign w:val="center"/>
          </w:tcPr>
          <w:p w14:paraId="0C39DC20">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收集转运服务具有良好的路线规划能力，能高效完成服务内容（得5分）；</w:t>
            </w:r>
          </w:p>
          <w:p w14:paraId="227FC303">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收集转运服务具有一般性路线规划能力，能及时完成服务内容（得3分）；</w:t>
            </w:r>
          </w:p>
          <w:p w14:paraId="1A38AB0E">
            <w:pPr>
              <w:spacing w:line="360" w:lineRule="auto"/>
              <w:ind w:left="0" w:leftChars="0" w:firstLine="0" w:firstLineChars="0"/>
              <w:jc w:val="left"/>
              <w:rPr>
                <w:rFonts w:hint="eastAsia" w:ascii="Calibri" w:hAnsi="Calibri" w:eastAsia="宋体"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收集转运服务路线规划能力差，未能及时完成服务内容（不得分）；</w:t>
            </w:r>
          </w:p>
        </w:tc>
        <w:tc>
          <w:tcPr>
            <w:tcW w:w="562" w:type="dxa"/>
            <w:vMerge w:val="continue"/>
            <w:noWrap w:val="0"/>
            <w:vAlign w:val="center"/>
          </w:tcPr>
          <w:p w14:paraId="33731241">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69F52AAB">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41D0D342">
            <w:pPr>
              <w:spacing w:line="360" w:lineRule="auto"/>
              <w:jc w:val="left"/>
              <w:rPr>
                <w:rFonts w:hint="default"/>
                <w:color w:val="auto"/>
                <w:sz w:val="15"/>
                <w:szCs w:val="18"/>
                <w:highlight w:val="none"/>
                <w:vertAlign w:val="baseline"/>
                <w:lang w:val="en-US" w:eastAsia="zh-CN"/>
              </w:rPr>
            </w:pPr>
          </w:p>
        </w:tc>
      </w:tr>
      <w:tr w14:paraId="4091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0C3BB689">
            <w:pPr>
              <w:spacing w:line="360" w:lineRule="auto"/>
              <w:jc w:val="center"/>
              <w:rPr>
                <w:rFonts w:hint="default"/>
                <w:color w:val="auto"/>
                <w:sz w:val="15"/>
                <w:szCs w:val="18"/>
                <w:highlight w:val="none"/>
                <w:vertAlign w:val="baseline"/>
                <w:lang w:val="en-US" w:eastAsia="zh-CN"/>
              </w:rPr>
            </w:pPr>
          </w:p>
        </w:tc>
        <w:tc>
          <w:tcPr>
            <w:tcW w:w="913" w:type="dxa"/>
            <w:vMerge w:val="continue"/>
            <w:noWrap w:val="0"/>
            <w:vAlign w:val="center"/>
          </w:tcPr>
          <w:p w14:paraId="446FEB00">
            <w:pPr>
              <w:spacing w:line="360" w:lineRule="auto"/>
              <w:jc w:val="center"/>
              <w:rPr>
                <w:rFonts w:hint="eastAsia"/>
                <w:color w:val="auto"/>
                <w:sz w:val="15"/>
                <w:szCs w:val="18"/>
                <w:highlight w:val="none"/>
                <w:vertAlign w:val="baseline"/>
                <w:lang w:val="en-US" w:eastAsia="zh-CN"/>
              </w:rPr>
            </w:pPr>
          </w:p>
        </w:tc>
        <w:tc>
          <w:tcPr>
            <w:tcW w:w="850" w:type="dxa"/>
            <w:noWrap w:val="0"/>
            <w:vAlign w:val="center"/>
          </w:tcPr>
          <w:p w14:paraId="33FCCDD9">
            <w:pPr>
              <w:spacing w:line="360" w:lineRule="auto"/>
              <w:ind w:left="0" w:leftChars="0" w:firstLine="0" w:firstLineChars="0"/>
              <w:jc w:val="center"/>
              <w:rPr>
                <w:rFonts w:hint="eastAsia"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暂存管控</w:t>
            </w:r>
          </w:p>
          <w:p w14:paraId="2BCC48F0">
            <w:pPr>
              <w:spacing w:line="360" w:lineRule="auto"/>
              <w:ind w:left="0" w:leftChars="0" w:firstLine="0" w:firstLineChars="0"/>
              <w:jc w:val="center"/>
              <w:rPr>
                <w:rFonts w:hint="default"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（5分）</w:t>
            </w:r>
          </w:p>
        </w:tc>
        <w:tc>
          <w:tcPr>
            <w:tcW w:w="4000" w:type="dxa"/>
            <w:noWrap w:val="0"/>
            <w:vAlign w:val="center"/>
          </w:tcPr>
          <w:p w14:paraId="78A4C7DF">
            <w:pPr>
              <w:spacing w:line="360" w:lineRule="auto"/>
              <w:ind w:left="0" w:leftChars="0" w:firstLine="0" w:firstLineChars="0"/>
              <w:jc w:val="left"/>
              <w:rPr>
                <w:rFonts w:hint="default"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完成收集转运服务后，及时暂存至指定场所，并有详细入库数据报表（得5分，否则不得分）；</w:t>
            </w:r>
          </w:p>
        </w:tc>
        <w:tc>
          <w:tcPr>
            <w:tcW w:w="562" w:type="dxa"/>
            <w:vMerge w:val="continue"/>
            <w:noWrap w:val="0"/>
            <w:vAlign w:val="center"/>
          </w:tcPr>
          <w:p w14:paraId="252F4A48">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6ACD82F2">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65D0C0DB">
            <w:pPr>
              <w:spacing w:line="360" w:lineRule="auto"/>
              <w:jc w:val="left"/>
              <w:rPr>
                <w:rFonts w:hint="default"/>
                <w:color w:val="auto"/>
                <w:sz w:val="15"/>
                <w:szCs w:val="18"/>
                <w:highlight w:val="none"/>
                <w:vertAlign w:val="baseline"/>
                <w:lang w:val="en-US" w:eastAsia="zh-CN"/>
              </w:rPr>
            </w:pPr>
          </w:p>
        </w:tc>
      </w:tr>
      <w:tr w14:paraId="0C4E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3B6AD39D">
            <w:pPr>
              <w:spacing w:line="360" w:lineRule="auto"/>
              <w:jc w:val="center"/>
              <w:rPr>
                <w:rFonts w:hint="default"/>
                <w:color w:val="auto"/>
                <w:sz w:val="15"/>
                <w:szCs w:val="18"/>
                <w:highlight w:val="none"/>
                <w:vertAlign w:val="baseline"/>
                <w:lang w:val="en-US" w:eastAsia="zh-CN"/>
              </w:rPr>
            </w:pPr>
          </w:p>
        </w:tc>
        <w:tc>
          <w:tcPr>
            <w:tcW w:w="913" w:type="dxa"/>
            <w:vMerge w:val="continue"/>
            <w:noWrap w:val="0"/>
            <w:vAlign w:val="center"/>
          </w:tcPr>
          <w:p w14:paraId="51BD8199">
            <w:pPr>
              <w:spacing w:line="360" w:lineRule="auto"/>
              <w:jc w:val="center"/>
              <w:rPr>
                <w:rFonts w:hint="eastAsia"/>
                <w:color w:val="auto"/>
                <w:sz w:val="15"/>
                <w:szCs w:val="18"/>
                <w:highlight w:val="none"/>
                <w:vertAlign w:val="baseline"/>
                <w:lang w:val="en-US" w:eastAsia="zh-CN"/>
              </w:rPr>
            </w:pPr>
          </w:p>
        </w:tc>
        <w:tc>
          <w:tcPr>
            <w:tcW w:w="850" w:type="dxa"/>
            <w:noWrap w:val="0"/>
            <w:vAlign w:val="center"/>
          </w:tcPr>
          <w:p w14:paraId="651BEF7C">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车辆消杀</w:t>
            </w:r>
          </w:p>
          <w:p w14:paraId="74CC4458">
            <w:pPr>
              <w:spacing w:line="360" w:lineRule="auto"/>
              <w:ind w:left="0" w:leftChars="0" w:firstLine="0" w:firstLineChars="0"/>
              <w:jc w:val="center"/>
              <w:rPr>
                <w:rFonts w:hint="eastAsia" w:ascii="Calibri" w:hAnsi="Calibri" w:eastAsia="宋体"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（5分）</w:t>
            </w:r>
          </w:p>
        </w:tc>
        <w:tc>
          <w:tcPr>
            <w:tcW w:w="4000" w:type="dxa"/>
            <w:noWrap w:val="0"/>
            <w:vAlign w:val="center"/>
          </w:tcPr>
          <w:p w14:paraId="4C795193">
            <w:pPr>
              <w:spacing w:line="360" w:lineRule="auto"/>
              <w:ind w:left="0" w:leftChars="0" w:firstLine="0" w:firstLineChars="0"/>
              <w:jc w:val="left"/>
              <w:rPr>
                <w:rFonts w:hint="eastAsia" w:ascii="Calibri" w:hAnsi="Calibri" w:eastAsia="宋体"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服务期内每日对收集转运车辆进行清洗消杀，具有完善的消杀报告。（得5分，否则不得分）；</w:t>
            </w:r>
          </w:p>
        </w:tc>
        <w:tc>
          <w:tcPr>
            <w:tcW w:w="562" w:type="dxa"/>
            <w:vMerge w:val="continue"/>
            <w:noWrap w:val="0"/>
            <w:vAlign w:val="center"/>
          </w:tcPr>
          <w:p w14:paraId="2C48FD43">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678D49C2">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6B12D763">
            <w:pPr>
              <w:spacing w:line="360" w:lineRule="auto"/>
              <w:jc w:val="left"/>
              <w:rPr>
                <w:rFonts w:hint="default"/>
                <w:color w:val="auto"/>
                <w:sz w:val="15"/>
                <w:szCs w:val="18"/>
                <w:highlight w:val="none"/>
                <w:vertAlign w:val="baseline"/>
                <w:lang w:val="en-US" w:eastAsia="zh-CN"/>
              </w:rPr>
            </w:pPr>
          </w:p>
        </w:tc>
      </w:tr>
      <w:tr w14:paraId="4C58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4F635A3D">
            <w:pPr>
              <w:spacing w:line="360" w:lineRule="auto"/>
              <w:jc w:val="center"/>
              <w:rPr>
                <w:rFonts w:hint="default"/>
                <w:color w:val="auto"/>
                <w:sz w:val="15"/>
                <w:szCs w:val="18"/>
                <w:highlight w:val="none"/>
                <w:vertAlign w:val="baseline"/>
                <w:lang w:val="en-US" w:eastAsia="zh-CN"/>
              </w:rPr>
            </w:pPr>
          </w:p>
        </w:tc>
        <w:tc>
          <w:tcPr>
            <w:tcW w:w="913" w:type="dxa"/>
            <w:noWrap w:val="0"/>
            <w:vAlign w:val="center"/>
          </w:tcPr>
          <w:p w14:paraId="2EBE8411">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日常运维</w:t>
            </w:r>
          </w:p>
          <w:p w14:paraId="50D8E1B9">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850" w:type="dxa"/>
            <w:noWrap w:val="0"/>
            <w:vAlign w:val="center"/>
          </w:tcPr>
          <w:p w14:paraId="7D66DD2C">
            <w:pPr>
              <w:spacing w:line="360" w:lineRule="auto"/>
              <w:ind w:left="0" w:leftChars="0" w:firstLine="0" w:firstLineChars="0"/>
              <w:jc w:val="center"/>
              <w:rPr>
                <w:rFonts w:hint="default" w:ascii="Calibri" w:hAnsi="Calibri" w:eastAsia="宋体"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运维服务</w:t>
            </w:r>
            <w:r>
              <w:rPr>
                <w:rFonts w:hint="eastAsia"/>
                <w:color w:val="auto"/>
                <w:sz w:val="15"/>
                <w:szCs w:val="18"/>
                <w:highlight w:val="none"/>
                <w:vertAlign w:val="baseline"/>
                <w:lang w:val="en-US" w:eastAsia="zh-CN"/>
              </w:rPr>
              <w:br w:type="textWrapping"/>
            </w:r>
            <w:r>
              <w:rPr>
                <w:rFonts w:hint="eastAsia"/>
                <w:color w:val="auto"/>
                <w:sz w:val="15"/>
                <w:szCs w:val="18"/>
                <w:highlight w:val="none"/>
                <w:vertAlign w:val="baseline"/>
                <w:lang w:val="en-US" w:eastAsia="zh-CN"/>
              </w:rPr>
              <w:t>（5分）</w:t>
            </w:r>
          </w:p>
        </w:tc>
        <w:tc>
          <w:tcPr>
            <w:tcW w:w="4000" w:type="dxa"/>
            <w:noWrap w:val="0"/>
            <w:vAlign w:val="center"/>
          </w:tcPr>
          <w:p w14:paraId="02D005D5">
            <w:pPr>
              <w:spacing w:line="360" w:lineRule="auto"/>
              <w:ind w:left="0" w:leftChars="0" w:firstLine="0" w:firstLineChars="0"/>
              <w:jc w:val="left"/>
              <w:rPr>
                <w:rFonts w:hint="eastAsia"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在进行收集转运服务时，若被服务方提出智能设备存在故障，则现场进行检修。若现场无法修复，则4小时内给予解决（得5分）；</w:t>
            </w:r>
          </w:p>
          <w:p w14:paraId="0F7B6F39">
            <w:pPr>
              <w:spacing w:line="360" w:lineRule="auto"/>
              <w:ind w:left="0" w:leftChars="0" w:firstLine="0" w:firstLineChars="0"/>
              <w:jc w:val="left"/>
              <w:rPr>
                <w:rFonts w:hint="eastAsia"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在进行收集转运服务时，若被服务方提出智能设备存在故障，则现场进行检修。若现场无法修复，则8小时内给予解决（得3分）；</w:t>
            </w:r>
          </w:p>
          <w:p w14:paraId="02327A90">
            <w:pPr>
              <w:spacing w:line="360" w:lineRule="auto"/>
              <w:ind w:left="0" w:leftChars="0" w:firstLine="0" w:firstLineChars="0"/>
              <w:jc w:val="left"/>
              <w:rPr>
                <w:rFonts w:hint="default"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在进行收集转运服务时，若被服务方提出智能设备存在故障，则现场进行检修。若现场无法修复，则12小时内给予解决（得1分）；</w:t>
            </w:r>
          </w:p>
        </w:tc>
        <w:tc>
          <w:tcPr>
            <w:tcW w:w="562" w:type="dxa"/>
            <w:vMerge w:val="restart"/>
            <w:noWrap w:val="0"/>
            <w:vAlign w:val="center"/>
          </w:tcPr>
          <w:p w14:paraId="6A567015">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实地走访</w:t>
            </w:r>
          </w:p>
        </w:tc>
        <w:tc>
          <w:tcPr>
            <w:tcW w:w="688" w:type="dxa"/>
            <w:noWrap w:val="0"/>
            <w:vAlign w:val="center"/>
          </w:tcPr>
          <w:p w14:paraId="5ED20383">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4A8F4ECB">
            <w:pPr>
              <w:spacing w:line="360" w:lineRule="auto"/>
              <w:jc w:val="left"/>
              <w:rPr>
                <w:rFonts w:hint="default"/>
                <w:color w:val="auto"/>
                <w:sz w:val="15"/>
                <w:szCs w:val="18"/>
                <w:highlight w:val="none"/>
                <w:vertAlign w:val="baseline"/>
                <w:lang w:val="en-US" w:eastAsia="zh-CN"/>
              </w:rPr>
            </w:pPr>
          </w:p>
        </w:tc>
      </w:tr>
      <w:tr w14:paraId="4096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78AAABA6">
            <w:pPr>
              <w:spacing w:line="360" w:lineRule="auto"/>
              <w:jc w:val="left"/>
              <w:rPr>
                <w:rFonts w:hint="default"/>
                <w:color w:val="auto"/>
                <w:sz w:val="15"/>
                <w:szCs w:val="18"/>
                <w:highlight w:val="none"/>
                <w:vertAlign w:val="baseline"/>
                <w:lang w:val="en-US" w:eastAsia="zh-CN"/>
              </w:rPr>
            </w:pPr>
          </w:p>
        </w:tc>
        <w:tc>
          <w:tcPr>
            <w:tcW w:w="913" w:type="dxa"/>
            <w:noWrap w:val="0"/>
            <w:vAlign w:val="center"/>
          </w:tcPr>
          <w:p w14:paraId="483FA0EA">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周期运维</w:t>
            </w:r>
          </w:p>
          <w:p w14:paraId="388CC380">
            <w:pPr>
              <w:spacing w:line="360" w:lineRule="auto"/>
              <w:ind w:left="0" w:leftChars="0" w:firstLine="0" w:firstLineChars="0"/>
              <w:jc w:val="center"/>
              <w:rPr>
                <w:rFonts w:hint="eastAsia" w:ascii="Calibri" w:hAnsi="Calibri" w:eastAsia="宋体"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（5分）</w:t>
            </w:r>
          </w:p>
        </w:tc>
        <w:tc>
          <w:tcPr>
            <w:tcW w:w="850" w:type="dxa"/>
            <w:noWrap w:val="0"/>
            <w:vAlign w:val="center"/>
          </w:tcPr>
          <w:p w14:paraId="0F47E6BD">
            <w:pPr>
              <w:spacing w:line="360" w:lineRule="auto"/>
              <w:ind w:left="0" w:leftChars="0" w:firstLine="0" w:firstLineChars="0"/>
              <w:jc w:val="center"/>
              <w:rPr>
                <w:rFonts w:hint="default" w:ascii="Calibri" w:hAnsi="Calibri" w:eastAsia="宋体"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运维服务</w:t>
            </w:r>
            <w:r>
              <w:rPr>
                <w:rFonts w:hint="eastAsia"/>
                <w:color w:val="auto"/>
                <w:sz w:val="15"/>
                <w:szCs w:val="18"/>
                <w:highlight w:val="none"/>
                <w:vertAlign w:val="baseline"/>
                <w:lang w:val="en-US" w:eastAsia="zh-CN"/>
              </w:rPr>
              <w:br w:type="textWrapping"/>
            </w:r>
            <w:r>
              <w:rPr>
                <w:rFonts w:hint="eastAsia"/>
                <w:color w:val="auto"/>
                <w:sz w:val="15"/>
                <w:szCs w:val="18"/>
                <w:highlight w:val="none"/>
                <w:vertAlign w:val="baseline"/>
                <w:lang w:val="en-US" w:eastAsia="zh-CN"/>
              </w:rPr>
              <w:t>（5分）</w:t>
            </w:r>
          </w:p>
        </w:tc>
        <w:tc>
          <w:tcPr>
            <w:tcW w:w="4000" w:type="dxa"/>
            <w:noWrap w:val="0"/>
            <w:vAlign w:val="center"/>
          </w:tcPr>
          <w:p w14:paraId="2ACB97BA">
            <w:pPr>
              <w:spacing w:line="360" w:lineRule="auto"/>
              <w:ind w:left="0" w:leftChars="0" w:firstLine="0" w:firstLineChars="0"/>
              <w:jc w:val="left"/>
              <w:rPr>
                <w:rFonts w:hint="default"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有计划性的对被服务方智能设备提供季度性整体巡检保养，并持有巡检反馈报表（得5分，否则不得分）；</w:t>
            </w:r>
          </w:p>
        </w:tc>
        <w:tc>
          <w:tcPr>
            <w:tcW w:w="562" w:type="dxa"/>
            <w:vMerge w:val="continue"/>
            <w:noWrap w:val="0"/>
            <w:vAlign w:val="center"/>
          </w:tcPr>
          <w:p w14:paraId="5F308955">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6FF54E7B">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0AA2BE46">
            <w:pPr>
              <w:spacing w:line="360" w:lineRule="auto"/>
              <w:jc w:val="left"/>
              <w:rPr>
                <w:rFonts w:hint="default"/>
                <w:color w:val="auto"/>
                <w:sz w:val="15"/>
                <w:szCs w:val="18"/>
                <w:highlight w:val="none"/>
                <w:vertAlign w:val="baseline"/>
                <w:lang w:val="en-US" w:eastAsia="zh-CN"/>
              </w:rPr>
            </w:pPr>
          </w:p>
        </w:tc>
      </w:tr>
      <w:tr w14:paraId="5B42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1C44FF0B">
            <w:pPr>
              <w:spacing w:line="360" w:lineRule="auto"/>
              <w:jc w:val="left"/>
              <w:rPr>
                <w:rFonts w:hint="default"/>
                <w:color w:val="auto"/>
                <w:sz w:val="15"/>
                <w:szCs w:val="18"/>
                <w:highlight w:val="none"/>
                <w:vertAlign w:val="baseline"/>
                <w:lang w:val="en-US" w:eastAsia="zh-CN"/>
              </w:rPr>
            </w:pPr>
          </w:p>
        </w:tc>
        <w:tc>
          <w:tcPr>
            <w:tcW w:w="913" w:type="dxa"/>
            <w:noWrap w:val="0"/>
            <w:vAlign w:val="center"/>
          </w:tcPr>
          <w:p w14:paraId="18B2E073">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突发事件</w:t>
            </w:r>
          </w:p>
          <w:p w14:paraId="10A13601">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（5分）</w:t>
            </w:r>
          </w:p>
        </w:tc>
        <w:tc>
          <w:tcPr>
            <w:tcW w:w="850" w:type="dxa"/>
            <w:noWrap w:val="0"/>
            <w:vAlign w:val="center"/>
          </w:tcPr>
          <w:p w14:paraId="4AB92CAA">
            <w:pPr>
              <w:spacing w:line="360" w:lineRule="auto"/>
              <w:ind w:left="0" w:leftChars="0" w:firstLine="0" w:firstLineChars="0"/>
              <w:jc w:val="center"/>
              <w:rPr>
                <w:rFonts w:hint="default" w:ascii="Calibri" w:hAnsi="Calibri" w:eastAsia="宋体"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服务响应</w:t>
            </w:r>
            <w:r>
              <w:rPr>
                <w:rFonts w:hint="eastAsia"/>
                <w:color w:val="auto"/>
                <w:sz w:val="15"/>
                <w:szCs w:val="18"/>
                <w:highlight w:val="none"/>
                <w:vertAlign w:val="baseline"/>
                <w:lang w:val="en-US" w:eastAsia="zh-CN"/>
              </w:rPr>
              <w:br w:type="textWrapping"/>
            </w:r>
            <w:r>
              <w:rPr>
                <w:rFonts w:hint="eastAsia"/>
                <w:color w:val="auto"/>
                <w:sz w:val="15"/>
                <w:szCs w:val="18"/>
                <w:highlight w:val="none"/>
                <w:vertAlign w:val="baseline"/>
                <w:lang w:val="en-US" w:eastAsia="zh-CN"/>
              </w:rPr>
              <w:t>（5分）</w:t>
            </w:r>
          </w:p>
        </w:tc>
        <w:tc>
          <w:tcPr>
            <w:tcW w:w="4000" w:type="dxa"/>
            <w:noWrap w:val="0"/>
            <w:vAlign w:val="center"/>
          </w:tcPr>
          <w:p w14:paraId="7CEDE5E5">
            <w:pPr>
              <w:spacing w:line="360" w:lineRule="auto"/>
              <w:ind w:left="0" w:leftChars="0" w:firstLine="0" w:firstLineChars="0"/>
              <w:jc w:val="left"/>
              <w:rPr>
                <w:rFonts w:hint="eastAsia"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为被服务方提供7×24小时的热线技术服务；系统运行中若出现问题，1小时内响应。重大技术问题，专门人员2小时内抵达现场，6小时内给予解决（得5分）；</w:t>
            </w:r>
          </w:p>
          <w:p w14:paraId="3E985EAB">
            <w:pPr>
              <w:spacing w:line="360" w:lineRule="auto"/>
              <w:ind w:left="0" w:leftChars="0" w:firstLine="0" w:firstLineChars="0"/>
              <w:jc w:val="left"/>
              <w:rPr>
                <w:rFonts w:hint="eastAsia"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为被服务方提供7×24小时的热线技术服务；系统运行中若出现问题，3小时内响应。重大技术问题，专门人员1小时内抵达现场，8小时内给予解决（得3分）；</w:t>
            </w:r>
          </w:p>
          <w:p w14:paraId="06AC1E80">
            <w:pPr>
              <w:spacing w:line="360" w:lineRule="auto"/>
              <w:ind w:left="0" w:leftChars="0" w:firstLine="0" w:firstLineChars="0"/>
              <w:jc w:val="left"/>
              <w:rPr>
                <w:rFonts w:hint="eastAsia" w:ascii="Calibri" w:hAnsi="Calibri" w:eastAsia="宋体" w:cs="Times New Roman"/>
                <w:color w:val="auto"/>
                <w:kern w:val="2"/>
                <w:sz w:val="15"/>
                <w:szCs w:val="18"/>
                <w:highlight w:val="none"/>
                <w:vertAlign w:val="baseline"/>
                <w:lang w:val="en-US" w:eastAsia="zh-CN" w:bidi="ar-SA"/>
              </w:rPr>
            </w:pPr>
            <w:r>
              <w:rPr>
                <w:rFonts w:hint="eastAsia" w:cs="Times New Roman"/>
                <w:color w:val="auto"/>
                <w:kern w:val="2"/>
                <w:sz w:val="15"/>
                <w:szCs w:val="18"/>
                <w:highlight w:val="none"/>
                <w:vertAlign w:val="baseline"/>
                <w:lang w:val="en-US" w:eastAsia="zh-CN" w:bidi="ar-SA"/>
              </w:rPr>
              <w:t>为被服务方提供7×24小时的热线技术服务；系统运行中若出现问题，6小时内响应。重大技术问题，专门人员1小时内抵达现场，12小时内给予解决（得1分）；</w:t>
            </w:r>
          </w:p>
        </w:tc>
        <w:tc>
          <w:tcPr>
            <w:tcW w:w="562" w:type="dxa"/>
            <w:vMerge w:val="continue"/>
            <w:noWrap w:val="0"/>
            <w:vAlign w:val="center"/>
          </w:tcPr>
          <w:p w14:paraId="4F0E4A5B">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305B47A9">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7B507810">
            <w:pPr>
              <w:spacing w:line="360" w:lineRule="auto"/>
              <w:jc w:val="left"/>
              <w:rPr>
                <w:rFonts w:hint="default"/>
                <w:color w:val="auto"/>
                <w:sz w:val="15"/>
                <w:szCs w:val="18"/>
                <w:highlight w:val="none"/>
                <w:vertAlign w:val="baseline"/>
                <w:lang w:val="en-US" w:eastAsia="zh-CN"/>
              </w:rPr>
            </w:pPr>
          </w:p>
        </w:tc>
      </w:tr>
      <w:tr w14:paraId="1FDF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26DD3987">
            <w:pPr>
              <w:spacing w:line="360" w:lineRule="auto"/>
              <w:jc w:val="left"/>
              <w:rPr>
                <w:rFonts w:hint="default"/>
                <w:color w:val="auto"/>
                <w:sz w:val="15"/>
                <w:szCs w:val="18"/>
                <w:highlight w:val="none"/>
                <w:vertAlign w:val="baseline"/>
                <w:lang w:val="en-US" w:eastAsia="zh-CN"/>
              </w:rPr>
            </w:pPr>
          </w:p>
        </w:tc>
        <w:tc>
          <w:tcPr>
            <w:tcW w:w="913" w:type="dxa"/>
            <w:noWrap w:val="0"/>
            <w:vAlign w:val="center"/>
          </w:tcPr>
          <w:p w14:paraId="64262776">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服务质量</w:t>
            </w:r>
          </w:p>
          <w:p w14:paraId="6545051B">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（15分）</w:t>
            </w:r>
          </w:p>
        </w:tc>
        <w:tc>
          <w:tcPr>
            <w:tcW w:w="850" w:type="dxa"/>
            <w:noWrap w:val="0"/>
            <w:vAlign w:val="center"/>
          </w:tcPr>
          <w:p w14:paraId="5A168DF8">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满意度</w:t>
            </w:r>
          </w:p>
          <w:p w14:paraId="6CF67909">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（15分）</w:t>
            </w:r>
          </w:p>
        </w:tc>
        <w:tc>
          <w:tcPr>
            <w:tcW w:w="4000" w:type="dxa"/>
            <w:noWrap w:val="0"/>
            <w:vAlign w:val="center"/>
          </w:tcPr>
          <w:p w14:paraId="3BDBD070">
            <w:pPr>
              <w:spacing w:line="360" w:lineRule="auto"/>
              <w:ind w:left="0" w:leftChars="0" w:firstLine="0" w:firstLineChars="0"/>
              <w:jc w:val="left"/>
              <w:rPr>
                <w:rFonts w:hint="eastAsia"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全体服务对象满意度达到95%及以上</w:t>
            </w:r>
            <w:r>
              <w:rPr>
                <w:rFonts w:hint="eastAsia" w:cs="Times New Roman"/>
                <w:color w:val="auto"/>
                <w:kern w:val="2"/>
                <w:sz w:val="15"/>
                <w:szCs w:val="18"/>
                <w:highlight w:val="none"/>
                <w:vertAlign w:val="baseline"/>
                <w:lang w:val="en-US" w:eastAsia="zh-CN" w:bidi="ar-SA"/>
              </w:rPr>
              <w:t>（得15分）；</w:t>
            </w:r>
          </w:p>
          <w:p w14:paraId="36FFB4EF">
            <w:pPr>
              <w:spacing w:line="360" w:lineRule="auto"/>
              <w:ind w:left="0" w:leftChars="0" w:firstLine="0" w:firstLineChars="0"/>
              <w:jc w:val="left"/>
              <w:rPr>
                <w:rFonts w:hint="eastAsia"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全体服务对象满意度达到80%及以上</w:t>
            </w:r>
            <w:r>
              <w:rPr>
                <w:rFonts w:hint="eastAsia" w:cs="Times New Roman"/>
                <w:color w:val="auto"/>
                <w:kern w:val="2"/>
                <w:sz w:val="15"/>
                <w:szCs w:val="18"/>
                <w:highlight w:val="none"/>
                <w:vertAlign w:val="baseline"/>
                <w:lang w:val="en-US" w:eastAsia="zh-CN" w:bidi="ar-SA"/>
              </w:rPr>
              <w:t>（得8分）；</w:t>
            </w:r>
          </w:p>
          <w:p w14:paraId="400497C9">
            <w:pPr>
              <w:spacing w:line="360" w:lineRule="auto"/>
              <w:ind w:left="0" w:leftChars="0" w:firstLine="0" w:firstLineChars="0"/>
              <w:jc w:val="left"/>
              <w:rPr>
                <w:rFonts w:hint="default" w:cs="Times New Roman"/>
                <w:color w:val="auto"/>
                <w:kern w:val="2"/>
                <w:sz w:val="15"/>
                <w:szCs w:val="18"/>
                <w:highlight w:val="none"/>
                <w:vertAlign w:val="baseline"/>
                <w:lang w:val="en-US" w:eastAsia="zh-CN" w:bidi="ar-SA"/>
              </w:rPr>
            </w:pPr>
            <w:r>
              <w:rPr>
                <w:rFonts w:hint="eastAsia"/>
                <w:color w:val="auto"/>
                <w:sz w:val="15"/>
                <w:szCs w:val="18"/>
                <w:highlight w:val="none"/>
                <w:vertAlign w:val="baseline"/>
                <w:lang w:val="en-US" w:eastAsia="zh-CN"/>
              </w:rPr>
              <w:t>全体服务对象满意度达到60%及以上</w:t>
            </w:r>
            <w:r>
              <w:rPr>
                <w:rFonts w:hint="eastAsia" w:cs="Times New Roman"/>
                <w:color w:val="auto"/>
                <w:kern w:val="2"/>
                <w:sz w:val="15"/>
                <w:szCs w:val="18"/>
                <w:highlight w:val="none"/>
                <w:vertAlign w:val="baseline"/>
                <w:lang w:val="en-US" w:eastAsia="zh-CN" w:bidi="ar-SA"/>
              </w:rPr>
              <w:t>（得4分）；</w:t>
            </w:r>
          </w:p>
        </w:tc>
        <w:tc>
          <w:tcPr>
            <w:tcW w:w="562" w:type="dxa"/>
            <w:noWrap w:val="0"/>
            <w:vAlign w:val="center"/>
          </w:tcPr>
          <w:p w14:paraId="12BF59A9">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资料查阅</w:t>
            </w:r>
          </w:p>
        </w:tc>
        <w:tc>
          <w:tcPr>
            <w:tcW w:w="688" w:type="dxa"/>
            <w:noWrap w:val="0"/>
            <w:vAlign w:val="center"/>
          </w:tcPr>
          <w:p w14:paraId="62863B19">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551BB1EA">
            <w:pPr>
              <w:spacing w:line="360" w:lineRule="auto"/>
              <w:jc w:val="left"/>
              <w:rPr>
                <w:rFonts w:hint="default"/>
                <w:color w:val="auto"/>
                <w:sz w:val="15"/>
                <w:szCs w:val="18"/>
                <w:highlight w:val="none"/>
                <w:vertAlign w:val="baseline"/>
                <w:lang w:val="en-US" w:eastAsia="zh-CN"/>
              </w:rPr>
            </w:pPr>
          </w:p>
        </w:tc>
      </w:tr>
      <w:tr w14:paraId="4D8F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3DC72D3F">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加分项</w:t>
            </w:r>
          </w:p>
          <w:p w14:paraId="1B88A8CC">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（12分）</w:t>
            </w:r>
          </w:p>
        </w:tc>
        <w:tc>
          <w:tcPr>
            <w:tcW w:w="913" w:type="dxa"/>
            <w:vMerge w:val="restart"/>
            <w:noWrap w:val="0"/>
            <w:vAlign w:val="center"/>
          </w:tcPr>
          <w:p w14:paraId="28762DC0">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社会反响</w:t>
            </w:r>
          </w:p>
          <w:p w14:paraId="67DF6618">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（12分）</w:t>
            </w:r>
          </w:p>
        </w:tc>
        <w:tc>
          <w:tcPr>
            <w:tcW w:w="850" w:type="dxa"/>
            <w:noWrap w:val="0"/>
            <w:vAlign w:val="center"/>
          </w:tcPr>
          <w:p w14:paraId="08153212">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获奖情况</w:t>
            </w:r>
          </w:p>
          <w:p w14:paraId="0285BE56">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（4分）</w:t>
            </w:r>
          </w:p>
        </w:tc>
        <w:tc>
          <w:tcPr>
            <w:tcW w:w="4000" w:type="dxa"/>
            <w:noWrap w:val="0"/>
            <w:vAlign w:val="center"/>
          </w:tcPr>
          <w:p w14:paraId="2586E68D">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服务项目或服务机构获国家级奖励（1次加3分）；</w:t>
            </w:r>
          </w:p>
          <w:p w14:paraId="62CBB09E">
            <w:pPr>
              <w:spacing w:line="360" w:lineRule="auto"/>
              <w:ind w:left="0" w:leftChars="0" w:firstLine="0" w:firstLineChars="0"/>
              <w:jc w:val="left"/>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服务项目或服务机构获省级奖励（1次加2分）；</w:t>
            </w:r>
          </w:p>
          <w:p w14:paraId="0CFD1C08">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服务项目或服务机构获市级奖励（1次加1分）；</w:t>
            </w:r>
          </w:p>
        </w:tc>
        <w:tc>
          <w:tcPr>
            <w:tcW w:w="562" w:type="dxa"/>
            <w:vMerge w:val="restart"/>
            <w:noWrap w:val="0"/>
            <w:vAlign w:val="center"/>
          </w:tcPr>
          <w:p w14:paraId="216B9A59">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资料查阅</w:t>
            </w:r>
          </w:p>
        </w:tc>
        <w:tc>
          <w:tcPr>
            <w:tcW w:w="688" w:type="dxa"/>
            <w:noWrap w:val="0"/>
            <w:vAlign w:val="center"/>
          </w:tcPr>
          <w:p w14:paraId="49405C3D">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4613818B">
            <w:pPr>
              <w:spacing w:line="360" w:lineRule="auto"/>
              <w:jc w:val="left"/>
              <w:rPr>
                <w:rFonts w:hint="default"/>
                <w:color w:val="auto"/>
                <w:sz w:val="15"/>
                <w:szCs w:val="18"/>
                <w:highlight w:val="none"/>
                <w:vertAlign w:val="baseline"/>
                <w:lang w:val="en-US" w:eastAsia="zh-CN"/>
              </w:rPr>
            </w:pPr>
          </w:p>
        </w:tc>
      </w:tr>
      <w:tr w14:paraId="4B6A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0592309A">
            <w:pPr>
              <w:spacing w:line="360" w:lineRule="auto"/>
              <w:jc w:val="center"/>
              <w:rPr>
                <w:rFonts w:hint="default"/>
                <w:color w:val="auto"/>
                <w:sz w:val="15"/>
                <w:szCs w:val="18"/>
                <w:highlight w:val="none"/>
                <w:vertAlign w:val="baseline"/>
                <w:lang w:val="en-US" w:eastAsia="zh-CN"/>
              </w:rPr>
            </w:pPr>
          </w:p>
        </w:tc>
        <w:tc>
          <w:tcPr>
            <w:tcW w:w="913" w:type="dxa"/>
            <w:vMerge w:val="continue"/>
            <w:noWrap w:val="0"/>
            <w:vAlign w:val="center"/>
          </w:tcPr>
          <w:p w14:paraId="7B3F2E48">
            <w:pPr>
              <w:spacing w:line="360" w:lineRule="auto"/>
              <w:jc w:val="center"/>
              <w:rPr>
                <w:rFonts w:hint="eastAsia"/>
                <w:color w:val="auto"/>
                <w:sz w:val="15"/>
                <w:szCs w:val="18"/>
                <w:highlight w:val="none"/>
                <w:vertAlign w:val="baseline"/>
                <w:lang w:val="en-US" w:eastAsia="zh-CN"/>
              </w:rPr>
            </w:pPr>
          </w:p>
        </w:tc>
        <w:tc>
          <w:tcPr>
            <w:tcW w:w="850" w:type="dxa"/>
            <w:noWrap w:val="0"/>
            <w:vAlign w:val="center"/>
          </w:tcPr>
          <w:p w14:paraId="5905F5B5">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媒体报道</w:t>
            </w:r>
          </w:p>
          <w:p w14:paraId="0C0031E1">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（4分）</w:t>
            </w:r>
          </w:p>
        </w:tc>
        <w:tc>
          <w:tcPr>
            <w:tcW w:w="4000" w:type="dxa"/>
            <w:noWrap w:val="0"/>
            <w:vAlign w:val="center"/>
          </w:tcPr>
          <w:p w14:paraId="6D679953">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服务项目或服务机构受地方媒体报告（1次加2分）</w:t>
            </w:r>
          </w:p>
        </w:tc>
        <w:tc>
          <w:tcPr>
            <w:tcW w:w="562" w:type="dxa"/>
            <w:vMerge w:val="continue"/>
            <w:noWrap w:val="0"/>
            <w:vAlign w:val="center"/>
          </w:tcPr>
          <w:p w14:paraId="01F803E9">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30380483">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6EA8C004">
            <w:pPr>
              <w:spacing w:line="360" w:lineRule="auto"/>
              <w:jc w:val="left"/>
              <w:rPr>
                <w:rFonts w:hint="default"/>
                <w:color w:val="auto"/>
                <w:sz w:val="15"/>
                <w:szCs w:val="18"/>
                <w:highlight w:val="none"/>
                <w:vertAlign w:val="baseline"/>
                <w:lang w:val="en-US" w:eastAsia="zh-CN"/>
              </w:rPr>
            </w:pPr>
          </w:p>
        </w:tc>
      </w:tr>
      <w:tr w14:paraId="03AD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19C59BAE">
            <w:pPr>
              <w:spacing w:line="360" w:lineRule="auto"/>
              <w:jc w:val="center"/>
              <w:rPr>
                <w:rFonts w:hint="eastAsia"/>
                <w:color w:val="auto"/>
                <w:sz w:val="15"/>
                <w:szCs w:val="18"/>
                <w:highlight w:val="none"/>
                <w:vertAlign w:val="baseline"/>
                <w:lang w:val="en-US" w:eastAsia="zh-CN"/>
              </w:rPr>
            </w:pPr>
          </w:p>
        </w:tc>
        <w:tc>
          <w:tcPr>
            <w:tcW w:w="913" w:type="dxa"/>
            <w:vMerge w:val="continue"/>
            <w:noWrap w:val="0"/>
            <w:vAlign w:val="center"/>
          </w:tcPr>
          <w:p w14:paraId="6B8A571D">
            <w:pPr>
              <w:spacing w:line="360" w:lineRule="auto"/>
              <w:jc w:val="center"/>
              <w:rPr>
                <w:rFonts w:hint="eastAsia"/>
                <w:color w:val="auto"/>
                <w:sz w:val="15"/>
                <w:szCs w:val="18"/>
                <w:highlight w:val="none"/>
                <w:vertAlign w:val="baseline"/>
                <w:lang w:val="en-US" w:eastAsia="zh-CN"/>
              </w:rPr>
            </w:pPr>
          </w:p>
        </w:tc>
        <w:tc>
          <w:tcPr>
            <w:tcW w:w="850" w:type="dxa"/>
            <w:noWrap w:val="0"/>
            <w:vAlign w:val="center"/>
          </w:tcPr>
          <w:p w14:paraId="28E41EBB">
            <w:pPr>
              <w:spacing w:line="360" w:lineRule="auto"/>
              <w:ind w:left="0" w:leftChars="0" w:firstLine="0" w:firstLineChars="0"/>
              <w:jc w:val="center"/>
              <w:rPr>
                <w:rFonts w:hint="eastAsia"/>
                <w:color w:val="auto"/>
                <w:sz w:val="15"/>
                <w:szCs w:val="18"/>
                <w:highlight w:val="none"/>
                <w:vertAlign w:val="baseline"/>
                <w:lang w:val="en-US" w:eastAsia="zh-CN"/>
              </w:rPr>
            </w:pPr>
            <w:r>
              <w:rPr>
                <w:rFonts w:hint="eastAsia"/>
                <w:color w:val="auto"/>
                <w:sz w:val="15"/>
                <w:szCs w:val="18"/>
                <w:highlight w:val="none"/>
                <w:vertAlign w:val="baseline"/>
                <w:lang w:val="en-US" w:eastAsia="zh-CN"/>
              </w:rPr>
              <w:t>研究成果</w:t>
            </w:r>
          </w:p>
          <w:p w14:paraId="68FB86B7">
            <w:pPr>
              <w:spacing w:line="360" w:lineRule="auto"/>
              <w:ind w:left="0" w:leftChars="0" w:firstLine="0" w:firstLineChars="0"/>
              <w:jc w:val="center"/>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（4分）</w:t>
            </w:r>
          </w:p>
        </w:tc>
        <w:tc>
          <w:tcPr>
            <w:tcW w:w="4000" w:type="dxa"/>
            <w:noWrap w:val="0"/>
            <w:vAlign w:val="center"/>
          </w:tcPr>
          <w:p w14:paraId="51DB0B4F">
            <w:pPr>
              <w:spacing w:line="360" w:lineRule="auto"/>
              <w:ind w:left="0" w:leftChars="0" w:firstLine="0" w:firstLineChars="0"/>
              <w:jc w:val="left"/>
              <w:rPr>
                <w:rFonts w:hint="default"/>
                <w:color w:val="auto"/>
                <w:sz w:val="15"/>
                <w:szCs w:val="18"/>
                <w:highlight w:val="none"/>
                <w:vertAlign w:val="baseline"/>
                <w:lang w:val="en-US" w:eastAsia="zh-CN"/>
              </w:rPr>
            </w:pPr>
            <w:r>
              <w:rPr>
                <w:rFonts w:hint="eastAsia"/>
                <w:color w:val="auto"/>
                <w:sz w:val="15"/>
                <w:szCs w:val="18"/>
                <w:highlight w:val="none"/>
                <w:vertAlign w:val="baseline"/>
                <w:lang w:val="en-US" w:eastAsia="zh-CN"/>
              </w:rPr>
              <w:t>服务项目成果在学术期刊、报刊杂志发布（1次加2分）</w:t>
            </w:r>
          </w:p>
        </w:tc>
        <w:tc>
          <w:tcPr>
            <w:tcW w:w="562" w:type="dxa"/>
            <w:vMerge w:val="continue"/>
            <w:noWrap w:val="0"/>
            <w:vAlign w:val="center"/>
          </w:tcPr>
          <w:p w14:paraId="3AEDF42B">
            <w:pPr>
              <w:spacing w:line="360" w:lineRule="auto"/>
              <w:jc w:val="left"/>
              <w:rPr>
                <w:rFonts w:hint="default"/>
                <w:color w:val="auto"/>
                <w:sz w:val="15"/>
                <w:szCs w:val="18"/>
                <w:highlight w:val="none"/>
                <w:vertAlign w:val="baseline"/>
                <w:lang w:val="en-US" w:eastAsia="zh-CN"/>
              </w:rPr>
            </w:pPr>
          </w:p>
        </w:tc>
        <w:tc>
          <w:tcPr>
            <w:tcW w:w="688" w:type="dxa"/>
            <w:noWrap w:val="0"/>
            <w:vAlign w:val="center"/>
          </w:tcPr>
          <w:p w14:paraId="0B123ABD">
            <w:pPr>
              <w:spacing w:line="360" w:lineRule="auto"/>
              <w:jc w:val="left"/>
              <w:rPr>
                <w:rFonts w:hint="default"/>
                <w:color w:val="auto"/>
                <w:sz w:val="15"/>
                <w:szCs w:val="18"/>
                <w:highlight w:val="none"/>
                <w:vertAlign w:val="baseline"/>
                <w:lang w:val="en-US" w:eastAsia="zh-CN"/>
              </w:rPr>
            </w:pPr>
          </w:p>
        </w:tc>
        <w:tc>
          <w:tcPr>
            <w:tcW w:w="548" w:type="dxa"/>
            <w:noWrap w:val="0"/>
            <w:vAlign w:val="center"/>
          </w:tcPr>
          <w:p w14:paraId="37FB8334">
            <w:pPr>
              <w:spacing w:line="360" w:lineRule="auto"/>
              <w:jc w:val="left"/>
              <w:rPr>
                <w:rFonts w:hint="default"/>
                <w:color w:val="auto"/>
                <w:sz w:val="15"/>
                <w:szCs w:val="18"/>
                <w:highlight w:val="none"/>
                <w:vertAlign w:val="baseline"/>
                <w:lang w:val="en-US" w:eastAsia="zh-CN"/>
              </w:rPr>
            </w:pPr>
          </w:p>
        </w:tc>
      </w:tr>
    </w:tbl>
    <w:p w14:paraId="7B7BEF44">
      <w:pPr>
        <w:pStyle w:val="4"/>
        <w:rPr>
          <w:rFonts w:hint="eastAsia" w:ascii="仿宋" w:eastAsia="仿宋"/>
          <w:color w:val="000000"/>
          <w:kern w:val="0"/>
          <w:sz w:val="24"/>
          <w:u w:val="none"/>
          <w:lang w:val="en-US" w:eastAsia="zh-CN"/>
        </w:rPr>
      </w:pPr>
    </w:p>
    <w:p w14:paraId="19F86562">
      <w:pPr>
        <w:rPr>
          <w:rFonts w:hint="eastAsia" w:ascii="仿宋" w:eastAsia="仿宋"/>
          <w:color w:val="000000"/>
          <w:kern w:val="0"/>
          <w:sz w:val="24"/>
          <w:u w:val="none"/>
          <w:lang w:val="en-US" w:eastAsia="zh-CN"/>
        </w:rPr>
      </w:pPr>
    </w:p>
    <w:p w14:paraId="0C381F3D">
      <w:pPr>
        <w:rPr>
          <w:rFonts w:hint="eastAsia"/>
          <w:lang w:val="en-US" w:eastAsia="zh-CN"/>
        </w:rPr>
      </w:pPr>
    </w:p>
    <w:p w14:paraId="35811C8C">
      <w:pPr>
        <w:rPr>
          <w:rFonts w:hint="eastAsia"/>
          <w:lang w:val="en-US" w:eastAsia="zh-CN"/>
        </w:rPr>
      </w:pPr>
      <w:r>
        <w:rPr>
          <w:rFonts w:hint="eastAsia"/>
          <w:lang w:val="en-US" w:eastAsia="zh-CN"/>
        </w:rPr>
        <w:br w:type="page"/>
      </w:r>
    </w:p>
    <w:p w14:paraId="7C26A6D8">
      <w:pPr>
        <w:pStyle w:val="4"/>
        <w:keepNext/>
        <w:keepLines/>
        <w:pageBreakBefore w:val="0"/>
        <w:widowControl w:val="0"/>
        <w:suppressLineNumbers w:val="0"/>
        <w:suppressAutoHyphens w:val="0"/>
        <w:spacing w:line="578" w:lineRule="auto"/>
        <w:jc w:val="center"/>
        <w:rPr>
          <w:rFonts w:hint="eastAsia" w:ascii="仿宋"/>
        </w:rPr>
      </w:pPr>
      <w:r>
        <w:rPr>
          <w:rFonts w:hint="eastAsia" w:ascii="仿宋"/>
        </w:rPr>
        <w:t>第四章  拟签订合同的主要条款</w:t>
      </w:r>
      <w:bookmarkEnd w:id="51"/>
    </w:p>
    <w:p w14:paraId="08443795">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397419D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60DC497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1FBD7BD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663CD0C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26F95CA5">
      <w:pPr>
        <w:widowControl/>
        <w:snapToGrid w:val="0"/>
        <w:spacing w:line="480" w:lineRule="exact"/>
        <w:ind w:firstLine="480" w:firstLineChars="200"/>
        <w:rPr>
          <w:rFonts w:hint="eastAsia" w:ascii="仿宋" w:eastAsia="仿宋"/>
          <w:color w:val="000000"/>
          <w:kern w:val="0"/>
          <w:sz w:val="24"/>
          <w:u w:val="none"/>
        </w:rPr>
      </w:pPr>
    </w:p>
    <w:p w14:paraId="617207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736BFF55">
      <w:pPr>
        <w:widowControl/>
        <w:numPr>
          <w:ilvl w:val="0"/>
          <w:numId w:val="10"/>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1E4B6B25">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2D9CB840">
      <w:pPr>
        <w:widowControl/>
        <w:numPr>
          <w:ilvl w:val="0"/>
          <w:numId w:val="10"/>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006E0065">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116E108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70CACF4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5A5D6FB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E5E08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6E65B88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24A3D76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4683D55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00639AA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64EAF88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5D5FFFD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5A97D5D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62316B7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623CF35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1892D73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79517F0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229FAFF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7726F23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4D3DC94D">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6C3DC597">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1BAE3CB6">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76D81D0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0F1F5EE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5C7DBB7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6A5E61E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1FDAB44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ED62EF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624F514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1DCCC55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64E5186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2EE767C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149B55B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27BADDF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48421DE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6EB6ED7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35394CD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63D190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268324D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61C36AB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778A2C6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573132F6">
      <w:pPr>
        <w:widowControl/>
        <w:snapToGrid w:val="0"/>
        <w:spacing w:line="480" w:lineRule="exact"/>
        <w:ind w:firstLine="480" w:firstLineChars="200"/>
        <w:rPr>
          <w:rFonts w:hint="eastAsia" w:ascii="仿宋" w:eastAsia="仿宋"/>
          <w:color w:val="000000"/>
          <w:kern w:val="0"/>
          <w:sz w:val="24"/>
          <w:u w:val="none"/>
        </w:rPr>
      </w:pPr>
    </w:p>
    <w:p w14:paraId="4845AE8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46C0FDB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0988B15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53DCDC2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6AB183AD">
      <w:pPr>
        <w:widowControl/>
        <w:snapToGrid w:val="0"/>
        <w:spacing w:line="480" w:lineRule="exact"/>
        <w:ind w:firstLine="480" w:firstLineChars="200"/>
        <w:rPr>
          <w:rFonts w:hint="eastAsia" w:ascii="仿宋" w:eastAsia="仿宋"/>
          <w:color w:val="000000"/>
          <w:kern w:val="0"/>
          <w:sz w:val="24"/>
          <w:u w:val="none"/>
        </w:rPr>
      </w:pPr>
    </w:p>
    <w:p w14:paraId="190A10F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6F71FD5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5EDDC84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0327596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4B3015C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0F254E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695B8BCF">
      <w:pPr>
        <w:pStyle w:val="4"/>
        <w:keepNext/>
        <w:keepLines/>
        <w:pageBreakBefore w:val="0"/>
        <w:widowControl w:val="0"/>
        <w:suppressLineNumbers w:val="0"/>
        <w:suppressAutoHyphens w:val="0"/>
        <w:spacing w:line="578" w:lineRule="auto"/>
        <w:jc w:val="center"/>
        <w:rPr>
          <w:rFonts w:hint="eastAsia" w:ascii="仿宋"/>
        </w:rPr>
      </w:pPr>
      <w:bookmarkStart w:id="52" w:name="_Toc14424"/>
      <w:r>
        <w:rPr>
          <w:rFonts w:hint="eastAsia" w:ascii="仿宋"/>
        </w:rPr>
        <w:t>第五章  评标办法及标准</w:t>
      </w:r>
      <w:bookmarkEnd w:id="52"/>
    </w:p>
    <w:p w14:paraId="427C4582">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32BD47FF">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B19943F">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5A7A277">
      <w:pPr>
        <w:spacing w:line="440" w:lineRule="exact"/>
        <w:jc w:val="left"/>
        <w:rPr>
          <w:rFonts w:hint="eastAsia" w:ascii="仿宋" w:eastAsia="仿宋"/>
          <w:b/>
          <w:sz w:val="24"/>
        </w:rPr>
      </w:pPr>
      <w:r>
        <w:rPr>
          <w:rFonts w:hint="eastAsia" w:ascii="仿宋" w:eastAsia="仿宋"/>
          <w:b/>
          <w:sz w:val="24"/>
        </w:rPr>
        <w:t>1、评标方法：</w:t>
      </w:r>
    </w:p>
    <w:p w14:paraId="3F1F790E">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2FDA3463">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70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30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14:paraId="3B45C53A">
      <w:pPr>
        <w:widowControl/>
        <w:snapToGrid w:val="0"/>
        <w:spacing w:line="480" w:lineRule="exact"/>
        <w:ind w:left="0"/>
        <w:rPr>
          <w:rFonts w:hint="default" w:ascii="仿宋" w:eastAsia="仿宋"/>
          <w:b/>
          <w:bCs/>
          <w:color w:val="000000"/>
          <w:kern w:val="0"/>
          <w:sz w:val="24"/>
          <w:u w:val="none"/>
          <w:lang w:val="en-US"/>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themeColor="text1"/>
          <w:kern w:val="0"/>
          <w:sz w:val="24"/>
          <w:highlight w:val="none"/>
          <w:u w:val="none"/>
          <w:lang w:eastAsia="zh-CN"/>
          <w14:textFill>
            <w14:solidFill>
              <w14:schemeClr w14:val="tx1"/>
            </w14:solidFill>
          </w14:textFill>
        </w:rPr>
        <w:t>（</w:t>
      </w:r>
      <w:r>
        <w:rPr>
          <w:rFonts w:hint="eastAsia" w:ascii="仿宋" w:eastAsia="仿宋"/>
          <w:b/>
          <w:bCs/>
          <w:color w:val="auto"/>
          <w:kern w:val="0"/>
          <w:sz w:val="24"/>
          <w:highlight w:val="none"/>
          <w:u w:val="none"/>
          <w:lang w:val="en-US" w:eastAsia="zh-CN"/>
        </w:rPr>
        <w:t>70分</w:t>
      </w:r>
      <w:r>
        <w:rPr>
          <w:rFonts w:hint="eastAsia" w:ascii="仿宋" w:eastAsia="仿宋"/>
          <w:b/>
          <w:bCs/>
          <w:color w:val="000000" w:themeColor="text1"/>
          <w:kern w:val="0"/>
          <w:sz w:val="24"/>
          <w:highlight w:val="none"/>
          <w:u w:val="none"/>
          <w:lang w:eastAsia="zh-CN"/>
          <w14:textFill>
            <w14:solidFill>
              <w14:schemeClr w14:val="tx1"/>
            </w14:solidFill>
          </w14:textFill>
        </w:rPr>
        <w:t>）</w:t>
      </w:r>
    </w:p>
    <w:tbl>
      <w:tblPr>
        <w:tblStyle w:val="27"/>
        <w:tblW w:w="8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7"/>
        <w:gridCol w:w="6225"/>
        <w:gridCol w:w="1087"/>
      </w:tblGrid>
      <w:tr w14:paraId="3FDD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0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E99811D">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评分项目</w:t>
            </w:r>
          </w:p>
        </w:tc>
        <w:tc>
          <w:tcPr>
            <w:tcW w:w="622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4778BE0">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BCDE30B">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w:t>
            </w:r>
          </w:p>
        </w:tc>
      </w:tr>
      <w:tr w14:paraId="6A57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4FF701EF">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企业资质</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403DF867">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投标人具有有效期内质量管理体系认证、环境管理体系认证、职业健康管理体系认证证书，每项得1分，最高得3分，提供以上证书扫描件加盖CA签章，否则不得分。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57B95FA">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r w14:paraId="2E5B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233DDE1B">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类似经验</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45CC52B2">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提供2022年1月1日至今同类型项目成功案例，得3分。必须提供项目案例合同书扫描件加盖CA签章（以合同签订时间为准）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606DD90">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r w14:paraId="5BA3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0"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7C58E644">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整体服务方案</w:t>
            </w:r>
          </w:p>
        </w:tc>
        <w:tc>
          <w:tcPr>
            <w:tcW w:w="6225" w:type="dxa"/>
            <w:tcBorders>
              <w:top w:val="single" w:color="000000" w:sz="4" w:space="0"/>
              <w:left w:val="single" w:color="000000" w:sz="4" w:space="0"/>
              <w:right w:val="single" w:color="000000" w:sz="4" w:space="0"/>
            </w:tcBorders>
            <w:noWrap w:val="0"/>
            <w:vAlign w:val="center"/>
          </w:tcPr>
          <w:p w14:paraId="34E7FAA5">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对整体项目需求的理解程度，对各网点布局的医疗废物管控等现状了解情况，对整体项目服务内容阶段性任务分解描述，对本项目实施进度、时间规划，投标人提供的完整的医疗机构点位线路运行方案及地图展示效果图，投标人制定的防止交叉感染和消毒隔离制度和措施，服务方案完整可实行的得9.1-12分，服务方案相对比较完整，可行性良好的得6.1-9分，服务方案完整性一般，可行性一般的得3.1-6分，服务方案不完整，可行性较差的得0.1-3分，未提供不得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4047164">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r>
      <w:tr w14:paraId="40BD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150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2237BA">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源头管控服务方案</w:t>
            </w:r>
          </w:p>
        </w:tc>
        <w:tc>
          <w:tcPr>
            <w:tcW w:w="6225" w:type="dxa"/>
            <w:tcBorders>
              <w:top w:val="single" w:color="000000" w:sz="4" w:space="0"/>
              <w:left w:val="single" w:color="000000" w:sz="4" w:space="0"/>
              <w:right w:val="single" w:color="000000" w:sz="4" w:space="0"/>
            </w:tcBorders>
            <w:noWrap w:val="0"/>
            <w:vAlign w:val="center"/>
          </w:tcPr>
          <w:p w14:paraId="780A2F09">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对源头管控服务整体内容、流程理解程度及源头管控服务中拟投入使用设备的数量和网点配置管控服务方案，服务方案相对比较完整，可行性良好的得4.1-7分，服务方案完整性一般，可行性一般的得2.1-4.0分，服务方案不完整，可行性较差的得0.1-2分，未提供不得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57B5BEC">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r>
      <w:tr w14:paraId="6076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2"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6FA6837E">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收集转运服务方案</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02F9788D">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收集转运的整体内容、流程理解程度；收集转运服务中拟投入使用设备的数量及网点配置；收集人员的配置及安全防护方案；对转运车辆的消杀方案；服务方案相对比较完整，可行性良好的得4.1-7分，服务方案完整性一般，可行性一般的得2.1-4.0分，服务方案不完整，可行性较差的得0.1-2分，未提供不得分。</w:t>
            </w:r>
          </w:p>
        </w:tc>
        <w:tc>
          <w:tcPr>
            <w:tcW w:w="1087" w:type="dxa"/>
            <w:tcBorders>
              <w:top w:val="single" w:color="000000" w:sz="4" w:space="0"/>
              <w:left w:val="single" w:color="000000" w:sz="4" w:space="0"/>
              <w:right w:val="single" w:color="000000" w:sz="4" w:space="0"/>
            </w:tcBorders>
            <w:noWrap w:val="0"/>
            <w:vAlign w:val="center"/>
          </w:tcPr>
          <w:p w14:paraId="31EFBA3A">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r>
      <w:tr w14:paraId="2154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573FCC84">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基础运维服务方案</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7E6EB78F">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投标人针对项目内容，提供安全可行的基础运维服务方案。服务方案相对比较完整，可行性良好的得4.1-7分，服务方案完整性一般，可行性一般的得2.1-4.0分，服务方案不完整，可行性较差的得0.1-2分，未提供不得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21A31C3">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r>
      <w:tr w14:paraId="52D1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79FCD93F">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系统的安全措施</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60EAC62F">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针对系统的安全措施，提供完备且可行的安全解决方案。措施方案相对比较完整，可行性良好的得4.1-7分，服务方案完整性一般，可行性一般的得2.1-4.0分，服务方案不完整，可行性较差的得0.1-2分，未提供不得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E246FA5">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r>
      <w:tr w14:paraId="2EBA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315C914F">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应急方案</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2F0F3E35">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投标人对以下情况的应急方案：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①管控平台或系统出错；②设备故障；应急方案相对比较完整，可行性良好的得2.6-4分，应急方案完整性一般，可行性一般的得1.1-2.5分，应急方案不完整，可行性较差的得0.1-1分，未提供不得分。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F12CCFE">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584F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5B349297">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培训方案</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312CADEE">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投标人制定的培训方案：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①培训内容及课程安排；②培训时间及频次。培训方案相对比较完整，可行性良好的得1.6-2分，培训方案完整性一般，可行性一般的得0.6-1.5分，培训方案不完整，可行性较差的得0.1-0.5分，未提供不得分。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5460DCB">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14:paraId="0884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6F55914C">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平稳过渡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5791B7D7">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投标人制定的确保平稳过渡实施方案：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①中标后的对接方案；②服务期满后的移交方案。过度方案相对比较完整，可行性良好的得2.6-4分，过度方案完整性一般，可行性一般的得1.1-2.5分，过度方案不完整，可行性较差的得0.1-1分，未提供不得分。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D9EC241">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35C7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07" w:type="dxa"/>
            <w:tcBorders>
              <w:top w:val="single" w:color="000000" w:sz="4" w:space="0"/>
              <w:left w:val="single" w:color="000000" w:sz="4" w:space="0"/>
              <w:bottom w:val="single" w:color="000000" w:sz="4" w:space="0"/>
              <w:right w:val="single" w:color="000000" w:sz="4" w:space="0"/>
            </w:tcBorders>
            <w:noWrap w:val="0"/>
            <w:vAlign w:val="center"/>
          </w:tcPr>
          <w:p w14:paraId="6612C9DD">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rPr>
              <w:t>技术参数</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1BFBAB8E">
            <w:pPr>
              <w:pStyle w:val="41"/>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投标人对本次项目参数要求的响应程度，是否能够满足标书要求，是否体现一定先进性、可靠性、成熟性、易维护性、可扩展性等。</w:t>
            </w:r>
          </w:p>
          <w:p w14:paraId="7D0173FA">
            <w:pPr>
              <w:pStyle w:val="41"/>
              <w:rPr>
                <w:rFonts w:hint="eastAsia" w:ascii="仿宋" w:hAnsi="仿宋" w:eastAsia="仿宋" w:cs="仿宋"/>
                <w:color w:val="auto"/>
                <w:sz w:val="24"/>
                <w:szCs w:val="24"/>
                <w:highlight w:val="none"/>
                <w:lang w:val="en-US" w:eastAsia="zh-CN"/>
              </w:rPr>
            </w:pPr>
            <w:r>
              <w:rPr>
                <w:rFonts w:hint="eastAsia"/>
              </w:rPr>
              <w:t>完全满足招标文件中参数要求的，得基本分</w:t>
            </w:r>
            <w:r>
              <w:rPr>
                <w:rFonts w:hint="eastAsia"/>
                <w:lang w:val="en-US" w:eastAsia="zh-CN"/>
              </w:rPr>
              <w:t>1</w:t>
            </w:r>
            <w:r>
              <w:rPr>
                <w:rFonts w:hint="eastAsia"/>
              </w:rPr>
              <w:t>4分。出现负偏离的，每项扣1分,扣完为止。若发现有虚假应答的技术偏离表，则作无效标处理。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5B4EB63">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000000"/>
                <w:sz w:val="24"/>
                <w:szCs w:val="24"/>
                <w:lang w:val="en-US" w:eastAsia="zh-CN"/>
              </w:rPr>
              <w:t>14</w:t>
            </w:r>
          </w:p>
        </w:tc>
      </w:tr>
    </w:tbl>
    <w:p w14:paraId="4F50F285">
      <w:pPr>
        <w:spacing w:line="500" w:lineRule="exact"/>
        <w:jc w:val="left"/>
        <w:rPr>
          <w:rFonts w:hint="eastAsia" w:ascii="仿宋" w:eastAsia="仿宋"/>
          <w:b/>
          <w:bCs/>
          <w:iCs/>
          <w:sz w:val="24"/>
        </w:rPr>
      </w:pPr>
    </w:p>
    <w:p w14:paraId="7C0D55A3">
      <w:pPr>
        <w:spacing w:line="500" w:lineRule="exact"/>
        <w:jc w:val="left"/>
        <w:rPr>
          <w:rFonts w:hint="eastAsia" w:ascii="仿宋" w:eastAsia="仿宋"/>
          <w:b/>
          <w:bCs/>
          <w:iCs/>
          <w:sz w:val="24"/>
        </w:rPr>
      </w:pPr>
      <w:r>
        <w:rPr>
          <w:rFonts w:hint="eastAsia" w:ascii="仿宋" w:eastAsia="仿宋"/>
          <w:b/>
          <w:bCs/>
          <w:iCs/>
          <w:sz w:val="24"/>
        </w:rPr>
        <w:t>注：所有证书都应在有效期内，逾期不得分。</w:t>
      </w:r>
    </w:p>
    <w:p w14:paraId="78176221">
      <w:pPr>
        <w:spacing w:line="500" w:lineRule="exact"/>
        <w:jc w:val="left"/>
        <w:rPr>
          <w:rFonts w:hint="eastAsia" w:ascii="仿宋" w:eastAsia="仿宋"/>
          <w:sz w:val="24"/>
        </w:rPr>
      </w:pPr>
      <w:r>
        <w:rPr>
          <w:rFonts w:hint="eastAsia" w:ascii="仿宋" w:eastAsia="仿宋"/>
          <w:sz w:val="24"/>
        </w:rPr>
        <w:t xml:space="preserve"> </w:t>
      </w:r>
    </w:p>
    <w:p w14:paraId="2AD40859">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5DC3C671">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39D36858">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5B3BB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31243185">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30</w:t>
      </w:r>
      <w:r>
        <w:rPr>
          <w:rFonts w:hint="eastAsia" w:ascii="仿宋" w:eastAsia="仿宋"/>
          <w:bCs/>
          <w:iCs/>
          <w:sz w:val="24"/>
          <w:u w:val="single"/>
        </w:rPr>
        <w:t xml:space="preserve"> </w:t>
      </w:r>
    </w:p>
    <w:p w14:paraId="08C7E762">
      <w:pPr>
        <w:widowControl/>
        <w:snapToGrid w:val="0"/>
        <w:spacing w:line="480" w:lineRule="exact"/>
        <w:ind w:left="0"/>
        <w:rPr>
          <w:rFonts w:hint="eastAsia" w:ascii="仿宋" w:eastAsia="仿宋"/>
          <w:bCs/>
          <w:iCs/>
          <w:sz w:val="24"/>
          <w:u w:val="single"/>
        </w:rPr>
      </w:pPr>
    </w:p>
    <w:p w14:paraId="499BA961">
      <w:pPr>
        <w:pStyle w:val="4"/>
        <w:keepNext/>
        <w:keepLines/>
        <w:pageBreakBefore w:val="0"/>
        <w:widowControl w:val="0"/>
        <w:suppressLineNumbers w:val="0"/>
        <w:suppressAutoHyphens w:val="0"/>
        <w:spacing w:line="578" w:lineRule="auto"/>
        <w:jc w:val="center"/>
        <w:rPr>
          <w:rFonts w:hint="eastAsia" w:ascii="仿宋"/>
        </w:rPr>
      </w:pPr>
      <w:bookmarkStart w:id="53" w:name="_Toc15148"/>
    </w:p>
    <w:p w14:paraId="03CC4B4F">
      <w:pPr>
        <w:rPr>
          <w:rFonts w:hint="eastAsia" w:ascii="仿宋"/>
        </w:rPr>
      </w:pPr>
      <w:r>
        <w:rPr>
          <w:rFonts w:hint="eastAsia" w:ascii="仿宋"/>
        </w:rPr>
        <w:br w:type="page"/>
      </w:r>
    </w:p>
    <w:p w14:paraId="6D8239A9">
      <w:pPr>
        <w:pStyle w:val="4"/>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53"/>
    </w:p>
    <w:p w14:paraId="39029E1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25C61F4D">
      <w:pPr>
        <w:widowControl/>
        <w:snapToGrid w:val="0"/>
        <w:spacing w:line="480" w:lineRule="exact"/>
        <w:ind w:firstLine="480" w:firstLineChars="200"/>
        <w:rPr>
          <w:rFonts w:hint="eastAsia" w:ascii="仿宋" w:eastAsia="仿宋"/>
          <w:color w:val="000000"/>
          <w:kern w:val="0"/>
          <w:sz w:val="24"/>
          <w:u w:val="none"/>
        </w:rPr>
      </w:pPr>
    </w:p>
    <w:p w14:paraId="7CCCEB9A">
      <w:pPr>
        <w:widowControl/>
        <w:snapToGrid w:val="0"/>
        <w:spacing w:line="480" w:lineRule="exact"/>
        <w:ind w:firstLine="480" w:firstLineChars="200"/>
        <w:rPr>
          <w:rFonts w:hint="eastAsia" w:ascii="仿宋" w:eastAsia="仿宋"/>
          <w:color w:val="000000"/>
          <w:kern w:val="0"/>
          <w:sz w:val="24"/>
          <w:u w:val="none"/>
        </w:rPr>
      </w:pPr>
    </w:p>
    <w:p w14:paraId="384B4090">
      <w:pPr>
        <w:widowControl/>
        <w:snapToGrid w:val="0"/>
        <w:spacing w:line="480" w:lineRule="exact"/>
        <w:ind w:firstLine="480" w:firstLineChars="200"/>
        <w:rPr>
          <w:rFonts w:hint="eastAsia" w:ascii="仿宋" w:eastAsia="仿宋"/>
          <w:color w:val="000000"/>
          <w:kern w:val="0"/>
          <w:sz w:val="24"/>
          <w:u w:val="none"/>
        </w:rPr>
      </w:pPr>
    </w:p>
    <w:p w14:paraId="0CB0BBB9">
      <w:pPr>
        <w:widowControl/>
        <w:snapToGrid w:val="0"/>
        <w:spacing w:line="480" w:lineRule="exact"/>
        <w:ind w:firstLine="480" w:firstLineChars="200"/>
        <w:rPr>
          <w:rFonts w:hint="eastAsia" w:ascii="仿宋" w:eastAsia="仿宋"/>
          <w:color w:val="000000"/>
          <w:kern w:val="0"/>
          <w:sz w:val="24"/>
          <w:u w:val="none"/>
        </w:rPr>
      </w:pPr>
    </w:p>
    <w:p w14:paraId="081B997A">
      <w:pPr>
        <w:widowControl/>
        <w:snapToGrid w:val="0"/>
        <w:spacing w:line="480" w:lineRule="exact"/>
        <w:ind w:firstLine="480" w:firstLineChars="200"/>
        <w:rPr>
          <w:rFonts w:hint="eastAsia" w:ascii="仿宋" w:eastAsia="仿宋"/>
          <w:color w:val="000000"/>
          <w:kern w:val="0"/>
          <w:sz w:val="24"/>
          <w:u w:val="none"/>
        </w:rPr>
      </w:pPr>
    </w:p>
    <w:p w14:paraId="0B3A7D98">
      <w:pPr>
        <w:widowControl/>
        <w:snapToGrid w:val="0"/>
        <w:spacing w:line="480" w:lineRule="exact"/>
        <w:ind w:firstLine="480" w:firstLineChars="200"/>
        <w:rPr>
          <w:rFonts w:hint="eastAsia" w:ascii="仿宋" w:eastAsia="仿宋"/>
          <w:color w:val="000000"/>
          <w:kern w:val="0"/>
          <w:sz w:val="24"/>
          <w:u w:val="none"/>
        </w:rPr>
      </w:pPr>
    </w:p>
    <w:p w14:paraId="38F806B8">
      <w:pPr>
        <w:widowControl/>
        <w:snapToGrid w:val="0"/>
        <w:spacing w:line="480" w:lineRule="exact"/>
        <w:ind w:firstLine="480" w:firstLineChars="200"/>
        <w:rPr>
          <w:rFonts w:hint="eastAsia" w:ascii="仿宋" w:eastAsia="仿宋"/>
          <w:color w:val="000000"/>
          <w:kern w:val="0"/>
          <w:sz w:val="24"/>
          <w:u w:val="none"/>
        </w:rPr>
      </w:pPr>
    </w:p>
    <w:p w14:paraId="2BA73062">
      <w:pPr>
        <w:widowControl/>
        <w:snapToGrid w:val="0"/>
        <w:spacing w:line="480" w:lineRule="exact"/>
        <w:ind w:firstLine="480" w:firstLineChars="200"/>
        <w:rPr>
          <w:rFonts w:hint="eastAsia" w:ascii="仿宋" w:eastAsia="仿宋"/>
          <w:color w:val="000000"/>
          <w:kern w:val="0"/>
          <w:sz w:val="24"/>
          <w:u w:val="none"/>
        </w:rPr>
      </w:pPr>
    </w:p>
    <w:p w14:paraId="5B4899D1">
      <w:pPr>
        <w:widowControl/>
        <w:snapToGrid w:val="0"/>
        <w:spacing w:line="480" w:lineRule="exact"/>
        <w:ind w:firstLine="480" w:firstLineChars="200"/>
        <w:rPr>
          <w:rFonts w:hint="eastAsia" w:ascii="仿宋" w:eastAsia="仿宋"/>
          <w:color w:val="000000"/>
          <w:kern w:val="0"/>
          <w:sz w:val="24"/>
          <w:u w:val="none"/>
        </w:rPr>
      </w:pPr>
    </w:p>
    <w:p w14:paraId="61B90E84">
      <w:pPr>
        <w:pStyle w:val="4"/>
        <w:rPr>
          <w:rFonts w:hint="eastAsia" w:ascii="仿宋" w:eastAsia="仿宋"/>
          <w:color w:val="000000"/>
          <w:kern w:val="0"/>
          <w:sz w:val="24"/>
          <w:u w:val="none"/>
        </w:rPr>
      </w:pPr>
    </w:p>
    <w:p w14:paraId="1218FBF0">
      <w:pPr>
        <w:pStyle w:val="4"/>
        <w:jc w:val="both"/>
        <w:rPr>
          <w:rFonts w:hint="eastAsia"/>
        </w:rPr>
      </w:pPr>
    </w:p>
    <w:p w14:paraId="40E439FD">
      <w:pPr>
        <w:snapToGrid w:val="0"/>
        <w:spacing w:before="156" w:beforeLines="50" w:after="50"/>
        <w:jc w:val="left"/>
        <w:rPr>
          <w:rFonts w:hint="eastAsia" w:ascii="仿宋" w:eastAsia="仿宋"/>
          <w:b/>
          <w:bCs/>
          <w:sz w:val="30"/>
          <w:szCs w:val="30"/>
        </w:rPr>
      </w:pPr>
    </w:p>
    <w:p w14:paraId="5724F8B5">
      <w:pPr>
        <w:snapToGrid w:val="0"/>
        <w:spacing w:before="156" w:beforeLines="50" w:after="50"/>
        <w:jc w:val="left"/>
        <w:rPr>
          <w:rFonts w:hint="eastAsia" w:ascii="仿宋" w:eastAsia="仿宋"/>
          <w:b/>
          <w:bCs/>
          <w:sz w:val="30"/>
          <w:szCs w:val="30"/>
        </w:rPr>
      </w:pPr>
    </w:p>
    <w:p w14:paraId="66279D99">
      <w:pPr>
        <w:snapToGrid w:val="0"/>
        <w:spacing w:before="156" w:beforeLines="50" w:after="50"/>
        <w:jc w:val="left"/>
        <w:rPr>
          <w:rFonts w:hint="eastAsia" w:ascii="仿宋" w:eastAsia="仿宋"/>
          <w:b/>
          <w:bCs/>
          <w:sz w:val="30"/>
          <w:szCs w:val="30"/>
        </w:rPr>
      </w:pPr>
    </w:p>
    <w:p w14:paraId="35BDD1FD">
      <w:pPr>
        <w:pStyle w:val="4"/>
        <w:rPr>
          <w:rFonts w:hint="eastAsia" w:ascii="仿宋" w:eastAsia="仿宋"/>
          <w:b/>
          <w:bCs/>
          <w:sz w:val="30"/>
          <w:szCs w:val="30"/>
        </w:rPr>
      </w:pPr>
    </w:p>
    <w:p w14:paraId="296C56FD">
      <w:pPr>
        <w:rPr>
          <w:rFonts w:hint="eastAsia" w:ascii="仿宋" w:eastAsia="仿宋"/>
          <w:b/>
          <w:bCs/>
          <w:sz w:val="30"/>
          <w:szCs w:val="30"/>
        </w:rPr>
      </w:pPr>
    </w:p>
    <w:p w14:paraId="376B2A80">
      <w:pPr>
        <w:rPr>
          <w:rFonts w:hint="eastAsia" w:ascii="仿宋" w:eastAsia="仿宋"/>
          <w:b/>
          <w:bCs/>
          <w:sz w:val="30"/>
          <w:szCs w:val="30"/>
        </w:rPr>
      </w:pPr>
      <w:r>
        <w:rPr>
          <w:rFonts w:hint="eastAsia" w:ascii="仿宋" w:eastAsia="仿宋"/>
          <w:b/>
          <w:bCs/>
          <w:sz w:val="30"/>
          <w:szCs w:val="30"/>
        </w:rPr>
        <w:br w:type="page"/>
      </w:r>
    </w:p>
    <w:p w14:paraId="1A6CB766">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4653DC11">
      <w:pPr>
        <w:snapToGrid w:val="0"/>
        <w:spacing w:before="156" w:beforeLines="50" w:after="50"/>
        <w:jc w:val="right"/>
        <w:rPr>
          <w:rFonts w:hint="eastAsia" w:ascii="仿宋" w:eastAsia="仿宋"/>
          <w:b/>
          <w:sz w:val="30"/>
          <w:szCs w:val="30"/>
        </w:rPr>
      </w:pPr>
    </w:p>
    <w:p w14:paraId="284E7155">
      <w:pPr>
        <w:snapToGrid w:val="0"/>
        <w:spacing w:before="156" w:beforeLines="50" w:after="50"/>
        <w:jc w:val="right"/>
        <w:rPr>
          <w:rFonts w:hint="eastAsia" w:ascii="仿宋" w:eastAsia="仿宋"/>
          <w:bCs/>
          <w:sz w:val="30"/>
          <w:szCs w:val="30"/>
        </w:rPr>
      </w:pPr>
    </w:p>
    <w:p w14:paraId="7EB2A334">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760ED9B">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1F86DDA5">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8D610E6">
      <w:pPr>
        <w:spacing w:line="1200" w:lineRule="exact"/>
        <w:ind w:right="6"/>
        <w:jc w:val="center"/>
        <w:rPr>
          <w:rFonts w:hint="eastAsia" w:ascii="仿宋" w:eastAsia="仿宋"/>
          <w:sz w:val="72"/>
          <w:szCs w:val="72"/>
        </w:rPr>
      </w:pPr>
    </w:p>
    <w:p w14:paraId="39B1C06D">
      <w:pPr>
        <w:spacing w:line="1200" w:lineRule="exact"/>
        <w:ind w:right="6"/>
        <w:jc w:val="center"/>
        <w:rPr>
          <w:rFonts w:hint="eastAsia" w:ascii="仿宋" w:eastAsia="仿宋"/>
          <w:sz w:val="72"/>
          <w:szCs w:val="72"/>
        </w:rPr>
      </w:pPr>
    </w:p>
    <w:p w14:paraId="55652523">
      <w:pPr>
        <w:spacing w:line="1200" w:lineRule="exact"/>
        <w:ind w:right="6"/>
        <w:jc w:val="center"/>
        <w:rPr>
          <w:rFonts w:hint="eastAsia" w:ascii="仿宋" w:eastAsia="仿宋"/>
          <w:sz w:val="72"/>
          <w:szCs w:val="72"/>
        </w:rPr>
      </w:pPr>
      <w:r>
        <w:rPr>
          <w:rFonts w:hint="eastAsia" w:ascii="仿宋" w:eastAsia="仿宋"/>
          <w:sz w:val="72"/>
          <w:szCs w:val="72"/>
        </w:rPr>
        <w:t>资</w:t>
      </w:r>
    </w:p>
    <w:p w14:paraId="21FEC6FC">
      <w:pPr>
        <w:spacing w:line="1200" w:lineRule="exact"/>
        <w:ind w:right="6"/>
        <w:jc w:val="center"/>
        <w:rPr>
          <w:rFonts w:hint="eastAsia" w:ascii="仿宋" w:eastAsia="仿宋"/>
          <w:sz w:val="72"/>
          <w:szCs w:val="72"/>
        </w:rPr>
      </w:pPr>
      <w:r>
        <w:rPr>
          <w:rFonts w:hint="eastAsia" w:ascii="仿宋" w:eastAsia="仿宋"/>
          <w:sz w:val="72"/>
          <w:szCs w:val="72"/>
        </w:rPr>
        <w:t>格</w:t>
      </w:r>
    </w:p>
    <w:p w14:paraId="4C1F0BB6">
      <w:pPr>
        <w:spacing w:line="1200" w:lineRule="exact"/>
        <w:ind w:right="6"/>
        <w:jc w:val="center"/>
        <w:rPr>
          <w:rFonts w:hint="eastAsia" w:ascii="仿宋" w:eastAsia="仿宋"/>
          <w:sz w:val="72"/>
          <w:szCs w:val="72"/>
        </w:rPr>
      </w:pPr>
      <w:r>
        <w:rPr>
          <w:rFonts w:hint="eastAsia" w:ascii="仿宋" w:eastAsia="仿宋"/>
          <w:sz w:val="72"/>
          <w:szCs w:val="72"/>
        </w:rPr>
        <w:t>文</w:t>
      </w:r>
    </w:p>
    <w:p w14:paraId="37BE36D1">
      <w:pPr>
        <w:spacing w:line="1200" w:lineRule="exact"/>
        <w:ind w:right="6"/>
        <w:jc w:val="center"/>
        <w:rPr>
          <w:rFonts w:hint="eastAsia" w:ascii="仿宋" w:eastAsia="仿宋"/>
          <w:sz w:val="72"/>
          <w:szCs w:val="72"/>
        </w:rPr>
      </w:pPr>
      <w:r>
        <w:rPr>
          <w:rFonts w:hint="eastAsia" w:ascii="仿宋" w:eastAsia="仿宋"/>
          <w:sz w:val="72"/>
          <w:szCs w:val="72"/>
        </w:rPr>
        <w:t>件</w:t>
      </w:r>
    </w:p>
    <w:p w14:paraId="46BA9690">
      <w:pPr>
        <w:spacing w:line="1200" w:lineRule="exact"/>
        <w:ind w:right="6"/>
        <w:jc w:val="center"/>
        <w:rPr>
          <w:rFonts w:hint="eastAsia" w:ascii="仿宋" w:eastAsia="仿宋"/>
          <w:sz w:val="72"/>
          <w:szCs w:val="72"/>
        </w:rPr>
      </w:pPr>
    </w:p>
    <w:p w14:paraId="5A5EEF30">
      <w:pPr>
        <w:spacing w:line="500" w:lineRule="exact"/>
        <w:ind w:right="7"/>
        <w:jc w:val="center"/>
        <w:rPr>
          <w:rFonts w:hint="eastAsia" w:ascii="仿宋" w:eastAsia="仿宋"/>
          <w:sz w:val="36"/>
          <w:szCs w:val="36"/>
        </w:rPr>
      </w:pPr>
    </w:p>
    <w:p w14:paraId="71471F97">
      <w:pPr>
        <w:spacing w:line="500" w:lineRule="exact"/>
        <w:ind w:right="7"/>
        <w:jc w:val="center"/>
        <w:rPr>
          <w:rFonts w:hint="eastAsia" w:ascii="仿宋" w:eastAsia="仿宋"/>
          <w:sz w:val="36"/>
          <w:szCs w:val="36"/>
        </w:rPr>
      </w:pPr>
    </w:p>
    <w:p w14:paraId="77B7CEED">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7892839">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EEEB0C3">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600130EA">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4B4C56CD">
      <w:pPr>
        <w:snapToGrid w:val="0"/>
        <w:spacing w:before="156" w:beforeLines="50" w:after="50"/>
        <w:jc w:val="center"/>
        <w:rPr>
          <w:rFonts w:hint="eastAsia" w:ascii="仿宋" w:eastAsia="仿宋" w:cs="仿宋_GB2312"/>
          <w:sz w:val="30"/>
          <w:szCs w:val="30"/>
        </w:rPr>
      </w:pPr>
      <w:bookmarkStart w:id="54" w:name="_Toc64369786"/>
      <w:r>
        <w:rPr>
          <w:rFonts w:hint="eastAsia" w:ascii="仿宋" w:eastAsia="仿宋" w:cs="仿宋_GB2312"/>
          <w:sz w:val="30"/>
          <w:szCs w:val="30"/>
        </w:rPr>
        <w:t>目 录</w:t>
      </w:r>
      <w:bookmarkEnd w:id="54"/>
    </w:p>
    <w:p w14:paraId="477A04AB">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7827646C">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.法定代表人授权委托书……………………………………………………（页码）</w:t>
      </w:r>
    </w:p>
    <w:p w14:paraId="51CEBF5B">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3</w:t>
      </w:r>
      <w:r>
        <w:rPr>
          <w:rFonts w:hint="eastAsia" w:ascii="仿宋" w:eastAsia="仿宋" w:cs="仿宋_GB2312"/>
        </w:rPr>
        <w:t>.法定代表人及其授权代表身份证…………………………………………（页码）</w:t>
      </w:r>
    </w:p>
    <w:p w14:paraId="3D5CC236">
      <w:pPr>
        <w:pStyle w:val="39"/>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4</w:t>
      </w:r>
      <w:r>
        <w:rPr>
          <w:rFonts w:hint="eastAsia" w:ascii="仿宋" w:eastAsia="仿宋" w:cs="仿宋_GB2312"/>
          <w:sz w:val="24"/>
          <w:szCs w:val="24"/>
        </w:rPr>
        <w:t>.资格条件证明材料</w:t>
      </w:r>
    </w:p>
    <w:p w14:paraId="70205D25">
      <w:pPr>
        <w:pStyle w:val="39"/>
        <w:spacing w:line="360" w:lineRule="auto"/>
        <w:ind w:firstLine="240" w:firstLineChars="100"/>
        <w:jc w:val="left"/>
        <w:rPr>
          <w:rFonts w:hint="eastAsia" w:ascii="仿宋" w:eastAsia="仿宋" w:cs="仿宋_GB2312"/>
        </w:rPr>
      </w:pPr>
      <w:bookmarkStart w:id="55" w:name="_Toc64369787"/>
      <w:r>
        <w:rPr>
          <w:rFonts w:hint="eastAsia" w:ascii="仿宋" w:eastAsia="仿宋" w:cs="仿宋_GB2312"/>
          <w:lang w:val="en-US" w:eastAsia="zh-CN"/>
        </w:rPr>
        <w:t>4</w:t>
      </w:r>
      <w:r>
        <w:rPr>
          <w:rFonts w:hint="eastAsia" w:ascii="仿宋" w:eastAsia="仿宋" w:cs="仿宋_GB2312"/>
        </w:rPr>
        <w:t>.1营业执照(或事业法人登记证书)………………………………………（页码）</w:t>
      </w:r>
      <w:bookmarkEnd w:id="55"/>
    </w:p>
    <w:p w14:paraId="0F8FAD8D">
      <w:pPr>
        <w:pStyle w:val="39"/>
        <w:spacing w:line="360" w:lineRule="auto"/>
        <w:ind w:firstLine="240" w:firstLineChars="10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.2</w:t>
      </w:r>
      <w:bookmarkStart w:id="56" w:name="_Toc64369788"/>
      <w:r>
        <w:rPr>
          <w:rFonts w:hint="eastAsia" w:ascii="仿宋" w:eastAsia="仿宋" w:cs="仿宋_GB2312"/>
        </w:rPr>
        <w:t>特定资格条件的有关证明材料（如有）………………………………（页码）</w:t>
      </w:r>
      <w:bookmarkEnd w:id="56"/>
    </w:p>
    <w:p w14:paraId="3B6464F8">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5</w:t>
      </w:r>
      <w:r>
        <w:rPr>
          <w:rFonts w:hint="eastAsia" w:ascii="仿宋" w:eastAsia="仿宋" w:cs="仿宋_GB2312"/>
        </w:rPr>
        <w:t>.</w:t>
      </w:r>
      <w:r>
        <w:rPr>
          <w:rFonts w:hint="eastAsia" w:ascii="仿宋" w:eastAsia="仿宋" w:cs="仿宋_GB2312"/>
          <w:lang w:eastAsia="zh-CN"/>
        </w:rPr>
        <w:t>中小企业声明函</w:t>
      </w:r>
      <w:bookmarkStart w:id="57" w:name="OLE_LINK1"/>
      <w:r>
        <w:rPr>
          <w:rFonts w:hint="eastAsia" w:ascii="仿宋" w:eastAsia="仿宋" w:cs="仿宋_GB2312"/>
        </w:rPr>
        <w:t>……………</w:t>
      </w:r>
      <w:bookmarkEnd w:id="57"/>
      <w:r>
        <w:rPr>
          <w:rFonts w:hint="eastAsia" w:ascii="仿宋" w:eastAsia="仿宋" w:cs="仿宋_GB2312"/>
        </w:rPr>
        <w:t>…………………………………………………（页码）</w:t>
      </w:r>
    </w:p>
    <w:p w14:paraId="7966FD23">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.残疾人福利性单位声明函（如有）………………………………………（页码）</w:t>
      </w:r>
    </w:p>
    <w:p w14:paraId="05847BFD">
      <w:pPr>
        <w:spacing w:line="360" w:lineRule="auto"/>
        <w:jc w:val="left"/>
        <w:rPr>
          <w:rFonts w:hint="eastAsia" w:ascii="仿宋" w:eastAsia="仿宋" w:cs="仿宋_GB2312"/>
          <w:b/>
          <w:bCs/>
          <w:sz w:val="24"/>
        </w:rPr>
      </w:pPr>
    </w:p>
    <w:p w14:paraId="561A723E">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511E4622">
      <w:pPr>
        <w:pageBreakBefore/>
        <w:widowControl w:val="0"/>
        <w:rPr>
          <w:rFonts w:hint="eastAsia" w:ascii="仿宋" w:eastAsia="仿宋"/>
          <w:b/>
          <w:sz w:val="28"/>
          <w:szCs w:val="28"/>
        </w:rPr>
      </w:pPr>
      <w:r>
        <w:rPr>
          <w:rFonts w:hint="eastAsia" w:ascii="仿宋" w:eastAsia="仿宋"/>
          <w:b/>
          <w:sz w:val="28"/>
          <w:szCs w:val="28"/>
        </w:rPr>
        <w:t>附件3：投标声明函</w:t>
      </w:r>
    </w:p>
    <w:p w14:paraId="2F6DA8A3">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260D5629">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76F9E02E">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2EDF85BF">
      <w:pPr>
        <w:pStyle w:val="8"/>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2AA4B817">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5BF013A5">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86A006E">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376F221A">
      <w:pPr>
        <w:pStyle w:val="8"/>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07337B58">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73CFD4BA">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3E3452C6">
      <w:pPr>
        <w:pStyle w:val="34"/>
        <w:spacing w:after="50" w:afterLines="0" w:line="440" w:lineRule="exact"/>
        <w:rPr>
          <w:rFonts w:hint="eastAsia" w:ascii="仿宋" w:eastAsia="仿宋"/>
          <w:szCs w:val="24"/>
        </w:rPr>
      </w:pPr>
    </w:p>
    <w:p w14:paraId="28C5C687">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6E4F00AE">
      <w:pPr>
        <w:pStyle w:val="34"/>
        <w:spacing w:after="50" w:afterLines="0" w:line="440" w:lineRule="exact"/>
        <w:rPr>
          <w:rFonts w:hint="eastAsia" w:ascii="仿宋" w:eastAsia="仿宋"/>
          <w:szCs w:val="24"/>
        </w:rPr>
      </w:pPr>
    </w:p>
    <w:p w14:paraId="0121B9E5">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14:paraId="1B7C0494">
      <w:pPr>
        <w:pStyle w:val="34"/>
        <w:spacing w:after="50" w:afterLines="0" w:line="440" w:lineRule="exact"/>
        <w:rPr>
          <w:rFonts w:hint="eastAsia" w:ascii="仿宋" w:eastAsia="仿宋"/>
          <w:szCs w:val="24"/>
        </w:rPr>
      </w:pPr>
    </w:p>
    <w:p w14:paraId="14ACBC5A">
      <w:pPr>
        <w:pStyle w:val="34"/>
        <w:spacing w:after="50" w:afterLines="0" w:line="440" w:lineRule="exact"/>
        <w:rPr>
          <w:rFonts w:hint="eastAsia" w:ascii="仿宋" w:eastAsia="仿宋"/>
          <w:szCs w:val="24"/>
        </w:rPr>
      </w:pPr>
    </w:p>
    <w:p w14:paraId="1A6A9E00">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4</w:t>
      </w:r>
      <w:r>
        <w:rPr>
          <w:rFonts w:hint="eastAsia" w:ascii="仿宋" w:eastAsia="仿宋"/>
          <w:b/>
          <w:bCs/>
          <w:sz w:val="28"/>
          <w:szCs w:val="28"/>
        </w:rPr>
        <w:t>：法定代表人授权委托书</w:t>
      </w:r>
    </w:p>
    <w:p w14:paraId="3958490B">
      <w:pPr>
        <w:snapToGrid w:val="0"/>
        <w:spacing w:before="50" w:after="50"/>
        <w:jc w:val="center"/>
        <w:rPr>
          <w:rFonts w:hint="eastAsia" w:ascii="仿宋" w:eastAsia="仿宋"/>
          <w:b/>
          <w:sz w:val="36"/>
          <w:szCs w:val="36"/>
        </w:rPr>
      </w:pPr>
    </w:p>
    <w:p w14:paraId="22C93990">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42C89497">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70F78B01">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00887B68">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A8057FA">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34FAF2F1">
      <w:pPr>
        <w:snapToGrid w:val="0"/>
        <w:spacing w:before="156" w:beforeLines="50" w:after="50" w:line="460" w:lineRule="exact"/>
        <w:ind w:firstLine="480"/>
        <w:rPr>
          <w:rFonts w:hint="eastAsia" w:ascii="仿宋" w:eastAsia="仿宋"/>
          <w:sz w:val="24"/>
          <w:szCs w:val="24"/>
        </w:rPr>
      </w:pPr>
    </w:p>
    <w:p w14:paraId="76CA1DC1">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68B46D9D">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058BC632">
      <w:pPr>
        <w:snapToGrid w:val="0"/>
        <w:spacing w:before="156" w:beforeLines="50" w:after="50" w:line="460" w:lineRule="exact"/>
        <w:rPr>
          <w:rFonts w:hint="eastAsia" w:ascii="仿宋" w:eastAsia="仿宋"/>
          <w:sz w:val="24"/>
          <w:szCs w:val="24"/>
        </w:rPr>
      </w:pPr>
    </w:p>
    <w:p w14:paraId="7FC7F5EA">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47C299FE">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1CA0529F">
      <w:pPr>
        <w:snapToGrid w:val="0"/>
        <w:spacing w:before="156" w:beforeLines="50" w:after="50" w:line="460" w:lineRule="exact"/>
        <w:rPr>
          <w:rFonts w:hint="eastAsia" w:ascii="仿宋" w:eastAsia="仿宋"/>
          <w:sz w:val="24"/>
          <w:szCs w:val="24"/>
        </w:rPr>
      </w:pPr>
    </w:p>
    <w:p w14:paraId="47748537">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44290DC1">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2C650EAA">
      <w:pPr>
        <w:widowControl/>
        <w:jc w:val="left"/>
        <w:rPr>
          <w:rFonts w:hint="eastAsia" w:ascii="仿宋" w:eastAsia="仿宋"/>
          <w:sz w:val="24"/>
          <w:szCs w:val="24"/>
          <w:u w:val="single"/>
        </w:rPr>
      </w:pPr>
    </w:p>
    <w:p w14:paraId="68625D46">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19C1A6CE">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2633FBD3">
      <w:pPr>
        <w:snapToGrid w:val="0"/>
        <w:spacing w:before="50" w:after="50"/>
        <w:jc w:val="left"/>
        <w:rPr>
          <w:rFonts w:ascii="仿宋" w:eastAsia="仿宋"/>
          <w:b/>
          <w:sz w:val="36"/>
          <w:szCs w:val="36"/>
        </w:rPr>
      </w:pPr>
    </w:p>
    <w:p w14:paraId="60B817FB">
      <w:pPr>
        <w:snapToGrid w:val="0"/>
        <w:spacing w:before="50" w:after="50"/>
        <w:jc w:val="left"/>
        <w:rPr>
          <w:rFonts w:hint="eastAsia" w:ascii="仿宋" w:eastAsia="仿宋"/>
          <w:b/>
          <w:sz w:val="36"/>
          <w:szCs w:val="36"/>
        </w:rPr>
      </w:pPr>
    </w:p>
    <w:p w14:paraId="7251DC9E">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5</w:t>
      </w:r>
      <w:r>
        <w:rPr>
          <w:rFonts w:hint="eastAsia" w:ascii="仿宋" w:eastAsia="仿宋"/>
          <w:b/>
          <w:bCs/>
          <w:sz w:val="28"/>
          <w:szCs w:val="28"/>
        </w:rPr>
        <w:t>：法定代表人及其授权代表身份证</w:t>
      </w:r>
    </w:p>
    <w:p w14:paraId="20D4D311">
      <w:pPr>
        <w:pStyle w:val="34"/>
        <w:spacing w:after="50" w:afterLines="0" w:line="440" w:lineRule="exact"/>
        <w:ind w:left="0" w:firstLine="0" w:firstLineChars="0"/>
        <w:rPr>
          <w:rFonts w:hint="eastAsia" w:ascii="仿宋" w:eastAsia="仿宋"/>
          <w:b/>
          <w:bCs/>
          <w:sz w:val="28"/>
          <w:szCs w:val="28"/>
        </w:rPr>
      </w:pPr>
    </w:p>
    <w:p w14:paraId="68DC2E8E">
      <w:pPr>
        <w:pStyle w:val="34"/>
        <w:spacing w:after="50" w:afterLines="0" w:line="440" w:lineRule="exact"/>
        <w:ind w:left="0" w:firstLine="0" w:firstLineChars="0"/>
        <w:rPr>
          <w:rFonts w:hint="eastAsia" w:ascii="仿宋" w:eastAsia="仿宋"/>
          <w:b/>
          <w:bCs/>
          <w:sz w:val="28"/>
          <w:szCs w:val="28"/>
        </w:rPr>
      </w:pPr>
    </w:p>
    <w:p w14:paraId="32BA3204">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6393C0C1">
      <w:pPr>
        <w:pStyle w:val="34"/>
        <w:numPr>
          <w:ilvl w:val="0"/>
          <w:numId w:val="11"/>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0ECFD98C">
      <w:pPr>
        <w:pStyle w:val="34"/>
        <w:numPr>
          <w:ilvl w:val="0"/>
          <w:numId w:val="11"/>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3D17CB91">
      <w:pPr>
        <w:pStyle w:val="34"/>
        <w:numPr>
          <w:ilvl w:val="0"/>
          <w:numId w:val="11"/>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790A5B20">
      <w:pPr>
        <w:pStyle w:val="34"/>
        <w:spacing w:after="50" w:afterLines="0" w:line="440" w:lineRule="exact"/>
        <w:ind w:left="0" w:firstLine="0" w:firstLineChars="0"/>
        <w:rPr>
          <w:rFonts w:hint="eastAsia" w:ascii="仿宋" w:eastAsia="仿宋"/>
          <w:sz w:val="28"/>
          <w:szCs w:val="28"/>
        </w:rPr>
      </w:pPr>
    </w:p>
    <w:p w14:paraId="44EE0AD2">
      <w:pPr>
        <w:pStyle w:val="34"/>
        <w:spacing w:after="50" w:afterLines="0" w:line="440" w:lineRule="exact"/>
        <w:ind w:left="0" w:firstLine="0" w:firstLineChars="0"/>
        <w:rPr>
          <w:rFonts w:hint="eastAsia" w:ascii="仿宋" w:eastAsia="仿宋"/>
          <w:sz w:val="28"/>
          <w:szCs w:val="28"/>
        </w:rPr>
      </w:pPr>
    </w:p>
    <w:p w14:paraId="5C4CFAD3">
      <w:pPr>
        <w:pStyle w:val="34"/>
        <w:spacing w:after="50" w:afterLines="0" w:line="440" w:lineRule="exact"/>
        <w:ind w:left="0" w:firstLine="0" w:firstLineChars="0"/>
        <w:rPr>
          <w:rFonts w:hint="eastAsia" w:ascii="仿宋" w:eastAsia="仿宋"/>
          <w:sz w:val="28"/>
          <w:szCs w:val="28"/>
        </w:rPr>
      </w:pPr>
    </w:p>
    <w:p w14:paraId="313506AF">
      <w:pPr>
        <w:pStyle w:val="34"/>
        <w:spacing w:after="50" w:afterLines="0" w:line="440" w:lineRule="exact"/>
        <w:ind w:left="0" w:firstLine="0" w:firstLineChars="0"/>
        <w:rPr>
          <w:rFonts w:hint="eastAsia" w:ascii="仿宋" w:eastAsia="仿宋"/>
          <w:sz w:val="28"/>
          <w:szCs w:val="28"/>
        </w:rPr>
      </w:pPr>
    </w:p>
    <w:p w14:paraId="3CEF6D55">
      <w:pPr>
        <w:pStyle w:val="34"/>
        <w:spacing w:after="50" w:afterLines="0" w:line="440" w:lineRule="exact"/>
        <w:ind w:left="0" w:firstLine="0" w:firstLineChars="0"/>
        <w:rPr>
          <w:rFonts w:hint="eastAsia" w:ascii="仿宋" w:eastAsia="仿宋"/>
          <w:sz w:val="28"/>
          <w:szCs w:val="28"/>
        </w:rPr>
      </w:pPr>
    </w:p>
    <w:p w14:paraId="5F59F380">
      <w:pPr>
        <w:pStyle w:val="34"/>
        <w:spacing w:after="50" w:afterLines="0" w:line="440" w:lineRule="exact"/>
        <w:ind w:left="0" w:firstLine="0" w:firstLineChars="0"/>
        <w:rPr>
          <w:rFonts w:hint="eastAsia" w:ascii="仿宋" w:eastAsia="仿宋"/>
          <w:sz w:val="28"/>
          <w:szCs w:val="28"/>
        </w:rPr>
      </w:pPr>
    </w:p>
    <w:p w14:paraId="5B850672">
      <w:pPr>
        <w:pStyle w:val="34"/>
        <w:spacing w:after="50" w:afterLines="0" w:line="440" w:lineRule="exact"/>
        <w:ind w:left="0" w:firstLine="0" w:firstLineChars="0"/>
        <w:rPr>
          <w:rFonts w:hint="eastAsia" w:ascii="仿宋" w:eastAsia="仿宋"/>
          <w:sz w:val="28"/>
          <w:szCs w:val="28"/>
        </w:rPr>
      </w:pPr>
    </w:p>
    <w:p w14:paraId="4BE2321B">
      <w:pPr>
        <w:pStyle w:val="34"/>
        <w:spacing w:after="50" w:afterLines="0" w:line="440" w:lineRule="exact"/>
        <w:ind w:left="0" w:firstLine="0" w:firstLineChars="0"/>
        <w:rPr>
          <w:rFonts w:hint="eastAsia" w:ascii="仿宋" w:eastAsia="仿宋"/>
          <w:sz w:val="28"/>
          <w:szCs w:val="28"/>
        </w:rPr>
      </w:pPr>
    </w:p>
    <w:p w14:paraId="1771477D">
      <w:pPr>
        <w:pStyle w:val="34"/>
        <w:spacing w:after="50" w:afterLines="0" w:line="440" w:lineRule="exact"/>
        <w:ind w:left="0" w:firstLine="0" w:firstLineChars="0"/>
        <w:rPr>
          <w:rFonts w:hint="eastAsia" w:ascii="仿宋" w:eastAsia="仿宋"/>
          <w:sz w:val="28"/>
          <w:szCs w:val="28"/>
        </w:rPr>
      </w:pPr>
    </w:p>
    <w:p w14:paraId="1337A390">
      <w:pPr>
        <w:pStyle w:val="34"/>
        <w:spacing w:after="50" w:afterLines="0" w:line="440" w:lineRule="exact"/>
        <w:ind w:left="0" w:firstLine="0" w:firstLineChars="0"/>
        <w:rPr>
          <w:rFonts w:hint="eastAsia" w:ascii="仿宋" w:eastAsia="仿宋"/>
          <w:sz w:val="28"/>
          <w:szCs w:val="28"/>
        </w:rPr>
      </w:pPr>
    </w:p>
    <w:p w14:paraId="1CF6DF50">
      <w:pPr>
        <w:pStyle w:val="34"/>
        <w:spacing w:after="50" w:afterLines="0" w:line="440" w:lineRule="exact"/>
        <w:ind w:left="0" w:firstLine="0" w:firstLineChars="0"/>
        <w:rPr>
          <w:rFonts w:hint="eastAsia" w:ascii="仿宋" w:eastAsia="仿宋"/>
          <w:sz w:val="28"/>
          <w:szCs w:val="28"/>
        </w:rPr>
      </w:pPr>
    </w:p>
    <w:p w14:paraId="3613E0E5">
      <w:pPr>
        <w:pStyle w:val="34"/>
        <w:spacing w:after="50" w:afterLines="0" w:line="440" w:lineRule="exact"/>
        <w:ind w:left="0" w:firstLine="0" w:firstLineChars="0"/>
        <w:rPr>
          <w:rFonts w:hint="eastAsia" w:ascii="仿宋" w:eastAsia="仿宋"/>
          <w:sz w:val="28"/>
          <w:szCs w:val="28"/>
        </w:rPr>
      </w:pPr>
    </w:p>
    <w:p w14:paraId="59140A28">
      <w:pPr>
        <w:pStyle w:val="34"/>
        <w:spacing w:after="50" w:afterLines="0" w:line="440" w:lineRule="exact"/>
        <w:ind w:left="0" w:firstLine="0" w:firstLineChars="0"/>
        <w:rPr>
          <w:rFonts w:hint="eastAsia" w:ascii="仿宋" w:eastAsia="仿宋"/>
          <w:sz w:val="28"/>
          <w:szCs w:val="28"/>
        </w:rPr>
      </w:pPr>
    </w:p>
    <w:p w14:paraId="782E5258">
      <w:pPr>
        <w:pStyle w:val="34"/>
        <w:spacing w:after="50" w:afterLines="0" w:line="440" w:lineRule="exact"/>
        <w:ind w:left="0" w:firstLine="0" w:firstLineChars="0"/>
        <w:rPr>
          <w:rFonts w:hint="eastAsia" w:ascii="仿宋" w:eastAsia="仿宋"/>
          <w:sz w:val="28"/>
          <w:szCs w:val="28"/>
        </w:rPr>
      </w:pPr>
    </w:p>
    <w:p w14:paraId="33A0B914">
      <w:pPr>
        <w:pStyle w:val="34"/>
        <w:spacing w:after="50" w:afterLines="0" w:line="440" w:lineRule="exact"/>
        <w:ind w:left="0" w:firstLine="0" w:firstLineChars="0"/>
        <w:rPr>
          <w:rFonts w:hint="eastAsia" w:ascii="仿宋" w:eastAsia="仿宋"/>
          <w:sz w:val="28"/>
          <w:szCs w:val="28"/>
        </w:rPr>
      </w:pPr>
    </w:p>
    <w:p w14:paraId="4B058BC9">
      <w:pPr>
        <w:pStyle w:val="34"/>
        <w:spacing w:after="50" w:afterLines="0" w:line="440" w:lineRule="exact"/>
        <w:ind w:left="0" w:firstLine="0" w:firstLineChars="0"/>
        <w:rPr>
          <w:rFonts w:hint="eastAsia" w:ascii="仿宋" w:eastAsia="仿宋"/>
          <w:sz w:val="28"/>
          <w:szCs w:val="28"/>
        </w:rPr>
      </w:pPr>
    </w:p>
    <w:p w14:paraId="36B31C42">
      <w:pPr>
        <w:pStyle w:val="34"/>
        <w:spacing w:after="50" w:afterLines="0" w:line="440" w:lineRule="exact"/>
        <w:ind w:left="0" w:firstLine="0" w:firstLineChars="0"/>
        <w:rPr>
          <w:rFonts w:hint="eastAsia" w:ascii="仿宋" w:eastAsia="仿宋"/>
          <w:sz w:val="28"/>
          <w:szCs w:val="28"/>
        </w:rPr>
      </w:pPr>
    </w:p>
    <w:p w14:paraId="5378DE36">
      <w:pPr>
        <w:pStyle w:val="34"/>
        <w:spacing w:after="50" w:afterLines="0" w:line="440" w:lineRule="exact"/>
        <w:ind w:left="0" w:firstLine="0" w:firstLineChars="0"/>
        <w:rPr>
          <w:rFonts w:hint="eastAsia" w:ascii="仿宋" w:eastAsia="仿宋"/>
          <w:sz w:val="28"/>
          <w:szCs w:val="28"/>
        </w:rPr>
      </w:pPr>
    </w:p>
    <w:p w14:paraId="3B4EA988">
      <w:pPr>
        <w:pStyle w:val="34"/>
        <w:spacing w:after="50" w:afterLines="0" w:line="440" w:lineRule="exact"/>
        <w:ind w:left="0" w:firstLine="0" w:firstLineChars="0"/>
        <w:rPr>
          <w:rFonts w:hint="eastAsia" w:ascii="仿宋" w:eastAsia="仿宋"/>
          <w:sz w:val="28"/>
          <w:szCs w:val="28"/>
        </w:rPr>
      </w:pPr>
    </w:p>
    <w:p w14:paraId="47EB2842">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6</w:t>
      </w:r>
      <w:r>
        <w:rPr>
          <w:rFonts w:hint="eastAsia" w:ascii="仿宋" w:eastAsia="仿宋"/>
          <w:b/>
          <w:bCs/>
          <w:sz w:val="30"/>
          <w:szCs w:val="30"/>
        </w:rPr>
        <w:t>：</w:t>
      </w:r>
    </w:p>
    <w:p w14:paraId="620709D3">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29ED94E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6B58628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595AE71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4CAD749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0918E744">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25BFE8B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6659BA80">
      <w:pPr>
        <w:snapToGrid w:val="0"/>
        <w:spacing w:before="50" w:after="50" w:line="360" w:lineRule="auto"/>
        <w:ind w:firstLine="480" w:firstLineChars="200"/>
        <w:jc w:val="left"/>
        <w:rPr>
          <w:rFonts w:ascii="仿宋" w:eastAsia="仿宋"/>
          <w:sz w:val="24"/>
          <w:szCs w:val="24"/>
        </w:rPr>
      </w:pPr>
    </w:p>
    <w:p w14:paraId="0C5D90F9">
      <w:pPr>
        <w:snapToGrid w:val="0"/>
        <w:spacing w:before="50" w:after="50" w:line="360" w:lineRule="auto"/>
        <w:ind w:firstLine="480" w:firstLineChars="200"/>
        <w:jc w:val="left"/>
        <w:rPr>
          <w:rFonts w:ascii="仿宋" w:eastAsia="仿宋"/>
          <w:sz w:val="24"/>
          <w:szCs w:val="24"/>
        </w:rPr>
      </w:pPr>
    </w:p>
    <w:p w14:paraId="723643A6">
      <w:pPr>
        <w:snapToGrid w:val="0"/>
        <w:spacing w:before="50" w:after="50" w:line="360" w:lineRule="auto"/>
        <w:ind w:firstLine="480" w:firstLineChars="200"/>
        <w:jc w:val="left"/>
        <w:rPr>
          <w:rFonts w:ascii="仿宋" w:eastAsia="仿宋"/>
          <w:sz w:val="24"/>
          <w:szCs w:val="24"/>
        </w:rPr>
      </w:pPr>
    </w:p>
    <w:p w14:paraId="1BD485C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6509B0A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28C29218">
      <w:pPr>
        <w:snapToGrid w:val="0"/>
        <w:spacing w:before="50" w:after="50"/>
        <w:jc w:val="left"/>
        <w:rPr>
          <w:rFonts w:ascii="仿宋" w:eastAsia="仿宋"/>
          <w:b/>
          <w:bCs/>
          <w:sz w:val="24"/>
          <w:szCs w:val="24"/>
        </w:rPr>
      </w:pPr>
      <w:r>
        <w:rPr>
          <w:rFonts w:ascii="仿宋" w:eastAsia="仿宋"/>
          <w:b/>
          <w:bCs/>
          <w:sz w:val="24"/>
          <w:szCs w:val="24"/>
        </w:rPr>
        <w:t>备注：</w:t>
      </w:r>
    </w:p>
    <w:p w14:paraId="3FB90369">
      <w:pPr>
        <w:numPr>
          <w:ilvl w:val="0"/>
          <w:numId w:val="12"/>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3BE4729F">
      <w:pPr>
        <w:numPr>
          <w:ilvl w:val="0"/>
          <w:numId w:val="12"/>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4AE62E25">
      <w:pPr>
        <w:numPr>
          <w:ilvl w:val="0"/>
          <w:numId w:val="12"/>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1B023C6B">
      <w:pPr>
        <w:numPr>
          <w:ilvl w:val="0"/>
          <w:numId w:val="12"/>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2A983C5F">
      <w:pPr>
        <w:spacing w:line="588" w:lineRule="exact"/>
        <w:rPr>
          <w:rFonts w:hint="eastAsia" w:ascii="仿宋" w:eastAsia="仿宋"/>
          <w:b/>
          <w:spacing w:val="6"/>
          <w:sz w:val="30"/>
          <w:szCs w:val="30"/>
        </w:rPr>
      </w:pPr>
      <w:bookmarkStart w:id="58" w:name="_Hlk523382353"/>
      <w:r>
        <w:rPr>
          <w:rFonts w:hint="eastAsia" w:ascii="仿宋" w:eastAsia="仿宋"/>
          <w:b/>
          <w:spacing w:val="6"/>
          <w:sz w:val="30"/>
          <w:szCs w:val="30"/>
        </w:rPr>
        <w:t>附件</w:t>
      </w:r>
      <w:r>
        <w:rPr>
          <w:rFonts w:hint="eastAsia" w:ascii="仿宋" w:eastAsia="仿宋"/>
          <w:b/>
          <w:spacing w:val="6"/>
          <w:sz w:val="30"/>
          <w:szCs w:val="30"/>
          <w:lang w:val="en-US" w:eastAsia="zh-CN"/>
        </w:rPr>
        <w:t>7</w:t>
      </w:r>
      <w:r>
        <w:rPr>
          <w:rFonts w:hint="eastAsia" w:ascii="仿宋" w:eastAsia="仿宋"/>
          <w:b/>
          <w:spacing w:val="6"/>
          <w:sz w:val="30"/>
          <w:szCs w:val="30"/>
        </w:rPr>
        <w:t>（如有）：</w:t>
      </w:r>
    </w:p>
    <w:bookmarkEnd w:id="58"/>
    <w:p w14:paraId="49934731">
      <w:pPr>
        <w:spacing w:line="588" w:lineRule="exact"/>
        <w:ind w:firstLine="667"/>
        <w:jc w:val="center"/>
        <w:rPr>
          <w:rFonts w:hint="eastAsia" w:ascii="仿宋" w:eastAsia="仿宋"/>
          <w:b/>
          <w:spacing w:val="6"/>
          <w:sz w:val="32"/>
          <w:szCs w:val="32"/>
        </w:rPr>
      </w:pPr>
    </w:p>
    <w:p w14:paraId="17EEE70D">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71ABC206">
      <w:pPr>
        <w:spacing w:line="588" w:lineRule="exact"/>
        <w:ind w:firstLine="626"/>
        <w:rPr>
          <w:rFonts w:hint="eastAsia" w:ascii="仿宋" w:eastAsia="仿宋"/>
          <w:b/>
          <w:spacing w:val="6"/>
          <w:sz w:val="30"/>
          <w:szCs w:val="30"/>
        </w:rPr>
      </w:pPr>
    </w:p>
    <w:p w14:paraId="609D47AB">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41E25F77">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4E484495">
      <w:pPr>
        <w:spacing w:line="588" w:lineRule="exact"/>
        <w:ind w:firstLine="480"/>
        <w:rPr>
          <w:rFonts w:hint="eastAsia" w:ascii="仿宋" w:eastAsia="仿宋" w:cs="仿宋_GB2312"/>
          <w:sz w:val="24"/>
        </w:rPr>
      </w:pPr>
    </w:p>
    <w:p w14:paraId="3DB3F90D">
      <w:pPr>
        <w:spacing w:line="588" w:lineRule="exact"/>
        <w:ind w:firstLine="480"/>
        <w:rPr>
          <w:rFonts w:hint="eastAsia" w:ascii="仿宋" w:eastAsia="仿宋" w:cs="仿宋_GB2312"/>
          <w:sz w:val="24"/>
        </w:rPr>
      </w:pPr>
    </w:p>
    <w:p w14:paraId="59A31018">
      <w:pPr>
        <w:spacing w:line="588" w:lineRule="exact"/>
        <w:ind w:firstLine="480"/>
        <w:rPr>
          <w:rFonts w:hint="eastAsia" w:ascii="仿宋" w:eastAsia="仿宋" w:cs="仿宋_GB2312"/>
          <w:sz w:val="24"/>
        </w:rPr>
      </w:pPr>
    </w:p>
    <w:p w14:paraId="206227A7">
      <w:pPr>
        <w:spacing w:line="588" w:lineRule="exact"/>
        <w:ind w:firstLine="480"/>
        <w:rPr>
          <w:rFonts w:hint="eastAsia" w:ascii="仿宋" w:eastAsia="仿宋" w:cs="仿宋_GB2312"/>
          <w:sz w:val="24"/>
        </w:rPr>
      </w:pPr>
    </w:p>
    <w:p w14:paraId="4446623D">
      <w:pPr>
        <w:spacing w:line="588" w:lineRule="exact"/>
        <w:ind w:firstLine="480"/>
        <w:rPr>
          <w:rFonts w:hint="eastAsia" w:ascii="仿宋" w:eastAsia="仿宋" w:cs="仿宋_GB2312"/>
          <w:sz w:val="24"/>
        </w:rPr>
      </w:pPr>
    </w:p>
    <w:p w14:paraId="06B041C3">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168B341D">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5F5BF8D4">
      <w:pPr>
        <w:ind w:firstLine="480"/>
        <w:rPr>
          <w:rFonts w:hint="eastAsia" w:ascii="仿宋" w:eastAsia="仿宋" w:cs="仿宋_GB2312"/>
          <w:sz w:val="24"/>
        </w:rPr>
      </w:pPr>
    </w:p>
    <w:p w14:paraId="6EA15838">
      <w:pPr>
        <w:ind w:firstLine="420"/>
        <w:rPr>
          <w:rFonts w:hint="eastAsia" w:ascii="仿宋" w:eastAsia="仿宋"/>
        </w:rPr>
      </w:pPr>
    </w:p>
    <w:p w14:paraId="48135545">
      <w:pPr>
        <w:ind w:firstLine="420"/>
        <w:rPr>
          <w:rFonts w:hint="eastAsia" w:ascii="仿宋" w:eastAsia="仿宋"/>
        </w:rPr>
      </w:pPr>
    </w:p>
    <w:p w14:paraId="31D525DD">
      <w:pPr>
        <w:ind w:firstLine="420"/>
        <w:rPr>
          <w:rFonts w:hint="eastAsia" w:ascii="仿宋" w:eastAsia="仿宋"/>
        </w:rPr>
      </w:pPr>
    </w:p>
    <w:p w14:paraId="6B26EF99">
      <w:pPr>
        <w:ind w:firstLine="420"/>
        <w:rPr>
          <w:rFonts w:hint="eastAsia" w:ascii="仿宋" w:eastAsia="仿宋"/>
        </w:rPr>
      </w:pPr>
    </w:p>
    <w:p w14:paraId="5493988D">
      <w:pPr>
        <w:ind w:firstLine="420"/>
        <w:rPr>
          <w:rFonts w:hint="eastAsia" w:ascii="仿宋" w:eastAsia="仿宋"/>
        </w:rPr>
      </w:pPr>
    </w:p>
    <w:p w14:paraId="61325DCD">
      <w:pPr>
        <w:ind w:firstLine="420"/>
        <w:rPr>
          <w:rFonts w:hint="eastAsia" w:ascii="仿宋" w:eastAsia="仿宋"/>
        </w:rPr>
      </w:pPr>
    </w:p>
    <w:p w14:paraId="56E5F7DB">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731A3163">
      <w:pPr>
        <w:ind w:firstLine="420"/>
        <w:rPr>
          <w:rFonts w:hint="eastAsia" w:ascii="仿宋" w:eastAsia="仿宋"/>
        </w:rPr>
      </w:pPr>
    </w:p>
    <w:p w14:paraId="54FA91AC">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0F24C601">
      <w:pPr>
        <w:snapToGrid w:val="0"/>
        <w:spacing w:before="156" w:beforeLines="50" w:after="50"/>
        <w:jc w:val="center"/>
        <w:rPr>
          <w:rFonts w:hint="eastAsia" w:ascii="仿宋" w:eastAsia="仿宋"/>
          <w:b/>
          <w:sz w:val="30"/>
          <w:szCs w:val="30"/>
        </w:rPr>
      </w:pPr>
    </w:p>
    <w:p w14:paraId="728B36AA">
      <w:pPr>
        <w:snapToGrid w:val="0"/>
        <w:spacing w:before="156" w:beforeLines="50" w:after="50"/>
        <w:jc w:val="right"/>
        <w:rPr>
          <w:rFonts w:hint="eastAsia" w:ascii="仿宋" w:eastAsia="仿宋"/>
          <w:bCs/>
          <w:sz w:val="30"/>
          <w:szCs w:val="30"/>
        </w:rPr>
      </w:pPr>
    </w:p>
    <w:p w14:paraId="20DB5B20">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510ECF19">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54DFC3AA">
      <w:pPr>
        <w:spacing w:before="312" w:beforeLines="100" w:line="400" w:lineRule="exact"/>
        <w:rPr>
          <w:rFonts w:hint="eastAsia" w:ascii="仿宋" w:eastAsia="仿宋"/>
          <w:sz w:val="30"/>
          <w:szCs w:val="30"/>
        </w:rPr>
      </w:pPr>
      <w:r>
        <w:rPr>
          <w:rFonts w:hint="eastAsia" w:ascii="仿宋" w:eastAsia="仿宋"/>
          <w:sz w:val="30"/>
          <w:szCs w:val="30"/>
        </w:rPr>
        <w:t>标项：</w:t>
      </w:r>
    </w:p>
    <w:p w14:paraId="5D361AC9">
      <w:pPr>
        <w:spacing w:line="1200" w:lineRule="exact"/>
        <w:ind w:right="6"/>
        <w:jc w:val="center"/>
        <w:rPr>
          <w:rFonts w:hint="eastAsia" w:ascii="仿宋" w:eastAsia="仿宋"/>
          <w:sz w:val="72"/>
          <w:szCs w:val="72"/>
        </w:rPr>
      </w:pPr>
      <w:r>
        <w:rPr>
          <w:rFonts w:hint="eastAsia" w:ascii="仿宋" w:eastAsia="仿宋"/>
          <w:sz w:val="72"/>
          <w:szCs w:val="72"/>
        </w:rPr>
        <w:t>商</w:t>
      </w:r>
    </w:p>
    <w:p w14:paraId="530F6FA0">
      <w:pPr>
        <w:spacing w:line="1200" w:lineRule="exact"/>
        <w:ind w:right="6"/>
        <w:jc w:val="center"/>
        <w:rPr>
          <w:rFonts w:hint="eastAsia" w:ascii="仿宋" w:eastAsia="仿宋"/>
          <w:sz w:val="72"/>
          <w:szCs w:val="72"/>
        </w:rPr>
      </w:pPr>
      <w:r>
        <w:rPr>
          <w:rFonts w:hint="eastAsia" w:ascii="仿宋" w:eastAsia="仿宋"/>
          <w:sz w:val="72"/>
          <w:szCs w:val="72"/>
        </w:rPr>
        <w:t>务</w:t>
      </w:r>
    </w:p>
    <w:p w14:paraId="48ADDC56">
      <w:pPr>
        <w:spacing w:line="1200" w:lineRule="exact"/>
        <w:ind w:right="6"/>
        <w:jc w:val="center"/>
        <w:rPr>
          <w:rFonts w:hint="eastAsia" w:ascii="仿宋" w:eastAsia="仿宋"/>
          <w:sz w:val="72"/>
          <w:szCs w:val="72"/>
        </w:rPr>
      </w:pPr>
      <w:r>
        <w:rPr>
          <w:rFonts w:hint="eastAsia" w:ascii="仿宋" w:eastAsia="仿宋"/>
          <w:sz w:val="72"/>
          <w:szCs w:val="72"/>
        </w:rPr>
        <w:t>和</w:t>
      </w:r>
    </w:p>
    <w:p w14:paraId="508E6DAC">
      <w:pPr>
        <w:spacing w:line="1200" w:lineRule="exact"/>
        <w:ind w:right="6"/>
        <w:jc w:val="center"/>
        <w:rPr>
          <w:rFonts w:hint="eastAsia" w:ascii="仿宋" w:eastAsia="仿宋"/>
          <w:sz w:val="72"/>
          <w:szCs w:val="72"/>
        </w:rPr>
      </w:pPr>
      <w:r>
        <w:rPr>
          <w:rFonts w:hint="eastAsia" w:ascii="仿宋" w:eastAsia="仿宋"/>
          <w:sz w:val="72"/>
          <w:szCs w:val="72"/>
        </w:rPr>
        <w:t>技</w:t>
      </w:r>
    </w:p>
    <w:p w14:paraId="31FFA711">
      <w:pPr>
        <w:spacing w:line="1200" w:lineRule="exact"/>
        <w:ind w:right="6"/>
        <w:jc w:val="center"/>
        <w:rPr>
          <w:rFonts w:hint="eastAsia" w:ascii="仿宋" w:eastAsia="仿宋"/>
          <w:sz w:val="72"/>
          <w:szCs w:val="72"/>
        </w:rPr>
      </w:pPr>
      <w:r>
        <w:rPr>
          <w:rFonts w:hint="eastAsia" w:ascii="仿宋" w:eastAsia="仿宋"/>
          <w:sz w:val="72"/>
          <w:szCs w:val="72"/>
        </w:rPr>
        <w:t>术</w:t>
      </w:r>
    </w:p>
    <w:p w14:paraId="4876730E">
      <w:pPr>
        <w:spacing w:line="1200" w:lineRule="exact"/>
        <w:ind w:right="6"/>
        <w:jc w:val="center"/>
        <w:rPr>
          <w:rFonts w:hint="eastAsia" w:ascii="仿宋" w:eastAsia="仿宋"/>
          <w:sz w:val="72"/>
          <w:szCs w:val="72"/>
        </w:rPr>
      </w:pPr>
      <w:r>
        <w:rPr>
          <w:rFonts w:hint="eastAsia" w:ascii="仿宋" w:eastAsia="仿宋"/>
          <w:sz w:val="72"/>
          <w:szCs w:val="72"/>
        </w:rPr>
        <w:t>文</w:t>
      </w:r>
    </w:p>
    <w:p w14:paraId="1424FD91">
      <w:pPr>
        <w:spacing w:line="1200" w:lineRule="exact"/>
        <w:ind w:right="6"/>
        <w:jc w:val="center"/>
        <w:rPr>
          <w:rFonts w:hint="eastAsia" w:ascii="仿宋" w:eastAsia="仿宋"/>
          <w:sz w:val="72"/>
          <w:szCs w:val="72"/>
        </w:rPr>
      </w:pPr>
      <w:r>
        <w:rPr>
          <w:rFonts w:hint="eastAsia" w:ascii="仿宋" w:eastAsia="仿宋"/>
          <w:sz w:val="72"/>
          <w:szCs w:val="72"/>
        </w:rPr>
        <w:t>件</w:t>
      </w:r>
    </w:p>
    <w:p w14:paraId="404A5B6D">
      <w:pPr>
        <w:spacing w:line="500" w:lineRule="exact"/>
        <w:ind w:right="7"/>
        <w:jc w:val="center"/>
        <w:rPr>
          <w:rFonts w:hint="eastAsia" w:ascii="仿宋" w:eastAsia="仿宋"/>
          <w:sz w:val="36"/>
          <w:szCs w:val="36"/>
        </w:rPr>
      </w:pPr>
    </w:p>
    <w:p w14:paraId="3D44C627">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0AFF8463">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67937F87">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3E958405">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5298F172">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02F6252F">
      <w:pPr>
        <w:pStyle w:val="39"/>
        <w:spacing w:line="360" w:lineRule="auto"/>
        <w:ind w:firstLine="0" w:firstLineChars="0"/>
        <w:jc w:val="left"/>
        <w:rPr>
          <w:rFonts w:hint="eastAsia" w:ascii="仿宋" w:eastAsia="仿宋" w:cs="仿宋_GB2312"/>
        </w:rPr>
      </w:pPr>
      <w:bookmarkStart w:id="5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9"/>
    </w:p>
    <w:p w14:paraId="7462570C">
      <w:pPr>
        <w:pStyle w:val="39"/>
        <w:spacing w:line="360" w:lineRule="auto"/>
        <w:ind w:firstLine="0" w:firstLineChars="0"/>
        <w:jc w:val="left"/>
        <w:rPr>
          <w:rFonts w:hint="eastAsia" w:ascii="仿宋" w:eastAsia="仿宋" w:cs="仿宋_GB2312"/>
        </w:rPr>
      </w:pPr>
      <w:bookmarkStart w:id="60" w:name="_Toc64369790"/>
      <w:r>
        <w:rPr>
          <w:rFonts w:hint="eastAsia" w:ascii="仿宋" w:eastAsia="仿宋" w:cs="仿宋_GB2312"/>
        </w:rPr>
        <w:t>2.技术响应表…………………………………………………………………（页码）</w:t>
      </w:r>
      <w:bookmarkEnd w:id="60"/>
    </w:p>
    <w:p w14:paraId="3E4E4307">
      <w:pPr>
        <w:pStyle w:val="39"/>
        <w:spacing w:line="360" w:lineRule="auto"/>
        <w:ind w:firstLine="0" w:firstLineChars="0"/>
        <w:jc w:val="left"/>
        <w:rPr>
          <w:rFonts w:hint="eastAsia" w:ascii="仿宋" w:eastAsia="仿宋" w:cs="仿宋_GB2312"/>
        </w:rPr>
      </w:pPr>
      <w:bookmarkStart w:id="61" w:name="_Toc64369791"/>
      <w:r>
        <w:rPr>
          <w:rFonts w:hint="eastAsia" w:ascii="仿宋" w:eastAsia="仿宋" w:cs="仿宋_GB2312"/>
        </w:rPr>
        <w:t>3.商务响应表…………………………………………………………………（页码）</w:t>
      </w:r>
      <w:bookmarkEnd w:id="61"/>
    </w:p>
    <w:p w14:paraId="586F33F7">
      <w:pPr>
        <w:pStyle w:val="39"/>
        <w:spacing w:line="360" w:lineRule="auto"/>
        <w:ind w:firstLine="0" w:firstLineChars="0"/>
        <w:jc w:val="left"/>
        <w:rPr>
          <w:rFonts w:hint="eastAsia" w:ascii="仿宋" w:eastAsia="仿宋" w:cs="仿宋_GB2312"/>
        </w:rPr>
      </w:pPr>
      <w:bookmarkStart w:id="62" w:name="_Toc64369793"/>
      <w:r>
        <w:rPr>
          <w:rFonts w:hint="eastAsia" w:ascii="仿宋" w:eastAsia="仿宋" w:cs="仿宋_GB2312"/>
          <w:lang w:val="en-US" w:eastAsia="zh-CN"/>
        </w:rPr>
        <w:t>4</w:t>
      </w:r>
      <w:r>
        <w:rPr>
          <w:rFonts w:hint="eastAsia" w:ascii="仿宋" w:eastAsia="仿宋" w:cs="仿宋_GB2312"/>
        </w:rPr>
        <w:t>.项目实施人员清单………………………………………………</w:t>
      </w:r>
      <w:r>
        <w:rPr>
          <w:rFonts w:hint="eastAsia" w:ascii="仿宋" w:eastAsia="仿宋" w:cs="仿宋_GB2312"/>
          <w:lang w:val="zh-CN"/>
        </w:rPr>
        <w:t>……</w:t>
      </w:r>
      <w:r>
        <w:rPr>
          <w:rFonts w:hint="eastAsia" w:ascii="仿宋" w:eastAsia="仿宋" w:cs="仿宋_GB2312"/>
        </w:rPr>
        <w:t>……（页码）</w:t>
      </w:r>
      <w:bookmarkEnd w:id="62"/>
    </w:p>
    <w:p w14:paraId="3FAF5013">
      <w:pPr>
        <w:pStyle w:val="39"/>
        <w:spacing w:line="360" w:lineRule="auto"/>
        <w:ind w:firstLine="0" w:firstLineChars="0"/>
        <w:jc w:val="left"/>
        <w:rPr>
          <w:rFonts w:ascii="仿宋" w:eastAsia="仿宋" w:cs="仿宋_GB2312"/>
        </w:rPr>
      </w:pPr>
      <w:bookmarkStart w:id="63"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3"/>
    </w:p>
    <w:p w14:paraId="2D022F95">
      <w:pPr>
        <w:pStyle w:val="37"/>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00087A6B">
      <w:pPr>
        <w:pStyle w:val="39"/>
        <w:spacing w:line="360" w:lineRule="auto"/>
        <w:ind w:firstLine="0" w:firstLineChars="0"/>
        <w:jc w:val="left"/>
        <w:rPr>
          <w:rFonts w:hint="eastAsia" w:ascii="仿宋" w:eastAsia="仿宋" w:cs="仿宋_GB2312"/>
        </w:rPr>
      </w:pPr>
      <w:bookmarkStart w:id="64"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4"/>
    </w:p>
    <w:p w14:paraId="69521B99">
      <w:pPr>
        <w:pStyle w:val="39"/>
        <w:spacing w:line="360" w:lineRule="auto"/>
        <w:ind w:firstLine="0" w:firstLineChars="0"/>
        <w:jc w:val="left"/>
        <w:rPr>
          <w:rFonts w:hint="default" w:ascii="仿宋" w:eastAsia="仿宋" w:cs="仿宋_GB2312"/>
          <w:sz w:val="24"/>
          <w:szCs w:val="24"/>
          <w:lang w:val="en-US" w:eastAsia="zh-CN"/>
        </w:rPr>
      </w:pPr>
      <w:r>
        <w:rPr>
          <w:rFonts w:hint="eastAsia" w:ascii="仿宋" w:eastAsia="仿宋" w:cs="仿宋_GB2312"/>
          <w:sz w:val="24"/>
          <w:szCs w:val="24"/>
          <w:lang w:val="en-US" w:eastAsia="zh-CN"/>
        </w:rPr>
        <w:t>9.对接承诺函</w:t>
      </w:r>
      <w:r>
        <w:rPr>
          <w:rFonts w:hint="eastAsia" w:ascii="仿宋" w:eastAsia="仿宋" w:cs="仿宋_GB2312"/>
        </w:rPr>
        <w:t>…………………………………………………………………（页码）</w:t>
      </w:r>
    </w:p>
    <w:p w14:paraId="4BA0BA49">
      <w:pPr>
        <w:pStyle w:val="37"/>
        <w:numPr>
          <w:ilvl w:val="0"/>
          <w:numId w:val="0"/>
        </w:numPr>
        <w:spacing w:line="240" w:lineRule="auto"/>
        <w:ind w:left="0" w:firstLine="0"/>
        <w:rPr>
          <w:rFonts w:hint="eastAsia" w:ascii="仿宋" w:eastAsia="仿宋"/>
        </w:rPr>
      </w:pPr>
    </w:p>
    <w:p w14:paraId="6F966779">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29A864AC">
      <w:pPr>
        <w:rPr>
          <w:rFonts w:hint="eastAsia" w:ascii="仿宋" w:eastAsia="仿宋"/>
        </w:rPr>
      </w:pPr>
    </w:p>
    <w:p w14:paraId="27507883">
      <w:pPr>
        <w:rPr>
          <w:rFonts w:hint="eastAsia" w:ascii="仿宋" w:eastAsia="仿宋"/>
        </w:rPr>
      </w:pPr>
    </w:p>
    <w:p w14:paraId="2E5D9C54">
      <w:pPr>
        <w:rPr>
          <w:rFonts w:hint="eastAsia" w:ascii="仿宋" w:eastAsia="仿宋"/>
        </w:rPr>
      </w:pPr>
    </w:p>
    <w:p w14:paraId="15777D8B">
      <w:pPr>
        <w:rPr>
          <w:rFonts w:hint="eastAsia" w:ascii="仿宋" w:eastAsia="仿宋"/>
        </w:rPr>
      </w:pPr>
    </w:p>
    <w:p w14:paraId="791714E3">
      <w:pPr>
        <w:rPr>
          <w:rFonts w:hint="eastAsia" w:ascii="仿宋" w:eastAsia="仿宋"/>
        </w:rPr>
      </w:pPr>
    </w:p>
    <w:p w14:paraId="3A6891C3">
      <w:pPr>
        <w:rPr>
          <w:rFonts w:hint="eastAsia" w:ascii="仿宋" w:eastAsia="仿宋"/>
        </w:rPr>
      </w:pPr>
    </w:p>
    <w:p w14:paraId="49E1CBF1">
      <w:pPr>
        <w:rPr>
          <w:rFonts w:hint="eastAsia" w:ascii="仿宋" w:eastAsia="仿宋"/>
        </w:rPr>
      </w:pPr>
    </w:p>
    <w:p w14:paraId="1D49E600">
      <w:pPr>
        <w:rPr>
          <w:rFonts w:hint="eastAsia" w:ascii="仿宋" w:eastAsia="仿宋"/>
        </w:rPr>
      </w:pPr>
    </w:p>
    <w:p w14:paraId="76719067">
      <w:pPr>
        <w:rPr>
          <w:rFonts w:hint="eastAsia" w:ascii="仿宋" w:eastAsia="仿宋"/>
        </w:rPr>
      </w:pPr>
    </w:p>
    <w:p w14:paraId="097E0844">
      <w:pPr>
        <w:rPr>
          <w:rFonts w:hint="eastAsia" w:ascii="仿宋" w:eastAsia="仿宋"/>
        </w:rPr>
      </w:pPr>
    </w:p>
    <w:p w14:paraId="485BCBFD">
      <w:pPr>
        <w:rPr>
          <w:rFonts w:hint="eastAsia" w:ascii="仿宋" w:eastAsia="仿宋"/>
        </w:rPr>
      </w:pPr>
    </w:p>
    <w:p w14:paraId="4DD14E9F">
      <w:pPr>
        <w:rPr>
          <w:rFonts w:hint="eastAsia" w:ascii="仿宋" w:eastAsia="仿宋"/>
        </w:rPr>
      </w:pPr>
    </w:p>
    <w:p w14:paraId="5EA84606">
      <w:pPr>
        <w:rPr>
          <w:rFonts w:hint="eastAsia" w:ascii="仿宋" w:eastAsia="仿宋"/>
        </w:rPr>
      </w:pPr>
    </w:p>
    <w:p w14:paraId="52ACBB17">
      <w:pPr>
        <w:rPr>
          <w:rFonts w:hint="eastAsia" w:ascii="仿宋" w:eastAsia="仿宋"/>
        </w:rPr>
      </w:pPr>
    </w:p>
    <w:p w14:paraId="7D4E0514">
      <w:pPr>
        <w:rPr>
          <w:rFonts w:hint="eastAsia" w:ascii="仿宋" w:eastAsia="仿宋"/>
        </w:rPr>
      </w:pPr>
    </w:p>
    <w:p w14:paraId="4A2AED9A">
      <w:pPr>
        <w:rPr>
          <w:rFonts w:hint="eastAsia" w:ascii="仿宋" w:eastAsia="仿宋"/>
        </w:rPr>
      </w:pPr>
    </w:p>
    <w:p w14:paraId="005B949F">
      <w:pPr>
        <w:rPr>
          <w:rFonts w:hint="eastAsia" w:ascii="仿宋" w:eastAsia="仿宋"/>
        </w:rPr>
      </w:pPr>
    </w:p>
    <w:p w14:paraId="10F1A83F">
      <w:pPr>
        <w:rPr>
          <w:rFonts w:hint="eastAsia" w:ascii="仿宋" w:eastAsia="仿宋"/>
        </w:rPr>
      </w:pPr>
    </w:p>
    <w:p w14:paraId="24DAA594">
      <w:pPr>
        <w:rPr>
          <w:rFonts w:hint="eastAsia" w:ascii="仿宋" w:eastAsia="仿宋"/>
        </w:rPr>
      </w:pPr>
    </w:p>
    <w:p w14:paraId="6CE7A07C">
      <w:pPr>
        <w:rPr>
          <w:rFonts w:hint="eastAsia" w:ascii="仿宋" w:eastAsia="仿宋"/>
        </w:rPr>
      </w:pPr>
    </w:p>
    <w:p w14:paraId="02711D39">
      <w:pPr>
        <w:rPr>
          <w:rFonts w:hint="eastAsia" w:ascii="仿宋" w:eastAsia="仿宋"/>
        </w:rPr>
      </w:pPr>
    </w:p>
    <w:p w14:paraId="3E6F7680">
      <w:pPr>
        <w:rPr>
          <w:rFonts w:hint="eastAsia" w:ascii="仿宋" w:eastAsia="仿宋"/>
        </w:rPr>
      </w:pPr>
    </w:p>
    <w:p w14:paraId="02C3DE46">
      <w:pPr>
        <w:rPr>
          <w:rFonts w:hint="eastAsia" w:ascii="仿宋" w:eastAsia="仿宋"/>
        </w:rPr>
      </w:pPr>
    </w:p>
    <w:p w14:paraId="75AF87C5">
      <w:pPr>
        <w:rPr>
          <w:rFonts w:hint="eastAsia" w:ascii="仿宋" w:eastAsia="仿宋"/>
        </w:rPr>
      </w:pPr>
    </w:p>
    <w:p w14:paraId="0221FEA3">
      <w:pPr>
        <w:pStyle w:val="2"/>
        <w:rPr>
          <w:rFonts w:hint="eastAsia" w:ascii="仿宋" w:eastAsia="仿宋"/>
        </w:rPr>
      </w:pPr>
    </w:p>
    <w:p w14:paraId="3AF383F7">
      <w:pPr>
        <w:rPr>
          <w:rFonts w:hint="eastAsia"/>
        </w:rPr>
      </w:pPr>
    </w:p>
    <w:p w14:paraId="12C47855">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209ABDB7">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22777105">
      <w:pPr>
        <w:snapToGrid w:val="0"/>
        <w:spacing w:before="50" w:after="156" w:afterLines="50"/>
        <w:jc w:val="center"/>
        <w:rPr>
          <w:rFonts w:hint="eastAsia" w:ascii="仿宋" w:eastAsia="仿宋"/>
          <w:b/>
          <w:spacing w:val="40"/>
          <w:kern w:val="0"/>
          <w:sz w:val="36"/>
          <w:szCs w:val="36"/>
        </w:rPr>
      </w:pPr>
    </w:p>
    <w:p w14:paraId="134F862F">
      <w:pPr>
        <w:pStyle w:val="11"/>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A310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96E5665">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3C87E4F6">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88BD5FC">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6F2E8158">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2178791A">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4070F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0C09474">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61F33840">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991D24C">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C74229F">
            <w:pPr>
              <w:snapToGrid w:val="0"/>
              <w:spacing w:before="50" w:after="50"/>
              <w:jc w:val="center"/>
              <w:rPr>
                <w:rFonts w:hint="eastAsia" w:ascii="仿宋" w:eastAsia="仿宋"/>
                <w:sz w:val="30"/>
                <w:szCs w:val="30"/>
              </w:rPr>
            </w:pPr>
          </w:p>
        </w:tc>
      </w:tr>
      <w:tr w14:paraId="63A71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A90E9A4">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9274D12">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8118B74">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361B94F">
            <w:pPr>
              <w:snapToGrid w:val="0"/>
              <w:spacing w:before="50" w:after="50"/>
              <w:jc w:val="center"/>
              <w:rPr>
                <w:rFonts w:hint="eastAsia" w:ascii="仿宋" w:eastAsia="仿宋"/>
                <w:sz w:val="30"/>
                <w:szCs w:val="30"/>
              </w:rPr>
            </w:pPr>
          </w:p>
        </w:tc>
      </w:tr>
      <w:tr w14:paraId="5ABC4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8286E46">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0EC19E2">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81D668A">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E28A5BC">
            <w:pPr>
              <w:snapToGrid w:val="0"/>
              <w:spacing w:before="50" w:after="50"/>
              <w:jc w:val="center"/>
              <w:rPr>
                <w:rFonts w:hint="eastAsia" w:ascii="仿宋" w:eastAsia="仿宋"/>
                <w:sz w:val="30"/>
                <w:szCs w:val="30"/>
              </w:rPr>
            </w:pPr>
          </w:p>
        </w:tc>
      </w:tr>
    </w:tbl>
    <w:p w14:paraId="10729530">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6BD1737">
      <w:pPr>
        <w:snapToGrid w:val="0"/>
        <w:spacing w:before="156" w:beforeLines="50"/>
        <w:rPr>
          <w:rFonts w:hint="eastAsia" w:ascii="仿宋" w:eastAsia="仿宋"/>
          <w:sz w:val="30"/>
          <w:szCs w:val="30"/>
        </w:rPr>
      </w:pPr>
    </w:p>
    <w:p w14:paraId="3FA7C52D">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31D2CCCA">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00C9F9CE">
      <w:pPr>
        <w:snapToGrid w:val="0"/>
        <w:spacing w:before="50" w:after="50"/>
        <w:rPr>
          <w:rFonts w:hint="eastAsia" w:ascii="仿宋" w:eastAsia="仿宋"/>
          <w:spacing w:val="20"/>
          <w:sz w:val="30"/>
          <w:szCs w:val="30"/>
        </w:rPr>
      </w:pPr>
    </w:p>
    <w:p w14:paraId="0793F497">
      <w:pPr>
        <w:snapToGrid w:val="0"/>
        <w:spacing w:before="50" w:after="50"/>
        <w:rPr>
          <w:rFonts w:hint="eastAsia" w:ascii="仿宋" w:eastAsia="仿宋"/>
          <w:b/>
          <w:bCs/>
          <w:sz w:val="30"/>
          <w:szCs w:val="30"/>
        </w:rPr>
      </w:pPr>
    </w:p>
    <w:p w14:paraId="5AC4ED0F">
      <w:pPr>
        <w:snapToGrid w:val="0"/>
        <w:spacing w:before="50" w:after="50"/>
        <w:rPr>
          <w:rFonts w:hint="eastAsia" w:ascii="仿宋" w:eastAsia="仿宋"/>
          <w:b/>
          <w:bCs/>
          <w:sz w:val="30"/>
          <w:szCs w:val="30"/>
        </w:rPr>
      </w:pPr>
    </w:p>
    <w:p w14:paraId="0899D79D">
      <w:pPr>
        <w:snapToGrid w:val="0"/>
        <w:spacing w:before="50" w:after="50"/>
        <w:rPr>
          <w:rFonts w:hint="eastAsia" w:ascii="仿宋" w:eastAsia="仿宋"/>
          <w:b/>
          <w:bCs/>
          <w:sz w:val="30"/>
          <w:szCs w:val="30"/>
        </w:rPr>
      </w:pPr>
    </w:p>
    <w:p w14:paraId="6CE68F44">
      <w:pPr>
        <w:snapToGrid w:val="0"/>
        <w:spacing w:before="50" w:after="50"/>
        <w:rPr>
          <w:rFonts w:hint="eastAsia" w:ascii="仿宋" w:eastAsia="仿宋"/>
          <w:b/>
          <w:bCs/>
          <w:sz w:val="30"/>
          <w:szCs w:val="30"/>
        </w:rPr>
      </w:pPr>
    </w:p>
    <w:p w14:paraId="01A07FA9">
      <w:pPr>
        <w:snapToGrid w:val="0"/>
        <w:spacing w:before="50" w:after="50"/>
        <w:rPr>
          <w:rFonts w:hint="eastAsia" w:ascii="仿宋" w:eastAsia="仿宋"/>
          <w:b/>
          <w:bCs/>
          <w:sz w:val="30"/>
          <w:szCs w:val="30"/>
        </w:rPr>
      </w:pPr>
    </w:p>
    <w:p w14:paraId="1A629504">
      <w:pPr>
        <w:snapToGrid w:val="0"/>
        <w:spacing w:before="50" w:after="50"/>
        <w:rPr>
          <w:rFonts w:hint="eastAsia" w:ascii="仿宋" w:eastAsia="仿宋"/>
          <w:b/>
          <w:bCs/>
          <w:sz w:val="30"/>
          <w:szCs w:val="30"/>
        </w:rPr>
      </w:pPr>
    </w:p>
    <w:p w14:paraId="29484BA5">
      <w:pPr>
        <w:snapToGrid w:val="0"/>
        <w:spacing w:before="50" w:after="50"/>
        <w:rPr>
          <w:rFonts w:hint="eastAsia" w:ascii="仿宋" w:eastAsia="仿宋"/>
          <w:b/>
          <w:bCs/>
          <w:sz w:val="30"/>
          <w:szCs w:val="30"/>
        </w:rPr>
      </w:pPr>
    </w:p>
    <w:p w14:paraId="20816F23">
      <w:pPr>
        <w:snapToGrid w:val="0"/>
        <w:spacing w:before="50" w:after="50"/>
        <w:rPr>
          <w:rFonts w:hint="eastAsia" w:ascii="仿宋" w:eastAsia="仿宋"/>
          <w:b/>
          <w:bCs/>
          <w:sz w:val="30"/>
          <w:szCs w:val="30"/>
        </w:rPr>
      </w:pPr>
    </w:p>
    <w:p w14:paraId="5B843422">
      <w:pPr>
        <w:snapToGrid w:val="0"/>
        <w:spacing w:before="50" w:after="50"/>
        <w:rPr>
          <w:rFonts w:hint="eastAsia" w:ascii="仿宋" w:eastAsia="仿宋"/>
          <w:b/>
          <w:bCs/>
          <w:sz w:val="30"/>
          <w:szCs w:val="30"/>
        </w:rPr>
      </w:pPr>
    </w:p>
    <w:p w14:paraId="511C8533">
      <w:pPr>
        <w:snapToGrid w:val="0"/>
        <w:spacing w:before="50" w:after="50"/>
        <w:rPr>
          <w:rFonts w:hint="eastAsia" w:ascii="仿宋" w:eastAsia="仿宋"/>
          <w:b/>
          <w:bCs/>
          <w:sz w:val="30"/>
          <w:szCs w:val="30"/>
        </w:rPr>
      </w:pPr>
    </w:p>
    <w:p w14:paraId="365A6F87">
      <w:pPr>
        <w:snapToGrid w:val="0"/>
        <w:spacing w:before="50" w:after="50"/>
        <w:rPr>
          <w:rFonts w:hint="eastAsia" w:ascii="仿宋" w:eastAsia="仿宋"/>
          <w:b/>
          <w:bCs/>
          <w:sz w:val="30"/>
          <w:szCs w:val="30"/>
        </w:rPr>
      </w:pPr>
    </w:p>
    <w:p w14:paraId="1FB865D6">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：技术响应表</w:t>
      </w:r>
    </w:p>
    <w:p w14:paraId="1712DC5D">
      <w:pPr>
        <w:snapToGrid w:val="0"/>
        <w:spacing w:before="50" w:after="50"/>
        <w:rPr>
          <w:rFonts w:hint="eastAsia" w:ascii="仿宋" w:eastAsia="仿宋"/>
          <w:b/>
          <w:bCs/>
          <w:sz w:val="30"/>
          <w:szCs w:val="30"/>
        </w:rPr>
      </w:pPr>
    </w:p>
    <w:p w14:paraId="46448278">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284C2B19">
      <w:pPr>
        <w:snapToGrid w:val="0"/>
        <w:spacing w:before="50" w:after="156" w:afterLines="50"/>
        <w:jc w:val="center"/>
        <w:rPr>
          <w:rFonts w:hint="eastAsia" w:ascii="仿宋" w:eastAsia="仿宋"/>
          <w:b/>
          <w:spacing w:val="40"/>
          <w:kern w:val="0"/>
          <w:sz w:val="36"/>
          <w:szCs w:val="36"/>
        </w:rPr>
      </w:pPr>
    </w:p>
    <w:p w14:paraId="02EEE1C1">
      <w:pPr>
        <w:pStyle w:val="11"/>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1BA90C82">
      <w:pPr>
        <w:pStyle w:val="11"/>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32D33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2A5FACB">
            <w:pPr>
              <w:snapToGrid w:val="0"/>
              <w:spacing w:before="50" w:after="50"/>
              <w:jc w:val="center"/>
              <w:rPr>
                <w:rFonts w:hint="eastAsia" w:ascii="仿宋" w:eastAsia="仿宋"/>
                <w:spacing w:val="20"/>
                <w:sz w:val="24"/>
                <w:szCs w:val="24"/>
              </w:rPr>
            </w:pPr>
            <w:bookmarkStart w:id="65" w:name="_Toc64369800"/>
            <w:r>
              <w:rPr>
                <w:rFonts w:hint="eastAsia" w:ascii="仿宋" w:eastAsia="仿宋"/>
                <w:spacing w:val="20"/>
                <w:sz w:val="24"/>
                <w:szCs w:val="24"/>
              </w:rPr>
              <w:t>序号</w:t>
            </w:r>
            <w:bookmarkEnd w:id="65"/>
          </w:p>
        </w:tc>
        <w:tc>
          <w:tcPr>
            <w:tcW w:w="1861" w:type="dxa"/>
            <w:tcBorders>
              <w:top w:val="single" w:color="auto" w:sz="4" w:space="0"/>
              <w:left w:val="single" w:color="auto" w:sz="4" w:space="0"/>
              <w:bottom w:val="single" w:color="auto" w:sz="4" w:space="0"/>
              <w:right w:val="single" w:color="auto" w:sz="4" w:space="0"/>
            </w:tcBorders>
            <w:noWrap/>
            <w:vAlign w:val="center"/>
          </w:tcPr>
          <w:p w14:paraId="4EF999D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5E6D392">
            <w:pPr>
              <w:snapToGrid w:val="0"/>
              <w:spacing w:before="50" w:after="50"/>
              <w:jc w:val="center"/>
              <w:rPr>
                <w:rFonts w:hint="eastAsia" w:ascii="仿宋" w:eastAsia="仿宋"/>
                <w:spacing w:val="20"/>
                <w:sz w:val="24"/>
                <w:szCs w:val="24"/>
              </w:rPr>
            </w:pPr>
            <w:bookmarkStart w:id="66" w:name="_Toc64369801"/>
            <w:bookmarkStart w:id="67" w:name="_Toc64369802"/>
            <w:r>
              <w:rPr>
                <w:rFonts w:hint="eastAsia" w:ascii="仿宋" w:eastAsia="仿宋"/>
                <w:spacing w:val="20"/>
                <w:sz w:val="24"/>
                <w:szCs w:val="24"/>
              </w:rPr>
              <w:t>采购文件</w:t>
            </w:r>
          </w:p>
          <w:p w14:paraId="09D00DC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6"/>
          </w:p>
        </w:tc>
        <w:tc>
          <w:tcPr>
            <w:tcW w:w="2105" w:type="dxa"/>
            <w:tcBorders>
              <w:top w:val="single" w:color="auto" w:sz="4" w:space="0"/>
              <w:left w:val="single" w:color="auto" w:sz="4" w:space="0"/>
              <w:bottom w:val="single" w:color="auto" w:sz="4" w:space="0"/>
              <w:right w:val="single" w:color="auto" w:sz="4" w:space="0"/>
            </w:tcBorders>
            <w:noWrap/>
            <w:vAlign w:val="center"/>
          </w:tcPr>
          <w:p w14:paraId="03701C1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052C7797">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7"/>
          </w:p>
        </w:tc>
        <w:tc>
          <w:tcPr>
            <w:tcW w:w="1396" w:type="dxa"/>
            <w:tcBorders>
              <w:top w:val="single" w:color="auto" w:sz="4" w:space="0"/>
              <w:left w:val="single" w:color="auto" w:sz="4" w:space="0"/>
              <w:bottom w:val="single" w:color="auto" w:sz="4" w:space="0"/>
              <w:right w:val="single" w:color="auto" w:sz="4" w:space="0"/>
            </w:tcBorders>
            <w:noWrap/>
            <w:vAlign w:val="center"/>
          </w:tcPr>
          <w:p w14:paraId="02E5EABE">
            <w:pPr>
              <w:snapToGrid w:val="0"/>
              <w:spacing w:before="50" w:after="50"/>
              <w:jc w:val="center"/>
              <w:rPr>
                <w:rFonts w:hint="eastAsia" w:ascii="仿宋" w:eastAsia="仿宋"/>
                <w:spacing w:val="20"/>
                <w:sz w:val="24"/>
                <w:szCs w:val="24"/>
              </w:rPr>
            </w:pPr>
            <w:bookmarkStart w:id="68" w:name="_Toc64369803"/>
            <w:r>
              <w:rPr>
                <w:rFonts w:hint="eastAsia" w:ascii="仿宋" w:eastAsia="仿宋"/>
                <w:spacing w:val="20"/>
                <w:sz w:val="24"/>
                <w:szCs w:val="24"/>
              </w:rPr>
              <w:t>偏离</w:t>
            </w:r>
          </w:p>
          <w:p w14:paraId="2806061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8"/>
          </w:p>
        </w:tc>
      </w:tr>
      <w:tr w14:paraId="4869A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75C1A15">
            <w:pPr>
              <w:snapToGrid w:val="0"/>
              <w:spacing w:before="50" w:after="50"/>
              <w:rPr>
                <w:rFonts w:hint="eastAsia" w:ascii="仿宋" w:eastAsia="仿宋"/>
                <w:spacing w:val="20"/>
                <w:sz w:val="24"/>
                <w:szCs w:val="24"/>
              </w:rPr>
            </w:pPr>
            <w:bookmarkStart w:id="69" w:name="_Toc64369804"/>
            <w:r>
              <w:rPr>
                <w:rFonts w:hint="eastAsia" w:ascii="仿宋" w:eastAsia="仿宋"/>
                <w:spacing w:val="20"/>
                <w:sz w:val="24"/>
                <w:szCs w:val="24"/>
              </w:rPr>
              <w:t>1</w:t>
            </w:r>
            <w:bookmarkEnd w:id="69"/>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5E5F0A">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29497D5">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783B0A80">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459B14C">
            <w:pPr>
              <w:snapToGrid w:val="0"/>
              <w:spacing w:before="50" w:after="50"/>
              <w:rPr>
                <w:rFonts w:hint="eastAsia" w:ascii="仿宋" w:eastAsia="仿宋"/>
                <w:spacing w:val="20"/>
                <w:sz w:val="24"/>
                <w:szCs w:val="24"/>
              </w:rPr>
            </w:pPr>
          </w:p>
        </w:tc>
      </w:tr>
      <w:tr w14:paraId="22E80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E5D1C7D">
            <w:pPr>
              <w:snapToGrid w:val="0"/>
              <w:spacing w:before="50" w:after="50"/>
              <w:rPr>
                <w:rFonts w:hint="eastAsia" w:ascii="仿宋" w:eastAsia="仿宋"/>
                <w:spacing w:val="20"/>
                <w:sz w:val="24"/>
                <w:szCs w:val="24"/>
              </w:rPr>
            </w:pPr>
            <w:bookmarkStart w:id="70" w:name="_Toc64369805"/>
            <w:r>
              <w:rPr>
                <w:rFonts w:hint="eastAsia" w:ascii="仿宋" w:eastAsia="仿宋"/>
                <w:spacing w:val="20"/>
                <w:sz w:val="24"/>
                <w:szCs w:val="24"/>
              </w:rPr>
              <w:t>2</w:t>
            </w:r>
            <w:bookmarkEnd w:id="70"/>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14B23B9"/>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4878437">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F59366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429CD7F5">
            <w:pPr>
              <w:snapToGrid w:val="0"/>
              <w:spacing w:before="50" w:after="50"/>
              <w:rPr>
                <w:rFonts w:hint="eastAsia" w:ascii="仿宋" w:eastAsia="仿宋"/>
                <w:spacing w:val="20"/>
                <w:sz w:val="24"/>
                <w:szCs w:val="24"/>
              </w:rPr>
            </w:pPr>
          </w:p>
        </w:tc>
      </w:tr>
      <w:tr w14:paraId="66711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DFBABA7">
            <w:pPr>
              <w:snapToGrid w:val="0"/>
              <w:spacing w:before="50" w:after="50"/>
              <w:rPr>
                <w:rFonts w:hint="eastAsia" w:ascii="仿宋" w:eastAsia="仿宋"/>
                <w:spacing w:val="20"/>
                <w:sz w:val="24"/>
                <w:szCs w:val="24"/>
              </w:rPr>
            </w:pPr>
            <w:bookmarkStart w:id="71" w:name="_Toc64369806"/>
            <w:bookmarkEnd w:id="71"/>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D8CD90"/>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9AAF7EA">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0FC0E731">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DFEDF2B">
            <w:pPr>
              <w:snapToGrid w:val="0"/>
              <w:spacing w:before="50" w:after="50"/>
              <w:rPr>
                <w:rFonts w:hint="eastAsia" w:ascii="仿宋" w:eastAsia="仿宋"/>
                <w:spacing w:val="20"/>
                <w:sz w:val="24"/>
                <w:szCs w:val="24"/>
              </w:rPr>
            </w:pPr>
          </w:p>
        </w:tc>
      </w:tr>
      <w:tr w14:paraId="4E90B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043497B">
            <w:pPr>
              <w:snapToGrid w:val="0"/>
              <w:spacing w:before="50" w:after="50"/>
              <w:rPr>
                <w:rFonts w:hint="eastAsia" w:ascii="仿宋" w:eastAsia="仿宋"/>
                <w:spacing w:val="20"/>
                <w:sz w:val="24"/>
                <w:szCs w:val="24"/>
              </w:rPr>
            </w:pPr>
            <w:bookmarkStart w:id="72"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538A4E"/>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BB241AD">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24671F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7C0322F">
            <w:pPr>
              <w:snapToGrid w:val="0"/>
              <w:spacing w:before="50" w:after="50"/>
              <w:rPr>
                <w:rFonts w:hint="eastAsia" w:ascii="仿宋" w:eastAsia="仿宋"/>
                <w:spacing w:val="20"/>
                <w:sz w:val="24"/>
                <w:szCs w:val="24"/>
              </w:rPr>
            </w:pPr>
          </w:p>
        </w:tc>
      </w:tr>
      <w:tr w14:paraId="3786C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88E9BAB">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A67A46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90E6A7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058765B">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94F36D0">
            <w:pPr>
              <w:snapToGrid w:val="0"/>
              <w:spacing w:before="50" w:after="50"/>
              <w:rPr>
                <w:rFonts w:hint="eastAsia" w:ascii="仿宋" w:eastAsia="仿宋"/>
                <w:spacing w:val="20"/>
                <w:sz w:val="24"/>
                <w:szCs w:val="24"/>
              </w:rPr>
            </w:pPr>
          </w:p>
        </w:tc>
      </w:tr>
      <w:tr w14:paraId="6D9E3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EE1869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7D4B5BD">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CB9097">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5C3D3F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CE2D224">
            <w:pPr>
              <w:snapToGrid w:val="0"/>
              <w:spacing w:before="50" w:after="50"/>
              <w:rPr>
                <w:rFonts w:hint="eastAsia" w:ascii="仿宋" w:eastAsia="仿宋"/>
                <w:spacing w:val="20"/>
                <w:sz w:val="24"/>
                <w:szCs w:val="24"/>
              </w:rPr>
            </w:pPr>
          </w:p>
        </w:tc>
      </w:tr>
      <w:tr w14:paraId="6D76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09401F">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DE5291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337F8E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E246218">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74D3956">
            <w:pPr>
              <w:snapToGrid w:val="0"/>
              <w:spacing w:before="50" w:after="50"/>
              <w:rPr>
                <w:rFonts w:hint="eastAsia" w:ascii="仿宋" w:eastAsia="仿宋"/>
                <w:spacing w:val="20"/>
                <w:sz w:val="24"/>
                <w:szCs w:val="24"/>
              </w:rPr>
            </w:pPr>
          </w:p>
        </w:tc>
      </w:tr>
      <w:bookmarkEnd w:id="72"/>
    </w:tbl>
    <w:p w14:paraId="13481EB3">
      <w:pPr>
        <w:pStyle w:val="13"/>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4E6B408A">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10E469DC">
      <w:pPr>
        <w:snapToGrid w:val="0"/>
        <w:spacing w:before="50" w:after="50"/>
        <w:rPr>
          <w:rFonts w:hint="eastAsia" w:ascii="仿宋" w:eastAsia="仿宋"/>
          <w:spacing w:val="20"/>
          <w:sz w:val="30"/>
          <w:szCs w:val="30"/>
        </w:rPr>
      </w:pPr>
    </w:p>
    <w:p w14:paraId="330F9435">
      <w:pPr>
        <w:snapToGrid w:val="0"/>
        <w:spacing w:before="50" w:after="50"/>
        <w:rPr>
          <w:rFonts w:hint="eastAsia" w:ascii="仿宋" w:eastAsia="仿宋"/>
          <w:spacing w:val="20"/>
          <w:sz w:val="30"/>
          <w:szCs w:val="30"/>
        </w:rPr>
      </w:pPr>
    </w:p>
    <w:p w14:paraId="3F6F3884">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6DEEECED">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7E76BEFE">
      <w:pPr>
        <w:snapToGrid w:val="0"/>
        <w:spacing w:before="156" w:beforeLines="50"/>
        <w:rPr>
          <w:rFonts w:hint="eastAsia" w:ascii="仿宋" w:eastAsia="仿宋"/>
          <w:sz w:val="24"/>
          <w:szCs w:val="24"/>
        </w:rPr>
      </w:pPr>
    </w:p>
    <w:p w14:paraId="4C50F9C8">
      <w:pPr>
        <w:snapToGrid w:val="0"/>
        <w:spacing w:before="156" w:beforeLines="50"/>
        <w:rPr>
          <w:rFonts w:hint="eastAsia" w:ascii="仿宋" w:eastAsia="仿宋"/>
          <w:sz w:val="24"/>
          <w:szCs w:val="24"/>
        </w:rPr>
      </w:pPr>
    </w:p>
    <w:p w14:paraId="6222DD2F">
      <w:pPr>
        <w:snapToGrid w:val="0"/>
        <w:spacing w:before="50" w:after="50"/>
        <w:rPr>
          <w:rFonts w:hint="eastAsia" w:ascii="仿宋" w:eastAsia="仿宋"/>
          <w:b/>
          <w:bCs/>
          <w:sz w:val="30"/>
          <w:szCs w:val="30"/>
        </w:rPr>
      </w:pPr>
    </w:p>
    <w:p w14:paraId="3A0758BF">
      <w:pPr>
        <w:snapToGrid w:val="0"/>
        <w:spacing w:before="50" w:after="50"/>
        <w:rPr>
          <w:rFonts w:hint="eastAsia" w:ascii="仿宋" w:eastAsia="仿宋"/>
          <w:b/>
          <w:bCs/>
          <w:sz w:val="30"/>
          <w:szCs w:val="30"/>
        </w:rPr>
      </w:pPr>
    </w:p>
    <w:p w14:paraId="2303EC26">
      <w:pPr>
        <w:snapToGrid w:val="0"/>
        <w:spacing w:before="50" w:after="50"/>
        <w:rPr>
          <w:rFonts w:hint="eastAsia" w:ascii="仿宋" w:eastAsia="仿宋"/>
          <w:b/>
          <w:bCs/>
          <w:sz w:val="30"/>
          <w:szCs w:val="30"/>
        </w:rPr>
      </w:pPr>
    </w:p>
    <w:p w14:paraId="283113D4">
      <w:pPr>
        <w:snapToGrid w:val="0"/>
        <w:spacing w:before="50" w:after="50"/>
        <w:rPr>
          <w:rFonts w:hint="eastAsia" w:ascii="仿宋" w:eastAsia="仿宋"/>
          <w:b/>
          <w:bCs/>
          <w:sz w:val="30"/>
          <w:szCs w:val="30"/>
        </w:rPr>
      </w:pPr>
    </w:p>
    <w:p w14:paraId="2FBC6191">
      <w:pPr>
        <w:snapToGrid w:val="0"/>
        <w:spacing w:before="50" w:after="50"/>
        <w:rPr>
          <w:rFonts w:hint="eastAsia" w:ascii="仿宋" w:eastAsia="仿宋"/>
          <w:b/>
          <w:bCs/>
          <w:sz w:val="30"/>
          <w:szCs w:val="30"/>
        </w:rPr>
      </w:pPr>
    </w:p>
    <w:p w14:paraId="119D6C4C">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14:paraId="2B4EBD75">
      <w:pPr>
        <w:snapToGrid w:val="0"/>
        <w:spacing w:before="50" w:after="156" w:afterLines="50"/>
        <w:jc w:val="center"/>
        <w:rPr>
          <w:rFonts w:hint="eastAsia" w:ascii="仿宋" w:eastAsia="仿宋"/>
          <w:b/>
          <w:spacing w:val="40"/>
          <w:kern w:val="0"/>
          <w:sz w:val="36"/>
          <w:szCs w:val="36"/>
        </w:rPr>
      </w:pPr>
    </w:p>
    <w:p w14:paraId="0919ADBC">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7FD9C2E9">
      <w:pPr>
        <w:snapToGrid w:val="0"/>
        <w:spacing w:before="50" w:after="156" w:afterLines="50"/>
        <w:jc w:val="center"/>
        <w:rPr>
          <w:rFonts w:hint="eastAsia" w:ascii="仿宋" w:eastAsia="仿宋"/>
          <w:b/>
          <w:sz w:val="32"/>
          <w:szCs w:val="32"/>
        </w:rPr>
      </w:pPr>
    </w:p>
    <w:p w14:paraId="5C74E76C">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2968382">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298B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65F9141">
            <w:pPr>
              <w:snapToGrid w:val="0"/>
              <w:spacing w:before="50" w:after="50"/>
              <w:jc w:val="center"/>
              <w:rPr>
                <w:rFonts w:hint="eastAsia" w:ascii="仿宋" w:eastAsia="仿宋" w:cs="仿宋_GB2312"/>
                <w:spacing w:val="20"/>
                <w:sz w:val="28"/>
                <w:szCs w:val="28"/>
              </w:rPr>
            </w:pPr>
            <w:bookmarkStart w:id="73" w:name="_Toc64369815"/>
            <w:r>
              <w:rPr>
                <w:rFonts w:hint="eastAsia" w:ascii="仿宋" w:eastAsia="仿宋" w:cs="仿宋_GB2312"/>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258D1DEF">
            <w:pPr>
              <w:snapToGrid w:val="0"/>
              <w:spacing w:before="156" w:beforeLines="50" w:after="50"/>
              <w:jc w:val="center"/>
              <w:rPr>
                <w:rFonts w:hint="eastAsia" w:ascii="仿宋" w:eastAsia="仿宋" w:cs="仿宋_GB2312"/>
                <w:sz w:val="30"/>
                <w:szCs w:val="30"/>
              </w:rPr>
            </w:pPr>
            <w:bookmarkStart w:id="74" w:name="_Toc64369816"/>
            <w:r>
              <w:rPr>
                <w:rFonts w:hint="eastAsia" w:ascii="仿宋" w:eastAsia="仿宋" w:cs="仿宋_GB2312"/>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7F77BE10">
            <w:pPr>
              <w:snapToGrid w:val="0"/>
              <w:spacing w:before="156" w:beforeLines="50" w:after="50"/>
              <w:jc w:val="center"/>
              <w:rPr>
                <w:rFonts w:hint="eastAsia" w:ascii="仿宋" w:eastAsia="仿宋" w:cs="仿宋_GB2312"/>
                <w:sz w:val="30"/>
                <w:szCs w:val="30"/>
              </w:rPr>
            </w:pPr>
            <w:bookmarkStart w:id="75" w:name="_Toc64369817"/>
            <w:r>
              <w:rPr>
                <w:rFonts w:hint="eastAsia" w:ascii="仿宋" w:eastAsia="仿宋" w:cs="仿宋_GB2312"/>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36231402">
            <w:pPr>
              <w:snapToGrid w:val="0"/>
              <w:spacing w:before="156" w:beforeLines="50" w:after="50"/>
              <w:jc w:val="center"/>
              <w:rPr>
                <w:rFonts w:hint="eastAsia" w:ascii="仿宋" w:eastAsia="仿宋" w:cs="仿宋_GB2312"/>
                <w:sz w:val="30"/>
                <w:szCs w:val="30"/>
              </w:rPr>
            </w:pPr>
            <w:bookmarkStart w:id="76" w:name="_Toc64369818"/>
            <w:r>
              <w:rPr>
                <w:rFonts w:hint="eastAsia" w:ascii="仿宋" w:eastAsia="仿宋" w:cs="仿宋_GB2312"/>
                <w:sz w:val="30"/>
                <w:szCs w:val="30"/>
              </w:rPr>
              <w:t>偏离情况</w:t>
            </w:r>
            <w:bookmarkEnd w:id="76"/>
          </w:p>
        </w:tc>
      </w:tr>
      <w:tr w14:paraId="7D86C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44626AB">
            <w:pPr>
              <w:snapToGrid w:val="0"/>
              <w:spacing w:before="50" w:after="50"/>
              <w:rPr>
                <w:rFonts w:hint="eastAsia" w:ascii="仿宋" w:eastAsia="仿宋"/>
                <w:spacing w:val="20"/>
                <w:sz w:val="28"/>
                <w:szCs w:val="28"/>
              </w:rPr>
            </w:pPr>
            <w:bookmarkStart w:id="77" w:name="_Toc64369819"/>
            <w:bookmarkStart w:id="78" w:name="_Toc64369823"/>
            <w:r>
              <w:rPr>
                <w:rFonts w:hint="eastAsia" w:ascii="仿宋" w:eastAsia="仿宋"/>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7C0EB8BF">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F66D696">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726862C">
            <w:pPr>
              <w:pStyle w:val="17"/>
              <w:snapToGrid w:val="0"/>
              <w:spacing w:before="120" w:after="120"/>
              <w:outlineLvl w:val="0"/>
              <w:rPr>
                <w:rFonts w:hint="eastAsia" w:ascii="仿宋" w:eastAsia="仿宋"/>
                <w:sz w:val="28"/>
                <w:szCs w:val="28"/>
              </w:rPr>
            </w:pPr>
          </w:p>
        </w:tc>
      </w:tr>
      <w:tr w14:paraId="610C3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103687A">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F4277B0">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A10098A">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11CE37D7">
            <w:pPr>
              <w:pStyle w:val="17"/>
              <w:snapToGrid w:val="0"/>
              <w:spacing w:before="120" w:after="120" w:line="240" w:lineRule="auto"/>
              <w:outlineLvl w:val="0"/>
              <w:rPr>
                <w:rFonts w:hint="eastAsia" w:ascii="仿宋" w:eastAsia="仿宋"/>
                <w:sz w:val="28"/>
                <w:szCs w:val="28"/>
              </w:rPr>
            </w:pPr>
          </w:p>
        </w:tc>
      </w:tr>
      <w:tr w14:paraId="37F5A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0AB486F">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4FE5E377">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8F75392">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00E2A5B">
            <w:pPr>
              <w:pStyle w:val="17"/>
              <w:snapToGrid w:val="0"/>
              <w:spacing w:before="120" w:after="120" w:line="240" w:lineRule="auto"/>
              <w:outlineLvl w:val="0"/>
              <w:rPr>
                <w:rFonts w:hint="eastAsia" w:ascii="仿宋" w:eastAsia="仿宋"/>
                <w:sz w:val="28"/>
                <w:szCs w:val="28"/>
              </w:rPr>
            </w:pPr>
          </w:p>
        </w:tc>
      </w:tr>
      <w:tr w14:paraId="5CF58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EA0CE26">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A886B4B">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E565F3B">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158CDFE">
            <w:pPr>
              <w:pStyle w:val="17"/>
              <w:snapToGrid w:val="0"/>
              <w:spacing w:before="120" w:after="120"/>
              <w:outlineLvl w:val="0"/>
              <w:rPr>
                <w:rFonts w:hint="eastAsia" w:ascii="仿宋" w:eastAsia="仿宋"/>
                <w:sz w:val="28"/>
                <w:szCs w:val="28"/>
              </w:rPr>
            </w:pPr>
          </w:p>
        </w:tc>
      </w:tr>
    </w:tbl>
    <w:p w14:paraId="42B0801D">
      <w:pPr>
        <w:pStyle w:val="13"/>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0FD02369">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747A7900">
      <w:pPr>
        <w:snapToGrid w:val="0"/>
        <w:spacing w:before="50" w:after="50"/>
        <w:rPr>
          <w:rFonts w:hint="eastAsia" w:ascii="仿宋" w:eastAsia="仿宋"/>
          <w:spacing w:val="20"/>
          <w:sz w:val="28"/>
          <w:szCs w:val="28"/>
        </w:rPr>
      </w:pPr>
    </w:p>
    <w:p w14:paraId="78E0B99C">
      <w:pPr>
        <w:snapToGrid w:val="0"/>
        <w:spacing w:before="50" w:after="50"/>
        <w:rPr>
          <w:rFonts w:hint="eastAsia" w:ascii="仿宋" w:eastAsia="仿宋"/>
          <w:spacing w:val="20"/>
          <w:sz w:val="28"/>
          <w:szCs w:val="28"/>
        </w:rPr>
      </w:pPr>
    </w:p>
    <w:p w14:paraId="27D87E3C">
      <w:pPr>
        <w:snapToGrid w:val="0"/>
        <w:spacing w:before="50" w:after="50"/>
        <w:rPr>
          <w:rFonts w:hint="eastAsia" w:ascii="仿宋" w:eastAsia="仿宋"/>
          <w:spacing w:val="20"/>
          <w:sz w:val="28"/>
          <w:szCs w:val="28"/>
        </w:rPr>
      </w:pPr>
    </w:p>
    <w:p w14:paraId="27709DA8">
      <w:pPr>
        <w:snapToGrid w:val="0"/>
        <w:spacing w:before="50" w:after="50"/>
        <w:rPr>
          <w:rFonts w:hint="eastAsia" w:ascii="仿宋" w:eastAsia="仿宋"/>
          <w:spacing w:val="20"/>
          <w:sz w:val="28"/>
          <w:szCs w:val="28"/>
        </w:rPr>
      </w:pPr>
    </w:p>
    <w:p w14:paraId="1F343ED6">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62B0BC00">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667A49A1">
      <w:pPr>
        <w:snapToGrid w:val="0"/>
        <w:spacing w:before="156" w:beforeLines="50"/>
        <w:rPr>
          <w:rFonts w:hint="eastAsia" w:ascii="仿宋" w:eastAsia="仿宋"/>
          <w:sz w:val="28"/>
          <w:szCs w:val="28"/>
        </w:rPr>
      </w:pPr>
    </w:p>
    <w:p w14:paraId="06403494">
      <w:pPr>
        <w:snapToGrid w:val="0"/>
        <w:spacing w:before="156" w:beforeLines="50"/>
        <w:rPr>
          <w:rFonts w:hint="eastAsia" w:ascii="仿宋" w:eastAsia="仿宋"/>
          <w:sz w:val="28"/>
          <w:szCs w:val="28"/>
        </w:rPr>
      </w:pPr>
    </w:p>
    <w:p w14:paraId="3FD1CCE0">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08815D95">
      <w:pPr>
        <w:snapToGrid w:val="0"/>
        <w:spacing w:before="50" w:after="156" w:afterLines="50"/>
        <w:jc w:val="center"/>
        <w:rPr>
          <w:rFonts w:hint="eastAsia" w:ascii="仿宋" w:eastAsia="仿宋"/>
          <w:b/>
          <w:kern w:val="0"/>
          <w:sz w:val="36"/>
          <w:szCs w:val="36"/>
        </w:rPr>
      </w:pPr>
    </w:p>
    <w:p w14:paraId="5280288B">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70780F7F">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2D2C05EB">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4249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2398DD2">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E56D029">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A5F4E08">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2B0B623D">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A138A38">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5D81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5EF2C87">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89A57C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BF5FE2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F81687B">
            <w:pPr>
              <w:snapToGrid w:val="0"/>
              <w:spacing w:before="156" w:beforeLines="50" w:after="50" w:line="460" w:lineRule="exact"/>
              <w:rPr>
                <w:rFonts w:hint="eastAsia" w:ascii="仿宋" w:eastAsia="仿宋"/>
                <w:sz w:val="28"/>
                <w:szCs w:val="28"/>
              </w:rPr>
            </w:pPr>
          </w:p>
        </w:tc>
      </w:tr>
      <w:tr w14:paraId="664B2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B420248">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1648A4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FA5217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7CD0911">
            <w:pPr>
              <w:snapToGrid w:val="0"/>
              <w:spacing w:before="156" w:beforeLines="50" w:after="50" w:line="460" w:lineRule="exact"/>
              <w:rPr>
                <w:rFonts w:hint="eastAsia" w:ascii="仿宋" w:eastAsia="仿宋"/>
                <w:sz w:val="28"/>
                <w:szCs w:val="28"/>
              </w:rPr>
            </w:pPr>
          </w:p>
        </w:tc>
      </w:tr>
      <w:tr w14:paraId="51F19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6DF80C">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6D5FF9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CCD64BD">
            <w:pPr>
              <w:pStyle w:val="18"/>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B8D27AA">
            <w:pPr>
              <w:snapToGrid w:val="0"/>
              <w:spacing w:before="156" w:beforeLines="50" w:after="50" w:line="460" w:lineRule="exact"/>
              <w:rPr>
                <w:rFonts w:hint="eastAsia" w:ascii="仿宋" w:eastAsia="仿宋"/>
                <w:sz w:val="28"/>
                <w:szCs w:val="28"/>
              </w:rPr>
            </w:pPr>
          </w:p>
        </w:tc>
      </w:tr>
      <w:tr w14:paraId="15F52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E48477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DA9AD1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3493AC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22CF4CE">
            <w:pPr>
              <w:snapToGrid w:val="0"/>
              <w:spacing w:before="156" w:beforeLines="50" w:after="50" w:line="460" w:lineRule="exact"/>
              <w:rPr>
                <w:rFonts w:hint="eastAsia" w:ascii="仿宋" w:eastAsia="仿宋"/>
                <w:sz w:val="28"/>
                <w:szCs w:val="28"/>
              </w:rPr>
            </w:pPr>
          </w:p>
        </w:tc>
      </w:tr>
      <w:tr w14:paraId="2A78A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2C3B35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008EAA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B09E9E4">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ACEDCAC">
            <w:pPr>
              <w:snapToGrid w:val="0"/>
              <w:spacing w:before="156" w:beforeLines="50" w:after="50" w:line="460" w:lineRule="exact"/>
              <w:rPr>
                <w:rFonts w:hint="eastAsia" w:ascii="仿宋" w:eastAsia="仿宋"/>
                <w:sz w:val="28"/>
                <w:szCs w:val="28"/>
              </w:rPr>
            </w:pPr>
          </w:p>
        </w:tc>
      </w:tr>
      <w:tr w14:paraId="5F130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A7799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4EE3D47">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456FF4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12BC392">
            <w:pPr>
              <w:snapToGrid w:val="0"/>
              <w:spacing w:before="156" w:beforeLines="50" w:after="50" w:line="460" w:lineRule="exact"/>
              <w:rPr>
                <w:rFonts w:hint="eastAsia" w:ascii="仿宋" w:eastAsia="仿宋"/>
                <w:sz w:val="28"/>
                <w:szCs w:val="28"/>
              </w:rPr>
            </w:pPr>
          </w:p>
        </w:tc>
      </w:tr>
      <w:tr w14:paraId="6552B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E034E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8FBF46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AFF809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CEE90A1">
            <w:pPr>
              <w:snapToGrid w:val="0"/>
              <w:spacing w:before="156" w:beforeLines="50" w:after="50" w:line="460" w:lineRule="exact"/>
              <w:rPr>
                <w:rFonts w:hint="eastAsia" w:ascii="仿宋" w:eastAsia="仿宋"/>
                <w:sz w:val="28"/>
                <w:szCs w:val="28"/>
              </w:rPr>
            </w:pPr>
          </w:p>
        </w:tc>
      </w:tr>
      <w:tr w14:paraId="67E51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2B5A4BA">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C3E660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BDF66C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BDC08C6">
            <w:pPr>
              <w:snapToGrid w:val="0"/>
              <w:spacing w:before="156" w:beforeLines="50" w:after="50" w:line="460" w:lineRule="exact"/>
              <w:rPr>
                <w:rFonts w:hint="eastAsia" w:ascii="仿宋" w:eastAsia="仿宋"/>
                <w:sz w:val="28"/>
                <w:szCs w:val="28"/>
              </w:rPr>
            </w:pPr>
          </w:p>
        </w:tc>
      </w:tr>
      <w:tr w14:paraId="19574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3D8A78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BCB989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51ABD4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78269E6">
            <w:pPr>
              <w:snapToGrid w:val="0"/>
              <w:spacing w:before="156" w:beforeLines="50" w:after="50" w:line="460" w:lineRule="exact"/>
              <w:rPr>
                <w:rFonts w:hint="eastAsia" w:ascii="仿宋" w:eastAsia="仿宋"/>
                <w:sz w:val="28"/>
                <w:szCs w:val="28"/>
              </w:rPr>
            </w:pPr>
          </w:p>
        </w:tc>
      </w:tr>
    </w:tbl>
    <w:p w14:paraId="648C306E">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2E3F3B54">
      <w:pPr>
        <w:snapToGrid w:val="0"/>
        <w:spacing w:before="50" w:after="156" w:afterLines="50" w:line="460" w:lineRule="exact"/>
        <w:jc w:val="left"/>
        <w:rPr>
          <w:rFonts w:hint="eastAsia" w:ascii="仿宋" w:eastAsia="仿宋"/>
          <w:sz w:val="28"/>
          <w:szCs w:val="28"/>
        </w:rPr>
      </w:pPr>
    </w:p>
    <w:p w14:paraId="2845476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C1DA6C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BA8F5C6">
      <w:pPr>
        <w:snapToGrid w:val="0"/>
        <w:spacing w:before="50" w:after="156" w:afterLines="50" w:line="460" w:lineRule="exact"/>
        <w:jc w:val="left"/>
        <w:rPr>
          <w:rFonts w:hint="eastAsia" w:ascii="仿宋" w:eastAsia="仿宋"/>
          <w:sz w:val="28"/>
          <w:szCs w:val="28"/>
        </w:rPr>
      </w:pPr>
    </w:p>
    <w:p w14:paraId="6EBCD42D">
      <w:pPr>
        <w:snapToGrid w:val="0"/>
        <w:spacing w:before="50" w:after="50"/>
        <w:jc w:val="left"/>
        <w:rPr>
          <w:rFonts w:hint="eastAsia" w:ascii="仿宋" w:eastAsia="仿宋"/>
          <w:b/>
          <w:bCs/>
          <w:sz w:val="30"/>
          <w:szCs w:val="30"/>
        </w:rPr>
      </w:pPr>
    </w:p>
    <w:p w14:paraId="0B4576B9">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：类似业绩一览表</w:t>
      </w:r>
      <w:r>
        <w:rPr>
          <w:rFonts w:ascii="仿宋" w:eastAsia="仿宋"/>
          <w:b/>
          <w:bCs/>
          <w:sz w:val="30"/>
          <w:szCs w:val="30"/>
        </w:rPr>
        <w:t>（如有）</w:t>
      </w:r>
    </w:p>
    <w:p w14:paraId="182B4AF5">
      <w:pPr>
        <w:snapToGrid w:val="0"/>
        <w:spacing w:before="50" w:after="50"/>
        <w:jc w:val="left"/>
        <w:rPr>
          <w:rFonts w:hint="eastAsia" w:ascii="仿宋" w:eastAsia="仿宋"/>
          <w:sz w:val="30"/>
          <w:szCs w:val="30"/>
        </w:rPr>
      </w:pPr>
    </w:p>
    <w:p w14:paraId="5FAEDDE6">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F778B55">
      <w:pPr>
        <w:pStyle w:val="11"/>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4B1CF309">
      <w:pPr>
        <w:pStyle w:val="11"/>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19C9ABA0">
      <w:pPr>
        <w:rPr>
          <w:rFonts w:hint="eastAsia"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3200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6433B18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2D40C1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E5CB44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23B487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48861D3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6790C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4EF40E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0241609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5AD8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77B5EB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2863A7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F410D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485740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BC3CE4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0D92E7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4416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D8CDE4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A6240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DF280B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2C98E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8FDA29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4BC5C2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61BF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A172B9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34DB0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6A5027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E9E589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D7A91F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918001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78A6235E">
      <w:pPr>
        <w:rPr>
          <w:rFonts w:ascii="仿宋" w:eastAsia="仿宋"/>
          <w:color w:val="auto"/>
          <w:kern w:val="2"/>
          <w:sz w:val="24"/>
          <w:szCs w:val="20"/>
          <w:u w:val="none"/>
        </w:rPr>
      </w:pPr>
      <w:r>
        <w:rPr>
          <w:rFonts w:hint="eastAsia" w:ascii="仿宋" w:eastAsia="仿宋"/>
          <w:color w:val="auto"/>
          <w:kern w:val="2"/>
          <w:sz w:val="24"/>
          <w:szCs w:val="20"/>
          <w:u w:val="none"/>
        </w:rPr>
        <w:t>备注：</w:t>
      </w:r>
    </w:p>
    <w:p w14:paraId="6F710290">
      <w:pPr>
        <w:numPr>
          <w:ilvl w:val="0"/>
          <w:numId w:val="13"/>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1EACD284">
      <w:pPr>
        <w:numPr>
          <w:ilvl w:val="0"/>
          <w:numId w:val="13"/>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0A1488BB">
      <w:pPr>
        <w:rPr>
          <w:rFonts w:hint="eastAsia" w:ascii="仿宋" w:eastAsia="仿宋"/>
          <w:color w:val="auto"/>
          <w:kern w:val="2"/>
          <w:sz w:val="24"/>
          <w:szCs w:val="20"/>
          <w:u w:val="none"/>
        </w:rPr>
      </w:pPr>
    </w:p>
    <w:p w14:paraId="4360EC04">
      <w:pPr>
        <w:rPr>
          <w:rFonts w:hint="eastAsia" w:ascii="仿宋" w:eastAsia="仿宋"/>
          <w:color w:val="auto"/>
          <w:kern w:val="2"/>
          <w:sz w:val="24"/>
          <w:szCs w:val="20"/>
          <w:u w:val="none"/>
        </w:rPr>
      </w:pPr>
    </w:p>
    <w:p w14:paraId="25D54B97">
      <w:pPr>
        <w:rPr>
          <w:rFonts w:hint="eastAsia" w:ascii="仿宋" w:eastAsia="仿宋"/>
          <w:color w:val="auto"/>
          <w:kern w:val="2"/>
          <w:sz w:val="24"/>
          <w:szCs w:val="20"/>
          <w:u w:val="none"/>
        </w:rPr>
      </w:pPr>
    </w:p>
    <w:p w14:paraId="6148BB50">
      <w:pPr>
        <w:rPr>
          <w:rFonts w:hint="eastAsia" w:ascii="仿宋" w:eastAsia="仿宋"/>
          <w:color w:val="auto"/>
          <w:kern w:val="2"/>
          <w:sz w:val="24"/>
          <w:szCs w:val="20"/>
          <w:u w:val="none"/>
        </w:rPr>
      </w:pPr>
    </w:p>
    <w:p w14:paraId="3674A287">
      <w:pPr>
        <w:rPr>
          <w:rFonts w:hint="eastAsia" w:ascii="仿宋" w:eastAsia="仿宋"/>
          <w:color w:val="auto"/>
          <w:kern w:val="2"/>
          <w:sz w:val="24"/>
          <w:szCs w:val="20"/>
          <w:u w:val="none"/>
        </w:rPr>
      </w:pPr>
    </w:p>
    <w:p w14:paraId="39D2BAE6">
      <w:pPr>
        <w:rPr>
          <w:rFonts w:hint="eastAsia" w:ascii="仿宋" w:eastAsia="仿宋"/>
          <w:color w:val="auto"/>
          <w:kern w:val="2"/>
          <w:sz w:val="24"/>
          <w:szCs w:val="20"/>
          <w:u w:val="none"/>
        </w:rPr>
      </w:pPr>
    </w:p>
    <w:p w14:paraId="3778E0A0">
      <w:pPr>
        <w:rPr>
          <w:rFonts w:hint="eastAsia" w:ascii="仿宋" w:eastAsia="仿宋"/>
          <w:color w:val="auto"/>
          <w:kern w:val="2"/>
          <w:sz w:val="24"/>
          <w:szCs w:val="20"/>
          <w:u w:val="none"/>
        </w:rPr>
      </w:pPr>
    </w:p>
    <w:p w14:paraId="68E84CB9">
      <w:pPr>
        <w:rPr>
          <w:rFonts w:hint="eastAsia" w:ascii="仿宋" w:eastAsia="仿宋"/>
          <w:color w:val="auto"/>
          <w:kern w:val="2"/>
          <w:sz w:val="24"/>
          <w:szCs w:val="20"/>
          <w:u w:val="none"/>
        </w:rPr>
      </w:pPr>
    </w:p>
    <w:p w14:paraId="267EF165">
      <w:pPr>
        <w:rPr>
          <w:rFonts w:hint="eastAsia" w:ascii="仿宋" w:eastAsia="仿宋"/>
          <w:color w:val="auto"/>
          <w:kern w:val="2"/>
          <w:sz w:val="24"/>
          <w:szCs w:val="20"/>
          <w:u w:val="none"/>
        </w:rPr>
      </w:pPr>
    </w:p>
    <w:p w14:paraId="10F6DEC7">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6CA223C0">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18E4E1A">
      <w:pPr>
        <w:rPr>
          <w:rFonts w:hint="eastAsia" w:ascii="仿宋" w:eastAsia="仿宋"/>
          <w:color w:val="auto"/>
          <w:kern w:val="2"/>
          <w:sz w:val="24"/>
          <w:szCs w:val="20"/>
          <w:u w:val="none"/>
        </w:rPr>
      </w:pPr>
    </w:p>
    <w:p w14:paraId="59AAFCC5">
      <w:pPr>
        <w:rPr>
          <w:rFonts w:hint="eastAsia" w:ascii="仿宋" w:eastAsia="仿宋"/>
          <w:color w:val="auto"/>
          <w:kern w:val="2"/>
          <w:sz w:val="24"/>
          <w:szCs w:val="20"/>
          <w:u w:val="none"/>
        </w:rPr>
      </w:pPr>
    </w:p>
    <w:p w14:paraId="2AE83A2F">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（如有）：</w:t>
      </w:r>
    </w:p>
    <w:p w14:paraId="3FE47118">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2FDC1AE3">
      <w:pPr>
        <w:pStyle w:val="17"/>
        <w:spacing w:line="360" w:lineRule="auto"/>
        <w:rPr>
          <w:rFonts w:hint="eastAsia" w:ascii="仿宋" w:eastAsia="仿宋"/>
          <w:b/>
          <w:bCs/>
          <w:sz w:val="24"/>
          <w:szCs w:val="24"/>
        </w:rPr>
      </w:pPr>
      <w:r>
        <w:rPr>
          <w:rFonts w:hint="eastAsia" w:ascii="仿宋" w:eastAsia="仿宋"/>
          <w:b/>
          <w:bCs/>
          <w:sz w:val="24"/>
          <w:szCs w:val="24"/>
        </w:rPr>
        <w:t>投标人名称：</w:t>
      </w:r>
    </w:p>
    <w:p w14:paraId="58BDBD74">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5095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267190">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A88596">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55063D5A">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A486A4">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0B7D632">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24C8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E935969"/>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F471E7">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5E0927">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0830621">
            <w:pPr>
              <w:pStyle w:val="40"/>
              <w:tabs>
                <w:tab w:val="left" w:pos="1260"/>
              </w:tabs>
              <w:snapToGrid w:val="0"/>
              <w:spacing w:line="360" w:lineRule="auto"/>
              <w:jc w:val="center"/>
              <w:rPr>
                <w:rFonts w:hint="eastAsia" w:ascii="仿宋" w:eastAsia="仿宋"/>
                <w:sz w:val="24"/>
              </w:rPr>
            </w:pPr>
          </w:p>
        </w:tc>
      </w:tr>
      <w:tr w14:paraId="73F3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D04580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10263A">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362EBF">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6FF9DB5">
            <w:pPr>
              <w:pStyle w:val="40"/>
              <w:tabs>
                <w:tab w:val="left" w:pos="1260"/>
              </w:tabs>
              <w:snapToGrid w:val="0"/>
              <w:spacing w:line="360" w:lineRule="auto"/>
              <w:jc w:val="center"/>
              <w:rPr>
                <w:rFonts w:hint="eastAsia" w:ascii="仿宋" w:eastAsia="仿宋"/>
                <w:sz w:val="24"/>
              </w:rPr>
            </w:pPr>
          </w:p>
        </w:tc>
      </w:tr>
      <w:tr w14:paraId="758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8F411E2">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E5E33F">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1D14FA">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4785560">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C65060E">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0B063FDC">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69A8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F27C6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89D4F0">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F84D8E6">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88950FB">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7C7146A">
            <w:pPr>
              <w:pStyle w:val="40"/>
              <w:tabs>
                <w:tab w:val="left" w:pos="1260"/>
              </w:tabs>
              <w:snapToGrid w:val="0"/>
              <w:spacing w:line="360" w:lineRule="auto"/>
              <w:jc w:val="center"/>
              <w:rPr>
                <w:rFonts w:hint="eastAsia" w:ascii="仿宋" w:eastAsia="仿宋"/>
                <w:sz w:val="24"/>
                <w:lang w:val="en-GB"/>
              </w:rPr>
            </w:pPr>
          </w:p>
        </w:tc>
      </w:tr>
      <w:tr w14:paraId="58DC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2FD364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E53808E">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AAFFCB">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19251A2">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F7EB77E">
            <w:pPr>
              <w:pStyle w:val="40"/>
              <w:tabs>
                <w:tab w:val="left" w:pos="1260"/>
              </w:tabs>
              <w:snapToGrid w:val="0"/>
              <w:spacing w:line="360" w:lineRule="auto"/>
              <w:jc w:val="center"/>
              <w:rPr>
                <w:rFonts w:hint="eastAsia" w:ascii="仿宋" w:eastAsia="仿宋"/>
                <w:sz w:val="24"/>
                <w:lang w:val="en-GB"/>
              </w:rPr>
            </w:pPr>
          </w:p>
        </w:tc>
      </w:tr>
      <w:tr w14:paraId="12BE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4AB20C4">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49833C4C">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409DD6">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54DFBF9">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FB0C48D">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8414425">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66144258">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6EE0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6989F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5470E77">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33D273">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50139CB">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384ECA6">
            <w:pPr>
              <w:pStyle w:val="40"/>
              <w:tabs>
                <w:tab w:val="left" w:pos="1260"/>
              </w:tabs>
              <w:snapToGrid w:val="0"/>
              <w:spacing w:line="360" w:lineRule="auto"/>
              <w:jc w:val="center"/>
              <w:rPr>
                <w:rFonts w:hint="eastAsia" w:ascii="仿宋" w:eastAsia="仿宋"/>
                <w:sz w:val="24"/>
                <w:lang w:val="en-GB"/>
              </w:rPr>
            </w:pPr>
          </w:p>
        </w:tc>
      </w:tr>
      <w:tr w14:paraId="73B8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720519A"/>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3BE521">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6BD0A8">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794BD7C">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24E361C">
            <w:pPr>
              <w:pStyle w:val="40"/>
              <w:tabs>
                <w:tab w:val="left" w:pos="1260"/>
              </w:tabs>
              <w:snapToGrid w:val="0"/>
              <w:spacing w:line="360" w:lineRule="auto"/>
              <w:jc w:val="center"/>
              <w:rPr>
                <w:rFonts w:hint="eastAsia" w:ascii="仿宋" w:eastAsia="仿宋"/>
                <w:sz w:val="24"/>
                <w:lang w:val="en-GB"/>
              </w:rPr>
            </w:pPr>
          </w:p>
        </w:tc>
      </w:tr>
    </w:tbl>
    <w:p w14:paraId="0D4D9E8A">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14C82ED9">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1A18C078">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7F747828">
      <w:pPr>
        <w:rPr>
          <w:rFonts w:ascii="仿宋" w:eastAsia="仿宋"/>
          <w:spacing w:val="20"/>
          <w:sz w:val="24"/>
          <w:szCs w:val="24"/>
        </w:rPr>
      </w:pPr>
    </w:p>
    <w:p w14:paraId="6EE98E05">
      <w:pPr>
        <w:rPr>
          <w:rFonts w:ascii="仿宋" w:eastAsia="仿宋"/>
          <w:spacing w:val="20"/>
          <w:sz w:val="24"/>
          <w:szCs w:val="24"/>
        </w:rPr>
      </w:pPr>
    </w:p>
    <w:p w14:paraId="43B7F70C">
      <w:pPr>
        <w:rPr>
          <w:rFonts w:ascii="仿宋" w:eastAsia="仿宋"/>
          <w:spacing w:val="20"/>
          <w:sz w:val="24"/>
          <w:szCs w:val="24"/>
        </w:rPr>
      </w:pPr>
    </w:p>
    <w:p w14:paraId="1B2AE8B4">
      <w:pPr>
        <w:rPr>
          <w:rFonts w:ascii="仿宋" w:eastAsia="仿宋"/>
          <w:spacing w:val="20"/>
          <w:sz w:val="24"/>
          <w:szCs w:val="24"/>
        </w:rPr>
      </w:pPr>
    </w:p>
    <w:p w14:paraId="7C2C051C">
      <w:pPr>
        <w:rPr>
          <w:rFonts w:ascii="仿宋" w:eastAsia="仿宋"/>
          <w:spacing w:val="20"/>
          <w:sz w:val="24"/>
          <w:szCs w:val="24"/>
        </w:rPr>
      </w:pPr>
    </w:p>
    <w:p w14:paraId="0AAE580D">
      <w:pPr>
        <w:rPr>
          <w:rFonts w:ascii="仿宋" w:eastAsia="仿宋"/>
          <w:spacing w:val="20"/>
          <w:sz w:val="24"/>
          <w:szCs w:val="24"/>
        </w:rPr>
      </w:pPr>
    </w:p>
    <w:p w14:paraId="0065358A">
      <w:pPr>
        <w:rPr>
          <w:rFonts w:ascii="仿宋" w:eastAsia="仿宋"/>
          <w:spacing w:val="20"/>
          <w:sz w:val="24"/>
          <w:szCs w:val="24"/>
        </w:rPr>
      </w:pPr>
    </w:p>
    <w:p w14:paraId="0C44CD81">
      <w:pPr>
        <w:rPr>
          <w:rFonts w:hint="eastAsia" w:ascii="仿宋" w:eastAsia="仿宋"/>
          <w:spacing w:val="20"/>
          <w:sz w:val="24"/>
          <w:szCs w:val="24"/>
        </w:rPr>
      </w:pPr>
    </w:p>
    <w:p w14:paraId="58852DC9">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78D7C1CC">
      <w:pPr>
        <w:rPr>
          <w:rFonts w:hint="eastAsia" w:ascii="仿宋" w:eastAsia="仿宋"/>
          <w:spacing w:val="20"/>
          <w:sz w:val="24"/>
          <w:szCs w:val="24"/>
        </w:rPr>
      </w:pPr>
    </w:p>
    <w:p w14:paraId="7A6933EC">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2296F40E">
      <w:pPr>
        <w:snapToGrid w:val="0"/>
        <w:spacing w:before="50" w:after="50" w:line="360" w:lineRule="auto"/>
        <w:jc w:val="left"/>
        <w:rPr>
          <w:rFonts w:hint="eastAsia" w:ascii="仿宋" w:eastAsia="仿宋"/>
          <w:b/>
          <w:bCs/>
          <w:sz w:val="30"/>
          <w:szCs w:val="30"/>
        </w:rPr>
      </w:pPr>
    </w:p>
    <w:p w14:paraId="163A515E">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w:t>
      </w:r>
    </w:p>
    <w:p w14:paraId="2EF52FA2">
      <w:pPr>
        <w:snapToGrid w:val="0"/>
        <w:spacing w:before="50" w:after="50" w:line="360" w:lineRule="auto"/>
        <w:jc w:val="center"/>
        <w:rPr>
          <w:rFonts w:hint="eastAsia" w:ascii="仿宋" w:eastAsia="仿宋"/>
          <w:b/>
          <w:bCs/>
          <w:sz w:val="36"/>
          <w:szCs w:val="36"/>
          <w:lang w:eastAsia="zh-CN"/>
        </w:rPr>
      </w:pPr>
      <w:r>
        <w:rPr>
          <w:rFonts w:hint="eastAsia" w:ascii="仿宋" w:eastAsia="仿宋"/>
          <w:b/>
          <w:bCs/>
          <w:sz w:val="36"/>
          <w:szCs w:val="36"/>
          <w:lang w:eastAsia="zh-CN"/>
        </w:rPr>
        <w:t>对接承诺函</w:t>
      </w:r>
    </w:p>
    <w:p w14:paraId="4B260764">
      <w:pPr>
        <w:snapToGrid w:val="0"/>
        <w:spacing w:before="156" w:beforeLines="50" w:after="50"/>
        <w:jc w:val="left"/>
        <w:rPr>
          <w:rFonts w:hint="eastAsia" w:ascii="仿宋" w:eastAsia="仿宋"/>
          <w:b/>
          <w:bCs/>
          <w:sz w:val="30"/>
          <w:szCs w:val="30"/>
        </w:rPr>
      </w:pPr>
    </w:p>
    <w:p w14:paraId="093467F7">
      <w:pPr>
        <w:snapToGrid w:val="0"/>
        <w:spacing w:before="156" w:beforeLines="50" w:after="50"/>
        <w:jc w:val="left"/>
        <w:rPr>
          <w:rFonts w:hint="eastAsia" w:ascii="仿宋" w:eastAsia="仿宋"/>
          <w:b/>
          <w:bCs/>
          <w:sz w:val="30"/>
          <w:szCs w:val="30"/>
        </w:rPr>
      </w:pPr>
    </w:p>
    <w:p w14:paraId="29031426">
      <w:pPr>
        <w:snapToGrid w:val="0"/>
        <w:spacing w:before="156" w:beforeLines="50" w:after="50"/>
        <w:jc w:val="left"/>
        <w:rPr>
          <w:rFonts w:hint="eastAsia" w:ascii="仿宋" w:eastAsia="仿宋"/>
          <w:b/>
          <w:bCs/>
          <w:sz w:val="30"/>
          <w:szCs w:val="30"/>
        </w:rPr>
      </w:pPr>
    </w:p>
    <w:p w14:paraId="43A6376D">
      <w:pPr>
        <w:snapToGrid w:val="0"/>
        <w:spacing w:before="156" w:beforeLines="50" w:after="50"/>
        <w:jc w:val="left"/>
        <w:rPr>
          <w:rFonts w:hint="eastAsia" w:ascii="仿宋" w:eastAsia="仿宋"/>
          <w:b/>
          <w:bCs/>
          <w:sz w:val="30"/>
          <w:szCs w:val="30"/>
        </w:rPr>
      </w:pPr>
    </w:p>
    <w:p w14:paraId="52EB7388">
      <w:pPr>
        <w:snapToGrid w:val="0"/>
        <w:spacing w:before="156" w:beforeLines="50" w:after="50"/>
        <w:jc w:val="left"/>
        <w:rPr>
          <w:rFonts w:hint="eastAsia" w:ascii="仿宋" w:eastAsia="仿宋"/>
          <w:b/>
          <w:bCs/>
          <w:sz w:val="30"/>
          <w:szCs w:val="30"/>
        </w:rPr>
      </w:pPr>
    </w:p>
    <w:p w14:paraId="0B9BCD32">
      <w:pPr>
        <w:snapToGrid w:val="0"/>
        <w:spacing w:before="156" w:beforeLines="50" w:after="50"/>
        <w:jc w:val="left"/>
        <w:rPr>
          <w:rFonts w:hint="eastAsia" w:ascii="仿宋" w:eastAsia="仿宋"/>
          <w:b/>
          <w:bCs/>
          <w:sz w:val="30"/>
          <w:szCs w:val="30"/>
        </w:rPr>
      </w:pPr>
    </w:p>
    <w:p w14:paraId="0432415D">
      <w:pPr>
        <w:snapToGrid w:val="0"/>
        <w:spacing w:before="156" w:beforeLines="50" w:after="50"/>
        <w:jc w:val="left"/>
        <w:rPr>
          <w:rFonts w:hint="eastAsia" w:ascii="仿宋" w:eastAsia="仿宋"/>
          <w:b/>
          <w:bCs/>
          <w:sz w:val="30"/>
          <w:szCs w:val="30"/>
        </w:rPr>
      </w:pPr>
    </w:p>
    <w:p w14:paraId="1DEC7F7F">
      <w:pPr>
        <w:snapToGrid w:val="0"/>
        <w:spacing w:before="156" w:beforeLines="50" w:after="50"/>
        <w:jc w:val="left"/>
        <w:rPr>
          <w:rFonts w:hint="eastAsia" w:ascii="仿宋" w:eastAsia="仿宋"/>
          <w:b/>
          <w:bCs/>
          <w:sz w:val="30"/>
          <w:szCs w:val="30"/>
        </w:rPr>
      </w:pPr>
    </w:p>
    <w:p w14:paraId="64F595D5">
      <w:pPr>
        <w:snapToGrid w:val="0"/>
        <w:spacing w:before="156" w:beforeLines="50" w:after="50"/>
        <w:jc w:val="left"/>
        <w:rPr>
          <w:rFonts w:hint="eastAsia" w:ascii="仿宋" w:eastAsia="仿宋"/>
          <w:b/>
          <w:bCs/>
          <w:sz w:val="30"/>
          <w:szCs w:val="30"/>
        </w:rPr>
      </w:pPr>
    </w:p>
    <w:p w14:paraId="2621D0AB">
      <w:pPr>
        <w:snapToGrid w:val="0"/>
        <w:spacing w:before="156" w:beforeLines="50" w:after="50"/>
        <w:jc w:val="left"/>
        <w:rPr>
          <w:rFonts w:hint="eastAsia" w:ascii="仿宋" w:eastAsia="仿宋"/>
          <w:b/>
          <w:bCs/>
          <w:sz w:val="30"/>
          <w:szCs w:val="30"/>
        </w:rPr>
      </w:pPr>
    </w:p>
    <w:p w14:paraId="5EDB1A28">
      <w:pPr>
        <w:snapToGrid w:val="0"/>
        <w:spacing w:before="156" w:beforeLines="50" w:after="50"/>
        <w:jc w:val="left"/>
        <w:rPr>
          <w:rFonts w:hint="eastAsia" w:ascii="仿宋" w:eastAsia="仿宋"/>
          <w:b/>
          <w:bCs/>
          <w:sz w:val="30"/>
          <w:szCs w:val="30"/>
        </w:rPr>
      </w:pPr>
    </w:p>
    <w:p w14:paraId="54C82F66">
      <w:pPr>
        <w:snapToGrid w:val="0"/>
        <w:spacing w:before="156" w:beforeLines="50" w:after="50"/>
        <w:jc w:val="left"/>
        <w:rPr>
          <w:rFonts w:hint="eastAsia" w:ascii="仿宋" w:eastAsia="仿宋"/>
          <w:b/>
          <w:bCs/>
          <w:sz w:val="30"/>
          <w:szCs w:val="30"/>
        </w:rPr>
      </w:pPr>
    </w:p>
    <w:p w14:paraId="52855F52">
      <w:pPr>
        <w:snapToGrid w:val="0"/>
        <w:spacing w:before="156" w:beforeLines="50" w:after="50"/>
        <w:jc w:val="left"/>
        <w:rPr>
          <w:rFonts w:hint="eastAsia" w:ascii="仿宋" w:eastAsia="仿宋"/>
          <w:b/>
          <w:bCs/>
          <w:sz w:val="30"/>
          <w:szCs w:val="30"/>
        </w:rPr>
      </w:pPr>
    </w:p>
    <w:p w14:paraId="7FF26E21">
      <w:pPr>
        <w:snapToGrid w:val="0"/>
        <w:spacing w:before="156" w:beforeLines="50" w:after="50"/>
        <w:jc w:val="left"/>
        <w:rPr>
          <w:rFonts w:hint="eastAsia" w:ascii="仿宋" w:eastAsia="仿宋"/>
          <w:b/>
          <w:bCs/>
          <w:sz w:val="30"/>
          <w:szCs w:val="30"/>
        </w:rPr>
      </w:pPr>
    </w:p>
    <w:p w14:paraId="0BD132A5">
      <w:pPr>
        <w:snapToGrid w:val="0"/>
        <w:spacing w:before="156" w:beforeLines="50" w:after="50"/>
        <w:jc w:val="left"/>
        <w:rPr>
          <w:rFonts w:hint="eastAsia" w:ascii="仿宋" w:eastAsia="仿宋"/>
          <w:b/>
          <w:bCs/>
          <w:sz w:val="30"/>
          <w:szCs w:val="30"/>
        </w:rPr>
      </w:pPr>
    </w:p>
    <w:p w14:paraId="2FFA153F">
      <w:pPr>
        <w:snapToGrid w:val="0"/>
        <w:spacing w:before="156" w:beforeLines="50" w:after="50"/>
        <w:jc w:val="left"/>
        <w:rPr>
          <w:rFonts w:hint="eastAsia" w:ascii="仿宋" w:eastAsia="仿宋"/>
          <w:b/>
          <w:bCs/>
          <w:sz w:val="30"/>
          <w:szCs w:val="30"/>
        </w:rPr>
      </w:pPr>
    </w:p>
    <w:p w14:paraId="0794AF66">
      <w:pPr>
        <w:snapToGrid w:val="0"/>
        <w:spacing w:before="156" w:beforeLines="50" w:after="50"/>
        <w:jc w:val="left"/>
        <w:rPr>
          <w:rFonts w:hint="eastAsia" w:ascii="仿宋" w:eastAsia="仿宋"/>
          <w:b/>
          <w:bCs/>
          <w:sz w:val="30"/>
          <w:szCs w:val="30"/>
        </w:rPr>
      </w:pPr>
    </w:p>
    <w:p w14:paraId="6A9F0331">
      <w:pPr>
        <w:snapToGrid w:val="0"/>
        <w:spacing w:before="156" w:beforeLines="50" w:after="50"/>
        <w:jc w:val="left"/>
        <w:rPr>
          <w:rFonts w:hint="eastAsia" w:ascii="仿宋" w:eastAsia="仿宋"/>
          <w:b/>
          <w:bCs/>
          <w:sz w:val="30"/>
          <w:szCs w:val="30"/>
        </w:rPr>
      </w:pPr>
    </w:p>
    <w:p w14:paraId="77D215CF">
      <w:pPr>
        <w:snapToGrid w:val="0"/>
        <w:spacing w:before="156" w:beforeLines="50" w:after="50"/>
        <w:jc w:val="left"/>
        <w:rPr>
          <w:rFonts w:hint="eastAsia" w:ascii="仿宋" w:eastAsia="仿宋"/>
          <w:b/>
          <w:bCs/>
          <w:sz w:val="30"/>
          <w:szCs w:val="30"/>
        </w:rPr>
      </w:pPr>
    </w:p>
    <w:p w14:paraId="75162DEC">
      <w:pPr>
        <w:snapToGrid w:val="0"/>
        <w:spacing w:before="156" w:beforeLines="50" w:after="50"/>
        <w:jc w:val="left"/>
        <w:rPr>
          <w:rFonts w:hint="eastAsia" w:ascii="仿宋" w:eastAsia="仿宋"/>
          <w:b/>
          <w:bCs/>
          <w:sz w:val="30"/>
          <w:szCs w:val="30"/>
        </w:rPr>
      </w:pPr>
    </w:p>
    <w:p w14:paraId="6810386D">
      <w:pPr>
        <w:snapToGrid w:val="0"/>
        <w:spacing w:before="156" w:beforeLines="50" w:after="50"/>
        <w:jc w:val="left"/>
        <w:rPr>
          <w:rFonts w:hint="eastAsia" w:ascii="仿宋" w:eastAsia="仿宋"/>
          <w:b/>
          <w:bCs/>
          <w:sz w:val="30"/>
          <w:szCs w:val="30"/>
        </w:rPr>
      </w:pPr>
    </w:p>
    <w:p w14:paraId="5004EBDA">
      <w:pPr>
        <w:pStyle w:val="2"/>
        <w:rPr>
          <w:rFonts w:hint="eastAsia" w:ascii="仿宋" w:eastAsia="仿宋"/>
          <w:b/>
          <w:bCs/>
          <w:sz w:val="30"/>
          <w:szCs w:val="30"/>
        </w:rPr>
      </w:pPr>
    </w:p>
    <w:p w14:paraId="64BAC1E2">
      <w:pPr>
        <w:rPr>
          <w:rFonts w:hint="eastAsia"/>
        </w:rPr>
      </w:pPr>
    </w:p>
    <w:p w14:paraId="6C74F0AE">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：报价文件封面</w:t>
      </w:r>
    </w:p>
    <w:p w14:paraId="7DD92DBA">
      <w:pPr>
        <w:snapToGrid w:val="0"/>
        <w:spacing w:before="156" w:beforeLines="50" w:after="50"/>
        <w:jc w:val="right"/>
        <w:rPr>
          <w:rFonts w:hint="eastAsia" w:ascii="仿宋" w:eastAsia="仿宋"/>
          <w:b/>
          <w:sz w:val="30"/>
          <w:szCs w:val="30"/>
        </w:rPr>
      </w:pPr>
    </w:p>
    <w:p w14:paraId="231A13EE">
      <w:pPr>
        <w:snapToGrid w:val="0"/>
        <w:spacing w:before="156" w:beforeLines="50" w:after="50"/>
        <w:jc w:val="right"/>
        <w:rPr>
          <w:rFonts w:hint="eastAsia" w:ascii="仿宋" w:eastAsia="仿宋"/>
          <w:bCs/>
          <w:sz w:val="30"/>
          <w:szCs w:val="30"/>
        </w:rPr>
      </w:pPr>
    </w:p>
    <w:p w14:paraId="57F2F352">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CF6FD3F">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7CF26DB">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0E84DB58">
      <w:pPr>
        <w:spacing w:line="1200" w:lineRule="exact"/>
        <w:ind w:right="6"/>
        <w:jc w:val="center"/>
        <w:rPr>
          <w:rFonts w:hint="eastAsia" w:ascii="仿宋" w:eastAsia="仿宋"/>
          <w:sz w:val="72"/>
          <w:szCs w:val="72"/>
        </w:rPr>
      </w:pPr>
    </w:p>
    <w:p w14:paraId="3DB061C3">
      <w:pPr>
        <w:spacing w:line="1200" w:lineRule="exact"/>
        <w:ind w:right="6"/>
        <w:jc w:val="center"/>
        <w:rPr>
          <w:rFonts w:hint="eastAsia" w:ascii="仿宋" w:eastAsia="仿宋"/>
          <w:sz w:val="72"/>
          <w:szCs w:val="72"/>
        </w:rPr>
      </w:pPr>
      <w:r>
        <w:rPr>
          <w:rFonts w:hint="eastAsia" w:ascii="仿宋" w:eastAsia="仿宋"/>
          <w:sz w:val="72"/>
          <w:szCs w:val="72"/>
        </w:rPr>
        <w:t>报</w:t>
      </w:r>
    </w:p>
    <w:p w14:paraId="0B67E5B4">
      <w:pPr>
        <w:spacing w:line="1200" w:lineRule="exact"/>
        <w:ind w:right="6"/>
        <w:jc w:val="center"/>
        <w:rPr>
          <w:rFonts w:hint="eastAsia" w:ascii="仿宋" w:eastAsia="仿宋"/>
          <w:sz w:val="72"/>
          <w:szCs w:val="72"/>
        </w:rPr>
      </w:pPr>
      <w:r>
        <w:rPr>
          <w:rFonts w:hint="eastAsia" w:ascii="仿宋" w:eastAsia="仿宋"/>
          <w:sz w:val="72"/>
          <w:szCs w:val="72"/>
        </w:rPr>
        <w:t>价</w:t>
      </w:r>
    </w:p>
    <w:p w14:paraId="5683CFFE">
      <w:pPr>
        <w:spacing w:line="1200" w:lineRule="exact"/>
        <w:ind w:right="6"/>
        <w:jc w:val="center"/>
        <w:rPr>
          <w:rFonts w:hint="eastAsia" w:ascii="仿宋" w:eastAsia="仿宋"/>
          <w:sz w:val="72"/>
          <w:szCs w:val="72"/>
        </w:rPr>
      </w:pPr>
      <w:r>
        <w:rPr>
          <w:rFonts w:hint="eastAsia" w:ascii="仿宋" w:eastAsia="仿宋"/>
          <w:sz w:val="72"/>
          <w:szCs w:val="72"/>
        </w:rPr>
        <w:t>文</w:t>
      </w:r>
    </w:p>
    <w:p w14:paraId="3D84F5FD">
      <w:pPr>
        <w:spacing w:line="1200" w:lineRule="exact"/>
        <w:ind w:right="6"/>
        <w:jc w:val="center"/>
        <w:rPr>
          <w:rFonts w:hint="eastAsia" w:ascii="仿宋" w:eastAsia="仿宋"/>
          <w:sz w:val="72"/>
          <w:szCs w:val="72"/>
        </w:rPr>
      </w:pPr>
      <w:r>
        <w:rPr>
          <w:rFonts w:hint="eastAsia" w:ascii="仿宋" w:eastAsia="仿宋"/>
          <w:sz w:val="72"/>
          <w:szCs w:val="72"/>
        </w:rPr>
        <w:t>件</w:t>
      </w:r>
    </w:p>
    <w:p w14:paraId="526FFE23">
      <w:pPr>
        <w:spacing w:line="1200" w:lineRule="exact"/>
        <w:ind w:right="6"/>
        <w:jc w:val="center"/>
        <w:rPr>
          <w:rFonts w:hint="eastAsia" w:ascii="仿宋" w:eastAsia="仿宋"/>
          <w:sz w:val="72"/>
          <w:szCs w:val="72"/>
        </w:rPr>
      </w:pPr>
    </w:p>
    <w:p w14:paraId="22D4B63E">
      <w:pPr>
        <w:spacing w:line="1200" w:lineRule="exact"/>
        <w:ind w:right="6"/>
        <w:jc w:val="center"/>
        <w:rPr>
          <w:rFonts w:hint="eastAsia" w:ascii="仿宋" w:eastAsia="仿宋"/>
          <w:sz w:val="72"/>
          <w:szCs w:val="72"/>
        </w:rPr>
      </w:pPr>
    </w:p>
    <w:p w14:paraId="4E16784C">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7AA79042">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12076894">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7E27B93E">
      <w:pPr>
        <w:rPr>
          <w:rFonts w:hint="eastAsia" w:ascii="仿宋" w:eastAsia="仿宋"/>
          <w:color w:val="auto"/>
          <w:kern w:val="2"/>
          <w:sz w:val="24"/>
          <w:szCs w:val="20"/>
          <w:u w:val="none"/>
        </w:rPr>
      </w:pPr>
    </w:p>
    <w:p w14:paraId="37D6CFC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：报价文件目录</w:t>
      </w:r>
    </w:p>
    <w:p w14:paraId="25A4CE46">
      <w:pPr>
        <w:snapToGrid w:val="0"/>
        <w:spacing w:before="156" w:beforeLines="50" w:after="50"/>
        <w:jc w:val="left"/>
        <w:rPr>
          <w:rFonts w:hint="eastAsia" w:ascii="仿宋" w:eastAsia="仿宋"/>
          <w:sz w:val="30"/>
          <w:szCs w:val="30"/>
        </w:rPr>
      </w:pPr>
    </w:p>
    <w:p w14:paraId="3198FA77">
      <w:pPr>
        <w:pStyle w:val="39"/>
        <w:spacing w:line="360" w:lineRule="auto"/>
        <w:ind w:firstLine="0" w:firstLineChars="0"/>
        <w:jc w:val="center"/>
        <w:rPr>
          <w:rFonts w:hint="eastAsia" w:ascii="仿宋" w:eastAsia="仿宋" w:cs="仿宋_GB2312"/>
        </w:rPr>
      </w:pPr>
      <w:bookmarkStart w:id="79" w:name="_Toc64369825"/>
      <w:r>
        <w:rPr>
          <w:rFonts w:hint="eastAsia" w:ascii="仿宋" w:eastAsia="仿宋" w:cs="仿宋_GB2312"/>
        </w:rPr>
        <w:t>目 录</w:t>
      </w:r>
      <w:bookmarkEnd w:id="79"/>
    </w:p>
    <w:p w14:paraId="2CDFB0C9">
      <w:pPr>
        <w:pStyle w:val="3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5096185D">
      <w:pPr>
        <w:pStyle w:val="39"/>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77BDEA56">
      <w:pPr>
        <w:snapToGrid w:val="0"/>
        <w:spacing w:before="50" w:after="50"/>
        <w:jc w:val="left"/>
        <w:rPr>
          <w:rFonts w:hint="eastAsia" w:ascii="仿宋" w:eastAsia="仿宋"/>
          <w:b/>
          <w:sz w:val="36"/>
          <w:szCs w:val="36"/>
        </w:rPr>
      </w:pPr>
    </w:p>
    <w:p w14:paraId="5FC99762">
      <w:pPr>
        <w:snapToGrid w:val="0"/>
        <w:spacing w:before="50" w:after="50"/>
        <w:jc w:val="left"/>
        <w:rPr>
          <w:rFonts w:hint="eastAsia" w:ascii="仿宋" w:eastAsia="仿宋"/>
          <w:b/>
          <w:sz w:val="36"/>
          <w:szCs w:val="36"/>
        </w:rPr>
      </w:pPr>
    </w:p>
    <w:p w14:paraId="56CE095E">
      <w:pPr>
        <w:snapToGrid w:val="0"/>
        <w:spacing w:before="50" w:after="50"/>
        <w:jc w:val="left"/>
        <w:rPr>
          <w:rFonts w:hint="eastAsia" w:ascii="仿宋" w:eastAsia="仿宋"/>
          <w:b/>
          <w:sz w:val="36"/>
          <w:szCs w:val="36"/>
        </w:rPr>
      </w:pPr>
    </w:p>
    <w:p w14:paraId="25D638C6">
      <w:pPr>
        <w:snapToGrid w:val="0"/>
        <w:spacing w:before="50" w:after="50"/>
        <w:jc w:val="left"/>
        <w:rPr>
          <w:rFonts w:hint="eastAsia" w:ascii="仿宋" w:eastAsia="仿宋"/>
          <w:b/>
          <w:sz w:val="36"/>
          <w:szCs w:val="36"/>
        </w:rPr>
      </w:pPr>
    </w:p>
    <w:p w14:paraId="432E69A3">
      <w:pPr>
        <w:snapToGrid w:val="0"/>
        <w:spacing w:before="50" w:after="50"/>
        <w:jc w:val="left"/>
        <w:rPr>
          <w:rFonts w:hint="eastAsia" w:ascii="仿宋" w:eastAsia="仿宋"/>
          <w:b/>
          <w:sz w:val="36"/>
          <w:szCs w:val="36"/>
        </w:rPr>
      </w:pPr>
    </w:p>
    <w:p w14:paraId="2A570201">
      <w:pPr>
        <w:snapToGrid w:val="0"/>
        <w:spacing w:before="50" w:after="50"/>
        <w:jc w:val="left"/>
        <w:rPr>
          <w:rFonts w:hint="eastAsia" w:ascii="仿宋" w:eastAsia="仿宋"/>
          <w:b/>
          <w:sz w:val="36"/>
          <w:szCs w:val="36"/>
        </w:rPr>
      </w:pPr>
    </w:p>
    <w:p w14:paraId="50B713AA">
      <w:pPr>
        <w:snapToGrid w:val="0"/>
        <w:spacing w:before="50" w:after="50"/>
        <w:jc w:val="left"/>
        <w:rPr>
          <w:rFonts w:hint="eastAsia" w:ascii="仿宋" w:eastAsia="仿宋"/>
          <w:b/>
          <w:sz w:val="36"/>
          <w:szCs w:val="36"/>
        </w:rPr>
      </w:pPr>
    </w:p>
    <w:p w14:paraId="3240209F">
      <w:pPr>
        <w:snapToGrid w:val="0"/>
        <w:spacing w:before="50" w:after="50"/>
        <w:jc w:val="left"/>
        <w:rPr>
          <w:rFonts w:hint="eastAsia" w:ascii="仿宋" w:eastAsia="仿宋"/>
          <w:b/>
          <w:sz w:val="36"/>
          <w:szCs w:val="36"/>
        </w:rPr>
      </w:pPr>
    </w:p>
    <w:p w14:paraId="31D7A57E">
      <w:pPr>
        <w:snapToGrid w:val="0"/>
        <w:spacing w:before="50" w:after="50"/>
        <w:jc w:val="left"/>
        <w:rPr>
          <w:rFonts w:hint="eastAsia" w:ascii="仿宋" w:eastAsia="仿宋"/>
          <w:b/>
          <w:sz w:val="36"/>
          <w:szCs w:val="36"/>
        </w:rPr>
      </w:pPr>
    </w:p>
    <w:p w14:paraId="0B5E3CF1">
      <w:pPr>
        <w:snapToGrid w:val="0"/>
        <w:spacing w:before="50" w:after="50"/>
        <w:jc w:val="left"/>
        <w:rPr>
          <w:rFonts w:hint="eastAsia" w:ascii="仿宋" w:eastAsia="仿宋"/>
          <w:b/>
          <w:sz w:val="36"/>
          <w:szCs w:val="36"/>
        </w:rPr>
      </w:pPr>
    </w:p>
    <w:p w14:paraId="707775BB">
      <w:pPr>
        <w:rPr>
          <w:rFonts w:hint="eastAsia" w:ascii="仿宋" w:eastAsia="仿宋"/>
          <w:b/>
          <w:sz w:val="36"/>
          <w:szCs w:val="36"/>
        </w:rPr>
      </w:pPr>
      <w:r>
        <w:rPr>
          <w:rFonts w:hint="eastAsia" w:ascii="仿宋" w:eastAsia="仿宋"/>
          <w:b/>
          <w:sz w:val="36"/>
          <w:szCs w:val="36"/>
        </w:rPr>
        <w:br w:type="page"/>
      </w:r>
    </w:p>
    <w:p w14:paraId="7F4DF6A4">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02E424BC">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w:t>
      </w:r>
    </w:p>
    <w:p w14:paraId="43BCF1CF">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66D9B661">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333A9DE7">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1980"/>
        <w:gridCol w:w="2265"/>
        <w:gridCol w:w="2298"/>
      </w:tblGrid>
      <w:tr w14:paraId="10ED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68FB1D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32BBCC3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6A99B07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14:paraId="330D185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53F944D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73291A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14:paraId="64BB0BB8">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67B0DDE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14:paraId="0811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FA046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1050E64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27343F6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78C9DD8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7BB1854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990B8C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05D9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869D0E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47BB9F1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64C06B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6DA197E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DE260A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1C46069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1151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CD34AE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11032FD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1C62FC7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3B2321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004EE04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6A36FC0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085E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01173B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81B512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14:paraId="23C3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D9B4064"/>
        </w:tc>
        <w:tc>
          <w:tcPr>
            <w:tcW w:w="11645" w:type="dxa"/>
            <w:gridSpan w:val="5"/>
            <w:tcBorders>
              <w:top w:val="single" w:color="auto" w:sz="4" w:space="0"/>
              <w:left w:val="single" w:color="auto" w:sz="4" w:space="0"/>
              <w:bottom w:val="single" w:color="auto" w:sz="4" w:space="0"/>
              <w:right w:val="single" w:color="auto" w:sz="4" w:space="0"/>
            </w:tcBorders>
            <w:noWrap/>
          </w:tcPr>
          <w:p w14:paraId="33001F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14:paraId="60267E5A">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0C2B10E4">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5808D3F">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03A9D819">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5062D3AF">
      <w:pPr>
        <w:ind w:firstLine="482" w:firstLineChars="200"/>
        <w:rPr>
          <w:rFonts w:hint="eastAsia" w:ascii="仿宋" w:eastAsia="仿宋"/>
          <w:b/>
          <w:kern w:val="0"/>
          <w:sz w:val="24"/>
          <w:u w:val="single"/>
          <w:lang w:val="zh-CN"/>
        </w:rPr>
      </w:pPr>
    </w:p>
    <w:p w14:paraId="584161C2">
      <w:pPr>
        <w:snapToGrid w:val="0"/>
        <w:ind w:firstLine="480" w:firstLineChars="200"/>
        <w:jc w:val="left"/>
        <w:rPr>
          <w:rFonts w:hint="eastAsia" w:ascii="仿宋" w:eastAsia="仿宋"/>
          <w:sz w:val="24"/>
        </w:rPr>
      </w:pPr>
      <w:bookmarkStart w:id="80" w:name="_Toc64369826"/>
      <w:r>
        <w:rPr>
          <w:rFonts w:hint="eastAsia" w:ascii="仿宋" w:eastAsia="仿宋"/>
          <w:sz w:val="24"/>
        </w:rPr>
        <w:t xml:space="preserve">法定代表人或其授权代表签字（或盖章）：            </w:t>
      </w:r>
      <w:bookmarkEnd w:id="80"/>
    </w:p>
    <w:p w14:paraId="6FAA3F48">
      <w:pPr>
        <w:spacing w:line="360" w:lineRule="auto"/>
        <w:jc w:val="left"/>
        <w:outlineLvl w:val="0"/>
        <w:rPr>
          <w:rFonts w:hint="eastAsia" w:ascii="仿宋" w:eastAsia="仿宋"/>
          <w:sz w:val="24"/>
        </w:rPr>
      </w:pPr>
    </w:p>
    <w:p w14:paraId="5BB6D1ED">
      <w:pPr>
        <w:snapToGrid w:val="0"/>
        <w:ind w:firstLine="480" w:firstLineChars="200"/>
        <w:jc w:val="left"/>
        <w:rPr>
          <w:rFonts w:hint="eastAsia" w:ascii="仿宋" w:eastAsia="仿宋"/>
          <w:sz w:val="24"/>
        </w:rPr>
      </w:pPr>
      <w:bookmarkStart w:id="81" w:name="_Toc64369827"/>
      <w:r>
        <w:rPr>
          <w:rFonts w:hint="eastAsia" w:ascii="仿宋" w:eastAsia="仿宋"/>
          <w:sz w:val="24"/>
        </w:rPr>
        <w:t>日期：    年   月   日</w:t>
      </w:r>
      <w:bookmarkEnd w:id="81"/>
    </w:p>
    <w:p w14:paraId="37464726">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56E84A1E">
      <w:pPr>
        <w:pStyle w:val="4"/>
        <w:keepNext/>
        <w:keepLines/>
        <w:pageBreakBefore w:val="0"/>
        <w:widowControl w:val="0"/>
        <w:suppressLineNumbers w:val="0"/>
        <w:suppressAutoHyphens w:val="0"/>
        <w:spacing w:line="578" w:lineRule="auto"/>
        <w:jc w:val="center"/>
        <w:rPr>
          <w:rFonts w:hint="eastAsia" w:ascii="仿宋"/>
        </w:rPr>
      </w:pPr>
      <w:bookmarkStart w:id="82" w:name="_Toc16291"/>
      <w:r>
        <w:rPr>
          <w:rFonts w:hint="eastAsia" w:ascii="仿宋"/>
        </w:rPr>
        <w:t>第七章  询问、质疑及投诉</w:t>
      </w:r>
      <w:bookmarkEnd w:id="82"/>
    </w:p>
    <w:p w14:paraId="6CA67CCF">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987E207">
      <w:pPr>
        <w:pStyle w:val="5"/>
        <w:spacing w:line="415" w:lineRule="auto"/>
        <w:jc w:val="center"/>
        <w:rPr>
          <w:rFonts w:hint="eastAsia" w:ascii="仿宋"/>
        </w:rPr>
      </w:pPr>
      <w:bookmarkStart w:id="83" w:name="_Toc31383"/>
      <w:r>
        <w:rPr>
          <w:rFonts w:hint="eastAsia" w:ascii="仿宋"/>
        </w:rPr>
        <w:t>一、供应商询问</w:t>
      </w:r>
      <w:bookmarkEnd w:id="83"/>
    </w:p>
    <w:p w14:paraId="71FD1F9F">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1D9C4090">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3B327313">
      <w:pPr>
        <w:pStyle w:val="5"/>
        <w:spacing w:line="415" w:lineRule="auto"/>
        <w:jc w:val="center"/>
        <w:rPr>
          <w:rFonts w:hint="eastAsia" w:ascii="仿宋"/>
        </w:rPr>
      </w:pPr>
      <w:bookmarkStart w:id="84" w:name="_Toc25373"/>
      <w:r>
        <w:rPr>
          <w:rFonts w:hint="eastAsia" w:ascii="仿宋"/>
        </w:rPr>
        <w:t>二、供应商质疑</w:t>
      </w:r>
      <w:bookmarkEnd w:id="84"/>
    </w:p>
    <w:p w14:paraId="42DE6AB4">
      <w:pPr>
        <w:pStyle w:val="17"/>
        <w:spacing w:line="360" w:lineRule="auto"/>
        <w:ind w:left="0"/>
        <w:rPr>
          <w:rFonts w:hint="eastAsia" w:ascii="仿宋" w:eastAsia="仿宋"/>
          <w:b/>
          <w:bCs/>
          <w:sz w:val="24"/>
        </w:rPr>
      </w:pPr>
      <w:r>
        <w:rPr>
          <w:rFonts w:hint="eastAsia" w:ascii="仿宋" w:eastAsia="仿宋"/>
          <w:b/>
          <w:bCs/>
          <w:sz w:val="24"/>
        </w:rPr>
        <w:t>2.1质疑有效期：</w:t>
      </w:r>
    </w:p>
    <w:p w14:paraId="2A443169">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68E6B389">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575E42F0">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7E4145A">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49ABC3B">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2B1AB784">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7E83062E">
      <w:pPr>
        <w:pStyle w:val="17"/>
        <w:spacing w:line="360" w:lineRule="auto"/>
        <w:ind w:left="0"/>
        <w:rPr>
          <w:rFonts w:hint="eastAsia" w:ascii="仿宋" w:eastAsia="仿宋"/>
          <w:b/>
          <w:bCs/>
          <w:sz w:val="24"/>
        </w:rPr>
      </w:pPr>
      <w:r>
        <w:rPr>
          <w:rFonts w:hint="eastAsia" w:ascii="仿宋" w:eastAsia="仿宋"/>
          <w:b/>
          <w:bCs/>
          <w:sz w:val="24"/>
        </w:rPr>
        <w:t>2.2质疑主体的有效性：</w:t>
      </w:r>
    </w:p>
    <w:p w14:paraId="2C44D1E5">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5964EC4B">
      <w:pPr>
        <w:pStyle w:val="17"/>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7853171D">
      <w:pPr>
        <w:pStyle w:val="17"/>
        <w:spacing w:line="360" w:lineRule="auto"/>
        <w:ind w:left="0"/>
        <w:rPr>
          <w:rFonts w:hint="eastAsia" w:ascii="仿宋" w:eastAsia="仿宋"/>
          <w:b/>
          <w:bCs/>
          <w:sz w:val="24"/>
        </w:rPr>
      </w:pPr>
      <w:r>
        <w:rPr>
          <w:rFonts w:hint="eastAsia" w:ascii="仿宋" w:eastAsia="仿宋"/>
          <w:b/>
          <w:bCs/>
          <w:sz w:val="24"/>
        </w:rPr>
        <w:t>2.3质疑的答复</w:t>
      </w:r>
    </w:p>
    <w:p w14:paraId="4F72F7AB">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2F140BB5">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746A73F6">
      <w:pPr>
        <w:pStyle w:val="17"/>
        <w:spacing w:line="360" w:lineRule="auto"/>
        <w:ind w:left="0"/>
        <w:rPr>
          <w:rFonts w:hint="eastAsia" w:ascii="仿宋" w:eastAsia="仿宋"/>
          <w:b/>
          <w:bCs/>
          <w:sz w:val="24"/>
        </w:rPr>
      </w:pPr>
      <w:r>
        <w:rPr>
          <w:rFonts w:hint="eastAsia" w:ascii="仿宋" w:eastAsia="仿宋"/>
          <w:b/>
          <w:bCs/>
          <w:sz w:val="24"/>
        </w:rPr>
        <w:t>2.4质疑的撤回</w:t>
      </w:r>
    </w:p>
    <w:p w14:paraId="7BDEE050">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6E0E232F">
      <w:pPr>
        <w:pStyle w:val="5"/>
        <w:keepNext/>
        <w:keepLines/>
        <w:pageBreakBefore w:val="0"/>
        <w:widowControl w:val="0"/>
        <w:suppressLineNumbers w:val="0"/>
        <w:suppressAutoHyphens w:val="0"/>
        <w:spacing w:line="415" w:lineRule="auto"/>
        <w:rPr>
          <w:rFonts w:hint="eastAsia" w:ascii="仿宋"/>
        </w:rPr>
      </w:pPr>
      <w:bookmarkStart w:id="85" w:name="_Toc17941"/>
      <w:r>
        <w:rPr>
          <w:rFonts w:hint="eastAsia" w:ascii="仿宋"/>
        </w:rPr>
        <w:t>三、供应商投诉</w:t>
      </w:r>
      <w:bookmarkEnd w:id="85"/>
    </w:p>
    <w:p w14:paraId="07B6EAA0">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1B4DA9D0">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407390D3">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FE3A43B">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64A89D1B">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6AA83ED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2503570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4F5AA39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227A16B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059D65C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8539D4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469DBB4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2DBA83CE">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364C32B8">
      <w:pPr>
        <w:widowControl/>
        <w:snapToGrid w:val="0"/>
        <w:spacing w:line="480" w:lineRule="exact"/>
        <w:rPr>
          <w:rFonts w:hint="eastAsia" w:ascii="仿宋" w:eastAsia="仿宋"/>
          <w:color w:val="000000"/>
          <w:kern w:val="0"/>
          <w:sz w:val="24"/>
        </w:rPr>
      </w:pPr>
    </w:p>
    <w:p w14:paraId="19E2B559">
      <w:pPr>
        <w:widowControl/>
        <w:snapToGrid w:val="0"/>
        <w:spacing w:line="480" w:lineRule="exact"/>
        <w:rPr>
          <w:rFonts w:hint="eastAsia" w:ascii="仿宋" w:eastAsia="仿宋"/>
          <w:color w:val="000000"/>
          <w:kern w:val="0"/>
          <w:sz w:val="24"/>
        </w:rPr>
      </w:pPr>
    </w:p>
    <w:p w14:paraId="5041E911">
      <w:pPr>
        <w:widowControl/>
        <w:snapToGrid w:val="0"/>
        <w:spacing w:line="480" w:lineRule="exact"/>
        <w:rPr>
          <w:rFonts w:hint="eastAsia" w:ascii="仿宋" w:eastAsia="仿宋"/>
          <w:color w:val="000000"/>
          <w:kern w:val="0"/>
          <w:sz w:val="24"/>
        </w:rPr>
      </w:pPr>
    </w:p>
    <w:p w14:paraId="692FA692">
      <w:pPr>
        <w:widowControl/>
        <w:snapToGrid w:val="0"/>
        <w:spacing w:line="480" w:lineRule="exact"/>
        <w:rPr>
          <w:rFonts w:hint="eastAsia" w:ascii="仿宋" w:eastAsia="仿宋"/>
          <w:color w:val="000000"/>
          <w:kern w:val="0"/>
          <w:sz w:val="24"/>
        </w:rPr>
      </w:pPr>
    </w:p>
    <w:p w14:paraId="4799D907">
      <w:pPr>
        <w:widowControl/>
        <w:snapToGrid w:val="0"/>
        <w:spacing w:line="480" w:lineRule="exact"/>
        <w:rPr>
          <w:rFonts w:hint="eastAsia" w:ascii="仿宋" w:eastAsia="仿宋"/>
          <w:color w:val="000000"/>
          <w:kern w:val="0"/>
          <w:sz w:val="24"/>
        </w:rPr>
      </w:pPr>
    </w:p>
    <w:p w14:paraId="7DCC9D39">
      <w:pPr>
        <w:widowControl/>
        <w:snapToGrid w:val="0"/>
        <w:spacing w:line="480" w:lineRule="exact"/>
        <w:rPr>
          <w:rFonts w:hint="eastAsia" w:ascii="仿宋" w:eastAsia="仿宋"/>
          <w:color w:val="000000"/>
          <w:kern w:val="0"/>
          <w:sz w:val="24"/>
        </w:rPr>
      </w:pPr>
    </w:p>
    <w:p w14:paraId="5BC1B8E1">
      <w:pPr>
        <w:widowControl/>
        <w:snapToGrid w:val="0"/>
        <w:spacing w:line="480" w:lineRule="exact"/>
        <w:rPr>
          <w:rFonts w:hint="eastAsia" w:ascii="仿宋" w:eastAsia="仿宋"/>
          <w:color w:val="000000"/>
          <w:kern w:val="0"/>
          <w:sz w:val="24"/>
        </w:rPr>
      </w:pPr>
    </w:p>
    <w:p w14:paraId="35943FA1">
      <w:pPr>
        <w:widowControl/>
        <w:snapToGrid w:val="0"/>
        <w:spacing w:line="480" w:lineRule="exact"/>
        <w:rPr>
          <w:rFonts w:hint="eastAsia" w:ascii="仿宋" w:eastAsia="仿宋"/>
          <w:color w:val="000000"/>
          <w:kern w:val="0"/>
          <w:sz w:val="24"/>
        </w:rPr>
      </w:pPr>
    </w:p>
    <w:p w14:paraId="4DF9EAF1">
      <w:pPr>
        <w:widowControl/>
        <w:snapToGrid w:val="0"/>
        <w:spacing w:line="480" w:lineRule="exact"/>
        <w:rPr>
          <w:rFonts w:hint="eastAsia" w:ascii="仿宋" w:eastAsia="仿宋"/>
          <w:color w:val="000000"/>
          <w:kern w:val="0"/>
          <w:sz w:val="24"/>
        </w:rPr>
      </w:pPr>
    </w:p>
    <w:p w14:paraId="56C881B8">
      <w:pPr>
        <w:widowControl/>
        <w:snapToGrid w:val="0"/>
        <w:spacing w:line="480" w:lineRule="exact"/>
        <w:rPr>
          <w:rFonts w:hint="eastAsia" w:ascii="仿宋" w:eastAsia="仿宋"/>
          <w:color w:val="000000"/>
          <w:kern w:val="0"/>
          <w:sz w:val="24"/>
        </w:rPr>
      </w:pPr>
    </w:p>
    <w:p w14:paraId="15D210BE">
      <w:pPr>
        <w:widowControl/>
        <w:snapToGrid w:val="0"/>
        <w:spacing w:line="480" w:lineRule="exact"/>
        <w:rPr>
          <w:rFonts w:hint="eastAsia" w:ascii="仿宋" w:eastAsia="仿宋"/>
          <w:color w:val="000000"/>
          <w:kern w:val="0"/>
          <w:sz w:val="24"/>
        </w:rPr>
      </w:pPr>
    </w:p>
    <w:p w14:paraId="02D35B16">
      <w:pPr>
        <w:widowControl/>
        <w:snapToGrid w:val="0"/>
        <w:spacing w:line="480" w:lineRule="exact"/>
        <w:rPr>
          <w:rFonts w:hint="eastAsia" w:ascii="仿宋" w:eastAsia="仿宋"/>
          <w:color w:val="000000"/>
          <w:kern w:val="0"/>
          <w:sz w:val="24"/>
        </w:rPr>
      </w:pPr>
    </w:p>
    <w:p w14:paraId="0CB39666">
      <w:pPr>
        <w:widowControl/>
        <w:snapToGrid w:val="0"/>
        <w:spacing w:line="480" w:lineRule="exact"/>
        <w:rPr>
          <w:rFonts w:hint="eastAsia" w:ascii="仿宋" w:eastAsia="仿宋"/>
          <w:color w:val="000000"/>
          <w:kern w:val="0"/>
          <w:sz w:val="24"/>
        </w:rPr>
      </w:pPr>
    </w:p>
    <w:p w14:paraId="5B9121D8">
      <w:pPr>
        <w:widowControl/>
        <w:snapToGrid w:val="0"/>
        <w:spacing w:line="480" w:lineRule="exact"/>
        <w:rPr>
          <w:rFonts w:hint="eastAsia" w:ascii="仿宋" w:eastAsia="仿宋"/>
          <w:color w:val="000000"/>
          <w:kern w:val="0"/>
          <w:sz w:val="24"/>
        </w:rPr>
      </w:pPr>
    </w:p>
    <w:p w14:paraId="498E1FFD">
      <w:pPr>
        <w:widowControl/>
        <w:snapToGrid w:val="0"/>
        <w:spacing w:line="480" w:lineRule="exact"/>
        <w:rPr>
          <w:rFonts w:hint="eastAsia" w:ascii="仿宋" w:eastAsia="仿宋"/>
          <w:color w:val="000000"/>
          <w:kern w:val="0"/>
          <w:sz w:val="24"/>
        </w:rPr>
      </w:pPr>
    </w:p>
    <w:p w14:paraId="211036FC">
      <w:pPr>
        <w:widowControl/>
        <w:snapToGrid w:val="0"/>
        <w:spacing w:line="480" w:lineRule="exact"/>
        <w:rPr>
          <w:rFonts w:hint="eastAsia" w:ascii="仿宋" w:eastAsia="仿宋"/>
          <w:color w:val="000000"/>
          <w:kern w:val="0"/>
          <w:sz w:val="24"/>
        </w:rPr>
      </w:pPr>
    </w:p>
    <w:p w14:paraId="3D0EE670">
      <w:pPr>
        <w:widowControl/>
        <w:snapToGrid w:val="0"/>
        <w:spacing w:line="480" w:lineRule="exact"/>
        <w:rPr>
          <w:rFonts w:hint="eastAsia" w:ascii="仿宋" w:eastAsia="仿宋"/>
          <w:color w:val="000000"/>
          <w:kern w:val="0"/>
          <w:sz w:val="24"/>
        </w:rPr>
      </w:pPr>
    </w:p>
    <w:p w14:paraId="4968F6EB">
      <w:pPr>
        <w:widowControl/>
        <w:snapToGrid w:val="0"/>
        <w:spacing w:line="480" w:lineRule="exact"/>
        <w:rPr>
          <w:rFonts w:hint="eastAsia" w:ascii="仿宋" w:eastAsia="仿宋"/>
          <w:color w:val="000000"/>
          <w:kern w:val="0"/>
          <w:sz w:val="24"/>
        </w:rPr>
      </w:pPr>
    </w:p>
    <w:p w14:paraId="31073314">
      <w:pPr>
        <w:widowControl/>
        <w:snapToGrid w:val="0"/>
        <w:spacing w:line="480" w:lineRule="exact"/>
        <w:rPr>
          <w:rFonts w:ascii="仿宋" w:eastAsia="仿宋"/>
          <w:color w:val="000000"/>
          <w:kern w:val="0"/>
          <w:sz w:val="24"/>
        </w:rPr>
      </w:pPr>
    </w:p>
    <w:p w14:paraId="6DE40F46">
      <w:pPr>
        <w:widowControl/>
        <w:snapToGrid w:val="0"/>
        <w:spacing w:line="480" w:lineRule="exact"/>
        <w:rPr>
          <w:rFonts w:ascii="仿宋" w:eastAsia="仿宋"/>
          <w:color w:val="000000"/>
          <w:kern w:val="0"/>
          <w:sz w:val="24"/>
        </w:rPr>
      </w:pPr>
    </w:p>
    <w:p w14:paraId="1EA1D1E6">
      <w:pPr>
        <w:widowControl/>
        <w:snapToGrid w:val="0"/>
        <w:spacing w:line="480" w:lineRule="exact"/>
        <w:rPr>
          <w:rFonts w:hint="eastAsia" w:ascii="仿宋" w:eastAsia="仿宋"/>
          <w:color w:val="000000"/>
          <w:kern w:val="0"/>
          <w:sz w:val="24"/>
        </w:rPr>
      </w:pPr>
    </w:p>
    <w:p w14:paraId="6306131D">
      <w:pPr>
        <w:widowControl/>
        <w:snapToGrid w:val="0"/>
        <w:spacing w:line="480" w:lineRule="exact"/>
        <w:rPr>
          <w:rFonts w:hint="eastAsia" w:ascii="仿宋" w:eastAsia="仿宋"/>
          <w:color w:val="000000"/>
          <w:kern w:val="0"/>
          <w:sz w:val="24"/>
        </w:rPr>
      </w:pPr>
    </w:p>
    <w:p w14:paraId="246FB3A6">
      <w:pPr>
        <w:widowControl/>
        <w:snapToGrid w:val="0"/>
        <w:spacing w:line="480" w:lineRule="exact"/>
        <w:rPr>
          <w:rFonts w:hint="eastAsia" w:ascii="仿宋" w:eastAsia="仿宋"/>
          <w:color w:val="000000"/>
          <w:kern w:val="0"/>
          <w:sz w:val="24"/>
        </w:rPr>
      </w:pPr>
    </w:p>
    <w:p w14:paraId="1BF3BC9C">
      <w:pPr>
        <w:widowControl/>
        <w:snapToGrid w:val="0"/>
        <w:spacing w:line="480" w:lineRule="exact"/>
        <w:rPr>
          <w:rFonts w:ascii="仿宋" w:eastAsia="仿宋"/>
          <w:color w:val="000000"/>
          <w:kern w:val="0"/>
          <w:sz w:val="24"/>
        </w:rPr>
      </w:pPr>
    </w:p>
    <w:p w14:paraId="4815C411">
      <w:pPr>
        <w:widowControl/>
        <w:snapToGrid w:val="0"/>
        <w:spacing w:line="480" w:lineRule="exact"/>
        <w:rPr>
          <w:rFonts w:hint="eastAsia" w:ascii="仿宋" w:eastAsia="仿宋"/>
          <w:color w:val="000000"/>
          <w:kern w:val="0"/>
          <w:sz w:val="24"/>
        </w:rPr>
      </w:pPr>
    </w:p>
    <w:p w14:paraId="3869E86D">
      <w:pPr>
        <w:widowControl/>
        <w:snapToGrid w:val="0"/>
        <w:spacing w:line="480" w:lineRule="exact"/>
        <w:rPr>
          <w:rFonts w:hint="eastAsia" w:ascii="仿宋" w:eastAsia="仿宋"/>
          <w:color w:val="000000"/>
          <w:kern w:val="0"/>
          <w:sz w:val="24"/>
        </w:rPr>
      </w:pPr>
    </w:p>
    <w:p w14:paraId="2665B04D">
      <w:pPr>
        <w:widowControl/>
        <w:snapToGrid w:val="0"/>
        <w:spacing w:line="480" w:lineRule="exact"/>
        <w:rPr>
          <w:rFonts w:hint="eastAsia" w:ascii="仿宋" w:eastAsia="仿宋"/>
          <w:color w:val="000000"/>
          <w:kern w:val="0"/>
          <w:sz w:val="24"/>
        </w:rPr>
      </w:pPr>
    </w:p>
    <w:p w14:paraId="41914482">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1EBC6669">
      <w:pPr>
        <w:jc w:val="center"/>
        <w:rPr>
          <w:rFonts w:hint="eastAsia" w:ascii="仿宋" w:eastAsia="仿宋" w:cs="仿宋"/>
          <w:b/>
          <w:bCs/>
          <w:sz w:val="24"/>
          <w:szCs w:val="24"/>
        </w:rPr>
      </w:pPr>
      <w:r>
        <w:rPr>
          <w:rFonts w:hint="eastAsia" w:ascii="仿宋" w:eastAsia="仿宋" w:cs="仿宋"/>
          <w:b/>
          <w:bCs/>
          <w:sz w:val="24"/>
          <w:szCs w:val="24"/>
        </w:rPr>
        <w:t>质疑函</w:t>
      </w:r>
    </w:p>
    <w:p w14:paraId="5F3F6418">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58B62E5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3A0FB59D">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036A41D2">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4501632F">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2FAC6E8E">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465939BA">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158AA135">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305680B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7C799600">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542E34D2">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0027D96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6376F74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5048943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0071384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4D93ADE0">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0A0CC57">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0A5AF7A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0B92F45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5D108769">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11BE818">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2DBE884">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6AFBE314">
      <w:pPr>
        <w:adjustRightInd w:val="0"/>
        <w:snapToGrid w:val="0"/>
        <w:spacing w:line="360" w:lineRule="auto"/>
        <w:rPr>
          <w:rFonts w:hint="eastAsia" w:ascii="仿宋" w:eastAsia="仿宋" w:cs="仿宋"/>
          <w:sz w:val="24"/>
          <w:szCs w:val="24"/>
          <w:u w:val="dotted"/>
        </w:rPr>
      </w:pPr>
    </w:p>
    <w:p w14:paraId="22726547">
      <w:pPr>
        <w:rPr>
          <w:rFonts w:hint="eastAsia" w:ascii="仿宋" w:eastAsia="仿宋"/>
          <w:sz w:val="24"/>
          <w:szCs w:val="24"/>
        </w:rPr>
      </w:pPr>
      <w:r>
        <w:rPr>
          <w:rFonts w:hint="eastAsia" w:ascii="仿宋" w:eastAsia="仿宋"/>
          <w:sz w:val="24"/>
          <w:szCs w:val="24"/>
        </w:rPr>
        <w:t xml:space="preserve">授权代表签字(签章)：                 投标人签章：                      </w:t>
      </w:r>
    </w:p>
    <w:p w14:paraId="235CFD6D">
      <w:pPr>
        <w:rPr>
          <w:rFonts w:hint="eastAsia" w:ascii="仿宋" w:eastAsia="仿宋"/>
          <w:sz w:val="24"/>
          <w:szCs w:val="24"/>
        </w:rPr>
      </w:pPr>
      <w:r>
        <w:rPr>
          <w:rFonts w:hint="eastAsia" w:ascii="仿宋" w:eastAsia="仿宋"/>
          <w:sz w:val="24"/>
          <w:szCs w:val="24"/>
        </w:rPr>
        <w:t xml:space="preserve">日期：    </w:t>
      </w:r>
    </w:p>
    <w:p w14:paraId="656573A8">
      <w:pPr>
        <w:adjustRightInd w:val="0"/>
        <w:snapToGrid w:val="0"/>
        <w:spacing w:line="360" w:lineRule="auto"/>
        <w:rPr>
          <w:rFonts w:hint="eastAsia" w:ascii="仿宋" w:eastAsia="仿宋" w:cs="仿宋"/>
          <w:sz w:val="24"/>
          <w:szCs w:val="24"/>
        </w:rPr>
      </w:pPr>
    </w:p>
    <w:p w14:paraId="69CB1579">
      <w:pPr>
        <w:adjustRightInd w:val="0"/>
        <w:snapToGrid w:val="0"/>
        <w:spacing w:line="360" w:lineRule="auto"/>
        <w:rPr>
          <w:rFonts w:hint="eastAsia" w:ascii="仿宋" w:eastAsia="仿宋" w:cs="宋体"/>
          <w:color w:val="000000"/>
          <w:kern w:val="0"/>
          <w:sz w:val="24"/>
          <w:szCs w:val="24"/>
        </w:rPr>
      </w:pPr>
    </w:p>
    <w:p w14:paraId="4E28E924">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70FE">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30DA655A">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3A29F35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DCD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DE337">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1A3CA116">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C20DEB75"/>
    <w:multiLevelType w:val="singleLevel"/>
    <w:tmpl w:val="C20DEB75"/>
    <w:lvl w:ilvl="0" w:tentative="0">
      <w:start w:val="1"/>
      <w:numFmt w:val="decimal"/>
      <w:lvlText w:val="%1)"/>
      <w:lvlJc w:val="left"/>
      <w:pPr>
        <w:tabs>
          <w:tab w:val="left" w:pos="420"/>
        </w:tabs>
        <w:ind w:left="845" w:hanging="425"/>
      </w:pPr>
      <w:rPr>
        <w:rFonts w:hint="default"/>
      </w:r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D39F8E64"/>
    <w:multiLevelType w:val="singleLevel"/>
    <w:tmpl w:val="D39F8E64"/>
    <w:lvl w:ilvl="0" w:tentative="0">
      <w:start w:val="1"/>
      <w:numFmt w:val="decimal"/>
      <w:lvlText w:val="(%1)"/>
      <w:lvlJc w:val="left"/>
      <w:pPr>
        <w:ind w:left="425" w:hanging="425"/>
      </w:pPr>
      <w:rPr>
        <w:rFonts w:hint="default"/>
      </w:rPr>
    </w:lvl>
  </w:abstractNum>
  <w:abstractNum w:abstractNumId="6">
    <w:nsid w:val="FF53F315"/>
    <w:multiLevelType w:val="singleLevel"/>
    <w:tmpl w:val="FF53F315"/>
    <w:lvl w:ilvl="0" w:tentative="0">
      <w:start w:val="1"/>
      <w:numFmt w:val="decimal"/>
      <w:lvlText w:val="%1)"/>
      <w:lvlJc w:val="left"/>
      <w:pPr>
        <w:ind w:left="425" w:hanging="425"/>
      </w:pPr>
      <w:rPr>
        <w:rFonts w:hint="default"/>
      </w:rPr>
    </w:lvl>
  </w:abstractNum>
  <w:abstractNum w:abstractNumId="7">
    <w:nsid w:val="12431913"/>
    <w:multiLevelType w:val="singleLevel"/>
    <w:tmpl w:val="12431913"/>
    <w:lvl w:ilvl="0" w:tentative="0">
      <w:start w:val="1"/>
      <w:numFmt w:val="decimal"/>
      <w:lvlText w:val="%1."/>
      <w:lvlJc w:val="left"/>
      <w:pPr>
        <w:ind w:left="425" w:hanging="425"/>
      </w:pPr>
      <w:rPr>
        <w:rFonts w:hint="default"/>
      </w:rPr>
    </w:lvl>
  </w:abstractNum>
  <w:abstractNum w:abstractNumId="8">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9">
    <w:nsid w:val="3112783F"/>
    <w:multiLevelType w:val="singleLevel"/>
    <w:tmpl w:val="3112783F"/>
    <w:lvl w:ilvl="0" w:tentative="0">
      <w:start w:val="1"/>
      <w:numFmt w:val="decimal"/>
      <w:lvlText w:val="%1)"/>
      <w:lvlJc w:val="left"/>
      <w:pPr>
        <w:ind w:left="425" w:hanging="425"/>
      </w:pPr>
      <w:rPr>
        <w:rFonts w:hint="default"/>
      </w:rPr>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2"/>
  </w:num>
  <w:num w:numId="3">
    <w:abstractNumId w:val="1"/>
  </w:num>
  <w:num w:numId="4">
    <w:abstractNumId w:val="11"/>
  </w:num>
  <w:num w:numId="5">
    <w:abstractNumId w:val="7"/>
  </w:num>
  <w:num w:numId="6">
    <w:abstractNumId w:val="9"/>
  </w:num>
  <w:num w:numId="7">
    <w:abstractNumId w:val="6"/>
  </w:num>
  <w:num w:numId="8">
    <w:abstractNumId w:val="5"/>
  </w:num>
  <w:num w:numId="9">
    <w:abstractNumId w:val="3"/>
  </w:num>
  <w:num w:numId="10">
    <w:abstractNumId w:val="4"/>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6707AC"/>
    <w:rsid w:val="01CF6084"/>
    <w:rsid w:val="03215DBB"/>
    <w:rsid w:val="03B63D26"/>
    <w:rsid w:val="05D81EC4"/>
    <w:rsid w:val="068519DA"/>
    <w:rsid w:val="07334CB8"/>
    <w:rsid w:val="07CF155D"/>
    <w:rsid w:val="08824884"/>
    <w:rsid w:val="089112ED"/>
    <w:rsid w:val="09E34BDB"/>
    <w:rsid w:val="0A983074"/>
    <w:rsid w:val="0AFE7330"/>
    <w:rsid w:val="0C232D87"/>
    <w:rsid w:val="0E0B4BC2"/>
    <w:rsid w:val="0F6C400D"/>
    <w:rsid w:val="0F7A6F7F"/>
    <w:rsid w:val="0FED6FF5"/>
    <w:rsid w:val="11AB188E"/>
    <w:rsid w:val="124037F5"/>
    <w:rsid w:val="130977E4"/>
    <w:rsid w:val="13A94DCC"/>
    <w:rsid w:val="147E276B"/>
    <w:rsid w:val="153932BC"/>
    <w:rsid w:val="15C43FED"/>
    <w:rsid w:val="15EFC85B"/>
    <w:rsid w:val="18455C50"/>
    <w:rsid w:val="19304E94"/>
    <w:rsid w:val="19681C57"/>
    <w:rsid w:val="1B9164A5"/>
    <w:rsid w:val="1C660C85"/>
    <w:rsid w:val="1E133453"/>
    <w:rsid w:val="1FC37CB9"/>
    <w:rsid w:val="1FCF2021"/>
    <w:rsid w:val="21F7445F"/>
    <w:rsid w:val="221B5790"/>
    <w:rsid w:val="227943AF"/>
    <w:rsid w:val="22BC2B0B"/>
    <w:rsid w:val="26BF163F"/>
    <w:rsid w:val="28D03941"/>
    <w:rsid w:val="298E3F12"/>
    <w:rsid w:val="2B253DFC"/>
    <w:rsid w:val="2BC576F6"/>
    <w:rsid w:val="2C75725B"/>
    <w:rsid w:val="2D3707BB"/>
    <w:rsid w:val="2FB92D54"/>
    <w:rsid w:val="30375EC4"/>
    <w:rsid w:val="3217264B"/>
    <w:rsid w:val="327F4E2E"/>
    <w:rsid w:val="33582884"/>
    <w:rsid w:val="339E5CE7"/>
    <w:rsid w:val="360858DC"/>
    <w:rsid w:val="391815C9"/>
    <w:rsid w:val="3AE0588D"/>
    <w:rsid w:val="3C307D34"/>
    <w:rsid w:val="3DD346BB"/>
    <w:rsid w:val="3E79568B"/>
    <w:rsid w:val="3FED1F23"/>
    <w:rsid w:val="46D46ADF"/>
    <w:rsid w:val="46D729A5"/>
    <w:rsid w:val="480D3A3E"/>
    <w:rsid w:val="4A895B4A"/>
    <w:rsid w:val="4BDA4326"/>
    <w:rsid w:val="4BF76C86"/>
    <w:rsid w:val="4C6E29B4"/>
    <w:rsid w:val="50C90919"/>
    <w:rsid w:val="536F510F"/>
    <w:rsid w:val="53F5112D"/>
    <w:rsid w:val="55B6370E"/>
    <w:rsid w:val="56D03E0D"/>
    <w:rsid w:val="5C957F91"/>
    <w:rsid w:val="5EE270CE"/>
    <w:rsid w:val="5FD650D9"/>
    <w:rsid w:val="62E6604F"/>
    <w:rsid w:val="63894210"/>
    <w:rsid w:val="6846794D"/>
    <w:rsid w:val="68642A54"/>
    <w:rsid w:val="6972446D"/>
    <w:rsid w:val="6A1E2575"/>
    <w:rsid w:val="6A88233D"/>
    <w:rsid w:val="6ACD4147"/>
    <w:rsid w:val="6D2E4BAB"/>
    <w:rsid w:val="6D5E733D"/>
    <w:rsid w:val="6EDC7CDB"/>
    <w:rsid w:val="6F7A6951"/>
    <w:rsid w:val="70497201"/>
    <w:rsid w:val="71066EA0"/>
    <w:rsid w:val="724E4E21"/>
    <w:rsid w:val="74FB5DD9"/>
    <w:rsid w:val="7584136F"/>
    <w:rsid w:val="77123C8B"/>
    <w:rsid w:val="7AA159BD"/>
    <w:rsid w:val="7AFFB979"/>
    <w:rsid w:val="7B7C5FC5"/>
    <w:rsid w:val="7BAD0F8C"/>
    <w:rsid w:val="7BF46768"/>
    <w:rsid w:val="7C9A0DE4"/>
    <w:rsid w:val="7CFBF7D8"/>
    <w:rsid w:val="7DD53689"/>
    <w:rsid w:val="7EC42148"/>
    <w:rsid w:val="9B7FFDA4"/>
    <w:rsid w:val="9FDC6D40"/>
    <w:rsid w:val="AFF642C7"/>
    <w:rsid w:val="B6D97F82"/>
    <w:rsid w:val="B6E180AD"/>
    <w:rsid w:val="BF775E3E"/>
    <w:rsid w:val="BF7F798C"/>
    <w:rsid w:val="CD7F4C9F"/>
    <w:rsid w:val="D1FD7FE1"/>
    <w:rsid w:val="EDD2963B"/>
    <w:rsid w:val="EFF3C6E1"/>
    <w:rsid w:val="FD3F57B3"/>
    <w:rsid w:val="FF532542"/>
    <w:rsid w:val="FFF7566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2"/>
    <w:next w:val="12"/>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1"/>
    <w:basedOn w:val="1"/>
    <w:qFormat/>
    <w:uiPriority w:val="0"/>
    <w:pPr>
      <w:spacing w:line="360" w:lineRule="auto"/>
    </w:pPr>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13774</Words>
  <Characters>15091</Characters>
  <Lines>1498</Lines>
  <Paragraphs>801</Paragraphs>
  <TotalTime>5</TotalTime>
  <ScaleCrop>false</ScaleCrop>
  <LinksUpToDate>false</LinksUpToDate>
  <CharactersWithSpaces>15452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2020-01-05T15:28:00Z</dcterms:created>
  <dc:creator>admin8</dc:creator>
  <cp:lastModifiedBy>Administrator</cp:lastModifiedBy>
  <cp:lastPrinted>2020-03-01T11:07:00Z</cp:lastPrinted>
  <dcterms:modified xsi:type="dcterms:W3CDTF">2025-04-21T09:08:29Z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155793515F0249A7BB04C71572F64799_13</vt:lpwstr>
  </property>
  <property fmtid="{D5CDD505-2E9C-101B-9397-08002B2CF9AE}" pid="4" name="KSOTemplateDocerSaveRecord">
    <vt:lpwstr>eyJoZGlkIjoiY2I4YmNlOTI2NjYxMzg1NjMzMTg3ZmRkNzhjMjg5MTAiLCJ1c2VySWQiOiIzODM3NzM2OTEifQ==</vt:lpwstr>
  </property>
</Properties>
</file>