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CC8D7">
      <w:pPr>
        <w:jc w:val="center"/>
        <w:outlineLvl w:val="0"/>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绍兴市传媒集团有限公司</w:t>
      </w:r>
    </w:p>
    <w:p w14:paraId="507ED932">
      <w:pPr>
        <w:jc w:val="center"/>
        <w:outlineLvl w:val="0"/>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驻点车辆（含驾驶服务）保障服务采购项目</w:t>
      </w:r>
    </w:p>
    <w:p w14:paraId="2D31E161">
      <w:pPr>
        <w:pStyle w:val="7"/>
        <w:rPr>
          <w:rFonts w:hint="eastAsia" w:ascii="仿宋" w:hAnsi="仿宋" w:eastAsia="仿宋" w:cs="仿宋"/>
          <w:b/>
          <w:bCs/>
          <w:color w:val="auto"/>
          <w:sz w:val="56"/>
          <w:szCs w:val="56"/>
          <w:highlight w:val="none"/>
        </w:rPr>
      </w:pPr>
    </w:p>
    <w:p w14:paraId="4EF652C1">
      <w:pPr>
        <w:pStyle w:val="7"/>
        <w:rPr>
          <w:rFonts w:hint="eastAsia" w:ascii="仿宋" w:hAnsi="仿宋" w:eastAsia="仿宋" w:cs="仿宋"/>
          <w:b/>
          <w:bCs/>
          <w:color w:val="auto"/>
          <w:sz w:val="56"/>
          <w:szCs w:val="56"/>
          <w:highlight w:val="none"/>
        </w:rPr>
      </w:pPr>
    </w:p>
    <w:p w14:paraId="462F7501">
      <w:pPr>
        <w:pStyle w:val="7"/>
        <w:rPr>
          <w:rFonts w:hint="eastAsia" w:ascii="仿宋" w:hAnsi="仿宋" w:eastAsia="仿宋" w:cs="仿宋"/>
          <w:b/>
          <w:bCs/>
          <w:color w:val="auto"/>
          <w:sz w:val="56"/>
          <w:szCs w:val="56"/>
          <w:highlight w:val="none"/>
        </w:rPr>
      </w:pPr>
    </w:p>
    <w:p w14:paraId="0D3BCA8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52C177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10E449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DD02C3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ECBF83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9380B1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E655A45">
      <w:pPr>
        <w:spacing w:line="360" w:lineRule="auto"/>
        <w:rPr>
          <w:rFonts w:hint="eastAsia" w:ascii="仿宋" w:hAnsi="仿宋" w:eastAsia="仿宋" w:cs="仿宋"/>
          <w:b/>
          <w:color w:val="auto"/>
          <w:sz w:val="44"/>
          <w:szCs w:val="44"/>
          <w:highlight w:val="none"/>
        </w:rPr>
      </w:pPr>
    </w:p>
    <w:p w14:paraId="359F1C14">
      <w:pPr>
        <w:pStyle w:val="7"/>
        <w:rPr>
          <w:rFonts w:hint="eastAsia" w:ascii="仿宋" w:hAnsi="仿宋" w:eastAsia="仿宋" w:cs="仿宋"/>
          <w:color w:val="auto"/>
          <w:highlight w:val="none"/>
        </w:rPr>
      </w:pPr>
    </w:p>
    <w:p w14:paraId="42381624">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招标编号:ZJDT-R-25015</w:t>
      </w:r>
    </w:p>
    <w:tbl>
      <w:tblPr>
        <w:tblStyle w:val="62"/>
        <w:tblW w:w="7801" w:type="dxa"/>
        <w:jc w:val="center"/>
        <w:tblLayout w:type="fixed"/>
        <w:tblCellMar>
          <w:top w:w="0" w:type="dxa"/>
          <w:left w:w="108" w:type="dxa"/>
          <w:bottom w:w="0" w:type="dxa"/>
          <w:right w:w="108" w:type="dxa"/>
        </w:tblCellMar>
      </w:tblPr>
      <w:tblGrid>
        <w:gridCol w:w="2356"/>
        <w:gridCol w:w="5445"/>
      </w:tblGrid>
      <w:tr w14:paraId="0C690F2F">
        <w:tblPrEx>
          <w:tblCellMar>
            <w:top w:w="0" w:type="dxa"/>
            <w:left w:w="108" w:type="dxa"/>
            <w:bottom w:w="0" w:type="dxa"/>
            <w:right w:w="108" w:type="dxa"/>
          </w:tblCellMar>
        </w:tblPrEx>
        <w:trPr>
          <w:trHeight w:val="443" w:hRule="atLeast"/>
          <w:jc w:val="center"/>
        </w:trPr>
        <w:tc>
          <w:tcPr>
            <w:tcW w:w="2356" w:type="dxa"/>
          </w:tcPr>
          <w:p w14:paraId="1AC3ED8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6AB8BCB">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绍兴市传媒集团有限公司</w:t>
            </w:r>
          </w:p>
        </w:tc>
      </w:tr>
      <w:tr w14:paraId="22C94929">
        <w:tblPrEx>
          <w:tblCellMar>
            <w:top w:w="0" w:type="dxa"/>
            <w:left w:w="108" w:type="dxa"/>
            <w:bottom w:w="0" w:type="dxa"/>
            <w:right w:w="108" w:type="dxa"/>
          </w:tblCellMar>
        </w:tblPrEx>
        <w:trPr>
          <w:trHeight w:val="494" w:hRule="atLeast"/>
          <w:jc w:val="center"/>
        </w:trPr>
        <w:tc>
          <w:tcPr>
            <w:tcW w:w="2356" w:type="dxa"/>
          </w:tcPr>
          <w:p w14:paraId="47332A4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采购代理机</w:t>
            </w:r>
            <w:r>
              <w:rPr>
                <w:rFonts w:hint="eastAsia" w:ascii="仿宋" w:hAnsi="仿宋" w:eastAsia="仿宋" w:cs="仿宋"/>
                <w:color w:val="auto"/>
                <w:w w:val="93"/>
                <w:kern w:val="0"/>
                <w:sz w:val="28"/>
                <w:szCs w:val="28"/>
                <w:highlight w:val="none"/>
              </w:rPr>
              <w:t>构</w:t>
            </w:r>
            <w:r>
              <w:rPr>
                <w:rFonts w:hint="eastAsia" w:ascii="仿宋" w:hAnsi="仿宋" w:eastAsia="仿宋" w:cs="仿宋"/>
                <w:color w:val="auto"/>
                <w:sz w:val="28"/>
                <w:szCs w:val="28"/>
                <w:highlight w:val="none"/>
              </w:rPr>
              <w:t>：</w:t>
            </w:r>
          </w:p>
        </w:tc>
        <w:tc>
          <w:tcPr>
            <w:tcW w:w="5445" w:type="dxa"/>
            <w:vAlign w:val="center"/>
          </w:tcPr>
          <w:p w14:paraId="493E1A7F">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浙江东腾利成招标代理有限公司</w:t>
            </w:r>
          </w:p>
        </w:tc>
      </w:tr>
      <w:tr w14:paraId="7D1F7081">
        <w:tblPrEx>
          <w:tblCellMar>
            <w:top w:w="0" w:type="dxa"/>
            <w:left w:w="108" w:type="dxa"/>
            <w:bottom w:w="0" w:type="dxa"/>
            <w:right w:w="108" w:type="dxa"/>
          </w:tblCellMar>
        </w:tblPrEx>
        <w:trPr>
          <w:trHeight w:val="397" w:hRule="atLeast"/>
          <w:jc w:val="center"/>
        </w:trPr>
        <w:tc>
          <w:tcPr>
            <w:tcW w:w="2356" w:type="dxa"/>
            <w:vAlign w:val="center"/>
          </w:tcPr>
          <w:p w14:paraId="0AB43AA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4FB024D7">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绍兴市新闻传媒中心</w:t>
            </w:r>
          </w:p>
        </w:tc>
      </w:tr>
      <w:tr w14:paraId="52D68CE6">
        <w:tblPrEx>
          <w:tblCellMar>
            <w:top w:w="0" w:type="dxa"/>
            <w:left w:w="108" w:type="dxa"/>
            <w:bottom w:w="0" w:type="dxa"/>
            <w:right w:w="108" w:type="dxa"/>
          </w:tblCellMar>
        </w:tblPrEx>
        <w:trPr>
          <w:trHeight w:val="333" w:hRule="atLeast"/>
          <w:jc w:val="center"/>
        </w:trPr>
        <w:tc>
          <w:tcPr>
            <w:tcW w:w="7801" w:type="dxa"/>
            <w:gridSpan w:val="2"/>
          </w:tcPr>
          <w:p w14:paraId="6329A614">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14:paraId="47729D25">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NumType w:start="1"/>
          <w:cols w:space="720" w:num="1"/>
          <w:titlePg/>
          <w:docGrid w:linePitch="312" w:charSpace="0"/>
        </w:sectPr>
      </w:pPr>
    </w:p>
    <w:p w14:paraId="5603951E">
      <w:pPr>
        <w:pStyle w:val="635"/>
        <w:spacing w:before="0" w:after="0" w:line="360" w:lineRule="auto"/>
        <w:ind w:left="0" w:firstLine="0"/>
        <w:rPr>
          <w:rFonts w:hint="eastAsia" w:ascii="仿宋" w:hAnsi="仿宋" w:eastAsia="仿宋" w:cs="仿宋"/>
          <w:color w:val="auto"/>
          <w:highlight w:val="none"/>
        </w:rPr>
      </w:pPr>
    </w:p>
    <w:p w14:paraId="25ED8613">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7776588">
      <w:pPr>
        <w:spacing w:line="360" w:lineRule="auto"/>
        <w:jc w:val="center"/>
        <w:rPr>
          <w:rFonts w:hint="eastAsia" w:ascii="仿宋" w:hAnsi="仿宋" w:eastAsia="仿宋" w:cs="仿宋"/>
          <w:b/>
          <w:color w:val="auto"/>
          <w:sz w:val="44"/>
          <w:szCs w:val="44"/>
          <w:highlight w:val="none"/>
        </w:rPr>
      </w:pPr>
    </w:p>
    <w:p w14:paraId="08C1A5C0">
      <w:pPr>
        <w:spacing w:line="360" w:lineRule="auto"/>
        <w:jc w:val="center"/>
        <w:rPr>
          <w:rFonts w:hint="eastAsia" w:ascii="仿宋" w:hAnsi="仿宋" w:eastAsia="仿宋" w:cs="仿宋"/>
          <w:color w:val="auto"/>
          <w:highlight w:val="none"/>
        </w:rPr>
      </w:pPr>
    </w:p>
    <w:p w14:paraId="7DB556A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72A5098">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2039C0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EBC6C03">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5F72060">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BF37B46">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C307A05">
      <w:pPr>
        <w:spacing w:line="360" w:lineRule="auto"/>
        <w:ind w:firstLine="549" w:firstLineChars="229"/>
        <w:rPr>
          <w:rFonts w:hint="eastAsia" w:ascii="仿宋" w:hAnsi="仿宋" w:eastAsia="仿宋" w:cs="仿宋"/>
          <w:color w:val="auto"/>
          <w:sz w:val="24"/>
          <w:highlight w:val="none"/>
        </w:rPr>
      </w:pPr>
    </w:p>
    <w:p w14:paraId="5CF6DF58">
      <w:pPr>
        <w:spacing w:line="360" w:lineRule="auto"/>
        <w:ind w:firstLine="549" w:firstLineChars="229"/>
        <w:rPr>
          <w:rFonts w:hint="eastAsia" w:ascii="仿宋" w:hAnsi="仿宋" w:eastAsia="仿宋" w:cs="仿宋"/>
          <w:color w:val="auto"/>
          <w:sz w:val="24"/>
          <w:highlight w:val="none"/>
        </w:rPr>
      </w:pPr>
    </w:p>
    <w:p w14:paraId="15BD15BD">
      <w:pPr>
        <w:spacing w:line="360" w:lineRule="auto"/>
        <w:ind w:firstLine="549" w:firstLineChars="229"/>
        <w:rPr>
          <w:rFonts w:hint="eastAsia" w:ascii="仿宋" w:hAnsi="仿宋" w:eastAsia="仿宋" w:cs="仿宋"/>
          <w:color w:val="auto"/>
          <w:sz w:val="24"/>
          <w:highlight w:val="none"/>
        </w:rPr>
      </w:pPr>
    </w:p>
    <w:p w14:paraId="4E8B5601">
      <w:pPr>
        <w:spacing w:line="360" w:lineRule="auto"/>
        <w:ind w:firstLine="549" w:firstLineChars="229"/>
        <w:rPr>
          <w:rFonts w:hint="eastAsia" w:ascii="仿宋" w:hAnsi="仿宋" w:eastAsia="仿宋" w:cs="仿宋"/>
          <w:color w:val="auto"/>
          <w:sz w:val="24"/>
          <w:highlight w:val="none"/>
        </w:rPr>
      </w:pPr>
    </w:p>
    <w:p w14:paraId="56AE79BE">
      <w:pPr>
        <w:spacing w:line="360" w:lineRule="auto"/>
        <w:ind w:firstLine="549" w:firstLineChars="229"/>
        <w:rPr>
          <w:rFonts w:hint="eastAsia" w:ascii="仿宋" w:hAnsi="仿宋" w:eastAsia="仿宋" w:cs="仿宋"/>
          <w:color w:val="auto"/>
          <w:sz w:val="24"/>
          <w:highlight w:val="none"/>
        </w:rPr>
      </w:pPr>
    </w:p>
    <w:p w14:paraId="671B151D">
      <w:pPr>
        <w:spacing w:line="360" w:lineRule="auto"/>
        <w:ind w:firstLine="549" w:firstLineChars="229"/>
        <w:rPr>
          <w:rFonts w:hint="eastAsia" w:ascii="仿宋" w:hAnsi="仿宋" w:eastAsia="仿宋" w:cs="仿宋"/>
          <w:color w:val="auto"/>
          <w:sz w:val="24"/>
          <w:highlight w:val="none"/>
        </w:rPr>
      </w:pPr>
    </w:p>
    <w:p w14:paraId="44BE411A">
      <w:pPr>
        <w:spacing w:line="360" w:lineRule="auto"/>
        <w:ind w:firstLine="549" w:firstLineChars="229"/>
        <w:rPr>
          <w:rFonts w:hint="eastAsia" w:ascii="仿宋" w:hAnsi="仿宋" w:eastAsia="仿宋" w:cs="仿宋"/>
          <w:color w:val="auto"/>
          <w:sz w:val="24"/>
          <w:highlight w:val="none"/>
        </w:rPr>
      </w:pPr>
    </w:p>
    <w:p w14:paraId="6F985A3D">
      <w:pPr>
        <w:spacing w:line="360" w:lineRule="auto"/>
        <w:ind w:firstLine="549" w:firstLineChars="229"/>
        <w:rPr>
          <w:rFonts w:hint="eastAsia" w:ascii="仿宋" w:hAnsi="仿宋" w:eastAsia="仿宋" w:cs="仿宋"/>
          <w:color w:val="auto"/>
          <w:sz w:val="24"/>
          <w:highlight w:val="none"/>
        </w:rPr>
      </w:pPr>
    </w:p>
    <w:p w14:paraId="3FE55BDC">
      <w:pPr>
        <w:spacing w:line="360" w:lineRule="auto"/>
        <w:ind w:firstLine="549" w:firstLineChars="229"/>
        <w:rPr>
          <w:rFonts w:hint="eastAsia" w:ascii="仿宋" w:hAnsi="仿宋" w:eastAsia="仿宋" w:cs="仿宋"/>
          <w:color w:val="auto"/>
          <w:sz w:val="24"/>
          <w:highlight w:val="none"/>
        </w:rPr>
      </w:pPr>
    </w:p>
    <w:p w14:paraId="4468CBE8">
      <w:pPr>
        <w:spacing w:line="360" w:lineRule="auto"/>
        <w:ind w:firstLine="549" w:firstLineChars="229"/>
        <w:rPr>
          <w:rFonts w:hint="eastAsia" w:ascii="仿宋" w:hAnsi="仿宋" w:eastAsia="仿宋" w:cs="仿宋"/>
          <w:color w:val="auto"/>
          <w:sz w:val="24"/>
          <w:highlight w:val="none"/>
        </w:rPr>
      </w:pPr>
    </w:p>
    <w:p w14:paraId="13B9A7A3">
      <w:pPr>
        <w:spacing w:line="360" w:lineRule="auto"/>
        <w:ind w:firstLine="549" w:firstLineChars="229"/>
        <w:rPr>
          <w:rFonts w:hint="eastAsia" w:ascii="仿宋" w:hAnsi="仿宋" w:eastAsia="仿宋" w:cs="仿宋"/>
          <w:color w:val="auto"/>
          <w:sz w:val="24"/>
          <w:highlight w:val="none"/>
        </w:rPr>
      </w:pPr>
    </w:p>
    <w:p w14:paraId="24A90BD3">
      <w:pPr>
        <w:spacing w:line="360" w:lineRule="auto"/>
        <w:rPr>
          <w:rFonts w:hint="eastAsia" w:ascii="仿宋" w:hAnsi="仿宋" w:eastAsia="仿宋" w:cs="仿宋"/>
          <w:color w:val="auto"/>
          <w:sz w:val="24"/>
          <w:highlight w:val="none"/>
        </w:rPr>
      </w:pPr>
    </w:p>
    <w:bookmarkEnd w:id="1"/>
    <w:p w14:paraId="3449B73E">
      <w:pPr>
        <w:adjustRightInd/>
        <w:spacing w:line="360" w:lineRule="auto"/>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E11B649">
      <w:pPr>
        <w:adjustRightInd/>
        <w:spacing w:line="360" w:lineRule="auto"/>
        <w:jc w:val="center"/>
        <w:outlineLvl w:val="0"/>
        <w:rPr>
          <w:rFonts w:hint="eastAsia" w:ascii="仿宋" w:hAnsi="仿宋" w:eastAsia="仿宋" w:cs="仿宋"/>
          <w:b/>
          <w:color w:val="auto"/>
          <w:sz w:val="36"/>
          <w:szCs w:val="20"/>
          <w:highlight w:val="none"/>
        </w:rPr>
      </w:pPr>
    </w:p>
    <w:p w14:paraId="6B7BBC95">
      <w:pPr>
        <w:spacing w:line="360" w:lineRule="auto"/>
        <w:rPr>
          <w:rFonts w:hint="eastAsia" w:ascii="仿宋" w:hAnsi="仿宋" w:eastAsia="仿宋" w:cs="仿宋"/>
          <w:color w:val="auto"/>
          <w:highlight w:val="none"/>
        </w:rPr>
        <w:sectPr>
          <w:headerReference r:id="rId6" w:type="default"/>
          <w:footerReference r:id="rId7" w:type="default"/>
          <w:pgSz w:w="11906" w:h="16838"/>
          <w:pgMar w:top="1474" w:right="1814" w:bottom="1474" w:left="1814" w:header="851" w:footer="834" w:gutter="0"/>
          <w:pgNumType w:start="1"/>
          <w:cols w:space="720" w:num="1"/>
          <w:docGrid w:linePitch="312" w:charSpace="0"/>
        </w:sectPr>
      </w:pPr>
    </w:p>
    <w:p w14:paraId="3868DE28">
      <w:pPr>
        <w:pStyle w:val="2"/>
        <w:rPr>
          <w:rFonts w:hint="eastAsia" w:ascii="仿宋" w:hAnsi="仿宋" w:eastAsia="仿宋" w:cs="仿宋"/>
          <w:color w:val="auto"/>
          <w:highlight w:val="none"/>
        </w:rPr>
      </w:pPr>
    </w:p>
    <w:p w14:paraId="41366BDA">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B70FB0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D59D440">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bCs/>
          <w:color w:val="auto"/>
          <w:sz w:val="24"/>
          <w:highlight w:val="none"/>
          <w:u w:val="single"/>
        </w:rPr>
        <w:t>绍兴市传媒集团有限公司驻点车辆（含驾驶服务）保障服务采购项目</w:t>
      </w:r>
      <w:r>
        <w:rPr>
          <w:rFonts w:hint="eastAsia" w:ascii="仿宋" w:hAnsi="仿宋" w:eastAsia="仿宋" w:cs="仿宋"/>
          <w:color w:val="auto"/>
          <w:sz w:val="24"/>
          <w:szCs w:val="24"/>
          <w:highlight w:val="none"/>
        </w:rPr>
        <w:t>招标项目的潜在投标人应在线下报名获取招标文件，并于</w:t>
      </w:r>
      <w:r>
        <w:rPr>
          <w:rFonts w:hint="eastAsia" w:ascii="仿宋" w:hAnsi="仿宋" w:eastAsia="仿宋" w:cs="仿宋"/>
          <w:color w:val="auto"/>
          <w:sz w:val="24"/>
          <w:szCs w:val="24"/>
          <w:highlight w:val="none"/>
          <w:u w:val="single"/>
          <w:lang w:val="en-US" w:eastAsia="zh-CN"/>
        </w:rPr>
        <w:t>2025</w:t>
      </w:r>
      <w:r>
        <w:rPr>
          <w:rFonts w:hint="eastAsia" w:ascii="仿宋" w:hAnsi="仿宋" w:eastAsia="仿宋" w:cs="仿宋"/>
          <w:bCs/>
          <w:color w:val="auto"/>
          <w:sz w:val="24"/>
          <w:szCs w:val="24"/>
          <w:highlight w:val="none"/>
          <w:u w:val="single"/>
        </w:rPr>
        <w:t>年  月  日   ：  （</w:t>
      </w:r>
      <w:r>
        <w:rPr>
          <w:rFonts w:hint="eastAsia" w:ascii="仿宋" w:hAnsi="仿宋" w:eastAsia="仿宋" w:cs="仿宋"/>
          <w:bCs/>
          <w:color w:val="auto"/>
          <w:sz w:val="24"/>
          <w:szCs w:val="24"/>
          <w:highlight w:val="none"/>
        </w:rPr>
        <w:t>北京时间）前递交投标文件</w:t>
      </w:r>
      <w:r>
        <w:rPr>
          <w:rFonts w:hint="eastAsia" w:ascii="仿宋" w:hAnsi="仿宋" w:eastAsia="仿宋" w:cs="仿宋"/>
          <w:color w:val="auto"/>
          <w:sz w:val="24"/>
          <w:szCs w:val="24"/>
          <w:highlight w:val="none"/>
        </w:rPr>
        <w:t>。</w:t>
      </w:r>
    </w:p>
    <w:p w14:paraId="5FB861CD">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567D588">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项目编号：ZJDT-R-25015</w:t>
      </w:r>
    </w:p>
    <w:p w14:paraId="22592D2B">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rPr>
        <w:t>绍兴市传媒集团有限公司驻点车辆（含驾驶服务）保障服务采购项目</w:t>
      </w:r>
    </w:p>
    <w:p w14:paraId="447FC5FF">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2300000</w:t>
      </w:r>
      <w:r>
        <w:rPr>
          <w:rFonts w:hint="eastAsia" w:ascii="仿宋" w:hAnsi="仿宋" w:eastAsia="仿宋" w:cs="仿宋"/>
          <w:b/>
          <w:color w:val="auto"/>
          <w:sz w:val="24"/>
          <w:highlight w:val="none"/>
        </w:rPr>
        <w:t xml:space="preserve"> </w:t>
      </w:r>
    </w:p>
    <w:p w14:paraId="6C090A8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2300000</w:t>
      </w:r>
      <w:r>
        <w:rPr>
          <w:rFonts w:hint="eastAsia" w:ascii="仿宋" w:hAnsi="仿宋" w:eastAsia="仿宋" w:cs="仿宋"/>
          <w:b/>
          <w:color w:val="auto"/>
          <w:sz w:val="24"/>
          <w:highlight w:val="none"/>
        </w:rPr>
        <w:t xml:space="preserve"> </w:t>
      </w:r>
    </w:p>
    <w:p w14:paraId="50D8945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73FA40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765F1D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标项名称：绍兴市传媒集团有限公司驻点车辆（含驾驶服务）保障服务采购项目</w:t>
      </w:r>
    </w:p>
    <w:p w14:paraId="133538A9">
      <w:pPr>
        <w:spacing w:line="440"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5CDCBD2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2300000</w:t>
      </w:r>
    </w:p>
    <w:p w14:paraId="33FFCBFF">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4D86A18C">
      <w:pPr>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2A7DA150">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B4742F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1AE1EAE">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w:t>
      </w:r>
      <w:r>
        <w:rPr>
          <w:rFonts w:hint="eastAsia" w:ascii="仿宋" w:hAnsi="仿宋" w:eastAsia="仿宋" w:cs="仿宋"/>
          <w:snapToGrid w:val="0"/>
          <w:color w:val="auto"/>
          <w:kern w:val="28"/>
          <w:sz w:val="24"/>
          <w:szCs w:val="20"/>
          <w:highlight w:val="none"/>
        </w:rPr>
        <w:t>收违法案件当事人名单、政府采购严重违法失信行为记录名单；</w:t>
      </w:r>
    </w:p>
    <w:p w14:paraId="2059EB9B">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2.投标人需入围</w:t>
      </w:r>
      <w:r>
        <w:rPr>
          <w:rFonts w:hint="eastAsia" w:ascii="仿宋" w:hAnsi="仿宋" w:eastAsia="仿宋" w:cs="仿宋"/>
          <w:b w:val="0"/>
          <w:bCs w:val="0"/>
          <w:snapToGrid w:val="0"/>
          <w:color w:val="auto"/>
          <w:kern w:val="28"/>
          <w:sz w:val="24"/>
          <w:szCs w:val="20"/>
          <w:highlight w:val="none"/>
        </w:rPr>
        <w:t>“2024-2025年度</w:t>
      </w:r>
      <w:r>
        <w:rPr>
          <w:rFonts w:hint="eastAsia" w:ascii="仿宋" w:hAnsi="仿宋" w:eastAsia="仿宋" w:cs="仿宋"/>
          <w:snapToGrid w:val="0"/>
          <w:color w:val="auto"/>
          <w:kern w:val="28"/>
          <w:sz w:val="24"/>
          <w:szCs w:val="20"/>
          <w:highlight w:val="none"/>
        </w:rPr>
        <w:t>绍兴市公务出行用车服务开放式框架协议采购项目”供应商，提供入围结果公告截图。</w:t>
      </w:r>
    </w:p>
    <w:p w14:paraId="2BEF7E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3.落实采购政策需满足的资格要求：</w:t>
      </w:r>
      <w:r>
        <w:rPr>
          <w:rFonts w:hint="eastAsia" w:ascii="仿宋" w:hAnsi="仿宋" w:eastAsia="仿宋" w:cs="仿宋"/>
          <w:b w:val="0"/>
          <w:bCs w:val="0"/>
          <w:snapToGrid w:val="0"/>
          <w:color w:val="auto"/>
          <w:kern w:val="28"/>
          <w:sz w:val="24"/>
          <w:szCs w:val="20"/>
          <w:highlight w:val="none"/>
          <w:lang w:eastAsia="zh-CN"/>
        </w:rPr>
        <w:t>本项目</w:t>
      </w:r>
      <w:r>
        <w:rPr>
          <w:rFonts w:hint="eastAsia" w:ascii="仿宋" w:hAnsi="仿宋" w:eastAsia="仿宋" w:cs="仿宋"/>
          <w:b w:val="0"/>
          <w:bCs w:val="0"/>
          <w:color w:val="auto"/>
          <w:kern w:val="0"/>
          <w:sz w:val="24"/>
          <w:highlight w:val="none"/>
        </w:rPr>
        <w:t>专</w:t>
      </w:r>
      <w:r>
        <w:rPr>
          <w:rFonts w:hint="eastAsia" w:ascii="仿宋" w:hAnsi="仿宋" w:eastAsia="仿宋" w:cs="仿宋"/>
          <w:b w:val="0"/>
          <w:bCs w:val="0"/>
          <w:color w:val="auto"/>
          <w:sz w:val="24"/>
          <w:highlight w:val="none"/>
        </w:rPr>
        <w:t>门面向中小企业</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46578CB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53A8F56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r>
        <w:rPr>
          <w:rFonts w:hint="eastAsia" w:ascii="仿宋" w:hAnsi="仿宋" w:eastAsia="仿宋" w:cs="仿宋"/>
          <w:color w:val="auto"/>
          <w:sz w:val="24"/>
          <w:highlight w:val="none"/>
        </w:rPr>
        <w:t>。</w:t>
      </w:r>
    </w:p>
    <w:p w14:paraId="1A89FA0D">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C7242FC">
      <w:pPr>
        <w:keepNext w:val="0"/>
        <w:keepLines w:val="0"/>
        <w:pageBreakBefore w:val="0"/>
        <w:widowControl w:val="0"/>
        <w:kinsoku/>
        <w:wordWrap/>
        <w:overflowPunct/>
        <w:topLinePunct w:val="0"/>
        <w:autoSpaceDE/>
        <w:autoSpaceDN/>
        <w:bidi w:val="0"/>
        <w:adjustRightInd/>
        <w:snapToGrid/>
        <w:spacing w:line="312" w:lineRule="auto"/>
        <w:ind w:firstLine="540" w:firstLineChars="22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bCs/>
          <w:color w:val="auto"/>
          <w:sz w:val="24"/>
          <w:szCs w:val="24"/>
          <w:highlight w:val="none"/>
          <w:u w:val="single"/>
          <w:lang w:val="en-US" w:eastAsia="zh-CN"/>
        </w:rPr>
        <w:t>2025年  月  日至2025年  月  日</w:t>
      </w:r>
      <w:r>
        <w:rPr>
          <w:rFonts w:hint="eastAsia" w:ascii="仿宋" w:hAnsi="仿宋" w:eastAsia="仿宋" w:cs="仿宋"/>
          <w:bCs/>
          <w:color w:val="auto"/>
          <w:sz w:val="24"/>
          <w:szCs w:val="24"/>
          <w:highlight w:val="none"/>
          <w:u w:val="single"/>
        </w:rPr>
        <w:t>（8：30-12：00，14：00-17：00）。</w:t>
      </w:r>
      <w:r>
        <w:rPr>
          <w:rFonts w:hint="eastAsia" w:ascii="仿宋" w:hAnsi="仿宋" w:eastAsia="仿宋" w:cs="仿宋"/>
          <w:bCs/>
          <w:color w:val="auto"/>
          <w:sz w:val="24"/>
          <w:szCs w:val="24"/>
          <w:highlight w:val="none"/>
          <w:u w:val="single"/>
          <w:lang w:val="en-US" w:eastAsia="zh-CN"/>
        </w:rPr>
        <w:t>双休日及法定节假日除外。</w:t>
      </w:r>
    </w:p>
    <w:p w14:paraId="5A1D6D92">
      <w:pPr>
        <w:keepNext w:val="0"/>
        <w:keepLines w:val="0"/>
        <w:pageBreakBefore w:val="0"/>
        <w:kinsoku/>
        <w:wordWrap/>
        <w:overflowPunct/>
        <w:topLinePunct w:val="0"/>
        <w:autoSpaceDE/>
        <w:autoSpaceDN/>
        <w:bidi w:val="0"/>
        <w:adjustRightInd/>
        <w:snapToGrid/>
        <w:spacing w:line="312" w:lineRule="auto"/>
        <w:ind w:firstLine="54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地点：</w:t>
      </w:r>
      <w:r>
        <w:rPr>
          <w:rFonts w:hint="eastAsia" w:ascii="仿宋" w:hAnsi="仿宋" w:eastAsia="仿宋" w:cs="仿宋"/>
          <w:bCs/>
          <w:color w:val="auto"/>
          <w:sz w:val="24"/>
          <w:szCs w:val="24"/>
          <w:highlight w:val="none"/>
        </w:rPr>
        <w:t>浙江东腾利成招标代理有限公司（绍兴市人民东路1187号伟丰文化产业园藏品楼30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室）</w:t>
      </w:r>
    </w:p>
    <w:p w14:paraId="2A27421C">
      <w:pPr>
        <w:keepNext w:val="0"/>
        <w:keepLines w:val="0"/>
        <w:pageBreakBefore w:val="0"/>
        <w:widowControl w:val="0"/>
        <w:kinsoku/>
        <w:wordWrap/>
        <w:overflowPunct/>
        <w:topLinePunct w:val="0"/>
        <w:autoSpaceDE/>
        <w:autoSpaceDN/>
        <w:bidi w:val="0"/>
        <w:adjustRightInd/>
        <w:snapToGrid/>
        <w:spacing w:line="312" w:lineRule="auto"/>
        <w:ind w:firstLine="540" w:firstLineChars="225"/>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方式：</w:t>
      </w:r>
      <w:r>
        <w:rPr>
          <w:rFonts w:hint="eastAsia" w:ascii="仿宋" w:hAnsi="仿宋" w:eastAsia="仿宋" w:cs="仿宋"/>
          <w:bCs/>
          <w:color w:val="auto"/>
          <w:sz w:val="24"/>
          <w:szCs w:val="24"/>
          <w:highlight w:val="none"/>
        </w:rPr>
        <w:t>投标人需提供以下报名资料（加盖单位公章）的扫描件现场报名或者以邮件形式发至</w:t>
      </w:r>
      <w:r>
        <w:rPr>
          <w:rFonts w:hint="eastAsia" w:ascii="仿宋" w:hAnsi="仿宋" w:eastAsia="仿宋" w:cs="仿宋"/>
          <w:b/>
          <w:bCs/>
          <w:color w:val="auto"/>
          <w:sz w:val="24"/>
          <w:szCs w:val="24"/>
          <w:highlight w:val="none"/>
        </w:rPr>
        <w:t>rlp7765@126.com</w:t>
      </w:r>
      <w:r>
        <w:rPr>
          <w:rFonts w:hint="eastAsia" w:ascii="仿宋" w:hAnsi="仿宋" w:eastAsia="仿宋" w:cs="仿宋"/>
          <w:bCs/>
          <w:color w:val="auto"/>
          <w:sz w:val="24"/>
          <w:szCs w:val="24"/>
          <w:highlight w:val="none"/>
        </w:rPr>
        <w:t>邮箱内,报名是否成功以招标代理回复为准。报名后不参加投标的供应商，须向采购代理机构提供书面说明。</w:t>
      </w:r>
    </w:p>
    <w:p w14:paraId="1366E92E">
      <w:pPr>
        <w:keepNext w:val="0"/>
        <w:keepLines w:val="0"/>
        <w:pageBreakBefore w:val="0"/>
        <w:kinsoku/>
        <w:wordWrap/>
        <w:overflowPunct/>
        <w:topLinePunct w:val="0"/>
        <w:autoSpaceDE/>
        <w:autoSpaceDN/>
        <w:bidi w:val="0"/>
        <w:adjustRightInd/>
        <w:snapToGrid/>
        <w:spacing w:line="312"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报名资料如下：1）营业执照；2）投标人出具</w:t>
      </w:r>
      <w:r>
        <w:rPr>
          <w:rFonts w:hint="eastAsia" w:ascii="仿宋" w:hAnsi="仿宋" w:eastAsia="仿宋" w:cs="仿宋"/>
          <w:bCs/>
          <w:color w:val="auto"/>
          <w:sz w:val="24"/>
          <w:szCs w:val="24"/>
          <w:highlight w:val="none"/>
          <w:lang w:val="en-US" w:eastAsia="zh-CN"/>
        </w:rPr>
        <w:t>的授权委托书及委托人身份证</w:t>
      </w:r>
      <w:r>
        <w:rPr>
          <w:rFonts w:hint="eastAsia" w:ascii="仿宋" w:hAnsi="仿宋" w:eastAsia="仿宋" w:cs="仿宋"/>
          <w:bCs/>
          <w:color w:val="auto"/>
          <w:sz w:val="24"/>
          <w:szCs w:val="24"/>
          <w:highlight w:val="none"/>
        </w:rPr>
        <w:t>。3）邮件正文提供公司信息，报名项目名称，联系人及联系方式。</w:t>
      </w:r>
    </w:p>
    <w:p w14:paraId="031A5007">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6AF30C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F7C6459">
      <w:pPr>
        <w:keepNext w:val="0"/>
        <w:keepLines w:val="0"/>
        <w:pageBreakBefore w:val="0"/>
        <w:kinsoku/>
        <w:wordWrap/>
        <w:overflowPunct/>
        <w:topLinePunct w:val="0"/>
        <w:autoSpaceDE/>
        <w:autoSpaceDN/>
        <w:bidi w:val="0"/>
        <w:adjustRightInd/>
        <w:spacing w:line="312" w:lineRule="auto"/>
        <w:ind w:firstLine="480" w:firstLineChars="200"/>
        <w:textAlignment w:val="auto"/>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提交投标文件截止时间：</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u w:val="single"/>
        </w:rPr>
        <w:t xml:space="preserve">年  月  日   ：  </w:t>
      </w:r>
      <w:r>
        <w:rPr>
          <w:rFonts w:hint="eastAsia" w:ascii="仿宋" w:hAnsi="仿宋" w:eastAsia="仿宋" w:cs="仿宋"/>
          <w:bCs/>
          <w:color w:val="auto"/>
          <w:sz w:val="24"/>
          <w:szCs w:val="24"/>
          <w:highlight w:val="none"/>
        </w:rPr>
        <w:t>（北京时间）</w:t>
      </w:r>
    </w:p>
    <w:p w14:paraId="17D126DE">
      <w:pPr>
        <w:keepNext w:val="0"/>
        <w:keepLines w:val="0"/>
        <w:pageBreakBefore w:val="0"/>
        <w:kinsoku/>
        <w:wordWrap/>
        <w:overflowPunct/>
        <w:topLinePunct w:val="0"/>
        <w:autoSpaceDE/>
        <w:autoSpaceDN/>
        <w:bidi w:val="0"/>
        <w:adjustRightInd/>
        <w:spacing w:line="312"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投标地点：</w:t>
      </w:r>
      <w:r>
        <w:rPr>
          <w:rFonts w:hint="eastAsia" w:ascii="仿宋" w:hAnsi="仿宋" w:eastAsia="仿宋" w:cs="仿宋"/>
          <w:bCs/>
          <w:color w:val="auto"/>
          <w:sz w:val="24"/>
          <w:szCs w:val="24"/>
          <w:highlight w:val="none"/>
        </w:rPr>
        <w:t>浙江东腾利成招标代理有限公司（绍兴市人民东路1187号伟丰文化产业园藏品楼30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室）</w:t>
      </w:r>
    </w:p>
    <w:p w14:paraId="0F306CDA">
      <w:pPr>
        <w:keepNext w:val="0"/>
        <w:keepLines w:val="0"/>
        <w:pageBreakBefore w:val="0"/>
        <w:kinsoku/>
        <w:wordWrap/>
        <w:overflowPunct/>
        <w:topLinePunct w:val="0"/>
        <w:autoSpaceDE/>
        <w:autoSpaceDN/>
        <w:bidi w:val="0"/>
        <w:adjustRightIn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开标时间：</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u w:val="single"/>
        </w:rPr>
        <w:t xml:space="preserve">年  月  日    ：  </w:t>
      </w:r>
    </w:p>
    <w:p w14:paraId="1C948C93">
      <w:pPr>
        <w:keepNext w:val="0"/>
        <w:keepLines w:val="0"/>
        <w:pageBreakBefore w:val="0"/>
        <w:kinsoku/>
        <w:wordWrap/>
        <w:overflowPunct/>
        <w:topLinePunct w:val="0"/>
        <w:autoSpaceDE/>
        <w:autoSpaceDN/>
        <w:bidi w:val="0"/>
        <w:adjustRightInd/>
        <w:spacing w:line="312"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开标地点：</w:t>
      </w:r>
      <w:r>
        <w:rPr>
          <w:rFonts w:hint="eastAsia" w:ascii="仿宋" w:hAnsi="仿宋" w:eastAsia="仿宋" w:cs="仿宋"/>
          <w:bCs/>
          <w:color w:val="auto"/>
          <w:sz w:val="24"/>
          <w:szCs w:val="24"/>
          <w:highlight w:val="none"/>
        </w:rPr>
        <w:t>浙江东腾利成招标代理有限公司（绍兴市人民东路1187号伟丰文化产业园藏品楼</w:t>
      </w:r>
      <w:r>
        <w:rPr>
          <w:rFonts w:hint="eastAsia" w:ascii="仿宋" w:hAnsi="仿宋" w:eastAsia="仿宋" w:cs="仿宋"/>
          <w:bCs/>
          <w:color w:val="auto"/>
          <w:sz w:val="24"/>
          <w:szCs w:val="24"/>
          <w:highlight w:val="none"/>
          <w:lang w:val="en-US" w:eastAsia="zh-CN"/>
        </w:rPr>
        <w:t>3楼</w:t>
      </w:r>
      <w:r>
        <w:rPr>
          <w:rFonts w:hint="eastAsia" w:ascii="仿宋" w:hAnsi="仿宋" w:eastAsia="仿宋" w:cs="仿宋"/>
          <w:bCs/>
          <w:color w:val="auto"/>
          <w:sz w:val="24"/>
          <w:szCs w:val="24"/>
          <w:highlight w:val="none"/>
        </w:rPr>
        <w:t>）</w:t>
      </w:r>
    </w:p>
    <w:p w14:paraId="183329D7">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2A7250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2CFF609">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698A82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5115CE8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9FB0D73">
      <w:pPr>
        <w:pStyle w:val="5"/>
        <w:spacing w:line="440" w:lineRule="exact"/>
        <w:ind w:left="0" w:firstLine="482" w:firstLineChars="200"/>
        <w:rPr>
          <w:rFonts w:hint="eastAsia" w:ascii="仿宋" w:hAnsi="仿宋" w:eastAsia="仿宋" w:cs="仿宋"/>
          <w:color w:val="auto"/>
          <w:sz w:val="24"/>
          <w:szCs w:val="24"/>
          <w:highlight w:val="none"/>
        </w:rPr>
      </w:pPr>
      <w:bookmarkStart w:id="5" w:name="_Toc28359096"/>
      <w:bookmarkStart w:id="6" w:name="_Toc35393806"/>
      <w:bookmarkStart w:id="7" w:name="_Toc35393637"/>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F2B28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称：绍兴市传媒集团有限公司</w:t>
      </w:r>
    </w:p>
    <w:p w14:paraId="513EF8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址：浙江省绍兴市越城区延安东路628号 </w:t>
      </w:r>
    </w:p>
    <w:p w14:paraId="3A2F6597">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29CB9F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项目联系人（询问）：周福成 </w:t>
      </w:r>
    </w:p>
    <w:p w14:paraId="455EE6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项目联系方式（询问）：13588576109</w:t>
      </w:r>
    </w:p>
    <w:p w14:paraId="24D80C9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徐勇</w:t>
      </w:r>
      <w:r>
        <w:rPr>
          <w:rFonts w:hint="eastAsia" w:ascii="仿宋" w:hAnsi="仿宋" w:eastAsia="仿宋" w:cs="仿宋"/>
          <w:color w:val="auto"/>
          <w:sz w:val="24"/>
          <w:highlight w:val="none"/>
        </w:rPr>
        <w:t xml:space="preserve"> </w:t>
      </w:r>
    </w:p>
    <w:p w14:paraId="114C7F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质疑联系方式：0575-88615861</w:t>
      </w:r>
    </w:p>
    <w:p w14:paraId="13C61CD1">
      <w:pPr>
        <w:pStyle w:val="5"/>
        <w:spacing w:line="440" w:lineRule="exact"/>
        <w:ind w:left="0" w:firstLine="482" w:firstLineChars="200"/>
        <w:rPr>
          <w:rFonts w:hint="eastAsia" w:ascii="仿宋" w:hAnsi="仿宋" w:eastAsia="仿宋" w:cs="仿宋"/>
          <w:color w:val="auto"/>
          <w:sz w:val="24"/>
          <w:highlight w:val="none"/>
        </w:rPr>
      </w:pPr>
      <w:bookmarkStart w:id="9" w:name="_Toc28359020"/>
      <w:bookmarkStart w:id="10" w:name="_Toc28359097"/>
      <w:bookmarkStart w:id="11" w:name="_Toc35393638"/>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113EFB92">
      <w:pPr>
        <w:keepNext w:val="0"/>
        <w:keepLines w:val="0"/>
        <w:pageBreakBefore w:val="0"/>
        <w:numPr>
          <w:ilvl w:val="0"/>
          <w:numId w:val="0"/>
        </w:numPr>
        <w:kinsoku/>
        <w:wordWrap/>
        <w:overflowPunct/>
        <w:topLinePunct w:val="0"/>
        <w:autoSpaceDE/>
        <w:autoSpaceDN/>
        <w:bidi w:val="0"/>
        <w:adjustRightInd/>
        <w:spacing w:line="312" w:lineRule="auto"/>
        <w:ind w:firstLine="480" w:firstLineChars="200"/>
        <w:jc w:val="left"/>
        <w:textAlignment w:val="auto"/>
        <w:rPr>
          <w:rFonts w:hint="eastAsia" w:ascii="仿宋" w:hAnsi="仿宋" w:eastAsia="仿宋" w:cs="仿宋"/>
          <w:color w:val="auto"/>
          <w:sz w:val="24"/>
          <w:szCs w:val="24"/>
          <w:highlight w:val="none"/>
          <w:u w:val="none"/>
        </w:rPr>
      </w:pPr>
      <w:bookmarkStart w:id="13" w:name="_Toc28359098"/>
      <w:bookmarkStart w:id="14" w:name="_Toc35393808"/>
      <w:bookmarkStart w:id="15" w:name="_Toc35393639"/>
      <w:bookmarkStart w:id="16" w:name="_Toc28359021"/>
      <w:r>
        <w:rPr>
          <w:rFonts w:hint="eastAsia" w:ascii="仿宋" w:hAnsi="仿宋" w:eastAsia="仿宋" w:cs="仿宋"/>
          <w:color w:val="auto"/>
          <w:sz w:val="24"/>
          <w:szCs w:val="24"/>
          <w:highlight w:val="none"/>
          <w:u w:val="none"/>
        </w:rPr>
        <w:t>名 称：浙江东腾利成招标代理有限公司 </w:t>
      </w:r>
    </w:p>
    <w:p w14:paraId="04208EE0">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地址：绍兴市人民东路1187号伟丰文化产业园藏品楼304室</w:t>
      </w:r>
    </w:p>
    <w:p w14:paraId="64CB1290">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rPr>
        <w:t>传真：　/</w:t>
      </w:r>
      <w:r>
        <w:rPr>
          <w:rFonts w:hint="eastAsia" w:ascii="仿宋" w:hAnsi="仿宋" w:eastAsia="仿宋" w:cs="仿宋"/>
          <w:color w:val="auto"/>
          <w:sz w:val="24"/>
          <w:szCs w:val="24"/>
          <w:highlight w:val="none"/>
          <w:u w:val="none"/>
          <w:lang w:val="en-US" w:eastAsia="zh-CN"/>
        </w:rPr>
        <w:t xml:space="preserve"> </w:t>
      </w:r>
    </w:p>
    <w:p w14:paraId="328DF8BD">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项目联系人（询问）：茹丽萍</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冯莹洁</w:t>
      </w:r>
      <w:r>
        <w:rPr>
          <w:rFonts w:hint="eastAsia" w:ascii="仿宋" w:hAnsi="仿宋" w:eastAsia="仿宋" w:cs="仿宋"/>
          <w:color w:val="auto"/>
          <w:sz w:val="24"/>
          <w:szCs w:val="24"/>
          <w:highlight w:val="none"/>
          <w:u w:val="none"/>
        </w:rPr>
        <w:t xml:space="preserve"> </w:t>
      </w:r>
    </w:p>
    <w:p w14:paraId="6FF17483">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项目联系方式（询问）：13777344612</w:t>
      </w:r>
    </w:p>
    <w:p w14:paraId="6DA25158">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rPr>
        <w:t>质疑联系人：</w:t>
      </w:r>
      <w:r>
        <w:rPr>
          <w:rFonts w:hint="eastAsia" w:ascii="仿宋" w:hAnsi="仿宋" w:eastAsia="仿宋" w:cs="仿宋"/>
          <w:color w:val="auto"/>
          <w:sz w:val="24"/>
          <w:szCs w:val="24"/>
          <w:highlight w:val="none"/>
          <w:u w:val="none"/>
          <w:lang w:val="en-US" w:eastAsia="zh-CN"/>
        </w:rPr>
        <w:t>陈国琴</w:t>
      </w:r>
    </w:p>
    <w:p w14:paraId="6965C951">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质疑联系方式：</w:t>
      </w:r>
      <w:r>
        <w:rPr>
          <w:rFonts w:hint="eastAsia" w:ascii="仿宋" w:hAnsi="仿宋" w:eastAsia="仿宋" w:cs="仿宋"/>
          <w:color w:val="auto"/>
          <w:sz w:val="24"/>
          <w:szCs w:val="24"/>
          <w:highlight w:val="none"/>
          <w:u w:val="none"/>
          <w:lang w:val="en-US" w:eastAsia="zh-CN"/>
        </w:rPr>
        <w:t>0575-88137377</w:t>
      </w:r>
      <w:r>
        <w:rPr>
          <w:rFonts w:hint="eastAsia" w:ascii="仿宋" w:hAnsi="仿宋" w:eastAsia="仿宋" w:cs="仿宋"/>
          <w:color w:val="auto"/>
          <w:sz w:val="24"/>
          <w:szCs w:val="24"/>
          <w:highlight w:val="none"/>
          <w:u w:val="none"/>
        </w:rPr>
        <w:t xml:space="preserve">  </w:t>
      </w:r>
    </w:p>
    <w:p w14:paraId="11AC9E3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采购监督管理部门信息： </w:t>
      </w:r>
    </w:p>
    <w:bookmarkEnd w:id="13"/>
    <w:bookmarkEnd w:id="14"/>
    <w:bookmarkEnd w:id="15"/>
    <w:bookmarkEnd w:id="16"/>
    <w:p w14:paraId="5FC98BBE">
      <w:pPr>
        <w:pStyle w:val="395"/>
        <w:spacing w:afterLines="0" w:line="42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名称：绍兴市新闻传媒中心</w:t>
      </w:r>
    </w:p>
    <w:p w14:paraId="03A69475">
      <w:pPr>
        <w:pStyle w:val="395"/>
        <w:spacing w:afterLines="0" w:line="42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地址：浙江省绍兴市越城区延安东路508号</w:t>
      </w:r>
    </w:p>
    <w:p w14:paraId="4438E062">
      <w:pPr>
        <w:pStyle w:val="395"/>
        <w:spacing w:afterLines="0" w:line="42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76B989C6">
      <w:pPr>
        <w:pStyle w:val="395"/>
        <w:spacing w:afterLines="0" w:line="42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：张华</w:t>
      </w:r>
    </w:p>
    <w:p w14:paraId="543FD241">
      <w:pPr>
        <w:pStyle w:val="395"/>
        <w:spacing w:afterLines="0" w:line="42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监督投诉电话：18257587878</w:t>
      </w:r>
    </w:p>
    <w:p w14:paraId="41CC4B7C">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EC506AB">
      <w:pPr>
        <w:adjustRightInd/>
        <w:spacing w:line="360" w:lineRule="auto"/>
        <w:jc w:val="center"/>
        <w:outlineLvl w:val="0"/>
        <w:rPr>
          <w:rFonts w:hint="eastAsia" w:ascii="仿宋" w:hAnsi="仿宋" w:eastAsia="仿宋" w:cs="仿宋"/>
          <w:b/>
          <w:color w:val="auto"/>
          <w:sz w:val="18"/>
          <w:szCs w:val="18"/>
          <w:highlight w:val="none"/>
        </w:rPr>
      </w:pPr>
    </w:p>
    <w:p w14:paraId="1FD4CA62">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1701689">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ADF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65E2E0E">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C6D19AC">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A3E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291CDA7">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FF71F0A">
            <w:pPr>
              <w:snapToGrid w:val="0"/>
              <w:spacing w:line="440" w:lineRule="exact"/>
              <w:textAlignment w:val="center"/>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CD038A4">
            <w:pPr>
              <w:spacing w:line="440" w:lineRule="exact"/>
              <w:ind w:firstLine="480" w:firstLineChars="200"/>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575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7CD5BC">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47060A4">
            <w:pP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031E0BC">
            <w:pP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317A8C1">
            <w:pP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A31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1F3969B">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D57EF52">
            <w:pP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111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BF2A1FE">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DBD1E58">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DDD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8FF3F8">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9B2FB9F">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sz w:val="24"/>
                <w:highlight w:val="none"/>
              </w:rPr>
              <w:t>不同意分包。</w:t>
            </w:r>
          </w:p>
        </w:tc>
      </w:tr>
      <w:tr w14:paraId="5384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A8CD001">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1C2D370">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b/>
                <w:color w:val="auto"/>
                <w:sz w:val="24"/>
                <w:highlight w:val="none"/>
              </w:rPr>
              <w:t>正本一份，副本</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四</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份</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en-US" w:eastAsia="zh-CN"/>
              </w:rPr>
              <w:t>同时提供电子投标文件一份（U盘），单独密封。</w:t>
            </w:r>
            <w:r>
              <w:rPr>
                <w:rFonts w:hint="eastAsia" w:ascii="仿宋" w:hAnsi="仿宋" w:eastAsia="仿宋" w:cs="仿宋"/>
                <w:color w:val="auto"/>
                <w:sz w:val="24"/>
                <w:highlight w:val="none"/>
              </w:rPr>
              <w:t>正本与副本内容不一致的，以正本为准。</w:t>
            </w:r>
          </w:p>
        </w:tc>
      </w:tr>
      <w:tr w14:paraId="7945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CC01CCC">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w:t>
            </w:r>
          </w:p>
        </w:tc>
        <w:tc>
          <w:tcPr>
            <w:tcW w:w="8370" w:type="dxa"/>
            <w:gridSpan w:val="2"/>
            <w:vAlign w:val="center"/>
          </w:tcPr>
          <w:p w14:paraId="5946A5DE">
            <w:pPr>
              <w:autoSpaceDE w:val="0"/>
              <w:autoSpaceDN w:val="0"/>
              <w:spacing w:line="50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履约保证金及缴退时间：</w:t>
            </w:r>
            <w:r>
              <w:rPr>
                <w:rFonts w:hint="eastAsia" w:ascii="仿宋" w:hAnsi="仿宋" w:eastAsia="仿宋" w:cs="仿宋"/>
                <w:color w:val="auto"/>
                <w:sz w:val="24"/>
                <w:highlight w:val="none"/>
                <w:u w:val="single"/>
              </w:rPr>
              <w:t xml:space="preserve"> 履约保证金为中标价的1%，退还方式为：在合同期满且双方无争议后10个工作日内退还，履约保证金不计息。 </w:t>
            </w:r>
          </w:p>
          <w:p w14:paraId="1BCF3701">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应当以支票、汇票、本票或者金融机构、担保机构出具的保函等非现金形式提交。</w:t>
            </w:r>
          </w:p>
        </w:tc>
      </w:tr>
      <w:tr w14:paraId="55B7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70" w:type="dxa"/>
            <w:vAlign w:val="center"/>
          </w:tcPr>
          <w:p w14:paraId="7C2E059B">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p>
        </w:tc>
        <w:tc>
          <w:tcPr>
            <w:tcW w:w="8370" w:type="dxa"/>
            <w:gridSpan w:val="2"/>
            <w:vAlign w:val="center"/>
          </w:tcPr>
          <w:p w14:paraId="361FFCBB">
            <w:pP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不组织。</w:t>
            </w:r>
          </w:p>
        </w:tc>
      </w:tr>
      <w:tr w14:paraId="7544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03CE4BE">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p>
        </w:tc>
        <w:tc>
          <w:tcPr>
            <w:tcW w:w="8370" w:type="dxa"/>
            <w:gridSpan w:val="2"/>
            <w:vAlign w:val="center"/>
          </w:tcPr>
          <w:p w14:paraId="57960149">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color w:val="auto"/>
                <w:sz w:val="24"/>
                <w:highlight w:val="none"/>
              </w:rPr>
              <w:t>不要求提供。</w:t>
            </w:r>
          </w:p>
        </w:tc>
      </w:tr>
      <w:tr w14:paraId="78D3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5C8DD41">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p>
        </w:tc>
        <w:tc>
          <w:tcPr>
            <w:tcW w:w="8370" w:type="dxa"/>
            <w:gridSpan w:val="2"/>
            <w:vAlign w:val="center"/>
          </w:tcPr>
          <w:p w14:paraId="2275E510">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方案讲解演示：</w:t>
            </w:r>
            <w:r>
              <w:rPr>
                <w:rFonts w:hint="eastAsia" w:ascii="仿宋" w:hAnsi="仿宋" w:eastAsia="仿宋" w:cs="仿宋"/>
                <w:color w:val="auto"/>
                <w:sz w:val="24"/>
                <w:highlight w:val="none"/>
              </w:rPr>
              <w:t>无方案讲解演示。</w:t>
            </w:r>
          </w:p>
        </w:tc>
      </w:tr>
      <w:tr w14:paraId="3970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0" w:type="dxa"/>
            <w:vAlign w:val="center"/>
          </w:tcPr>
          <w:p w14:paraId="5CE1E202">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p>
        </w:tc>
        <w:tc>
          <w:tcPr>
            <w:tcW w:w="855" w:type="dxa"/>
            <w:vAlign w:val="center"/>
          </w:tcPr>
          <w:p w14:paraId="1DE84E33">
            <w:pPr>
              <w:snapToGrid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C569C10">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本项目不允许采购进口产品。</w:t>
            </w:r>
          </w:p>
        </w:tc>
      </w:tr>
      <w:tr w14:paraId="46F7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16BF49">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12</w:t>
            </w:r>
          </w:p>
        </w:tc>
        <w:tc>
          <w:tcPr>
            <w:tcW w:w="855" w:type="dxa"/>
            <w:vAlign w:val="center"/>
          </w:tcPr>
          <w:p w14:paraId="030FFD7F">
            <w:pPr>
              <w:snapToGrid w:val="0"/>
              <w:spacing w:line="440" w:lineRule="exact"/>
              <w:ind w:left="14" w:hanging="14" w:hangingChars="7"/>
              <w:jc w:val="left"/>
              <w:textAlignment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CE7379A">
            <w:pP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14:paraId="4BF1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7F0F0BA">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13</w:t>
            </w:r>
          </w:p>
        </w:tc>
        <w:tc>
          <w:tcPr>
            <w:tcW w:w="855" w:type="dxa"/>
            <w:vAlign w:val="center"/>
          </w:tcPr>
          <w:p w14:paraId="18537ECF">
            <w:pPr>
              <w:snapToGrid w:val="0"/>
              <w:spacing w:line="440" w:lineRule="exact"/>
              <w:ind w:hanging="1"/>
              <w:jc w:val="left"/>
              <w:textAlignment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4AB546C">
            <w:pPr>
              <w:snapToGrid w:val="0"/>
              <w:spacing w:line="440" w:lineRule="exact"/>
              <w:textAlignment w:val="center"/>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u w:val="single"/>
              </w:rPr>
              <w:t>绍兴市传媒集团有限公司驻点车辆（含驾驶服务）保障服务采购项目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租赁和商务服务</w:t>
            </w:r>
            <w:r>
              <w:rPr>
                <w:rFonts w:hint="eastAsia" w:ascii="仿宋" w:hAnsi="仿宋" w:eastAsia="仿宋" w:cs="仿宋"/>
                <w:color w:val="auto"/>
                <w:kern w:val="0"/>
                <w:sz w:val="24"/>
                <w:highlight w:val="none"/>
              </w:rPr>
              <w:t>行业；</w:t>
            </w:r>
          </w:p>
        </w:tc>
      </w:tr>
      <w:tr w14:paraId="4090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15DECE5">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4C573909">
            <w:pPr>
              <w:snapToGrid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EDF1AD7">
            <w:pP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B23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7A509A5">
            <w:pPr>
              <w:spacing w:line="440" w:lineRule="exact"/>
              <w:jc w:val="center"/>
              <w:textAlignment w:val="center"/>
              <w:rPr>
                <w:rFonts w:hint="eastAsia" w:ascii="仿宋" w:hAnsi="仿宋" w:eastAsia="仿宋" w:cs="仿宋"/>
                <w:color w:val="auto"/>
                <w:sz w:val="24"/>
                <w:highlight w:val="none"/>
              </w:rPr>
            </w:pPr>
          </w:p>
        </w:tc>
        <w:tc>
          <w:tcPr>
            <w:tcW w:w="855" w:type="dxa"/>
            <w:vMerge w:val="continue"/>
            <w:vAlign w:val="center"/>
          </w:tcPr>
          <w:p w14:paraId="54C90D41">
            <w:pPr>
              <w:snapToGrid w:val="0"/>
              <w:spacing w:line="440" w:lineRule="exact"/>
              <w:textAlignment w:val="center"/>
              <w:rPr>
                <w:rFonts w:hint="eastAsia" w:ascii="仿宋" w:hAnsi="仿宋" w:eastAsia="仿宋" w:cs="仿宋"/>
                <w:b/>
                <w:color w:val="auto"/>
                <w:sz w:val="24"/>
                <w:highlight w:val="none"/>
              </w:rPr>
            </w:pPr>
          </w:p>
        </w:tc>
        <w:tc>
          <w:tcPr>
            <w:tcW w:w="7515" w:type="dxa"/>
            <w:vAlign w:val="center"/>
          </w:tcPr>
          <w:p w14:paraId="394BD9E6">
            <w:pP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9F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CF0694B">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p>
        </w:tc>
        <w:tc>
          <w:tcPr>
            <w:tcW w:w="855" w:type="dxa"/>
            <w:vMerge w:val="continue"/>
            <w:vAlign w:val="center"/>
          </w:tcPr>
          <w:p w14:paraId="4DEE1DD4">
            <w:pPr>
              <w:snapToGrid w:val="0"/>
              <w:spacing w:line="440" w:lineRule="exact"/>
              <w:textAlignment w:val="center"/>
              <w:rPr>
                <w:rFonts w:hint="eastAsia" w:ascii="仿宋" w:hAnsi="仿宋" w:eastAsia="仿宋" w:cs="仿宋"/>
                <w:b/>
                <w:color w:val="auto"/>
                <w:sz w:val="24"/>
                <w:highlight w:val="none"/>
              </w:rPr>
            </w:pPr>
          </w:p>
        </w:tc>
        <w:tc>
          <w:tcPr>
            <w:tcW w:w="7515" w:type="dxa"/>
            <w:vAlign w:val="center"/>
          </w:tcPr>
          <w:p w14:paraId="1043BD4F">
            <w:pP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72B9347B">
            <w:pP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654F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348E05B">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15</w:t>
            </w:r>
          </w:p>
        </w:tc>
        <w:tc>
          <w:tcPr>
            <w:tcW w:w="8370" w:type="dxa"/>
            <w:gridSpan w:val="2"/>
            <w:vAlign w:val="center"/>
          </w:tcPr>
          <w:p w14:paraId="76B8D86E">
            <w:pP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71DB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63E5A8F">
            <w:pPr>
              <w:spacing w:line="440" w:lineRule="exact"/>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812955E">
            <w:pP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4B46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9D91EF2">
            <w:pPr>
              <w:snapToGrid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8370" w:type="dxa"/>
            <w:gridSpan w:val="2"/>
            <w:vAlign w:val="center"/>
          </w:tcPr>
          <w:p w14:paraId="36B246D6">
            <w:pPr>
              <w:spacing w:line="440" w:lineRule="exac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采购代理服务费：</w:t>
            </w:r>
          </w:p>
          <w:p w14:paraId="09395AD2">
            <w:pPr>
              <w:spacing w:line="288"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中标人须向招标代理机构交纳</w:t>
            </w:r>
            <w:r>
              <w:rPr>
                <w:rFonts w:hint="eastAsia" w:ascii="仿宋" w:hAnsi="仿宋" w:eastAsia="仿宋" w:cs="仿宋"/>
                <w:b/>
                <w:bCs/>
                <w:color w:val="auto"/>
                <w:sz w:val="24"/>
                <w:szCs w:val="24"/>
                <w:highlight w:val="none"/>
                <w:lang w:val="en-US" w:eastAsia="zh-CN"/>
              </w:rPr>
              <w:t>中标</w:t>
            </w:r>
            <w:r>
              <w:rPr>
                <w:rFonts w:hint="eastAsia" w:ascii="仿宋" w:hAnsi="仿宋" w:eastAsia="仿宋" w:cs="仿宋"/>
                <w:b/>
                <w:bCs/>
                <w:color w:val="auto"/>
                <w:sz w:val="24"/>
                <w:szCs w:val="24"/>
                <w:highlight w:val="none"/>
              </w:rPr>
              <w:t>服务费</w:t>
            </w:r>
            <w:r>
              <w:rPr>
                <w:rFonts w:hint="eastAsia" w:ascii="仿宋" w:hAnsi="仿宋" w:eastAsia="仿宋" w:cs="仿宋"/>
                <w:b/>
                <w:color w:val="auto"/>
                <w:sz w:val="24"/>
                <w:szCs w:val="24"/>
                <w:highlight w:val="none"/>
              </w:rPr>
              <w:t>，并在投标报价中自行考虑：</w:t>
            </w:r>
          </w:p>
          <w:p w14:paraId="017349CC">
            <w:pPr>
              <w:spacing w:line="288" w:lineRule="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中标服务费根据中标金额采用下列差额定率累进法计算方式</w:t>
            </w:r>
            <w:r>
              <w:rPr>
                <w:rFonts w:hint="eastAsia" w:ascii="仿宋" w:hAnsi="仿宋" w:eastAsia="仿宋" w:cs="仿宋"/>
                <w:b w:val="0"/>
                <w:bCs w:val="0"/>
                <w:color w:val="auto"/>
                <w:sz w:val="24"/>
                <w:szCs w:val="24"/>
                <w:highlight w:val="none"/>
                <w:lang w:val="en-US" w:eastAsia="zh-CN"/>
              </w:rPr>
              <w:t>计取后</w:t>
            </w:r>
            <w:r>
              <w:rPr>
                <w:rFonts w:hint="eastAsia" w:ascii="仿宋" w:hAnsi="仿宋" w:eastAsia="仿宋" w:cs="仿宋"/>
                <w:b w:val="0"/>
                <w:bCs w:val="0"/>
                <w:color w:val="auto"/>
                <w:sz w:val="24"/>
                <w:szCs w:val="24"/>
                <w:highlight w:val="none"/>
                <w:lang w:val="en-US" w:eastAsia="zh-CN"/>
              </w:rPr>
              <w:t>打七折由中标人支付。</w:t>
            </w:r>
          </w:p>
          <w:tbl>
            <w:tblPr>
              <w:tblStyle w:val="62"/>
              <w:tblW w:w="4480"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90"/>
              <w:gridCol w:w="1105"/>
              <w:gridCol w:w="1105"/>
              <w:gridCol w:w="1088"/>
            </w:tblGrid>
            <w:tr w14:paraId="5606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blCellSpacing w:w="0" w:type="dxa"/>
                <w:jc w:val="center"/>
              </w:trPr>
              <w:tc>
                <w:tcPr>
                  <w:tcW w:w="3996" w:type="dxa"/>
                  <w:shd w:val="clear" w:color="auto" w:fill="auto"/>
                  <w:vAlign w:val="center"/>
                </w:tcPr>
                <w:p w14:paraId="78650B93">
                  <w:pPr>
                    <w:widowControl/>
                    <w:ind w:firstLine="266"/>
                    <w:jc w:val="center"/>
                    <w:rPr>
                      <w:rFonts w:hint="eastAsia" w:ascii="仿宋" w:hAnsi="仿宋" w:eastAsia="仿宋" w:cs="仿宋"/>
                      <w:b/>
                      <w:bCs/>
                      <w:color w:val="auto"/>
                      <w:kern w:val="0"/>
                      <w:sz w:val="24"/>
                      <w:szCs w:val="24"/>
                      <w:highlight w:val="none"/>
                      <w:lang w:bidi="ar"/>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8890</wp:posOffset>
                            </wp:positionV>
                            <wp:extent cx="2592705" cy="582930"/>
                            <wp:effectExtent l="2540" t="12700" r="14605" b="13970"/>
                            <wp:wrapNone/>
                            <wp:docPr id="1" name="直接连接符 1"/>
                            <wp:cNvGraphicFramePr/>
                            <a:graphic xmlns:a="http://schemas.openxmlformats.org/drawingml/2006/main">
                              <a:graphicData uri="http://schemas.microsoft.com/office/word/2010/wordprocessingShape">
                                <wps:wsp>
                                  <wps:cNvCnPr/>
                                  <wps:spPr>
                                    <a:xfrm>
                                      <a:off x="1418590" y="1417955"/>
                                      <a:ext cx="2592705" cy="58293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05pt;margin-top:0.7pt;height:45.9pt;width:204.15pt;z-index:251662336;mso-width-relative:page;mso-height-relative:page;" filled="f" stroked="t" coordsize="21600,21600" o:gfxdata="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5D0xLUAAAA&#10;BQEAAA8AAAAAAAAAAQAgAAAAIgAAAGRycy9kb3ducmV2LnhtbFBLAQIUABQAAAAIAIdO4kBvOkaA&#10;6AEAAKwDAAAOAAAAAAAAAAEAIAAAACMBAABkcnMvZTJvRG9jLnhtbFBLBQYAAAAABgAGAFkBAAB9&#10;BQAAAAA=&#10;">
                            <v:fill on="f" focussize="0,0"/>
                            <v:stroke weight="2pt" color="#000000 [3213]" joinstyle="round"/>
                            <v:imagedata o:title=""/>
                            <o:lock v:ext="edit" aspectratio="f"/>
                          </v:line>
                        </w:pict>
                      </mc:Fallback>
                    </mc:AlternateContent>
                  </w:r>
                  <w:r>
                    <w:rPr>
                      <w:rFonts w:hint="eastAsia" w:ascii="仿宋" w:hAnsi="仿宋" w:eastAsia="仿宋" w:cs="仿宋"/>
                      <w:b/>
                      <w:bCs/>
                      <w:color w:val="auto"/>
                      <w:kern w:val="0"/>
                      <w:sz w:val="24"/>
                      <w:szCs w:val="24"/>
                      <w:highlight w:val="none"/>
                      <w:lang w:bidi="ar"/>
                    </w:rPr>
                    <w:t>服务类型 </w:t>
                  </w:r>
                </w:p>
                <w:p w14:paraId="1CA86540">
                  <w:pPr>
                    <w:widowControl/>
                    <w:ind w:firstLine="266"/>
                    <w:jc w:val="center"/>
                    <w:rPr>
                      <w:rFonts w:hint="eastAsia" w:ascii="仿宋" w:hAnsi="仿宋" w:eastAsia="仿宋" w:cs="仿宋"/>
                      <w:b/>
                      <w:bCs/>
                      <w:color w:val="auto"/>
                      <w:kern w:val="0"/>
                      <w:sz w:val="24"/>
                      <w:szCs w:val="24"/>
                      <w:highlight w:val="none"/>
                      <w:lang w:bidi="ar"/>
                    </w:rPr>
                  </w:pPr>
                </w:p>
                <w:p w14:paraId="321F25AB">
                  <w:pPr>
                    <w:widowControl/>
                    <w:ind w:firstLine="266"/>
                    <w:jc w:val="center"/>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中标金额（万元）</w:t>
                  </w:r>
                </w:p>
              </w:tc>
              <w:tc>
                <w:tcPr>
                  <w:tcW w:w="1105" w:type="dxa"/>
                  <w:shd w:val="clear" w:color="auto" w:fill="auto"/>
                  <w:vAlign w:val="center"/>
                </w:tcPr>
                <w:p w14:paraId="59A26E59">
                  <w:pPr>
                    <w:pStyle w:val="59"/>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105" w:type="dxa"/>
                  <w:shd w:val="clear" w:color="auto" w:fill="auto"/>
                  <w:vAlign w:val="center"/>
                </w:tcPr>
                <w:p w14:paraId="52574555">
                  <w:pPr>
                    <w:widowControl/>
                    <w:jc w:val="center"/>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服务招标</w:t>
                  </w:r>
                </w:p>
              </w:tc>
              <w:tc>
                <w:tcPr>
                  <w:tcW w:w="1089" w:type="dxa"/>
                  <w:shd w:val="clear" w:color="auto" w:fill="auto"/>
                  <w:vAlign w:val="center"/>
                </w:tcPr>
                <w:p w14:paraId="7420A558">
                  <w:pPr>
                    <w:widowControl/>
                    <w:jc w:val="center"/>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工程招标</w:t>
                  </w:r>
                </w:p>
              </w:tc>
            </w:tr>
            <w:tr w14:paraId="02C0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596EA472">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100以下</w:t>
                  </w:r>
                </w:p>
              </w:tc>
              <w:tc>
                <w:tcPr>
                  <w:tcW w:w="1105" w:type="dxa"/>
                  <w:shd w:val="clear" w:color="auto" w:fill="auto"/>
                  <w:vAlign w:val="center"/>
                </w:tcPr>
                <w:p w14:paraId="748B6E2B">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w:t>
                  </w:r>
                </w:p>
              </w:tc>
              <w:tc>
                <w:tcPr>
                  <w:tcW w:w="1105" w:type="dxa"/>
                  <w:shd w:val="clear" w:color="auto" w:fill="auto"/>
                  <w:vAlign w:val="center"/>
                </w:tcPr>
                <w:p w14:paraId="79433D6A">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w:t>
                  </w:r>
                </w:p>
              </w:tc>
              <w:tc>
                <w:tcPr>
                  <w:tcW w:w="1089" w:type="dxa"/>
                  <w:shd w:val="clear" w:color="auto" w:fill="auto"/>
                  <w:vAlign w:val="center"/>
                </w:tcPr>
                <w:p w14:paraId="77115777">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w:t>
                  </w:r>
                </w:p>
              </w:tc>
            </w:tr>
            <w:tr w14:paraId="1E40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2E1DA3C9">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100—500</w:t>
                  </w:r>
                </w:p>
              </w:tc>
              <w:tc>
                <w:tcPr>
                  <w:tcW w:w="1105" w:type="dxa"/>
                  <w:shd w:val="clear" w:color="auto" w:fill="auto"/>
                  <w:vAlign w:val="center"/>
                </w:tcPr>
                <w:p w14:paraId="2677B0A1">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1.1％</w:t>
                  </w:r>
                </w:p>
              </w:tc>
              <w:tc>
                <w:tcPr>
                  <w:tcW w:w="1105" w:type="dxa"/>
                  <w:shd w:val="clear" w:color="auto" w:fill="auto"/>
                  <w:vAlign w:val="center"/>
                </w:tcPr>
                <w:p w14:paraId="5A798890">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0.8％</w:t>
                  </w:r>
                </w:p>
              </w:tc>
              <w:tc>
                <w:tcPr>
                  <w:tcW w:w="1089" w:type="dxa"/>
                  <w:shd w:val="clear" w:color="auto" w:fill="auto"/>
                  <w:vAlign w:val="center"/>
                </w:tcPr>
                <w:p w14:paraId="1B2569B6">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0.7％</w:t>
                  </w:r>
                </w:p>
              </w:tc>
            </w:tr>
            <w:tr w14:paraId="1E29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442DC511">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500—1000</w:t>
                  </w:r>
                </w:p>
              </w:tc>
              <w:tc>
                <w:tcPr>
                  <w:tcW w:w="1105" w:type="dxa"/>
                  <w:shd w:val="clear" w:color="auto" w:fill="auto"/>
                  <w:vAlign w:val="center"/>
                </w:tcPr>
                <w:p w14:paraId="42ECDAF4">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0.8％</w:t>
                  </w:r>
                </w:p>
              </w:tc>
              <w:tc>
                <w:tcPr>
                  <w:tcW w:w="1105" w:type="dxa"/>
                  <w:shd w:val="clear" w:color="auto" w:fill="auto"/>
                  <w:vAlign w:val="center"/>
                </w:tcPr>
                <w:p w14:paraId="6E2DE00A">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0.45％</w:t>
                  </w:r>
                </w:p>
              </w:tc>
              <w:tc>
                <w:tcPr>
                  <w:tcW w:w="1089" w:type="dxa"/>
                  <w:shd w:val="clear" w:color="auto" w:fill="auto"/>
                  <w:vAlign w:val="center"/>
                </w:tcPr>
                <w:p w14:paraId="3AF3DA16">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0.55％</w:t>
                  </w:r>
                </w:p>
              </w:tc>
            </w:tr>
            <w:tr w14:paraId="29F3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693E18A7">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1000—5000</w:t>
                  </w:r>
                </w:p>
              </w:tc>
              <w:tc>
                <w:tcPr>
                  <w:tcW w:w="1105" w:type="dxa"/>
                  <w:shd w:val="clear" w:color="auto" w:fill="auto"/>
                  <w:vAlign w:val="center"/>
                </w:tcPr>
                <w:p w14:paraId="5D1F0054">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0.5％</w:t>
                  </w:r>
                </w:p>
              </w:tc>
              <w:tc>
                <w:tcPr>
                  <w:tcW w:w="1105" w:type="dxa"/>
                  <w:shd w:val="clear" w:color="auto" w:fill="auto"/>
                  <w:vAlign w:val="center"/>
                </w:tcPr>
                <w:p w14:paraId="35D4CB7E">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0.25％</w:t>
                  </w:r>
                </w:p>
              </w:tc>
              <w:tc>
                <w:tcPr>
                  <w:tcW w:w="1089" w:type="dxa"/>
                  <w:shd w:val="clear" w:color="auto" w:fill="auto"/>
                  <w:vAlign w:val="center"/>
                </w:tcPr>
                <w:p w14:paraId="195C3F4D">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0.35％</w:t>
                  </w:r>
                </w:p>
              </w:tc>
            </w:tr>
          </w:tbl>
          <w:p w14:paraId="0E3377FB">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（2）服务费的交纳方式：</w:t>
            </w:r>
          </w:p>
          <w:p w14:paraId="0FCC3ECA">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用银行支票、汇票、电汇、现金等付款方式直接交纳中标服务费。</w:t>
            </w:r>
          </w:p>
          <w:p w14:paraId="441772A3">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公司名称：浙江东腾利成招标代理有限公司</w:t>
            </w:r>
          </w:p>
          <w:p w14:paraId="38557ED2">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账    号：19545201040012508</w:t>
            </w:r>
          </w:p>
          <w:p w14:paraId="7ABBD74C">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 户 行：中国农业银行股份有限公司绍兴广场支行</w:t>
            </w:r>
          </w:p>
          <w:p w14:paraId="0636E093">
            <w:pPr>
              <w:numPr>
                <w:ilvl w:val="0"/>
                <w:numId w:val="1"/>
              </w:numPr>
              <w:bidi w:val="0"/>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评审费</w:t>
            </w:r>
            <w:r>
              <w:rPr>
                <w:rFonts w:hint="eastAsia" w:ascii="仿宋" w:hAnsi="仿宋" w:eastAsia="仿宋" w:cs="仿宋"/>
                <w:b/>
                <w:bCs/>
                <w:color w:val="auto"/>
                <w:sz w:val="24"/>
                <w:szCs w:val="24"/>
                <w:highlight w:val="none"/>
                <w:lang w:val="en-US" w:eastAsia="zh-CN"/>
              </w:rPr>
              <w:t>由采购人支付。</w:t>
            </w:r>
          </w:p>
        </w:tc>
      </w:tr>
      <w:tr w14:paraId="64A9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81C3B9">
            <w:pPr>
              <w:spacing w:line="4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解释：凡涉及本招标文件的解释权属于采购人。</w:t>
            </w:r>
          </w:p>
        </w:tc>
      </w:tr>
      <w:tr w14:paraId="1B42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7B02A9B">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78D56099">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03E693F4">
      <w:pPr>
        <w:adjustRightInd/>
        <w:spacing w:line="44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1D809FE">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40F69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2017AFA">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D6BE03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3C2BD9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6A5BF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F978A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2.4“监督单位”系指招标公告中载明的本项目的监督管理部门。</w:t>
      </w:r>
    </w:p>
    <w:p w14:paraId="4748CD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FB455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A955A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162B363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3.采购项目需要落实的采购政策</w:t>
      </w:r>
    </w:p>
    <w:p w14:paraId="07DABF4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34B18C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DEBEAD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539C5B2">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8C0B8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371FE3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F1572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w:t>
      </w:r>
      <w:r>
        <w:rPr>
          <w:rFonts w:hint="eastAsia" w:ascii="仿宋" w:hAnsi="仿宋" w:eastAsia="仿宋" w:cs="仿宋"/>
          <w:color w:val="auto"/>
          <w:sz w:val="24"/>
          <w:highlight w:val="none"/>
        </w:rPr>
        <w:t>报备绿色编码，未申领绿色编码的柴油动力移动源不得进入作业现场施工。</w:t>
      </w:r>
    </w:p>
    <w:p w14:paraId="0AF302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B722530">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4290F4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853301D">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55F9D1E">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5DD09B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91B6D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91D85F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86645F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2C5008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CA303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0195C6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014260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54479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03692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2BC4B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A88F18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w:t>
      </w:r>
      <w:r>
        <w:rPr>
          <w:rFonts w:hint="eastAsia" w:ascii="仿宋" w:hAnsi="仿宋" w:eastAsia="仿宋" w:cs="仿宋"/>
          <w:color w:val="auto"/>
          <w:sz w:val="24"/>
          <w:highlight w:val="none"/>
        </w:rPr>
        <w:t>件，并对所提供的全部资料的真实性承担法律责任。</w:t>
      </w:r>
    </w:p>
    <w:p w14:paraId="571E0CA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EB446D">
      <w:pPr>
        <w:adjustRightInd/>
        <w:spacing w:line="360" w:lineRule="auto"/>
        <w:jc w:val="center"/>
        <w:outlineLvl w:val="0"/>
        <w:rPr>
          <w:rFonts w:hint="eastAsia" w:ascii="仿宋" w:hAnsi="仿宋" w:eastAsia="仿宋" w:cs="仿宋"/>
          <w:b/>
          <w:color w:val="auto"/>
          <w:sz w:val="32"/>
          <w:szCs w:val="32"/>
          <w:highlight w:val="none"/>
        </w:rPr>
      </w:pPr>
    </w:p>
    <w:p w14:paraId="6B1E998B">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463F0B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609CA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AFC3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AE9A06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DB8BAD4">
      <w:pPr>
        <w:pStyle w:val="25"/>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4B8AAB5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本项目投标人的法定代表人或其授权代表或个体工商户不需要参加现场投标和开标。</w:t>
      </w:r>
    </w:p>
    <w:p w14:paraId="206C9C0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1A2A5A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23F2DCE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F53C2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25402E8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30FC7F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97959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4EBA1FA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8A66C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432D4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44ECAD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3B4BCDD">
      <w:pPr>
        <w:adjustRightInd/>
        <w:spacing w:line="360" w:lineRule="auto"/>
        <w:jc w:val="center"/>
        <w:outlineLvl w:val="0"/>
        <w:rPr>
          <w:rFonts w:hint="eastAsia" w:ascii="仿宋" w:hAnsi="仿宋" w:eastAsia="仿宋" w:cs="仿宋"/>
          <w:b/>
          <w:color w:val="auto"/>
          <w:sz w:val="32"/>
          <w:szCs w:val="32"/>
          <w:highlight w:val="none"/>
        </w:rPr>
      </w:pPr>
    </w:p>
    <w:p w14:paraId="38633A18">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7E949C92">
      <w:pPr>
        <w:snapToGrid w:val="0"/>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56CDA53C">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FA72AAA">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88362B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A81011F">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8DCC901">
      <w:pPr>
        <w:pStyle w:val="34"/>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50D399F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w:t>
      </w:r>
      <w:r>
        <w:rPr>
          <w:rFonts w:hint="eastAsia" w:ascii="仿宋" w:hAnsi="仿宋" w:eastAsia="仿宋" w:cs="仿宋"/>
          <w:b/>
          <w:color w:val="auto"/>
          <w:sz w:val="24"/>
          <w:highlight w:val="none"/>
        </w:rPr>
        <w:t>。</w:t>
      </w:r>
    </w:p>
    <w:p w14:paraId="2C1A2517">
      <w:pPr>
        <w:snapToGrid w:val="0"/>
        <w:spacing w:line="360" w:lineRule="auto"/>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7626F6D">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14:paraId="1F8C585E">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2.1.2落实</w:t>
      </w:r>
      <w:r>
        <w:rPr>
          <w:rFonts w:hint="eastAsia" w:ascii="仿宋" w:hAnsi="仿宋" w:eastAsia="仿宋" w:cs="仿宋"/>
          <w:color w:val="auto"/>
          <w:sz w:val="24"/>
          <w:highlight w:val="none"/>
        </w:rPr>
        <w:t>采购政策需满足的资格要求；</w:t>
      </w:r>
    </w:p>
    <w:p w14:paraId="4994E901">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本项目的特定资格要求（如果有)。</w:t>
      </w:r>
    </w:p>
    <w:p w14:paraId="7856E97E">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w:t>
      </w:r>
      <w:r>
        <w:rPr>
          <w:rFonts w:hint="eastAsia" w:ascii="仿宋" w:hAnsi="仿宋" w:eastAsia="仿宋" w:cs="仿宋"/>
          <w:color w:val="auto"/>
          <w:sz w:val="24"/>
          <w:highlight w:val="none"/>
          <w:lang w:val="en-US" w:eastAsia="zh-CN"/>
        </w:rPr>
        <w:t>资格条件要求中的其他证明材料。</w:t>
      </w:r>
    </w:p>
    <w:p w14:paraId="1327BD71">
      <w:pPr>
        <w:snapToGrid w:val="0"/>
        <w:spacing w:line="360" w:lineRule="auto"/>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89124DC">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p>
    <w:p w14:paraId="3C35EC23">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38688D3">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48F22BC">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31D4D0C7">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58AB5E42">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5D24FA0">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29F2F6D6">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1E86343">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FD77DFA">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3B5980D">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5D408F4">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C9F1BE0">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935F595">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596740">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33FAB9AA">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762E718">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F2FE325">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DAF9C06">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4DC9936B">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5ABCEFE5">
      <w:pPr>
        <w:snapToGrid w:val="0"/>
        <w:spacing w:line="360"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5030EE2C">
      <w:pPr>
        <w:snapToGrid w:val="0"/>
        <w:spacing w:line="360"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5098AA36">
      <w:pPr>
        <w:snapToGrid w:val="0"/>
        <w:spacing w:line="360" w:lineRule="auto"/>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F9FBC36">
      <w:pPr>
        <w:pStyle w:val="3"/>
        <w:autoSpaceDE/>
        <w:autoSpaceDN/>
        <w:snapToGrid w:val="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2.3.1开标一览表（报价表）；</w:t>
      </w:r>
    </w:p>
    <w:p w14:paraId="46673A6D">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2.3.2</w:t>
      </w:r>
      <w:r>
        <w:rPr>
          <w:rFonts w:hint="eastAsia" w:ascii="仿宋" w:hAnsi="仿宋" w:eastAsia="仿宋" w:cs="仿宋"/>
          <w:color w:val="auto"/>
          <w:sz w:val="24"/>
          <w:szCs w:val="24"/>
          <w:highlight w:val="none"/>
        </w:rPr>
        <w:t>投标报价明细表</w:t>
      </w:r>
    </w:p>
    <w:p w14:paraId="609B1BC8">
      <w:pPr>
        <w:pStyle w:val="3"/>
        <w:autoSpaceDE/>
        <w:autoSpaceDN/>
        <w:snapToGrid w:val="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残疾人福利性单位声明函（如果有）。</w:t>
      </w:r>
    </w:p>
    <w:p w14:paraId="59EF0231">
      <w:pPr>
        <w:pStyle w:val="3"/>
        <w:autoSpaceDE/>
        <w:autoSpaceDN/>
        <w:snapToGrid w:val="0"/>
        <w:spacing w:line="360" w:lineRule="auto"/>
        <w:ind w:firstLine="0"/>
        <w:rPr>
          <w:rFonts w:hint="eastAsia"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0F3E8BDB">
      <w:pPr>
        <w:pStyle w:val="34"/>
        <w:spacing w:line="360"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3.1投标单位应按招标文件中《开标一览表》等附表要求填写。</w:t>
      </w:r>
    </w:p>
    <w:p w14:paraId="58C017F2">
      <w:pPr>
        <w:pStyle w:val="34"/>
        <w:spacing w:line="360" w:lineRule="auto"/>
        <w:ind w:firstLine="720" w:firstLineChars="3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kern w:val="0"/>
          <w:sz w:val="24"/>
          <w:highlight w:val="none"/>
        </w:rPr>
        <w:t>供应商的最终报价应包含车辆使用过程中产生的油费、车辆通行费、停车费、维修保养费、保险年检费及驾驶</w:t>
      </w:r>
      <w:r>
        <w:rPr>
          <w:rFonts w:hint="eastAsia" w:ascii="仿宋" w:hAnsi="仿宋" w:eastAsia="仿宋" w:cs="仿宋"/>
          <w:color w:val="auto"/>
          <w:kern w:val="0"/>
          <w:sz w:val="24"/>
          <w:highlight w:val="none"/>
          <w:lang w:eastAsia="zh-CN"/>
        </w:rPr>
        <w:t>服务人</w:t>
      </w:r>
      <w:r>
        <w:rPr>
          <w:rFonts w:hint="eastAsia" w:ascii="仿宋" w:hAnsi="仿宋" w:eastAsia="仿宋" w:cs="仿宋"/>
          <w:color w:val="auto"/>
          <w:kern w:val="0"/>
          <w:sz w:val="24"/>
          <w:highlight w:val="none"/>
        </w:rPr>
        <w:t>员薪酬、差旅住宿</w:t>
      </w:r>
      <w:r>
        <w:rPr>
          <w:rFonts w:hint="eastAsia" w:ascii="仿宋" w:hAnsi="仿宋" w:eastAsia="仿宋" w:cs="仿宋"/>
          <w:color w:val="auto"/>
          <w:kern w:val="0"/>
          <w:sz w:val="22"/>
          <w:szCs w:val="18"/>
          <w:highlight w:val="none"/>
        </w:rPr>
        <w:t>及不可预见费用等一切费用</w:t>
      </w:r>
      <w:r>
        <w:rPr>
          <w:rFonts w:hint="eastAsia" w:ascii="仿宋" w:hAnsi="仿宋" w:eastAsia="仿宋" w:cs="仿宋"/>
          <w:color w:val="auto"/>
          <w:kern w:val="0"/>
          <w:sz w:val="24"/>
          <w:highlight w:val="none"/>
        </w:rPr>
        <w:t>。承租方配合做好相关工作，</w:t>
      </w:r>
      <w:r>
        <w:rPr>
          <w:rFonts w:hint="eastAsia" w:ascii="仿宋" w:hAnsi="仿宋" w:eastAsia="仿宋" w:cs="仿宋"/>
          <w:color w:val="auto"/>
          <w:sz w:val="24"/>
          <w:highlight w:val="none"/>
        </w:rPr>
        <w:t>如有疑问可在开标前提前联系相关采购人。供应商</w:t>
      </w:r>
      <w:r>
        <w:rPr>
          <w:rFonts w:hint="eastAsia" w:ascii="仿宋" w:hAnsi="仿宋" w:eastAsia="仿宋" w:cs="仿宋"/>
          <w:color w:val="auto"/>
          <w:kern w:val="0"/>
          <w:sz w:val="24"/>
          <w:highlight w:val="none"/>
        </w:rPr>
        <w:t>应保持车容整洁，车辆各部件完好有效。如发生机械故障</w:t>
      </w:r>
      <w:r>
        <w:rPr>
          <w:rFonts w:hint="eastAsia" w:ascii="仿宋" w:hAnsi="仿宋" w:eastAsia="仿宋" w:cs="仿宋"/>
          <w:color w:val="auto"/>
          <w:sz w:val="24"/>
          <w:highlight w:val="none"/>
        </w:rPr>
        <w:t>或发生交通事故不能继续履行服务等情况</w:t>
      </w:r>
      <w:r>
        <w:rPr>
          <w:rFonts w:hint="eastAsia" w:ascii="仿宋" w:hAnsi="仿宋" w:eastAsia="仿宋" w:cs="仿宋"/>
          <w:color w:val="auto"/>
          <w:kern w:val="0"/>
          <w:sz w:val="24"/>
          <w:highlight w:val="none"/>
        </w:rPr>
        <w:t>，供应商应妥善解决，提供换车服务，保障用户需求。</w:t>
      </w:r>
    </w:p>
    <w:p w14:paraId="2D7809A2">
      <w:pPr>
        <w:pStyle w:val="34"/>
        <w:spacing w:line="360"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3.2.1保险费：投标方负责投保车辆交强险和足额的商业险、不计免赔责任险、第三者责任险人民币200万元、车上人员责任险每车5人（每人30万）等费用。</w:t>
      </w:r>
    </w:p>
    <w:p w14:paraId="37430BF4">
      <w:pPr>
        <w:pStyle w:val="34"/>
        <w:spacing w:line="360"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3.2.2车辆维修保养费用：投标方负责车辆租赁期内车辆维修、保养等工作，并承担所有费用（按工作需要更换轮胎、雨刮器、刹车片等保险不能理赔的所有项目费用）。</w:t>
      </w:r>
    </w:p>
    <w:p w14:paraId="582A633E">
      <w:pPr>
        <w:pStyle w:val="34"/>
        <w:spacing w:line="360" w:lineRule="auto"/>
        <w:ind w:firstLine="720" w:firstLineChars="3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3.3招标文件未列明，而投标单位认为必需的费用也需列入报价。</w:t>
      </w:r>
    </w:p>
    <w:p w14:paraId="70B78F5D">
      <w:pPr>
        <w:tabs>
          <w:tab w:val="left" w:pos="525"/>
        </w:tabs>
        <w:spacing w:line="360" w:lineRule="auto"/>
        <w:ind w:firstLine="720" w:firstLineChars="3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4918F9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3.5▲投标人应在报价文件等相关文件中，清晰标注含税价、税率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不含税价</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并以价税合计总价减可抵扣增值税额作为最终报价。</w:t>
      </w:r>
    </w:p>
    <w:p w14:paraId="2363C9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3.6</w:t>
      </w:r>
      <w:r>
        <w:rPr>
          <w:rFonts w:hint="eastAsia" w:ascii="仿宋" w:hAnsi="仿宋" w:eastAsia="仿宋" w:cs="仿宋"/>
          <w:b/>
          <w:color w:val="auto"/>
          <w:sz w:val="24"/>
          <w:highlight w:val="none"/>
        </w:rPr>
        <w:t>▲</w:t>
      </w:r>
      <w:r>
        <w:rPr>
          <w:rFonts w:hint="eastAsia" w:ascii="仿宋" w:hAnsi="仿宋" w:eastAsia="仿宋" w:cs="仿宋"/>
          <w:b/>
          <w:bCs/>
          <w:color w:val="auto"/>
          <w:sz w:val="24"/>
          <w:highlight w:val="none"/>
          <w:lang w:val="en-US" w:eastAsia="zh-CN"/>
        </w:rPr>
        <w:t>投标单位须在</w:t>
      </w:r>
      <w:r>
        <w:rPr>
          <w:rFonts w:hint="eastAsia" w:ascii="仿宋" w:hAnsi="仿宋" w:eastAsia="仿宋" w:cs="仿宋"/>
          <w:b/>
          <w:bCs/>
          <w:color w:val="auto"/>
          <w:sz w:val="24"/>
          <w:highlight w:val="none"/>
        </w:rPr>
        <w:t>报价明细表中</w:t>
      </w:r>
      <w:r>
        <w:rPr>
          <w:rFonts w:hint="eastAsia" w:ascii="仿宋" w:hAnsi="仿宋" w:eastAsia="仿宋" w:cs="仿宋"/>
          <w:b/>
          <w:bCs/>
          <w:color w:val="auto"/>
          <w:sz w:val="24"/>
          <w:highlight w:val="none"/>
          <w:lang w:eastAsia="zh-CN"/>
        </w:rPr>
        <w:t>分别列明租赁车辆费用单价和驾驶服务人员费用单价，</w:t>
      </w:r>
      <w:r>
        <w:rPr>
          <w:rFonts w:hint="eastAsia" w:ascii="仿宋" w:hAnsi="仿宋" w:eastAsia="仿宋" w:cs="仿宋"/>
          <w:b/>
          <w:bCs/>
          <w:color w:val="auto"/>
          <w:sz w:val="24"/>
          <w:highlight w:val="none"/>
        </w:rPr>
        <w:t>总</w:t>
      </w:r>
      <w:r>
        <w:rPr>
          <w:rFonts w:hint="eastAsia" w:ascii="仿宋" w:hAnsi="仿宋" w:eastAsia="仿宋" w:cs="仿宋"/>
          <w:b/>
          <w:bCs/>
          <w:color w:val="auto"/>
          <w:sz w:val="24"/>
          <w:highlight w:val="none"/>
          <w:lang w:eastAsia="zh-CN"/>
        </w:rPr>
        <w:t>报</w:t>
      </w:r>
      <w:r>
        <w:rPr>
          <w:rFonts w:hint="eastAsia" w:ascii="仿宋" w:hAnsi="仿宋" w:eastAsia="仿宋" w:cs="仿宋"/>
          <w:b/>
          <w:bCs/>
          <w:color w:val="auto"/>
          <w:sz w:val="24"/>
          <w:highlight w:val="none"/>
        </w:rPr>
        <w:t>价应与开标一览表总</w:t>
      </w:r>
      <w:r>
        <w:rPr>
          <w:rFonts w:hint="eastAsia" w:ascii="仿宋" w:hAnsi="仿宋" w:eastAsia="仿宋" w:cs="仿宋"/>
          <w:b/>
          <w:bCs/>
          <w:color w:val="auto"/>
          <w:sz w:val="24"/>
          <w:highlight w:val="none"/>
          <w:lang w:eastAsia="zh-CN"/>
        </w:rPr>
        <w:t>报</w:t>
      </w:r>
      <w:r>
        <w:rPr>
          <w:rFonts w:hint="eastAsia" w:ascii="仿宋" w:hAnsi="仿宋" w:eastAsia="仿宋" w:cs="仿宋"/>
          <w:b/>
          <w:bCs/>
          <w:color w:val="auto"/>
          <w:sz w:val="24"/>
          <w:highlight w:val="none"/>
        </w:rPr>
        <w:t>价相同。</w:t>
      </w:r>
    </w:p>
    <w:p w14:paraId="06A09F74">
      <w:pPr>
        <w:pStyle w:val="3"/>
        <w:autoSpaceDE/>
        <w:autoSpaceDN/>
        <w:snapToGrid w:val="0"/>
        <w:spacing w:line="360" w:lineRule="auto"/>
        <w:ind w:firstLine="723" w:firstLineChars="30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CDCBDAF">
      <w:pPr>
        <w:widowControl/>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.1封包要求：“资格文件”“</w:t>
      </w:r>
      <w:r>
        <w:rPr>
          <w:rFonts w:hint="eastAsia" w:ascii="仿宋" w:hAnsi="仿宋" w:eastAsia="仿宋" w:cs="仿宋"/>
          <w:color w:val="auto"/>
          <w:sz w:val="24"/>
          <w:highlight w:val="none"/>
        </w:rPr>
        <w:t>商务技术（资信）文件资料</w:t>
      </w:r>
      <w:r>
        <w:rPr>
          <w:rFonts w:hint="eastAsia" w:ascii="仿宋" w:hAnsi="仿宋" w:eastAsia="仿宋" w:cs="仿宋"/>
          <w:color w:val="auto"/>
          <w:sz w:val="24"/>
          <w:highlight w:val="none"/>
        </w:rPr>
        <w:t>”和“报价文件”需装订成册，分三部分分别密封封装。</w:t>
      </w:r>
      <w:r>
        <w:rPr>
          <w:rFonts w:hint="eastAsia" w:ascii="仿宋" w:hAnsi="仿宋" w:eastAsia="仿宋" w:cs="仿宋"/>
          <w:b/>
          <w:bCs/>
          <w:color w:val="auto"/>
          <w:sz w:val="24"/>
          <w:highlight w:val="none"/>
          <w:lang w:val="en-US" w:eastAsia="zh-CN"/>
        </w:rPr>
        <w:t>同时提供电子投标文件一份（U盘），电子投标文件为投标文件正本扫描件，单独密封封装。</w:t>
      </w:r>
      <w:r>
        <w:rPr>
          <w:rFonts w:hint="eastAsia" w:ascii="仿宋" w:hAnsi="仿宋" w:eastAsia="仿宋" w:cs="仿宋"/>
          <w:color w:val="auto"/>
          <w:sz w:val="24"/>
          <w:highlight w:val="none"/>
        </w:rPr>
        <w:t>封装表面至少标注项目名称、项目编号、投标人名称、标段编号并加盖供应商公章，若要修改须在修改处加盖单位公章或其授权代表签字或盖章。未按照招标文件规定制作、密封封装的投标文件可不予接收。</w:t>
      </w:r>
    </w:p>
    <w:p w14:paraId="251E985E">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.2签署要求：</w:t>
      </w:r>
      <w:r>
        <w:rPr>
          <w:rFonts w:hint="eastAsia" w:ascii="仿宋" w:hAnsi="仿宋" w:eastAsia="仿宋" w:cs="仿宋"/>
          <w:color w:val="auto"/>
          <w:sz w:val="24"/>
          <w:highlight w:val="none"/>
          <w:lang w:val="zh-CN"/>
        </w:rPr>
        <w:t>各投标人在编制投标文件时请按照招标文件第六部分规定的格式进行，混乱的编排导致投标文件被误读或评标委员会查找不到有效文件是投标人的风险。投标文件按照招标文件第六部分格式要求进行签署、盖章。投标人的投标文件未按照招标文件要求签署、盖章的，其投标无效。</w:t>
      </w:r>
    </w:p>
    <w:p w14:paraId="64E27D44">
      <w:pPr>
        <w:pStyle w:val="130"/>
        <w:spacing w:before="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.3制作要求：建议采用A4幅面，编制页码，制作目录，提倡双面打印。</w:t>
      </w:r>
    </w:p>
    <w:p w14:paraId="16E77DFC">
      <w:pPr>
        <w:pStyle w:val="130"/>
        <w:spacing w:before="0" w:line="360" w:lineRule="auto"/>
        <w:ind w:left="0" w:leftChars="0"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投标文件的补充、修改</w:t>
      </w:r>
    </w:p>
    <w:p w14:paraId="24FED457">
      <w:pPr>
        <w:adjustRightInd w:val="0"/>
        <w:spacing w:line="360" w:lineRule="auto"/>
        <w:ind w:left="0" w:leftChars="0" w:firstLine="480" w:firstLineChars="2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截止时间前，供应商可以以书面形式提出对投标文件进行补充和修改，相应部分以最后的补充和修改为准。若修改和补充为书面材料的应当密封，并明确注明“资格文件（或商务和技术文件或报价文件）修改（或补充）材料、项目名称或项目（标段）编号、供应商名称”字样，同时由法定代表人或其授权代表签字或盖章。未按上述规则制作的补充和修改材料将被拒收。</w:t>
      </w:r>
    </w:p>
    <w:p w14:paraId="18568CDC">
      <w:pPr>
        <w:spacing w:line="360" w:lineRule="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3F5AFECA">
      <w:pPr>
        <w:snapToGrid w:val="0"/>
        <w:spacing w:line="360" w:lineRule="auto"/>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0182D105">
      <w:pPr>
        <w:snapToGrid w:val="0"/>
        <w:spacing w:line="360" w:lineRule="auto"/>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6CDBF795">
      <w:pPr>
        <w:pStyle w:val="130"/>
        <w:spacing w:before="0" w:line="360" w:lineRule="auto"/>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1BB6B04">
      <w:pPr>
        <w:pStyle w:val="130"/>
        <w:spacing w:before="0" w:line="360" w:lineRule="auto"/>
        <w:ind w:firstLine="643"/>
        <w:rPr>
          <w:rFonts w:hint="eastAsia" w:ascii="仿宋" w:hAnsi="仿宋" w:eastAsia="仿宋" w:cs="仿宋"/>
          <w:b/>
          <w:color w:val="auto"/>
          <w:sz w:val="32"/>
          <w:highlight w:val="none"/>
        </w:rPr>
      </w:pPr>
    </w:p>
    <w:p w14:paraId="3044AA57">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520543F">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开标出席及</w:t>
      </w:r>
      <w:r>
        <w:rPr>
          <w:rFonts w:hint="eastAsia" w:ascii="仿宋" w:hAnsi="仿宋" w:eastAsia="仿宋" w:cs="仿宋"/>
          <w:b/>
          <w:color w:val="auto"/>
          <w:sz w:val="24"/>
          <w:szCs w:val="24"/>
          <w:highlight w:val="none"/>
        </w:rPr>
        <w:t>投标文件的提交</w:t>
      </w:r>
    </w:p>
    <w:p w14:paraId="77E79692">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1.1 投标供应商法定代表人或其授权代表或个体工商户经营者</w:t>
      </w:r>
      <w:r>
        <w:rPr>
          <w:rFonts w:hint="eastAsia" w:ascii="仿宋" w:hAnsi="仿宋" w:eastAsia="仿宋" w:cs="仿宋"/>
          <w:b w:val="0"/>
          <w:bCs w:val="0"/>
          <w:color w:val="auto"/>
          <w:sz w:val="24"/>
          <w:szCs w:val="24"/>
          <w:highlight w:val="none"/>
          <w:lang w:val="en-US" w:eastAsia="zh-CN"/>
        </w:rPr>
        <w:t>无</w:t>
      </w:r>
      <w:r>
        <w:rPr>
          <w:rFonts w:hint="eastAsia" w:ascii="仿宋" w:hAnsi="仿宋" w:eastAsia="仿宋" w:cs="仿宋"/>
          <w:b w:val="0"/>
          <w:bCs w:val="0"/>
          <w:color w:val="auto"/>
          <w:sz w:val="24"/>
          <w:szCs w:val="24"/>
          <w:highlight w:val="none"/>
        </w:rPr>
        <w:t>需出席开标会议，</w:t>
      </w:r>
    </w:p>
    <w:p w14:paraId="61FEA9DE">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1.2</w:t>
      </w:r>
      <w:r>
        <w:rPr>
          <w:rFonts w:hint="eastAsia" w:ascii="仿宋" w:hAnsi="仿宋" w:eastAsia="仿宋" w:cs="仿宋"/>
          <w:b w:val="0"/>
          <w:bCs w:val="0"/>
          <w:color w:val="auto"/>
          <w:sz w:val="24"/>
          <w:szCs w:val="24"/>
          <w:highlight w:val="none"/>
        </w:rPr>
        <w:t>投标文件递交地点以招标文件载明的开标室为准，递交时间以开标室的电子时钟显示为准，逾期不予接受。</w:t>
      </w:r>
    </w:p>
    <w:p w14:paraId="18484D34">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1.3</w:t>
      </w:r>
      <w:r>
        <w:rPr>
          <w:rFonts w:hint="eastAsia" w:ascii="仿宋" w:hAnsi="仿宋" w:eastAsia="仿宋" w:cs="仿宋"/>
          <w:b w:val="0"/>
          <w:bCs w:val="0"/>
          <w:color w:val="auto"/>
          <w:sz w:val="24"/>
          <w:szCs w:val="24"/>
          <w:highlight w:val="none"/>
        </w:rPr>
        <w:t>供应商在投标截止时间后不得在开标室外补充提交标书、各类证书证明等材料。</w:t>
      </w:r>
    </w:p>
    <w:p w14:paraId="09E028B9">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1.4</w:t>
      </w:r>
      <w:r>
        <w:rPr>
          <w:rFonts w:hint="eastAsia" w:ascii="仿宋" w:hAnsi="仿宋" w:eastAsia="仿宋" w:cs="仿宋"/>
          <w:b w:val="0"/>
          <w:bCs w:val="0"/>
          <w:color w:val="auto"/>
          <w:sz w:val="24"/>
          <w:szCs w:val="24"/>
          <w:highlight w:val="none"/>
        </w:rPr>
        <w:t>投标截止时间前，供应商有权对投标文件包封、签署、盖章进行完善。</w:t>
      </w:r>
    </w:p>
    <w:p w14:paraId="6E3FD107">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r>
        <w:rPr>
          <w:rFonts w:hint="eastAsia" w:ascii="仿宋" w:hAnsi="仿宋" w:eastAsia="仿宋" w:cs="仿宋"/>
          <w:b w:val="0"/>
          <w:bCs w:val="0"/>
          <w:color w:val="auto"/>
          <w:sz w:val="24"/>
          <w:szCs w:val="24"/>
          <w:highlight w:val="none"/>
        </w:rPr>
        <w:t>投标文件提交后，供应商应当签署《投标（响应）文件签收登记表》。</w:t>
      </w:r>
    </w:p>
    <w:p w14:paraId="20259415">
      <w:pPr>
        <w:keepNext w:val="0"/>
        <w:keepLines w:val="0"/>
        <w:pageBreakBefore w:val="0"/>
        <w:numPr>
          <w:ilvl w:val="0"/>
          <w:numId w:val="2"/>
        </w:numPr>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招投标开标及评审程序</w:t>
      </w:r>
    </w:p>
    <w:p w14:paraId="0F7D8901">
      <w:pPr>
        <w:keepNext w:val="0"/>
        <w:keepLines w:val="0"/>
        <w:pageBreakBefore w:val="0"/>
        <w:widowControl/>
        <w:numPr>
          <w:ilvl w:val="0"/>
          <w:numId w:val="0"/>
        </w:numPr>
        <w:kinsoku/>
        <w:wordWrap/>
        <w:overflowPunct/>
        <w:topLinePunct w:val="0"/>
        <w:autoSpaceDE/>
        <w:autoSpaceDN/>
        <w:bidi w:val="0"/>
        <w:adjustRightInd w:val="0"/>
        <w:spacing w:line="360" w:lineRule="auto"/>
        <w:ind w:left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开标会由招标代理机构主持。</w:t>
      </w:r>
    </w:p>
    <w:p w14:paraId="07C1D5D6">
      <w:pPr>
        <w:keepNext w:val="0"/>
        <w:keepLines w:val="0"/>
        <w:pageBreakBefore w:val="0"/>
        <w:numPr>
          <w:ilvl w:val="1"/>
          <w:numId w:val="3"/>
        </w:numPr>
        <w:kinsoku/>
        <w:wordWrap/>
        <w:overflowPunct/>
        <w:topLinePunct w:val="0"/>
        <w:autoSpaceDE/>
        <w:autoSpaceDN/>
        <w:bidi w:val="0"/>
        <w:adjustRightInd w:val="0"/>
        <w:spacing w:line="360" w:lineRule="auto"/>
        <w:ind w:left="0" w:leftChars="0" w:firstLine="454"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投标供应商法定代表人或其授权代表或个体工商户经营者无需出席开标会议。</w:t>
      </w:r>
    </w:p>
    <w:p w14:paraId="7691D1D0">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主持人宣布开标会开始，介绍到会单位和人员。</w:t>
      </w:r>
    </w:p>
    <w:p w14:paraId="20276E01">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采购代理机构核对、宣读完成标书提交的供应商名单。</w:t>
      </w:r>
    </w:p>
    <w:p w14:paraId="3FA16B96">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采购代理机构组织代表检查投标文件包封情况，不满足采购文件规定的将予以拒收。</w:t>
      </w:r>
    </w:p>
    <w:p w14:paraId="3633F47F">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采购代理机构组织各供应商法定代表人或其授权代表签署《采购活动现场确认声明书》。</w:t>
      </w:r>
    </w:p>
    <w:p w14:paraId="669ABEAC">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启封“资格文件”，</w:t>
      </w:r>
      <w:r>
        <w:rPr>
          <w:rFonts w:hint="eastAsia" w:ascii="仿宋" w:hAnsi="仿宋" w:eastAsia="仿宋" w:cs="仿宋"/>
          <w:color w:val="auto"/>
          <w:sz w:val="24"/>
          <w:szCs w:val="24"/>
          <w:highlight w:val="none"/>
          <w:lang w:val="en-US" w:eastAsia="zh-CN"/>
        </w:rPr>
        <w:t>采购人或采购人委托的评审小组或采购代理机构</w:t>
      </w:r>
      <w:r>
        <w:rPr>
          <w:rFonts w:hint="eastAsia" w:ascii="仿宋" w:hAnsi="仿宋" w:eastAsia="仿宋" w:cs="仿宋"/>
          <w:color w:val="auto"/>
          <w:sz w:val="24"/>
          <w:szCs w:val="24"/>
          <w:highlight w:val="none"/>
        </w:rPr>
        <w:t>对“资格文件”进行资格审查，公布审查结果。</w:t>
      </w:r>
    </w:p>
    <w:p w14:paraId="1DB83621">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启封</w:t>
      </w:r>
      <w:r>
        <w:rPr>
          <w:rFonts w:hint="eastAsia" w:ascii="仿宋" w:hAnsi="仿宋" w:eastAsia="仿宋" w:cs="仿宋"/>
          <w:color w:val="auto"/>
          <w:sz w:val="24"/>
          <w:szCs w:val="24"/>
          <w:highlight w:val="none"/>
        </w:rPr>
        <w:t>“商务和技术文件”</w:t>
      </w:r>
      <w:r>
        <w:rPr>
          <w:rFonts w:hint="eastAsia" w:ascii="仿宋" w:hAnsi="仿宋" w:eastAsia="仿宋" w:cs="仿宋"/>
          <w:color w:val="auto"/>
          <w:sz w:val="24"/>
          <w:szCs w:val="24"/>
          <w:highlight w:val="none"/>
        </w:rPr>
        <w:t>，交由</w:t>
      </w:r>
      <w:r>
        <w:rPr>
          <w:rFonts w:hint="eastAsia" w:ascii="仿宋" w:hAnsi="仿宋" w:eastAsia="仿宋" w:cs="仿宋"/>
          <w:color w:val="auto"/>
          <w:sz w:val="24"/>
          <w:szCs w:val="24"/>
          <w:highlight w:val="none"/>
        </w:rPr>
        <w:t>评审委员会评审</w:t>
      </w:r>
      <w:r>
        <w:rPr>
          <w:rFonts w:hint="eastAsia" w:ascii="仿宋" w:hAnsi="仿宋" w:eastAsia="仿宋" w:cs="仿宋"/>
          <w:color w:val="auto"/>
          <w:sz w:val="24"/>
          <w:szCs w:val="24"/>
          <w:highlight w:val="none"/>
        </w:rPr>
        <w:t>。</w:t>
      </w:r>
    </w:p>
    <w:p w14:paraId="37373EB2">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主持人宣布商务和技术文件得分情况及无效（废）投标情形（如有）。</w:t>
      </w:r>
    </w:p>
    <w:p w14:paraId="64261ED6">
      <w:pPr>
        <w:keepNext w:val="0"/>
        <w:keepLines w:val="0"/>
        <w:pageBreakBefore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启封“报价文件”，宣读供应商名称、投标报价等内容。</w:t>
      </w:r>
    </w:p>
    <w:p w14:paraId="3AB0E3AD">
      <w:pPr>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评审委员会对“报价文件”进行评审，计算评标价及价格分，汇总商务技术分、价格分，根据得分排序确定中标候选人。</w:t>
      </w:r>
    </w:p>
    <w:p w14:paraId="7EBF3029">
      <w:pPr>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left="0" w:leftChars="0" w:firstLine="454"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主持人公布评标结果。</w:t>
      </w:r>
    </w:p>
    <w:p w14:paraId="512456C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13599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DF13AF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rPr>
        <w:t>五</w:t>
      </w:r>
      <w:r>
        <w:rPr>
          <w:rFonts w:hint="eastAsia" w:ascii="仿宋" w:hAnsi="仿宋" w:eastAsia="仿宋" w:cs="仿宋"/>
          <w:color w:val="auto"/>
          <w:sz w:val="24"/>
          <w:highlight w:val="none"/>
        </w:rPr>
        <w:t>人以上单数。</w:t>
      </w:r>
    </w:p>
    <w:p w14:paraId="7EBCE2C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8D44A3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0F2612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w:t>
      </w:r>
      <w:r>
        <w:rPr>
          <w:rFonts w:hint="eastAsia" w:ascii="仿宋" w:hAnsi="仿宋" w:eastAsia="仿宋" w:cs="仿宋"/>
          <w:color w:val="auto"/>
          <w:sz w:val="24"/>
          <w:highlight w:val="none"/>
        </w:rPr>
        <w:t>应当采用书面形式</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并加盖公章或者由法定代表人或其授权代表签字。</w:t>
      </w:r>
      <w:r>
        <w:rPr>
          <w:rFonts w:hint="eastAsia" w:ascii="仿宋" w:hAnsi="仿宋" w:eastAsia="仿宋" w:cs="仿宋"/>
          <w:color w:val="auto"/>
          <w:sz w:val="24"/>
          <w:highlight w:val="none"/>
        </w:rPr>
        <w:t>给予供应商提交澄清说明或补正的时间不少于半小时，供应商已经明确表示澄清说明或补正完毕的除外。</w:t>
      </w:r>
    </w:p>
    <w:p w14:paraId="566415A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DF37C7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FDB6F4D">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16142E8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B02A9F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123ADE6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4.1.1依据法律、法规和招标文件规定，采购人或采购人委托的评审小组或采购代理机构对投标人进行资格审查，以确定投标人是否具备投标资格。</w:t>
      </w:r>
    </w:p>
    <w:p w14:paraId="6CF33CA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1BD67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76BD4E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9AC8F4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7F0157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33602B1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3D126CC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675C7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6DCC22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EBC8C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FF3660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5EEC17E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w:t>
      </w:r>
      <w:r>
        <w:rPr>
          <w:rFonts w:hint="eastAsia" w:ascii="仿宋" w:hAnsi="仿宋" w:eastAsia="仿宋" w:cs="仿宋"/>
          <w:color w:val="auto"/>
          <w:sz w:val="24"/>
          <w:highlight w:val="none"/>
          <w:lang w:val="en-US" w:eastAsia="zh-CN"/>
        </w:rPr>
        <w:t>进行</w:t>
      </w:r>
      <w:r>
        <w:rPr>
          <w:rFonts w:hint="eastAsia" w:ascii="仿宋" w:hAnsi="仿宋" w:eastAsia="仿宋" w:cs="仿宋"/>
          <w:color w:val="auto"/>
          <w:sz w:val="24"/>
          <w:highlight w:val="none"/>
        </w:rPr>
        <w:t>书面说明并提供相关材料，但不得超过投标文件的范围或者改变投标文件的实质性内容。</w:t>
      </w:r>
    </w:p>
    <w:p w14:paraId="7F9399B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77706B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6.4在评审过程中，如属于实质性偏离或符合无效响应条件的，应当询问相关投标人，但不允许对偏离条款进行补充、修正或撤回。</w:t>
      </w:r>
    </w:p>
    <w:p w14:paraId="3F88D71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2EF99B1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334D87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295B731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w:t>
      </w:r>
      <w:r>
        <w:rPr>
          <w:rFonts w:hint="eastAsia" w:ascii="仿宋" w:hAnsi="仿宋" w:eastAsia="仿宋" w:cs="仿宋"/>
          <w:color w:val="auto"/>
          <w:sz w:val="24"/>
          <w:highlight w:val="none"/>
          <w:lang w:val="en-US" w:eastAsia="zh-CN"/>
        </w:rPr>
        <w:t>进行书面</w:t>
      </w:r>
      <w:r>
        <w:rPr>
          <w:rFonts w:hint="eastAsia" w:ascii="仿宋" w:hAnsi="仿宋" w:eastAsia="仿宋" w:cs="仿宋"/>
          <w:color w:val="auto"/>
          <w:sz w:val="24"/>
          <w:highlight w:val="none"/>
        </w:rPr>
        <w:t>说明，必要时提交相关证明材料。</w:t>
      </w:r>
    </w:p>
    <w:p w14:paraId="1CF959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0A630D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471EE8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CDCC131">
      <w:pPr>
        <w:pStyle w:val="17"/>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DB7D217">
      <w:pPr>
        <w:pStyle w:val="17"/>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7FD2DB8">
      <w:pPr>
        <w:pStyle w:val="3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30FF5B3">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144E8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8.1未按照招标文件规定要求签字或盖章的；</w:t>
      </w:r>
    </w:p>
    <w:p w14:paraId="43E8DDD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14:paraId="5FD9151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321668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0E5100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84A74C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8.6《法定代表人授权委托书》或《法定代表人身份证明书》填写不全、错误、未签章(《法定代表人授权委托书》要求“签字或盖章”缺一不可）的；</w:t>
      </w:r>
    </w:p>
    <w:p w14:paraId="6CC34D5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639B10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8.8投标文件中的投标函无投标人的签章或填写不全的；</w:t>
      </w:r>
    </w:p>
    <w:p w14:paraId="6DFCEA5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BC9102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133AA2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D04794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161EB3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B14E09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693487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1BA67C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C9BD66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0DD88B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AA272B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9B8E4E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B876D7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BBE9D7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E2FD81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1FA5FA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307303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F76086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800145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B8578C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5A629B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378C8B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F1249B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B794E8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B528DD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57280C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CB85F1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854201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C20BE7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14:paraId="5BDAC4C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42E52D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14:paraId="48E4B40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3C0194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85FFD1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E878B5B">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218D34A3">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2B005EC9">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761E00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FC19B62">
      <w:pPr>
        <w:snapToGrid w:val="0"/>
        <w:spacing w:line="360" w:lineRule="auto"/>
        <w:ind w:firstLine="482" w:firstLineChars="150"/>
        <w:jc w:val="center"/>
        <w:rPr>
          <w:rFonts w:hint="eastAsia" w:ascii="仿宋" w:hAnsi="仿宋" w:eastAsia="仿宋" w:cs="仿宋"/>
          <w:b/>
          <w:color w:val="auto"/>
          <w:sz w:val="32"/>
          <w:highlight w:val="none"/>
        </w:rPr>
      </w:pPr>
    </w:p>
    <w:bookmarkEnd w:id="19"/>
    <w:p w14:paraId="63BD72E0">
      <w:pPr>
        <w:pStyle w:val="34"/>
        <w:spacing w:line="360" w:lineRule="auto"/>
        <w:ind w:firstLine="726"/>
        <w:jc w:val="center"/>
        <w:rPr>
          <w:rFonts w:hint="eastAsia" w:ascii="仿宋" w:hAnsi="仿宋" w:eastAsia="仿宋" w:cs="仿宋"/>
          <w:b/>
          <w:color w:val="auto"/>
          <w:sz w:val="32"/>
          <w:szCs w:val="32"/>
          <w:highlight w:val="none"/>
        </w:rPr>
      </w:pPr>
      <w:bookmarkStart w:id="20" w:name="_Hlt74707468"/>
      <w:bookmarkEnd w:id="20"/>
      <w:bookmarkStart w:id="21" w:name="_Hlt75236290"/>
      <w:bookmarkEnd w:id="21"/>
      <w:bookmarkStart w:id="22" w:name="_Hlt68057669"/>
      <w:bookmarkEnd w:id="22"/>
      <w:bookmarkStart w:id="23" w:name="_Hlt68403820"/>
      <w:bookmarkEnd w:id="23"/>
      <w:bookmarkStart w:id="24" w:name="_Hlt75236011"/>
      <w:bookmarkEnd w:id="24"/>
      <w:bookmarkStart w:id="25" w:name="_Hlt68073093"/>
      <w:bookmarkEnd w:id="25"/>
      <w:bookmarkStart w:id="26" w:name="_Hlt68072998"/>
      <w:bookmarkEnd w:id="26"/>
      <w:bookmarkStart w:id="27" w:name="_Hlt74714665"/>
      <w:bookmarkEnd w:id="27"/>
      <w:bookmarkStart w:id="28" w:name="_Hlt74729768"/>
      <w:bookmarkEnd w:id="28"/>
      <w:bookmarkStart w:id="29" w:name="_Hlt75236101"/>
      <w:bookmarkEnd w:id="29"/>
      <w:bookmarkStart w:id="30" w:name="_Hlt68072990"/>
      <w:bookmarkEnd w:id="30"/>
      <w:bookmarkStart w:id="31" w:name="_Hlt74730295"/>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2E976650">
      <w:pPr>
        <w:pStyle w:val="17"/>
        <w:tabs>
          <w:tab w:val="clear" w:pos="390"/>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E680A2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9558D5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EF03BC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00A86A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C12609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B1CFCE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6D62CC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39A9E6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87DD8C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DC8F6F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6185CB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w:t>
      </w:r>
      <w:r>
        <w:rPr>
          <w:rFonts w:hint="eastAsia" w:ascii="仿宋" w:hAnsi="仿宋" w:eastAsia="仿宋" w:cs="仿宋"/>
          <w:color w:val="auto"/>
          <w:sz w:val="24"/>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w:t>
      </w:r>
      <w:r>
        <w:rPr>
          <w:rFonts w:hint="eastAsia" w:ascii="仿宋" w:hAnsi="仿宋" w:eastAsia="仿宋" w:cs="仿宋"/>
          <w:color w:val="auto"/>
          <w:sz w:val="24"/>
          <w:highlight w:val="none"/>
        </w:rPr>
        <w:t>限为1个工作日。</w:t>
      </w:r>
    </w:p>
    <w:p w14:paraId="2CD7CD6D">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3.2本项目中标通知书在采购代理机构处领取。在采购代理机构发出中标通知书前，中标供应商如有违反有关法律法规和本项目要求行为的，则取消该投标人的中标资格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CFA50A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12A9A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E76411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EB3820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7B5FBA1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1B0DDBE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14:paraId="3E34CE5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478CD62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将采购合同原件报采购代理机构备案存档。</w:t>
      </w:r>
    </w:p>
    <w:p w14:paraId="2BAC90D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7890F6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D7B2BE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FB87F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B87643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7FA81E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9D54B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7796936D">
      <w:pPr>
        <w:tabs>
          <w:tab w:val="left" w:pos="0"/>
        </w:tabs>
        <w:spacing w:line="360" w:lineRule="auto"/>
        <w:ind w:firstLine="480"/>
        <w:rPr>
          <w:rFonts w:hint="eastAsia" w:ascii="仿宋" w:hAnsi="仿宋" w:eastAsia="仿宋" w:cs="仿宋"/>
          <w:color w:val="auto"/>
          <w:kern w:val="0"/>
          <w:sz w:val="24"/>
          <w:highlight w:val="none"/>
        </w:rPr>
      </w:pPr>
    </w:p>
    <w:p w14:paraId="49043E8B">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78B6708D">
      <w:pPr>
        <w:spacing w:line="440" w:lineRule="exact"/>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w:t>
      </w:r>
      <w:r>
        <w:rPr>
          <w:rFonts w:hint="eastAsia" w:ascii="仿宋" w:hAnsi="仿宋" w:eastAsia="仿宋" w:cs="仿宋"/>
          <w:b/>
          <w:bCs/>
          <w:color w:val="auto"/>
          <w:sz w:val="24"/>
          <w:highlight w:val="none"/>
        </w:rPr>
        <w:t>供应商询问</w:t>
      </w:r>
    </w:p>
    <w:p w14:paraId="15DDE450">
      <w:pPr>
        <w:autoSpaceDE w:val="0"/>
        <w:autoSpaceDN w:val="0"/>
        <w:spacing w:line="440" w:lineRule="exact"/>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CCC63D3">
      <w:pPr>
        <w:spacing w:line="440" w:lineRule="exact"/>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供应商质疑</w:t>
      </w:r>
    </w:p>
    <w:p w14:paraId="7BFAC3B5">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en-US" w:eastAsia="zh-CN"/>
        </w:rPr>
        <w:t>2</w:t>
      </w:r>
      <w:r>
        <w:rPr>
          <w:rFonts w:hint="eastAsia" w:ascii="仿宋" w:hAnsi="仿宋" w:eastAsia="仿宋" w:cs="仿宋"/>
          <w:b/>
          <w:bCs/>
          <w:color w:val="auto"/>
          <w:sz w:val="24"/>
          <w:szCs w:val="20"/>
          <w:highlight w:val="none"/>
        </w:rPr>
        <w:t>.1质疑提出时效</w:t>
      </w:r>
    </w:p>
    <w:p w14:paraId="5BDB0ED9">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eastAsia="zh-CN"/>
        </w:rPr>
        <w:t>2</w:t>
      </w:r>
      <w:r>
        <w:rPr>
          <w:rFonts w:hint="eastAsia" w:ascii="仿宋" w:hAnsi="仿宋" w:eastAsia="仿宋" w:cs="仿宋"/>
          <w:color w:val="auto"/>
          <w:sz w:val="24"/>
          <w:szCs w:val="20"/>
          <w:highlight w:val="none"/>
        </w:rPr>
        <w:t>.1.1提出质疑的供应商应当是参与所质疑项目采购活动的供应商。潜在供应商已依法获取其可质疑的采购文件的，可以对该文件提出质疑。</w:t>
      </w:r>
    </w:p>
    <w:p w14:paraId="3CB2DB1A">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2</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739245B">
      <w:pPr>
        <w:widowControl/>
        <w:snapToGrid w:val="0"/>
        <w:spacing w:line="440" w:lineRule="exact"/>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eastAsia="zh-CN"/>
        </w:rPr>
        <w:t>2</w:t>
      </w:r>
      <w:r>
        <w:rPr>
          <w:rFonts w:hint="eastAsia" w:ascii="仿宋" w:hAnsi="仿宋" w:eastAsia="仿宋" w:cs="仿宋"/>
          <w:color w:val="auto"/>
          <w:sz w:val="24"/>
          <w:szCs w:val="20"/>
          <w:highlight w:val="none"/>
        </w:rPr>
        <w:t>.1.2.1对采购文件提出质疑的，质疑期限为供应商获得采购文件之日或者采购文件公告期限届满之日起计算，采购文件在获取截止之日后获得的，应当自采购文件公告期限届满之日起计算。</w:t>
      </w:r>
    </w:p>
    <w:p w14:paraId="67A6B6C6">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eastAsia="zh-CN"/>
        </w:rPr>
        <w:t>2</w:t>
      </w:r>
      <w:r>
        <w:rPr>
          <w:rFonts w:hint="eastAsia" w:ascii="仿宋" w:hAnsi="仿宋" w:eastAsia="仿宋" w:cs="仿宋"/>
          <w:color w:val="auto"/>
          <w:sz w:val="24"/>
          <w:szCs w:val="20"/>
          <w:highlight w:val="none"/>
        </w:rPr>
        <w:t>.1.2.2对采购过程提出质疑的，质疑期限为各采购程序环节结束之日起计算。</w:t>
      </w:r>
    </w:p>
    <w:p w14:paraId="2D8B4C3B">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eastAsia="zh-CN"/>
        </w:rPr>
        <w:t>2</w:t>
      </w:r>
      <w:r>
        <w:rPr>
          <w:rFonts w:hint="eastAsia" w:ascii="仿宋" w:hAnsi="仿宋" w:eastAsia="仿宋" w:cs="仿宋"/>
          <w:color w:val="auto"/>
          <w:sz w:val="24"/>
          <w:szCs w:val="20"/>
          <w:highlight w:val="none"/>
        </w:rPr>
        <w:t>.1.2.3对采购结果提出质疑的，质疑期限自采购结果公告期限届满之日起计算。</w:t>
      </w:r>
    </w:p>
    <w:p w14:paraId="5CED8403">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eastAsia="zh-CN"/>
        </w:rPr>
        <w:t>2</w:t>
      </w:r>
      <w:r>
        <w:rPr>
          <w:rFonts w:hint="eastAsia" w:ascii="仿宋" w:hAnsi="仿宋" w:eastAsia="仿宋" w:cs="仿宋"/>
          <w:color w:val="auto"/>
          <w:sz w:val="24"/>
          <w:szCs w:val="20"/>
          <w:highlight w:val="none"/>
        </w:rPr>
        <w:t>.1.2.4对同一采购程序环节的质疑，供应商须一次性提出。</w:t>
      </w:r>
    </w:p>
    <w:p w14:paraId="725568D4">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2.</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7FE7AAF9">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eastAsia="zh-CN"/>
        </w:rPr>
        <w:t>2</w:t>
      </w:r>
      <w:r>
        <w:rPr>
          <w:rFonts w:hint="eastAsia" w:ascii="仿宋" w:hAnsi="仿宋" w:eastAsia="仿宋" w:cs="仿宋"/>
          <w:color w:val="auto"/>
          <w:sz w:val="24"/>
          <w:szCs w:val="20"/>
          <w:highlight w:val="none"/>
        </w:rPr>
        <w:t>.2.1供应商提出质疑应当提交质疑函和必要的证明材料。质疑函应当包括下列内容：</w:t>
      </w:r>
    </w:p>
    <w:p w14:paraId="460509A4">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544D85F8">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37022CC6">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520603B7">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10B2D12B">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DF42658">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79BBA3F6">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56BB420">
      <w:pP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E6FE157">
      <w:pPr>
        <w:spacing w:line="440" w:lineRule="exact"/>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.供应商投诉</w:t>
      </w:r>
    </w:p>
    <w:p w14:paraId="0B02A3DB">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rPr>
        <w:t>.1质疑供应商对采购人或采购代理机构的答复不满意或者采购人、采购代理机构未在规定的时间内作出答复的，可以在答复期满后十五个工作日内向采购监督管理部门提出投诉。</w:t>
      </w:r>
    </w:p>
    <w:p w14:paraId="63C168BF">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rPr>
        <w:t>.2供应商投诉的事项不得超出已质疑事项的范围，基于质疑答复内容提出的投诉事项除外。</w:t>
      </w:r>
    </w:p>
    <w:p w14:paraId="251DC315">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rPr>
        <w:t>.3供应商投诉应当有明确的请求和必要的证明材料。</w:t>
      </w:r>
    </w:p>
    <w:p w14:paraId="44BA22D4">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rPr>
        <w:t>.4以联合体形式参加采购活动的，其投诉应当由组成联合体的所有供应商共同提出。</w:t>
      </w:r>
    </w:p>
    <w:p w14:paraId="5B1295C3">
      <w:pPr>
        <w:snapToGrid w:val="0"/>
        <w:spacing w:line="440" w:lineRule="exact"/>
        <w:jc w:val="left"/>
        <w:outlineLvl w:val="0"/>
        <w:rPr>
          <w:rFonts w:hint="eastAsia" w:ascii="仿宋" w:hAnsi="仿宋" w:eastAsia="仿宋" w:cs="仿宋"/>
          <w:color w:val="auto"/>
          <w:highlight w:val="none"/>
        </w:rPr>
        <w:sectPr>
          <w:footerReference r:id="rId8" w:type="default"/>
          <w:pgSz w:w="11906" w:h="16838"/>
          <w:pgMar w:top="1474" w:right="1814" w:bottom="1474" w:left="1814" w:header="851" w:footer="834" w:gutter="0"/>
          <w:pgNumType w:fmt="decimal" w:start="1"/>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17"/>
    <w:bookmarkEnd w:id="18"/>
    <w:p w14:paraId="219F529A">
      <w:pPr>
        <w:spacing w:line="360" w:lineRule="auto"/>
        <w:jc w:val="both"/>
        <w:outlineLvl w:val="0"/>
        <w:rPr>
          <w:rFonts w:hint="eastAsia" w:ascii="仿宋" w:hAnsi="仿宋" w:eastAsia="仿宋" w:cs="仿宋"/>
          <w:b/>
          <w:color w:val="auto"/>
          <w:sz w:val="18"/>
          <w:szCs w:val="18"/>
          <w:highlight w:val="none"/>
        </w:rPr>
      </w:pPr>
      <w:bookmarkStart w:id="35" w:name="第四部分"/>
    </w:p>
    <w:p w14:paraId="6D29142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bookmarkEnd w:id="35"/>
    <w:p w14:paraId="3ECB5D68">
      <w:pPr>
        <w:pStyle w:val="529"/>
        <w:widowControl w:val="0"/>
        <w:spacing w:after="0" w:line="360" w:lineRule="auto"/>
        <w:ind w:left="0" w:firstLine="480" w:firstLineChars="200"/>
        <w:jc w:val="both"/>
        <w:rPr>
          <w:rFonts w:hint="eastAsia" w:ascii="仿宋" w:hAnsi="仿宋" w:eastAsia="仿宋" w:cs="仿宋"/>
          <w:color w:val="auto"/>
          <w:sz w:val="24"/>
          <w:szCs w:val="24"/>
          <w:highlight w:val="none"/>
        </w:rPr>
      </w:pPr>
      <w:bookmarkStart w:id="36" w:name="_Toc86217003"/>
      <w:bookmarkStart w:id="37" w:name="第五部分"/>
      <w:r>
        <w:rPr>
          <w:rFonts w:hint="eastAsia" w:ascii="仿宋" w:hAnsi="仿宋" w:eastAsia="仿宋" w:cs="仿宋"/>
          <w:color w:val="auto"/>
          <w:sz w:val="24"/>
          <w:szCs w:val="24"/>
          <w:highlight w:val="none"/>
        </w:rPr>
        <w:t>为了全面保障绍兴市传媒集团有限公司采编用车，切实提供安全、便捷、优质的采编用车服务,要求如下：</w:t>
      </w:r>
    </w:p>
    <w:p w14:paraId="49D9CD77">
      <w:pPr>
        <w:pStyle w:val="529"/>
        <w:widowControl w:val="0"/>
        <w:spacing w:after="0" w:line="360" w:lineRule="auto"/>
        <w:ind w:left="0"/>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一、服务及清单要求</w:t>
      </w:r>
    </w:p>
    <w:p w14:paraId="583DFA9B">
      <w:pPr>
        <w:pStyle w:val="529"/>
        <w:widowControl w:val="0"/>
        <w:spacing w:after="0" w:line="360" w:lineRule="auto"/>
        <w:ind w:left="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1.1 项目范围：</w:t>
      </w:r>
      <w:r>
        <w:rPr>
          <w:rFonts w:hint="eastAsia" w:ascii="仿宋" w:hAnsi="仿宋" w:eastAsia="仿宋" w:cs="仿宋"/>
          <w:color w:val="auto"/>
          <w:sz w:val="24"/>
          <w:szCs w:val="24"/>
          <w:highlight w:val="none"/>
        </w:rPr>
        <w:t>绍兴市传媒集团有限公司驻点车辆（含驾驶服务）保障服务</w:t>
      </w:r>
    </w:p>
    <w:p w14:paraId="1E5737D2">
      <w:pPr>
        <w:pStyle w:val="529"/>
        <w:widowControl w:val="0"/>
        <w:spacing w:after="0" w:line="360" w:lineRule="auto"/>
        <w:ind w:left="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1.2 服务内容：</w:t>
      </w:r>
      <w:r>
        <w:rPr>
          <w:rFonts w:hint="eastAsia" w:ascii="仿宋" w:hAnsi="仿宋" w:eastAsia="仿宋" w:cs="仿宋"/>
          <w:color w:val="auto"/>
          <w:sz w:val="24"/>
          <w:szCs w:val="24"/>
          <w:highlight w:val="none"/>
        </w:rPr>
        <w:t>供应商需提供租赁工作用车数量16辆（含驾驶服务12人）</w:t>
      </w:r>
    </w:p>
    <w:p w14:paraId="58015056">
      <w:pPr>
        <w:pStyle w:val="529"/>
        <w:widowControl w:val="0"/>
        <w:spacing w:after="0" w:line="360" w:lineRule="auto"/>
        <w:ind w:left="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1.3 服务要求：</w:t>
      </w:r>
    </w:p>
    <w:p w14:paraId="0A4970D4">
      <w:pPr>
        <w:pStyle w:val="529"/>
        <w:widowControl w:val="0"/>
        <w:spacing w:after="0"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（1）保障服务车型为排量1.8（含）以下，</w:t>
      </w:r>
      <w:r>
        <w:rPr>
          <w:rFonts w:hint="eastAsia" w:ascii="仿宋" w:hAnsi="仿宋" w:eastAsia="仿宋" w:cs="仿宋"/>
          <w:color w:val="auto"/>
          <w:sz w:val="24"/>
          <w:szCs w:val="24"/>
          <w:highlight w:val="none"/>
          <w:lang w:eastAsia="zh-CN"/>
        </w:rPr>
        <w:t>车价</w:t>
      </w:r>
      <w:r>
        <w:rPr>
          <w:rFonts w:hint="eastAsia" w:ascii="仿宋" w:hAnsi="仿宋" w:eastAsia="仿宋" w:cs="仿宋"/>
          <w:color w:val="auto"/>
          <w:sz w:val="24"/>
          <w:szCs w:val="24"/>
          <w:highlight w:val="none"/>
        </w:rPr>
        <w:t>18万</w:t>
      </w:r>
      <w:r>
        <w:rPr>
          <w:rFonts w:hint="eastAsia" w:ascii="仿宋" w:hAnsi="仿宋" w:eastAsia="仿宋" w:cs="仿宋"/>
          <w:color w:val="auto"/>
          <w:sz w:val="24"/>
          <w:szCs w:val="24"/>
          <w:highlight w:val="none"/>
          <w:lang w:eastAsia="zh-CN"/>
        </w:rPr>
        <w:t>元</w:t>
      </w:r>
      <w:r>
        <w:rPr>
          <w:rFonts w:hint="eastAsia" w:ascii="仿宋" w:hAnsi="仿宋" w:eastAsia="仿宋" w:cs="仿宋"/>
          <w:color w:val="auto"/>
          <w:sz w:val="24"/>
          <w:szCs w:val="24"/>
          <w:highlight w:val="none"/>
        </w:rPr>
        <w:t>（含）以下的小汽车，</w:t>
      </w:r>
      <w:r>
        <w:rPr>
          <w:rFonts w:hint="eastAsia" w:ascii="仿宋" w:hAnsi="仿宋" w:eastAsia="仿宋" w:cs="仿宋"/>
          <w:color w:val="auto"/>
          <w:sz w:val="24"/>
          <w:highlight w:val="none"/>
        </w:rPr>
        <w:t>其中SUV不少于2辆、</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A1驾照</w:t>
      </w:r>
      <w:r>
        <w:rPr>
          <w:rFonts w:hint="eastAsia" w:ascii="仿宋" w:hAnsi="仿宋" w:eastAsia="仿宋" w:cs="仿宋"/>
          <w:color w:val="auto"/>
          <w:sz w:val="24"/>
          <w:szCs w:val="24"/>
          <w:highlight w:val="none"/>
        </w:rPr>
        <w:t>驾驶服务人员</w:t>
      </w:r>
      <w:r>
        <w:rPr>
          <w:rFonts w:hint="eastAsia" w:ascii="仿宋" w:hAnsi="仿宋" w:eastAsia="仿宋" w:cs="仿宋"/>
          <w:color w:val="auto"/>
          <w:sz w:val="24"/>
          <w:highlight w:val="none"/>
        </w:rPr>
        <w:t>不少于2名，</w:t>
      </w:r>
      <w:r>
        <w:rPr>
          <w:rFonts w:hint="eastAsia" w:ascii="仿宋" w:hAnsi="仿宋" w:eastAsia="仿宋" w:cs="仿宋"/>
          <w:color w:val="auto"/>
          <w:sz w:val="24"/>
          <w:szCs w:val="24"/>
          <w:highlight w:val="none"/>
        </w:rPr>
        <w:t>建议车身颜色为黑色；</w:t>
      </w:r>
      <w:r>
        <w:rPr>
          <w:rFonts w:hint="eastAsia" w:ascii="仿宋" w:hAnsi="仿宋" w:eastAsia="仿宋" w:cs="仿宋"/>
          <w:color w:val="auto"/>
          <w:sz w:val="24"/>
          <w:highlight w:val="none"/>
        </w:rPr>
        <w:t>且中标后双方签订合同时每辆车</w:t>
      </w:r>
      <w:r>
        <w:rPr>
          <w:rFonts w:hint="eastAsia" w:ascii="仿宋" w:hAnsi="仿宋" w:eastAsia="仿宋" w:cs="仿宋"/>
          <w:color w:val="auto"/>
          <w:sz w:val="24"/>
          <w:highlight w:val="none"/>
          <w:lang w:val="en-US" w:eastAsia="zh-CN"/>
        </w:rPr>
        <w:t>已行驶</w:t>
      </w:r>
      <w:r>
        <w:rPr>
          <w:rFonts w:hint="eastAsia" w:ascii="仿宋" w:hAnsi="仿宋" w:eastAsia="仿宋" w:cs="仿宋"/>
          <w:color w:val="auto"/>
          <w:sz w:val="24"/>
          <w:highlight w:val="none"/>
        </w:rPr>
        <w:t>总</w:t>
      </w:r>
      <w:r>
        <w:rPr>
          <w:rFonts w:hint="eastAsia" w:ascii="仿宋" w:hAnsi="仿宋" w:eastAsia="仿宋" w:cs="仿宋"/>
          <w:color w:val="auto"/>
          <w:sz w:val="24"/>
          <w:highlight w:val="none"/>
        </w:rPr>
        <w:t>里程数不超过60000公里。</w:t>
      </w:r>
    </w:p>
    <w:p w14:paraId="10FB1B5F">
      <w:pPr>
        <w:pStyle w:val="529"/>
        <w:widowControl w:val="0"/>
        <w:spacing w:after="0"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color w:val="auto"/>
          <w:sz w:val="24"/>
          <w:szCs w:val="24"/>
          <w:highlight w:val="none"/>
        </w:rPr>
        <w:t>所有投标车辆必须具有GPS定位，</w:t>
      </w:r>
      <w:r>
        <w:rPr>
          <w:rFonts w:hint="eastAsia" w:ascii="仿宋" w:hAnsi="仿宋" w:eastAsia="仿宋" w:cs="仿宋"/>
          <w:color w:val="auto"/>
          <w:sz w:val="24"/>
          <w:highlight w:val="none"/>
        </w:rPr>
        <w:t>按规定安装并使用，具有监控平台。</w:t>
      </w:r>
    </w:p>
    <w:p w14:paraId="4C4135E5">
      <w:pPr>
        <w:pStyle w:val="529"/>
        <w:widowControl w:val="0"/>
        <w:spacing w:after="0"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（3）应按照实际经营范围承接业务，并具有从事该业务的相关资质，须提供符合资质、证照齐全有效、技术状况良好的车辆及人员服务</w:t>
      </w:r>
    </w:p>
    <w:p w14:paraId="6DB61F1C">
      <w:pPr>
        <w:pStyle w:val="529"/>
        <w:widowControl w:val="0"/>
        <w:spacing w:after="0"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（4）供应商必须为</w:t>
      </w:r>
      <w:r>
        <w:rPr>
          <w:rFonts w:hint="eastAsia" w:ascii="仿宋" w:hAnsi="仿宋" w:eastAsia="仿宋" w:cs="仿宋"/>
          <w:color w:val="auto"/>
          <w:sz w:val="24"/>
          <w:szCs w:val="24"/>
          <w:highlight w:val="none"/>
        </w:rPr>
        <w:t>所有投标车辆</w:t>
      </w:r>
      <w:r>
        <w:rPr>
          <w:rFonts w:hint="eastAsia" w:ascii="仿宋" w:hAnsi="仿宋" w:eastAsia="仿宋" w:cs="仿宋"/>
          <w:bCs/>
          <w:color w:val="auto"/>
          <w:sz w:val="24"/>
          <w:szCs w:val="24"/>
          <w:highlight w:val="none"/>
        </w:rPr>
        <w:t>投保交强险及承运人责任险。</w:t>
      </w:r>
    </w:p>
    <w:p w14:paraId="1070B8E6">
      <w:pPr>
        <w:pStyle w:val="529"/>
        <w:widowControl w:val="0"/>
        <w:spacing w:after="0"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（5）除按国家规定投保的交强险外，供应商有风险控制措施，如向保险公司投保承运人责任险等其他险种、采用安全保障基金等风险管理措施进行自保或内保。同时承诺按法律确定的责任履行赔偿义务。</w:t>
      </w:r>
    </w:p>
    <w:p w14:paraId="4AB500AB">
      <w:pPr>
        <w:spacing w:line="360" w:lineRule="auto"/>
        <w:ind w:firstLine="482" w:firstLineChars="200"/>
        <w:rPr>
          <w:rFonts w:hint="eastAsia" w:ascii="仿宋" w:hAnsi="仿宋" w:eastAsia="仿宋" w:cs="仿宋"/>
          <w:b/>
          <w:bCs/>
          <w:color w:val="auto"/>
          <w:sz w:val="32"/>
          <w:szCs w:val="32"/>
          <w:highlight w:val="none"/>
        </w:rPr>
      </w:pPr>
      <w:r>
        <w:rPr>
          <w:rFonts w:hint="eastAsia" w:ascii="仿宋" w:hAnsi="仿宋" w:eastAsia="仿宋" w:cs="仿宋"/>
          <w:b/>
          <w:bCs/>
          <w:color w:val="auto"/>
          <w:sz w:val="24"/>
          <w:highlight w:val="none"/>
        </w:rPr>
        <w:t>1.4 服务人员要求：</w:t>
      </w:r>
    </w:p>
    <w:p w14:paraId="2D2D1AA3">
      <w:pPr>
        <w:spacing w:line="360" w:lineRule="auto"/>
        <w:ind w:firstLine="480" w:firstLineChars="200"/>
        <w:rPr>
          <w:rFonts w:hint="eastAsia" w:ascii="仿宋" w:hAnsi="仿宋" w:eastAsia="仿宋" w:cs="仿宋"/>
          <w:b/>
          <w:bCs/>
          <w:color w:val="auto"/>
          <w:kern w:val="0"/>
          <w:sz w:val="24"/>
          <w:highlight w:val="none"/>
        </w:rPr>
      </w:pPr>
      <w:r>
        <w:rPr>
          <w:rFonts w:hint="eastAsia" w:ascii="仿宋" w:hAnsi="仿宋" w:eastAsia="仿宋" w:cs="仿宋"/>
          <w:color w:val="auto"/>
          <w:kern w:val="0"/>
          <w:sz w:val="24"/>
          <w:highlight w:val="none"/>
        </w:rPr>
        <w:t>（1）驾驶服务人员应符合相关法律法规规定的要求，同时取得相应机动车驾驶证，合同期内驾驶服务人员年龄要求</w:t>
      </w:r>
      <w:r>
        <w:rPr>
          <w:rFonts w:hint="eastAsia" w:ascii="仿宋" w:hAnsi="仿宋" w:eastAsia="仿宋" w:cs="仿宋"/>
          <w:color w:val="auto"/>
          <w:kern w:val="0"/>
          <w:sz w:val="24"/>
          <w:highlight w:val="none"/>
        </w:rPr>
        <w:t>男性不超过55周岁,女性不超过50周岁,身体健康，品行端正，普通话听讲流畅，配备</w:t>
      </w:r>
      <w:r>
        <w:rPr>
          <w:rFonts w:hint="eastAsia" w:ascii="仿宋" w:hAnsi="仿宋" w:eastAsia="仿宋" w:cs="仿宋"/>
          <w:color w:val="auto"/>
          <w:kern w:val="0"/>
          <w:sz w:val="24"/>
          <w:highlight w:val="none"/>
        </w:rPr>
        <w:t>联络工具,全天内能保持联络，积极配合调度,服务意识好，</w:t>
      </w:r>
      <w:r>
        <w:rPr>
          <w:rFonts w:hint="eastAsia" w:ascii="仿宋" w:hAnsi="仿宋" w:eastAsia="仿宋" w:cs="仿宋"/>
          <w:b/>
          <w:bCs/>
          <w:color w:val="auto"/>
          <w:kern w:val="0"/>
          <w:sz w:val="24"/>
          <w:highlight w:val="none"/>
          <w:lang w:eastAsia="zh-CN"/>
        </w:rPr>
        <w:t>供应商需提供派驻</w:t>
      </w:r>
      <w:r>
        <w:rPr>
          <w:rFonts w:hint="eastAsia" w:ascii="仿宋" w:hAnsi="仿宋" w:eastAsia="仿宋" w:cs="仿宋"/>
          <w:b/>
          <w:bCs/>
          <w:color w:val="auto"/>
          <w:kern w:val="0"/>
          <w:sz w:val="24"/>
          <w:highlight w:val="none"/>
        </w:rPr>
        <w:t>驾驶服务人员无犯罪记录</w:t>
      </w:r>
      <w:r>
        <w:rPr>
          <w:rFonts w:hint="eastAsia" w:ascii="仿宋" w:hAnsi="仿宋" w:eastAsia="仿宋" w:cs="仿宋"/>
          <w:b/>
          <w:bCs/>
          <w:color w:val="auto"/>
          <w:kern w:val="0"/>
          <w:sz w:val="24"/>
          <w:highlight w:val="none"/>
          <w:lang w:eastAsia="zh-CN"/>
        </w:rPr>
        <w:t>及</w:t>
      </w:r>
      <w:r>
        <w:rPr>
          <w:rFonts w:hint="eastAsia" w:ascii="仿宋" w:hAnsi="仿宋" w:eastAsia="仿宋" w:cs="仿宋"/>
          <w:b/>
          <w:bCs/>
          <w:color w:val="auto"/>
          <w:kern w:val="0"/>
          <w:sz w:val="24"/>
          <w:highlight w:val="none"/>
        </w:rPr>
        <w:t>3年内无重大以上交通责任事故记录</w:t>
      </w:r>
      <w:r>
        <w:rPr>
          <w:rFonts w:hint="eastAsia" w:ascii="仿宋" w:hAnsi="仿宋" w:eastAsia="仿宋" w:cs="仿宋"/>
          <w:b/>
          <w:bCs/>
          <w:color w:val="auto"/>
          <w:kern w:val="0"/>
          <w:sz w:val="24"/>
          <w:highlight w:val="none"/>
          <w:lang w:eastAsia="zh-CN"/>
        </w:rPr>
        <w:t>证明</w:t>
      </w:r>
      <w:r>
        <w:rPr>
          <w:rFonts w:hint="eastAsia" w:ascii="仿宋" w:hAnsi="仿宋" w:eastAsia="仿宋" w:cs="仿宋"/>
          <w:b/>
          <w:bCs/>
          <w:color w:val="auto"/>
          <w:kern w:val="0"/>
          <w:sz w:val="24"/>
          <w:highlight w:val="none"/>
        </w:rPr>
        <w:t>。</w:t>
      </w: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注：</w:t>
      </w:r>
      <w:bookmarkStart w:id="38" w:name="OLE_LINK3"/>
      <w:r>
        <w:rPr>
          <w:rFonts w:hint="eastAsia" w:ascii="仿宋" w:hAnsi="仿宋" w:eastAsia="仿宋" w:cs="仿宋"/>
          <w:b/>
          <w:bCs/>
          <w:color w:val="auto"/>
          <w:sz w:val="24"/>
          <w:highlight w:val="none"/>
        </w:rPr>
        <w:t>所有</w:t>
      </w:r>
      <w:r>
        <w:rPr>
          <w:rFonts w:hint="eastAsia" w:ascii="仿宋" w:hAnsi="仿宋" w:eastAsia="仿宋" w:cs="仿宋"/>
          <w:b/>
          <w:bCs/>
          <w:color w:val="auto"/>
          <w:kern w:val="0"/>
          <w:sz w:val="24"/>
          <w:highlight w:val="none"/>
        </w:rPr>
        <w:t>驾驶服务人员必须为投标人正式职工，</w:t>
      </w:r>
      <w:r>
        <w:rPr>
          <w:rFonts w:hint="eastAsia" w:ascii="仿宋" w:hAnsi="仿宋" w:eastAsia="仿宋" w:cs="仿宋"/>
          <w:b/>
          <w:bCs/>
          <w:color w:val="auto"/>
          <w:kern w:val="0"/>
          <w:sz w:val="24"/>
          <w:highlight w:val="none"/>
        </w:rPr>
        <w:t>投标人须提供驾驶服务人员在投标单位</w:t>
      </w:r>
      <w:r>
        <w:rPr>
          <w:rFonts w:hint="eastAsia" w:ascii="仿宋" w:hAnsi="仿宋" w:eastAsia="仿宋" w:cs="仿宋"/>
          <w:b/>
          <w:bCs/>
          <w:color w:val="auto"/>
          <w:kern w:val="0"/>
          <w:sz w:val="24"/>
          <w:highlight w:val="none"/>
          <w:lang w:val="en-US" w:eastAsia="zh-CN"/>
        </w:rPr>
        <w:t>的</w:t>
      </w:r>
      <w:r>
        <w:rPr>
          <w:rFonts w:hint="eastAsia" w:ascii="仿宋" w:hAnsi="仿宋" w:eastAsia="仿宋" w:cs="仿宋"/>
          <w:b/>
          <w:bCs/>
          <w:color w:val="auto"/>
          <w:kern w:val="0"/>
          <w:sz w:val="24"/>
          <w:highlight w:val="none"/>
        </w:rPr>
        <w:t>社保证明</w:t>
      </w:r>
      <w:r>
        <w:rPr>
          <w:rFonts w:hint="eastAsia" w:ascii="仿宋" w:hAnsi="仿宋" w:eastAsia="仿宋" w:cs="仿宋"/>
          <w:b/>
          <w:bCs/>
          <w:color w:val="auto"/>
          <w:kern w:val="0"/>
          <w:sz w:val="24"/>
          <w:highlight w:val="none"/>
          <w:lang w:eastAsia="zh-CN"/>
        </w:rPr>
        <w:t>及相关</w:t>
      </w:r>
      <w:r>
        <w:rPr>
          <w:rFonts w:hint="eastAsia" w:ascii="仿宋" w:hAnsi="仿宋" w:eastAsia="仿宋" w:cs="仿宋"/>
          <w:b/>
          <w:bCs/>
          <w:color w:val="auto"/>
          <w:kern w:val="0"/>
          <w:sz w:val="24"/>
          <w:highlight w:val="none"/>
        </w:rPr>
        <w:t>证明材料</w:t>
      </w:r>
      <w:r>
        <w:rPr>
          <w:rFonts w:hint="eastAsia" w:ascii="仿宋" w:hAnsi="仿宋" w:eastAsia="仿宋" w:cs="仿宋"/>
          <w:b/>
          <w:bCs/>
          <w:color w:val="auto"/>
          <w:kern w:val="0"/>
          <w:sz w:val="24"/>
          <w:highlight w:val="none"/>
        </w:rPr>
        <w:t>加盖投标人公章，否则作无效标处理；</w:t>
      </w:r>
    </w:p>
    <w:bookmarkEnd w:id="38"/>
    <w:p w14:paraId="0D5C1A02">
      <w:pPr>
        <w:spacing w:line="360" w:lineRule="auto"/>
        <w:ind w:firstLine="480" w:firstLineChars="200"/>
        <w:rPr>
          <w:rFonts w:hint="eastAsia" w:ascii="仿宋" w:hAnsi="仿宋" w:eastAsia="仿宋" w:cs="仿宋"/>
          <w:b/>
          <w:bCs/>
          <w:color w:val="auto"/>
          <w:kern w:val="0"/>
          <w:sz w:val="24"/>
          <w:highlight w:val="none"/>
        </w:rPr>
      </w:pPr>
      <w:r>
        <w:rPr>
          <w:rFonts w:hint="eastAsia" w:ascii="仿宋" w:hAnsi="仿宋" w:eastAsia="仿宋" w:cs="仿宋"/>
          <w:color w:val="auto"/>
          <w:sz w:val="24"/>
          <w:highlight w:val="none"/>
        </w:rPr>
        <w:t>（2）供应商应配备与经营范围和经营规模相匹配的组织管理机构、岗位设置和人员。▲</w:t>
      </w:r>
      <w:r>
        <w:rPr>
          <w:rFonts w:hint="eastAsia" w:ascii="仿宋" w:hAnsi="仿宋" w:eastAsia="仿宋" w:cs="仿宋"/>
          <w:b/>
          <w:bCs/>
          <w:color w:val="auto"/>
          <w:sz w:val="24"/>
          <w:highlight w:val="none"/>
        </w:rPr>
        <w:t>注：拟派项目负责人及项目小组成员</w:t>
      </w:r>
      <w:r>
        <w:rPr>
          <w:rFonts w:hint="eastAsia" w:ascii="仿宋" w:hAnsi="仿宋" w:eastAsia="仿宋" w:cs="仿宋"/>
          <w:b/>
          <w:bCs/>
          <w:color w:val="auto"/>
          <w:kern w:val="0"/>
          <w:sz w:val="24"/>
          <w:highlight w:val="none"/>
        </w:rPr>
        <w:t>必须为投标人正式职工，</w:t>
      </w:r>
      <w:r>
        <w:rPr>
          <w:rFonts w:hint="eastAsia" w:ascii="仿宋" w:hAnsi="仿宋" w:eastAsia="仿宋" w:cs="仿宋"/>
          <w:b/>
          <w:bCs/>
          <w:color w:val="auto"/>
          <w:kern w:val="0"/>
          <w:sz w:val="24"/>
          <w:highlight w:val="none"/>
        </w:rPr>
        <w:t>投标人须提供项目负责人及项目小组成员在投标单位</w:t>
      </w:r>
      <w:r>
        <w:rPr>
          <w:rFonts w:hint="eastAsia" w:ascii="仿宋" w:hAnsi="仿宋" w:eastAsia="仿宋" w:cs="仿宋"/>
          <w:b/>
          <w:bCs/>
          <w:color w:val="auto"/>
          <w:kern w:val="0"/>
          <w:sz w:val="24"/>
          <w:highlight w:val="none"/>
          <w:lang w:val="en-US" w:eastAsia="zh-CN"/>
        </w:rPr>
        <w:t>的</w:t>
      </w:r>
      <w:r>
        <w:rPr>
          <w:rFonts w:hint="eastAsia" w:ascii="仿宋" w:hAnsi="仿宋" w:eastAsia="仿宋" w:cs="仿宋"/>
          <w:b/>
          <w:bCs/>
          <w:color w:val="auto"/>
          <w:kern w:val="0"/>
          <w:sz w:val="24"/>
          <w:highlight w:val="none"/>
        </w:rPr>
        <w:t>社保证明</w:t>
      </w:r>
      <w:r>
        <w:rPr>
          <w:rFonts w:hint="eastAsia" w:ascii="仿宋" w:hAnsi="仿宋" w:eastAsia="仿宋" w:cs="仿宋"/>
          <w:b/>
          <w:bCs/>
          <w:color w:val="auto"/>
          <w:kern w:val="0"/>
          <w:sz w:val="24"/>
          <w:highlight w:val="none"/>
          <w:lang w:eastAsia="zh-CN"/>
        </w:rPr>
        <w:t>及相关</w:t>
      </w:r>
      <w:r>
        <w:rPr>
          <w:rFonts w:hint="eastAsia" w:ascii="仿宋" w:hAnsi="仿宋" w:eastAsia="仿宋" w:cs="仿宋"/>
          <w:b/>
          <w:bCs/>
          <w:color w:val="auto"/>
          <w:kern w:val="0"/>
          <w:sz w:val="24"/>
          <w:highlight w:val="none"/>
        </w:rPr>
        <w:t>证明材料加盖</w:t>
      </w:r>
      <w:r>
        <w:rPr>
          <w:rFonts w:hint="eastAsia" w:ascii="仿宋" w:hAnsi="仿宋" w:eastAsia="仿宋" w:cs="仿宋"/>
          <w:b/>
          <w:bCs/>
          <w:color w:val="auto"/>
          <w:kern w:val="0"/>
          <w:sz w:val="24"/>
          <w:highlight w:val="none"/>
        </w:rPr>
        <w:t>投标人公章，否则作无效标处理；</w:t>
      </w:r>
    </w:p>
    <w:p w14:paraId="54021143">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（3）驾驶服务人员应服从采购人的工作安排和相关管理制度；供应商应自行妥善处理派驻驾驶服务人员的合同签订、工作报酬、薪资待遇等事宜，</w:t>
      </w:r>
      <w:r>
        <w:rPr>
          <w:rFonts w:hint="eastAsia" w:ascii="仿宋" w:hAnsi="仿宋" w:eastAsia="仿宋" w:cs="仿宋"/>
          <w:color w:val="auto"/>
          <w:kern w:val="0"/>
          <w:sz w:val="24"/>
          <w:highlight w:val="none"/>
        </w:rPr>
        <w:t>供应商与其派驻驾驶服务人员之间为劳动关系，供应商应依法履行用人单位义务。采购人不与驾驶服务人员建立劳动关系，驾驶服务人员不得向采购人主张用人单位或用工单位、雇主等相关责任，如因此导致采购人承担责任的，采购人有权向供应商追偿。</w:t>
      </w:r>
    </w:p>
    <w:p w14:paraId="4A8F33DB">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（4）供应商应为驾驶服务人员购买雇主责任险，驾驶服务人员提供服务期间</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含上下班途中</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t>如发生交通或其他事故，导致派驻人员人身损害、车辆损坏及任意第三方人身财产损失等，由供应商承担相关责任和费用，与采购人无涉，采购人因此承担责任的，有权向供应商追偿。如在保险公司理赔范围内的，供应商可提出申请，经采购人同意后，可使用保险理赔费。</w:t>
      </w:r>
    </w:p>
    <w:p w14:paraId="67AFE179">
      <w:pPr>
        <w:pStyle w:val="529"/>
        <w:widowControl w:val="0"/>
        <w:spacing w:after="0"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（5）供应商如需临时调换车辆或驾驶服务人员（但不允许转包）须征求采购人</w:t>
      </w:r>
      <w:r>
        <w:rPr>
          <w:rFonts w:hint="eastAsia" w:ascii="仿宋" w:hAnsi="仿宋" w:eastAsia="仿宋" w:cs="仿宋"/>
          <w:color w:val="auto"/>
          <w:sz w:val="24"/>
          <w:highlight w:val="none"/>
        </w:rPr>
        <w:t>意见</w:t>
      </w:r>
      <w:r>
        <w:rPr>
          <w:rFonts w:hint="eastAsia" w:ascii="仿宋" w:hAnsi="仿宋" w:eastAsia="仿宋" w:cs="仿宋"/>
          <w:color w:val="auto"/>
          <w:sz w:val="24"/>
          <w:highlight w:val="none"/>
          <w:lang w:eastAsia="zh-CN"/>
        </w:rPr>
        <w:t>，并</w:t>
      </w:r>
      <w:r>
        <w:rPr>
          <w:rFonts w:hint="eastAsia" w:ascii="仿宋" w:hAnsi="仿宋" w:eastAsia="仿宋" w:cs="仿宋"/>
          <w:color w:val="auto"/>
          <w:sz w:val="24"/>
          <w:highlight w:val="none"/>
          <w:lang w:val="en-US" w:eastAsia="zh-CN"/>
        </w:rPr>
        <w:t>得到采购人的书面同意。</w:t>
      </w:r>
    </w:p>
    <w:p w14:paraId="484689FA">
      <w:pPr>
        <w:pStyle w:val="529"/>
        <w:widowControl w:val="0"/>
        <w:spacing w:after="0"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（6）如在服务过程中，采购人对驾驶服务人员提供的服务不满意，采购人有权要求供应商在7个工作日内更换驾驶服务人员。</w:t>
      </w:r>
    </w:p>
    <w:p w14:paraId="7D858A29">
      <w:pPr>
        <w:pStyle w:val="529"/>
        <w:widowControl w:val="0"/>
        <w:spacing w:after="0"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如在服务过程中，采购人需增加驻点车辆或驾驶服务人员为采购人服务，供应商应及时为采购人提供增配驻点车辆或驾驶服务人员。采购人根据供应商投标文件中的报价明细和实际服务时间与供应商结算服务费用。</w:t>
      </w:r>
    </w:p>
    <w:p w14:paraId="2C8FA2E7">
      <w:pPr>
        <w:pStyle w:val="529"/>
        <w:widowControl w:val="0"/>
        <w:spacing w:after="0" w:line="360" w:lineRule="auto"/>
        <w:ind w:left="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1.5其他要求：</w:t>
      </w:r>
    </w:p>
    <w:p w14:paraId="7FF8560A">
      <w:pPr>
        <w:pStyle w:val="529"/>
        <w:widowControl w:val="0"/>
        <w:spacing w:after="0"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在合同期内定期征求采购人意见建议，并形成记录；公布24小时服务监督电话；在受理投诉24小时内，了解核实情况，经核实确属本企业相关当事人员责任的，应按照相关规定予以处理，于7个工作日内将处理结果告知投诉人。</w:t>
      </w:r>
    </w:p>
    <w:p w14:paraId="7871F8A3">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车辆使用过程中产生的油费、车辆通行费、交通违章罚款、停车费、维修保养费、保险、年检费及驾驶服务人员薪酬、差旅住宿等费用、交通事故赔款等一切费用及责任由供应商直接承担。承租方配合做好相关工作，供应商的最终报价应包含上述费用，</w:t>
      </w:r>
      <w:r>
        <w:rPr>
          <w:rFonts w:hint="eastAsia" w:ascii="仿宋" w:hAnsi="仿宋" w:eastAsia="仿宋" w:cs="仿宋"/>
          <w:color w:val="auto"/>
          <w:sz w:val="24"/>
          <w:highlight w:val="none"/>
        </w:rPr>
        <w:t>如有疑问可在开标前提前联系相关采购人。供应商</w:t>
      </w:r>
      <w:r>
        <w:rPr>
          <w:rFonts w:hint="eastAsia" w:ascii="仿宋" w:hAnsi="仿宋" w:eastAsia="仿宋" w:cs="仿宋"/>
          <w:color w:val="auto"/>
          <w:kern w:val="0"/>
          <w:sz w:val="24"/>
          <w:highlight w:val="none"/>
        </w:rPr>
        <w:t>应保持车容整洁，车辆各部件完好有效。如发生机械故障</w:t>
      </w:r>
      <w:r>
        <w:rPr>
          <w:rFonts w:hint="eastAsia" w:ascii="仿宋" w:hAnsi="仿宋" w:eastAsia="仿宋" w:cs="仿宋"/>
          <w:color w:val="auto"/>
          <w:sz w:val="24"/>
          <w:highlight w:val="none"/>
        </w:rPr>
        <w:t>或发生交通事故不能继续履行服务等情况</w:t>
      </w:r>
      <w:r>
        <w:rPr>
          <w:rFonts w:hint="eastAsia" w:ascii="仿宋" w:hAnsi="仿宋" w:eastAsia="仿宋" w:cs="仿宋"/>
          <w:color w:val="auto"/>
          <w:kern w:val="0"/>
          <w:sz w:val="24"/>
          <w:highlight w:val="none"/>
        </w:rPr>
        <w:t>，供应商应妥善解决，48小时内提供换车服务，保障用户需求。</w:t>
      </w:r>
    </w:p>
    <w:p w14:paraId="6DDAC209">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供应商应设有专线服务电话7*24小时服务，随时响应采购单位的各项要求，并按采购单位要求免费提供上门服务。</w:t>
      </w:r>
      <w:r>
        <w:rPr>
          <w:rFonts w:hint="eastAsia" w:ascii="仿宋" w:hAnsi="仿宋" w:eastAsia="仿宋" w:cs="仿宋"/>
          <w:color w:val="auto"/>
          <w:kern w:val="0"/>
          <w:sz w:val="24"/>
          <w:highlight w:val="none"/>
        </w:rPr>
        <w:t>对于用车服务，若车辆出现机械故障或发生交通事故不能继续履行服务等情况，无法正常行驶，将及时提供救援服务，若1小时内不能修复，将提供替换车为采购人提供用车服务（供应商应提供备用替换车清单）。</w:t>
      </w:r>
      <w:r>
        <w:rPr>
          <w:rFonts w:hint="eastAsia" w:ascii="仿宋" w:hAnsi="仿宋" w:eastAsia="仿宋" w:cs="仿宋"/>
          <w:bCs/>
          <w:color w:val="auto"/>
          <w:sz w:val="24"/>
          <w:szCs w:val="24"/>
          <w:highlight w:val="none"/>
          <w:lang w:val="en-US" w:eastAsia="zh-CN"/>
        </w:rPr>
        <w:t>如供应商无法提供上述服务或者超时服务，采购人有权另行临时租用车辆，所有费用由供应商承担，同时采购人</w:t>
      </w:r>
      <w:r>
        <w:rPr>
          <w:rFonts w:hint="eastAsia" w:ascii="仿宋" w:hAnsi="仿宋" w:eastAsia="仿宋" w:cs="仿宋"/>
          <w:b w:val="0"/>
          <w:bCs/>
          <w:color w:val="auto"/>
          <w:sz w:val="24"/>
          <w:szCs w:val="24"/>
          <w:highlight w:val="none"/>
          <w:lang w:val="en-US" w:eastAsia="zh-CN"/>
        </w:rPr>
        <w:t>还有权就此扣除履</w:t>
      </w:r>
      <w:r>
        <w:rPr>
          <w:rFonts w:hint="eastAsia" w:ascii="仿宋" w:hAnsi="仿宋" w:eastAsia="仿宋" w:cs="仿宋"/>
          <w:b w:val="0"/>
          <w:bCs/>
          <w:color w:val="auto"/>
          <w:sz w:val="24"/>
          <w:szCs w:val="24"/>
          <w:highlight w:val="none"/>
          <w:lang w:val="en-US" w:eastAsia="zh-CN"/>
        </w:rPr>
        <w:t>约保证金1000元，如合同期内，出现类似情况3次，采购人有权单方解除合同，</w:t>
      </w:r>
      <w:r>
        <w:rPr>
          <w:rFonts w:hint="eastAsia" w:ascii="仿宋" w:hAnsi="仿宋" w:eastAsia="仿宋" w:cs="仿宋"/>
          <w:b w:val="0"/>
          <w:bCs/>
          <w:color w:val="auto"/>
          <w:sz w:val="24"/>
          <w:szCs w:val="24"/>
          <w:highlight w:val="none"/>
        </w:rPr>
        <w:t>供应</w:t>
      </w:r>
      <w:r>
        <w:rPr>
          <w:rFonts w:hint="eastAsia" w:ascii="仿宋" w:hAnsi="仿宋" w:eastAsia="仿宋" w:cs="仿宋"/>
          <w:color w:val="auto"/>
          <w:sz w:val="24"/>
          <w:szCs w:val="24"/>
          <w:highlight w:val="none"/>
        </w:rPr>
        <w:t>商应当按照合同价款总额的20%向采购人承担违约责任。</w:t>
      </w:r>
    </w:p>
    <w:p w14:paraId="12B73D34">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二、商务要求   </w:t>
      </w:r>
    </w:p>
    <w:p w14:paraId="587BFB2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 服务期限</w:t>
      </w:r>
    </w:p>
    <w:p w14:paraId="6C5AF073">
      <w:pPr>
        <w:pStyle w:val="529"/>
        <w:widowControl w:val="0"/>
        <w:spacing w:after="0" w:line="360" w:lineRule="auto"/>
        <w:ind w:left="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t>合同签订之日起1年；服务时限每日8点到17时（时间超出部分或节假日为供应商的增值免费保障</w:t>
      </w: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不另行计费</w:t>
      </w:r>
      <w:r>
        <w:rPr>
          <w:rFonts w:hint="eastAsia" w:ascii="仿宋" w:hAnsi="仿宋" w:eastAsia="仿宋" w:cs="仿宋"/>
          <w:color w:val="auto"/>
          <w:sz w:val="24"/>
          <w:szCs w:val="24"/>
          <w:highlight w:val="none"/>
        </w:rPr>
        <w:t>），全</w:t>
      </w:r>
      <w:r>
        <w:rPr>
          <w:rFonts w:hint="eastAsia" w:ascii="仿宋" w:hAnsi="仿宋" w:eastAsia="仿宋" w:cs="仿宋"/>
          <w:color w:val="auto"/>
          <w:sz w:val="24"/>
          <w:szCs w:val="24"/>
          <w:highlight w:val="none"/>
        </w:rPr>
        <w:t>年以360天为计。车辆、驾驶服务人员需规定时间内在招标方</w:t>
      </w:r>
      <w:r>
        <w:rPr>
          <w:rFonts w:hint="eastAsia" w:ascii="仿宋" w:hAnsi="仿宋" w:eastAsia="仿宋" w:cs="仿宋"/>
          <w:color w:val="auto"/>
          <w:sz w:val="24"/>
          <w:highlight w:val="none"/>
        </w:rPr>
        <w:t>采购单位</w:t>
      </w:r>
      <w:r>
        <w:rPr>
          <w:rFonts w:hint="eastAsia" w:ascii="仿宋" w:hAnsi="仿宋" w:eastAsia="仿宋" w:cs="仿宋"/>
          <w:color w:val="auto"/>
          <w:sz w:val="24"/>
          <w:szCs w:val="24"/>
          <w:highlight w:val="none"/>
        </w:rPr>
        <w:t>驻点待命（值守）;服从招标方统一调派安排。</w:t>
      </w:r>
    </w:p>
    <w:p w14:paraId="10F3C46A">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 付款方式</w:t>
      </w:r>
    </w:p>
    <w:p w14:paraId="0F6BEC60">
      <w:pPr>
        <w:pStyle w:val="700"/>
        <w:kinsoku w:val="0"/>
        <w:overflowPunct w:val="0"/>
        <w:spacing w:after="0" w:line="360" w:lineRule="auto"/>
        <w:ind w:left="0" w:leftChars="0" w:firstLine="480" w:firstLineChars="200"/>
        <w:jc w:val="left"/>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费用每月（以每月30天计）底结算一次，付款前供应商应提供增值税专用发票。如供应商未按时提供增值税专用发票的，采购人有权延迟付款，并不因此承担任何责任。上述费用系总包干费用。供应商提供服务中涉及到的其他人工成本等支出，除本协议明确说明或采购人书面同意报销的以外，均由供应商自行承担。</w:t>
      </w:r>
    </w:p>
    <w:p w14:paraId="7263F097">
      <w:pPr>
        <w:spacing w:line="360" w:lineRule="auto"/>
        <w:jc w:val="center"/>
        <w:outlineLvl w:val="0"/>
        <w:rPr>
          <w:rFonts w:hint="eastAsia" w:ascii="仿宋" w:hAnsi="仿宋" w:eastAsia="仿宋" w:cs="仿宋"/>
          <w:b/>
          <w:color w:val="auto"/>
          <w:sz w:val="36"/>
          <w:szCs w:val="36"/>
          <w:highlight w:val="none"/>
        </w:rPr>
      </w:pPr>
    </w:p>
    <w:p w14:paraId="277BB839">
      <w:pPr>
        <w:spacing w:line="360" w:lineRule="auto"/>
        <w:jc w:val="center"/>
        <w:outlineLvl w:val="0"/>
        <w:rPr>
          <w:rFonts w:hint="eastAsia" w:ascii="仿宋" w:hAnsi="仿宋" w:eastAsia="仿宋" w:cs="仿宋"/>
          <w:b/>
          <w:color w:val="auto"/>
          <w:sz w:val="36"/>
          <w:szCs w:val="36"/>
          <w:highlight w:val="none"/>
        </w:rPr>
      </w:pPr>
    </w:p>
    <w:p w14:paraId="33C7E75F">
      <w:pPr>
        <w:spacing w:line="360" w:lineRule="auto"/>
        <w:jc w:val="center"/>
        <w:outlineLvl w:val="0"/>
        <w:rPr>
          <w:rFonts w:hint="eastAsia" w:ascii="仿宋" w:hAnsi="仿宋" w:eastAsia="仿宋" w:cs="仿宋"/>
          <w:b/>
          <w:color w:val="auto"/>
          <w:sz w:val="36"/>
          <w:szCs w:val="36"/>
          <w:highlight w:val="none"/>
        </w:rPr>
      </w:pPr>
    </w:p>
    <w:p w14:paraId="14F0F90F">
      <w:pPr>
        <w:pStyle w:val="2"/>
        <w:rPr>
          <w:rFonts w:hint="eastAsia" w:ascii="仿宋" w:hAnsi="仿宋" w:eastAsia="仿宋" w:cs="仿宋"/>
          <w:b/>
          <w:color w:val="auto"/>
          <w:sz w:val="36"/>
          <w:szCs w:val="36"/>
          <w:highlight w:val="none"/>
        </w:rPr>
      </w:pPr>
    </w:p>
    <w:p w14:paraId="1B733349">
      <w:pPr>
        <w:pStyle w:val="3"/>
        <w:rPr>
          <w:rFonts w:hint="eastAsia" w:ascii="仿宋" w:hAnsi="仿宋" w:eastAsia="仿宋" w:cs="仿宋"/>
          <w:b/>
          <w:color w:val="auto"/>
          <w:sz w:val="36"/>
          <w:szCs w:val="36"/>
          <w:highlight w:val="none"/>
        </w:rPr>
      </w:pPr>
    </w:p>
    <w:p w14:paraId="3AE31051">
      <w:pPr>
        <w:rPr>
          <w:rFonts w:hint="eastAsia" w:ascii="仿宋" w:hAnsi="仿宋" w:eastAsia="仿宋" w:cs="仿宋"/>
          <w:b/>
          <w:color w:val="auto"/>
          <w:sz w:val="36"/>
          <w:szCs w:val="36"/>
          <w:highlight w:val="none"/>
        </w:rPr>
      </w:pPr>
    </w:p>
    <w:p w14:paraId="2405D2B2">
      <w:pPr>
        <w:pStyle w:val="2"/>
        <w:rPr>
          <w:rFonts w:hint="eastAsia" w:ascii="仿宋" w:hAnsi="仿宋" w:eastAsia="仿宋" w:cs="仿宋"/>
          <w:b/>
          <w:color w:val="auto"/>
          <w:sz w:val="36"/>
          <w:szCs w:val="36"/>
          <w:highlight w:val="none"/>
        </w:rPr>
      </w:pPr>
    </w:p>
    <w:p w14:paraId="73CA2191">
      <w:pPr>
        <w:pStyle w:val="3"/>
        <w:rPr>
          <w:rFonts w:hint="eastAsia" w:ascii="仿宋" w:hAnsi="仿宋" w:eastAsia="仿宋" w:cs="仿宋"/>
          <w:b/>
          <w:color w:val="auto"/>
          <w:sz w:val="36"/>
          <w:szCs w:val="36"/>
          <w:highlight w:val="none"/>
        </w:rPr>
      </w:pPr>
    </w:p>
    <w:p w14:paraId="64069E6C">
      <w:pPr>
        <w:rPr>
          <w:rFonts w:hint="eastAsia" w:ascii="仿宋" w:hAnsi="仿宋" w:eastAsia="仿宋" w:cs="仿宋"/>
          <w:b/>
          <w:color w:val="auto"/>
          <w:sz w:val="36"/>
          <w:szCs w:val="36"/>
          <w:highlight w:val="none"/>
        </w:rPr>
      </w:pPr>
    </w:p>
    <w:p w14:paraId="48A306DB">
      <w:pPr>
        <w:pStyle w:val="2"/>
        <w:rPr>
          <w:rFonts w:hint="eastAsia" w:ascii="仿宋" w:hAnsi="仿宋" w:eastAsia="仿宋" w:cs="仿宋"/>
          <w:b/>
          <w:color w:val="auto"/>
          <w:sz w:val="36"/>
          <w:szCs w:val="36"/>
          <w:highlight w:val="none"/>
        </w:rPr>
      </w:pPr>
    </w:p>
    <w:p w14:paraId="06D573B1">
      <w:pPr>
        <w:pStyle w:val="3"/>
        <w:rPr>
          <w:rFonts w:hint="eastAsia" w:ascii="仿宋" w:hAnsi="仿宋" w:eastAsia="仿宋" w:cs="仿宋"/>
          <w:color w:val="auto"/>
          <w:highlight w:val="none"/>
        </w:rPr>
      </w:pPr>
    </w:p>
    <w:p w14:paraId="3BEC01B0">
      <w:pPr>
        <w:spacing w:line="360" w:lineRule="auto"/>
        <w:jc w:val="both"/>
        <w:outlineLvl w:val="0"/>
        <w:rPr>
          <w:rFonts w:hint="eastAsia" w:ascii="仿宋" w:hAnsi="仿宋" w:eastAsia="仿宋" w:cs="仿宋"/>
          <w:b/>
          <w:color w:val="auto"/>
          <w:sz w:val="18"/>
          <w:szCs w:val="18"/>
          <w:highlight w:val="none"/>
        </w:rPr>
      </w:pPr>
    </w:p>
    <w:p w14:paraId="7C86DBC5">
      <w:pPr>
        <w:spacing w:line="360" w:lineRule="auto"/>
        <w:jc w:val="center"/>
        <w:outlineLvl w:val="0"/>
        <w:rPr>
          <w:rFonts w:hint="eastAsia" w:ascii="仿宋" w:hAnsi="仿宋" w:eastAsia="仿宋" w:cs="仿宋"/>
          <w:b/>
          <w:color w:val="auto"/>
          <w:sz w:val="18"/>
          <w:szCs w:val="18"/>
          <w:highlight w:val="none"/>
        </w:rPr>
      </w:pPr>
    </w:p>
    <w:p w14:paraId="0FFE3782">
      <w:pPr>
        <w:spacing w:line="360" w:lineRule="auto"/>
        <w:jc w:val="center"/>
        <w:outlineLvl w:val="0"/>
        <w:rPr>
          <w:rFonts w:hint="eastAsia" w:ascii="仿宋" w:hAnsi="仿宋" w:eastAsia="仿宋" w:cs="仿宋"/>
          <w:b/>
          <w:color w:val="auto"/>
          <w:highlight w:val="none"/>
        </w:rPr>
      </w:pPr>
      <w:r>
        <w:rPr>
          <w:rFonts w:hint="eastAsia" w:ascii="仿宋" w:hAnsi="仿宋" w:eastAsia="仿宋" w:cs="仿宋"/>
          <w:b/>
          <w:color w:val="auto"/>
          <w:sz w:val="36"/>
          <w:szCs w:val="36"/>
          <w:highlight w:val="none"/>
        </w:rPr>
        <w:t>第四部分 拟签订的合同文本</w:t>
      </w:r>
    </w:p>
    <w:p w14:paraId="44F73DB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eastAsia="zh-CN"/>
        </w:rPr>
        <w:t>服务</w:t>
      </w:r>
      <w:r>
        <w:rPr>
          <w:rFonts w:hint="eastAsia" w:ascii="仿宋" w:hAnsi="仿宋" w:eastAsia="仿宋" w:cs="仿宋"/>
          <w:b/>
          <w:color w:val="auto"/>
          <w:sz w:val="36"/>
          <w:szCs w:val="36"/>
          <w:highlight w:val="none"/>
        </w:rPr>
        <w:t>采购合同参考范本</w:t>
      </w:r>
    </w:p>
    <w:p w14:paraId="2B509D67">
      <w:pPr>
        <w:spacing w:line="48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车辆驻点（含驾驶服务）保障服务合同</w:t>
      </w:r>
    </w:p>
    <w:p w14:paraId="5E4228E5">
      <w:pPr>
        <w:spacing w:line="360"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           】</w:t>
      </w:r>
    </w:p>
    <w:p w14:paraId="3A47A58D">
      <w:pPr>
        <w:keepNext w:val="0"/>
        <w:keepLines w:val="0"/>
        <w:pageBreakBefore w:val="0"/>
        <w:widowControl/>
        <w:kinsoku/>
        <w:wordWrap/>
        <w:overflowPunct/>
        <w:topLinePunct w:val="0"/>
        <w:autoSpaceDE/>
        <w:autoSpaceDN/>
        <w:bidi w:val="0"/>
        <w:snapToGrid w:val="0"/>
        <w:spacing w:line="36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甲方（采购人）： </w:t>
      </w:r>
      <w:r>
        <w:rPr>
          <w:rFonts w:hint="eastAsia" w:ascii="仿宋" w:hAnsi="仿宋" w:eastAsia="仿宋" w:cs="仿宋"/>
          <w:snapToGrid w:val="0"/>
          <w:color w:val="auto"/>
          <w:kern w:val="0"/>
          <w:sz w:val="24"/>
          <w:highlight w:val="none"/>
        </w:rPr>
        <w:t>绍兴市传媒集团有限公司</w:t>
      </w:r>
      <w:r>
        <w:rPr>
          <w:rFonts w:hint="eastAsia" w:ascii="仿宋" w:hAnsi="仿宋" w:eastAsia="仿宋" w:cs="仿宋"/>
          <w:color w:val="auto"/>
          <w:kern w:val="0"/>
          <w:sz w:val="24"/>
          <w:highlight w:val="none"/>
        </w:rPr>
        <w:t xml:space="preserve"> </w:t>
      </w:r>
    </w:p>
    <w:p w14:paraId="3CD9157F">
      <w:pPr>
        <w:keepNext w:val="0"/>
        <w:keepLines w:val="0"/>
        <w:pageBreakBefore w:val="0"/>
        <w:widowControl/>
        <w:kinsoku/>
        <w:wordWrap/>
        <w:overflowPunct/>
        <w:topLinePunct w:val="0"/>
        <w:autoSpaceDE/>
        <w:autoSpaceDN/>
        <w:bidi w:val="0"/>
        <w:snapToGrid w:val="0"/>
        <w:spacing w:line="36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乙方（供应商）： </w:t>
      </w:r>
    </w:p>
    <w:p w14:paraId="1DFF9704">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甲、乙双方根据   年  月  日《</w:t>
      </w:r>
      <w:r>
        <w:rPr>
          <w:rFonts w:hint="eastAsia" w:ascii="仿宋" w:hAnsi="仿宋" w:eastAsia="仿宋" w:cs="仿宋"/>
          <w:color w:val="auto"/>
          <w:sz w:val="24"/>
          <w:highlight w:val="none"/>
        </w:rPr>
        <w:t>绍兴市传媒集团有限公司驻点车辆（含驾驶服务）保障服务采购</w:t>
      </w:r>
      <w:r>
        <w:rPr>
          <w:rFonts w:hint="eastAsia" w:ascii="仿宋" w:hAnsi="仿宋" w:eastAsia="仿宋" w:cs="仿宋"/>
          <w:color w:val="auto"/>
          <w:kern w:val="0"/>
          <w:sz w:val="24"/>
          <w:highlight w:val="none"/>
        </w:rPr>
        <w:t>项目》</w:t>
      </w:r>
      <w:r>
        <w:rPr>
          <w:rFonts w:hint="eastAsia" w:ascii="仿宋" w:hAnsi="仿宋" w:eastAsia="仿宋" w:cs="仿宋"/>
          <w:color w:val="auto"/>
          <w:sz w:val="24"/>
          <w:highlight w:val="none"/>
        </w:rPr>
        <w:t>（招标</w:t>
      </w:r>
      <w:r>
        <w:rPr>
          <w:rFonts w:hint="eastAsia" w:ascii="仿宋" w:hAnsi="仿宋" w:eastAsia="仿宋" w:cs="仿宋"/>
          <w:color w:val="auto"/>
          <w:kern w:val="0"/>
          <w:sz w:val="24"/>
          <w:highlight w:val="none"/>
        </w:rPr>
        <w:t>编号：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的公开招投标结果，依据中华人民共和国《民法典》等有关规定，本着诚实信用、平等互利的原则，甲、乙双方经友好协商，就甲方委托乙方为甲方提供车辆驻点（含驾驶服务）保障服务事项达成一致意见，特签署本合同。</w:t>
      </w:r>
    </w:p>
    <w:p w14:paraId="2582DFCC">
      <w:pPr>
        <w:keepNext w:val="0"/>
        <w:keepLines w:val="0"/>
        <w:pageBreakBefore w:val="0"/>
        <w:widowControl/>
        <w:kinsoku/>
        <w:wordWrap/>
        <w:overflowPunct/>
        <w:topLinePunct w:val="0"/>
        <w:autoSpaceDE/>
        <w:autoSpaceDN/>
        <w:bidi w:val="0"/>
        <w:snapToGrid w:val="0"/>
        <w:spacing w:line="360" w:lineRule="auto"/>
        <w:textAlignment w:val="auto"/>
        <w:rPr>
          <w:rFonts w:hint="eastAsia" w:ascii="仿宋" w:hAnsi="仿宋" w:eastAsia="仿宋" w:cs="仿宋"/>
          <w:b/>
          <w:bCs/>
          <w:color w:val="auto"/>
          <w:kern w:val="0"/>
          <w:sz w:val="24"/>
          <w:highlight w:val="none"/>
          <w:lang w:eastAsia="zh-CN"/>
        </w:rPr>
      </w:pPr>
      <w:r>
        <w:rPr>
          <w:rFonts w:hint="eastAsia" w:ascii="仿宋" w:hAnsi="仿宋" w:eastAsia="仿宋" w:cs="仿宋"/>
          <w:color w:val="auto"/>
          <w:kern w:val="0"/>
          <w:sz w:val="24"/>
          <w:highlight w:val="none"/>
        </w:rPr>
        <w:t>一、</w:t>
      </w:r>
      <w:r>
        <w:rPr>
          <w:rFonts w:hint="eastAsia" w:ascii="仿宋" w:hAnsi="仿宋" w:eastAsia="仿宋" w:cs="仿宋"/>
          <w:b/>
          <w:bCs/>
          <w:color w:val="auto"/>
          <w:kern w:val="0"/>
          <w:sz w:val="24"/>
          <w:highlight w:val="none"/>
        </w:rPr>
        <w:t>服务内容及标准</w:t>
      </w:r>
    </w:p>
    <w:p w14:paraId="044EF60D">
      <w:pPr>
        <w:pStyle w:val="529"/>
        <w:keepNext w:val="0"/>
        <w:keepLines w:val="0"/>
        <w:pageBreakBefore w:val="0"/>
        <w:widowControl w:val="0"/>
        <w:kinsoku/>
        <w:wordWrap/>
        <w:overflowPunct/>
        <w:topLinePunct w:val="0"/>
        <w:autoSpaceDE/>
        <w:autoSpaceDN/>
        <w:bidi w:val="0"/>
        <w:spacing w:after="0" w:line="360" w:lineRule="auto"/>
        <w:ind w:left="0" w:firstLine="482"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1.1 项目范围：</w:t>
      </w:r>
      <w:r>
        <w:rPr>
          <w:rFonts w:hint="eastAsia" w:ascii="仿宋" w:hAnsi="仿宋" w:eastAsia="仿宋" w:cs="仿宋"/>
          <w:color w:val="auto"/>
          <w:sz w:val="24"/>
          <w:szCs w:val="24"/>
          <w:highlight w:val="none"/>
        </w:rPr>
        <w:t>绍兴市传媒集团有限公司驻点车辆（含驾驶服务）保障服务。</w:t>
      </w:r>
    </w:p>
    <w:p w14:paraId="0121C70B">
      <w:pPr>
        <w:pStyle w:val="529"/>
        <w:keepNext w:val="0"/>
        <w:keepLines w:val="0"/>
        <w:pageBreakBefore w:val="0"/>
        <w:widowControl w:val="0"/>
        <w:kinsoku/>
        <w:wordWrap/>
        <w:overflowPunct/>
        <w:topLinePunct w:val="0"/>
        <w:autoSpaceDE/>
        <w:autoSpaceDN/>
        <w:bidi w:val="0"/>
        <w:spacing w:after="0" w:line="360" w:lineRule="auto"/>
        <w:ind w:lef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1.2 服务内容：</w:t>
      </w:r>
      <w:r>
        <w:rPr>
          <w:rFonts w:hint="eastAsia" w:ascii="仿宋" w:hAnsi="仿宋" w:eastAsia="仿宋" w:cs="仿宋"/>
          <w:color w:val="auto"/>
          <w:sz w:val="24"/>
          <w:szCs w:val="24"/>
          <w:highlight w:val="none"/>
        </w:rPr>
        <w:t>乙方需提供租赁工作用车数量16辆（含驾驶服务12人）。</w:t>
      </w:r>
    </w:p>
    <w:p w14:paraId="21F132F4">
      <w:pPr>
        <w:pStyle w:val="529"/>
        <w:keepNext w:val="0"/>
        <w:keepLines w:val="0"/>
        <w:pageBreakBefore w:val="0"/>
        <w:widowControl w:val="0"/>
        <w:kinsoku/>
        <w:wordWrap/>
        <w:overflowPunct/>
        <w:topLinePunct w:val="0"/>
        <w:autoSpaceDE/>
        <w:autoSpaceDN/>
        <w:bidi w:val="0"/>
        <w:spacing w:after="0" w:line="360" w:lineRule="auto"/>
        <w:ind w:lef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1.3 服务要求：</w:t>
      </w:r>
    </w:p>
    <w:p w14:paraId="4E8C1A33">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（1）保障服务车型为排量1.8（含）以下</w:t>
      </w:r>
      <w:r>
        <w:rPr>
          <w:rFonts w:hint="eastAsia" w:ascii="仿宋" w:hAnsi="仿宋" w:eastAsia="仿宋" w:cs="仿宋"/>
          <w:color w:val="auto"/>
          <w:sz w:val="24"/>
          <w:szCs w:val="24"/>
          <w:highlight w:val="none"/>
          <w:lang w:eastAsia="zh-CN"/>
        </w:rPr>
        <w:t>、车价</w:t>
      </w:r>
      <w:r>
        <w:rPr>
          <w:rFonts w:hint="eastAsia" w:ascii="仿宋" w:hAnsi="仿宋" w:eastAsia="仿宋" w:cs="仿宋"/>
          <w:color w:val="auto"/>
          <w:sz w:val="24"/>
          <w:szCs w:val="24"/>
          <w:highlight w:val="none"/>
        </w:rPr>
        <w:t>18万</w:t>
      </w:r>
      <w:r>
        <w:rPr>
          <w:rFonts w:hint="eastAsia" w:ascii="仿宋" w:hAnsi="仿宋" w:eastAsia="仿宋" w:cs="仿宋"/>
          <w:color w:val="auto"/>
          <w:sz w:val="24"/>
          <w:szCs w:val="24"/>
          <w:highlight w:val="none"/>
          <w:lang w:eastAsia="zh-CN"/>
        </w:rPr>
        <w:t>元</w:t>
      </w:r>
      <w:r>
        <w:rPr>
          <w:rFonts w:hint="eastAsia" w:ascii="仿宋" w:hAnsi="仿宋" w:eastAsia="仿宋" w:cs="仿宋"/>
          <w:color w:val="auto"/>
          <w:sz w:val="24"/>
          <w:szCs w:val="24"/>
          <w:highlight w:val="none"/>
        </w:rPr>
        <w:t>（含）以下的小汽车，其中SUV不少于2辆、A1驾照驾驶服务人员不少于2名，建议车身颜色为黑色；双方签订合同时每</w:t>
      </w:r>
      <w:r>
        <w:rPr>
          <w:rFonts w:hint="eastAsia" w:ascii="仿宋" w:hAnsi="仿宋" w:eastAsia="仿宋" w:cs="仿宋"/>
          <w:color w:val="auto"/>
          <w:sz w:val="24"/>
          <w:szCs w:val="24"/>
          <w:highlight w:val="none"/>
        </w:rPr>
        <w:t>辆车</w:t>
      </w:r>
      <w:r>
        <w:rPr>
          <w:rFonts w:hint="eastAsia" w:ascii="仿宋" w:hAnsi="仿宋" w:eastAsia="仿宋" w:cs="仿宋"/>
          <w:color w:val="auto"/>
          <w:sz w:val="24"/>
          <w:szCs w:val="24"/>
          <w:highlight w:val="none"/>
          <w:lang w:val="en-US" w:eastAsia="zh-CN"/>
        </w:rPr>
        <w:t>已行驶</w:t>
      </w:r>
      <w:r>
        <w:rPr>
          <w:rFonts w:hint="eastAsia" w:ascii="仿宋" w:hAnsi="仿宋" w:eastAsia="仿宋" w:cs="仿宋"/>
          <w:color w:val="auto"/>
          <w:sz w:val="24"/>
          <w:szCs w:val="24"/>
          <w:highlight w:val="none"/>
        </w:rPr>
        <w:t>总里程数不超</w:t>
      </w:r>
      <w:r>
        <w:rPr>
          <w:rFonts w:hint="eastAsia" w:ascii="仿宋" w:hAnsi="仿宋" w:eastAsia="仿宋" w:cs="仿宋"/>
          <w:color w:val="auto"/>
          <w:sz w:val="24"/>
          <w:szCs w:val="24"/>
          <w:highlight w:val="none"/>
        </w:rPr>
        <w:t>过60000公里。</w:t>
      </w:r>
    </w:p>
    <w:p w14:paraId="2BCF748C">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color w:val="auto"/>
          <w:sz w:val="24"/>
          <w:szCs w:val="24"/>
          <w:highlight w:val="none"/>
        </w:rPr>
        <w:t>所有派驻车辆必须具有GPS定位，</w:t>
      </w:r>
      <w:r>
        <w:rPr>
          <w:rFonts w:hint="eastAsia" w:ascii="仿宋" w:hAnsi="仿宋" w:eastAsia="仿宋" w:cs="仿宋"/>
          <w:color w:val="auto"/>
          <w:sz w:val="24"/>
          <w:highlight w:val="none"/>
        </w:rPr>
        <w:t>按规定安装并使用，具有监控平台。</w:t>
      </w:r>
    </w:p>
    <w:p w14:paraId="4AF14366">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（3）乙方应按照实际经营范围承接业务，并具有从事该业务的相关资质，须提供符合资质、证照齐全有效、技术状况良好的车辆及人员服务；</w:t>
      </w:r>
    </w:p>
    <w:p w14:paraId="26297BEB">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（4）乙方必须为</w:t>
      </w:r>
      <w:r>
        <w:rPr>
          <w:rFonts w:hint="eastAsia" w:ascii="仿宋" w:hAnsi="仿宋" w:eastAsia="仿宋" w:cs="仿宋"/>
          <w:color w:val="auto"/>
          <w:sz w:val="24"/>
          <w:szCs w:val="24"/>
          <w:highlight w:val="none"/>
        </w:rPr>
        <w:t>所有派驻车辆</w:t>
      </w:r>
      <w:r>
        <w:rPr>
          <w:rFonts w:hint="eastAsia" w:ascii="仿宋" w:hAnsi="仿宋" w:eastAsia="仿宋" w:cs="仿宋"/>
          <w:bCs/>
          <w:color w:val="auto"/>
          <w:sz w:val="24"/>
          <w:szCs w:val="24"/>
          <w:highlight w:val="none"/>
        </w:rPr>
        <w:t>投保交强险及承运人责任险。</w:t>
      </w:r>
    </w:p>
    <w:p w14:paraId="3DBC833E">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（5）除按国家规定投保的交强险外，乙方有风险控制措施，如向保险公司投保承运人责任险等其他险种、采用安全保障基金等风险管理措施进行自保或内保。同时承诺按法律确定的责任履行赔偿义务。</w:t>
      </w:r>
    </w:p>
    <w:p w14:paraId="7957E2AA">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b/>
          <w:bCs w:val="0"/>
          <w:color w:val="auto"/>
          <w:sz w:val="24"/>
          <w:szCs w:val="24"/>
          <w:highlight w:val="none"/>
        </w:rPr>
      </w:pPr>
      <w:r>
        <w:rPr>
          <w:rFonts w:hint="eastAsia" w:ascii="仿宋" w:hAnsi="仿宋" w:eastAsia="仿宋" w:cs="仿宋"/>
          <w:bCs/>
          <w:color w:val="auto"/>
          <w:sz w:val="24"/>
          <w:szCs w:val="24"/>
          <w:highlight w:val="none"/>
        </w:rPr>
        <w:t>（6）乙方派驻驾驶服务人员应符合相关法律法规规定的要求，同时取得相应机动车驾驶证，</w:t>
      </w:r>
      <w:r>
        <w:rPr>
          <w:rFonts w:hint="eastAsia" w:ascii="仿宋" w:hAnsi="仿宋" w:eastAsia="仿宋" w:cs="仿宋"/>
          <w:color w:val="auto"/>
          <w:sz w:val="24"/>
          <w:highlight w:val="none"/>
        </w:rPr>
        <w:t>合同期内驾驶服务人员年龄</w:t>
      </w:r>
      <w:r>
        <w:rPr>
          <w:rFonts w:hint="eastAsia" w:ascii="仿宋" w:hAnsi="仿宋" w:eastAsia="仿宋" w:cs="仿宋"/>
          <w:color w:val="auto"/>
          <w:sz w:val="24"/>
          <w:highlight w:val="none"/>
        </w:rPr>
        <w:t>要求男性不超过55周岁,女性不超过50周岁,</w:t>
      </w:r>
      <w:r>
        <w:rPr>
          <w:rFonts w:hint="eastAsia" w:ascii="仿宋" w:hAnsi="仿宋" w:eastAsia="仿宋" w:cs="仿宋"/>
          <w:color w:val="auto"/>
          <w:sz w:val="24"/>
          <w:szCs w:val="24"/>
          <w:highlight w:val="none"/>
        </w:rPr>
        <w:t>身</w:t>
      </w:r>
      <w:r>
        <w:rPr>
          <w:rFonts w:hint="eastAsia" w:ascii="仿宋" w:hAnsi="仿宋" w:eastAsia="仿宋" w:cs="仿宋"/>
          <w:bCs/>
          <w:color w:val="auto"/>
          <w:sz w:val="24"/>
          <w:szCs w:val="24"/>
          <w:highlight w:val="none"/>
        </w:rPr>
        <w:t>体健康，品行端正，普通话听讲</w:t>
      </w:r>
      <w:r>
        <w:rPr>
          <w:rFonts w:hint="eastAsia" w:ascii="仿宋" w:hAnsi="仿宋" w:eastAsia="仿宋" w:cs="仿宋"/>
          <w:bCs/>
          <w:color w:val="auto"/>
          <w:sz w:val="24"/>
          <w:szCs w:val="24"/>
          <w:highlight w:val="none"/>
        </w:rPr>
        <w:t>流畅，配备联络工具,全天内能保持联络，积极配合调度,服务意识好，</w:t>
      </w:r>
      <w:r>
        <w:rPr>
          <w:rFonts w:hint="eastAsia" w:ascii="仿宋" w:hAnsi="仿宋" w:eastAsia="仿宋" w:cs="仿宋"/>
          <w:b/>
          <w:bCs w:val="0"/>
          <w:color w:val="auto"/>
          <w:sz w:val="24"/>
          <w:szCs w:val="24"/>
          <w:highlight w:val="none"/>
        </w:rPr>
        <w:t>乙方</w:t>
      </w:r>
      <w:r>
        <w:rPr>
          <w:rFonts w:hint="eastAsia" w:ascii="仿宋" w:hAnsi="仿宋" w:eastAsia="仿宋" w:cs="仿宋"/>
          <w:b/>
          <w:bCs w:val="0"/>
          <w:color w:val="auto"/>
          <w:sz w:val="24"/>
          <w:szCs w:val="24"/>
          <w:highlight w:val="none"/>
          <w:lang w:eastAsia="zh-CN"/>
        </w:rPr>
        <w:t>需提供</w:t>
      </w:r>
      <w:r>
        <w:rPr>
          <w:rFonts w:hint="eastAsia" w:ascii="仿宋" w:hAnsi="仿宋" w:eastAsia="仿宋" w:cs="仿宋"/>
          <w:b/>
          <w:bCs w:val="0"/>
          <w:color w:val="auto"/>
          <w:sz w:val="24"/>
          <w:szCs w:val="24"/>
          <w:highlight w:val="none"/>
        </w:rPr>
        <w:t>派驻驾驶服务人员无犯罪记录</w:t>
      </w:r>
      <w:r>
        <w:rPr>
          <w:rFonts w:hint="eastAsia" w:ascii="仿宋" w:hAnsi="仿宋" w:eastAsia="仿宋" w:cs="仿宋"/>
          <w:b/>
          <w:bCs w:val="0"/>
          <w:color w:val="auto"/>
          <w:sz w:val="24"/>
          <w:szCs w:val="24"/>
          <w:highlight w:val="none"/>
          <w:lang w:eastAsia="zh-CN"/>
        </w:rPr>
        <w:t>证明及</w:t>
      </w:r>
      <w:r>
        <w:rPr>
          <w:rFonts w:hint="eastAsia" w:ascii="仿宋" w:hAnsi="仿宋" w:eastAsia="仿宋" w:cs="仿宋"/>
          <w:b/>
          <w:bCs w:val="0"/>
          <w:color w:val="auto"/>
          <w:sz w:val="24"/>
          <w:szCs w:val="24"/>
          <w:highlight w:val="none"/>
        </w:rPr>
        <w:t>3年内无重大以上交通责任事故记录</w:t>
      </w:r>
      <w:r>
        <w:rPr>
          <w:rFonts w:hint="eastAsia" w:ascii="仿宋" w:hAnsi="仿宋" w:eastAsia="仿宋" w:cs="仿宋"/>
          <w:b/>
          <w:bCs w:val="0"/>
          <w:color w:val="auto"/>
          <w:sz w:val="24"/>
          <w:szCs w:val="24"/>
          <w:highlight w:val="none"/>
          <w:lang w:eastAsia="zh-CN"/>
        </w:rPr>
        <w:t>证明</w:t>
      </w:r>
      <w:r>
        <w:rPr>
          <w:rFonts w:hint="eastAsia" w:ascii="仿宋" w:hAnsi="仿宋" w:eastAsia="仿宋" w:cs="仿宋"/>
          <w:b/>
          <w:bCs w:val="0"/>
          <w:color w:val="auto"/>
          <w:sz w:val="24"/>
          <w:szCs w:val="24"/>
          <w:highlight w:val="none"/>
        </w:rPr>
        <w:t>。</w:t>
      </w:r>
    </w:p>
    <w:p w14:paraId="69A483C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（7）乙方</w:t>
      </w:r>
      <w:r>
        <w:rPr>
          <w:rFonts w:hint="eastAsia" w:ascii="仿宋" w:hAnsi="仿宋" w:eastAsia="仿宋" w:cs="仿宋"/>
          <w:color w:val="auto"/>
          <w:kern w:val="0"/>
          <w:sz w:val="24"/>
          <w:highlight w:val="none"/>
        </w:rPr>
        <w:t>驾驶服务人员应</w:t>
      </w:r>
      <w:r>
        <w:rPr>
          <w:rFonts w:hint="eastAsia" w:ascii="仿宋" w:hAnsi="仿宋" w:eastAsia="仿宋" w:cs="仿宋"/>
          <w:color w:val="auto"/>
          <w:kern w:val="0"/>
          <w:sz w:val="24"/>
          <w:highlight w:val="none"/>
        </w:rPr>
        <w:t>服从</w:t>
      </w:r>
      <w:r>
        <w:rPr>
          <w:rFonts w:hint="eastAsia" w:ascii="仿宋" w:hAnsi="仿宋" w:eastAsia="仿宋" w:cs="仿宋"/>
          <w:color w:val="auto"/>
          <w:kern w:val="0"/>
          <w:sz w:val="24"/>
          <w:highlight w:val="none"/>
          <w:lang w:val="en-US" w:eastAsia="zh-CN"/>
        </w:rPr>
        <w:t>甲方</w:t>
      </w:r>
      <w:r>
        <w:rPr>
          <w:rFonts w:hint="eastAsia" w:ascii="仿宋" w:hAnsi="仿宋" w:eastAsia="仿宋" w:cs="仿宋"/>
          <w:color w:val="auto"/>
          <w:kern w:val="0"/>
          <w:sz w:val="24"/>
          <w:highlight w:val="none"/>
        </w:rPr>
        <w:t>的工</w:t>
      </w:r>
      <w:r>
        <w:rPr>
          <w:rFonts w:hint="eastAsia" w:ascii="仿宋" w:hAnsi="仿宋" w:eastAsia="仿宋" w:cs="仿宋"/>
          <w:color w:val="auto"/>
          <w:kern w:val="0"/>
          <w:sz w:val="24"/>
          <w:highlight w:val="none"/>
        </w:rPr>
        <w:t>作安排和相关管理制度；乙方应自行妥善处理派驻驾驶服务人员的合同签订、工作报酬、薪资待遇等事宜，</w:t>
      </w:r>
      <w:r>
        <w:rPr>
          <w:rFonts w:hint="eastAsia" w:ascii="仿宋" w:hAnsi="仿宋" w:eastAsia="仿宋" w:cs="仿宋"/>
          <w:color w:val="auto"/>
          <w:kern w:val="0"/>
          <w:sz w:val="24"/>
          <w:highlight w:val="none"/>
        </w:rPr>
        <w:t>乙方与其派驻驾驶服务人员之间为劳动关系，乙方应依法履行用人单位义务。甲方不与驾驶服务人员建立劳动关系，驾驶服务人员不得向甲方主张用人单位或用工单位、雇主等相关责任，如因此导致甲方承担责任的，甲方有权向乙方追偿。</w:t>
      </w:r>
    </w:p>
    <w:p w14:paraId="65589B03">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 乙方</w:t>
      </w:r>
      <w:r>
        <w:rPr>
          <w:rFonts w:hint="eastAsia" w:ascii="仿宋" w:hAnsi="仿宋" w:eastAsia="仿宋" w:cs="仿宋"/>
          <w:color w:val="auto"/>
          <w:sz w:val="24"/>
          <w:szCs w:val="24"/>
          <w:highlight w:val="none"/>
        </w:rPr>
        <w:t>应为驾驶服务人员购买雇主责任险，驾驶服务人员提供服务期间</w:t>
      </w:r>
      <w:r>
        <w:rPr>
          <w:rFonts w:hint="eastAsia" w:ascii="仿宋" w:hAnsi="仿宋" w:eastAsia="仿宋" w:cs="仿宋"/>
          <w:color w:val="auto"/>
          <w:sz w:val="24"/>
          <w:szCs w:val="24"/>
          <w:highlight w:val="none"/>
          <w:lang w:val="en-US" w:eastAsia="zh-CN"/>
        </w:rPr>
        <w:t>(含上下班途中)</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t>如发生交通或其他事故，导致派驻驾驶服务人员人身损</w:t>
      </w:r>
      <w:r>
        <w:rPr>
          <w:rFonts w:hint="eastAsia" w:ascii="仿宋" w:hAnsi="仿宋" w:eastAsia="仿宋" w:cs="仿宋"/>
          <w:b w:val="0"/>
          <w:bCs w:val="0"/>
          <w:color w:val="auto"/>
          <w:sz w:val="24"/>
          <w:szCs w:val="24"/>
          <w:highlight w:val="none"/>
        </w:rPr>
        <w:t>害、</w:t>
      </w:r>
      <w:r>
        <w:rPr>
          <w:rFonts w:hint="eastAsia" w:ascii="仿宋" w:hAnsi="仿宋" w:eastAsia="仿宋" w:cs="仿宋"/>
          <w:b w:val="0"/>
          <w:bCs w:val="0"/>
          <w:color w:val="auto"/>
          <w:sz w:val="24"/>
          <w:szCs w:val="24"/>
          <w:highlight w:val="none"/>
          <w:lang w:eastAsia="zh-CN"/>
        </w:rPr>
        <w:t>乘坐人员人身损害、</w:t>
      </w:r>
      <w:r>
        <w:rPr>
          <w:rFonts w:hint="eastAsia" w:ascii="仿宋" w:hAnsi="仿宋" w:eastAsia="仿宋" w:cs="仿宋"/>
          <w:b w:val="0"/>
          <w:bCs w:val="0"/>
          <w:color w:val="auto"/>
          <w:sz w:val="24"/>
          <w:szCs w:val="24"/>
          <w:highlight w:val="none"/>
        </w:rPr>
        <w:t>车辆损坏及任意第三方人身财产损失等，由乙方承担相关</w:t>
      </w:r>
      <w:r>
        <w:rPr>
          <w:rFonts w:hint="eastAsia" w:ascii="仿宋" w:hAnsi="仿宋" w:eastAsia="仿宋" w:cs="仿宋"/>
          <w:b w:val="0"/>
          <w:bCs w:val="0"/>
          <w:color w:val="auto"/>
          <w:sz w:val="24"/>
          <w:szCs w:val="24"/>
          <w:highlight w:val="none"/>
          <w:lang w:val="en-US" w:eastAsia="zh-CN"/>
        </w:rPr>
        <w:t>的全部</w:t>
      </w:r>
      <w:r>
        <w:rPr>
          <w:rFonts w:hint="eastAsia" w:ascii="仿宋" w:hAnsi="仿宋" w:eastAsia="仿宋" w:cs="仿宋"/>
          <w:b w:val="0"/>
          <w:bCs w:val="0"/>
          <w:color w:val="auto"/>
          <w:sz w:val="24"/>
          <w:szCs w:val="24"/>
          <w:highlight w:val="none"/>
        </w:rPr>
        <w:t>责任和费用，与</w:t>
      </w:r>
      <w:r>
        <w:rPr>
          <w:rFonts w:hint="eastAsia" w:ascii="仿宋" w:hAnsi="仿宋" w:eastAsia="仿宋" w:cs="仿宋"/>
          <w:color w:val="auto"/>
          <w:sz w:val="24"/>
          <w:szCs w:val="24"/>
          <w:highlight w:val="none"/>
        </w:rPr>
        <w:t>甲方无涉，甲方因此承担责任的，有权向乙方追偿。如在保险公司理赔范围内的，乙方可提出申请，经甲方同意后，可使用保险理赔费。</w:t>
      </w:r>
    </w:p>
    <w:p w14:paraId="3D6A13F0">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（9）乙方</w:t>
      </w:r>
      <w:r>
        <w:rPr>
          <w:rFonts w:hint="eastAsia" w:ascii="仿宋" w:hAnsi="仿宋" w:eastAsia="仿宋" w:cs="仿宋"/>
          <w:color w:val="auto"/>
          <w:sz w:val="24"/>
          <w:szCs w:val="24"/>
          <w:highlight w:val="none"/>
        </w:rPr>
        <w:t>如需临时调换车辆或驾驶服务人员（但不允许转包）须事先征求甲方意见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并</w:t>
      </w:r>
      <w:r>
        <w:rPr>
          <w:rFonts w:hint="eastAsia" w:ascii="仿宋" w:hAnsi="仿宋" w:eastAsia="仿宋" w:cs="仿宋"/>
          <w:color w:val="auto"/>
          <w:sz w:val="24"/>
          <w:highlight w:val="none"/>
          <w:lang w:val="en-US" w:eastAsia="zh-CN"/>
        </w:rPr>
        <w:t>得到甲方的书面同意。</w:t>
      </w:r>
    </w:p>
    <w:p w14:paraId="6FBC5613">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 xml:space="preserve">（10） </w:t>
      </w:r>
      <w:r>
        <w:rPr>
          <w:rFonts w:hint="eastAsia" w:ascii="仿宋" w:hAnsi="仿宋" w:eastAsia="仿宋" w:cs="仿宋"/>
          <w:color w:val="auto"/>
          <w:sz w:val="24"/>
          <w:szCs w:val="24"/>
          <w:highlight w:val="none"/>
        </w:rPr>
        <w:t>如在服务过程中，甲方对驾驶服务人员提供的服务不满意，甲方有权要求乙方在7个工作日内更换驾驶服务人员。</w:t>
      </w:r>
    </w:p>
    <w:p w14:paraId="78AEACF5">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（11）如在服务过程中，甲方需增加驻点车辆或驾驶服务人员为甲方服务，乙方应及时为甲方提供增配驻点车辆或驾驶服务人员。甲方根据乙方投标文件中的报价明细和实际服务时间与乙方结算服务费用。</w:t>
      </w:r>
    </w:p>
    <w:p w14:paraId="47223FB4">
      <w:pPr>
        <w:pStyle w:val="529"/>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b/>
          <w:bCs w:val="0"/>
          <w:color w:val="auto"/>
          <w:sz w:val="24"/>
          <w:szCs w:val="24"/>
          <w:highlight w:val="none"/>
        </w:rPr>
      </w:pPr>
      <w:r>
        <w:rPr>
          <w:rFonts w:hint="eastAsia" w:ascii="仿宋" w:hAnsi="仿宋" w:eastAsia="仿宋" w:cs="仿宋"/>
          <w:bCs/>
          <w:color w:val="auto"/>
          <w:sz w:val="24"/>
          <w:szCs w:val="24"/>
          <w:highlight w:val="none"/>
        </w:rPr>
        <w:t>（12）乙方在合同期内定期征求甲方意见建议，并形成记录；公布24小时服务监督电话；在受理投诉24小时内，了解核实情况，经核实确属乙方相关当事人员责任的，应按照相关规定予以处理，于7个工作日内将处理结果告知甲方</w:t>
      </w:r>
      <w:r>
        <w:rPr>
          <w:rFonts w:hint="eastAsia" w:ascii="仿宋" w:hAnsi="仿宋" w:eastAsia="仿宋" w:cs="仿宋"/>
          <w:b w:val="0"/>
          <w:bCs/>
          <w:color w:val="auto"/>
          <w:sz w:val="24"/>
          <w:szCs w:val="24"/>
          <w:highlight w:val="none"/>
        </w:rPr>
        <w:t>。</w:t>
      </w:r>
    </w:p>
    <w:p w14:paraId="1653694C">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Cs/>
          <w:color w:val="auto"/>
          <w:sz w:val="24"/>
          <w:szCs w:val="24"/>
          <w:highlight w:val="none"/>
        </w:rPr>
        <w:t>（13）乙方应设有专线服务电话7*24小时服务，随时响应甲方的各项要求，并按甲方要求免费提供上门服务。对于用车服务，保障服务车辆应保持车容整洁，车辆各部件完好有效。若车辆出现机械故障或发生交通事故不能继续履行服务等情况，无法正常行驶，将及时提供救援服务，若1小时内不能修复，将提供替换车为甲方提供用车服务（乙</w:t>
      </w:r>
      <w:r>
        <w:rPr>
          <w:rFonts w:hint="eastAsia" w:ascii="仿宋" w:hAnsi="仿宋" w:eastAsia="仿宋" w:cs="仿宋"/>
          <w:b w:val="0"/>
          <w:bCs/>
          <w:color w:val="auto"/>
          <w:sz w:val="24"/>
          <w:szCs w:val="24"/>
          <w:highlight w:val="none"/>
        </w:rPr>
        <w:t>方应向甲方提供备用替换车辆清单）</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如乙方无法提供上述服务或者超时服务，甲方有权另行临时租用车辆，所有费用由乙方承担，同时甲方还有权就此扣除履约保证金1000元，如合同期内，出现类似情况3次，甲方有权</w:t>
      </w:r>
      <w:r>
        <w:rPr>
          <w:rFonts w:hint="eastAsia" w:ascii="仿宋" w:hAnsi="仿宋" w:eastAsia="仿宋" w:cs="仿宋"/>
          <w:bCs/>
          <w:color w:val="auto"/>
          <w:sz w:val="24"/>
          <w:szCs w:val="24"/>
          <w:highlight w:val="none"/>
          <w:lang w:val="en-US" w:eastAsia="zh-CN"/>
        </w:rPr>
        <w:t>单方解除合同，</w:t>
      </w:r>
      <w:r>
        <w:rPr>
          <w:rFonts w:hint="eastAsia" w:ascii="仿宋" w:hAnsi="仿宋" w:eastAsia="仿宋" w:cs="仿宋"/>
          <w:color w:val="auto"/>
          <w:sz w:val="24"/>
          <w:szCs w:val="24"/>
          <w:highlight w:val="none"/>
        </w:rPr>
        <w:t>乙方应当按照合同价款总额的20%向甲方承担违约责任。</w:t>
      </w:r>
    </w:p>
    <w:p w14:paraId="321CB2CF">
      <w:pPr>
        <w:keepNext w:val="0"/>
        <w:keepLines w:val="0"/>
        <w:pageBreakBefore w:val="0"/>
        <w:widowControl/>
        <w:kinsoku/>
        <w:wordWrap/>
        <w:overflowPunct/>
        <w:topLinePunct w:val="0"/>
        <w:autoSpaceDE/>
        <w:autoSpaceDN/>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二、服务价格</w:t>
      </w:r>
    </w:p>
    <w:p w14:paraId="45A4FA5D">
      <w:pPr>
        <w:keepNext w:val="0"/>
        <w:keepLines w:val="0"/>
        <w:pageBreakBefore w:val="0"/>
        <w:widowControl/>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单位：元</w:t>
      </w:r>
    </w:p>
    <w:tbl>
      <w:tblPr>
        <w:tblStyle w:val="63"/>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568"/>
        <w:gridCol w:w="1665"/>
        <w:gridCol w:w="900"/>
        <w:gridCol w:w="2010"/>
        <w:gridCol w:w="1166"/>
      </w:tblGrid>
      <w:tr w14:paraId="0F4A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70" w:type="dxa"/>
            <w:vAlign w:val="center"/>
          </w:tcPr>
          <w:p w14:paraId="44B1F8D9">
            <w:pPr>
              <w:widowControl/>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kern w:val="0"/>
                <w:sz w:val="24"/>
                <w:szCs w:val="24"/>
                <w:highlight w:val="none"/>
                <w:lang w:bidi="ar"/>
              </w:rPr>
              <w:t>序号</w:t>
            </w:r>
          </w:p>
        </w:tc>
        <w:tc>
          <w:tcPr>
            <w:tcW w:w="2568" w:type="dxa"/>
            <w:vAlign w:val="center"/>
          </w:tcPr>
          <w:p w14:paraId="55BBDDFF">
            <w:pPr>
              <w:widowControl/>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kern w:val="0"/>
                <w:sz w:val="24"/>
                <w:szCs w:val="24"/>
                <w:highlight w:val="none"/>
                <w:lang w:bidi="ar"/>
              </w:rPr>
              <w:t>项目</w:t>
            </w:r>
          </w:p>
        </w:tc>
        <w:tc>
          <w:tcPr>
            <w:tcW w:w="1665" w:type="dxa"/>
            <w:vAlign w:val="center"/>
          </w:tcPr>
          <w:p w14:paraId="1F17BB87">
            <w:pPr>
              <w:widowControl/>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sz w:val="24"/>
                <w:szCs w:val="24"/>
                <w:highlight w:val="none"/>
              </w:rPr>
              <w:t>单价（元）</w:t>
            </w:r>
          </w:p>
        </w:tc>
        <w:tc>
          <w:tcPr>
            <w:tcW w:w="900" w:type="dxa"/>
            <w:vAlign w:val="center"/>
          </w:tcPr>
          <w:p w14:paraId="1340C346">
            <w:pPr>
              <w:widowControl/>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kern w:val="0"/>
                <w:sz w:val="24"/>
                <w:szCs w:val="24"/>
                <w:highlight w:val="none"/>
                <w:lang w:bidi="ar"/>
              </w:rPr>
              <w:t>数量</w:t>
            </w:r>
          </w:p>
        </w:tc>
        <w:tc>
          <w:tcPr>
            <w:tcW w:w="2010" w:type="dxa"/>
            <w:vAlign w:val="center"/>
          </w:tcPr>
          <w:p w14:paraId="2CCC3082">
            <w:pPr>
              <w:widowControl/>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sz w:val="24"/>
                <w:szCs w:val="24"/>
                <w:highlight w:val="none"/>
              </w:rPr>
              <w:t>小计（元）</w:t>
            </w:r>
          </w:p>
        </w:tc>
        <w:tc>
          <w:tcPr>
            <w:tcW w:w="1166" w:type="dxa"/>
            <w:vAlign w:val="center"/>
          </w:tcPr>
          <w:p w14:paraId="20AD2CB6">
            <w:pPr>
              <w:widowControl/>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sz w:val="24"/>
                <w:szCs w:val="24"/>
                <w:highlight w:val="none"/>
              </w:rPr>
              <w:t>备注</w:t>
            </w:r>
          </w:p>
        </w:tc>
      </w:tr>
      <w:tr w14:paraId="63BE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70" w:type="dxa"/>
            <w:vAlign w:val="center"/>
          </w:tcPr>
          <w:p w14:paraId="36BBFDE5">
            <w:pPr>
              <w:widowControl/>
              <w:spacing w:line="240"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sz w:val="24"/>
                <w:szCs w:val="24"/>
                <w:highlight w:val="none"/>
              </w:rPr>
              <w:t>1</w:t>
            </w:r>
          </w:p>
        </w:tc>
        <w:tc>
          <w:tcPr>
            <w:tcW w:w="2568" w:type="dxa"/>
            <w:vAlign w:val="center"/>
          </w:tcPr>
          <w:p w14:paraId="0ABA88A4">
            <w:pPr>
              <w:widowControl/>
              <w:spacing w:line="240"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租赁驻点车辆费用</w:t>
            </w:r>
          </w:p>
        </w:tc>
        <w:tc>
          <w:tcPr>
            <w:tcW w:w="1665" w:type="dxa"/>
            <w:vAlign w:val="center"/>
          </w:tcPr>
          <w:p w14:paraId="4EBEBDE0">
            <w:pPr>
              <w:widowControl/>
              <w:spacing w:line="240" w:lineRule="auto"/>
              <w:jc w:val="center"/>
              <w:textAlignment w:val="center"/>
              <w:rPr>
                <w:rFonts w:hint="eastAsia" w:ascii="仿宋" w:hAnsi="仿宋" w:eastAsia="仿宋" w:cs="仿宋"/>
                <w:b/>
                <w:bCs/>
                <w:color w:val="auto"/>
                <w:kern w:val="0"/>
                <w:sz w:val="24"/>
                <w:szCs w:val="24"/>
                <w:highlight w:val="none"/>
              </w:rPr>
            </w:pPr>
          </w:p>
        </w:tc>
        <w:tc>
          <w:tcPr>
            <w:tcW w:w="900" w:type="dxa"/>
            <w:vAlign w:val="center"/>
          </w:tcPr>
          <w:p w14:paraId="76A6BA75">
            <w:pPr>
              <w:widowControl/>
              <w:spacing w:line="240"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kern w:val="0"/>
                <w:sz w:val="24"/>
                <w:szCs w:val="24"/>
                <w:highlight w:val="none"/>
                <w:lang w:bidi="ar"/>
              </w:rPr>
              <w:t>16</w:t>
            </w:r>
          </w:p>
        </w:tc>
        <w:tc>
          <w:tcPr>
            <w:tcW w:w="2010" w:type="dxa"/>
            <w:vAlign w:val="center"/>
          </w:tcPr>
          <w:p w14:paraId="2E50E40E">
            <w:pPr>
              <w:widowControl/>
              <w:spacing w:line="240" w:lineRule="auto"/>
              <w:jc w:val="center"/>
              <w:textAlignment w:val="center"/>
              <w:rPr>
                <w:rFonts w:hint="eastAsia" w:ascii="仿宋" w:hAnsi="仿宋" w:eastAsia="仿宋" w:cs="仿宋"/>
                <w:b/>
                <w:bCs/>
                <w:color w:val="auto"/>
                <w:kern w:val="0"/>
                <w:sz w:val="24"/>
                <w:szCs w:val="24"/>
                <w:highlight w:val="none"/>
              </w:rPr>
            </w:pPr>
          </w:p>
        </w:tc>
        <w:tc>
          <w:tcPr>
            <w:tcW w:w="1166" w:type="dxa"/>
            <w:vAlign w:val="center"/>
          </w:tcPr>
          <w:p w14:paraId="1B58ADEA">
            <w:pPr>
              <w:widowControl/>
              <w:spacing w:line="240"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sz w:val="24"/>
                <w:szCs w:val="24"/>
                <w:highlight w:val="none"/>
              </w:rPr>
              <w:t>无</w:t>
            </w:r>
          </w:p>
        </w:tc>
      </w:tr>
      <w:tr w14:paraId="431B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70" w:type="dxa"/>
            <w:vAlign w:val="center"/>
          </w:tcPr>
          <w:p w14:paraId="285F06E3">
            <w:pPr>
              <w:spacing w:line="24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sz w:val="24"/>
                <w:szCs w:val="24"/>
                <w:highlight w:val="none"/>
              </w:rPr>
              <w:t>2</w:t>
            </w:r>
          </w:p>
        </w:tc>
        <w:tc>
          <w:tcPr>
            <w:tcW w:w="2568" w:type="dxa"/>
            <w:vAlign w:val="center"/>
          </w:tcPr>
          <w:p w14:paraId="4B4FB28F">
            <w:pPr>
              <w:widowControl/>
              <w:spacing w:line="240"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驾驶服务人员</w:t>
            </w:r>
            <w:r>
              <w:rPr>
                <w:rFonts w:hint="eastAsia" w:ascii="仿宋" w:hAnsi="仿宋" w:eastAsia="仿宋" w:cs="仿宋"/>
                <w:bCs/>
                <w:color w:val="auto"/>
                <w:sz w:val="24"/>
                <w:szCs w:val="24"/>
                <w:highlight w:val="none"/>
              </w:rPr>
              <w:t>费用</w:t>
            </w:r>
          </w:p>
        </w:tc>
        <w:tc>
          <w:tcPr>
            <w:tcW w:w="1665" w:type="dxa"/>
            <w:vAlign w:val="center"/>
          </w:tcPr>
          <w:p w14:paraId="5239E6E3">
            <w:pPr>
              <w:widowControl/>
              <w:spacing w:line="240" w:lineRule="auto"/>
              <w:jc w:val="center"/>
              <w:textAlignment w:val="center"/>
              <w:rPr>
                <w:rFonts w:hint="eastAsia" w:ascii="仿宋" w:hAnsi="仿宋" w:eastAsia="仿宋" w:cs="仿宋"/>
                <w:b/>
                <w:bCs/>
                <w:color w:val="auto"/>
                <w:kern w:val="0"/>
                <w:sz w:val="24"/>
                <w:szCs w:val="24"/>
                <w:highlight w:val="none"/>
              </w:rPr>
            </w:pPr>
          </w:p>
        </w:tc>
        <w:tc>
          <w:tcPr>
            <w:tcW w:w="900" w:type="dxa"/>
            <w:vAlign w:val="center"/>
          </w:tcPr>
          <w:p w14:paraId="0DF3CF74">
            <w:pPr>
              <w:widowControl/>
              <w:spacing w:line="240"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kern w:val="0"/>
                <w:sz w:val="24"/>
                <w:szCs w:val="24"/>
                <w:highlight w:val="none"/>
                <w:lang w:bidi="ar"/>
              </w:rPr>
              <w:t>12</w:t>
            </w:r>
          </w:p>
        </w:tc>
        <w:tc>
          <w:tcPr>
            <w:tcW w:w="2010" w:type="dxa"/>
            <w:vAlign w:val="center"/>
          </w:tcPr>
          <w:p w14:paraId="238D5A0C">
            <w:pPr>
              <w:widowControl/>
              <w:spacing w:line="240" w:lineRule="auto"/>
              <w:jc w:val="center"/>
              <w:textAlignment w:val="center"/>
              <w:rPr>
                <w:rFonts w:hint="eastAsia" w:ascii="仿宋" w:hAnsi="仿宋" w:eastAsia="仿宋" w:cs="仿宋"/>
                <w:b/>
                <w:bCs/>
                <w:color w:val="auto"/>
                <w:kern w:val="0"/>
                <w:sz w:val="24"/>
                <w:szCs w:val="24"/>
                <w:highlight w:val="none"/>
              </w:rPr>
            </w:pPr>
          </w:p>
        </w:tc>
        <w:tc>
          <w:tcPr>
            <w:tcW w:w="1166" w:type="dxa"/>
            <w:vAlign w:val="center"/>
          </w:tcPr>
          <w:p w14:paraId="0C01F83F">
            <w:pPr>
              <w:widowControl/>
              <w:spacing w:line="240"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Cs/>
                <w:color w:val="auto"/>
                <w:sz w:val="24"/>
                <w:szCs w:val="24"/>
                <w:highlight w:val="none"/>
              </w:rPr>
              <w:t>无</w:t>
            </w:r>
          </w:p>
        </w:tc>
      </w:tr>
      <w:tr w14:paraId="138F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279" w:type="dxa"/>
            <w:gridSpan w:val="6"/>
            <w:vAlign w:val="center"/>
          </w:tcPr>
          <w:p w14:paraId="0B7EECEB">
            <w:pPr>
              <w:bidi w:val="0"/>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总价：          元整（含  %增值税率）</w:t>
            </w:r>
          </w:p>
        </w:tc>
      </w:tr>
    </w:tbl>
    <w:p w14:paraId="36CB2599">
      <w:pPr>
        <w:keepNext w:val="0"/>
        <w:keepLines w:val="0"/>
        <w:pageBreakBefore w:val="0"/>
        <w:widowControl/>
        <w:wordWrap/>
        <w:topLinePunct w:val="0"/>
        <w:bidi w:val="0"/>
        <w:snapToGrid w:val="0"/>
        <w:spacing w:line="360" w:lineRule="auto"/>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三、转包或分包</w:t>
      </w:r>
    </w:p>
    <w:p w14:paraId="40BEF952">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不允许转包。</w:t>
      </w:r>
    </w:p>
    <w:p w14:paraId="74E8CFC4">
      <w:pPr>
        <w:keepNext w:val="0"/>
        <w:keepLines w:val="0"/>
        <w:pageBreakBefore w:val="0"/>
        <w:widowControl/>
        <w:wordWrap/>
        <w:topLinePunct w:val="0"/>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四、履约保证金</w:t>
      </w:r>
    </w:p>
    <w:p w14:paraId="72F9FD3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乙方在签订合同的同时应缴纳履约保证金</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none"/>
        </w:rPr>
        <w:t>元</w:t>
      </w:r>
      <w:r>
        <w:rPr>
          <w:rFonts w:hint="eastAsia" w:ascii="仿宋" w:hAnsi="仿宋" w:eastAsia="仿宋" w:cs="仿宋"/>
          <w:color w:val="auto"/>
          <w:kern w:val="0"/>
          <w:sz w:val="24"/>
          <w:highlight w:val="none"/>
        </w:rPr>
        <w:t>（为中标价的1%）到甲方账户。</w:t>
      </w:r>
      <w:r>
        <w:rPr>
          <w:rFonts w:hint="eastAsia" w:ascii="仿宋" w:hAnsi="仿宋" w:eastAsia="仿宋" w:cs="仿宋"/>
          <w:color w:val="auto"/>
          <w:kern w:val="0"/>
          <w:sz w:val="24"/>
          <w:highlight w:val="none"/>
          <w:u w:val="single"/>
        </w:rPr>
        <w:t xml:space="preserve">在合同期满且双方无争议后10个工作日内退还，履约保证金不计息。 </w:t>
      </w:r>
    </w:p>
    <w:p w14:paraId="5F05B79C">
      <w:pPr>
        <w:pStyle w:val="52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五、项目服务期限及实施地点</w:t>
      </w:r>
    </w:p>
    <w:p w14:paraId="47136B99">
      <w:pPr>
        <w:pStyle w:val="529"/>
        <w:keepNext w:val="0"/>
        <w:keepLines w:val="0"/>
        <w:pageBreakBefore w:val="0"/>
        <w:widowControl w:val="0"/>
        <w:wordWrap/>
        <w:topLinePunct w:val="0"/>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合同签订之日起1年；自    年  月  日至     年  月  日止。服务时限每日8点到17时（时间超出部分或节假日为供应商的增值免</w:t>
      </w:r>
      <w:r>
        <w:rPr>
          <w:rFonts w:hint="eastAsia" w:ascii="仿宋" w:hAnsi="仿宋" w:eastAsia="仿宋" w:cs="仿宋"/>
          <w:color w:val="auto"/>
          <w:sz w:val="24"/>
          <w:szCs w:val="24"/>
          <w:highlight w:val="none"/>
        </w:rPr>
        <w:t>费保障服务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不另行计费</w:t>
      </w:r>
      <w:r>
        <w:rPr>
          <w:rFonts w:hint="eastAsia" w:ascii="仿宋" w:hAnsi="仿宋" w:eastAsia="仿宋" w:cs="仿宋"/>
          <w:color w:val="auto"/>
          <w:sz w:val="24"/>
          <w:szCs w:val="24"/>
          <w:highlight w:val="none"/>
        </w:rPr>
        <w:t>），全年以360天为计。车辆、派驻驾驶服务人员需规定时间内在甲</w:t>
      </w:r>
      <w:r>
        <w:rPr>
          <w:rFonts w:hint="eastAsia" w:ascii="仿宋" w:hAnsi="仿宋" w:eastAsia="仿宋" w:cs="仿宋"/>
          <w:color w:val="auto"/>
          <w:sz w:val="24"/>
          <w:szCs w:val="24"/>
          <w:highlight w:val="none"/>
        </w:rPr>
        <w:t>方</w:t>
      </w:r>
      <w:r>
        <w:rPr>
          <w:rFonts w:hint="eastAsia" w:ascii="仿宋" w:hAnsi="仿宋" w:eastAsia="仿宋" w:cs="仿宋"/>
          <w:color w:val="auto"/>
          <w:sz w:val="24"/>
          <w:highlight w:val="none"/>
        </w:rPr>
        <w:t>单位</w:t>
      </w:r>
      <w:r>
        <w:rPr>
          <w:rFonts w:hint="eastAsia" w:ascii="仿宋" w:hAnsi="仿宋" w:eastAsia="仿宋" w:cs="仿宋"/>
          <w:color w:val="auto"/>
          <w:sz w:val="24"/>
          <w:szCs w:val="24"/>
          <w:highlight w:val="none"/>
        </w:rPr>
        <w:t>驻点待命（值守）;服从甲方统一调派安排。</w:t>
      </w:r>
    </w:p>
    <w:p w14:paraId="5B2A4D2E">
      <w:pPr>
        <w:keepNext w:val="0"/>
        <w:keepLines w:val="0"/>
        <w:pageBreakBefore w:val="0"/>
        <w:widowControl/>
        <w:wordWrap/>
        <w:topLinePunct w:val="0"/>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六、付款</w:t>
      </w:r>
    </w:p>
    <w:p w14:paraId="5ADDF1EA">
      <w:pPr>
        <w:pStyle w:val="700"/>
        <w:keepNext w:val="0"/>
        <w:keepLines w:val="0"/>
        <w:pageBreakBefore w:val="0"/>
        <w:kinsoku w:val="0"/>
        <w:wordWrap/>
        <w:overflowPunct w:val="0"/>
        <w:topLinePunct w:val="0"/>
        <w:bidi w:val="0"/>
        <w:spacing w:after="0" w:line="360" w:lineRule="auto"/>
        <w:ind w:left="0" w:leftChars="0"/>
        <w:jc w:val="left"/>
        <w:textAlignment w:val="auto"/>
        <w:rPr>
          <w:rFonts w:hint="eastAsia" w:ascii="仿宋" w:hAnsi="仿宋" w:eastAsia="仿宋" w:cs="仿宋"/>
          <w:color w:val="auto"/>
          <w:kern w:val="0"/>
          <w:highlight w:val="none"/>
        </w:rPr>
      </w:pPr>
      <w:r>
        <w:rPr>
          <w:rFonts w:hint="eastAsia" w:ascii="仿宋" w:hAnsi="仿宋" w:eastAsia="仿宋" w:cs="仿宋"/>
          <w:color w:val="auto"/>
          <w:szCs w:val="24"/>
          <w:highlight w:val="none"/>
        </w:rPr>
        <w:t>全年驻点车辆（含驾驶员）保障服务费用为人民币  元（含税），开具  %的增值税专用发票（大写：   元整）。包括车辆使用过程中产生的油费、车辆通行费、交通违章罚款、停车费、维修保养费、保险、年检费及驾驶员薪酬、差旅住宿等费用、交通事故赔款等一切费用。每月（以每月30天计）底结算一次，付款前乙方应提供增值税专用发票。如乙方未按时提供增值税专用发票的，甲方有权延迟付款，并不因此承担任何责任。上述费用系总包干费用，乙方提供服务中涉及到的其他人工成本等支出，除本协议明确说明或甲方书面同意报销的以外，均由乙方自行承担。</w:t>
      </w:r>
      <w:r>
        <w:rPr>
          <w:rFonts w:hint="eastAsia" w:ascii="仿宋" w:hAnsi="仿宋" w:eastAsia="仿宋" w:cs="仿宋"/>
          <w:color w:val="auto"/>
          <w:kern w:val="0"/>
          <w:highlight w:val="none"/>
        </w:rPr>
        <w:t>本合同执行中相关的一切税费均由乙方负担。</w:t>
      </w:r>
    </w:p>
    <w:p w14:paraId="6917964E">
      <w:pPr>
        <w:keepNext w:val="0"/>
        <w:keepLines w:val="0"/>
        <w:pageBreakBefore w:val="0"/>
        <w:widowControl/>
        <w:wordWrap/>
        <w:topLinePunct w:val="0"/>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七、违约责任</w:t>
      </w:r>
    </w:p>
    <w:p w14:paraId="6276950A">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1、乙方擅自转包或分包的，甲方有权解除本合同，乙方应当按照合同价款总额的20%向甲方承担违约责任。</w:t>
      </w:r>
    </w:p>
    <w:p w14:paraId="24C71C7A">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2、甲方有权在履约保证金中扣除乙方应当向甲方承担的违约金，履约保证金被全部或者部分扣除的，乙方应当在收到甲方通知后三日内补足。</w:t>
      </w:r>
    </w:p>
    <w:p w14:paraId="0080D1F6">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t>甲方无故逾期</w:t>
      </w:r>
      <w:r>
        <w:rPr>
          <w:rFonts w:hint="eastAsia" w:ascii="仿宋" w:hAnsi="仿宋" w:eastAsia="仿宋" w:cs="仿宋"/>
          <w:color w:val="auto"/>
          <w:kern w:val="0"/>
          <w:sz w:val="24"/>
          <w:highlight w:val="none"/>
        </w:rPr>
        <w:t>办理合同款项支付手</w:t>
      </w:r>
      <w:r>
        <w:rPr>
          <w:rFonts w:hint="eastAsia" w:ascii="仿宋" w:hAnsi="仿宋" w:eastAsia="仿宋" w:cs="仿宋"/>
          <w:color w:val="auto"/>
          <w:kern w:val="0"/>
          <w:sz w:val="24"/>
          <w:highlight w:val="none"/>
        </w:rPr>
        <w:t>续的,甲方应按逾</w:t>
      </w:r>
      <w:r>
        <w:rPr>
          <w:rFonts w:hint="eastAsia" w:ascii="仿宋" w:hAnsi="仿宋" w:eastAsia="仿宋" w:cs="仿宋"/>
          <w:color w:val="auto"/>
          <w:kern w:val="0"/>
          <w:sz w:val="24"/>
          <w:highlight w:val="none"/>
        </w:rPr>
        <w:t>期付款</w:t>
      </w:r>
      <w:r>
        <w:rPr>
          <w:rFonts w:hint="eastAsia" w:ascii="仿宋" w:hAnsi="仿宋" w:eastAsia="仿宋" w:cs="仿宋"/>
          <w:color w:val="auto"/>
          <w:kern w:val="0"/>
          <w:sz w:val="24"/>
          <w:highlight w:val="none"/>
          <w:lang w:val="en-US" w:eastAsia="zh-CN"/>
        </w:rPr>
        <w:t>部分</w:t>
      </w:r>
      <w:r>
        <w:rPr>
          <w:rFonts w:hint="eastAsia" w:ascii="仿宋" w:hAnsi="仿宋" w:eastAsia="仿宋" w:cs="仿宋"/>
          <w:color w:val="auto"/>
          <w:kern w:val="0"/>
          <w:sz w:val="24"/>
          <w:highlight w:val="none"/>
        </w:rPr>
        <w:t>每</w:t>
      </w:r>
      <w:r>
        <w:rPr>
          <w:rFonts w:hint="eastAsia" w:ascii="仿宋" w:hAnsi="仿宋" w:eastAsia="仿宋" w:cs="仿宋"/>
          <w:color w:val="auto"/>
          <w:kern w:val="0"/>
          <w:sz w:val="24"/>
          <w:highlight w:val="none"/>
        </w:rPr>
        <w:t>日万分之五向乙方支付违约金。</w:t>
      </w:r>
    </w:p>
    <w:p w14:paraId="069E9D1B">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b w:val="0"/>
          <w:bCs w:val="0"/>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.乙方逾期提供服务的，乙方应按逾期交付项目总额每日千分之六向甲方支付违约</w:t>
      </w:r>
      <w:r>
        <w:rPr>
          <w:rFonts w:hint="eastAsia" w:ascii="仿宋" w:hAnsi="仿宋" w:eastAsia="仿宋" w:cs="仿宋"/>
          <w:b w:val="0"/>
          <w:bCs w:val="0"/>
          <w:color w:val="auto"/>
          <w:kern w:val="0"/>
          <w:sz w:val="24"/>
          <w:highlight w:val="none"/>
        </w:rPr>
        <w:t>金，由甲方从合同款项中扣除。逾期超过约定日期10个工作日不能交付的，甲方可解除本合同。乙方因逾期交付或因其他违约行为导致甲方解除合同的，乙方应向甲方支付合同总值</w:t>
      </w:r>
      <w:r>
        <w:rPr>
          <w:rFonts w:hint="eastAsia" w:ascii="仿宋" w:hAnsi="仿宋" w:eastAsia="仿宋" w:cs="仿宋"/>
          <w:b w:val="0"/>
          <w:bCs w:val="0"/>
          <w:color w:val="auto"/>
          <w:kern w:val="0"/>
          <w:sz w:val="24"/>
          <w:highlight w:val="none"/>
          <w:lang w:val="en-US" w:eastAsia="zh-CN"/>
        </w:rPr>
        <w:t>20</w:t>
      </w:r>
      <w:r>
        <w:rPr>
          <w:rFonts w:hint="eastAsia" w:ascii="仿宋" w:hAnsi="仿宋" w:eastAsia="仿宋" w:cs="仿宋"/>
          <w:b w:val="0"/>
          <w:bCs w:val="0"/>
          <w:color w:val="auto"/>
          <w:kern w:val="0"/>
          <w:sz w:val="24"/>
          <w:highlight w:val="none"/>
        </w:rPr>
        <w:t xml:space="preserve">%的违约金，如造成甲方损失超过违约金的，超出部分由乙方继续承担赔偿责任。 </w:t>
      </w:r>
    </w:p>
    <w:p w14:paraId="6F7B66D3">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b w:val="0"/>
          <w:bCs w:val="0"/>
          <w:color w:val="auto"/>
          <w:kern w:val="0"/>
          <w:sz w:val="24"/>
          <w:highlight w:val="none"/>
          <w:lang w:val="en-US" w:eastAsia="zh-CN"/>
        </w:rPr>
        <w:t>5</w:t>
      </w:r>
      <w:r>
        <w:rPr>
          <w:rFonts w:hint="eastAsia" w:ascii="仿宋" w:hAnsi="仿宋" w:eastAsia="仿宋" w:cs="仿宋"/>
          <w:b w:val="0"/>
          <w:bCs w:val="0"/>
          <w:color w:val="auto"/>
          <w:kern w:val="0"/>
          <w:sz w:val="24"/>
          <w:highlight w:val="none"/>
        </w:rPr>
        <w:t>.乙方所履行的服务质量或服务数量不符合合同规定及采购文件规定的，甲方有权中止接受服务，单方面解除合同，乙方应向甲方支付合同总值20%的违约金，且相关</w:t>
      </w:r>
      <w:r>
        <w:rPr>
          <w:rFonts w:hint="eastAsia" w:ascii="仿宋" w:hAnsi="仿宋" w:eastAsia="仿宋" w:cs="仿宋"/>
          <w:b w:val="0"/>
          <w:bCs w:val="0"/>
          <w:color w:val="auto"/>
          <w:kern w:val="0"/>
          <w:sz w:val="24"/>
          <w:highlight w:val="none"/>
          <w:lang w:val="en-US" w:eastAsia="zh-CN"/>
        </w:rPr>
        <w:t>所</w:t>
      </w:r>
      <w:r>
        <w:rPr>
          <w:rFonts w:hint="eastAsia" w:ascii="仿宋" w:hAnsi="仿宋" w:eastAsia="仿宋" w:cs="仿宋"/>
          <w:color w:val="auto"/>
          <w:kern w:val="0"/>
          <w:sz w:val="24"/>
          <w:highlight w:val="none"/>
          <w:lang w:val="en-US" w:eastAsia="zh-CN"/>
        </w:rPr>
        <w:t>有</w:t>
      </w:r>
      <w:r>
        <w:rPr>
          <w:rFonts w:hint="eastAsia" w:ascii="仿宋" w:hAnsi="仿宋" w:eastAsia="仿宋" w:cs="仿宋"/>
          <w:color w:val="auto"/>
          <w:kern w:val="0"/>
          <w:sz w:val="24"/>
          <w:highlight w:val="none"/>
        </w:rPr>
        <w:t>损失由乙方承担。</w:t>
      </w:r>
    </w:p>
    <w:p w14:paraId="164F0310">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.协商一致后解</w:t>
      </w:r>
      <w:r>
        <w:rPr>
          <w:rFonts w:hint="eastAsia" w:ascii="仿宋" w:hAnsi="仿宋" w:eastAsia="仿宋" w:cs="仿宋"/>
          <w:color w:val="auto"/>
          <w:kern w:val="0"/>
          <w:sz w:val="24"/>
          <w:highlight w:val="none"/>
        </w:rPr>
        <w:t>除合同应向本项目采购监督部门备案。</w:t>
      </w:r>
    </w:p>
    <w:p w14:paraId="5D6BE637">
      <w:pPr>
        <w:keepNext w:val="0"/>
        <w:keepLines w:val="0"/>
        <w:pageBreakBefore w:val="0"/>
        <w:widowControl/>
        <w:wordWrap/>
        <w:topLinePunct w:val="0"/>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八、不可抗力事件处理</w:t>
      </w:r>
    </w:p>
    <w:p w14:paraId="68D48C63">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1.在合同有效期内，任何一方因不可抗力事件导致不能履行合同，则合同履行期可延长，其延长期与不可抗力影响期相同。</w:t>
      </w:r>
    </w:p>
    <w:p w14:paraId="04F4D21D">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2.不可抗力事件发生后，应立即通知对方，并寄送有关权威机构出具的证明。</w:t>
      </w:r>
    </w:p>
    <w:p w14:paraId="3DC30ED9">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3.不可抗力事件延续120天以上，双方应通过友好协商，确定是否继续履行合同。</w:t>
      </w:r>
    </w:p>
    <w:p w14:paraId="58A7981F">
      <w:pPr>
        <w:keepNext w:val="0"/>
        <w:keepLines w:val="0"/>
        <w:pageBreakBefore w:val="0"/>
        <w:widowControl/>
        <w:wordWrap/>
        <w:topLinePunct w:val="0"/>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九、诉讼</w:t>
      </w:r>
    </w:p>
    <w:p w14:paraId="7D2A4FAC">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双方在执行合同中所发生的一切争议，应通过协商解决。如协商不成，可向甲方所在地法院起诉。</w:t>
      </w:r>
    </w:p>
    <w:p w14:paraId="7A2E3532">
      <w:pPr>
        <w:keepNext w:val="0"/>
        <w:keepLines w:val="0"/>
        <w:pageBreakBefore w:val="0"/>
        <w:widowControl/>
        <w:wordWrap/>
        <w:topLinePunct w:val="0"/>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十、合同生效及其他</w:t>
      </w:r>
    </w:p>
    <w:p w14:paraId="0F78B3C3">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1.合同经甲、乙双方签名并加盖单位公章后生效。</w:t>
      </w:r>
    </w:p>
    <w:p w14:paraId="29D6E6B4">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2.合同执行中涉及采购资金和采购内容修改或补充的，须经本项目监督部门审批，并签书面补充协议，经报本项目监督部门备案后，方可作为主合同不可分割的一部分。</w:t>
      </w:r>
    </w:p>
    <w:p w14:paraId="16513CFD">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3.采购文件、投标文件系本合同的一部分，与本合同具有同等法律效力；二者不一致的，以招标投标文件为准。</w:t>
      </w:r>
    </w:p>
    <w:p w14:paraId="33B984D6">
      <w:pPr>
        <w:keepNext w:val="0"/>
        <w:keepLines w:val="0"/>
        <w:pageBreakBefore w:val="0"/>
        <w:wordWrap/>
        <w:topLinePunct w:val="0"/>
        <w:bidi w:val="0"/>
        <w:spacing w:line="360" w:lineRule="auto"/>
        <w:ind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4.本合同未尽事宜，遵照《民法典》有关条文执行,</w:t>
      </w:r>
      <w:r>
        <w:rPr>
          <w:rFonts w:hint="eastAsia" w:ascii="仿宋" w:hAnsi="仿宋" w:eastAsia="仿宋" w:cs="仿宋"/>
          <w:color w:val="auto"/>
          <w:sz w:val="24"/>
          <w:highlight w:val="none"/>
        </w:rPr>
        <w:t>如双方不能协商解决与本合同有关的或由本合同引致的任何问题，任何一方均可向项目所在地的人民法院提起诉讼。</w:t>
      </w:r>
    </w:p>
    <w:p w14:paraId="5C8C14BB">
      <w:pPr>
        <w:keepNext w:val="0"/>
        <w:keepLines w:val="0"/>
        <w:pageBreakBefore w:val="0"/>
        <w:widowControl/>
        <w:wordWrap/>
        <w:topLinePunct w:val="0"/>
        <w:bidi w:val="0"/>
        <w:snapToGri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5.本合同一式五份，具有同等法律效力，甲、乙双方各执二份，采购代理机构一份。</w:t>
      </w:r>
    </w:p>
    <w:p w14:paraId="0A192F05">
      <w:pPr>
        <w:keepNext w:val="0"/>
        <w:keepLines w:val="0"/>
        <w:pageBreakBefore w:val="0"/>
        <w:widowControl/>
        <w:wordWrap/>
        <w:topLinePunct w:val="0"/>
        <w:bidi w:val="0"/>
        <w:snapToGrid w:val="0"/>
        <w:spacing w:line="360" w:lineRule="auto"/>
        <w:textAlignment w:val="auto"/>
        <w:rPr>
          <w:rFonts w:hint="eastAsia" w:ascii="仿宋" w:hAnsi="仿宋" w:eastAsia="仿宋" w:cs="仿宋"/>
          <w:color w:val="auto"/>
          <w:kern w:val="0"/>
          <w:sz w:val="24"/>
          <w:highlight w:val="none"/>
        </w:rPr>
      </w:pPr>
    </w:p>
    <w:p w14:paraId="00FC16E1">
      <w:pPr>
        <w:widowControl/>
        <w:snapToGrid w:val="0"/>
        <w:spacing w:line="5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甲方（盖章）：                    乙方（盖章）：                     </w:t>
      </w:r>
    </w:p>
    <w:p w14:paraId="604D935F">
      <w:pPr>
        <w:widowControl/>
        <w:snapToGrid w:val="0"/>
        <w:spacing w:line="5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地址：绍兴市延安东路628号        地址： </w:t>
      </w:r>
    </w:p>
    <w:p w14:paraId="360EF21B">
      <w:pPr>
        <w:widowControl/>
        <w:snapToGrid w:val="0"/>
        <w:spacing w:line="5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开户行：工行绍兴市分行营业部      开户行：</w:t>
      </w:r>
    </w:p>
    <w:p w14:paraId="5979B7F6">
      <w:pPr>
        <w:widowControl/>
        <w:snapToGrid w:val="0"/>
        <w:spacing w:line="5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开户账号：1211012009200261145     开户账号：                     </w:t>
      </w:r>
    </w:p>
    <w:p w14:paraId="3F833AAC">
      <w:pPr>
        <w:keepNext w:val="0"/>
        <w:keepLines w:val="0"/>
        <w:pageBreakBefore w:val="0"/>
        <w:widowControl/>
        <w:kinsoku/>
        <w:wordWrap/>
        <w:overflowPunct/>
        <w:topLinePunct w:val="0"/>
        <w:autoSpaceDE/>
        <w:autoSpaceDN/>
        <w:bidi w:val="0"/>
        <w:snapToGrid w:val="0"/>
        <w:spacing w:line="56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法定（授权）代表人：              法定（授权）代表人： </w:t>
      </w:r>
    </w:p>
    <w:p w14:paraId="1D28EA40">
      <w:pPr>
        <w:keepNext w:val="0"/>
        <w:keepLines w:val="0"/>
        <w:pageBreakBefore w:val="0"/>
        <w:widowControl/>
        <w:kinsoku/>
        <w:wordWrap/>
        <w:overflowPunct/>
        <w:topLinePunct w:val="0"/>
        <w:autoSpaceDE/>
        <w:autoSpaceDN/>
        <w:bidi w:val="0"/>
        <w:adjustRightInd/>
        <w:spacing w:line="560" w:lineRule="exact"/>
        <w:jc w:val="left"/>
        <w:textAlignment w:val="auto"/>
        <w:rPr>
          <w:rFonts w:hint="eastAsia" w:ascii="仿宋" w:hAnsi="仿宋" w:eastAsia="仿宋" w:cs="仿宋"/>
          <w:b/>
          <w:color w:val="auto"/>
          <w:sz w:val="18"/>
          <w:szCs w:val="18"/>
          <w:highlight w:val="none"/>
        </w:rPr>
      </w:pPr>
      <w:r>
        <w:rPr>
          <w:rFonts w:hint="eastAsia" w:ascii="仿宋" w:hAnsi="仿宋" w:eastAsia="仿宋" w:cs="仿宋"/>
          <w:color w:val="auto"/>
          <w:kern w:val="0"/>
          <w:sz w:val="24"/>
          <w:highlight w:val="none"/>
        </w:rPr>
        <w:t>签</w:t>
      </w:r>
      <w:r>
        <w:rPr>
          <w:rFonts w:hint="eastAsia" w:ascii="仿宋" w:hAnsi="仿宋" w:eastAsia="仿宋" w:cs="仿宋"/>
          <w:color w:val="auto"/>
          <w:kern w:val="0"/>
          <w:sz w:val="24"/>
          <w:highlight w:val="none"/>
          <w:lang w:eastAsia="zh-CN"/>
        </w:rPr>
        <w:t>订</w:t>
      </w:r>
      <w:r>
        <w:rPr>
          <w:rFonts w:hint="eastAsia" w:ascii="仿宋" w:hAnsi="仿宋" w:eastAsia="仿宋" w:cs="仿宋"/>
          <w:color w:val="auto"/>
          <w:kern w:val="0"/>
          <w:sz w:val="24"/>
          <w:highlight w:val="none"/>
        </w:rPr>
        <w:t>日期：      年   月   日      签</w:t>
      </w:r>
      <w:r>
        <w:rPr>
          <w:rFonts w:hint="eastAsia" w:ascii="仿宋" w:hAnsi="仿宋" w:eastAsia="仿宋" w:cs="仿宋"/>
          <w:color w:val="auto"/>
          <w:kern w:val="0"/>
          <w:sz w:val="24"/>
          <w:highlight w:val="none"/>
          <w:lang w:eastAsia="zh-CN"/>
        </w:rPr>
        <w:t>订</w:t>
      </w:r>
      <w:r>
        <w:rPr>
          <w:rFonts w:hint="eastAsia" w:ascii="仿宋" w:hAnsi="仿宋" w:eastAsia="仿宋" w:cs="仿宋"/>
          <w:color w:val="auto"/>
          <w:kern w:val="0"/>
          <w:sz w:val="24"/>
          <w:highlight w:val="none"/>
        </w:rPr>
        <w:t>日期：      年   月   日</w:t>
      </w:r>
      <w:r>
        <w:rPr>
          <w:rFonts w:hint="eastAsia" w:ascii="仿宋" w:hAnsi="仿宋" w:eastAsia="仿宋" w:cs="仿宋"/>
          <w:b/>
          <w:color w:val="auto"/>
          <w:highlight w:val="none"/>
        </w:rPr>
        <w:br w:type="page"/>
      </w:r>
    </w:p>
    <w:p w14:paraId="0729BE2C">
      <w:pPr>
        <w:spacing w:line="360" w:lineRule="auto"/>
        <w:jc w:val="center"/>
        <w:rPr>
          <w:rFonts w:hint="eastAsia" w:ascii="仿宋" w:hAnsi="仿宋" w:eastAsia="仿宋" w:cs="仿宋"/>
          <w:b/>
          <w:color w:val="auto"/>
          <w:sz w:val="18"/>
          <w:szCs w:val="18"/>
          <w:highlight w:val="none"/>
        </w:rPr>
      </w:pPr>
    </w:p>
    <w:p w14:paraId="5870C3DA">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4C4B58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531C65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7E84AC9">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DA91157">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9E4237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69FEF739">
      <w:pPr>
        <w:spacing w:line="440" w:lineRule="exact"/>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324" w:type="dxa"/>
        <w:jc w:val="center"/>
        <w:tblLayout w:type="fixed"/>
        <w:tblCellMar>
          <w:top w:w="0" w:type="dxa"/>
          <w:left w:w="108" w:type="dxa"/>
          <w:bottom w:w="0" w:type="dxa"/>
          <w:right w:w="108" w:type="dxa"/>
        </w:tblCellMar>
      </w:tblPr>
      <w:tblGrid>
        <w:gridCol w:w="706"/>
        <w:gridCol w:w="1220"/>
        <w:gridCol w:w="6482"/>
        <w:gridCol w:w="916"/>
      </w:tblGrid>
      <w:tr w14:paraId="01AFC69B">
        <w:tblPrEx>
          <w:tblCellMar>
            <w:top w:w="0" w:type="dxa"/>
            <w:left w:w="108" w:type="dxa"/>
            <w:bottom w:w="0" w:type="dxa"/>
            <w:right w:w="108" w:type="dxa"/>
          </w:tblCellMar>
        </w:tblPrEx>
        <w:trPr>
          <w:trHeight w:val="70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7A296A0D">
            <w:pPr>
              <w:keepNext w:val="0"/>
              <w:keepLines w:val="0"/>
              <w:pageBreakBefore w:val="0"/>
              <w:widowControl/>
              <w:kinsoku/>
              <w:wordWrap/>
              <w:overflowPunct/>
              <w:topLinePunct w:val="0"/>
              <w:bidi w:val="0"/>
              <w:snapToGrid w:val="0"/>
              <w:spacing w:line="312"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03352B23">
            <w:pPr>
              <w:keepNext w:val="0"/>
              <w:keepLines w:val="0"/>
              <w:pageBreakBefore w:val="0"/>
              <w:widowControl/>
              <w:kinsoku/>
              <w:wordWrap/>
              <w:overflowPunct/>
              <w:topLinePunct w:val="0"/>
              <w:bidi w:val="0"/>
              <w:snapToGrid w:val="0"/>
              <w:spacing w:line="312"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评分项</w:t>
            </w:r>
          </w:p>
        </w:tc>
        <w:tc>
          <w:tcPr>
            <w:tcW w:w="6482" w:type="dxa"/>
            <w:tcBorders>
              <w:top w:val="single" w:color="auto" w:sz="4" w:space="0"/>
              <w:left w:val="single" w:color="auto" w:sz="4" w:space="0"/>
              <w:bottom w:val="single" w:color="auto" w:sz="4" w:space="0"/>
              <w:right w:val="single" w:color="auto" w:sz="4" w:space="0"/>
            </w:tcBorders>
            <w:vAlign w:val="center"/>
          </w:tcPr>
          <w:p w14:paraId="6673F66E">
            <w:pPr>
              <w:keepNext w:val="0"/>
              <w:keepLines w:val="0"/>
              <w:pageBreakBefore w:val="0"/>
              <w:widowControl/>
              <w:kinsoku/>
              <w:wordWrap/>
              <w:overflowPunct/>
              <w:topLinePunct w:val="0"/>
              <w:bidi w:val="0"/>
              <w:snapToGrid w:val="0"/>
              <w:spacing w:line="312"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评审依据及标准</w:t>
            </w:r>
          </w:p>
        </w:tc>
        <w:tc>
          <w:tcPr>
            <w:tcW w:w="916" w:type="dxa"/>
            <w:tcBorders>
              <w:top w:val="single" w:color="auto" w:sz="4" w:space="0"/>
              <w:left w:val="single" w:color="auto" w:sz="4" w:space="0"/>
              <w:bottom w:val="single" w:color="auto" w:sz="4" w:space="0"/>
              <w:right w:val="single" w:color="auto" w:sz="4" w:space="0"/>
            </w:tcBorders>
            <w:vAlign w:val="center"/>
          </w:tcPr>
          <w:p w14:paraId="0B767DEB">
            <w:pPr>
              <w:keepNext w:val="0"/>
              <w:keepLines w:val="0"/>
              <w:pageBreakBefore w:val="0"/>
              <w:widowControl/>
              <w:kinsoku/>
              <w:wordWrap/>
              <w:overflowPunct/>
              <w:topLinePunct w:val="0"/>
              <w:bidi w:val="0"/>
              <w:snapToGrid w:val="0"/>
              <w:spacing w:line="312"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14:paraId="271B9CB3">
        <w:tblPrEx>
          <w:tblCellMar>
            <w:top w:w="0" w:type="dxa"/>
            <w:left w:w="108" w:type="dxa"/>
            <w:bottom w:w="0" w:type="dxa"/>
            <w:right w:w="108" w:type="dxa"/>
          </w:tblCellMar>
        </w:tblPrEx>
        <w:trPr>
          <w:trHeight w:val="101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06431793">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1220" w:type="dxa"/>
            <w:tcBorders>
              <w:top w:val="single" w:color="auto" w:sz="4" w:space="0"/>
              <w:left w:val="single" w:color="auto" w:sz="4" w:space="0"/>
              <w:bottom w:val="single" w:color="auto" w:sz="4" w:space="0"/>
              <w:right w:val="single" w:color="auto" w:sz="4" w:space="0"/>
            </w:tcBorders>
            <w:vAlign w:val="center"/>
          </w:tcPr>
          <w:p w14:paraId="7894FDC0">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企业综合实力</w:t>
            </w:r>
          </w:p>
        </w:tc>
        <w:tc>
          <w:tcPr>
            <w:tcW w:w="6482" w:type="dxa"/>
            <w:tcBorders>
              <w:top w:val="single" w:color="auto" w:sz="4" w:space="0"/>
              <w:left w:val="single" w:color="auto" w:sz="4" w:space="0"/>
              <w:bottom w:val="single" w:color="auto" w:sz="4" w:space="0"/>
              <w:right w:val="single" w:color="auto" w:sz="4" w:space="0"/>
            </w:tcBorders>
            <w:vAlign w:val="center"/>
          </w:tcPr>
          <w:p w14:paraId="7D5C5087">
            <w:pPr>
              <w:keepNext w:val="0"/>
              <w:keepLines w:val="0"/>
              <w:pageBreakBefore w:val="0"/>
              <w:numPr>
                <w:ilvl w:val="0"/>
                <w:numId w:val="4"/>
              </w:numPr>
              <w:kinsoku/>
              <w:wordWrap/>
              <w:overflowPunct/>
              <w:topLinePunct w:val="0"/>
              <w:bidi w:val="0"/>
              <w:spacing w:line="312"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投标人具有</w:t>
            </w:r>
            <w:r>
              <w:rPr>
                <w:rFonts w:hint="eastAsia" w:ascii="仿宋" w:hAnsi="仿宋" w:eastAsia="仿宋" w:cs="仿宋"/>
                <w:color w:val="auto"/>
                <w:sz w:val="24"/>
                <w:szCs w:val="24"/>
                <w:highlight w:val="none"/>
              </w:rPr>
              <w:t>中级及以上</w:t>
            </w:r>
            <w:bookmarkStart w:id="39" w:name="OLE_LINK1"/>
            <w:r>
              <w:rPr>
                <w:rFonts w:hint="eastAsia" w:ascii="仿宋" w:hAnsi="仿宋" w:eastAsia="仿宋" w:cs="仿宋"/>
                <w:color w:val="auto"/>
                <w:sz w:val="24"/>
                <w:szCs w:val="24"/>
                <w:highlight w:val="none"/>
              </w:rPr>
              <w:t>注册安全工程师</w:t>
            </w:r>
            <w:bookmarkEnd w:id="39"/>
            <w:r>
              <w:rPr>
                <w:rFonts w:hint="eastAsia" w:ascii="仿宋" w:hAnsi="仿宋" w:eastAsia="仿宋" w:cs="仿宋"/>
                <w:color w:val="auto"/>
                <w:sz w:val="24"/>
                <w:szCs w:val="24"/>
                <w:highlight w:val="none"/>
              </w:rPr>
              <w:t>（道路运输专业）</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得2分；</w:t>
            </w:r>
            <w:r>
              <w:rPr>
                <w:rFonts w:hint="eastAsia" w:ascii="仿宋" w:hAnsi="仿宋" w:eastAsia="仿宋" w:cs="仿宋"/>
                <w:color w:val="auto"/>
                <w:sz w:val="24"/>
                <w:szCs w:val="24"/>
                <w:highlight w:val="none"/>
                <w:lang w:eastAsia="zh-CN"/>
              </w:rPr>
              <w:t>具有</w:t>
            </w:r>
            <w:r>
              <w:rPr>
                <w:rFonts w:hint="eastAsia" w:ascii="仿宋" w:hAnsi="仿宋" w:eastAsia="仿宋" w:cs="仿宋"/>
                <w:color w:val="auto"/>
                <w:sz w:val="24"/>
                <w:szCs w:val="24"/>
                <w:highlight w:val="none"/>
              </w:rPr>
              <w:t>初级</w:t>
            </w:r>
            <w:bookmarkStart w:id="40" w:name="OLE_LINK2"/>
            <w:r>
              <w:rPr>
                <w:rFonts w:hint="eastAsia" w:ascii="仿宋" w:hAnsi="仿宋" w:eastAsia="仿宋" w:cs="仿宋"/>
                <w:color w:val="auto"/>
                <w:sz w:val="24"/>
                <w:szCs w:val="24"/>
                <w:highlight w:val="none"/>
              </w:rPr>
              <w:t>注册安全工程师（道路运输专业</w:t>
            </w:r>
            <w:bookmarkEnd w:id="40"/>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得1分，最高2分。</w:t>
            </w:r>
            <w:r>
              <w:rPr>
                <w:rFonts w:hint="eastAsia" w:ascii="仿宋" w:hAnsi="仿宋" w:eastAsia="仿宋" w:cs="仿宋"/>
                <w:color w:val="auto"/>
                <w:sz w:val="24"/>
                <w:szCs w:val="24"/>
                <w:highlight w:val="none"/>
                <w:lang w:eastAsia="zh-CN"/>
              </w:rPr>
              <w:t>注：投标文件中提供证书复印件及人员本单位在职社保证明并加盖公章。</w:t>
            </w:r>
          </w:p>
          <w:p w14:paraId="7CCC3D5E">
            <w:pPr>
              <w:keepNext w:val="0"/>
              <w:keepLines w:val="0"/>
              <w:pageBreakBefore w:val="0"/>
              <w:kinsoku/>
              <w:wordWrap/>
              <w:overflowPunct/>
              <w:topLinePunct w:val="0"/>
              <w:bidi w:val="0"/>
              <w:spacing w:line="312"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2.公司备案车辆数100台以上的得3分；51-100台（含）的得2分，50台以下的得1分</w:t>
            </w:r>
            <w:r>
              <w:rPr>
                <w:rFonts w:hint="eastAsia" w:ascii="仿宋" w:hAnsi="仿宋" w:eastAsia="仿宋" w:cs="仿宋"/>
                <w:color w:val="auto"/>
                <w:sz w:val="24"/>
                <w:szCs w:val="24"/>
                <w:highlight w:val="none"/>
                <w:lang w:eastAsia="zh-CN"/>
              </w:rPr>
              <w:t>。注：提供证明文件并加盖公章。</w:t>
            </w:r>
          </w:p>
          <w:p w14:paraId="7670EBC7">
            <w:pPr>
              <w:keepNext w:val="0"/>
              <w:keepLines w:val="0"/>
              <w:pageBreakBefore w:val="0"/>
              <w:kinsoku/>
              <w:wordWrap/>
              <w:overflowPunct/>
              <w:topLinePunct w:val="0"/>
              <w:bidi w:val="0"/>
              <w:spacing w:line="312"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3.车辆有进杭通行证及市政府通行证的得1分</w:t>
            </w:r>
            <w:r>
              <w:rPr>
                <w:rFonts w:hint="eastAsia" w:ascii="仿宋" w:hAnsi="仿宋" w:eastAsia="仿宋" w:cs="仿宋"/>
                <w:color w:val="auto"/>
                <w:sz w:val="24"/>
                <w:szCs w:val="24"/>
                <w:highlight w:val="none"/>
                <w:lang w:eastAsia="zh-CN"/>
              </w:rPr>
              <w:t>。注：提供证明文件并加盖公章。</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eastAsia="zh-CN"/>
              </w:rPr>
              <w:t>驻点车辆中承诺配置全新车辆5台及以上的得2分，注：提供承诺函格式自拟</w:t>
            </w:r>
            <w:r>
              <w:rPr>
                <w:rFonts w:hint="eastAsia" w:ascii="仿宋" w:hAnsi="仿宋" w:eastAsia="仿宋" w:cs="仿宋"/>
                <w:color w:val="auto"/>
                <w:sz w:val="24"/>
                <w:szCs w:val="24"/>
                <w:highlight w:val="none"/>
                <w:lang w:eastAsia="zh-CN"/>
              </w:rPr>
              <w:t>并加盖公章</w:t>
            </w:r>
            <w:r>
              <w:rPr>
                <w:rFonts w:hint="eastAsia" w:ascii="仿宋" w:hAnsi="仿宋" w:eastAsia="仿宋" w:cs="仿宋"/>
                <w:color w:val="auto"/>
                <w:sz w:val="24"/>
                <w:szCs w:val="24"/>
                <w:highlight w:val="none"/>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14:paraId="744E8B1E">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6A17566C">
        <w:tblPrEx>
          <w:tblCellMar>
            <w:top w:w="0" w:type="dxa"/>
            <w:left w:w="108" w:type="dxa"/>
            <w:bottom w:w="0" w:type="dxa"/>
            <w:right w:w="108" w:type="dxa"/>
          </w:tblCellMar>
        </w:tblPrEx>
        <w:trPr>
          <w:trHeight w:val="101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183DA4C5">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1220" w:type="dxa"/>
            <w:tcBorders>
              <w:top w:val="single" w:color="auto" w:sz="4" w:space="0"/>
              <w:left w:val="single" w:color="auto" w:sz="4" w:space="0"/>
              <w:bottom w:val="single" w:color="auto" w:sz="4" w:space="0"/>
              <w:right w:val="single" w:color="auto" w:sz="4" w:space="0"/>
            </w:tcBorders>
            <w:vAlign w:val="center"/>
          </w:tcPr>
          <w:p w14:paraId="07BFDE66">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应急预案</w:t>
            </w:r>
          </w:p>
        </w:tc>
        <w:tc>
          <w:tcPr>
            <w:tcW w:w="6482" w:type="dxa"/>
            <w:tcBorders>
              <w:top w:val="single" w:color="auto" w:sz="4" w:space="0"/>
              <w:left w:val="single" w:color="auto" w:sz="4" w:space="0"/>
              <w:bottom w:val="single" w:color="auto" w:sz="4" w:space="0"/>
              <w:right w:val="single" w:color="auto" w:sz="4" w:space="0"/>
            </w:tcBorders>
            <w:vAlign w:val="center"/>
          </w:tcPr>
          <w:p w14:paraId="4E851F40">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根据投标人</w:t>
            </w:r>
            <w:r>
              <w:rPr>
                <w:rFonts w:hint="eastAsia" w:ascii="仿宋" w:hAnsi="仿宋" w:eastAsia="仿宋" w:cs="仿宋"/>
                <w:color w:val="auto"/>
                <w:sz w:val="24"/>
                <w:szCs w:val="24"/>
                <w:highlight w:val="none"/>
              </w:rPr>
              <w:t>针对本项目实际情况，制定具有可操作性、实用性、便捷性的应急预案</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highlight w:val="none"/>
              </w:rPr>
              <w:t>优10-8分，良7.9-4分，一般3.9-0分。</w:t>
            </w:r>
          </w:p>
        </w:tc>
        <w:tc>
          <w:tcPr>
            <w:tcW w:w="916" w:type="dxa"/>
            <w:tcBorders>
              <w:top w:val="single" w:color="auto" w:sz="4" w:space="0"/>
              <w:left w:val="single" w:color="auto" w:sz="4" w:space="0"/>
              <w:bottom w:val="single" w:color="auto" w:sz="4" w:space="0"/>
              <w:right w:val="single" w:color="auto" w:sz="4" w:space="0"/>
            </w:tcBorders>
            <w:vAlign w:val="center"/>
          </w:tcPr>
          <w:p w14:paraId="06439F5D">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10分</w:t>
            </w:r>
          </w:p>
        </w:tc>
      </w:tr>
      <w:tr w14:paraId="1252370B">
        <w:tblPrEx>
          <w:tblCellMar>
            <w:top w:w="0" w:type="dxa"/>
            <w:left w:w="108" w:type="dxa"/>
            <w:bottom w:w="0" w:type="dxa"/>
            <w:right w:w="108" w:type="dxa"/>
          </w:tblCellMar>
        </w:tblPrEx>
        <w:trPr>
          <w:trHeight w:val="101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5B250F64">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1220" w:type="dxa"/>
            <w:tcBorders>
              <w:top w:val="single" w:color="auto" w:sz="4" w:space="0"/>
              <w:left w:val="single" w:color="auto" w:sz="4" w:space="0"/>
              <w:bottom w:val="single" w:color="auto" w:sz="4" w:space="0"/>
              <w:right w:val="single" w:color="auto" w:sz="4" w:space="0"/>
            </w:tcBorders>
            <w:vAlign w:val="center"/>
          </w:tcPr>
          <w:p w14:paraId="0B4FF22E">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管理制度</w:t>
            </w:r>
          </w:p>
        </w:tc>
        <w:tc>
          <w:tcPr>
            <w:tcW w:w="6482" w:type="dxa"/>
            <w:tcBorders>
              <w:top w:val="single" w:color="auto" w:sz="4" w:space="0"/>
              <w:left w:val="single" w:color="auto" w:sz="4" w:space="0"/>
              <w:bottom w:val="single" w:color="auto" w:sz="4" w:space="0"/>
              <w:right w:val="single" w:color="auto" w:sz="4" w:space="0"/>
            </w:tcBorders>
            <w:vAlign w:val="center"/>
          </w:tcPr>
          <w:p w14:paraId="2B5F8BD9">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根据投标人</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车辆</w:t>
            </w:r>
            <w:r>
              <w:rPr>
                <w:rFonts w:hint="eastAsia" w:ascii="仿宋" w:hAnsi="仿宋" w:eastAsia="仿宋" w:cs="仿宋"/>
                <w:color w:val="auto"/>
                <w:sz w:val="24"/>
                <w:szCs w:val="24"/>
                <w:highlight w:val="none"/>
              </w:rPr>
              <w:t>服务的相关管理的规章制度、操作规范、操作流程和岗位职责</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highlight w:val="none"/>
              </w:rPr>
              <w:t>，优10-8分，良7.9-4分，一般3.9-0分。</w:t>
            </w:r>
          </w:p>
        </w:tc>
        <w:tc>
          <w:tcPr>
            <w:tcW w:w="916" w:type="dxa"/>
            <w:tcBorders>
              <w:top w:val="single" w:color="auto" w:sz="4" w:space="0"/>
              <w:left w:val="single" w:color="auto" w:sz="4" w:space="0"/>
              <w:bottom w:val="single" w:color="auto" w:sz="4" w:space="0"/>
              <w:right w:val="single" w:color="auto" w:sz="4" w:space="0"/>
            </w:tcBorders>
            <w:vAlign w:val="center"/>
          </w:tcPr>
          <w:p w14:paraId="2886F87B">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10分</w:t>
            </w:r>
          </w:p>
        </w:tc>
      </w:tr>
      <w:tr w14:paraId="3DACBF33">
        <w:tblPrEx>
          <w:tblCellMar>
            <w:top w:w="0" w:type="dxa"/>
            <w:left w:w="108" w:type="dxa"/>
            <w:bottom w:w="0" w:type="dxa"/>
            <w:right w:w="108" w:type="dxa"/>
          </w:tblCellMar>
        </w:tblPrEx>
        <w:trPr>
          <w:trHeight w:val="101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5774FB82">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1220" w:type="dxa"/>
            <w:tcBorders>
              <w:top w:val="single" w:color="auto" w:sz="4" w:space="0"/>
              <w:left w:val="single" w:color="auto" w:sz="4" w:space="0"/>
              <w:bottom w:val="single" w:color="auto" w:sz="4" w:space="0"/>
              <w:right w:val="single" w:color="auto" w:sz="4" w:space="0"/>
            </w:tcBorders>
            <w:vAlign w:val="center"/>
          </w:tcPr>
          <w:p w14:paraId="617360F9">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服务方案</w:t>
            </w:r>
          </w:p>
        </w:tc>
        <w:tc>
          <w:tcPr>
            <w:tcW w:w="6482" w:type="dxa"/>
            <w:tcBorders>
              <w:top w:val="single" w:color="auto" w:sz="4" w:space="0"/>
              <w:left w:val="single" w:color="auto" w:sz="4" w:space="0"/>
              <w:bottom w:val="single" w:color="auto" w:sz="4" w:space="0"/>
              <w:right w:val="single" w:color="auto" w:sz="4" w:space="0"/>
            </w:tcBorders>
            <w:vAlign w:val="center"/>
          </w:tcPr>
          <w:p w14:paraId="2FB5FBE7">
            <w:pPr>
              <w:keepNext w:val="0"/>
              <w:keepLines w:val="0"/>
              <w:pageBreakBefore w:val="0"/>
              <w:kinsoku/>
              <w:wordWrap/>
              <w:overflowPunct/>
              <w:topLinePunct w:val="0"/>
              <w:bidi w:val="0"/>
              <w:spacing w:line="312"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按</w:t>
            </w:r>
            <w:r>
              <w:rPr>
                <w:rFonts w:hint="eastAsia" w:ascii="仿宋" w:hAnsi="仿宋" w:eastAsia="仿宋" w:cs="仿宋"/>
                <w:color w:val="auto"/>
                <w:sz w:val="24"/>
                <w:szCs w:val="24"/>
                <w:highlight w:val="none"/>
              </w:rPr>
              <w:t>本项目需求制定</w:t>
            </w:r>
            <w:r>
              <w:rPr>
                <w:rFonts w:hint="eastAsia" w:ascii="仿宋" w:hAnsi="仿宋" w:eastAsia="仿宋" w:cs="仿宋"/>
                <w:color w:val="auto"/>
                <w:sz w:val="24"/>
                <w:szCs w:val="24"/>
                <w:highlight w:val="none"/>
                <w:lang w:val="en-US" w:eastAsia="zh-CN"/>
              </w:rPr>
              <w:t>车辆</w:t>
            </w:r>
            <w:r>
              <w:rPr>
                <w:rFonts w:hint="eastAsia" w:ascii="仿宋" w:hAnsi="仿宋" w:eastAsia="仿宋" w:cs="仿宋"/>
                <w:color w:val="auto"/>
                <w:sz w:val="24"/>
                <w:szCs w:val="24"/>
                <w:highlight w:val="none"/>
              </w:rPr>
              <w:t>服务方案，提供定人、定岗、定责的管理考核方案，方案公开透明、可量化、具有操作性</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highlight w:val="none"/>
              </w:rPr>
              <w:t>，优10-8分，良7.9-4分，一般3.9-0分。</w:t>
            </w:r>
          </w:p>
        </w:tc>
        <w:tc>
          <w:tcPr>
            <w:tcW w:w="916" w:type="dxa"/>
            <w:tcBorders>
              <w:top w:val="single" w:color="auto" w:sz="4" w:space="0"/>
              <w:left w:val="single" w:color="auto" w:sz="4" w:space="0"/>
              <w:bottom w:val="single" w:color="auto" w:sz="4" w:space="0"/>
              <w:right w:val="single" w:color="auto" w:sz="4" w:space="0"/>
            </w:tcBorders>
            <w:vAlign w:val="center"/>
          </w:tcPr>
          <w:p w14:paraId="49614839">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10分</w:t>
            </w:r>
          </w:p>
        </w:tc>
      </w:tr>
      <w:tr w14:paraId="75D15C85">
        <w:tblPrEx>
          <w:tblCellMar>
            <w:top w:w="0" w:type="dxa"/>
            <w:left w:w="108" w:type="dxa"/>
            <w:bottom w:w="0" w:type="dxa"/>
            <w:right w:w="108" w:type="dxa"/>
          </w:tblCellMar>
        </w:tblPrEx>
        <w:trPr>
          <w:trHeight w:val="101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1C09A57D">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w:t>
            </w:r>
          </w:p>
        </w:tc>
        <w:tc>
          <w:tcPr>
            <w:tcW w:w="1220" w:type="dxa"/>
            <w:tcBorders>
              <w:top w:val="single" w:color="auto" w:sz="4" w:space="0"/>
              <w:left w:val="single" w:color="auto" w:sz="4" w:space="0"/>
              <w:bottom w:val="single" w:color="auto" w:sz="4" w:space="0"/>
              <w:right w:val="single" w:color="auto" w:sz="4" w:space="0"/>
            </w:tcBorders>
            <w:vAlign w:val="center"/>
          </w:tcPr>
          <w:p w14:paraId="3E1163C7">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协调保障能力</w:t>
            </w:r>
          </w:p>
        </w:tc>
        <w:tc>
          <w:tcPr>
            <w:tcW w:w="6482" w:type="dxa"/>
            <w:tcBorders>
              <w:top w:val="single" w:color="auto" w:sz="4" w:space="0"/>
              <w:left w:val="single" w:color="auto" w:sz="4" w:space="0"/>
              <w:bottom w:val="single" w:color="auto" w:sz="4" w:space="0"/>
              <w:right w:val="single" w:color="auto" w:sz="4" w:space="0"/>
            </w:tcBorders>
            <w:vAlign w:val="center"/>
          </w:tcPr>
          <w:p w14:paraId="13AF6C1A">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根据投标人的租赁服务保障能力，与租赁服务相关单位的协调能力进行打分，优12-8分，良7.9-4分，一般3.9-0分。</w:t>
            </w:r>
          </w:p>
          <w:p w14:paraId="48ABEC9E">
            <w:pPr>
              <w:pStyle w:val="2"/>
              <w:keepNext w:val="0"/>
              <w:keepLines w:val="0"/>
              <w:pageBreakBefore w:val="0"/>
              <w:kinsoku/>
              <w:wordWrap/>
              <w:overflowPunct/>
              <w:topLinePunct w:val="0"/>
              <w:bidi w:val="0"/>
              <w:spacing w:line="312"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投标文件中提供投标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租赁服务对象出具的在服务保障、协调方面表现良好的证明材料以及其他能说明供应商具备一定服务保障能力、协调能力的材料</w:t>
            </w:r>
            <w:r>
              <w:rPr>
                <w:rFonts w:hint="eastAsia" w:ascii="仿宋" w:hAnsi="仿宋" w:eastAsia="仿宋" w:cs="仿宋"/>
                <w:color w:val="auto"/>
                <w:sz w:val="24"/>
                <w:szCs w:val="24"/>
                <w:highlight w:val="none"/>
                <w:lang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14:paraId="2613CF47">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12分</w:t>
            </w:r>
          </w:p>
        </w:tc>
      </w:tr>
      <w:tr w14:paraId="06D0D7A9">
        <w:tblPrEx>
          <w:tblCellMar>
            <w:top w:w="0" w:type="dxa"/>
            <w:left w:w="108" w:type="dxa"/>
            <w:bottom w:w="0" w:type="dxa"/>
            <w:right w:w="108" w:type="dxa"/>
          </w:tblCellMar>
        </w:tblPrEx>
        <w:trPr>
          <w:trHeight w:val="101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6A1D156F">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c>
          <w:tcPr>
            <w:tcW w:w="1220" w:type="dxa"/>
            <w:tcBorders>
              <w:top w:val="single" w:color="auto" w:sz="4" w:space="0"/>
              <w:left w:val="single" w:color="auto" w:sz="4" w:space="0"/>
              <w:bottom w:val="single" w:color="auto" w:sz="4" w:space="0"/>
              <w:right w:val="single" w:color="auto" w:sz="4" w:space="0"/>
            </w:tcBorders>
            <w:vAlign w:val="center"/>
          </w:tcPr>
          <w:p w14:paraId="6B5BBD36">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车辆</w:t>
            </w:r>
            <w:r>
              <w:rPr>
                <w:rFonts w:hint="eastAsia" w:ascii="仿宋" w:hAnsi="仿宋" w:eastAsia="仿宋" w:cs="仿宋"/>
                <w:color w:val="auto"/>
                <w:kern w:val="0"/>
                <w:sz w:val="24"/>
                <w:szCs w:val="24"/>
                <w:highlight w:val="none"/>
              </w:rPr>
              <w:t>状况</w:t>
            </w:r>
          </w:p>
        </w:tc>
        <w:tc>
          <w:tcPr>
            <w:tcW w:w="6482" w:type="dxa"/>
            <w:tcBorders>
              <w:top w:val="single" w:color="auto" w:sz="4" w:space="0"/>
              <w:left w:val="single" w:color="auto" w:sz="4" w:space="0"/>
              <w:bottom w:val="single" w:color="auto" w:sz="4" w:space="0"/>
              <w:right w:val="single" w:color="auto" w:sz="4" w:space="0"/>
            </w:tcBorders>
            <w:vAlign w:val="center"/>
          </w:tcPr>
          <w:p w14:paraId="5209852A">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根据供应商配备的车辆新旧程度及车况情况及是否配备信息化服务平台进行打分，优12-8分，良7.9-4分，一般3.9-0分。</w:t>
            </w:r>
          </w:p>
          <w:p w14:paraId="51FE9A9E">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注：投标文件中需提供</w:t>
            </w:r>
            <w:r>
              <w:rPr>
                <w:rFonts w:hint="eastAsia" w:ascii="仿宋" w:hAnsi="仿宋" w:eastAsia="仿宋" w:cs="仿宋"/>
                <w:color w:val="auto"/>
                <w:sz w:val="24"/>
                <w:szCs w:val="24"/>
                <w:highlight w:val="none"/>
              </w:rPr>
              <w:t>包括但不限于保单复印件、行驶证复印件、汽车租赁车辆经营备案证，并加盖投标单位公章，未提供证明材料的不得分。</w:t>
            </w:r>
          </w:p>
        </w:tc>
        <w:tc>
          <w:tcPr>
            <w:tcW w:w="916" w:type="dxa"/>
            <w:tcBorders>
              <w:top w:val="single" w:color="auto" w:sz="4" w:space="0"/>
              <w:left w:val="single" w:color="auto" w:sz="4" w:space="0"/>
              <w:bottom w:val="single" w:color="auto" w:sz="4" w:space="0"/>
              <w:right w:val="single" w:color="auto" w:sz="4" w:space="0"/>
            </w:tcBorders>
            <w:vAlign w:val="center"/>
          </w:tcPr>
          <w:p w14:paraId="455453D6">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12分</w:t>
            </w:r>
          </w:p>
        </w:tc>
      </w:tr>
      <w:tr w14:paraId="14D13E21">
        <w:tblPrEx>
          <w:tblCellMar>
            <w:top w:w="0" w:type="dxa"/>
            <w:left w:w="108" w:type="dxa"/>
            <w:bottom w:w="0" w:type="dxa"/>
            <w:right w:w="108" w:type="dxa"/>
          </w:tblCellMar>
        </w:tblPrEx>
        <w:trPr>
          <w:trHeight w:val="38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00A6EFA8">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7</w:t>
            </w:r>
          </w:p>
        </w:tc>
        <w:tc>
          <w:tcPr>
            <w:tcW w:w="1220" w:type="dxa"/>
            <w:tcBorders>
              <w:top w:val="single" w:color="auto" w:sz="4" w:space="0"/>
              <w:left w:val="single" w:color="auto" w:sz="4" w:space="0"/>
              <w:bottom w:val="single" w:color="auto" w:sz="4" w:space="0"/>
              <w:right w:val="single" w:color="auto" w:sz="4" w:space="0"/>
            </w:tcBorders>
            <w:vAlign w:val="center"/>
          </w:tcPr>
          <w:p w14:paraId="4BC092D6">
            <w:pPr>
              <w:keepNext w:val="0"/>
              <w:keepLines w:val="0"/>
              <w:pageBreakBefore w:val="0"/>
              <w:widowControl/>
              <w:suppressLineNumbers w:val="0"/>
              <w:shd w:val="clear" w:color="auto" w:fill="auto"/>
              <w:kinsoku/>
              <w:wordWrap/>
              <w:overflowPunct/>
              <w:topLinePunct w:val="0"/>
              <w:autoSpaceDE/>
              <w:autoSpaceDN/>
              <w:bidi w:val="0"/>
              <w:adjustRightInd/>
              <w:snapToGrid/>
              <w:spacing w:line="312" w:lineRule="auto"/>
              <w:jc w:val="center"/>
              <w:textAlignment w:val="auto"/>
              <w:rPr>
                <w:rFonts w:hint="eastAsia" w:ascii="仿宋" w:hAnsi="仿宋" w:eastAsia="仿宋" w:cs="仿宋"/>
                <w:color w:val="auto"/>
                <w:kern w:val="0"/>
                <w:sz w:val="24"/>
                <w:szCs w:val="24"/>
                <w:highlight w:val="none"/>
                <w:lang w:val="en-US" w:eastAsia="zh-CN" w:bidi="ar-SA"/>
              </w:rPr>
            </w:pPr>
          </w:p>
          <w:p w14:paraId="2E045D9E">
            <w:pPr>
              <w:pStyle w:val="34"/>
              <w:keepNext w:val="0"/>
              <w:keepLines w:val="0"/>
              <w:pageBreakBefore w:val="0"/>
              <w:widowControl w:val="0"/>
              <w:shd w:val="clear" w:color="auto" w:fill="auto"/>
              <w:kinsoku/>
              <w:wordWrap/>
              <w:overflowPunct/>
              <w:topLinePunct w:val="0"/>
              <w:autoSpaceDE/>
              <w:autoSpaceDN/>
              <w:bidi w:val="0"/>
              <w:adjustRightInd/>
              <w:snapToGrid/>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整体项目运营团队配备</w:t>
            </w:r>
          </w:p>
        </w:tc>
        <w:tc>
          <w:tcPr>
            <w:tcW w:w="6482" w:type="dxa"/>
            <w:tcBorders>
              <w:top w:val="single" w:color="auto" w:sz="4" w:space="0"/>
              <w:left w:val="single" w:color="auto" w:sz="4" w:space="0"/>
              <w:bottom w:val="single" w:color="auto" w:sz="4" w:space="0"/>
              <w:right w:val="single" w:color="auto" w:sz="4" w:space="0"/>
            </w:tcBorders>
            <w:vAlign w:val="center"/>
          </w:tcPr>
          <w:p w14:paraId="1E9797B3">
            <w:pPr>
              <w:keepNext w:val="0"/>
              <w:keepLines w:val="0"/>
              <w:pageBreakBefore w:val="0"/>
              <w:numPr>
                <w:ilvl w:val="0"/>
                <w:numId w:val="0"/>
              </w:numPr>
              <w:kinsoku/>
              <w:wordWrap/>
              <w:overflowPunct/>
              <w:topLinePunct w:val="0"/>
              <w:bidi w:val="0"/>
              <w:spacing w:line="312"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安排参与本项目运营团队成员情况包括但不限于</w:t>
            </w:r>
            <w:r>
              <w:rPr>
                <w:rFonts w:hint="eastAsia" w:ascii="仿宋" w:hAnsi="仿宋" w:eastAsia="仿宋" w:cs="仿宋"/>
                <w:color w:val="auto"/>
                <w:sz w:val="24"/>
                <w:szCs w:val="24"/>
                <w:highlight w:val="none"/>
              </w:rPr>
              <w:t>项目负责人、技术负责人、车辆专管员、事故处理联络员、商务专员等</w:t>
            </w:r>
            <w:r>
              <w:rPr>
                <w:rFonts w:hint="eastAsia" w:ascii="仿宋" w:hAnsi="仿宋" w:eastAsia="仿宋" w:cs="仿宋"/>
                <w:b w:val="0"/>
                <w:bCs w:val="0"/>
                <w:color w:val="auto"/>
                <w:kern w:val="2"/>
                <w:sz w:val="24"/>
                <w:szCs w:val="24"/>
                <w:highlight w:val="none"/>
                <w:lang w:val="en-US" w:eastAsia="zh-CN" w:bidi="ar-SA"/>
              </w:rPr>
              <w:t>进行打分。</w:t>
            </w:r>
          </w:p>
          <w:p w14:paraId="2B0B69DD">
            <w:pPr>
              <w:keepNext w:val="0"/>
              <w:keepLines w:val="0"/>
              <w:pageBreakBefore w:val="0"/>
              <w:numPr>
                <w:ilvl w:val="0"/>
                <w:numId w:val="5"/>
              </w:numPr>
              <w:kinsoku/>
              <w:wordWrap/>
              <w:overflowPunct/>
              <w:topLinePunct w:val="0"/>
              <w:bidi w:val="0"/>
              <w:spacing w:line="312"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团队配备合理、团队人员经验丰富、分工明确、人员稳定性好得6.1-10分，</w:t>
            </w:r>
          </w:p>
          <w:p w14:paraId="1EC911E3">
            <w:pPr>
              <w:keepNext w:val="0"/>
              <w:keepLines w:val="0"/>
              <w:pageBreakBefore w:val="0"/>
              <w:numPr>
                <w:ilvl w:val="0"/>
                <w:numId w:val="5"/>
              </w:numPr>
              <w:kinsoku/>
              <w:wordWrap/>
              <w:overflowPunct/>
              <w:topLinePunct w:val="0"/>
              <w:bidi w:val="0"/>
              <w:spacing w:line="312"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团队配备合较理、团队人员具有一定经验、分工较明确、人员稳定性较好得3.1-6分</w:t>
            </w:r>
          </w:p>
          <w:p w14:paraId="0FC58A60">
            <w:pPr>
              <w:keepNext w:val="0"/>
              <w:keepLines w:val="0"/>
              <w:pageBreakBefore w:val="0"/>
              <w:numPr>
                <w:ilvl w:val="0"/>
                <w:numId w:val="5"/>
              </w:numPr>
              <w:kinsoku/>
              <w:wordWrap/>
              <w:overflowPunct/>
              <w:topLinePunct w:val="0"/>
              <w:bidi w:val="0"/>
              <w:spacing w:line="312"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团队配备欠合理、团队人员无经验、分工不明确、人员稳定性一般得0.1-3分。不提供不得分。</w:t>
            </w:r>
          </w:p>
          <w:p w14:paraId="051C24A0">
            <w:pPr>
              <w:pStyle w:val="3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注：团队人员必须为投标人正式职工，提供人员在投标单位的社保证明等证明材料加盖投标人公章）</w:t>
            </w:r>
          </w:p>
        </w:tc>
        <w:tc>
          <w:tcPr>
            <w:tcW w:w="916" w:type="dxa"/>
            <w:tcBorders>
              <w:top w:val="single" w:color="auto" w:sz="4" w:space="0"/>
              <w:left w:val="single" w:color="auto" w:sz="4" w:space="0"/>
              <w:bottom w:val="single" w:color="auto" w:sz="4" w:space="0"/>
              <w:right w:val="single" w:color="auto" w:sz="4" w:space="0"/>
            </w:tcBorders>
            <w:vAlign w:val="center"/>
          </w:tcPr>
          <w:p w14:paraId="7B0BB41C">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r>
      <w:tr w14:paraId="607CA86C">
        <w:tblPrEx>
          <w:tblCellMar>
            <w:top w:w="0" w:type="dxa"/>
            <w:left w:w="108" w:type="dxa"/>
            <w:bottom w:w="0" w:type="dxa"/>
            <w:right w:w="108" w:type="dxa"/>
          </w:tblCellMar>
        </w:tblPrEx>
        <w:trPr>
          <w:trHeight w:val="101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2B65AE73">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8</w:t>
            </w:r>
          </w:p>
        </w:tc>
        <w:tc>
          <w:tcPr>
            <w:tcW w:w="1220" w:type="dxa"/>
            <w:tcBorders>
              <w:top w:val="single" w:color="auto" w:sz="4" w:space="0"/>
              <w:left w:val="single" w:color="auto" w:sz="4" w:space="0"/>
              <w:bottom w:val="single" w:color="auto" w:sz="4" w:space="0"/>
              <w:right w:val="single" w:color="auto" w:sz="4" w:space="0"/>
            </w:tcBorders>
            <w:vAlign w:val="center"/>
          </w:tcPr>
          <w:p w14:paraId="4FDFFE98">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rPr>
              <w:t>质量保证、服务承诺</w:t>
            </w:r>
          </w:p>
        </w:tc>
        <w:tc>
          <w:tcPr>
            <w:tcW w:w="6482" w:type="dxa"/>
            <w:tcBorders>
              <w:top w:val="single" w:color="auto" w:sz="4" w:space="0"/>
              <w:left w:val="single" w:color="auto" w:sz="4" w:space="0"/>
              <w:bottom w:val="single" w:color="auto" w:sz="4" w:space="0"/>
              <w:right w:val="single" w:color="auto" w:sz="4" w:space="0"/>
            </w:tcBorders>
            <w:vAlign w:val="center"/>
          </w:tcPr>
          <w:p w14:paraId="38A77058">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根据投标人提供的质量保证措施、</w:t>
            </w:r>
            <w:r>
              <w:rPr>
                <w:rFonts w:hint="eastAsia" w:ascii="仿宋" w:hAnsi="仿宋" w:eastAsia="仿宋" w:cs="仿宋"/>
                <w:color w:val="auto"/>
                <w:kern w:val="0"/>
                <w:sz w:val="24"/>
                <w:szCs w:val="24"/>
                <w:highlight w:val="none"/>
              </w:rPr>
              <w:t>服务响应和</w:t>
            </w:r>
            <w:r>
              <w:rPr>
                <w:rFonts w:hint="eastAsia" w:ascii="仿宋" w:hAnsi="仿宋" w:eastAsia="仿宋" w:cs="仿宋"/>
                <w:color w:val="auto"/>
                <w:sz w:val="24"/>
                <w:szCs w:val="24"/>
                <w:highlight w:val="none"/>
              </w:rPr>
              <w:t>服务承诺进行打分，优得6-4分，良得3.9-2分，一般得1.9-0分。</w:t>
            </w:r>
          </w:p>
        </w:tc>
        <w:tc>
          <w:tcPr>
            <w:tcW w:w="916" w:type="dxa"/>
            <w:tcBorders>
              <w:top w:val="single" w:color="auto" w:sz="4" w:space="0"/>
              <w:left w:val="single" w:color="auto" w:sz="4" w:space="0"/>
              <w:bottom w:val="single" w:color="auto" w:sz="4" w:space="0"/>
              <w:right w:val="single" w:color="auto" w:sz="4" w:space="0"/>
            </w:tcBorders>
            <w:vAlign w:val="center"/>
          </w:tcPr>
          <w:p w14:paraId="4804B28C">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6分</w:t>
            </w:r>
          </w:p>
        </w:tc>
      </w:tr>
      <w:tr w14:paraId="115F7F68">
        <w:tblPrEx>
          <w:tblCellMar>
            <w:top w:w="0" w:type="dxa"/>
            <w:left w:w="108" w:type="dxa"/>
            <w:bottom w:w="0" w:type="dxa"/>
            <w:right w:w="108" w:type="dxa"/>
          </w:tblCellMar>
        </w:tblPrEx>
        <w:trPr>
          <w:trHeight w:val="43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71DFCF7D">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9</w:t>
            </w:r>
          </w:p>
        </w:tc>
        <w:tc>
          <w:tcPr>
            <w:tcW w:w="1220" w:type="dxa"/>
            <w:tcBorders>
              <w:top w:val="single" w:color="auto" w:sz="4" w:space="0"/>
              <w:left w:val="single" w:color="auto" w:sz="4" w:space="0"/>
              <w:bottom w:val="single" w:color="auto" w:sz="4" w:space="0"/>
              <w:right w:val="single" w:color="auto" w:sz="4" w:space="0"/>
            </w:tcBorders>
            <w:vAlign w:val="center"/>
          </w:tcPr>
          <w:p w14:paraId="6197DB59">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同类业绩</w:t>
            </w:r>
          </w:p>
        </w:tc>
        <w:tc>
          <w:tcPr>
            <w:tcW w:w="6482" w:type="dxa"/>
            <w:tcBorders>
              <w:top w:val="single" w:color="auto" w:sz="4" w:space="0"/>
              <w:left w:val="single" w:color="auto" w:sz="4" w:space="0"/>
              <w:bottom w:val="single" w:color="auto" w:sz="4" w:space="0"/>
              <w:right w:val="single" w:color="auto" w:sz="4" w:space="0"/>
            </w:tcBorders>
            <w:vAlign w:val="center"/>
          </w:tcPr>
          <w:p w14:paraId="75C4DB41">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自2022年1月1日以来（以合同签订时间为准），投标人具有同类项目业绩</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每提供一份得1分，最高得2分</w:t>
            </w:r>
            <w:r>
              <w:rPr>
                <w:rFonts w:hint="eastAsia" w:ascii="仿宋" w:hAnsi="仿宋" w:eastAsia="仿宋" w:cs="仿宋"/>
                <w:color w:val="auto"/>
                <w:sz w:val="24"/>
                <w:szCs w:val="24"/>
                <w:highlight w:val="none"/>
                <w:lang w:eastAsia="zh-CN"/>
              </w:rPr>
              <w:t>。</w:t>
            </w:r>
          </w:p>
          <w:p w14:paraId="34700852">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注：投标文件中</w:t>
            </w:r>
            <w:r>
              <w:rPr>
                <w:rFonts w:hint="eastAsia" w:ascii="仿宋" w:hAnsi="仿宋" w:eastAsia="仿宋" w:cs="仿宋"/>
                <w:color w:val="auto"/>
                <w:sz w:val="24"/>
                <w:szCs w:val="24"/>
                <w:highlight w:val="none"/>
              </w:rPr>
              <w:t>提供合同复印件</w:t>
            </w:r>
            <w:r>
              <w:rPr>
                <w:rFonts w:hint="eastAsia" w:ascii="仿宋" w:hAnsi="仿宋" w:eastAsia="仿宋" w:cs="仿宋"/>
                <w:color w:val="auto"/>
                <w:sz w:val="24"/>
                <w:szCs w:val="24"/>
                <w:highlight w:val="none"/>
                <w:lang w:val="en-US" w:eastAsia="zh-CN"/>
              </w:rPr>
              <w:t>并</w:t>
            </w:r>
            <w:r>
              <w:rPr>
                <w:rFonts w:hint="eastAsia" w:ascii="仿宋" w:hAnsi="仿宋" w:eastAsia="仿宋" w:cs="仿宋"/>
                <w:b/>
                <w:color w:val="auto"/>
                <w:sz w:val="24"/>
                <w:szCs w:val="24"/>
                <w:highlight w:val="none"/>
              </w:rPr>
              <w:t>加盖公章。</w:t>
            </w:r>
          </w:p>
        </w:tc>
        <w:tc>
          <w:tcPr>
            <w:tcW w:w="916" w:type="dxa"/>
            <w:tcBorders>
              <w:top w:val="single" w:color="auto" w:sz="4" w:space="0"/>
              <w:left w:val="single" w:color="auto" w:sz="4" w:space="0"/>
              <w:bottom w:val="single" w:color="auto" w:sz="4" w:space="0"/>
              <w:right w:val="single" w:color="auto" w:sz="4" w:space="0"/>
            </w:tcBorders>
            <w:vAlign w:val="center"/>
          </w:tcPr>
          <w:p w14:paraId="30D0A529">
            <w:pPr>
              <w:keepNext w:val="0"/>
              <w:keepLines w:val="0"/>
              <w:pageBreakBefore w:val="0"/>
              <w:kinsoku/>
              <w:wordWrap/>
              <w:overflowPunct/>
              <w:topLinePunct w:val="0"/>
              <w:bidi w:val="0"/>
              <w:spacing w:line="312"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2分</w:t>
            </w:r>
          </w:p>
        </w:tc>
      </w:tr>
    </w:tbl>
    <w:p w14:paraId="6F8EA9BF">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378FBD8">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0D7C6D76">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D09FAF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12FA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B4C5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A9C91CC">
      <w:pPr>
        <w:pStyle w:val="25"/>
        <w:snapToGrid w:val="0"/>
        <w:spacing w:line="360" w:lineRule="auto"/>
        <w:ind w:firstLine="0" w:firstLineChars="0"/>
        <w:rPr>
          <w:rFonts w:hint="eastAsia" w:ascii="仿宋" w:hAnsi="仿宋" w:eastAsia="仿宋" w:cs="仿宋"/>
          <w:color w:val="auto"/>
          <w:highlight w:val="none"/>
        </w:rPr>
      </w:pPr>
    </w:p>
    <w:p w14:paraId="3ADFDC85">
      <w:pPr>
        <w:widowControl/>
        <w:adjustRightInd/>
        <w:jc w:val="center"/>
        <w:rPr>
          <w:rFonts w:hint="eastAsia" w:ascii="仿宋" w:hAnsi="仿宋" w:eastAsia="仿宋" w:cs="仿宋"/>
          <w:b/>
          <w:color w:val="auto"/>
          <w:sz w:val="36"/>
          <w:szCs w:val="20"/>
          <w:highlight w:val="none"/>
        </w:rPr>
      </w:pPr>
    </w:p>
    <w:p w14:paraId="584F2B57">
      <w:pPr>
        <w:pStyle w:val="2"/>
        <w:rPr>
          <w:rFonts w:hint="eastAsia" w:ascii="仿宋" w:hAnsi="仿宋" w:eastAsia="仿宋" w:cs="仿宋"/>
          <w:b/>
          <w:color w:val="auto"/>
          <w:sz w:val="36"/>
          <w:szCs w:val="20"/>
          <w:highlight w:val="none"/>
        </w:rPr>
      </w:pPr>
    </w:p>
    <w:p w14:paraId="75A9FA55">
      <w:pPr>
        <w:pStyle w:val="3"/>
        <w:rPr>
          <w:rFonts w:hint="eastAsia" w:ascii="仿宋" w:hAnsi="仿宋" w:eastAsia="仿宋" w:cs="仿宋"/>
          <w:b/>
          <w:color w:val="auto"/>
          <w:sz w:val="36"/>
          <w:highlight w:val="none"/>
        </w:rPr>
      </w:pPr>
    </w:p>
    <w:p w14:paraId="4F715F65">
      <w:pPr>
        <w:rPr>
          <w:rFonts w:hint="eastAsia" w:ascii="仿宋" w:hAnsi="仿宋" w:eastAsia="仿宋" w:cs="仿宋"/>
          <w:b/>
          <w:color w:val="auto"/>
          <w:sz w:val="36"/>
          <w:szCs w:val="20"/>
          <w:highlight w:val="none"/>
        </w:rPr>
      </w:pPr>
    </w:p>
    <w:p w14:paraId="5CE98A2D">
      <w:pPr>
        <w:pStyle w:val="2"/>
        <w:rPr>
          <w:rFonts w:hint="eastAsia" w:ascii="仿宋" w:hAnsi="仿宋" w:eastAsia="仿宋" w:cs="仿宋"/>
          <w:b/>
          <w:color w:val="auto"/>
          <w:sz w:val="36"/>
          <w:szCs w:val="20"/>
          <w:highlight w:val="none"/>
        </w:rPr>
      </w:pPr>
    </w:p>
    <w:p w14:paraId="35A82945">
      <w:pPr>
        <w:pStyle w:val="3"/>
        <w:rPr>
          <w:rFonts w:hint="eastAsia" w:ascii="仿宋" w:hAnsi="仿宋" w:eastAsia="仿宋" w:cs="仿宋"/>
          <w:b/>
          <w:color w:val="auto"/>
          <w:sz w:val="36"/>
          <w:highlight w:val="none"/>
        </w:rPr>
      </w:pPr>
    </w:p>
    <w:p w14:paraId="01E4FB50">
      <w:pPr>
        <w:rPr>
          <w:rFonts w:hint="eastAsia" w:ascii="仿宋" w:hAnsi="仿宋" w:eastAsia="仿宋" w:cs="仿宋"/>
          <w:b/>
          <w:color w:val="auto"/>
          <w:sz w:val="36"/>
          <w:szCs w:val="20"/>
          <w:highlight w:val="none"/>
        </w:rPr>
      </w:pPr>
    </w:p>
    <w:p w14:paraId="4B4765AC">
      <w:pPr>
        <w:pStyle w:val="2"/>
        <w:rPr>
          <w:rFonts w:hint="eastAsia" w:ascii="仿宋" w:hAnsi="仿宋" w:eastAsia="仿宋" w:cs="仿宋"/>
          <w:b/>
          <w:color w:val="auto"/>
          <w:sz w:val="36"/>
          <w:szCs w:val="20"/>
          <w:highlight w:val="none"/>
        </w:rPr>
      </w:pPr>
    </w:p>
    <w:p w14:paraId="79A00EA9">
      <w:pPr>
        <w:pStyle w:val="3"/>
        <w:rPr>
          <w:rFonts w:hint="eastAsia" w:ascii="仿宋" w:hAnsi="仿宋" w:eastAsia="仿宋" w:cs="仿宋"/>
          <w:b/>
          <w:color w:val="auto"/>
          <w:sz w:val="36"/>
          <w:highlight w:val="none"/>
        </w:rPr>
      </w:pPr>
    </w:p>
    <w:p w14:paraId="2A49D21C">
      <w:pPr>
        <w:rPr>
          <w:rFonts w:hint="eastAsia" w:ascii="仿宋" w:hAnsi="仿宋" w:eastAsia="仿宋" w:cs="仿宋"/>
          <w:b/>
          <w:color w:val="auto"/>
          <w:sz w:val="36"/>
          <w:szCs w:val="20"/>
          <w:highlight w:val="none"/>
        </w:rPr>
      </w:pPr>
    </w:p>
    <w:p w14:paraId="4CFB936C">
      <w:pPr>
        <w:pStyle w:val="2"/>
        <w:rPr>
          <w:rFonts w:hint="eastAsia" w:ascii="仿宋" w:hAnsi="仿宋" w:eastAsia="仿宋" w:cs="仿宋"/>
          <w:b/>
          <w:color w:val="auto"/>
          <w:sz w:val="36"/>
          <w:szCs w:val="20"/>
          <w:highlight w:val="none"/>
        </w:rPr>
      </w:pPr>
    </w:p>
    <w:p w14:paraId="181DACD9">
      <w:pPr>
        <w:pStyle w:val="3"/>
        <w:rPr>
          <w:rFonts w:hint="eastAsia" w:ascii="仿宋" w:hAnsi="仿宋" w:eastAsia="仿宋" w:cs="仿宋"/>
          <w:b/>
          <w:color w:val="auto"/>
          <w:sz w:val="36"/>
          <w:highlight w:val="none"/>
        </w:rPr>
      </w:pPr>
    </w:p>
    <w:p w14:paraId="75A5816F">
      <w:pPr>
        <w:pStyle w:val="2"/>
        <w:rPr>
          <w:rFonts w:hint="eastAsia" w:ascii="仿宋" w:hAnsi="仿宋" w:eastAsia="仿宋" w:cs="仿宋"/>
          <w:b/>
          <w:color w:val="auto"/>
          <w:sz w:val="36"/>
          <w:szCs w:val="20"/>
          <w:highlight w:val="none"/>
        </w:rPr>
      </w:pPr>
    </w:p>
    <w:p w14:paraId="11944C2F">
      <w:pPr>
        <w:pStyle w:val="3"/>
        <w:rPr>
          <w:rFonts w:hint="eastAsia" w:ascii="仿宋" w:hAnsi="仿宋" w:eastAsia="仿宋" w:cs="仿宋"/>
          <w:color w:val="auto"/>
          <w:highlight w:val="none"/>
        </w:rPr>
      </w:pPr>
    </w:p>
    <w:p w14:paraId="027856F5">
      <w:pPr>
        <w:rPr>
          <w:rFonts w:hint="eastAsia" w:ascii="仿宋" w:hAnsi="仿宋" w:eastAsia="仿宋" w:cs="仿宋"/>
          <w:color w:val="auto"/>
          <w:highlight w:val="none"/>
          <w:lang w:val="zh-CN"/>
        </w:rPr>
      </w:pPr>
    </w:p>
    <w:p w14:paraId="64C23466">
      <w:pPr>
        <w:pStyle w:val="79"/>
        <w:rPr>
          <w:rFonts w:hint="eastAsia" w:ascii="仿宋" w:hAnsi="仿宋" w:eastAsia="仿宋" w:cs="仿宋"/>
          <w:color w:val="auto"/>
          <w:highlight w:val="none"/>
          <w:lang w:val="zh-CN"/>
        </w:rPr>
      </w:pPr>
    </w:p>
    <w:p w14:paraId="56FCDBAD">
      <w:pPr>
        <w:widowControl/>
        <w:adjustRightInd/>
        <w:jc w:val="both"/>
        <w:rPr>
          <w:rFonts w:hint="eastAsia" w:ascii="仿宋" w:hAnsi="仿宋" w:eastAsia="仿宋" w:cs="仿宋"/>
          <w:b/>
          <w:color w:val="auto"/>
          <w:sz w:val="36"/>
          <w:szCs w:val="20"/>
          <w:highlight w:val="none"/>
        </w:rPr>
      </w:pPr>
    </w:p>
    <w:p w14:paraId="7467FAD5">
      <w:pPr>
        <w:pStyle w:val="2"/>
        <w:rPr>
          <w:rFonts w:hint="eastAsia"/>
        </w:rPr>
      </w:pPr>
      <w:bookmarkStart w:id="43" w:name="_GoBack"/>
      <w:bookmarkEnd w:id="43"/>
    </w:p>
    <w:p w14:paraId="379ACA1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bookmarkEnd w:id="37"/>
      <w:r>
        <w:rPr>
          <w:rFonts w:hint="eastAsia" w:ascii="仿宋" w:hAnsi="仿宋" w:eastAsia="仿宋" w:cs="仿宋"/>
          <w:b/>
          <w:color w:val="auto"/>
          <w:sz w:val="36"/>
          <w:szCs w:val="20"/>
          <w:highlight w:val="none"/>
        </w:rPr>
        <w:t>投标文件及其附件格式</w:t>
      </w:r>
    </w:p>
    <w:p w14:paraId="413768C5">
      <w:pPr>
        <w:spacing w:line="360" w:lineRule="auto"/>
        <w:jc w:val="center"/>
        <w:outlineLvl w:val="0"/>
        <w:rPr>
          <w:rFonts w:hint="eastAsia" w:ascii="仿宋" w:hAnsi="仿宋" w:eastAsia="仿宋" w:cs="仿宋"/>
          <w:b/>
          <w:color w:val="auto"/>
          <w:kern w:val="0"/>
          <w:sz w:val="36"/>
          <w:szCs w:val="36"/>
          <w:highlight w:val="none"/>
        </w:rPr>
      </w:pPr>
    </w:p>
    <w:p w14:paraId="7077772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D5E206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E8575A0">
      <w:pPr>
        <w:spacing w:line="360" w:lineRule="auto"/>
        <w:jc w:val="center"/>
        <w:outlineLvl w:val="0"/>
        <w:rPr>
          <w:rFonts w:hint="eastAsia" w:ascii="仿宋" w:hAnsi="仿宋" w:eastAsia="仿宋" w:cs="仿宋"/>
          <w:b/>
          <w:color w:val="auto"/>
          <w:kern w:val="0"/>
          <w:sz w:val="36"/>
          <w:szCs w:val="36"/>
          <w:highlight w:val="none"/>
        </w:rPr>
      </w:pPr>
    </w:p>
    <w:p w14:paraId="69FAD2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14:paraId="11145EE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）落实采购政策需满足的资格要求………………………………（页码）</w:t>
      </w:r>
    </w:p>
    <w:p w14:paraId="72C1E2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）本项目的特定资格要求………………………………………………（页码）</w:t>
      </w:r>
    </w:p>
    <w:p w14:paraId="5835EF54">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）资格条件要求中的其他证明材料</w:t>
      </w:r>
      <w:r>
        <w:rPr>
          <w:rFonts w:hint="eastAsia" w:ascii="仿宋" w:hAnsi="仿宋" w:eastAsia="仿宋" w:cs="仿宋"/>
          <w:color w:val="auto"/>
          <w:sz w:val="24"/>
          <w:highlight w:val="none"/>
        </w:rPr>
        <w:t>……………………………………（页码）</w:t>
      </w:r>
    </w:p>
    <w:p w14:paraId="184D08B1">
      <w:pPr>
        <w:snapToGrid w:val="0"/>
        <w:spacing w:line="360" w:lineRule="auto"/>
        <w:ind w:firstLine="480" w:firstLineChars="200"/>
        <w:rPr>
          <w:rFonts w:hint="eastAsia" w:ascii="仿宋" w:hAnsi="仿宋" w:eastAsia="仿宋" w:cs="仿宋"/>
          <w:color w:val="auto"/>
          <w:sz w:val="24"/>
          <w:highlight w:val="none"/>
        </w:rPr>
      </w:pPr>
    </w:p>
    <w:p w14:paraId="7B27FDE5">
      <w:pPr>
        <w:spacing w:line="360" w:lineRule="auto"/>
        <w:ind w:firstLine="480" w:firstLineChars="200"/>
        <w:rPr>
          <w:rFonts w:hint="eastAsia" w:ascii="仿宋" w:hAnsi="仿宋" w:eastAsia="仿宋" w:cs="仿宋"/>
          <w:color w:val="auto"/>
          <w:sz w:val="24"/>
          <w:highlight w:val="none"/>
        </w:rPr>
      </w:pPr>
    </w:p>
    <w:p w14:paraId="04996055">
      <w:pPr>
        <w:snapToGrid w:val="0"/>
        <w:spacing w:line="360" w:lineRule="auto"/>
        <w:ind w:right="480"/>
        <w:jc w:val="center"/>
        <w:rPr>
          <w:rFonts w:hint="eastAsia" w:ascii="仿宋" w:hAnsi="仿宋" w:eastAsia="仿宋" w:cs="仿宋"/>
          <w:b/>
          <w:color w:val="auto"/>
          <w:kern w:val="0"/>
          <w:sz w:val="18"/>
          <w:szCs w:val="18"/>
          <w:highlight w:val="none"/>
        </w:rPr>
      </w:pPr>
      <w:r>
        <w:rPr>
          <w:rFonts w:hint="eastAsia" w:ascii="仿宋" w:hAnsi="仿宋" w:eastAsia="仿宋" w:cs="仿宋"/>
          <w:color w:val="auto"/>
          <w:kern w:val="0"/>
          <w:sz w:val="24"/>
          <w:highlight w:val="none"/>
        </w:rPr>
        <w:br w:type="page"/>
      </w:r>
    </w:p>
    <w:p w14:paraId="6780F68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一、符合参加采购活动应当具备的一般条件的承诺函</w:t>
      </w:r>
    </w:p>
    <w:p w14:paraId="009810A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2A7C2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63EDDEE4">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799284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5803EB0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7650F0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66B0B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99DC5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5、参加采购活动前三年内，在经营活动中没有重大违法记录；</w:t>
      </w:r>
    </w:p>
    <w:p w14:paraId="20DECB5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F7324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A0F2E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FEBC1A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7AA4287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6142E8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kern w:val="0"/>
          <w:sz w:val="24"/>
          <w:highlight w:val="none"/>
          <w:lang w:val="en-US" w:eastAsia="zh-CN"/>
        </w:rPr>
        <w:t>盖章</w:t>
      </w:r>
      <w:r>
        <w:rPr>
          <w:rFonts w:hint="eastAsia" w:ascii="仿宋" w:hAnsi="仿宋" w:eastAsia="仿宋" w:cs="仿宋"/>
          <w:color w:val="auto"/>
          <w:kern w:val="0"/>
          <w:sz w:val="24"/>
          <w:highlight w:val="none"/>
          <w:lang w:val="zh-CN"/>
        </w:rPr>
        <w:t>)：</w:t>
      </w:r>
    </w:p>
    <w:p w14:paraId="4ABFCDB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B978B78">
      <w:pPr>
        <w:snapToGrid w:val="0"/>
        <w:spacing w:line="360" w:lineRule="auto"/>
        <w:ind w:right="480"/>
        <w:jc w:val="center"/>
        <w:rPr>
          <w:rFonts w:hint="eastAsia" w:ascii="仿宋" w:hAnsi="仿宋" w:eastAsia="仿宋" w:cs="仿宋"/>
          <w:b/>
          <w:color w:val="auto"/>
          <w:kern w:val="0"/>
          <w:sz w:val="32"/>
          <w:szCs w:val="32"/>
          <w:highlight w:val="none"/>
        </w:rPr>
      </w:pPr>
    </w:p>
    <w:p w14:paraId="7FF087B6">
      <w:pPr>
        <w:snapToGrid w:val="0"/>
        <w:spacing w:line="360" w:lineRule="auto"/>
        <w:ind w:right="480"/>
        <w:jc w:val="center"/>
        <w:rPr>
          <w:rFonts w:hint="eastAsia" w:ascii="仿宋" w:hAnsi="仿宋" w:eastAsia="仿宋" w:cs="仿宋"/>
          <w:b/>
          <w:color w:val="auto"/>
          <w:kern w:val="0"/>
          <w:sz w:val="32"/>
          <w:szCs w:val="32"/>
          <w:highlight w:val="none"/>
        </w:rPr>
      </w:pPr>
    </w:p>
    <w:p w14:paraId="5F13D7F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AC40ED1">
      <w:pPr>
        <w:widowControl/>
        <w:spacing w:line="360" w:lineRule="auto"/>
        <w:ind w:firstLine="361" w:firstLineChars="200"/>
        <w:jc w:val="center"/>
        <w:rPr>
          <w:rFonts w:hint="eastAsia" w:ascii="仿宋" w:hAnsi="仿宋" w:eastAsia="仿宋" w:cs="仿宋"/>
          <w:b/>
          <w:color w:val="auto"/>
          <w:kern w:val="0"/>
          <w:sz w:val="18"/>
          <w:szCs w:val="18"/>
          <w:highlight w:val="none"/>
        </w:rPr>
      </w:pPr>
    </w:p>
    <w:p w14:paraId="02AD3B3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w:t>
      </w:r>
      <w:r>
        <w:rPr>
          <w:rFonts w:hint="eastAsia" w:ascii="仿宋" w:hAnsi="仿宋" w:eastAsia="仿宋" w:cs="仿宋"/>
          <w:b/>
          <w:color w:val="auto"/>
          <w:kern w:val="0"/>
          <w:sz w:val="32"/>
          <w:szCs w:val="32"/>
          <w:highlight w:val="none"/>
          <w:lang w:eastAsia="zh-CN"/>
        </w:rPr>
        <w:t>、</w:t>
      </w:r>
      <w:r>
        <w:rPr>
          <w:rFonts w:hint="eastAsia" w:ascii="仿宋" w:hAnsi="仿宋" w:eastAsia="仿宋" w:cs="仿宋"/>
          <w:b/>
          <w:color w:val="auto"/>
          <w:kern w:val="0"/>
          <w:sz w:val="32"/>
          <w:szCs w:val="32"/>
          <w:highlight w:val="none"/>
        </w:rPr>
        <w:t>落实采购政策需满足的资格要求</w:t>
      </w:r>
    </w:p>
    <w:p w14:paraId="70AB21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03249743">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A6C282A">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27727DF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7AF2683">
      <w:pPr>
        <w:widowControl/>
        <w:spacing w:line="360" w:lineRule="auto"/>
        <w:ind w:left="150"/>
        <w:jc w:val="center"/>
        <w:rPr>
          <w:rFonts w:hint="eastAsia" w:ascii="仿宋" w:hAnsi="仿宋" w:eastAsia="仿宋" w:cs="仿宋"/>
          <w:b/>
          <w:color w:val="auto"/>
          <w:kern w:val="0"/>
          <w:sz w:val="32"/>
          <w:szCs w:val="32"/>
          <w:highlight w:val="none"/>
        </w:rPr>
      </w:pPr>
    </w:p>
    <w:p w14:paraId="77A5476A">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三</w:t>
      </w:r>
      <w:r>
        <w:rPr>
          <w:rFonts w:hint="eastAsia" w:ascii="仿宋" w:hAnsi="仿宋" w:eastAsia="仿宋" w:cs="仿宋"/>
          <w:b/>
          <w:color w:val="auto"/>
          <w:kern w:val="0"/>
          <w:sz w:val="32"/>
          <w:szCs w:val="32"/>
          <w:highlight w:val="none"/>
        </w:rPr>
        <w:t>、本项目的特定资格要求</w:t>
      </w:r>
    </w:p>
    <w:p w14:paraId="2E5D25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B1E472D">
      <w:pPr>
        <w:spacing w:line="360" w:lineRule="auto"/>
        <w:jc w:val="center"/>
        <w:outlineLvl w:val="0"/>
        <w:rPr>
          <w:rFonts w:hint="eastAsia" w:ascii="仿宋" w:hAnsi="仿宋" w:eastAsia="仿宋" w:cs="仿宋"/>
          <w:b/>
          <w:color w:val="auto"/>
          <w:kern w:val="0"/>
          <w:sz w:val="24"/>
          <w:highlight w:val="none"/>
        </w:rPr>
      </w:pPr>
    </w:p>
    <w:p w14:paraId="76B06B07">
      <w:pPr>
        <w:pStyle w:val="79"/>
        <w:rPr>
          <w:rFonts w:hint="eastAsia" w:ascii="仿宋" w:hAnsi="仿宋" w:eastAsia="仿宋" w:cs="仿宋"/>
          <w:color w:val="auto"/>
          <w:highlight w:val="none"/>
        </w:rPr>
      </w:pPr>
    </w:p>
    <w:p w14:paraId="35A467AA">
      <w:pPr>
        <w:pStyle w:val="80"/>
        <w:rPr>
          <w:rFonts w:hint="eastAsia" w:ascii="仿宋" w:hAnsi="仿宋" w:eastAsia="仿宋" w:cs="仿宋"/>
          <w:color w:val="auto"/>
          <w:highlight w:val="none"/>
        </w:rPr>
      </w:pPr>
    </w:p>
    <w:p w14:paraId="716F71C0">
      <w:pPr>
        <w:rPr>
          <w:rFonts w:hint="eastAsia" w:ascii="仿宋" w:hAnsi="仿宋" w:eastAsia="仿宋" w:cs="仿宋"/>
          <w:color w:val="auto"/>
          <w:highlight w:val="none"/>
        </w:rPr>
      </w:pPr>
    </w:p>
    <w:p w14:paraId="14D1EE3D">
      <w:p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lang w:eastAsia="zh-CN"/>
        </w:rPr>
        <w:t>资格条件要求中的其他证明材料</w:t>
      </w:r>
    </w:p>
    <w:p w14:paraId="4E9AF935">
      <w:pPr>
        <w:rPr>
          <w:rFonts w:hint="eastAsia" w:ascii="仿宋" w:hAnsi="仿宋" w:eastAsia="仿宋" w:cs="仿宋"/>
          <w:color w:val="auto"/>
          <w:highlight w:val="none"/>
        </w:rPr>
      </w:pPr>
    </w:p>
    <w:p w14:paraId="3D261C92">
      <w:pPr>
        <w:rPr>
          <w:rFonts w:hint="eastAsia" w:ascii="仿宋" w:hAnsi="仿宋" w:eastAsia="仿宋" w:cs="仿宋"/>
          <w:color w:val="auto"/>
          <w:highlight w:val="none"/>
        </w:rPr>
      </w:pPr>
    </w:p>
    <w:p w14:paraId="3FD766B9">
      <w:pPr>
        <w:rPr>
          <w:rFonts w:hint="eastAsia" w:ascii="仿宋" w:hAnsi="仿宋" w:eastAsia="仿宋" w:cs="仿宋"/>
          <w:color w:val="auto"/>
          <w:highlight w:val="none"/>
        </w:rPr>
      </w:pPr>
    </w:p>
    <w:p w14:paraId="51C1F5E2">
      <w:pPr>
        <w:rPr>
          <w:rFonts w:hint="eastAsia" w:ascii="仿宋" w:hAnsi="仿宋" w:eastAsia="仿宋" w:cs="仿宋"/>
          <w:color w:val="auto"/>
          <w:highlight w:val="none"/>
        </w:rPr>
      </w:pPr>
    </w:p>
    <w:p w14:paraId="5F9C8859">
      <w:pPr>
        <w:rPr>
          <w:rFonts w:hint="eastAsia" w:ascii="仿宋" w:hAnsi="仿宋" w:eastAsia="仿宋" w:cs="仿宋"/>
          <w:color w:val="auto"/>
          <w:highlight w:val="none"/>
        </w:rPr>
      </w:pPr>
    </w:p>
    <w:p w14:paraId="4ACDC71B">
      <w:pPr>
        <w:rPr>
          <w:rFonts w:hint="eastAsia" w:ascii="仿宋" w:hAnsi="仿宋" w:eastAsia="仿宋" w:cs="仿宋"/>
          <w:color w:val="auto"/>
          <w:highlight w:val="none"/>
        </w:rPr>
      </w:pPr>
    </w:p>
    <w:p w14:paraId="33F9658B">
      <w:pPr>
        <w:rPr>
          <w:rFonts w:hint="eastAsia" w:ascii="仿宋" w:hAnsi="仿宋" w:eastAsia="仿宋" w:cs="仿宋"/>
          <w:color w:val="auto"/>
          <w:highlight w:val="none"/>
        </w:rPr>
      </w:pPr>
    </w:p>
    <w:p w14:paraId="1A9759CF">
      <w:pPr>
        <w:rPr>
          <w:rFonts w:hint="eastAsia" w:ascii="仿宋" w:hAnsi="仿宋" w:eastAsia="仿宋" w:cs="仿宋"/>
          <w:color w:val="auto"/>
          <w:highlight w:val="none"/>
        </w:rPr>
      </w:pPr>
    </w:p>
    <w:p w14:paraId="150B6F80">
      <w:pPr>
        <w:rPr>
          <w:rFonts w:hint="eastAsia" w:ascii="仿宋" w:hAnsi="仿宋" w:eastAsia="仿宋" w:cs="仿宋"/>
          <w:color w:val="auto"/>
          <w:highlight w:val="none"/>
        </w:rPr>
      </w:pPr>
    </w:p>
    <w:p w14:paraId="15A36996">
      <w:pPr>
        <w:rPr>
          <w:rFonts w:hint="eastAsia" w:ascii="仿宋" w:hAnsi="仿宋" w:eastAsia="仿宋" w:cs="仿宋"/>
          <w:color w:val="auto"/>
          <w:highlight w:val="none"/>
        </w:rPr>
      </w:pPr>
    </w:p>
    <w:p w14:paraId="2FB74B22">
      <w:pPr>
        <w:rPr>
          <w:rFonts w:hint="eastAsia" w:ascii="仿宋" w:hAnsi="仿宋" w:eastAsia="仿宋" w:cs="仿宋"/>
          <w:color w:val="auto"/>
          <w:highlight w:val="none"/>
        </w:rPr>
      </w:pPr>
    </w:p>
    <w:p w14:paraId="7A0A8EFC">
      <w:pPr>
        <w:rPr>
          <w:rFonts w:hint="eastAsia" w:ascii="仿宋" w:hAnsi="仿宋" w:eastAsia="仿宋" w:cs="仿宋"/>
          <w:color w:val="auto"/>
          <w:highlight w:val="none"/>
        </w:rPr>
      </w:pPr>
    </w:p>
    <w:p w14:paraId="78240CB3">
      <w:pPr>
        <w:rPr>
          <w:rFonts w:hint="eastAsia" w:ascii="仿宋" w:hAnsi="仿宋" w:eastAsia="仿宋" w:cs="仿宋"/>
          <w:color w:val="auto"/>
          <w:highlight w:val="none"/>
        </w:rPr>
      </w:pPr>
    </w:p>
    <w:p w14:paraId="6B257BB3">
      <w:pPr>
        <w:rPr>
          <w:rFonts w:hint="eastAsia" w:ascii="仿宋" w:hAnsi="仿宋" w:eastAsia="仿宋" w:cs="仿宋"/>
          <w:color w:val="auto"/>
          <w:highlight w:val="none"/>
        </w:rPr>
      </w:pPr>
    </w:p>
    <w:p w14:paraId="6A115E50">
      <w:pPr>
        <w:rPr>
          <w:rFonts w:hint="eastAsia" w:ascii="仿宋" w:hAnsi="仿宋" w:eastAsia="仿宋" w:cs="仿宋"/>
          <w:color w:val="auto"/>
          <w:highlight w:val="none"/>
        </w:rPr>
      </w:pPr>
    </w:p>
    <w:p w14:paraId="1F2E84ED">
      <w:pPr>
        <w:rPr>
          <w:rFonts w:hint="eastAsia" w:ascii="仿宋" w:hAnsi="仿宋" w:eastAsia="仿宋" w:cs="仿宋"/>
          <w:color w:val="auto"/>
          <w:highlight w:val="none"/>
        </w:rPr>
      </w:pPr>
    </w:p>
    <w:p w14:paraId="7A5E921B">
      <w:pPr>
        <w:spacing w:line="336" w:lineRule="auto"/>
        <w:jc w:val="center"/>
        <w:rPr>
          <w:rFonts w:hint="eastAsia" w:ascii="仿宋" w:hAnsi="仿宋" w:eastAsia="仿宋" w:cs="仿宋"/>
          <w:b/>
          <w:color w:val="auto"/>
          <w:kern w:val="0"/>
          <w:sz w:val="18"/>
          <w:szCs w:val="18"/>
          <w:highlight w:val="none"/>
        </w:rPr>
      </w:pPr>
    </w:p>
    <w:p w14:paraId="33D0E89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74CC250">
      <w:pPr>
        <w:spacing w:line="336" w:lineRule="auto"/>
        <w:jc w:val="center"/>
        <w:outlineLvl w:val="0"/>
        <w:rPr>
          <w:rFonts w:hint="eastAsia" w:ascii="仿宋" w:hAnsi="仿宋" w:eastAsia="仿宋" w:cs="仿宋"/>
          <w:b/>
          <w:color w:val="auto"/>
          <w:kern w:val="0"/>
          <w:sz w:val="24"/>
          <w:highlight w:val="none"/>
        </w:rPr>
      </w:pPr>
    </w:p>
    <w:p w14:paraId="03E9C631">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F6E4F4D">
      <w:pPr>
        <w:pStyle w:val="904"/>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50D86DBD">
      <w:pPr>
        <w:pStyle w:val="904"/>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4F6DA458">
      <w:pPr>
        <w:pStyle w:val="904"/>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57140AEE">
      <w:pPr>
        <w:pStyle w:val="904"/>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4A9251A6">
      <w:pPr>
        <w:pStyle w:val="904"/>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26E525F2">
      <w:pPr>
        <w:pStyle w:val="904"/>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63D30103">
      <w:pPr>
        <w:pStyle w:val="904"/>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（7）采购供应商廉洁自律承诺书</w:t>
      </w:r>
      <w:r>
        <w:rPr>
          <w:rFonts w:hint="eastAsia" w:ascii="仿宋" w:hAnsi="仿宋" w:eastAsia="仿宋" w:cs="仿宋"/>
          <w:color w:val="auto"/>
          <w:highlight w:val="none"/>
        </w:rPr>
        <w:t>…………………………………………… （页码）</w:t>
      </w:r>
    </w:p>
    <w:p w14:paraId="6A715CA4">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3027DA3D">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71D5C18">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1B4EB0C">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9FE9754">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28165B2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23A2B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E69231A">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29A591">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6C4C0FC">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740FE27">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A91BEF5">
      <w:pPr>
        <w:snapToGrid w:val="0"/>
        <w:spacing w:line="360" w:lineRule="auto"/>
        <w:jc w:val="center"/>
        <w:rPr>
          <w:rFonts w:hint="eastAsia" w:ascii="仿宋" w:hAnsi="仿宋" w:eastAsia="仿宋" w:cs="仿宋"/>
          <w:b/>
          <w:color w:val="auto"/>
          <w:kern w:val="0"/>
          <w:sz w:val="32"/>
          <w:szCs w:val="32"/>
          <w:highlight w:val="none"/>
          <w:lang w:val="zh-CN"/>
        </w:rPr>
      </w:pPr>
    </w:p>
    <w:p w14:paraId="08E93A13">
      <w:pPr>
        <w:snapToGrid w:val="0"/>
        <w:spacing w:line="360" w:lineRule="auto"/>
        <w:jc w:val="center"/>
        <w:rPr>
          <w:rFonts w:hint="eastAsia" w:ascii="仿宋" w:hAnsi="仿宋" w:eastAsia="仿宋" w:cs="仿宋"/>
          <w:b/>
          <w:color w:val="auto"/>
          <w:kern w:val="0"/>
          <w:sz w:val="32"/>
          <w:szCs w:val="32"/>
          <w:highlight w:val="none"/>
          <w:lang w:val="zh-CN"/>
        </w:rPr>
      </w:pPr>
    </w:p>
    <w:p w14:paraId="55DFF433">
      <w:pPr>
        <w:snapToGrid w:val="0"/>
        <w:spacing w:line="360" w:lineRule="auto"/>
        <w:jc w:val="center"/>
        <w:rPr>
          <w:rFonts w:hint="eastAsia" w:ascii="仿宋" w:hAnsi="仿宋" w:eastAsia="仿宋" w:cs="仿宋"/>
          <w:b/>
          <w:color w:val="auto"/>
          <w:kern w:val="0"/>
          <w:sz w:val="32"/>
          <w:szCs w:val="32"/>
          <w:highlight w:val="none"/>
          <w:lang w:val="zh-CN"/>
        </w:rPr>
      </w:pPr>
    </w:p>
    <w:p w14:paraId="50B77E06">
      <w:pPr>
        <w:snapToGrid w:val="0"/>
        <w:spacing w:line="360" w:lineRule="auto"/>
        <w:rPr>
          <w:rFonts w:hint="eastAsia" w:ascii="仿宋" w:hAnsi="仿宋" w:eastAsia="仿宋" w:cs="仿宋"/>
          <w:b/>
          <w:color w:val="auto"/>
          <w:kern w:val="0"/>
          <w:sz w:val="32"/>
          <w:szCs w:val="32"/>
          <w:highlight w:val="none"/>
          <w:lang w:val="zh-CN"/>
        </w:rPr>
      </w:pPr>
    </w:p>
    <w:p w14:paraId="742013B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843896E">
      <w:pPr>
        <w:snapToGrid w:val="0"/>
        <w:spacing w:line="360" w:lineRule="auto"/>
        <w:jc w:val="center"/>
        <w:outlineLvl w:val="0"/>
        <w:rPr>
          <w:rFonts w:hint="eastAsia" w:ascii="仿宋" w:hAnsi="仿宋" w:eastAsia="仿宋" w:cs="仿宋"/>
          <w:b/>
          <w:color w:val="auto"/>
          <w:kern w:val="0"/>
          <w:sz w:val="18"/>
          <w:szCs w:val="18"/>
          <w:highlight w:val="none"/>
        </w:rPr>
      </w:pPr>
    </w:p>
    <w:p w14:paraId="6BD6A61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8DB18D0">
      <w:pPr>
        <w:pStyle w:val="395"/>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p>
    <w:p w14:paraId="4793DAF8">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D9AF076">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1842795">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795D7FB">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14:paraId="4A0C0EC9">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E1AE57F">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B698003">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008CB03">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2C2F70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FD2C5B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3F968C8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F975F8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AAC782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6F9AFE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4D8BA2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AA7271B">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0EE0FBF5">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977ADC0">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9FE4A24">
      <w:pPr>
        <w:pStyle w:val="395"/>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09E81EB">
      <w:pPr>
        <w:snapToGrid w:val="0"/>
        <w:spacing w:line="336" w:lineRule="auto"/>
        <w:ind w:firstLine="480" w:firstLineChars="200"/>
        <w:jc w:val="left"/>
        <w:rPr>
          <w:rFonts w:hint="eastAsia" w:ascii="仿宋" w:hAnsi="仿宋" w:eastAsia="仿宋" w:cs="仿宋"/>
          <w:color w:val="auto"/>
          <w:sz w:val="24"/>
          <w:highlight w:val="none"/>
        </w:rPr>
      </w:pPr>
    </w:p>
    <w:p w14:paraId="5B45ED61">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val="en-US" w:eastAsia="zh-CN"/>
        </w:rPr>
        <w:t>盖章</w:t>
      </w:r>
      <w:r>
        <w:rPr>
          <w:rFonts w:hint="eastAsia" w:ascii="仿宋" w:hAnsi="仿宋" w:eastAsia="仿宋" w:cs="仿宋"/>
          <w:color w:val="auto"/>
          <w:sz w:val="24"/>
          <w:highlight w:val="none"/>
        </w:rPr>
        <w:t xml:space="preserve">)：　　　　　　　　　日期：  </w:t>
      </w:r>
    </w:p>
    <w:p w14:paraId="7E86A4F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73B68246">
      <w:pPr>
        <w:jc w:val="center"/>
        <w:rPr>
          <w:rFonts w:hint="eastAsia" w:ascii="仿宋" w:hAnsi="仿宋" w:eastAsia="仿宋" w:cs="仿宋"/>
          <w:b/>
          <w:color w:val="auto"/>
          <w:sz w:val="24"/>
          <w:highlight w:val="none"/>
        </w:rPr>
      </w:pPr>
    </w:p>
    <w:p w14:paraId="7B6B187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09EBF53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651F1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4CE4BCE">
      <w:pPr>
        <w:snapToGrid w:val="0"/>
        <w:spacing w:line="600" w:lineRule="exact"/>
        <w:jc w:val="left"/>
        <w:rPr>
          <w:rFonts w:hint="eastAsia" w:ascii="仿宋" w:hAnsi="仿宋" w:eastAsia="仿宋" w:cs="仿宋"/>
          <w:color w:val="auto"/>
          <w:sz w:val="24"/>
          <w:highlight w:val="none"/>
        </w:rPr>
      </w:pPr>
    </w:p>
    <w:p w14:paraId="1FBC3A4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50191C">
      <w:pPr>
        <w:spacing w:line="360" w:lineRule="exact"/>
        <w:rPr>
          <w:rFonts w:hint="eastAsia" w:ascii="仿宋" w:hAnsi="仿宋" w:eastAsia="仿宋" w:cs="仿宋"/>
          <w:color w:val="auto"/>
          <w:sz w:val="24"/>
          <w:highlight w:val="none"/>
        </w:rPr>
      </w:pPr>
    </w:p>
    <w:p w14:paraId="5808E1B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F36DC63">
      <w:pPr>
        <w:spacing w:line="360" w:lineRule="exact"/>
        <w:rPr>
          <w:rFonts w:hint="eastAsia" w:ascii="仿宋" w:hAnsi="仿宋" w:eastAsia="仿宋" w:cs="仿宋"/>
          <w:color w:val="auto"/>
          <w:sz w:val="24"/>
          <w:highlight w:val="none"/>
        </w:rPr>
      </w:pPr>
    </w:p>
    <w:p w14:paraId="4E078D6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E3778DC">
      <w:pPr>
        <w:spacing w:line="360" w:lineRule="exact"/>
        <w:rPr>
          <w:rFonts w:hint="eastAsia" w:ascii="仿宋" w:hAnsi="仿宋" w:eastAsia="仿宋" w:cs="仿宋"/>
          <w:color w:val="auto"/>
          <w:sz w:val="24"/>
          <w:highlight w:val="none"/>
        </w:rPr>
      </w:pPr>
    </w:p>
    <w:p w14:paraId="4C6223A0">
      <w:pPr>
        <w:spacing w:line="360" w:lineRule="exact"/>
        <w:rPr>
          <w:rFonts w:hint="eastAsia" w:ascii="仿宋" w:hAnsi="仿宋" w:eastAsia="仿宋" w:cs="仿宋"/>
          <w:color w:val="auto"/>
          <w:sz w:val="24"/>
          <w:highlight w:val="none"/>
        </w:rPr>
      </w:pPr>
    </w:p>
    <w:p w14:paraId="5C0B95D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053AC77F">
      <w:pPr>
        <w:spacing w:line="360" w:lineRule="exact"/>
        <w:rPr>
          <w:rFonts w:hint="eastAsia" w:ascii="仿宋" w:hAnsi="仿宋" w:eastAsia="仿宋" w:cs="仿宋"/>
          <w:color w:val="auto"/>
          <w:sz w:val="24"/>
          <w:highlight w:val="none"/>
        </w:rPr>
      </w:pPr>
    </w:p>
    <w:p w14:paraId="4B1A4392">
      <w:pPr>
        <w:spacing w:line="360" w:lineRule="exact"/>
        <w:rPr>
          <w:rFonts w:hint="eastAsia" w:ascii="仿宋" w:hAnsi="仿宋" w:eastAsia="仿宋" w:cs="仿宋"/>
          <w:color w:val="auto"/>
          <w:sz w:val="24"/>
          <w:highlight w:val="none"/>
        </w:rPr>
      </w:pPr>
    </w:p>
    <w:p w14:paraId="20579C7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C438EC8">
      <w:pPr>
        <w:spacing w:line="360" w:lineRule="exact"/>
        <w:rPr>
          <w:rFonts w:hint="eastAsia" w:ascii="仿宋" w:hAnsi="仿宋" w:eastAsia="仿宋" w:cs="仿宋"/>
          <w:color w:val="auto"/>
          <w:sz w:val="24"/>
          <w:highlight w:val="none"/>
        </w:rPr>
      </w:pPr>
    </w:p>
    <w:p w14:paraId="124C4146">
      <w:pPr>
        <w:spacing w:line="360" w:lineRule="exact"/>
        <w:rPr>
          <w:rFonts w:hint="eastAsia" w:ascii="仿宋" w:hAnsi="仿宋" w:eastAsia="仿宋" w:cs="仿宋"/>
          <w:color w:val="auto"/>
          <w:sz w:val="24"/>
          <w:highlight w:val="none"/>
        </w:rPr>
      </w:pPr>
    </w:p>
    <w:p w14:paraId="347370B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C1E2049">
      <w:pPr>
        <w:ind w:firstLine="4920" w:firstLineChars="2050"/>
        <w:jc w:val="left"/>
        <w:rPr>
          <w:rFonts w:hint="eastAsia" w:ascii="仿宋" w:hAnsi="仿宋" w:eastAsia="仿宋" w:cs="仿宋"/>
          <w:color w:val="auto"/>
          <w:sz w:val="24"/>
          <w:highlight w:val="none"/>
        </w:rPr>
      </w:pPr>
    </w:p>
    <w:p w14:paraId="53ACCC14">
      <w:pPr>
        <w:spacing w:line="800" w:lineRule="exact"/>
        <w:rPr>
          <w:rFonts w:hint="eastAsia" w:ascii="仿宋" w:hAnsi="仿宋" w:eastAsia="仿宋" w:cs="仿宋"/>
          <w:b/>
          <w:color w:val="auto"/>
          <w:sz w:val="24"/>
          <w:highlight w:val="none"/>
        </w:rPr>
      </w:pPr>
    </w:p>
    <w:p w14:paraId="321C729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823ECA9">
      <w:pPr>
        <w:spacing w:line="800" w:lineRule="exact"/>
        <w:rPr>
          <w:rFonts w:hint="eastAsia" w:ascii="仿宋" w:hAnsi="仿宋" w:eastAsia="仿宋" w:cs="仿宋"/>
          <w:b/>
          <w:color w:val="auto"/>
          <w:sz w:val="24"/>
          <w:highlight w:val="none"/>
        </w:rPr>
      </w:pPr>
    </w:p>
    <w:p w14:paraId="1961FFB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2173D7CF">
      <w:pPr>
        <w:spacing w:line="800" w:lineRule="exact"/>
        <w:ind w:firstLine="480" w:firstLineChars="200"/>
        <w:jc w:val="left"/>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p>
    <w:p w14:paraId="22A3E942">
      <w:pPr>
        <w:spacing w:line="800" w:lineRule="exact"/>
        <w:jc w:val="center"/>
        <w:rPr>
          <w:rFonts w:hint="eastAsia" w:ascii="仿宋" w:hAnsi="仿宋" w:eastAsia="仿宋" w:cs="仿宋"/>
          <w:b/>
          <w:color w:val="auto"/>
          <w:sz w:val="30"/>
          <w:szCs w:val="30"/>
          <w:highlight w:val="none"/>
        </w:rPr>
      </w:pPr>
    </w:p>
    <w:p w14:paraId="7E9578B9">
      <w:pPr>
        <w:pStyle w:val="79"/>
        <w:rPr>
          <w:rFonts w:hint="eastAsia" w:ascii="仿宋" w:hAnsi="仿宋" w:eastAsia="仿宋" w:cs="仿宋"/>
          <w:color w:val="auto"/>
          <w:highlight w:val="none"/>
        </w:rPr>
      </w:pPr>
    </w:p>
    <w:p w14:paraId="576B8DD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1629890A">
      <w:pPr>
        <w:spacing w:line="800" w:lineRule="exact"/>
        <w:rPr>
          <w:rFonts w:hint="eastAsia" w:ascii="仿宋" w:hAnsi="仿宋" w:eastAsia="仿宋" w:cs="仿宋"/>
          <w:b/>
          <w:color w:val="auto"/>
          <w:sz w:val="24"/>
          <w:highlight w:val="none"/>
        </w:rPr>
      </w:pPr>
    </w:p>
    <w:p w14:paraId="09435BF3">
      <w:pPr>
        <w:spacing w:line="800" w:lineRule="exact"/>
        <w:rPr>
          <w:rFonts w:hint="eastAsia" w:ascii="仿宋" w:hAnsi="仿宋" w:eastAsia="仿宋" w:cs="仿宋"/>
          <w:b/>
          <w:color w:val="auto"/>
          <w:sz w:val="24"/>
          <w:highlight w:val="none"/>
        </w:rPr>
      </w:pPr>
    </w:p>
    <w:p w14:paraId="47ED5DB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3C92FE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14:paraId="322C49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14:paraId="7237863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5E33D8D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3749FDC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14:paraId="019B48D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7D26BA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11AB3DA">
      <w:pPr>
        <w:spacing w:line="440" w:lineRule="exact"/>
        <w:rPr>
          <w:rFonts w:hint="eastAsia" w:ascii="仿宋" w:hAnsi="仿宋" w:eastAsia="仿宋" w:cs="仿宋"/>
          <w:color w:val="auto"/>
          <w:sz w:val="24"/>
          <w:highlight w:val="none"/>
        </w:rPr>
      </w:pPr>
    </w:p>
    <w:p w14:paraId="75D9A8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189D1CD5">
      <w:pPr>
        <w:spacing w:line="440" w:lineRule="exact"/>
        <w:ind w:right="480"/>
        <w:rPr>
          <w:rFonts w:hint="eastAsia" w:ascii="仿宋" w:hAnsi="仿宋" w:eastAsia="仿宋" w:cs="仿宋"/>
          <w:color w:val="auto"/>
          <w:sz w:val="24"/>
          <w:highlight w:val="none"/>
        </w:rPr>
      </w:pPr>
    </w:p>
    <w:p w14:paraId="61F79B5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72F742A">
      <w:pPr>
        <w:jc w:val="center"/>
        <w:rPr>
          <w:rFonts w:hint="eastAsia" w:ascii="仿宋" w:hAnsi="仿宋" w:eastAsia="仿宋" w:cs="仿宋"/>
          <w:b/>
          <w:color w:val="auto"/>
          <w:kern w:val="0"/>
          <w:sz w:val="32"/>
          <w:szCs w:val="32"/>
          <w:highlight w:val="none"/>
        </w:rPr>
      </w:pPr>
    </w:p>
    <w:p w14:paraId="442E611E">
      <w:pPr>
        <w:jc w:val="center"/>
        <w:rPr>
          <w:rFonts w:hint="eastAsia" w:ascii="仿宋" w:hAnsi="仿宋" w:eastAsia="仿宋" w:cs="仿宋"/>
          <w:b/>
          <w:color w:val="auto"/>
          <w:kern w:val="0"/>
          <w:sz w:val="32"/>
          <w:szCs w:val="32"/>
          <w:highlight w:val="none"/>
        </w:rPr>
      </w:pPr>
    </w:p>
    <w:p w14:paraId="0721F831">
      <w:pPr>
        <w:pStyle w:val="79"/>
        <w:rPr>
          <w:rFonts w:hint="eastAsia" w:ascii="仿宋" w:hAnsi="仿宋" w:eastAsia="仿宋" w:cs="仿宋"/>
          <w:color w:val="auto"/>
          <w:highlight w:val="none"/>
        </w:rPr>
      </w:pPr>
    </w:p>
    <w:p w14:paraId="04B33DD7">
      <w:pPr>
        <w:rPr>
          <w:rFonts w:hint="eastAsia" w:ascii="仿宋" w:hAnsi="仿宋" w:eastAsia="仿宋" w:cs="仿宋"/>
          <w:b/>
          <w:color w:val="auto"/>
          <w:kern w:val="0"/>
          <w:sz w:val="32"/>
          <w:szCs w:val="32"/>
          <w:highlight w:val="none"/>
        </w:rPr>
      </w:pPr>
    </w:p>
    <w:p w14:paraId="3C2253AE">
      <w:pPr>
        <w:jc w:val="center"/>
        <w:rPr>
          <w:rFonts w:hint="eastAsia" w:ascii="仿宋" w:hAnsi="仿宋" w:eastAsia="仿宋" w:cs="仿宋"/>
          <w:b/>
          <w:color w:val="auto"/>
          <w:kern w:val="0"/>
          <w:sz w:val="18"/>
          <w:szCs w:val="18"/>
          <w:highlight w:val="none"/>
        </w:rPr>
      </w:pPr>
    </w:p>
    <w:p w14:paraId="1D734DDE">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E0C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75B3AA">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71AFA79">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8C7E524">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7DD73C9">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1DF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071186">
            <w:pPr>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64B6C0D">
            <w:pPr>
              <w:jc w:val="center"/>
              <w:textAlignment w:val="center"/>
              <w:rPr>
                <w:rFonts w:hint="eastAsia" w:ascii="仿宋" w:hAnsi="仿宋" w:eastAsia="仿宋" w:cs="仿宋"/>
                <w:b/>
                <w:color w:val="auto"/>
                <w:kern w:val="0"/>
                <w:sz w:val="32"/>
                <w:szCs w:val="32"/>
                <w:highlight w:val="none"/>
              </w:rPr>
            </w:pPr>
          </w:p>
        </w:tc>
        <w:tc>
          <w:tcPr>
            <w:tcW w:w="3546" w:type="dxa"/>
          </w:tcPr>
          <w:p w14:paraId="604BD405">
            <w:pPr>
              <w:jc w:val="center"/>
              <w:textAlignment w:val="center"/>
              <w:rPr>
                <w:rFonts w:hint="eastAsia" w:ascii="仿宋" w:hAnsi="仿宋" w:eastAsia="仿宋" w:cs="仿宋"/>
                <w:b/>
                <w:color w:val="auto"/>
                <w:kern w:val="0"/>
                <w:sz w:val="32"/>
                <w:szCs w:val="32"/>
                <w:highlight w:val="none"/>
              </w:rPr>
            </w:pPr>
          </w:p>
        </w:tc>
        <w:tc>
          <w:tcPr>
            <w:tcW w:w="1276" w:type="dxa"/>
          </w:tcPr>
          <w:p w14:paraId="4F9D5BFA">
            <w:pPr>
              <w:jc w:val="center"/>
              <w:textAlignment w:val="center"/>
              <w:rPr>
                <w:rFonts w:hint="eastAsia" w:ascii="仿宋" w:hAnsi="仿宋" w:eastAsia="仿宋" w:cs="仿宋"/>
                <w:b/>
                <w:color w:val="auto"/>
                <w:kern w:val="0"/>
                <w:sz w:val="32"/>
                <w:szCs w:val="32"/>
                <w:highlight w:val="none"/>
              </w:rPr>
            </w:pPr>
          </w:p>
        </w:tc>
      </w:tr>
      <w:tr w14:paraId="5E78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352A82">
            <w:pPr>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164111C">
            <w:pPr>
              <w:jc w:val="center"/>
              <w:textAlignment w:val="center"/>
              <w:rPr>
                <w:rFonts w:hint="eastAsia" w:ascii="仿宋" w:hAnsi="仿宋" w:eastAsia="仿宋" w:cs="仿宋"/>
                <w:b/>
                <w:color w:val="auto"/>
                <w:kern w:val="0"/>
                <w:sz w:val="32"/>
                <w:szCs w:val="32"/>
                <w:highlight w:val="none"/>
              </w:rPr>
            </w:pPr>
          </w:p>
        </w:tc>
        <w:tc>
          <w:tcPr>
            <w:tcW w:w="3546" w:type="dxa"/>
          </w:tcPr>
          <w:p w14:paraId="4B511F47">
            <w:pPr>
              <w:jc w:val="center"/>
              <w:textAlignment w:val="center"/>
              <w:rPr>
                <w:rFonts w:hint="eastAsia" w:ascii="仿宋" w:hAnsi="仿宋" w:eastAsia="仿宋" w:cs="仿宋"/>
                <w:b/>
                <w:color w:val="auto"/>
                <w:kern w:val="0"/>
                <w:sz w:val="32"/>
                <w:szCs w:val="32"/>
                <w:highlight w:val="none"/>
              </w:rPr>
            </w:pPr>
          </w:p>
        </w:tc>
        <w:tc>
          <w:tcPr>
            <w:tcW w:w="1276" w:type="dxa"/>
          </w:tcPr>
          <w:p w14:paraId="7EDBD16A">
            <w:pPr>
              <w:jc w:val="center"/>
              <w:textAlignment w:val="center"/>
              <w:rPr>
                <w:rFonts w:hint="eastAsia" w:ascii="仿宋" w:hAnsi="仿宋" w:eastAsia="仿宋" w:cs="仿宋"/>
                <w:b/>
                <w:color w:val="auto"/>
                <w:kern w:val="0"/>
                <w:sz w:val="32"/>
                <w:szCs w:val="32"/>
                <w:highlight w:val="none"/>
              </w:rPr>
            </w:pPr>
          </w:p>
        </w:tc>
      </w:tr>
      <w:tr w14:paraId="64D4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245016">
            <w:pPr>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D6A2FA2">
            <w:pPr>
              <w:jc w:val="center"/>
              <w:textAlignment w:val="center"/>
              <w:rPr>
                <w:rFonts w:hint="eastAsia" w:ascii="仿宋" w:hAnsi="仿宋" w:eastAsia="仿宋" w:cs="仿宋"/>
                <w:b/>
                <w:color w:val="auto"/>
                <w:kern w:val="0"/>
                <w:sz w:val="32"/>
                <w:szCs w:val="32"/>
                <w:highlight w:val="none"/>
              </w:rPr>
            </w:pPr>
          </w:p>
        </w:tc>
        <w:tc>
          <w:tcPr>
            <w:tcW w:w="3546" w:type="dxa"/>
          </w:tcPr>
          <w:p w14:paraId="59B1425E">
            <w:pPr>
              <w:jc w:val="center"/>
              <w:textAlignment w:val="center"/>
              <w:rPr>
                <w:rFonts w:hint="eastAsia" w:ascii="仿宋" w:hAnsi="仿宋" w:eastAsia="仿宋" w:cs="仿宋"/>
                <w:b/>
                <w:color w:val="auto"/>
                <w:kern w:val="0"/>
                <w:sz w:val="32"/>
                <w:szCs w:val="32"/>
                <w:highlight w:val="none"/>
              </w:rPr>
            </w:pPr>
          </w:p>
        </w:tc>
        <w:tc>
          <w:tcPr>
            <w:tcW w:w="1276" w:type="dxa"/>
          </w:tcPr>
          <w:p w14:paraId="491F095D">
            <w:pPr>
              <w:jc w:val="center"/>
              <w:textAlignment w:val="center"/>
              <w:rPr>
                <w:rFonts w:hint="eastAsia" w:ascii="仿宋" w:hAnsi="仿宋" w:eastAsia="仿宋" w:cs="仿宋"/>
                <w:b/>
                <w:color w:val="auto"/>
                <w:kern w:val="0"/>
                <w:sz w:val="32"/>
                <w:szCs w:val="32"/>
                <w:highlight w:val="none"/>
              </w:rPr>
            </w:pPr>
          </w:p>
        </w:tc>
      </w:tr>
    </w:tbl>
    <w:p w14:paraId="3EFDD938">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7F2D33D">
      <w:pPr>
        <w:jc w:val="center"/>
        <w:rPr>
          <w:rFonts w:hint="eastAsia" w:ascii="仿宋" w:hAnsi="仿宋" w:eastAsia="仿宋" w:cs="仿宋"/>
          <w:b/>
          <w:color w:val="auto"/>
          <w:kern w:val="0"/>
          <w:sz w:val="32"/>
          <w:szCs w:val="32"/>
          <w:highlight w:val="none"/>
        </w:rPr>
      </w:pPr>
    </w:p>
    <w:p w14:paraId="730B80D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40479F4">
      <w:pPr>
        <w:widowControl/>
        <w:adjustRightInd/>
        <w:jc w:val="left"/>
        <w:rPr>
          <w:rFonts w:hint="eastAsia" w:ascii="仿宋" w:hAnsi="仿宋" w:eastAsia="仿宋" w:cs="仿宋"/>
          <w:b/>
          <w:bCs/>
          <w:color w:val="auto"/>
          <w:sz w:val="32"/>
          <w:szCs w:val="32"/>
          <w:highlight w:val="none"/>
        </w:rPr>
      </w:pPr>
    </w:p>
    <w:p w14:paraId="0D5CD974">
      <w:pPr>
        <w:pStyle w:val="79"/>
        <w:rPr>
          <w:rFonts w:hint="eastAsia" w:ascii="仿宋" w:hAnsi="仿宋" w:eastAsia="仿宋" w:cs="仿宋"/>
          <w:color w:val="auto"/>
          <w:highlight w:val="none"/>
        </w:rPr>
      </w:pPr>
    </w:p>
    <w:p w14:paraId="6F855A3F">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01D230B8">
      <w:pPr>
        <w:snapToGrid w:val="0"/>
        <w:spacing w:line="360" w:lineRule="auto"/>
        <w:rPr>
          <w:rFonts w:hint="eastAsia" w:ascii="仿宋" w:hAnsi="仿宋" w:eastAsia="仿宋" w:cs="仿宋"/>
          <w:color w:val="auto"/>
          <w:sz w:val="24"/>
          <w:highlight w:val="none"/>
        </w:rPr>
      </w:pPr>
    </w:p>
    <w:p w14:paraId="4885C75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A68ECB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03D534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2936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F2DF0D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DB1046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8AF059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152375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7D54E6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3F4F46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2C6209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0F72FF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DE462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17F9E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E9A001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lang w:val="en-US" w:eastAsia="zh-CN"/>
        </w:rPr>
        <w:t>盖章</w:t>
      </w:r>
      <w:r>
        <w:rPr>
          <w:rFonts w:hint="eastAsia" w:ascii="仿宋" w:hAnsi="仿宋" w:eastAsia="仿宋" w:cs="仿宋"/>
          <w:color w:val="auto"/>
          <w:kern w:val="0"/>
          <w:sz w:val="24"/>
          <w:highlight w:val="none"/>
          <w:lang w:val="zh-CN"/>
        </w:rPr>
        <w:t xml:space="preserve">）：                                                                                                                                                                                                               </w:t>
      </w:r>
    </w:p>
    <w:p w14:paraId="25EEA1E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E42D1D4">
      <w:pPr>
        <w:spacing w:line="360" w:lineRule="auto"/>
        <w:jc w:val="center"/>
        <w:rPr>
          <w:rFonts w:hint="eastAsia" w:ascii="仿宋" w:hAnsi="仿宋" w:eastAsia="仿宋" w:cs="仿宋"/>
          <w:b/>
          <w:bCs/>
          <w:color w:val="auto"/>
          <w:sz w:val="24"/>
          <w:highlight w:val="none"/>
        </w:rPr>
      </w:pPr>
    </w:p>
    <w:p w14:paraId="66EE962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B7DD7C">
      <w:pPr>
        <w:spacing w:line="360" w:lineRule="auto"/>
        <w:jc w:val="center"/>
        <w:rPr>
          <w:rFonts w:hint="eastAsia" w:ascii="仿宋" w:hAnsi="仿宋" w:eastAsia="仿宋" w:cs="仿宋"/>
          <w:b/>
          <w:bCs/>
          <w:color w:val="auto"/>
          <w:sz w:val="24"/>
          <w:highlight w:val="none"/>
        </w:rPr>
      </w:pPr>
    </w:p>
    <w:p w14:paraId="03A79001">
      <w:pPr>
        <w:pStyle w:val="79"/>
        <w:jc w:val="center"/>
        <w:rPr>
          <w:rFonts w:hint="eastAsia" w:ascii="仿宋" w:hAnsi="仿宋" w:eastAsia="仿宋" w:cs="仿宋"/>
          <w:b/>
          <w:bCs/>
          <w:color w:val="auto"/>
          <w:highlight w:val="none"/>
        </w:rPr>
      </w:pPr>
    </w:p>
    <w:p w14:paraId="0418A714">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7CAA3554">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B8B431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190B96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0672D0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ACCEB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8070B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0219FF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744A9E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F81CA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28A8A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23D1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D0452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7EE0EE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520E9667">
            <w:pPr>
              <w:autoSpaceDE w:val="0"/>
              <w:autoSpaceDN w:val="0"/>
              <w:spacing w:line="360" w:lineRule="auto"/>
              <w:jc w:val="center"/>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386C379A">
            <w:pPr>
              <w:autoSpaceDE w:val="0"/>
              <w:autoSpaceDN w:val="0"/>
              <w:spacing w:line="360" w:lineRule="auto"/>
              <w:jc w:val="center"/>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1AD8DE82">
            <w:pPr>
              <w:autoSpaceDE w:val="0"/>
              <w:autoSpaceDN w:val="0"/>
              <w:spacing w:line="360" w:lineRule="auto"/>
              <w:jc w:val="center"/>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6F44B6D4">
            <w:pPr>
              <w:autoSpaceDE w:val="0"/>
              <w:autoSpaceDN w:val="0"/>
              <w:spacing w:line="360" w:lineRule="auto"/>
              <w:jc w:val="center"/>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FBC8EE7">
            <w:pPr>
              <w:autoSpaceDE w:val="0"/>
              <w:autoSpaceDN w:val="0"/>
              <w:spacing w:line="360" w:lineRule="auto"/>
              <w:jc w:val="center"/>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7A470417">
            <w:pPr>
              <w:autoSpaceDE w:val="0"/>
              <w:autoSpaceDN w:val="0"/>
              <w:spacing w:line="360" w:lineRule="auto"/>
              <w:jc w:val="center"/>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AE71B09">
            <w:pPr>
              <w:autoSpaceDE w:val="0"/>
              <w:autoSpaceDN w:val="0"/>
              <w:spacing w:line="360" w:lineRule="auto"/>
              <w:jc w:val="center"/>
              <w:rPr>
                <w:rFonts w:hint="eastAsia" w:ascii="仿宋" w:hAnsi="仿宋" w:eastAsia="仿宋" w:cs="仿宋"/>
                <w:color w:val="auto"/>
                <w:sz w:val="24"/>
                <w:highlight w:val="none"/>
              </w:rPr>
            </w:pPr>
          </w:p>
        </w:tc>
      </w:tr>
      <w:tr w14:paraId="27B3464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00D2D3AE">
            <w:pPr>
              <w:autoSpaceDE w:val="0"/>
              <w:autoSpaceDN w:val="0"/>
              <w:spacing w:line="360" w:lineRule="auto"/>
              <w:jc w:val="center"/>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5BF9F82A">
            <w:pPr>
              <w:autoSpaceDE w:val="0"/>
              <w:autoSpaceDN w:val="0"/>
              <w:spacing w:line="360" w:lineRule="auto"/>
              <w:jc w:val="center"/>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7324703">
            <w:pPr>
              <w:autoSpaceDE w:val="0"/>
              <w:autoSpaceDN w:val="0"/>
              <w:spacing w:line="360" w:lineRule="auto"/>
              <w:jc w:val="center"/>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7C08A614">
            <w:pPr>
              <w:autoSpaceDE w:val="0"/>
              <w:autoSpaceDN w:val="0"/>
              <w:spacing w:line="360" w:lineRule="auto"/>
              <w:jc w:val="center"/>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B977A13">
            <w:pPr>
              <w:autoSpaceDE w:val="0"/>
              <w:autoSpaceDN w:val="0"/>
              <w:spacing w:line="360" w:lineRule="auto"/>
              <w:jc w:val="center"/>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0B2DBDCC">
            <w:pPr>
              <w:autoSpaceDE w:val="0"/>
              <w:autoSpaceDN w:val="0"/>
              <w:spacing w:line="360" w:lineRule="auto"/>
              <w:jc w:val="center"/>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B634AD4">
            <w:pPr>
              <w:autoSpaceDE w:val="0"/>
              <w:autoSpaceDN w:val="0"/>
              <w:spacing w:line="360" w:lineRule="auto"/>
              <w:jc w:val="center"/>
              <w:rPr>
                <w:rFonts w:hint="eastAsia" w:ascii="仿宋" w:hAnsi="仿宋" w:eastAsia="仿宋" w:cs="仿宋"/>
                <w:color w:val="auto"/>
                <w:sz w:val="24"/>
                <w:highlight w:val="none"/>
              </w:rPr>
            </w:pPr>
          </w:p>
        </w:tc>
      </w:tr>
      <w:tr w14:paraId="5CD87E9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2920A9AD">
            <w:pPr>
              <w:autoSpaceDE w:val="0"/>
              <w:autoSpaceDN w:val="0"/>
              <w:spacing w:line="360" w:lineRule="auto"/>
              <w:jc w:val="center"/>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F18FFF2">
            <w:pPr>
              <w:autoSpaceDE w:val="0"/>
              <w:autoSpaceDN w:val="0"/>
              <w:spacing w:line="360" w:lineRule="auto"/>
              <w:jc w:val="center"/>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72B2BD8A">
            <w:pPr>
              <w:autoSpaceDE w:val="0"/>
              <w:autoSpaceDN w:val="0"/>
              <w:spacing w:line="360" w:lineRule="auto"/>
              <w:jc w:val="center"/>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2F92E2AA">
            <w:pPr>
              <w:autoSpaceDE w:val="0"/>
              <w:autoSpaceDN w:val="0"/>
              <w:spacing w:line="360" w:lineRule="auto"/>
              <w:jc w:val="center"/>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3497892F">
            <w:pPr>
              <w:autoSpaceDE w:val="0"/>
              <w:autoSpaceDN w:val="0"/>
              <w:spacing w:line="360" w:lineRule="auto"/>
              <w:jc w:val="center"/>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E82808B">
            <w:pPr>
              <w:autoSpaceDE w:val="0"/>
              <w:autoSpaceDN w:val="0"/>
              <w:spacing w:line="360" w:lineRule="auto"/>
              <w:jc w:val="center"/>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2ACF2F65">
            <w:pPr>
              <w:autoSpaceDE w:val="0"/>
              <w:autoSpaceDN w:val="0"/>
              <w:spacing w:line="360" w:lineRule="auto"/>
              <w:jc w:val="center"/>
              <w:rPr>
                <w:rFonts w:hint="eastAsia" w:ascii="仿宋" w:hAnsi="仿宋" w:eastAsia="仿宋" w:cs="仿宋"/>
                <w:color w:val="auto"/>
                <w:sz w:val="24"/>
                <w:highlight w:val="none"/>
              </w:rPr>
            </w:pPr>
          </w:p>
        </w:tc>
      </w:tr>
    </w:tbl>
    <w:p w14:paraId="5005831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4B038D33">
      <w:pPr>
        <w:autoSpaceDE w:val="0"/>
        <w:autoSpaceDN w:val="0"/>
        <w:spacing w:line="360" w:lineRule="auto"/>
        <w:rPr>
          <w:rFonts w:hint="eastAsia" w:ascii="仿宋" w:hAnsi="仿宋" w:eastAsia="仿宋" w:cs="仿宋"/>
          <w:b/>
          <w:color w:val="auto"/>
          <w:sz w:val="24"/>
          <w:highlight w:val="none"/>
        </w:rPr>
      </w:pPr>
    </w:p>
    <w:p w14:paraId="1A00BB5D">
      <w:pPr>
        <w:autoSpaceDE w:val="0"/>
        <w:autoSpaceDN w:val="0"/>
        <w:spacing w:line="360" w:lineRule="auto"/>
        <w:rPr>
          <w:rFonts w:hint="eastAsia" w:ascii="仿宋" w:hAnsi="仿宋" w:eastAsia="仿宋" w:cs="仿宋"/>
          <w:color w:val="auto"/>
          <w:sz w:val="24"/>
          <w:highlight w:val="none"/>
        </w:rPr>
      </w:pPr>
    </w:p>
    <w:p w14:paraId="6FC2E8C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val="en-US" w:eastAsia="zh-CN"/>
        </w:rPr>
        <w:t>盖章</w:t>
      </w:r>
      <w:r>
        <w:rPr>
          <w:rFonts w:hint="eastAsia" w:ascii="仿宋" w:hAnsi="仿宋" w:eastAsia="仿宋" w:cs="仿宋"/>
          <w:color w:val="auto"/>
          <w:sz w:val="24"/>
          <w:highlight w:val="none"/>
        </w:rPr>
        <w:t>）：</w:t>
      </w:r>
    </w:p>
    <w:p w14:paraId="602AA83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A0F63A">
      <w:pPr>
        <w:pStyle w:val="647"/>
        <w:ind w:firstLine="0"/>
        <w:jc w:val="both"/>
        <w:rPr>
          <w:rFonts w:hint="eastAsia" w:ascii="仿宋" w:hAnsi="仿宋" w:eastAsia="仿宋" w:cs="仿宋"/>
          <w:color w:val="auto"/>
          <w:highlight w:val="none"/>
        </w:rPr>
      </w:pPr>
    </w:p>
    <w:p w14:paraId="65E6F258">
      <w:pPr>
        <w:pStyle w:val="647"/>
        <w:ind w:firstLine="0"/>
        <w:jc w:val="both"/>
        <w:rPr>
          <w:rFonts w:hint="eastAsia" w:ascii="仿宋" w:hAnsi="仿宋" w:eastAsia="仿宋" w:cs="仿宋"/>
          <w:color w:val="auto"/>
          <w:highlight w:val="none"/>
        </w:rPr>
      </w:pPr>
    </w:p>
    <w:p w14:paraId="146A9B43">
      <w:pPr>
        <w:pStyle w:val="647"/>
        <w:ind w:firstLine="0"/>
        <w:jc w:val="both"/>
        <w:rPr>
          <w:rFonts w:hint="eastAsia" w:ascii="仿宋" w:hAnsi="仿宋" w:eastAsia="仿宋" w:cs="仿宋"/>
          <w:color w:val="auto"/>
          <w:highlight w:val="none"/>
        </w:rPr>
      </w:pPr>
    </w:p>
    <w:p w14:paraId="2A9138C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4328EEE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A72B0B7">
      <w:pPr>
        <w:spacing w:line="360" w:lineRule="auto"/>
        <w:jc w:val="center"/>
        <w:rPr>
          <w:rFonts w:hint="eastAsia" w:ascii="仿宋" w:hAnsi="仿宋" w:eastAsia="仿宋" w:cs="仿宋"/>
          <w:color w:val="auto"/>
          <w:sz w:val="24"/>
          <w:highlight w:val="none"/>
        </w:rPr>
      </w:pPr>
    </w:p>
    <w:p w14:paraId="6966D9E7">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A7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54EF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218FB4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6E719F5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1BD4680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BED2D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A190A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6D7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C15AE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E747B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419CC4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B29F9C2">
            <w:pPr>
              <w:spacing w:line="360" w:lineRule="auto"/>
              <w:jc w:val="center"/>
              <w:rPr>
                <w:rFonts w:hint="eastAsia" w:ascii="仿宋" w:hAnsi="仿宋" w:eastAsia="仿宋" w:cs="仿宋"/>
                <w:color w:val="auto"/>
                <w:sz w:val="24"/>
                <w:highlight w:val="none"/>
              </w:rPr>
            </w:pPr>
          </w:p>
        </w:tc>
        <w:tc>
          <w:tcPr>
            <w:tcW w:w="1080" w:type="dxa"/>
            <w:vAlign w:val="center"/>
          </w:tcPr>
          <w:p w14:paraId="46EBEE23">
            <w:pPr>
              <w:spacing w:line="360" w:lineRule="auto"/>
              <w:jc w:val="center"/>
              <w:rPr>
                <w:rFonts w:hint="eastAsia" w:ascii="仿宋" w:hAnsi="仿宋" w:eastAsia="仿宋" w:cs="仿宋"/>
                <w:color w:val="auto"/>
                <w:sz w:val="24"/>
                <w:highlight w:val="none"/>
              </w:rPr>
            </w:pPr>
          </w:p>
        </w:tc>
        <w:tc>
          <w:tcPr>
            <w:tcW w:w="1332" w:type="dxa"/>
            <w:vAlign w:val="center"/>
          </w:tcPr>
          <w:p w14:paraId="632C74C9">
            <w:pPr>
              <w:spacing w:line="360" w:lineRule="auto"/>
              <w:jc w:val="center"/>
              <w:rPr>
                <w:rFonts w:hint="eastAsia" w:ascii="仿宋" w:hAnsi="仿宋" w:eastAsia="仿宋" w:cs="仿宋"/>
                <w:color w:val="auto"/>
                <w:sz w:val="24"/>
                <w:highlight w:val="none"/>
              </w:rPr>
            </w:pPr>
          </w:p>
        </w:tc>
      </w:tr>
      <w:tr w14:paraId="0504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40AB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344911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D53429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976BC64">
            <w:pPr>
              <w:spacing w:line="360" w:lineRule="auto"/>
              <w:jc w:val="center"/>
              <w:rPr>
                <w:rFonts w:hint="eastAsia" w:ascii="仿宋" w:hAnsi="仿宋" w:eastAsia="仿宋" w:cs="仿宋"/>
                <w:color w:val="auto"/>
                <w:sz w:val="24"/>
                <w:highlight w:val="none"/>
              </w:rPr>
            </w:pPr>
          </w:p>
        </w:tc>
        <w:tc>
          <w:tcPr>
            <w:tcW w:w="1080" w:type="dxa"/>
            <w:vAlign w:val="center"/>
          </w:tcPr>
          <w:p w14:paraId="23D3AF48">
            <w:pPr>
              <w:spacing w:line="360" w:lineRule="auto"/>
              <w:jc w:val="center"/>
              <w:rPr>
                <w:rFonts w:hint="eastAsia" w:ascii="仿宋" w:hAnsi="仿宋" w:eastAsia="仿宋" w:cs="仿宋"/>
                <w:color w:val="auto"/>
                <w:sz w:val="24"/>
                <w:highlight w:val="none"/>
              </w:rPr>
            </w:pPr>
          </w:p>
        </w:tc>
        <w:tc>
          <w:tcPr>
            <w:tcW w:w="1332" w:type="dxa"/>
            <w:vAlign w:val="center"/>
          </w:tcPr>
          <w:p w14:paraId="3E647508">
            <w:pPr>
              <w:spacing w:line="360" w:lineRule="auto"/>
              <w:jc w:val="center"/>
              <w:rPr>
                <w:rFonts w:hint="eastAsia" w:ascii="仿宋" w:hAnsi="仿宋" w:eastAsia="仿宋" w:cs="仿宋"/>
                <w:color w:val="auto"/>
                <w:sz w:val="24"/>
                <w:highlight w:val="none"/>
              </w:rPr>
            </w:pPr>
          </w:p>
        </w:tc>
      </w:tr>
      <w:tr w14:paraId="31AA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21CFE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7045142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01694C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3599F8">
            <w:pPr>
              <w:spacing w:line="360" w:lineRule="auto"/>
              <w:jc w:val="center"/>
              <w:rPr>
                <w:rFonts w:hint="eastAsia" w:ascii="仿宋" w:hAnsi="仿宋" w:eastAsia="仿宋" w:cs="仿宋"/>
                <w:color w:val="auto"/>
                <w:sz w:val="24"/>
                <w:highlight w:val="none"/>
              </w:rPr>
            </w:pPr>
          </w:p>
        </w:tc>
        <w:tc>
          <w:tcPr>
            <w:tcW w:w="1080" w:type="dxa"/>
            <w:vAlign w:val="center"/>
          </w:tcPr>
          <w:p w14:paraId="6E9711E6">
            <w:pPr>
              <w:spacing w:line="360" w:lineRule="auto"/>
              <w:jc w:val="center"/>
              <w:rPr>
                <w:rFonts w:hint="eastAsia" w:ascii="仿宋" w:hAnsi="仿宋" w:eastAsia="仿宋" w:cs="仿宋"/>
                <w:color w:val="auto"/>
                <w:sz w:val="24"/>
                <w:highlight w:val="none"/>
              </w:rPr>
            </w:pPr>
          </w:p>
        </w:tc>
        <w:tc>
          <w:tcPr>
            <w:tcW w:w="1332" w:type="dxa"/>
            <w:vAlign w:val="center"/>
          </w:tcPr>
          <w:p w14:paraId="5D603FF7">
            <w:pPr>
              <w:spacing w:line="360" w:lineRule="auto"/>
              <w:jc w:val="center"/>
              <w:rPr>
                <w:rFonts w:hint="eastAsia" w:ascii="仿宋" w:hAnsi="仿宋" w:eastAsia="仿宋" w:cs="仿宋"/>
                <w:color w:val="auto"/>
                <w:sz w:val="24"/>
                <w:highlight w:val="none"/>
              </w:rPr>
            </w:pPr>
          </w:p>
        </w:tc>
      </w:tr>
      <w:tr w14:paraId="5C9D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C07D2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8920F7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5A7BCB0">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195B59F">
            <w:pPr>
              <w:spacing w:line="360" w:lineRule="auto"/>
              <w:jc w:val="center"/>
              <w:rPr>
                <w:rFonts w:hint="eastAsia" w:ascii="仿宋" w:hAnsi="仿宋" w:eastAsia="仿宋" w:cs="仿宋"/>
                <w:color w:val="auto"/>
                <w:sz w:val="24"/>
                <w:highlight w:val="none"/>
              </w:rPr>
            </w:pPr>
          </w:p>
        </w:tc>
        <w:tc>
          <w:tcPr>
            <w:tcW w:w="1080" w:type="dxa"/>
            <w:vAlign w:val="center"/>
          </w:tcPr>
          <w:p w14:paraId="46FFEC1E">
            <w:pPr>
              <w:spacing w:line="360" w:lineRule="auto"/>
              <w:jc w:val="center"/>
              <w:rPr>
                <w:rFonts w:hint="eastAsia" w:ascii="仿宋" w:hAnsi="仿宋" w:eastAsia="仿宋" w:cs="仿宋"/>
                <w:color w:val="auto"/>
                <w:sz w:val="24"/>
                <w:highlight w:val="none"/>
              </w:rPr>
            </w:pPr>
          </w:p>
        </w:tc>
        <w:tc>
          <w:tcPr>
            <w:tcW w:w="1332" w:type="dxa"/>
            <w:vAlign w:val="center"/>
          </w:tcPr>
          <w:p w14:paraId="035C69A9">
            <w:pPr>
              <w:spacing w:line="360" w:lineRule="auto"/>
              <w:jc w:val="center"/>
              <w:rPr>
                <w:rFonts w:hint="eastAsia" w:ascii="仿宋" w:hAnsi="仿宋" w:eastAsia="仿宋" w:cs="仿宋"/>
                <w:color w:val="auto"/>
                <w:sz w:val="24"/>
                <w:highlight w:val="none"/>
              </w:rPr>
            </w:pPr>
          </w:p>
        </w:tc>
      </w:tr>
      <w:tr w14:paraId="096B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D731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FF9FDF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231B6B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B549D4">
            <w:pPr>
              <w:spacing w:line="360" w:lineRule="auto"/>
              <w:jc w:val="center"/>
              <w:rPr>
                <w:rFonts w:hint="eastAsia" w:ascii="仿宋" w:hAnsi="仿宋" w:eastAsia="仿宋" w:cs="仿宋"/>
                <w:color w:val="auto"/>
                <w:sz w:val="24"/>
                <w:highlight w:val="none"/>
              </w:rPr>
            </w:pPr>
          </w:p>
        </w:tc>
        <w:tc>
          <w:tcPr>
            <w:tcW w:w="1080" w:type="dxa"/>
            <w:vAlign w:val="center"/>
          </w:tcPr>
          <w:p w14:paraId="40E8E914">
            <w:pPr>
              <w:spacing w:line="360" w:lineRule="auto"/>
              <w:jc w:val="center"/>
              <w:rPr>
                <w:rFonts w:hint="eastAsia" w:ascii="仿宋" w:hAnsi="仿宋" w:eastAsia="仿宋" w:cs="仿宋"/>
                <w:color w:val="auto"/>
                <w:sz w:val="24"/>
                <w:highlight w:val="none"/>
              </w:rPr>
            </w:pPr>
          </w:p>
        </w:tc>
        <w:tc>
          <w:tcPr>
            <w:tcW w:w="1332" w:type="dxa"/>
            <w:vAlign w:val="center"/>
          </w:tcPr>
          <w:p w14:paraId="6EC8CD28">
            <w:pPr>
              <w:spacing w:line="360" w:lineRule="auto"/>
              <w:jc w:val="center"/>
              <w:rPr>
                <w:rFonts w:hint="eastAsia" w:ascii="仿宋" w:hAnsi="仿宋" w:eastAsia="仿宋" w:cs="仿宋"/>
                <w:color w:val="auto"/>
                <w:sz w:val="24"/>
                <w:highlight w:val="none"/>
              </w:rPr>
            </w:pPr>
          </w:p>
        </w:tc>
      </w:tr>
    </w:tbl>
    <w:p w14:paraId="77466A9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2A00871">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DBD5249">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4.6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1C288041">
      <w:pPr>
        <w:autoSpaceDE w:val="0"/>
        <w:autoSpaceDN w:val="0"/>
        <w:spacing w:line="360" w:lineRule="auto"/>
        <w:ind w:firstLine="4560" w:firstLineChars="1900"/>
        <w:rPr>
          <w:rFonts w:hint="eastAsia" w:ascii="仿宋" w:hAnsi="仿宋" w:eastAsia="仿宋" w:cs="仿宋"/>
          <w:color w:val="auto"/>
          <w:kern w:val="0"/>
          <w:sz w:val="24"/>
          <w:highlight w:val="none"/>
        </w:rPr>
      </w:pPr>
    </w:p>
    <w:p w14:paraId="20EA02B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0B992C4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7731E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C912C15">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9F3B44B">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5A46C1F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6350E9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847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EF974C">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112129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CD285A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A07523D">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5AC07D33">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5B301868">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E56B154">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98568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515F4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FB4762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5247313">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7F5731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FA664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098F14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7B7099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1AB473E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7586767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549784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18A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6408B3">
            <w:pPr>
              <w:spacing w:line="360" w:lineRule="auto"/>
              <w:rPr>
                <w:rFonts w:hint="eastAsia" w:ascii="仿宋" w:hAnsi="仿宋" w:eastAsia="仿宋" w:cs="仿宋"/>
                <w:color w:val="auto"/>
                <w:sz w:val="24"/>
                <w:highlight w:val="none"/>
              </w:rPr>
            </w:pPr>
          </w:p>
        </w:tc>
        <w:tc>
          <w:tcPr>
            <w:tcW w:w="552" w:type="dxa"/>
          </w:tcPr>
          <w:p w14:paraId="7A9FAD1A">
            <w:pPr>
              <w:spacing w:line="360" w:lineRule="auto"/>
              <w:rPr>
                <w:rFonts w:hint="eastAsia" w:ascii="仿宋" w:hAnsi="仿宋" w:eastAsia="仿宋" w:cs="仿宋"/>
                <w:color w:val="auto"/>
                <w:sz w:val="24"/>
                <w:highlight w:val="none"/>
              </w:rPr>
            </w:pPr>
          </w:p>
        </w:tc>
        <w:tc>
          <w:tcPr>
            <w:tcW w:w="552" w:type="dxa"/>
          </w:tcPr>
          <w:p w14:paraId="023F4060">
            <w:pPr>
              <w:spacing w:line="360" w:lineRule="auto"/>
              <w:rPr>
                <w:rFonts w:hint="eastAsia" w:ascii="仿宋" w:hAnsi="仿宋" w:eastAsia="仿宋" w:cs="仿宋"/>
                <w:color w:val="auto"/>
                <w:sz w:val="24"/>
                <w:highlight w:val="none"/>
              </w:rPr>
            </w:pPr>
          </w:p>
        </w:tc>
        <w:tc>
          <w:tcPr>
            <w:tcW w:w="552" w:type="dxa"/>
          </w:tcPr>
          <w:p w14:paraId="600F72D2">
            <w:pPr>
              <w:spacing w:line="360" w:lineRule="auto"/>
              <w:rPr>
                <w:rFonts w:hint="eastAsia" w:ascii="仿宋" w:hAnsi="仿宋" w:eastAsia="仿宋" w:cs="仿宋"/>
                <w:color w:val="auto"/>
                <w:sz w:val="24"/>
                <w:highlight w:val="none"/>
              </w:rPr>
            </w:pPr>
          </w:p>
        </w:tc>
        <w:tc>
          <w:tcPr>
            <w:tcW w:w="552" w:type="dxa"/>
          </w:tcPr>
          <w:p w14:paraId="15FFE330">
            <w:pPr>
              <w:spacing w:line="360" w:lineRule="auto"/>
              <w:rPr>
                <w:rFonts w:hint="eastAsia" w:ascii="仿宋" w:hAnsi="仿宋" w:eastAsia="仿宋" w:cs="仿宋"/>
                <w:color w:val="auto"/>
                <w:sz w:val="24"/>
                <w:highlight w:val="none"/>
              </w:rPr>
            </w:pPr>
          </w:p>
        </w:tc>
        <w:tc>
          <w:tcPr>
            <w:tcW w:w="552" w:type="dxa"/>
          </w:tcPr>
          <w:p w14:paraId="60F2952E">
            <w:pPr>
              <w:spacing w:line="360" w:lineRule="auto"/>
              <w:rPr>
                <w:rFonts w:hint="eastAsia" w:ascii="仿宋" w:hAnsi="仿宋" w:eastAsia="仿宋" w:cs="仿宋"/>
                <w:color w:val="auto"/>
                <w:sz w:val="24"/>
                <w:highlight w:val="none"/>
              </w:rPr>
            </w:pPr>
          </w:p>
        </w:tc>
        <w:tc>
          <w:tcPr>
            <w:tcW w:w="552" w:type="dxa"/>
          </w:tcPr>
          <w:p w14:paraId="56C6C3F2">
            <w:pPr>
              <w:spacing w:line="360" w:lineRule="auto"/>
              <w:rPr>
                <w:rFonts w:hint="eastAsia" w:ascii="仿宋" w:hAnsi="仿宋" w:eastAsia="仿宋" w:cs="仿宋"/>
                <w:color w:val="auto"/>
                <w:sz w:val="24"/>
                <w:highlight w:val="none"/>
              </w:rPr>
            </w:pPr>
          </w:p>
        </w:tc>
        <w:tc>
          <w:tcPr>
            <w:tcW w:w="553" w:type="dxa"/>
          </w:tcPr>
          <w:p w14:paraId="03564573">
            <w:pPr>
              <w:spacing w:line="360" w:lineRule="auto"/>
              <w:rPr>
                <w:rFonts w:hint="eastAsia" w:ascii="仿宋" w:hAnsi="仿宋" w:eastAsia="仿宋" w:cs="仿宋"/>
                <w:color w:val="auto"/>
                <w:sz w:val="24"/>
                <w:highlight w:val="none"/>
              </w:rPr>
            </w:pPr>
          </w:p>
        </w:tc>
        <w:tc>
          <w:tcPr>
            <w:tcW w:w="553" w:type="dxa"/>
          </w:tcPr>
          <w:p w14:paraId="2AACBAE9">
            <w:pPr>
              <w:spacing w:line="360" w:lineRule="auto"/>
              <w:rPr>
                <w:rFonts w:hint="eastAsia" w:ascii="仿宋" w:hAnsi="仿宋" w:eastAsia="仿宋" w:cs="仿宋"/>
                <w:color w:val="auto"/>
                <w:sz w:val="24"/>
                <w:highlight w:val="none"/>
              </w:rPr>
            </w:pPr>
          </w:p>
        </w:tc>
        <w:tc>
          <w:tcPr>
            <w:tcW w:w="553" w:type="dxa"/>
          </w:tcPr>
          <w:p w14:paraId="709CCC85">
            <w:pPr>
              <w:spacing w:line="360" w:lineRule="auto"/>
              <w:rPr>
                <w:rFonts w:hint="eastAsia" w:ascii="仿宋" w:hAnsi="仿宋" w:eastAsia="仿宋" w:cs="仿宋"/>
                <w:color w:val="auto"/>
                <w:sz w:val="24"/>
                <w:highlight w:val="none"/>
              </w:rPr>
            </w:pPr>
          </w:p>
        </w:tc>
        <w:tc>
          <w:tcPr>
            <w:tcW w:w="553" w:type="dxa"/>
          </w:tcPr>
          <w:p w14:paraId="061789DD">
            <w:pPr>
              <w:spacing w:line="360" w:lineRule="auto"/>
              <w:rPr>
                <w:rFonts w:hint="eastAsia" w:ascii="仿宋" w:hAnsi="仿宋" w:eastAsia="仿宋" w:cs="仿宋"/>
                <w:color w:val="auto"/>
                <w:sz w:val="24"/>
                <w:highlight w:val="none"/>
              </w:rPr>
            </w:pPr>
          </w:p>
        </w:tc>
        <w:tc>
          <w:tcPr>
            <w:tcW w:w="553" w:type="dxa"/>
          </w:tcPr>
          <w:p w14:paraId="572BBE76">
            <w:pPr>
              <w:spacing w:line="360" w:lineRule="auto"/>
              <w:rPr>
                <w:rFonts w:hint="eastAsia" w:ascii="仿宋" w:hAnsi="仿宋" w:eastAsia="仿宋" w:cs="仿宋"/>
                <w:color w:val="auto"/>
                <w:sz w:val="24"/>
                <w:highlight w:val="none"/>
              </w:rPr>
            </w:pPr>
          </w:p>
        </w:tc>
        <w:tc>
          <w:tcPr>
            <w:tcW w:w="553" w:type="dxa"/>
          </w:tcPr>
          <w:p w14:paraId="24E7D371">
            <w:pPr>
              <w:spacing w:line="360" w:lineRule="auto"/>
              <w:rPr>
                <w:rFonts w:hint="eastAsia" w:ascii="仿宋" w:hAnsi="仿宋" w:eastAsia="仿宋" w:cs="仿宋"/>
                <w:color w:val="auto"/>
                <w:sz w:val="24"/>
                <w:highlight w:val="none"/>
              </w:rPr>
            </w:pPr>
          </w:p>
        </w:tc>
        <w:tc>
          <w:tcPr>
            <w:tcW w:w="553" w:type="dxa"/>
          </w:tcPr>
          <w:p w14:paraId="20C00C17">
            <w:pPr>
              <w:spacing w:line="360" w:lineRule="auto"/>
              <w:rPr>
                <w:rFonts w:hint="eastAsia" w:ascii="仿宋" w:hAnsi="仿宋" w:eastAsia="仿宋" w:cs="仿宋"/>
                <w:color w:val="auto"/>
                <w:sz w:val="24"/>
                <w:highlight w:val="none"/>
              </w:rPr>
            </w:pPr>
          </w:p>
        </w:tc>
        <w:tc>
          <w:tcPr>
            <w:tcW w:w="553" w:type="dxa"/>
          </w:tcPr>
          <w:p w14:paraId="73AE9B37">
            <w:pPr>
              <w:spacing w:line="360" w:lineRule="auto"/>
              <w:rPr>
                <w:rFonts w:hint="eastAsia" w:ascii="仿宋" w:hAnsi="仿宋" w:eastAsia="仿宋" w:cs="仿宋"/>
                <w:color w:val="auto"/>
                <w:sz w:val="24"/>
                <w:highlight w:val="none"/>
              </w:rPr>
            </w:pPr>
          </w:p>
        </w:tc>
        <w:tc>
          <w:tcPr>
            <w:tcW w:w="553" w:type="dxa"/>
          </w:tcPr>
          <w:p w14:paraId="0E52BFA6">
            <w:pPr>
              <w:spacing w:line="360" w:lineRule="auto"/>
              <w:rPr>
                <w:rFonts w:hint="eastAsia" w:ascii="仿宋" w:hAnsi="仿宋" w:eastAsia="仿宋" w:cs="仿宋"/>
                <w:color w:val="auto"/>
                <w:sz w:val="24"/>
                <w:highlight w:val="none"/>
              </w:rPr>
            </w:pPr>
          </w:p>
        </w:tc>
        <w:tc>
          <w:tcPr>
            <w:tcW w:w="553" w:type="dxa"/>
          </w:tcPr>
          <w:p w14:paraId="428988F9">
            <w:pPr>
              <w:spacing w:line="360" w:lineRule="auto"/>
              <w:rPr>
                <w:rFonts w:hint="eastAsia" w:ascii="仿宋" w:hAnsi="仿宋" w:eastAsia="仿宋" w:cs="仿宋"/>
                <w:color w:val="auto"/>
                <w:sz w:val="24"/>
                <w:highlight w:val="none"/>
              </w:rPr>
            </w:pPr>
          </w:p>
        </w:tc>
      </w:tr>
      <w:tr w14:paraId="4863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169AF8">
            <w:pPr>
              <w:spacing w:line="360" w:lineRule="auto"/>
              <w:rPr>
                <w:rFonts w:hint="eastAsia" w:ascii="仿宋" w:hAnsi="仿宋" w:eastAsia="仿宋" w:cs="仿宋"/>
                <w:color w:val="auto"/>
                <w:sz w:val="24"/>
                <w:highlight w:val="none"/>
              </w:rPr>
            </w:pPr>
          </w:p>
        </w:tc>
        <w:tc>
          <w:tcPr>
            <w:tcW w:w="552" w:type="dxa"/>
          </w:tcPr>
          <w:p w14:paraId="62B984D1">
            <w:pPr>
              <w:spacing w:line="360" w:lineRule="auto"/>
              <w:rPr>
                <w:rFonts w:hint="eastAsia" w:ascii="仿宋" w:hAnsi="仿宋" w:eastAsia="仿宋" w:cs="仿宋"/>
                <w:color w:val="auto"/>
                <w:sz w:val="24"/>
                <w:highlight w:val="none"/>
              </w:rPr>
            </w:pPr>
          </w:p>
        </w:tc>
        <w:tc>
          <w:tcPr>
            <w:tcW w:w="552" w:type="dxa"/>
          </w:tcPr>
          <w:p w14:paraId="4F3408F4">
            <w:pPr>
              <w:spacing w:line="360" w:lineRule="auto"/>
              <w:rPr>
                <w:rFonts w:hint="eastAsia" w:ascii="仿宋" w:hAnsi="仿宋" w:eastAsia="仿宋" w:cs="仿宋"/>
                <w:color w:val="auto"/>
                <w:sz w:val="24"/>
                <w:highlight w:val="none"/>
              </w:rPr>
            </w:pPr>
          </w:p>
        </w:tc>
        <w:tc>
          <w:tcPr>
            <w:tcW w:w="552" w:type="dxa"/>
          </w:tcPr>
          <w:p w14:paraId="374BC1CD">
            <w:pPr>
              <w:spacing w:line="360" w:lineRule="auto"/>
              <w:rPr>
                <w:rFonts w:hint="eastAsia" w:ascii="仿宋" w:hAnsi="仿宋" w:eastAsia="仿宋" w:cs="仿宋"/>
                <w:color w:val="auto"/>
                <w:sz w:val="24"/>
                <w:highlight w:val="none"/>
              </w:rPr>
            </w:pPr>
          </w:p>
        </w:tc>
        <w:tc>
          <w:tcPr>
            <w:tcW w:w="552" w:type="dxa"/>
          </w:tcPr>
          <w:p w14:paraId="42F72F4D">
            <w:pPr>
              <w:spacing w:line="360" w:lineRule="auto"/>
              <w:rPr>
                <w:rFonts w:hint="eastAsia" w:ascii="仿宋" w:hAnsi="仿宋" w:eastAsia="仿宋" w:cs="仿宋"/>
                <w:color w:val="auto"/>
                <w:sz w:val="24"/>
                <w:highlight w:val="none"/>
              </w:rPr>
            </w:pPr>
          </w:p>
        </w:tc>
        <w:tc>
          <w:tcPr>
            <w:tcW w:w="552" w:type="dxa"/>
          </w:tcPr>
          <w:p w14:paraId="51922545">
            <w:pPr>
              <w:spacing w:line="360" w:lineRule="auto"/>
              <w:rPr>
                <w:rFonts w:hint="eastAsia" w:ascii="仿宋" w:hAnsi="仿宋" w:eastAsia="仿宋" w:cs="仿宋"/>
                <w:color w:val="auto"/>
                <w:sz w:val="24"/>
                <w:highlight w:val="none"/>
              </w:rPr>
            </w:pPr>
          </w:p>
        </w:tc>
        <w:tc>
          <w:tcPr>
            <w:tcW w:w="552" w:type="dxa"/>
          </w:tcPr>
          <w:p w14:paraId="5B85A230">
            <w:pPr>
              <w:spacing w:line="360" w:lineRule="auto"/>
              <w:rPr>
                <w:rFonts w:hint="eastAsia" w:ascii="仿宋" w:hAnsi="仿宋" w:eastAsia="仿宋" w:cs="仿宋"/>
                <w:color w:val="auto"/>
                <w:sz w:val="24"/>
                <w:highlight w:val="none"/>
              </w:rPr>
            </w:pPr>
          </w:p>
        </w:tc>
        <w:tc>
          <w:tcPr>
            <w:tcW w:w="553" w:type="dxa"/>
          </w:tcPr>
          <w:p w14:paraId="5EF9D9FB">
            <w:pPr>
              <w:spacing w:line="360" w:lineRule="auto"/>
              <w:rPr>
                <w:rFonts w:hint="eastAsia" w:ascii="仿宋" w:hAnsi="仿宋" w:eastAsia="仿宋" w:cs="仿宋"/>
                <w:color w:val="auto"/>
                <w:sz w:val="24"/>
                <w:highlight w:val="none"/>
              </w:rPr>
            </w:pPr>
          </w:p>
        </w:tc>
        <w:tc>
          <w:tcPr>
            <w:tcW w:w="553" w:type="dxa"/>
          </w:tcPr>
          <w:p w14:paraId="55E54DA7">
            <w:pPr>
              <w:spacing w:line="360" w:lineRule="auto"/>
              <w:rPr>
                <w:rFonts w:hint="eastAsia" w:ascii="仿宋" w:hAnsi="仿宋" w:eastAsia="仿宋" w:cs="仿宋"/>
                <w:color w:val="auto"/>
                <w:sz w:val="24"/>
                <w:highlight w:val="none"/>
              </w:rPr>
            </w:pPr>
          </w:p>
        </w:tc>
        <w:tc>
          <w:tcPr>
            <w:tcW w:w="553" w:type="dxa"/>
          </w:tcPr>
          <w:p w14:paraId="72FAC605">
            <w:pPr>
              <w:spacing w:line="360" w:lineRule="auto"/>
              <w:rPr>
                <w:rFonts w:hint="eastAsia" w:ascii="仿宋" w:hAnsi="仿宋" w:eastAsia="仿宋" w:cs="仿宋"/>
                <w:color w:val="auto"/>
                <w:sz w:val="24"/>
                <w:highlight w:val="none"/>
              </w:rPr>
            </w:pPr>
          </w:p>
        </w:tc>
        <w:tc>
          <w:tcPr>
            <w:tcW w:w="553" w:type="dxa"/>
          </w:tcPr>
          <w:p w14:paraId="750B1ECA">
            <w:pPr>
              <w:spacing w:line="360" w:lineRule="auto"/>
              <w:rPr>
                <w:rFonts w:hint="eastAsia" w:ascii="仿宋" w:hAnsi="仿宋" w:eastAsia="仿宋" w:cs="仿宋"/>
                <w:color w:val="auto"/>
                <w:sz w:val="24"/>
                <w:highlight w:val="none"/>
              </w:rPr>
            </w:pPr>
          </w:p>
        </w:tc>
        <w:tc>
          <w:tcPr>
            <w:tcW w:w="553" w:type="dxa"/>
          </w:tcPr>
          <w:p w14:paraId="4A4D8CB0">
            <w:pPr>
              <w:spacing w:line="360" w:lineRule="auto"/>
              <w:rPr>
                <w:rFonts w:hint="eastAsia" w:ascii="仿宋" w:hAnsi="仿宋" w:eastAsia="仿宋" w:cs="仿宋"/>
                <w:color w:val="auto"/>
                <w:sz w:val="24"/>
                <w:highlight w:val="none"/>
              </w:rPr>
            </w:pPr>
          </w:p>
        </w:tc>
        <w:tc>
          <w:tcPr>
            <w:tcW w:w="553" w:type="dxa"/>
          </w:tcPr>
          <w:p w14:paraId="2704EF94">
            <w:pPr>
              <w:spacing w:line="360" w:lineRule="auto"/>
              <w:rPr>
                <w:rFonts w:hint="eastAsia" w:ascii="仿宋" w:hAnsi="仿宋" w:eastAsia="仿宋" w:cs="仿宋"/>
                <w:color w:val="auto"/>
                <w:sz w:val="24"/>
                <w:highlight w:val="none"/>
              </w:rPr>
            </w:pPr>
          </w:p>
        </w:tc>
        <w:tc>
          <w:tcPr>
            <w:tcW w:w="553" w:type="dxa"/>
          </w:tcPr>
          <w:p w14:paraId="332DB89A">
            <w:pPr>
              <w:spacing w:line="360" w:lineRule="auto"/>
              <w:rPr>
                <w:rFonts w:hint="eastAsia" w:ascii="仿宋" w:hAnsi="仿宋" w:eastAsia="仿宋" w:cs="仿宋"/>
                <w:color w:val="auto"/>
                <w:sz w:val="24"/>
                <w:highlight w:val="none"/>
              </w:rPr>
            </w:pPr>
          </w:p>
        </w:tc>
        <w:tc>
          <w:tcPr>
            <w:tcW w:w="553" w:type="dxa"/>
          </w:tcPr>
          <w:p w14:paraId="0B8FD91E">
            <w:pPr>
              <w:spacing w:line="360" w:lineRule="auto"/>
              <w:rPr>
                <w:rFonts w:hint="eastAsia" w:ascii="仿宋" w:hAnsi="仿宋" w:eastAsia="仿宋" w:cs="仿宋"/>
                <w:color w:val="auto"/>
                <w:sz w:val="24"/>
                <w:highlight w:val="none"/>
              </w:rPr>
            </w:pPr>
          </w:p>
        </w:tc>
        <w:tc>
          <w:tcPr>
            <w:tcW w:w="553" w:type="dxa"/>
          </w:tcPr>
          <w:p w14:paraId="4FBA6679">
            <w:pPr>
              <w:spacing w:line="360" w:lineRule="auto"/>
              <w:rPr>
                <w:rFonts w:hint="eastAsia" w:ascii="仿宋" w:hAnsi="仿宋" w:eastAsia="仿宋" w:cs="仿宋"/>
                <w:color w:val="auto"/>
                <w:sz w:val="24"/>
                <w:highlight w:val="none"/>
              </w:rPr>
            </w:pPr>
          </w:p>
        </w:tc>
        <w:tc>
          <w:tcPr>
            <w:tcW w:w="553" w:type="dxa"/>
          </w:tcPr>
          <w:p w14:paraId="2518AA3C">
            <w:pPr>
              <w:spacing w:line="360" w:lineRule="auto"/>
              <w:rPr>
                <w:rFonts w:hint="eastAsia" w:ascii="仿宋" w:hAnsi="仿宋" w:eastAsia="仿宋" w:cs="仿宋"/>
                <w:color w:val="auto"/>
                <w:sz w:val="24"/>
                <w:highlight w:val="none"/>
              </w:rPr>
            </w:pPr>
          </w:p>
        </w:tc>
      </w:tr>
      <w:tr w14:paraId="0CA2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8DB9EE">
            <w:pPr>
              <w:spacing w:line="360" w:lineRule="auto"/>
              <w:rPr>
                <w:rFonts w:hint="eastAsia" w:ascii="仿宋" w:hAnsi="仿宋" w:eastAsia="仿宋" w:cs="仿宋"/>
                <w:color w:val="auto"/>
                <w:sz w:val="24"/>
                <w:highlight w:val="none"/>
              </w:rPr>
            </w:pPr>
          </w:p>
        </w:tc>
        <w:tc>
          <w:tcPr>
            <w:tcW w:w="552" w:type="dxa"/>
          </w:tcPr>
          <w:p w14:paraId="12AFEA70">
            <w:pPr>
              <w:spacing w:line="360" w:lineRule="auto"/>
              <w:rPr>
                <w:rFonts w:hint="eastAsia" w:ascii="仿宋" w:hAnsi="仿宋" w:eastAsia="仿宋" w:cs="仿宋"/>
                <w:color w:val="auto"/>
                <w:sz w:val="24"/>
                <w:highlight w:val="none"/>
              </w:rPr>
            </w:pPr>
          </w:p>
        </w:tc>
        <w:tc>
          <w:tcPr>
            <w:tcW w:w="552" w:type="dxa"/>
          </w:tcPr>
          <w:p w14:paraId="07BC4D5C">
            <w:pPr>
              <w:spacing w:line="360" w:lineRule="auto"/>
              <w:rPr>
                <w:rFonts w:hint="eastAsia" w:ascii="仿宋" w:hAnsi="仿宋" w:eastAsia="仿宋" w:cs="仿宋"/>
                <w:color w:val="auto"/>
                <w:sz w:val="24"/>
                <w:highlight w:val="none"/>
              </w:rPr>
            </w:pPr>
          </w:p>
        </w:tc>
        <w:tc>
          <w:tcPr>
            <w:tcW w:w="552" w:type="dxa"/>
          </w:tcPr>
          <w:p w14:paraId="61FECBE0">
            <w:pPr>
              <w:spacing w:line="360" w:lineRule="auto"/>
              <w:rPr>
                <w:rFonts w:hint="eastAsia" w:ascii="仿宋" w:hAnsi="仿宋" w:eastAsia="仿宋" w:cs="仿宋"/>
                <w:color w:val="auto"/>
                <w:sz w:val="24"/>
                <w:highlight w:val="none"/>
              </w:rPr>
            </w:pPr>
          </w:p>
        </w:tc>
        <w:tc>
          <w:tcPr>
            <w:tcW w:w="552" w:type="dxa"/>
          </w:tcPr>
          <w:p w14:paraId="2E00FCB1">
            <w:pPr>
              <w:spacing w:line="360" w:lineRule="auto"/>
              <w:rPr>
                <w:rFonts w:hint="eastAsia" w:ascii="仿宋" w:hAnsi="仿宋" w:eastAsia="仿宋" w:cs="仿宋"/>
                <w:color w:val="auto"/>
                <w:sz w:val="24"/>
                <w:highlight w:val="none"/>
              </w:rPr>
            </w:pPr>
          </w:p>
        </w:tc>
        <w:tc>
          <w:tcPr>
            <w:tcW w:w="552" w:type="dxa"/>
          </w:tcPr>
          <w:p w14:paraId="7F3C3022">
            <w:pPr>
              <w:spacing w:line="360" w:lineRule="auto"/>
              <w:rPr>
                <w:rFonts w:hint="eastAsia" w:ascii="仿宋" w:hAnsi="仿宋" w:eastAsia="仿宋" w:cs="仿宋"/>
                <w:color w:val="auto"/>
                <w:sz w:val="24"/>
                <w:highlight w:val="none"/>
              </w:rPr>
            </w:pPr>
          </w:p>
        </w:tc>
        <w:tc>
          <w:tcPr>
            <w:tcW w:w="552" w:type="dxa"/>
          </w:tcPr>
          <w:p w14:paraId="1AF0F279">
            <w:pPr>
              <w:spacing w:line="360" w:lineRule="auto"/>
              <w:rPr>
                <w:rFonts w:hint="eastAsia" w:ascii="仿宋" w:hAnsi="仿宋" w:eastAsia="仿宋" w:cs="仿宋"/>
                <w:color w:val="auto"/>
                <w:sz w:val="24"/>
                <w:highlight w:val="none"/>
              </w:rPr>
            </w:pPr>
          </w:p>
        </w:tc>
        <w:tc>
          <w:tcPr>
            <w:tcW w:w="553" w:type="dxa"/>
          </w:tcPr>
          <w:p w14:paraId="610F26BD">
            <w:pPr>
              <w:spacing w:line="360" w:lineRule="auto"/>
              <w:rPr>
                <w:rFonts w:hint="eastAsia" w:ascii="仿宋" w:hAnsi="仿宋" w:eastAsia="仿宋" w:cs="仿宋"/>
                <w:color w:val="auto"/>
                <w:sz w:val="24"/>
                <w:highlight w:val="none"/>
              </w:rPr>
            </w:pPr>
          </w:p>
        </w:tc>
        <w:tc>
          <w:tcPr>
            <w:tcW w:w="553" w:type="dxa"/>
          </w:tcPr>
          <w:p w14:paraId="21AB0F72">
            <w:pPr>
              <w:spacing w:line="360" w:lineRule="auto"/>
              <w:rPr>
                <w:rFonts w:hint="eastAsia" w:ascii="仿宋" w:hAnsi="仿宋" w:eastAsia="仿宋" w:cs="仿宋"/>
                <w:color w:val="auto"/>
                <w:sz w:val="24"/>
                <w:highlight w:val="none"/>
              </w:rPr>
            </w:pPr>
          </w:p>
        </w:tc>
        <w:tc>
          <w:tcPr>
            <w:tcW w:w="553" w:type="dxa"/>
          </w:tcPr>
          <w:p w14:paraId="6844D400">
            <w:pPr>
              <w:spacing w:line="360" w:lineRule="auto"/>
              <w:rPr>
                <w:rFonts w:hint="eastAsia" w:ascii="仿宋" w:hAnsi="仿宋" w:eastAsia="仿宋" w:cs="仿宋"/>
                <w:color w:val="auto"/>
                <w:sz w:val="24"/>
                <w:highlight w:val="none"/>
              </w:rPr>
            </w:pPr>
          </w:p>
        </w:tc>
        <w:tc>
          <w:tcPr>
            <w:tcW w:w="553" w:type="dxa"/>
          </w:tcPr>
          <w:p w14:paraId="6098B58D">
            <w:pPr>
              <w:spacing w:line="360" w:lineRule="auto"/>
              <w:rPr>
                <w:rFonts w:hint="eastAsia" w:ascii="仿宋" w:hAnsi="仿宋" w:eastAsia="仿宋" w:cs="仿宋"/>
                <w:color w:val="auto"/>
                <w:sz w:val="24"/>
                <w:highlight w:val="none"/>
              </w:rPr>
            </w:pPr>
          </w:p>
        </w:tc>
        <w:tc>
          <w:tcPr>
            <w:tcW w:w="553" w:type="dxa"/>
          </w:tcPr>
          <w:p w14:paraId="27D9F288">
            <w:pPr>
              <w:spacing w:line="360" w:lineRule="auto"/>
              <w:rPr>
                <w:rFonts w:hint="eastAsia" w:ascii="仿宋" w:hAnsi="仿宋" w:eastAsia="仿宋" w:cs="仿宋"/>
                <w:color w:val="auto"/>
                <w:sz w:val="24"/>
                <w:highlight w:val="none"/>
              </w:rPr>
            </w:pPr>
          </w:p>
        </w:tc>
        <w:tc>
          <w:tcPr>
            <w:tcW w:w="553" w:type="dxa"/>
          </w:tcPr>
          <w:p w14:paraId="41179452">
            <w:pPr>
              <w:spacing w:line="360" w:lineRule="auto"/>
              <w:rPr>
                <w:rFonts w:hint="eastAsia" w:ascii="仿宋" w:hAnsi="仿宋" w:eastAsia="仿宋" w:cs="仿宋"/>
                <w:color w:val="auto"/>
                <w:sz w:val="24"/>
                <w:highlight w:val="none"/>
              </w:rPr>
            </w:pPr>
          </w:p>
        </w:tc>
        <w:tc>
          <w:tcPr>
            <w:tcW w:w="553" w:type="dxa"/>
          </w:tcPr>
          <w:p w14:paraId="5DD2C1A5">
            <w:pPr>
              <w:spacing w:line="360" w:lineRule="auto"/>
              <w:rPr>
                <w:rFonts w:hint="eastAsia" w:ascii="仿宋" w:hAnsi="仿宋" w:eastAsia="仿宋" w:cs="仿宋"/>
                <w:color w:val="auto"/>
                <w:sz w:val="24"/>
                <w:highlight w:val="none"/>
              </w:rPr>
            </w:pPr>
          </w:p>
        </w:tc>
        <w:tc>
          <w:tcPr>
            <w:tcW w:w="553" w:type="dxa"/>
          </w:tcPr>
          <w:p w14:paraId="21CE871C">
            <w:pPr>
              <w:spacing w:line="360" w:lineRule="auto"/>
              <w:rPr>
                <w:rFonts w:hint="eastAsia" w:ascii="仿宋" w:hAnsi="仿宋" w:eastAsia="仿宋" w:cs="仿宋"/>
                <w:color w:val="auto"/>
                <w:sz w:val="24"/>
                <w:highlight w:val="none"/>
              </w:rPr>
            </w:pPr>
          </w:p>
        </w:tc>
        <w:tc>
          <w:tcPr>
            <w:tcW w:w="553" w:type="dxa"/>
          </w:tcPr>
          <w:p w14:paraId="6BCD9E7B">
            <w:pPr>
              <w:spacing w:line="360" w:lineRule="auto"/>
              <w:rPr>
                <w:rFonts w:hint="eastAsia" w:ascii="仿宋" w:hAnsi="仿宋" w:eastAsia="仿宋" w:cs="仿宋"/>
                <w:color w:val="auto"/>
                <w:sz w:val="24"/>
                <w:highlight w:val="none"/>
              </w:rPr>
            </w:pPr>
          </w:p>
        </w:tc>
        <w:tc>
          <w:tcPr>
            <w:tcW w:w="553" w:type="dxa"/>
          </w:tcPr>
          <w:p w14:paraId="555795B7">
            <w:pPr>
              <w:spacing w:line="360" w:lineRule="auto"/>
              <w:rPr>
                <w:rFonts w:hint="eastAsia" w:ascii="仿宋" w:hAnsi="仿宋" w:eastAsia="仿宋" w:cs="仿宋"/>
                <w:color w:val="auto"/>
                <w:sz w:val="24"/>
                <w:highlight w:val="none"/>
              </w:rPr>
            </w:pPr>
          </w:p>
        </w:tc>
      </w:tr>
    </w:tbl>
    <w:p w14:paraId="520D1044">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4FDA07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686A38D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4D6B8E">
      <w:pPr>
        <w:spacing w:line="360" w:lineRule="auto"/>
        <w:rPr>
          <w:rFonts w:hint="eastAsia" w:ascii="仿宋" w:hAnsi="仿宋" w:eastAsia="仿宋" w:cs="仿宋"/>
          <w:color w:val="auto"/>
          <w:kern w:val="0"/>
          <w:sz w:val="24"/>
          <w:highlight w:val="none"/>
        </w:rPr>
      </w:pPr>
    </w:p>
    <w:p w14:paraId="79BB9928">
      <w:pPr>
        <w:spacing w:line="360" w:lineRule="auto"/>
        <w:jc w:val="center"/>
        <w:rPr>
          <w:rFonts w:hint="eastAsia" w:ascii="仿宋" w:hAnsi="仿宋" w:eastAsia="仿宋" w:cs="仿宋"/>
          <w:b/>
          <w:bCs/>
          <w:color w:val="auto"/>
          <w:sz w:val="32"/>
          <w:szCs w:val="32"/>
          <w:highlight w:val="none"/>
        </w:rPr>
      </w:pPr>
    </w:p>
    <w:p w14:paraId="1402EE1B">
      <w:pPr>
        <w:spacing w:line="360" w:lineRule="auto"/>
        <w:rPr>
          <w:rFonts w:hint="eastAsia" w:ascii="仿宋" w:hAnsi="仿宋" w:eastAsia="仿宋" w:cs="仿宋"/>
          <w:b/>
          <w:bCs/>
          <w:color w:val="auto"/>
          <w:sz w:val="32"/>
          <w:szCs w:val="32"/>
          <w:highlight w:val="none"/>
        </w:rPr>
      </w:pPr>
    </w:p>
    <w:p w14:paraId="7DFE69A0">
      <w:pPr>
        <w:spacing w:line="360" w:lineRule="auto"/>
        <w:rPr>
          <w:rFonts w:hint="eastAsia" w:ascii="仿宋" w:hAnsi="仿宋" w:eastAsia="仿宋" w:cs="仿宋"/>
          <w:b/>
          <w:bCs/>
          <w:color w:val="auto"/>
          <w:sz w:val="32"/>
          <w:szCs w:val="32"/>
          <w:highlight w:val="none"/>
        </w:rPr>
      </w:pPr>
    </w:p>
    <w:p w14:paraId="65D356F5">
      <w:pPr>
        <w:pStyle w:val="79"/>
        <w:rPr>
          <w:rFonts w:hint="eastAsia" w:ascii="仿宋" w:hAnsi="仿宋" w:eastAsia="仿宋" w:cs="仿宋"/>
          <w:color w:val="auto"/>
          <w:highlight w:val="none"/>
        </w:rPr>
      </w:pPr>
    </w:p>
    <w:p w14:paraId="054BABF7">
      <w:pPr>
        <w:pStyle w:val="80"/>
        <w:rPr>
          <w:rFonts w:hint="eastAsia" w:ascii="仿宋" w:hAnsi="仿宋" w:eastAsia="仿宋" w:cs="仿宋"/>
          <w:color w:val="auto"/>
          <w:highlight w:val="none"/>
        </w:rPr>
      </w:pPr>
    </w:p>
    <w:p w14:paraId="207FE1FA">
      <w:pPr>
        <w:rPr>
          <w:rFonts w:hint="eastAsia" w:ascii="仿宋" w:hAnsi="仿宋" w:eastAsia="仿宋" w:cs="仿宋"/>
          <w:color w:val="auto"/>
          <w:highlight w:val="none"/>
        </w:rPr>
      </w:pPr>
    </w:p>
    <w:p w14:paraId="76A93218">
      <w:pPr>
        <w:pStyle w:val="79"/>
        <w:rPr>
          <w:rFonts w:hint="eastAsia" w:ascii="仿宋" w:hAnsi="仿宋" w:eastAsia="仿宋" w:cs="仿宋"/>
          <w:color w:val="auto"/>
          <w:highlight w:val="none"/>
        </w:rPr>
      </w:pPr>
    </w:p>
    <w:p w14:paraId="1A35CE05">
      <w:pPr>
        <w:spacing w:line="360" w:lineRule="auto"/>
        <w:rPr>
          <w:rFonts w:hint="eastAsia" w:ascii="仿宋" w:hAnsi="仿宋" w:eastAsia="仿宋" w:cs="仿宋"/>
          <w:b/>
          <w:bCs/>
          <w:color w:val="auto"/>
          <w:sz w:val="32"/>
          <w:szCs w:val="32"/>
          <w:highlight w:val="none"/>
        </w:rPr>
      </w:pPr>
    </w:p>
    <w:p w14:paraId="171395EB">
      <w:pPr>
        <w:spacing w:line="360" w:lineRule="auto"/>
        <w:rPr>
          <w:rFonts w:hint="eastAsia" w:ascii="仿宋" w:hAnsi="仿宋" w:eastAsia="仿宋" w:cs="仿宋"/>
          <w:b/>
          <w:bCs/>
          <w:color w:val="auto"/>
          <w:sz w:val="32"/>
          <w:szCs w:val="32"/>
          <w:highlight w:val="none"/>
        </w:rPr>
      </w:pPr>
    </w:p>
    <w:p w14:paraId="79946542">
      <w:pPr>
        <w:spacing w:line="360" w:lineRule="auto"/>
        <w:rPr>
          <w:rFonts w:hint="eastAsia" w:ascii="仿宋" w:hAnsi="仿宋" w:eastAsia="仿宋" w:cs="仿宋"/>
          <w:b/>
          <w:bCs/>
          <w:color w:val="auto"/>
          <w:sz w:val="32"/>
          <w:szCs w:val="32"/>
          <w:highlight w:val="none"/>
        </w:rPr>
      </w:pPr>
    </w:p>
    <w:p w14:paraId="35963616">
      <w:pPr>
        <w:spacing w:line="360" w:lineRule="auto"/>
        <w:rPr>
          <w:rFonts w:hint="eastAsia" w:ascii="仿宋" w:hAnsi="仿宋" w:eastAsia="仿宋" w:cs="仿宋"/>
          <w:b/>
          <w:bCs/>
          <w:color w:val="auto"/>
          <w:sz w:val="32"/>
          <w:szCs w:val="32"/>
          <w:highlight w:val="none"/>
        </w:rPr>
      </w:pPr>
    </w:p>
    <w:p w14:paraId="4D0573DF">
      <w:pPr>
        <w:spacing w:line="360" w:lineRule="auto"/>
        <w:rPr>
          <w:rFonts w:hint="eastAsia" w:ascii="仿宋" w:hAnsi="仿宋" w:eastAsia="仿宋" w:cs="仿宋"/>
          <w:b/>
          <w:bCs/>
          <w:color w:val="auto"/>
          <w:sz w:val="32"/>
          <w:szCs w:val="32"/>
          <w:highlight w:val="none"/>
        </w:rPr>
      </w:pPr>
    </w:p>
    <w:p w14:paraId="18142FC7">
      <w:pPr>
        <w:spacing w:line="360" w:lineRule="auto"/>
        <w:rPr>
          <w:rFonts w:hint="eastAsia" w:ascii="仿宋" w:hAnsi="仿宋" w:eastAsia="仿宋" w:cs="仿宋"/>
          <w:b/>
          <w:bCs/>
          <w:color w:val="auto"/>
          <w:sz w:val="32"/>
          <w:szCs w:val="32"/>
          <w:highlight w:val="none"/>
        </w:rPr>
      </w:pPr>
    </w:p>
    <w:p w14:paraId="7F89C28B">
      <w:pPr>
        <w:spacing w:line="360" w:lineRule="auto"/>
        <w:rPr>
          <w:rFonts w:hint="eastAsia" w:ascii="仿宋" w:hAnsi="仿宋" w:eastAsia="仿宋" w:cs="仿宋"/>
          <w:b/>
          <w:bCs/>
          <w:color w:val="auto"/>
          <w:sz w:val="32"/>
          <w:szCs w:val="32"/>
          <w:highlight w:val="none"/>
        </w:rPr>
      </w:pPr>
    </w:p>
    <w:p w14:paraId="0CD8B508">
      <w:pPr>
        <w:spacing w:line="360" w:lineRule="auto"/>
        <w:rPr>
          <w:rFonts w:hint="eastAsia" w:ascii="仿宋" w:hAnsi="仿宋" w:eastAsia="仿宋" w:cs="仿宋"/>
          <w:b/>
          <w:bCs/>
          <w:color w:val="auto"/>
          <w:sz w:val="32"/>
          <w:szCs w:val="32"/>
          <w:highlight w:val="none"/>
        </w:rPr>
      </w:pPr>
    </w:p>
    <w:p w14:paraId="2530E651">
      <w:pPr>
        <w:spacing w:line="360" w:lineRule="auto"/>
        <w:rPr>
          <w:rFonts w:hint="eastAsia" w:ascii="仿宋" w:hAnsi="仿宋" w:eastAsia="仿宋" w:cs="仿宋"/>
          <w:b/>
          <w:bCs/>
          <w:color w:val="auto"/>
          <w:sz w:val="32"/>
          <w:szCs w:val="32"/>
          <w:highlight w:val="none"/>
        </w:rPr>
      </w:pPr>
    </w:p>
    <w:p w14:paraId="4CE1B47F">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1635BE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2AA9DB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9E0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CDD9EB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13455B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5CCA643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799D6BA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D63841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21D912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6CC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249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188100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71C6A5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A8B79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FADE443">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66C4D20">
            <w:pPr>
              <w:autoSpaceDE w:val="0"/>
              <w:autoSpaceDN w:val="0"/>
              <w:spacing w:line="360" w:lineRule="auto"/>
              <w:jc w:val="center"/>
              <w:rPr>
                <w:rFonts w:hint="eastAsia" w:ascii="仿宋" w:hAnsi="仿宋" w:eastAsia="仿宋" w:cs="仿宋"/>
                <w:color w:val="auto"/>
                <w:sz w:val="24"/>
                <w:highlight w:val="none"/>
              </w:rPr>
            </w:pPr>
          </w:p>
        </w:tc>
      </w:tr>
      <w:tr w14:paraId="76D7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05C40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3FE347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20FB6E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08BE7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24682F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8D20BE2">
            <w:pPr>
              <w:autoSpaceDE w:val="0"/>
              <w:autoSpaceDN w:val="0"/>
              <w:spacing w:line="360" w:lineRule="auto"/>
              <w:jc w:val="center"/>
              <w:rPr>
                <w:rFonts w:hint="eastAsia" w:ascii="仿宋" w:hAnsi="仿宋" w:eastAsia="仿宋" w:cs="仿宋"/>
                <w:color w:val="auto"/>
                <w:sz w:val="24"/>
                <w:highlight w:val="none"/>
              </w:rPr>
            </w:pPr>
          </w:p>
        </w:tc>
      </w:tr>
      <w:tr w14:paraId="186E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C8C31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8789D6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6A7EAE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518FAC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EDF4EB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560F057">
            <w:pPr>
              <w:autoSpaceDE w:val="0"/>
              <w:autoSpaceDN w:val="0"/>
              <w:spacing w:line="360" w:lineRule="auto"/>
              <w:jc w:val="center"/>
              <w:rPr>
                <w:rFonts w:hint="eastAsia" w:ascii="仿宋" w:hAnsi="仿宋" w:eastAsia="仿宋" w:cs="仿宋"/>
                <w:color w:val="auto"/>
                <w:sz w:val="24"/>
                <w:highlight w:val="none"/>
              </w:rPr>
            </w:pPr>
          </w:p>
        </w:tc>
      </w:tr>
    </w:tbl>
    <w:p w14:paraId="52D62773">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18529A05">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7359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3607EC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AF6B14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ADB9C3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9062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6C2A2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0E82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18AF28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0F15ED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CB8F63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FA9A0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1C0187E">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655B4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3A66E6">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8FCE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F29C38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9974E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10DC2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F79B7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C6EFB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AA9A30">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E1F54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8F47F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1D0677F">
            <w:pPr>
              <w:autoSpaceDE w:val="0"/>
              <w:autoSpaceDN w:val="0"/>
              <w:spacing w:line="240" w:lineRule="exact"/>
              <w:rPr>
                <w:rFonts w:hint="eastAsia" w:ascii="仿宋" w:hAnsi="仿宋" w:eastAsia="仿宋" w:cs="仿宋"/>
                <w:color w:val="auto"/>
                <w:sz w:val="24"/>
                <w:highlight w:val="none"/>
              </w:rPr>
            </w:pPr>
          </w:p>
        </w:tc>
      </w:tr>
      <w:tr w14:paraId="521806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B9B96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AB8F75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5FEC93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F177D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9F042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CB8C1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D6431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31898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A21C8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9F385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FDADCD4">
            <w:pPr>
              <w:autoSpaceDE w:val="0"/>
              <w:autoSpaceDN w:val="0"/>
              <w:spacing w:line="240" w:lineRule="exact"/>
              <w:rPr>
                <w:rFonts w:hint="eastAsia" w:ascii="仿宋" w:hAnsi="仿宋" w:eastAsia="仿宋" w:cs="仿宋"/>
                <w:color w:val="auto"/>
                <w:sz w:val="24"/>
                <w:highlight w:val="none"/>
              </w:rPr>
            </w:pPr>
          </w:p>
        </w:tc>
      </w:tr>
      <w:tr w14:paraId="74E526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9C3B96">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352A0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B3340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7BF7B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B7A3F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FB527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EED7A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3F32B8">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50446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C2AE4B">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188B4BA">
            <w:pPr>
              <w:autoSpaceDE w:val="0"/>
              <w:autoSpaceDN w:val="0"/>
              <w:spacing w:line="240" w:lineRule="exact"/>
              <w:rPr>
                <w:rFonts w:hint="eastAsia" w:ascii="仿宋" w:hAnsi="仿宋" w:eastAsia="仿宋" w:cs="仿宋"/>
                <w:color w:val="auto"/>
                <w:sz w:val="24"/>
                <w:highlight w:val="none"/>
              </w:rPr>
            </w:pPr>
          </w:p>
        </w:tc>
      </w:tr>
    </w:tbl>
    <w:p w14:paraId="7EBD6A87">
      <w:pPr>
        <w:spacing w:line="360" w:lineRule="auto"/>
        <w:ind w:firstLine="480" w:firstLineChars="200"/>
        <w:rPr>
          <w:rFonts w:hint="eastAsia" w:ascii="仿宋" w:hAnsi="仿宋" w:eastAsia="仿宋" w:cs="仿宋"/>
          <w:color w:val="auto"/>
          <w:sz w:val="24"/>
          <w:szCs w:val="20"/>
          <w:highlight w:val="none"/>
        </w:rPr>
      </w:pPr>
    </w:p>
    <w:p w14:paraId="208D072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0AFB172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B8858F">
      <w:pPr>
        <w:spacing w:line="360" w:lineRule="auto"/>
        <w:rPr>
          <w:rFonts w:hint="eastAsia" w:ascii="仿宋" w:hAnsi="仿宋" w:eastAsia="仿宋" w:cs="仿宋"/>
          <w:b/>
          <w:color w:val="auto"/>
          <w:sz w:val="30"/>
          <w:szCs w:val="30"/>
          <w:highlight w:val="none"/>
        </w:rPr>
      </w:pPr>
    </w:p>
    <w:p w14:paraId="50048374">
      <w:pPr>
        <w:spacing w:line="360" w:lineRule="auto"/>
        <w:jc w:val="center"/>
        <w:rPr>
          <w:rFonts w:hint="eastAsia" w:ascii="仿宋" w:hAnsi="仿宋" w:eastAsia="仿宋" w:cs="仿宋"/>
          <w:b/>
          <w:color w:val="auto"/>
          <w:sz w:val="30"/>
          <w:szCs w:val="30"/>
          <w:highlight w:val="none"/>
        </w:rPr>
      </w:pPr>
    </w:p>
    <w:p w14:paraId="26E82179">
      <w:pPr>
        <w:pStyle w:val="79"/>
        <w:rPr>
          <w:rFonts w:hint="eastAsia" w:ascii="仿宋" w:hAnsi="仿宋" w:eastAsia="仿宋" w:cs="仿宋"/>
          <w:color w:val="auto"/>
          <w:highlight w:val="none"/>
        </w:rPr>
      </w:pPr>
    </w:p>
    <w:p w14:paraId="7EF4B919">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6F19C5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15D4BDBC">
      <w:pPr>
        <w:spacing w:line="336" w:lineRule="auto"/>
        <w:ind w:firstLine="3600" w:firstLineChars="1500"/>
        <w:rPr>
          <w:rFonts w:hint="eastAsia" w:ascii="仿宋" w:hAnsi="仿宋" w:eastAsia="仿宋" w:cs="仿宋"/>
          <w:color w:val="auto"/>
          <w:sz w:val="24"/>
          <w:highlight w:val="none"/>
        </w:rPr>
      </w:pPr>
    </w:p>
    <w:p w14:paraId="14FD4DF5">
      <w:pPr>
        <w:pStyle w:val="79"/>
        <w:rPr>
          <w:rFonts w:hint="eastAsia" w:ascii="仿宋" w:hAnsi="仿宋" w:eastAsia="仿宋" w:cs="仿宋"/>
          <w:color w:val="auto"/>
          <w:highlight w:val="none"/>
        </w:rPr>
      </w:pPr>
    </w:p>
    <w:p w14:paraId="51542DA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17D91D6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0CBF9E">
      <w:pPr>
        <w:pStyle w:val="79"/>
        <w:rPr>
          <w:rFonts w:hint="eastAsia" w:ascii="仿宋" w:hAnsi="仿宋" w:eastAsia="仿宋" w:cs="仿宋"/>
          <w:color w:val="auto"/>
          <w:highlight w:val="none"/>
        </w:rPr>
      </w:pPr>
    </w:p>
    <w:p w14:paraId="716458A2">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36A46F5">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0508C3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CFCFA2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2492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7D5B30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D7E3C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95913D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B6A19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DCDD5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AAB84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2950E0">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8D148C8">
            <w:pPr>
              <w:autoSpaceDE w:val="0"/>
              <w:autoSpaceDN w:val="0"/>
              <w:spacing w:line="360" w:lineRule="auto"/>
              <w:jc w:val="center"/>
              <w:rPr>
                <w:rFonts w:hint="eastAsia" w:ascii="仿宋" w:hAnsi="仿宋" w:eastAsia="仿宋" w:cs="仿宋"/>
                <w:color w:val="auto"/>
                <w:sz w:val="24"/>
                <w:highlight w:val="none"/>
              </w:rPr>
            </w:pPr>
          </w:p>
        </w:tc>
      </w:tr>
      <w:tr w14:paraId="551904B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E283F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53924B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290AEB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984DE7">
            <w:pPr>
              <w:autoSpaceDE w:val="0"/>
              <w:autoSpaceDN w:val="0"/>
              <w:spacing w:line="360" w:lineRule="auto"/>
              <w:jc w:val="center"/>
              <w:rPr>
                <w:rFonts w:hint="eastAsia" w:ascii="仿宋" w:hAnsi="仿宋" w:eastAsia="仿宋" w:cs="仿宋"/>
                <w:color w:val="auto"/>
                <w:sz w:val="24"/>
                <w:highlight w:val="none"/>
              </w:rPr>
            </w:pPr>
          </w:p>
        </w:tc>
      </w:tr>
      <w:tr w14:paraId="3ED70E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CFEF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1A276E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78D29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4FB00">
            <w:pPr>
              <w:autoSpaceDE w:val="0"/>
              <w:autoSpaceDN w:val="0"/>
              <w:spacing w:line="360" w:lineRule="auto"/>
              <w:jc w:val="center"/>
              <w:rPr>
                <w:rFonts w:hint="eastAsia" w:ascii="仿宋" w:hAnsi="仿宋" w:eastAsia="仿宋" w:cs="仿宋"/>
                <w:color w:val="auto"/>
                <w:sz w:val="24"/>
                <w:highlight w:val="none"/>
              </w:rPr>
            </w:pPr>
          </w:p>
        </w:tc>
      </w:tr>
      <w:tr w14:paraId="15066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ECAF6D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141FC7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5E560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32E18E">
            <w:pPr>
              <w:autoSpaceDE w:val="0"/>
              <w:autoSpaceDN w:val="0"/>
              <w:spacing w:line="360" w:lineRule="auto"/>
              <w:jc w:val="center"/>
              <w:rPr>
                <w:rFonts w:hint="eastAsia" w:ascii="仿宋" w:hAnsi="仿宋" w:eastAsia="仿宋" w:cs="仿宋"/>
                <w:color w:val="auto"/>
                <w:sz w:val="24"/>
                <w:highlight w:val="none"/>
              </w:rPr>
            </w:pPr>
          </w:p>
        </w:tc>
      </w:tr>
      <w:tr w14:paraId="606EF0B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454D6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81A3BB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0FC19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E48958">
            <w:pPr>
              <w:autoSpaceDE w:val="0"/>
              <w:autoSpaceDN w:val="0"/>
              <w:spacing w:line="360" w:lineRule="auto"/>
              <w:jc w:val="center"/>
              <w:rPr>
                <w:rFonts w:hint="eastAsia" w:ascii="仿宋" w:hAnsi="仿宋" w:eastAsia="仿宋" w:cs="仿宋"/>
                <w:color w:val="auto"/>
                <w:sz w:val="24"/>
                <w:highlight w:val="none"/>
              </w:rPr>
            </w:pPr>
          </w:p>
        </w:tc>
      </w:tr>
      <w:tr w14:paraId="7D5FC0A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18A4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61580C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555B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2E0ABA">
            <w:pPr>
              <w:autoSpaceDE w:val="0"/>
              <w:autoSpaceDN w:val="0"/>
              <w:spacing w:line="360" w:lineRule="auto"/>
              <w:jc w:val="center"/>
              <w:rPr>
                <w:rFonts w:hint="eastAsia" w:ascii="仿宋" w:hAnsi="仿宋" w:eastAsia="仿宋" w:cs="仿宋"/>
                <w:color w:val="auto"/>
                <w:sz w:val="24"/>
                <w:highlight w:val="none"/>
              </w:rPr>
            </w:pPr>
          </w:p>
        </w:tc>
      </w:tr>
      <w:tr w14:paraId="063ACA2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49C12D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5E6748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B2AC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9F7C77">
            <w:pPr>
              <w:autoSpaceDE w:val="0"/>
              <w:autoSpaceDN w:val="0"/>
              <w:spacing w:line="360" w:lineRule="auto"/>
              <w:jc w:val="center"/>
              <w:rPr>
                <w:rFonts w:hint="eastAsia" w:ascii="仿宋" w:hAnsi="仿宋" w:eastAsia="仿宋" w:cs="仿宋"/>
                <w:color w:val="auto"/>
                <w:sz w:val="24"/>
                <w:highlight w:val="none"/>
              </w:rPr>
            </w:pPr>
          </w:p>
        </w:tc>
      </w:tr>
      <w:tr w14:paraId="409758E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CEF7A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42411B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318155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D04B26">
            <w:pPr>
              <w:autoSpaceDE w:val="0"/>
              <w:autoSpaceDN w:val="0"/>
              <w:spacing w:line="360" w:lineRule="auto"/>
              <w:jc w:val="center"/>
              <w:rPr>
                <w:rFonts w:hint="eastAsia" w:ascii="仿宋" w:hAnsi="仿宋" w:eastAsia="仿宋" w:cs="仿宋"/>
                <w:color w:val="auto"/>
                <w:sz w:val="24"/>
                <w:highlight w:val="none"/>
              </w:rPr>
            </w:pPr>
          </w:p>
        </w:tc>
      </w:tr>
      <w:tr w14:paraId="3FEE60B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EEE7C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81701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495DD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F99EAA">
            <w:pPr>
              <w:autoSpaceDE w:val="0"/>
              <w:autoSpaceDN w:val="0"/>
              <w:spacing w:line="360" w:lineRule="auto"/>
              <w:jc w:val="center"/>
              <w:rPr>
                <w:rFonts w:hint="eastAsia" w:ascii="仿宋" w:hAnsi="仿宋" w:eastAsia="仿宋" w:cs="仿宋"/>
                <w:color w:val="auto"/>
                <w:sz w:val="24"/>
                <w:highlight w:val="none"/>
              </w:rPr>
            </w:pPr>
          </w:p>
        </w:tc>
      </w:tr>
    </w:tbl>
    <w:p w14:paraId="2DCE942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BBE7BD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07B99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F6691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BDB2AB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C9B8A3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BD0BA7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35D602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730F5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164A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80DD16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AC694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27C0E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DFA5D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75582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909C2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2A59AC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823F1BB">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18F91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0C5B13">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33022E3">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D881B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104AD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491D7F">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DC83C2E">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7234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58CC01">
            <w:pPr>
              <w:autoSpaceDE w:val="0"/>
              <w:autoSpaceDN w:val="0"/>
              <w:spacing w:line="360" w:lineRule="auto"/>
              <w:rPr>
                <w:rFonts w:hint="eastAsia" w:ascii="仿宋" w:hAnsi="仿宋" w:eastAsia="仿宋" w:cs="仿宋"/>
                <w:color w:val="auto"/>
                <w:sz w:val="24"/>
                <w:highlight w:val="none"/>
              </w:rPr>
            </w:pPr>
          </w:p>
        </w:tc>
      </w:tr>
      <w:tr w14:paraId="4E6BD17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D24BDA2">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950A76D">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503B62">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3FB1E3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ED253A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0EBDD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50A77A">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D36255">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7607F2">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2BD9568">
            <w:pPr>
              <w:autoSpaceDE w:val="0"/>
              <w:autoSpaceDN w:val="0"/>
              <w:spacing w:line="360" w:lineRule="auto"/>
              <w:rPr>
                <w:rFonts w:hint="eastAsia" w:ascii="仿宋" w:hAnsi="仿宋" w:eastAsia="仿宋" w:cs="仿宋"/>
                <w:color w:val="auto"/>
                <w:sz w:val="24"/>
                <w:highlight w:val="none"/>
              </w:rPr>
            </w:pPr>
          </w:p>
        </w:tc>
      </w:tr>
    </w:tbl>
    <w:p w14:paraId="6346A290">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09DD873">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BB99971">
      <w:pPr>
        <w:spacing w:line="360" w:lineRule="auto"/>
        <w:ind w:firstLine="480" w:firstLineChars="200"/>
        <w:rPr>
          <w:rFonts w:hint="eastAsia" w:ascii="仿宋" w:hAnsi="仿宋" w:eastAsia="仿宋" w:cs="仿宋"/>
          <w:color w:val="auto"/>
          <w:sz w:val="24"/>
          <w:szCs w:val="20"/>
          <w:highlight w:val="none"/>
        </w:rPr>
      </w:pPr>
    </w:p>
    <w:p w14:paraId="6DC6D3E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6757F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E799FC">
      <w:pPr>
        <w:snapToGrid w:val="0"/>
        <w:spacing w:line="360" w:lineRule="auto"/>
        <w:ind w:firstLine="6907" w:firstLineChars="2150"/>
        <w:rPr>
          <w:rFonts w:hint="eastAsia" w:ascii="仿宋" w:hAnsi="仿宋" w:eastAsia="仿宋" w:cs="仿宋"/>
          <w:b/>
          <w:bCs/>
          <w:color w:val="auto"/>
          <w:sz w:val="32"/>
          <w:szCs w:val="32"/>
          <w:highlight w:val="none"/>
        </w:rPr>
      </w:pPr>
    </w:p>
    <w:p w14:paraId="1D016118">
      <w:pPr>
        <w:snapToGrid w:val="0"/>
        <w:spacing w:line="360" w:lineRule="auto"/>
        <w:ind w:right="960"/>
        <w:rPr>
          <w:rFonts w:hint="eastAsia" w:ascii="仿宋" w:hAnsi="仿宋" w:eastAsia="仿宋" w:cs="仿宋"/>
          <w:color w:val="auto"/>
          <w:kern w:val="0"/>
          <w:sz w:val="24"/>
          <w:highlight w:val="none"/>
          <w:lang w:val="zh-CN"/>
        </w:rPr>
      </w:pPr>
    </w:p>
    <w:p w14:paraId="06418E02">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3A49E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6F4D3AF">
      <w:pPr>
        <w:spacing w:line="360" w:lineRule="auto"/>
        <w:rPr>
          <w:rFonts w:hint="eastAsia" w:ascii="仿宋" w:hAnsi="仿宋" w:eastAsia="仿宋" w:cs="仿宋"/>
          <w:color w:val="auto"/>
          <w:sz w:val="18"/>
          <w:szCs w:val="18"/>
          <w:highlight w:val="none"/>
        </w:rPr>
      </w:pPr>
    </w:p>
    <w:p w14:paraId="32BD4250">
      <w:pPr>
        <w:pStyle w:val="79"/>
        <w:rPr>
          <w:rFonts w:hint="eastAsia" w:ascii="仿宋" w:hAnsi="仿宋" w:eastAsia="仿宋" w:cs="仿宋"/>
          <w:color w:val="auto"/>
          <w:highlight w:val="none"/>
        </w:rPr>
      </w:pPr>
    </w:p>
    <w:p w14:paraId="1A9E620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1CE407C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77035A2">
      <w:pPr>
        <w:spacing w:line="360" w:lineRule="auto"/>
        <w:rPr>
          <w:rFonts w:hint="eastAsia" w:ascii="仿宋" w:hAnsi="仿宋" w:eastAsia="仿宋" w:cs="仿宋"/>
          <w:b/>
          <w:bCs/>
          <w:color w:val="auto"/>
          <w:sz w:val="18"/>
          <w:szCs w:val="18"/>
          <w:highlight w:val="none"/>
        </w:rPr>
      </w:pPr>
    </w:p>
    <w:p w14:paraId="19C81031">
      <w:pPr>
        <w:spacing w:line="360" w:lineRule="auto"/>
        <w:rPr>
          <w:rFonts w:hint="eastAsia" w:ascii="仿宋" w:hAnsi="仿宋" w:eastAsia="仿宋" w:cs="仿宋"/>
          <w:b/>
          <w:bCs/>
          <w:color w:val="auto"/>
          <w:sz w:val="32"/>
          <w:szCs w:val="32"/>
          <w:highlight w:val="none"/>
        </w:rPr>
      </w:pPr>
    </w:p>
    <w:p w14:paraId="67F70713">
      <w:pPr>
        <w:spacing w:line="360" w:lineRule="auto"/>
        <w:rPr>
          <w:rFonts w:hint="eastAsia" w:ascii="仿宋" w:hAnsi="仿宋" w:eastAsia="仿宋" w:cs="仿宋"/>
          <w:b/>
          <w:bCs/>
          <w:color w:val="auto"/>
          <w:sz w:val="32"/>
          <w:szCs w:val="32"/>
          <w:highlight w:val="none"/>
        </w:rPr>
      </w:pPr>
    </w:p>
    <w:p w14:paraId="0A163F5D">
      <w:pPr>
        <w:spacing w:line="360" w:lineRule="auto"/>
        <w:rPr>
          <w:rFonts w:hint="eastAsia" w:ascii="仿宋" w:hAnsi="仿宋" w:eastAsia="仿宋" w:cs="仿宋"/>
          <w:b/>
          <w:bCs/>
          <w:color w:val="auto"/>
          <w:sz w:val="32"/>
          <w:szCs w:val="32"/>
          <w:highlight w:val="none"/>
        </w:rPr>
      </w:pPr>
    </w:p>
    <w:p w14:paraId="6491C88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1B62B70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77F0190">
      <w:pPr>
        <w:snapToGrid w:val="0"/>
        <w:spacing w:line="360" w:lineRule="auto"/>
        <w:ind w:right="960"/>
        <w:jc w:val="right"/>
        <w:rPr>
          <w:rFonts w:hint="eastAsia" w:ascii="仿宋" w:hAnsi="仿宋" w:eastAsia="仿宋" w:cs="仿宋"/>
          <w:color w:val="auto"/>
          <w:kern w:val="0"/>
          <w:sz w:val="24"/>
          <w:highlight w:val="none"/>
          <w:lang w:val="zh-CN"/>
        </w:rPr>
      </w:pPr>
    </w:p>
    <w:p w14:paraId="034FA1D1">
      <w:pPr>
        <w:snapToGrid w:val="0"/>
        <w:spacing w:line="360" w:lineRule="auto"/>
        <w:ind w:right="960"/>
        <w:jc w:val="right"/>
        <w:rPr>
          <w:rFonts w:hint="eastAsia" w:ascii="仿宋" w:hAnsi="仿宋" w:eastAsia="仿宋" w:cs="仿宋"/>
          <w:color w:val="auto"/>
          <w:kern w:val="0"/>
          <w:sz w:val="24"/>
          <w:highlight w:val="none"/>
          <w:lang w:val="zh-CN"/>
        </w:rPr>
      </w:pPr>
    </w:p>
    <w:p w14:paraId="2F09B28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1B2F5EF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ED80C">
      <w:pPr>
        <w:spacing w:line="360" w:lineRule="auto"/>
        <w:rPr>
          <w:rFonts w:hint="eastAsia" w:ascii="仿宋" w:hAnsi="仿宋" w:eastAsia="仿宋" w:cs="仿宋"/>
          <w:b/>
          <w:bCs/>
          <w:color w:val="auto"/>
          <w:sz w:val="32"/>
          <w:szCs w:val="32"/>
          <w:highlight w:val="none"/>
        </w:rPr>
      </w:pPr>
    </w:p>
    <w:p w14:paraId="7A4104DB">
      <w:pPr>
        <w:spacing w:line="360" w:lineRule="auto"/>
        <w:rPr>
          <w:rFonts w:hint="eastAsia" w:ascii="仿宋" w:hAnsi="仿宋" w:eastAsia="仿宋" w:cs="仿宋"/>
          <w:b/>
          <w:bCs/>
          <w:color w:val="auto"/>
          <w:sz w:val="32"/>
          <w:szCs w:val="32"/>
          <w:highlight w:val="none"/>
        </w:rPr>
      </w:pPr>
    </w:p>
    <w:p w14:paraId="3431B010">
      <w:pPr>
        <w:spacing w:line="360" w:lineRule="auto"/>
        <w:rPr>
          <w:rFonts w:hint="eastAsia" w:ascii="仿宋" w:hAnsi="仿宋" w:eastAsia="仿宋" w:cs="仿宋"/>
          <w:b/>
          <w:bCs/>
          <w:color w:val="auto"/>
          <w:sz w:val="32"/>
          <w:szCs w:val="32"/>
          <w:highlight w:val="none"/>
        </w:rPr>
      </w:pPr>
    </w:p>
    <w:p w14:paraId="2A45CBB6">
      <w:pPr>
        <w:pStyle w:val="79"/>
        <w:rPr>
          <w:rFonts w:hint="eastAsia" w:ascii="仿宋" w:hAnsi="仿宋" w:eastAsia="仿宋" w:cs="仿宋"/>
          <w:color w:val="auto"/>
          <w:highlight w:val="none"/>
        </w:rPr>
      </w:pPr>
    </w:p>
    <w:p w14:paraId="1BD9E95B">
      <w:pPr>
        <w:pStyle w:val="80"/>
        <w:rPr>
          <w:rFonts w:hint="eastAsia" w:ascii="仿宋" w:hAnsi="仿宋" w:eastAsia="仿宋" w:cs="仿宋"/>
          <w:color w:val="auto"/>
          <w:highlight w:val="none"/>
        </w:rPr>
      </w:pPr>
    </w:p>
    <w:p w14:paraId="5A04AF34">
      <w:pPr>
        <w:rPr>
          <w:rFonts w:hint="eastAsia" w:ascii="仿宋" w:hAnsi="仿宋" w:eastAsia="仿宋" w:cs="仿宋"/>
          <w:color w:val="auto"/>
          <w:highlight w:val="none"/>
        </w:rPr>
      </w:pPr>
    </w:p>
    <w:p w14:paraId="5230AB32">
      <w:pPr>
        <w:pStyle w:val="79"/>
        <w:rPr>
          <w:rFonts w:hint="eastAsia" w:ascii="仿宋" w:hAnsi="仿宋" w:eastAsia="仿宋" w:cs="仿宋"/>
          <w:color w:val="auto"/>
          <w:highlight w:val="none"/>
        </w:rPr>
      </w:pPr>
    </w:p>
    <w:p w14:paraId="12EFD6E3">
      <w:pPr>
        <w:pStyle w:val="80"/>
        <w:rPr>
          <w:rFonts w:hint="eastAsia" w:ascii="仿宋" w:hAnsi="仿宋" w:eastAsia="仿宋" w:cs="仿宋"/>
          <w:color w:val="auto"/>
          <w:highlight w:val="none"/>
        </w:rPr>
      </w:pPr>
    </w:p>
    <w:p w14:paraId="0858B21C">
      <w:pPr>
        <w:rPr>
          <w:rFonts w:hint="eastAsia" w:ascii="仿宋" w:hAnsi="仿宋" w:eastAsia="仿宋" w:cs="仿宋"/>
          <w:color w:val="auto"/>
          <w:highlight w:val="none"/>
        </w:rPr>
      </w:pPr>
    </w:p>
    <w:p w14:paraId="435D0B9B">
      <w:pPr>
        <w:pStyle w:val="79"/>
        <w:rPr>
          <w:rFonts w:hint="eastAsia" w:ascii="仿宋" w:hAnsi="仿宋" w:eastAsia="仿宋" w:cs="仿宋"/>
          <w:color w:val="auto"/>
          <w:highlight w:val="none"/>
        </w:rPr>
      </w:pPr>
    </w:p>
    <w:p w14:paraId="6FD89021">
      <w:pPr>
        <w:pStyle w:val="80"/>
        <w:rPr>
          <w:rFonts w:hint="eastAsia" w:ascii="仿宋" w:hAnsi="仿宋" w:eastAsia="仿宋" w:cs="仿宋"/>
          <w:color w:val="auto"/>
          <w:highlight w:val="none"/>
        </w:rPr>
      </w:pPr>
    </w:p>
    <w:p w14:paraId="6D0B6223">
      <w:pPr>
        <w:rPr>
          <w:rFonts w:hint="eastAsia" w:ascii="仿宋" w:hAnsi="仿宋" w:eastAsia="仿宋" w:cs="仿宋"/>
          <w:color w:val="auto"/>
          <w:highlight w:val="none"/>
        </w:rPr>
      </w:pPr>
    </w:p>
    <w:p w14:paraId="78CC3047">
      <w:pPr>
        <w:pStyle w:val="79"/>
        <w:rPr>
          <w:rFonts w:hint="eastAsia" w:ascii="仿宋" w:hAnsi="仿宋" w:eastAsia="仿宋" w:cs="仿宋"/>
          <w:color w:val="auto"/>
          <w:highlight w:val="none"/>
        </w:rPr>
      </w:pPr>
    </w:p>
    <w:p w14:paraId="53B176A5">
      <w:pPr>
        <w:pStyle w:val="80"/>
        <w:rPr>
          <w:rFonts w:hint="eastAsia" w:ascii="仿宋" w:hAnsi="仿宋" w:eastAsia="仿宋" w:cs="仿宋"/>
          <w:color w:val="auto"/>
          <w:highlight w:val="none"/>
        </w:rPr>
      </w:pPr>
    </w:p>
    <w:p w14:paraId="54A1EC8E">
      <w:pPr>
        <w:spacing w:line="360" w:lineRule="auto"/>
        <w:rPr>
          <w:rFonts w:hint="eastAsia" w:ascii="仿宋" w:hAnsi="仿宋" w:eastAsia="仿宋" w:cs="仿宋"/>
          <w:b/>
          <w:bCs/>
          <w:color w:val="auto"/>
          <w:sz w:val="32"/>
          <w:szCs w:val="32"/>
          <w:highlight w:val="none"/>
        </w:rPr>
      </w:pPr>
    </w:p>
    <w:p w14:paraId="7297ECD0">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2483068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3A4322D">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30FD59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F7B954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D564D73">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3F2332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261DCCD">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AE7A34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9F2A7B4">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DC4FD6A">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2F9AE6F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5EF8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A482E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DAA1F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F886F7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117F82B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42FB6A3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391EE57">
            <w:pPr>
              <w:suppressAutoHyphens/>
              <w:autoSpaceDE w:val="0"/>
              <w:autoSpaceDN w:val="0"/>
              <w:spacing w:line="360" w:lineRule="auto"/>
              <w:rPr>
                <w:rFonts w:hint="eastAsia" w:ascii="仿宋" w:hAnsi="仿宋" w:eastAsia="仿宋" w:cs="仿宋"/>
                <w:color w:val="auto"/>
                <w:sz w:val="24"/>
                <w:highlight w:val="none"/>
              </w:rPr>
            </w:pPr>
          </w:p>
        </w:tc>
      </w:tr>
      <w:tr w14:paraId="2965C2E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E58789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22CB7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23318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EB03BE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9C585B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D49DB54">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1E94194">
            <w:pPr>
              <w:suppressAutoHyphens/>
              <w:autoSpaceDE w:val="0"/>
              <w:autoSpaceDN w:val="0"/>
              <w:spacing w:line="360" w:lineRule="auto"/>
              <w:rPr>
                <w:rFonts w:hint="eastAsia" w:ascii="仿宋" w:hAnsi="仿宋" w:eastAsia="仿宋" w:cs="仿宋"/>
                <w:color w:val="auto"/>
                <w:sz w:val="24"/>
                <w:highlight w:val="none"/>
              </w:rPr>
            </w:pPr>
          </w:p>
        </w:tc>
      </w:tr>
    </w:tbl>
    <w:p w14:paraId="5D13914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41D8D96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82F50C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5137BEA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C3D397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079AAC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0B01DB7">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6A914D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9073337">
      <w:pPr>
        <w:spacing w:line="360" w:lineRule="auto"/>
        <w:ind w:firstLine="480" w:firstLineChars="200"/>
        <w:rPr>
          <w:rFonts w:hint="eastAsia" w:ascii="仿宋" w:hAnsi="仿宋" w:eastAsia="仿宋" w:cs="仿宋"/>
          <w:color w:val="auto"/>
          <w:sz w:val="24"/>
          <w:szCs w:val="20"/>
          <w:highlight w:val="none"/>
        </w:rPr>
      </w:pPr>
    </w:p>
    <w:p w14:paraId="3771389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1EFDF8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F692F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7A85AFA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34AC236">
      <w:pPr>
        <w:spacing w:line="360" w:lineRule="auto"/>
        <w:jc w:val="center"/>
        <w:rPr>
          <w:rFonts w:hint="eastAsia" w:ascii="仿宋" w:hAnsi="仿宋" w:eastAsia="仿宋" w:cs="仿宋"/>
          <w:color w:val="auto"/>
          <w:sz w:val="24"/>
          <w:highlight w:val="none"/>
        </w:rPr>
      </w:pPr>
    </w:p>
    <w:p w14:paraId="7D3D203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4E62252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7BB799">
      <w:pPr>
        <w:spacing w:line="360" w:lineRule="auto"/>
        <w:jc w:val="center"/>
        <w:rPr>
          <w:rFonts w:hint="eastAsia" w:ascii="仿宋" w:hAnsi="仿宋" w:eastAsia="仿宋" w:cs="仿宋"/>
          <w:b/>
          <w:bCs/>
          <w:color w:val="auto"/>
          <w:sz w:val="30"/>
          <w:szCs w:val="30"/>
          <w:highlight w:val="none"/>
        </w:rPr>
      </w:pPr>
    </w:p>
    <w:p w14:paraId="6181365B">
      <w:pPr>
        <w:spacing w:line="360" w:lineRule="auto"/>
        <w:jc w:val="center"/>
        <w:rPr>
          <w:rFonts w:hint="eastAsia" w:ascii="仿宋" w:hAnsi="仿宋" w:eastAsia="仿宋" w:cs="仿宋"/>
          <w:b/>
          <w:bCs/>
          <w:color w:val="auto"/>
          <w:sz w:val="30"/>
          <w:szCs w:val="30"/>
          <w:highlight w:val="none"/>
        </w:rPr>
      </w:pPr>
    </w:p>
    <w:p w14:paraId="07F54AB9">
      <w:pPr>
        <w:spacing w:line="360" w:lineRule="auto"/>
        <w:jc w:val="center"/>
        <w:rPr>
          <w:rFonts w:hint="eastAsia" w:ascii="仿宋" w:hAnsi="仿宋" w:eastAsia="仿宋" w:cs="仿宋"/>
          <w:b/>
          <w:bCs/>
          <w:color w:val="auto"/>
          <w:sz w:val="24"/>
          <w:highlight w:val="none"/>
        </w:rPr>
      </w:pPr>
    </w:p>
    <w:p w14:paraId="16B0245F">
      <w:pPr>
        <w:spacing w:line="360" w:lineRule="auto"/>
        <w:jc w:val="center"/>
        <w:rPr>
          <w:rFonts w:hint="eastAsia" w:ascii="仿宋" w:hAnsi="仿宋" w:eastAsia="仿宋" w:cs="仿宋"/>
          <w:b/>
          <w:bCs/>
          <w:color w:val="auto"/>
          <w:sz w:val="24"/>
          <w:highlight w:val="none"/>
        </w:rPr>
      </w:pPr>
    </w:p>
    <w:p w14:paraId="7D9E6C4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4D65D5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3E21D38">
      <w:pPr>
        <w:spacing w:line="360" w:lineRule="auto"/>
        <w:rPr>
          <w:rFonts w:hint="eastAsia" w:ascii="仿宋" w:hAnsi="仿宋" w:eastAsia="仿宋" w:cs="仿宋"/>
          <w:color w:val="auto"/>
          <w:sz w:val="24"/>
          <w:highlight w:val="none"/>
        </w:rPr>
      </w:pPr>
    </w:p>
    <w:p w14:paraId="1D9A51D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4CF1E9E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067C04">
      <w:pPr>
        <w:pStyle w:val="80"/>
        <w:rPr>
          <w:rFonts w:hint="eastAsia" w:ascii="仿宋" w:hAnsi="仿宋" w:eastAsia="仿宋" w:cs="仿宋"/>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docGrid w:linePitch="312" w:charSpace="0"/>
        </w:sectPr>
      </w:pPr>
    </w:p>
    <w:p w14:paraId="227FB6F3">
      <w:pPr>
        <w:spacing w:line="360" w:lineRule="auto"/>
        <w:jc w:val="center"/>
        <w:outlineLvl w:val="0"/>
        <w:rPr>
          <w:rFonts w:hint="eastAsia" w:ascii="仿宋" w:hAnsi="仿宋" w:eastAsia="仿宋" w:cs="仿宋"/>
          <w:b/>
          <w:color w:val="auto"/>
          <w:kern w:val="0"/>
          <w:sz w:val="18"/>
          <w:szCs w:val="18"/>
          <w:highlight w:val="none"/>
        </w:rPr>
      </w:pPr>
    </w:p>
    <w:p w14:paraId="4C537F6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BC56892">
      <w:pPr>
        <w:spacing w:line="360" w:lineRule="auto"/>
        <w:jc w:val="center"/>
        <w:outlineLvl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目录</w:t>
      </w:r>
    </w:p>
    <w:p w14:paraId="6DA0791F">
      <w:pPr>
        <w:spacing w:line="360" w:lineRule="auto"/>
        <w:jc w:val="center"/>
        <w:outlineLvl w:val="0"/>
        <w:rPr>
          <w:rFonts w:hint="eastAsia" w:ascii="仿宋" w:hAnsi="仿宋" w:eastAsia="仿宋" w:cs="仿宋"/>
          <w:b/>
          <w:color w:val="auto"/>
          <w:kern w:val="0"/>
          <w:sz w:val="24"/>
          <w:szCs w:val="24"/>
          <w:highlight w:val="none"/>
        </w:rPr>
      </w:pPr>
    </w:p>
    <w:p w14:paraId="2272502A">
      <w:pPr>
        <w:numPr>
          <w:ilvl w:val="0"/>
          <w:numId w:val="7"/>
        </w:num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开标一览表（报价表）………………………………………………………（页码）</w:t>
      </w:r>
    </w:p>
    <w:p w14:paraId="74A05ECC">
      <w:pPr>
        <w:pStyle w:val="2"/>
        <w:numPr>
          <w:ilvl w:val="0"/>
          <w:numId w:val="7"/>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投标报价明细表</w:t>
      </w:r>
      <w:r>
        <w:rPr>
          <w:rFonts w:hint="eastAsia" w:ascii="仿宋" w:hAnsi="仿宋" w:eastAsia="仿宋" w:cs="仿宋"/>
          <w:color w:val="auto"/>
          <w:sz w:val="24"/>
          <w:szCs w:val="24"/>
          <w:highlight w:val="none"/>
        </w:rPr>
        <w:t>………………………………………………………………（页码）</w:t>
      </w:r>
    </w:p>
    <w:p w14:paraId="0DF45407">
      <w:pPr>
        <w:pStyle w:val="2"/>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残疾人福利性单位声明函……………………………………………………（页码）</w:t>
      </w:r>
    </w:p>
    <w:p w14:paraId="0BF155DD">
      <w:pPr>
        <w:snapToGrid w:val="0"/>
        <w:spacing w:line="360" w:lineRule="auto"/>
        <w:ind w:right="480"/>
        <w:jc w:val="center"/>
        <w:rPr>
          <w:rFonts w:hint="eastAsia" w:ascii="仿宋" w:hAnsi="仿宋" w:eastAsia="仿宋" w:cs="仿宋"/>
          <w:b/>
          <w:color w:val="auto"/>
          <w:kern w:val="0"/>
          <w:sz w:val="24"/>
          <w:szCs w:val="24"/>
          <w:highlight w:val="none"/>
        </w:rPr>
      </w:pPr>
    </w:p>
    <w:p w14:paraId="4EA0BB2E">
      <w:pPr>
        <w:snapToGrid w:val="0"/>
        <w:spacing w:line="360" w:lineRule="auto"/>
        <w:ind w:right="480"/>
        <w:jc w:val="center"/>
        <w:rPr>
          <w:rFonts w:hint="eastAsia" w:ascii="仿宋" w:hAnsi="仿宋" w:eastAsia="仿宋" w:cs="仿宋"/>
          <w:b/>
          <w:color w:val="auto"/>
          <w:kern w:val="0"/>
          <w:sz w:val="24"/>
          <w:szCs w:val="24"/>
          <w:highlight w:val="none"/>
        </w:rPr>
      </w:pPr>
    </w:p>
    <w:p w14:paraId="52F3822E">
      <w:pPr>
        <w:snapToGrid w:val="0"/>
        <w:spacing w:line="360" w:lineRule="auto"/>
        <w:ind w:right="480"/>
        <w:jc w:val="center"/>
        <w:rPr>
          <w:rFonts w:hint="eastAsia" w:ascii="仿宋" w:hAnsi="仿宋" w:eastAsia="仿宋" w:cs="仿宋"/>
          <w:b/>
          <w:color w:val="auto"/>
          <w:kern w:val="0"/>
          <w:sz w:val="24"/>
          <w:szCs w:val="24"/>
          <w:highlight w:val="none"/>
        </w:rPr>
      </w:pPr>
    </w:p>
    <w:p w14:paraId="21700569">
      <w:pPr>
        <w:snapToGrid w:val="0"/>
        <w:spacing w:line="360" w:lineRule="auto"/>
        <w:ind w:right="480"/>
        <w:jc w:val="center"/>
        <w:rPr>
          <w:rFonts w:hint="eastAsia" w:ascii="仿宋" w:hAnsi="仿宋" w:eastAsia="仿宋" w:cs="仿宋"/>
          <w:b/>
          <w:color w:val="auto"/>
          <w:kern w:val="0"/>
          <w:sz w:val="32"/>
          <w:szCs w:val="32"/>
          <w:highlight w:val="none"/>
        </w:rPr>
      </w:pPr>
    </w:p>
    <w:p w14:paraId="1AF60326">
      <w:pPr>
        <w:snapToGrid w:val="0"/>
        <w:spacing w:line="360" w:lineRule="auto"/>
        <w:ind w:right="480"/>
        <w:jc w:val="center"/>
        <w:rPr>
          <w:rFonts w:hint="eastAsia" w:ascii="仿宋" w:hAnsi="仿宋" w:eastAsia="仿宋" w:cs="仿宋"/>
          <w:b/>
          <w:color w:val="auto"/>
          <w:kern w:val="0"/>
          <w:sz w:val="32"/>
          <w:szCs w:val="32"/>
          <w:highlight w:val="none"/>
        </w:rPr>
      </w:pPr>
    </w:p>
    <w:p w14:paraId="1CA951EE">
      <w:pPr>
        <w:snapToGrid w:val="0"/>
        <w:spacing w:line="360" w:lineRule="auto"/>
        <w:ind w:right="480"/>
        <w:jc w:val="center"/>
        <w:rPr>
          <w:rFonts w:hint="eastAsia" w:ascii="仿宋" w:hAnsi="仿宋" w:eastAsia="仿宋" w:cs="仿宋"/>
          <w:b/>
          <w:color w:val="auto"/>
          <w:kern w:val="0"/>
          <w:sz w:val="32"/>
          <w:szCs w:val="32"/>
          <w:highlight w:val="none"/>
        </w:rPr>
      </w:pPr>
    </w:p>
    <w:p w14:paraId="1F0A2A1C">
      <w:pPr>
        <w:snapToGrid w:val="0"/>
        <w:spacing w:line="360" w:lineRule="auto"/>
        <w:ind w:right="480"/>
        <w:jc w:val="center"/>
        <w:rPr>
          <w:rFonts w:hint="eastAsia" w:ascii="仿宋" w:hAnsi="仿宋" w:eastAsia="仿宋" w:cs="仿宋"/>
          <w:b/>
          <w:color w:val="auto"/>
          <w:kern w:val="0"/>
          <w:sz w:val="32"/>
          <w:szCs w:val="32"/>
          <w:highlight w:val="none"/>
        </w:rPr>
      </w:pPr>
    </w:p>
    <w:p w14:paraId="6B91A30D">
      <w:pPr>
        <w:snapToGrid w:val="0"/>
        <w:spacing w:line="360" w:lineRule="auto"/>
        <w:ind w:right="480"/>
        <w:jc w:val="center"/>
        <w:rPr>
          <w:rFonts w:hint="eastAsia" w:ascii="仿宋" w:hAnsi="仿宋" w:eastAsia="仿宋" w:cs="仿宋"/>
          <w:b/>
          <w:color w:val="auto"/>
          <w:kern w:val="0"/>
          <w:sz w:val="32"/>
          <w:szCs w:val="32"/>
          <w:highlight w:val="none"/>
        </w:rPr>
      </w:pPr>
    </w:p>
    <w:p w14:paraId="12D89702">
      <w:pPr>
        <w:snapToGrid w:val="0"/>
        <w:spacing w:line="360" w:lineRule="auto"/>
        <w:ind w:right="480"/>
        <w:jc w:val="center"/>
        <w:rPr>
          <w:rFonts w:hint="eastAsia" w:ascii="仿宋" w:hAnsi="仿宋" w:eastAsia="仿宋" w:cs="仿宋"/>
          <w:b/>
          <w:color w:val="auto"/>
          <w:kern w:val="0"/>
          <w:sz w:val="32"/>
          <w:szCs w:val="32"/>
          <w:highlight w:val="none"/>
        </w:rPr>
      </w:pPr>
    </w:p>
    <w:p w14:paraId="2D381623">
      <w:pPr>
        <w:snapToGrid w:val="0"/>
        <w:spacing w:line="360" w:lineRule="auto"/>
        <w:ind w:right="480"/>
        <w:jc w:val="center"/>
        <w:rPr>
          <w:rFonts w:hint="eastAsia" w:ascii="仿宋" w:hAnsi="仿宋" w:eastAsia="仿宋" w:cs="仿宋"/>
          <w:b/>
          <w:color w:val="auto"/>
          <w:kern w:val="0"/>
          <w:sz w:val="32"/>
          <w:szCs w:val="32"/>
          <w:highlight w:val="none"/>
        </w:rPr>
      </w:pPr>
    </w:p>
    <w:p w14:paraId="2F5E0156">
      <w:pPr>
        <w:snapToGrid w:val="0"/>
        <w:spacing w:line="360" w:lineRule="auto"/>
        <w:ind w:right="480"/>
        <w:jc w:val="center"/>
        <w:rPr>
          <w:rFonts w:hint="eastAsia" w:ascii="仿宋" w:hAnsi="仿宋" w:eastAsia="仿宋" w:cs="仿宋"/>
          <w:b/>
          <w:color w:val="auto"/>
          <w:kern w:val="0"/>
          <w:sz w:val="32"/>
          <w:szCs w:val="32"/>
          <w:highlight w:val="none"/>
        </w:rPr>
      </w:pPr>
    </w:p>
    <w:p w14:paraId="06CD6703">
      <w:pPr>
        <w:snapToGrid w:val="0"/>
        <w:spacing w:line="360" w:lineRule="auto"/>
        <w:ind w:right="480"/>
        <w:jc w:val="center"/>
        <w:rPr>
          <w:rFonts w:hint="eastAsia" w:ascii="仿宋" w:hAnsi="仿宋" w:eastAsia="仿宋" w:cs="仿宋"/>
          <w:b/>
          <w:color w:val="auto"/>
          <w:kern w:val="0"/>
          <w:sz w:val="32"/>
          <w:szCs w:val="32"/>
          <w:highlight w:val="none"/>
        </w:rPr>
      </w:pPr>
    </w:p>
    <w:p w14:paraId="44878293">
      <w:pPr>
        <w:snapToGrid w:val="0"/>
        <w:spacing w:line="360" w:lineRule="auto"/>
        <w:ind w:right="480"/>
        <w:jc w:val="center"/>
        <w:rPr>
          <w:rFonts w:hint="eastAsia" w:ascii="仿宋" w:hAnsi="仿宋" w:eastAsia="仿宋" w:cs="仿宋"/>
          <w:b/>
          <w:color w:val="auto"/>
          <w:kern w:val="0"/>
          <w:sz w:val="32"/>
          <w:szCs w:val="32"/>
          <w:highlight w:val="none"/>
        </w:rPr>
      </w:pPr>
    </w:p>
    <w:p w14:paraId="49CD25D9">
      <w:pPr>
        <w:snapToGrid w:val="0"/>
        <w:spacing w:line="360" w:lineRule="auto"/>
        <w:ind w:right="480"/>
        <w:rPr>
          <w:rFonts w:hint="eastAsia" w:ascii="仿宋" w:hAnsi="仿宋" w:eastAsia="仿宋" w:cs="仿宋"/>
          <w:b/>
          <w:color w:val="auto"/>
          <w:kern w:val="0"/>
          <w:sz w:val="32"/>
          <w:szCs w:val="32"/>
          <w:highlight w:val="none"/>
        </w:rPr>
      </w:pPr>
    </w:p>
    <w:p w14:paraId="279D5D1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docGrid w:linePitch="312" w:charSpace="0"/>
        </w:sectPr>
      </w:pPr>
    </w:p>
    <w:p w14:paraId="0E9695E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2357DC6">
      <w:pPr>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投标单位名称：</w:t>
      </w:r>
      <w:r>
        <w:rPr>
          <w:rFonts w:hint="eastAsia" w:ascii="仿宋" w:hAnsi="仿宋" w:eastAsia="仿宋" w:cs="仿宋"/>
          <w:color w:val="auto"/>
          <w:sz w:val="24"/>
          <w:highlight w:val="none"/>
          <w:u w:val="single"/>
        </w:rPr>
        <w:t xml:space="preserve">                  </w:t>
      </w:r>
    </w:p>
    <w:p w14:paraId="4E419C9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标    项</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single"/>
        </w:rPr>
        <w:t xml:space="preserve">                    </w:t>
      </w:r>
    </w:p>
    <w:p w14:paraId="6D7062CA">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rPr>
        <w:t xml:space="preserve">                    </w:t>
      </w:r>
    </w:p>
    <w:p w14:paraId="76606BA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62"/>
        <w:tblW w:w="9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452"/>
        <w:gridCol w:w="1772"/>
        <w:gridCol w:w="1153"/>
        <w:gridCol w:w="1650"/>
        <w:gridCol w:w="1852"/>
      </w:tblGrid>
      <w:tr w14:paraId="53B4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46" w:type="dxa"/>
            <w:vAlign w:val="center"/>
          </w:tcPr>
          <w:p w14:paraId="7E784F98">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452" w:type="dxa"/>
            <w:vAlign w:val="center"/>
          </w:tcPr>
          <w:p w14:paraId="452E4C9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项目名称</w:t>
            </w:r>
          </w:p>
        </w:tc>
        <w:tc>
          <w:tcPr>
            <w:tcW w:w="1772" w:type="dxa"/>
            <w:vAlign w:val="center"/>
          </w:tcPr>
          <w:p w14:paraId="5D328C13">
            <w:pPr>
              <w:jc w:val="center"/>
              <w:rPr>
                <w:rFonts w:hint="eastAsia" w:ascii="仿宋" w:hAnsi="仿宋" w:eastAsia="仿宋" w:cs="仿宋"/>
                <w:b/>
                <w:color w:val="auto"/>
                <w:sz w:val="24"/>
                <w:szCs w:val="24"/>
                <w:highlight w:val="none"/>
              </w:rPr>
            </w:pPr>
            <w:r>
              <w:rPr>
                <w:rFonts w:hint="eastAsia" w:ascii="仿宋" w:hAnsi="仿宋" w:eastAsia="仿宋" w:cs="仿宋"/>
                <w:b/>
                <w:color w:val="auto"/>
                <w:spacing w:val="-20"/>
                <w:sz w:val="24"/>
                <w:szCs w:val="24"/>
                <w:highlight w:val="none"/>
                <w:lang w:eastAsia="zh-CN"/>
              </w:rPr>
              <w:t>总</w:t>
            </w:r>
            <w:r>
              <w:rPr>
                <w:rFonts w:hint="eastAsia" w:ascii="仿宋" w:hAnsi="仿宋" w:eastAsia="仿宋" w:cs="仿宋"/>
                <w:b/>
                <w:color w:val="auto"/>
                <w:spacing w:val="-20"/>
                <w:sz w:val="24"/>
                <w:szCs w:val="24"/>
                <w:highlight w:val="none"/>
              </w:rPr>
              <w:t>报价</w:t>
            </w:r>
            <w:r>
              <w:rPr>
                <w:rFonts w:hint="eastAsia" w:ascii="仿宋" w:hAnsi="仿宋" w:eastAsia="仿宋" w:cs="仿宋"/>
                <w:b/>
                <w:color w:val="auto"/>
                <w:sz w:val="24"/>
                <w:szCs w:val="24"/>
                <w:highlight w:val="none"/>
              </w:rPr>
              <w:t>（元）</w:t>
            </w:r>
          </w:p>
          <w:p w14:paraId="39CA1C79">
            <w:pPr>
              <w:jc w:val="center"/>
              <w:rPr>
                <w:rFonts w:hint="eastAsia" w:ascii="仿宋" w:hAnsi="仿宋" w:eastAsia="仿宋" w:cs="仿宋"/>
                <w:b/>
                <w:color w:val="auto"/>
                <w:spacing w:val="-20"/>
                <w:sz w:val="24"/>
                <w:szCs w:val="24"/>
                <w:highlight w:val="none"/>
                <w:lang w:val="en-US" w:eastAsia="zh-CN"/>
              </w:rPr>
            </w:pPr>
            <w:r>
              <w:rPr>
                <w:rFonts w:hint="eastAsia" w:ascii="仿宋" w:hAnsi="仿宋" w:eastAsia="仿宋" w:cs="仿宋"/>
                <w:b w:val="0"/>
                <w:bCs/>
                <w:color w:val="auto"/>
                <w:sz w:val="24"/>
                <w:szCs w:val="24"/>
                <w:highlight w:val="none"/>
              </w:rPr>
              <w:t>（含税）</w:t>
            </w:r>
          </w:p>
        </w:tc>
        <w:tc>
          <w:tcPr>
            <w:tcW w:w="1153" w:type="dxa"/>
            <w:vAlign w:val="center"/>
          </w:tcPr>
          <w:p w14:paraId="0A21184F">
            <w:pPr>
              <w:jc w:val="center"/>
              <w:rPr>
                <w:rFonts w:hint="eastAsia" w:ascii="仿宋" w:hAnsi="仿宋" w:eastAsia="仿宋" w:cs="仿宋"/>
                <w:b/>
                <w:color w:val="auto"/>
                <w:spacing w:val="-20"/>
                <w:sz w:val="24"/>
                <w:szCs w:val="24"/>
                <w:highlight w:val="none"/>
                <w:lang w:eastAsia="zh-CN"/>
              </w:rPr>
            </w:pPr>
            <w:r>
              <w:rPr>
                <w:rFonts w:hint="eastAsia" w:ascii="仿宋" w:hAnsi="仿宋" w:eastAsia="仿宋" w:cs="仿宋"/>
                <w:b/>
                <w:color w:val="auto"/>
                <w:spacing w:val="-20"/>
                <w:sz w:val="24"/>
                <w:szCs w:val="24"/>
                <w:highlight w:val="none"/>
                <w:lang w:eastAsia="zh-CN"/>
              </w:rPr>
              <w:t>增值税率</w:t>
            </w:r>
          </w:p>
        </w:tc>
        <w:tc>
          <w:tcPr>
            <w:tcW w:w="1650" w:type="dxa"/>
            <w:vAlign w:val="center"/>
          </w:tcPr>
          <w:p w14:paraId="6A20D9C8">
            <w:pPr>
              <w:jc w:val="center"/>
              <w:rPr>
                <w:rFonts w:hint="eastAsia" w:ascii="仿宋" w:hAnsi="仿宋" w:eastAsia="仿宋" w:cs="仿宋"/>
                <w:b/>
                <w:color w:val="auto"/>
                <w:spacing w:val="-20"/>
                <w:sz w:val="24"/>
                <w:szCs w:val="24"/>
                <w:highlight w:val="none"/>
                <w:lang w:eastAsia="zh-CN"/>
              </w:rPr>
            </w:pPr>
            <w:r>
              <w:rPr>
                <w:rFonts w:hint="eastAsia" w:ascii="仿宋" w:hAnsi="仿宋" w:eastAsia="仿宋" w:cs="仿宋"/>
                <w:b/>
                <w:color w:val="auto"/>
                <w:spacing w:val="-20"/>
                <w:sz w:val="24"/>
                <w:szCs w:val="24"/>
                <w:highlight w:val="none"/>
                <w:lang w:eastAsia="zh-CN"/>
              </w:rPr>
              <w:t>增值税额（元）</w:t>
            </w:r>
          </w:p>
        </w:tc>
        <w:tc>
          <w:tcPr>
            <w:tcW w:w="1852" w:type="dxa"/>
            <w:vAlign w:val="center"/>
          </w:tcPr>
          <w:p w14:paraId="21222841">
            <w:pPr>
              <w:jc w:val="center"/>
              <w:rPr>
                <w:rFonts w:hint="eastAsia" w:ascii="仿宋" w:hAnsi="仿宋" w:eastAsia="仿宋" w:cs="仿宋"/>
                <w:b/>
                <w:color w:val="auto"/>
                <w:spacing w:val="-20"/>
                <w:sz w:val="24"/>
                <w:szCs w:val="24"/>
                <w:highlight w:val="none"/>
                <w:lang w:eastAsia="zh-CN"/>
              </w:rPr>
            </w:pPr>
            <w:r>
              <w:rPr>
                <w:rFonts w:hint="eastAsia" w:ascii="仿宋" w:hAnsi="仿宋" w:eastAsia="仿宋" w:cs="仿宋"/>
                <w:b/>
                <w:color w:val="auto"/>
                <w:spacing w:val="-20"/>
                <w:sz w:val="24"/>
                <w:szCs w:val="24"/>
                <w:highlight w:val="none"/>
                <w:lang w:eastAsia="zh-CN"/>
              </w:rPr>
              <w:t>不含税价（元）</w:t>
            </w:r>
          </w:p>
        </w:tc>
      </w:tr>
      <w:tr w14:paraId="0FBE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846" w:type="dxa"/>
            <w:vAlign w:val="center"/>
          </w:tcPr>
          <w:p w14:paraId="3FD8D1C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452" w:type="dxa"/>
            <w:vAlign w:val="center"/>
          </w:tcPr>
          <w:p w14:paraId="43A1AF4B">
            <w:pPr>
              <w:jc w:val="center"/>
              <w:rPr>
                <w:rFonts w:hint="eastAsia" w:ascii="仿宋" w:hAnsi="仿宋" w:eastAsia="仿宋" w:cs="仿宋"/>
                <w:color w:val="auto"/>
                <w:sz w:val="24"/>
                <w:szCs w:val="24"/>
                <w:highlight w:val="none"/>
              </w:rPr>
            </w:pPr>
          </w:p>
        </w:tc>
        <w:tc>
          <w:tcPr>
            <w:tcW w:w="1772" w:type="dxa"/>
            <w:vAlign w:val="center"/>
          </w:tcPr>
          <w:p w14:paraId="49173FA6">
            <w:pPr>
              <w:snapToGrid w:val="0"/>
              <w:jc w:val="center"/>
              <w:rPr>
                <w:rFonts w:hint="eastAsia" w:ascii="仿宋" w:hAnsi="仿宋" w:eastAsia="仿宋" w:cs="仿宋"/>
                <w:color w:val="auto"/>
                <w:sz w:val="24"/>
                <w:szCs w:val="24"/>
                <w:highlight w:val="none"/>
              </w:rPr>
            </w:pPr>
          </w:p>
        </w:tc>
        <w:tc>
          <w:tcPr>
            <w:tcW w:w="1153" w:type="dxa"/>
            <w:vAlign w:val="center"/>
          </w:tcPr>
          <w:p w14:paraId="5CB31411">
            <w:pPr>
              <w:spacing w:line="440" w:lineRule="exact"/>
              <w:jc w:val="center"/>
              <w:rPr>
                <w:rFonts w:hint="eastAsia" w:ascii="仿宋" w:hAnsi="仿宋" w:eastAsia="仿宋" w:cs="仿宋"/>
                <w:color w:val="auto"/>
                <w:sz w:val="24"/>
                <w:szCs w:val="24"/>
                <w:highlight w:val="none"/>
              </w:rPr>
            </w:pPr>
          </w:p>
        </w:tc>
        <w:tc>
          <w:tcPr>
            <w:tcW w:w="1650" w:type="dxa"/>
            <w:vAlign w:val="center"/>
          </w:tcPr>
          <w:p w14:paraId="7A03017D">
            <w:pPr>
              <w:spacing w:line="440" w:lineRule="exact"/>
              <w:jc w:val="center"/>
              <w:rPr>
                <w:rFonts w:hint="eastAsia" w:ascii="仿宋" w:hAnsi="仿宋" w:eastAsia="仿宋" w:cs="仿宋"/>
                <w:color w:val="auto"/>
                <w:sz w:val="24"/>
                <w:szCs w:val="24"/>
                <w:highlight w:val="none"/>
              </w:rPr>
            </w:pPr>
          </w:p>
        </w:tc>
        <w:tc>
          <w:tcPr>
            <w:tcW w:w="1852" w:type="dxa"/>
            <w:vAlign w:val="center"/>
          </w:tcPr>
          <w:p w14:paraId="31429747">
            <w:pPr>
              <w:spacing w:line="440" w:lineRule="exact"/>
              <w:jc w:val="center"/>
              <w:rPr>
                <w:rFonts w:hint="eastAsia" w:ascii="仿宋" w:hAnsi="仿宋" w:eastAsia="仿宋" w:cs="仿宋"/>
                <w:color w:val="auto"/>
                <w:sz w:val="24"/>
                <w:szCs w:val="24"/>
                <w:highlight w:val="none"/>
              </w:rPr>
            </w:pPr>
          </w:p>
        </w:tc>
      </w:tr>
      <w:tr w14:paraId="6EA2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298" w:type="dxa"/>
            <w:gridSpan w:val="2"/>
            <w:vMerge w:val="restart"/>
            <w:vAlign w:val="center"/>
          </w:tcPr>
          <w:p w14:paraId="3C4BC1F7">
            <w:pPr>
              <w:snapToGrid w:val="0"/>
              <w:jc w:val="center"/>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最终报价</w:t>
            </w:r>
            <w:r>
              <w:rPr>
                <w:rFonts w:hint="eastAsia" w:ascii="仿宋" w:hAnsi="仿宋" w:eastAsia="仿宋" w:cs="仿宋"/>
                <w:b/>
                <w:bCs w:val="0"/>
                <w:color w:val="auto"/>
                <w:sz w:val="24"/>
                <w:szCs w:val="24"/>
                <w:highlight w:val="none"/>
              </w:rPr>
              <w:t>（元）：</w:t>
            </w:r>
          </w:p>
          <w:p w14:paraId="467CBF7B">
            <w:pPr>
              <w:snapToGrid w:val="0"/>
              <w:jc w:val="both"/>
              <w:rPr>
                <w:rFonts w:hint="eastAsia" w:ascii="仿宋" w:hAnsi="仿宋" w:eastAsia="仿宋" w:cs="仿宋"/>
                <w:bCs/>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lang w:eastAsia="zh-CN"/>
              </w:rPr>
              <w:t>（</w:t>
            </w:r>
            <w:r>
              <w:rPr>
                <w:rFonts w:hint="eastAsia" w:ascii="仿宋" w:hAnsi="仿宋" w:eastAsia="仿宋" w:cs="仿宋"/>
                <w:i w:val="0"/>
                <w:iCs w:val="0"/>
                <w:caps w:val="0"/>
                <w:color w:val="auto"/>
                <w:spacing w:val="0"/>
                <w:sz w:val="24"/>
                <w:szCs w:val="24"/>
                <w:highlight w:val="none"/>
                <w:shd w:val="clear" w:fill="FFFFFF"/>
              </w:rPr>
              <w:t>价税合计总价</w:t>
            </w:r>
            <w:r>
              <w:rPr>
                <w:rFonts w:hint="eastAsia" w:ascii="仿宋" w:hAnsi="仿宋" w:eastAsia="仿宋" w:cs="仿宋"/>
                <w:i w:val="0"/>
                <w:iCs w:val="0"/>
                <w:caps w:val="0"/>
                <w:color w:val="auto"/>
                <w:spacing w:val="0"/>
                <w:sz w:val="24"/>
                <w:szCs w:val="24"/>
                <w:highlight w:val="none"/>
                <w:shd w:val="clear" w:fill="FFFFFF"/>
                <w:lang w:eastAsia="zh-CN"/>
              </w:rPr>
              <w:t>减</w:t>
            </w:r>
            <w:r>
              <w:rPr>
                <w:rFonts w:hint="eastAsia" w:ascii="仿宋" w:hAnsi="仿宋" w:eastAsia="仿宋" w:cs="仿宋"/>
                <w:i w:val="0"/>
                <w:iCs w:val="0"/>
                <w:caps w:val="0"/>
                <w:color w:val="auto"/>
                <w:spacing w:val="0"/>
                <w:sz w:val="24"/>
                <w:szCs w:val="24"/>
                <w:highlight w:val="none"/>
                <w:shd w:val="clear" w:fill="FFFFFF"/>
              </w:rPr>
              <w:t>可抵扣增值税额</w:t>
            </w:r>
            <w:r>
              <w:rPr>
                <w:rFonts w:hint="eastAsia" w:ascii="仿宋" w:hAnsi="仿宋" w:eastAsia="仿宋" w:cs="仿宋"/>
                <w:i w:val="0"/>
                <w:iCs w:val="0"/>
                <w:caps w:val="0"/>
                <w:color w:val="auto"/>
                <w:spacing w:val="0"/>
                <w:sz w:val="24"/>
                <w:szCs w:val="24"/>
                <w:highlight w:val="none"/>
                <w:shd w:val="clear" w:fill="FFFFFF"/>
                <w:lang w:eastAsia="zh-CN"/>
              </w:rPr>
              <w:t>）</w:t>
            </w:r>
          </w:p>
        </w:tc>
        <w:tc>
          <w:tcPr>
            <w:tcW w:w="6427" w:type="dxa"/>
            <w:gridSpan w:val="4"/>
            <w:vAlign w:val="center"/>
          </w:tcPr>
          <w:p w14:paraId="36B3D64E">
            <w:pPr>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tc>
      </w:tr>
      <w:tr w14:paraId="6200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98" w:type="dxa"/>
            <w:gridSpan w:val="2"/>
            <w:vMerge w:val="continue"/>
            <w:vAlign w:val="center"/>
          </w:tcPr>
          <w:p w14:paraId="05A241CC">
            <w:pPr>
              <w:snapToGrid w:val="0"/>
              <w:jc w:val="center"/>
              <w:rPr>
                <w:rFonts w:hint="eastAsia" w:ascii="仿宋" w:hAnsi="仿宋" w:eastAsia="仿宋" w:cs="仿宋"/>
                <w:bCs/>
                <w:color w:val="auto"/>
                <w:sz w:val="24"/>
                <w:szCs w:val="24"/>
                <w:highlight w:val="none"/>
              </w:rPr>
            </w:pPr>
          </w:p>
        </w:tc>
        <w:tc>
          <w:tcPr>
            <w:tcW w:w="6427" w:type="dxa"/>
            <w:gridSpan w:val="4"/>
            <w:vAlign w:val="center"/>
          </w:tcPr>
          <w:p w14:paraId="2B828185">
            <w:pPr>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tc>
      </w:tr>
    </w:tbl>
    <w:p w14:paraId="4908B34B">
      <w:pPr>
        <w:spacing w:line="440" w:lineRule="exact"/>
        <w:jc w:val="left"/>
        <w:rPr>
          <w:rFonts w:hint="eastAsia" w:ascii="仿宋" w:hAnsi="仿宋" w:eastAsia="仿宋" w:cs="仿宋"/>
          <w:color w:val="auto"/>
          <w:sz w:val="24"/>
          <w:highlight w:val="none"/>
        </w:rPr>
      </w:pPr>
    </w:p>
    <w:p w14:paraId="0EDFC055">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 1.报价一经涂改，应在涂改处加盖单位公章或者由法定代表人或其授权代表签字或盖章，否则其投标作无效投标处理。</w:t>
      </w:r>
    </w:p>
    <w:p w14:paraId="4EDE85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2.采购人不接受某一标项中有2个(含)以上的报价或方案，若投标单位在此表中有2个（含）以上的报价或方案，其投标作无效投标处理。</w:t>
      </w:r>
    </w:p>
    <w:p w14:paraId="197D893F">
      <w:pPr>
        <w:keepNext w:val="0"/>
        <w:keepLines w:val="0"/>
        <w:pageBreakBefore w:val="0"/>
        <w:widowControl w:val="0"/>
        <w:tabs>
          <w:tab w:val="left" w:pos="6216"/>
        </w:tabs>
        <w:kinsoku/>
        <w:wordWrap/>
        <w:overflowPunct/>
        <w:topLinePunct w:val="0"/>
        <w:autoSpaceDE/>
        <w:autoSpaceDN/>
        <w:bidi w:val="0"/>
        <w:adjustRightInd w:val="0"/>
        <w:snapToGrid w:val="0"/>
        <w:spacing w:line="440" w:lineRule="exact"/>
        <w:ind w:left="48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3.有关本项目实施所涉及的一切费用均计入报价。</w:t>
      </w:r>
    </w:p>
    <w:p w14:paraId="21A3FD7F">
      <w:pPr>
        <w:rPr>
          <w:rFonts w:hint="eastAsia" w:ascii="仿宋" w:hAnsi="仿宋" w:eastAsia="仿宋" w:cs="仿宋"/>
          <w:color w:val="auto"/>
          <w:sz w:val="24"/>
          <w:highlight w:val="none"/>
        </w:rPr>
      </w:pPr>
    </w:p>
    <w:p w14:paraId="45D754F1">
      <w:pPr>
        <w:ind w:firstLine="482" w:firstLineChars="200"/>
        <w:rPr>
          <w:rFonts w:hint="eastAsia" w:ascii="仿宋" w:hAnsi="仿宋" w:eastAsia="仿宋" w:cs="仿宋"/>
          <w:b/>
          <w:color w:val="auto"/>
          <w:kern w:val="0"/>
          <w:sz w:val="24"/>
          <w:highlight w:val="none"/>
          <w:lang w:val="zh-CN"/>
        </w:rPr>
      </w:pPr>
    </w:p>
    <w:p w14:paraId="53990147">
      <w:pPr>
        <w:spacing w:line="360" w:lineRule="auto"/>
        <w:ind w:left="-3" w:leftChars="-72" w:right="-817" w:rightChars="-389" w:hanging="148" w:hangingChars="62"/>
        <w:rPr>
          <w:rFonts w:hint="eastAsia" w:ascii="仿宋" w:hAnsi="仿宋" w:eastAsia="仿宋" w:cs="仿宋"/>
          <w:color w:val="auto"/>
          <w:sz w:val="24"/>
          <w:highlight w:val="none"/>
        </w:rPr>
      </w:pPr>
    </w:p>
    <w:p w14:paraId="1A54A05B">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投标单位（盖章）：</w:t>
      </w:r>
    </w:p>
    <w:p w14:paraId="10F4F2B4">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14:paraId="5AFA0B7F">
      <w:pPr>
        <w:rPr>
          <w:rFonts w:hint="eastAsia" w:ascii="仿宋" w:hAnsi="仿宋" w:eastAsia="仿宋" w:cs="仿宋"/>
          <w:color w:val="auto"/>
          <w:highlight w:val="none"/>
        </w:rPr>
      </w:pPr>
    </w:p>
    <w:p w14:paraId="04725B68">
      <w:pPr>
        <w:rPr>
          <w:rFonts w:hint="eastAsia" w:ascii="仿宋" w:hAnsi="仿宋" w:eastAsia="仿宋" w:cs="仿宋"/>
          <w:color w:val="auto"/>
          <w:highlight w:val="none"/>
        </w:rPr>
      </w:pPr>
    </w:p>
    <w:p w14:paraId="7CA4B509">
      <w:pPr>
        <w:rPr>
          <w:rFonts w:hint="eastAsia" w:ascii="仿宋" w:hAnsi="仿宋" w:eastAsia="仿宋" w:cs="仿宋"/>
          <w:color w:val="auto"/>
          <w:highlight w:val="none"/>
        </w:rPr>
      </w:pPr>
    </w:p>
    <w:p w14:paraId="10006A0A">
      <w:pPr>
        <w:rPr>
          <w:rFonts w:hint="eastAsia" w:ascii="仿宋" w:hAnsi="仿宋" w:eastAsia="仿宋" w:cs="仿宋"/>
          <w:color w:val="auto"/>
          <w:highlight w:val="none"/>
        </w:rPr>
      </w:pPr>
    </w:p>
    <w:p w14:paraId="2F8CA92C">
      <w:pPr>
        <w:rPr>
          <w:rFonts w:hint="eastAsia" w:ascii="仿宋" w:hAnsi="仿宋" w:eastAsia="仿宋" w:cs="仿宋"/>
          <w:color w:val="auto"/>
          <w:highlight w:val="none"/>
        </w:rPr>
      </w:pPr>
    </w:p>
    <w:p w14:paraId="25201F30">
      <w:pPr>
        <w:rPr>
          <w:rFonts w:hint="eastAsia" w:ascii="仿宋" w:hAnsi="仿宋" w:eastAsia="仿宋" w:cs="仿宋"/>
          <w:color w:val="auto"/>
          <w:highlight w:val="none"/>
        </w:rPr>
      </w:pPr>
    </w:p>
    <w:p w14:paraId="2B536DD4">
      <w:pPr>
        <w:rPr>
          <w:rFonts w:hint="eastAsia" w:ascii="仿宋" w:hAnsi="仿宋" w:eastAsia="仿宋" w:cs="仿宋"/>
          <w:color w:val="auto"/>
          <w:highlight w:val="none"/>
        </w:rPr>
      </w:pPr>
    </w:p>
    <w:p w14:paraId="72F0C9C8">
      <w:pPr>
        <w:rPr>
          <w:rFonts w:hint="eastAsia" w:ascii="仿宋" w:hAnsi="仿宋" w:eastAsia="仿宋" w:cs="仿宋"/>
          <w:color w:val="auto"/>
          <w:highlight w:val="none"/>
        </w:rPr>
      </w:pPr>
    </w:p>
    <w:p w14:paraId="4C6FFE5D">
      <w:pPr>
        <w:rPr>
          <w:rFonts w:hint="eastAsia" w:ascii="仿宋" w:hAnsi="仿宋" w:eastAsia="仿宋" w:cs="仿宋"/>
          <w:color w:val="auto"/>
          <w:highlight w:val="none"/>
        </w:rPr>
      </w:pPr>
    </w:p>
    <w:p w14:paraId="61CCDE51">
      <w:pPr>
        <w:rPr>
          <w:rFonts w:hint="eastAsia" w:ascii="仿宋" w:hAnsi="仿宋" w:eastAsia="仿宋" w:cs="仿宋"/>
          <w:color w:val="auto"/>
          <w:highlight w:val="none"/>
        </w:rPr>
      </w:pPr>
    </w:p>
    <w:p w14:paraId="7940EDA1">
      <w:pPr>
        <w:rPr>
          <w:rFonts w:hint="eastAsia" w:ascii="仿宋" w:hAnsi="仿宋" w:eastAsia="仿宋" w:cs="仿宋"/>
          <w:color w:val="auto"/>
          <w:highlight w:val="none"/>
        </w:rPr>
      </w:pPr>
    </w:p>
    <w:p w14:paraId="191040EF">
      <w:pPr>
        <w:rPr>
          <w:rFonts w:hint="eastAsia" w:ascii="仿宋" w:hAnsi="仿宋" w:eastAsia="仿宋" w:cs="仿宋"/>
          <w:color w:val="auto"/>
          <w:highlight w:val="none"/>
        </w:rPr>
      </w:pPr>
    </w:p>
    <w:p w14:paraId="40049B66">
      <w:pPr>
        <w:rPr>
          <w:rFonts w:hint="eastAsia" w:ascii="仿宋" w:hAnsi="仿宋" w:eastAsia="仿宋" w:cs="仿宋"/>
          <w:color w:val="auto"/>
          <w:highlight w:val="none"/>
        </w:rPr>
      </w:pPr>
    </w:p>
    <w:p w14:paraId="0ACC438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、投标报价明细表</w:t>
      </w:r>
    </w:p>
    <w:p w14:paraId="7D280AE9">
      <w:pPr>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投标单位名称：</w:t>
      </w:r>
      <w:r>
        <w:rPr>
          <w:rFonts w:hint="eastAsia" w:ascii="仿宋" w:hAnsi="仿宋" w:eastAsia="仿宋" w:cs="仿宋"/>
          <w:color w:val="auto"/>
          <w:sz w:val="24"/>
          <w:highlight w:val="none"/>
          <w:u w:val="single"/>
        </w:rPr>
        <w:t xml:space="preserve">                  </w:t>
      </w:r>
    </w:p>
    <w:p w14:paraId="6C86AFAC">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标    项</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single"/>
        </w:rPr>
        <w:t xml:space="preserve">                    </w:t>
      </w:r>
    </w:p>
    <w:p w14:paraId="1B0878F2">
      <w:pPr>
        <w:spacing w:line="360" w:lineRule="auto"/>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 xml:space="preserve">                                   </w:t>
      </w:r>
      <w:r>
        <w:rPr>
          <w:rFonts w:hint="eastAsia" w:ascii="仿宋" w:hAnsi="仿宋" w:eastAsia="仿宋" w:cs="仿宋"/>
          <w:color w:val="auto"/>
          <w:sz w:val="24"/>
          <w:highlight w:val="none"/>
        </w:rPr>
        <w:t>单位：元</w:t>
      </w:r>
    </w:p>
    <w:tbl>
      <w:tblPr>
        <w:tblStyle w:val="62"/>
        <w:tblW w:w="9444" w:type="dxa"/>
        <w:tblInd w:w="0" w:type="dxa"/>
        <w:tblLayout w:type="fixed"/>
        <w:tblCellMar>
          <w:top w:w="0" w:type="dxa"/>
          <w:left w:w="0" w:type="dxa"/>
          <w:bottom w:w="0" w:type="dxa"/>
          <w:right w:w="0" w:type="dxa"/>
        </w:tblCellMar>
      </w:tblPr>
      <w:tblGrid>
        <w:gridCol w:w="688"/>
        <w:gridCol w:w="904"/>
        <w:gridCol w:w="2936"/>
        <w:gridCol w:w="1307"/>
        <w:gridCol w:w="1007"/>
        <w:gridCol w:w="1256"/>
        <w:gridCol w:w="1346"/>
      </w:tblGrid>
      <w:tr w14:paraId="7D17DD4A">
        <w:tblPrEx>
          <w:tblCellMar>
            <w:top w:w="0" w:type="dxa"/>
            <w:left w:w="0" w:type="dxa"/>
            <w:bottom w:w="0" w:type="dxa"/>
            <w:right w:w="0" w:type="dxa"/>
          </w:tblCellMar>
        </w:tblPrEx>
        <w:trPr>
          <w:trHeight w:val="90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451DA0AD">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kern w:val="0"/>
                <w:sz w:val="24"/>
                <w:highlight w:val="none"/>
                <w:lang w:bidi="ar"/>
              </w:rPr>
              <w:t>预算类别</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B0FCC">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kern w:val="0"/>
                <w:sz w:val="24"/>
                <w:highlight w:val="none"/>
                <w:lang w:bidi="ar"/>
              </w:rPr>
              <w:t>序号</w:t>
            </w: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01DF9B8">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kern w:val="0"/>
                <w:sz w:val="24"/>
                <w:highlight w:val="none"/>
                <w:lang w:bidi="ar"/>
              </w:rPr>
              <w:t>项目</w:t>
            </w: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1004EB01">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单价</w:t>
            </w:r>
          </w:p>
          <w:p w14:paraId="3C76F4F6">
            <w:pPr>
              <w:widowControl/>
              <w:jc w:val="center"/>
              <w:textAlignment w:val="center"/>
              <w:rPr>
                <w:rFonts w:hint="eastAsia" w:ascii="仿宋" w:hAnsi="仿宋" w:eastAsia="仿宋" w:cs="仿宋"/>
                <w:bCs/>
                <w:color w:val="auto"/>
                <w:kern w:val="0"/>
                <w:sz w:val="24"/>
                <w:highlight w:val="none"/>
                <w:lang w:eastAsia="zh-CN" w:bidi="ar"/>
              </w:rPr>
            </w:pPr>
            <w:r>
              <w:rPr>
                <w:rFonts w:hint="eastAsia" w:ascii="仿宋" w:hAnsi="仿宋" w:eastAsia="仿宋" w:cs="仿宋"/>
                <w:bCs/>
                <w:color w:val="auto"/>
                <w:sz w:val="24"/>
                <w:highlight w:val="none"/>
                <w:lang w:eastAsia="zh-CN"/>
              </w:rPr>
              <w:t>（元）</w:t>
            </w: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5DFDD65">
            <w:pPr>
              <w:widowControl/>
              <w:jc w:val="center"/>
              <w:textAlignment w:val="center"/>
              <w:rPr>
                <w:rFonts w:hint="eastAsia" w:ascii="仿宋" w:hAnsi="仿宋" w:eastAsia="仿宋" w:cs="仿宋"/>
                <w:bCs/>
                <w:color w:val="auto"/>
                <w:kern w:val="0"/>
                <w:sz w:val="24"/>
                <w:highlight w:val="none"/>
                <w:lang w:eastAsia="zh-CN" w:bidi="ar"/>
              </w:rPr>
            </w:pPr>
            <w:r>
              <w:rPr>
                <w:rFonts w:hint="eastAsia" w:ascii="仿宋" w:hAnsi="仿宋" w:eastAsia="仿宋" w:cs="仿宋"/>
                <w:bCs/>
                <w:color w:val="auto"/>
                <w:kern w:val="0"/>
                <w:sz w:val="24"/>
                <w:highlight w:val="none"/>
                <w:lang w:eastAsia="zh-CN" w:bidi="ar"/>
              </w:rPr>
              <w:t>数量</w:t>
            </w: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EC01373">
            <w:pPr>
              <w:widowControl/>
              <w:jc w:val="center"/>
              <w:textAlignment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小计</w:t>
            </w: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BB88C98">
            <w:pPr>
              <w:widowControl/>
              <w:jc w:val="center"/>
              <w:textAlignment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备注</w:t>
            </w:r>
          </w:p>
        </w:tc>
      </w:tr>
      <w:tr w14:paraId="32608983">
        <w:tblPrEx>
          <w:tblCellMar>
            <w:top w:w="0" w:type="dxa"/>
            <w:left w:w="0" w:type="dxa"/>
            <w:bottom w:w="0" w:type="dxa"/>
            <w:right w:w="0" w:type="dxa"/>
          </w:tblCellMar>
        </w:tblPrEx>
        <w:trPr>
          <w:trHeight w:val="587"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58843507">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CD1D0">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63C9CB7">
            <w:pPr>
              <w:widowControl/>
              <w:jc w:val="left"/>
              <w:textAlignment w:val="center"/>
              <w:rPr>
                <w:rFonts w:hint="eastAsia" w:ascii="仿宋" w:hAnsi="仿宋" w:eastAsia="仿宋" w:cs="仿宋"/>
                <w:bCs/>
                <w:color w:val="auto"/>
                <w:sz w:val="24"/>
                <w:highlight w:val="none"/>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54177F4C">
            <w:pPr>
              <w:widowControl/>
              <w:jc w:val="left"/>
              <w:textAlignment w:val="center"/>
              <w:rPr>
                <w:rFonts w:hint="eastAsia" w:ascii="仿宋" w:hAnsi="仿宋" w:eastAsia="仿宋" w:cs="仿宋"/>
                <w:bCs/>
                <w:color w:val="auto"/>
                <w:sz w:val="24"/>
                <w:highlight w:val="none"/>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FBD45E5">
            <w:pPr>
              <w:widowControl/>
              <w:jc w:val="left"/>
              <w:textAlignment w:val="center"/>
              <w:rPr>
                <w:rFonts w:hint="eastAsia" w:ascii="仿宋" w:hAnsi="仿宋" w:eastAsia="仿宋" w:cs="仿宋"/>
                <w:bCs/>
                <w:color w:val="auto"/>
                <w:sz w:val="24"/>
                <w:highlight w:val="none"/>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F3EF3F1">
            <w:pPr>
              <w:jc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1617C17">
            <w:pPr>
              <w:jc w:val="center"/>
              <w:rPr>
                <w:rFonts w:hint="eastAsia" w:ascii="仿宋" w:hAnsi="仿宋" w:eastAsia="仿宋" w:cs="仿宋"/>
                <w:bCs/>
                <w:color w:val="auto"/>
                <w:sz w:val="24"/>
                <w:highlight w:val="none"/>
              </w:rPr>
            </w:pPr>
          </w:p>
        </w:tc>
      </w:tr>
      <w:tr w14:paraId="5F3B42EB">
        <w:tblPrEx>
          <w:tblCellMar>
            <w:top w:w="0" w:type="dxa"/>
            <w:left w:w="0" w:type="dxa"/>
            <w:bottom w:w="0" w:type="dxa"/>
            <w:right w:w="0" w:type="dxa"/>
          </w:tblCellMar>
        </w:tblPrEx>
        <w:trPr>
          <w:trHeight w:val="541"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402CEC49">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048CF">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9D5933B">
            <w:pPr>
              <w:widowControl/>
              <w:jc w:val="left"/>
              <w:textAlignment w:val="center"/>
              <w:rPr>
                <w:rFonts w:hint="eastAsia" w:ascii="仿宋" w:hAnsi="仿宋" w:eastAsia="仿宋" w:cs="仿宋"/>
                <w:bCs/>
                <w:color w:val="auto"/>
                <w:kern w:val="0"/>
                <w:sz w:val="24"/>
                <w:highlight w:val="none"/>
                <w:lang w:bidi="ar"/>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39337715">
            <w:pPr>
              <w:widowControl/>
              <w:jc w:val="left"/>
              <w:textAlignment w:val="center"/>
              <w:rPr>
                <w:rFonts w:hint="eastAsia" w:ascii="仿宋" w:hAnsi="仿宋" w:eastAsia="仿宋" w:cs="仿宋"/>
                <w:bCs/>
                <w:color w:val="auto"/>
                <w:kern w:val="0"/>
                <w:sz w:val="24"/>
                <w:highlight w:val="none"/>
                <w:lang w:bidi="ar"/>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8F6AC87">
            <w:pPr>
              <w:widowControl/>
              <w:jc w:val="left"/>
              <w:textAlignment w:val="center"/>
              <w:rPr>
                <w:rFonts w:hint="eastAsia" w:ascii="仿宋" w:hAnsi="仿宋" w:eastAsia="仿宋" w:cs="仿宋"/>
                <w:bCs/>
                <w:color w:val="auto"/>
                <w:kern w:val="0"/>
                <w:sz w:val="24"/>
                <w:highlight w:val="none"/>
                <w:lang w:bidi="ar"/>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CA7E305">
            <w:pPr>
              <w:jc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2048298">
            <w:pPr>
              <w:jc w:val="center"/>
              <w:rPr>
                <w:rFonts w:hint="eastAsia" w:ascii="仿宋" w:hAnsi="仿宋" w:eastAsia="仿宋" w:cs="仿宋"/>
                <w:bCs/>
                <w:color w:val="auto"/>
                <w:sz w:val="24"/>
                <w:highlight w:val="none"/>
              </w:rPr>
            </w:pPr>
          </w:p>
        </w:tc>
      </w:tr>
      <w:tr w14:paraId="6A4C410D">
        <w:tblPrEx>
          <w:tblCellMar>
            <w:top w:w="0" w:type="dxa"/>
            <w:left w:w="0" w:type="dxa"/>
            <w:bottom w:w="0" w:type="dxa"/>
            <w:right w:w="0" w:type="dxa"/>
          </w:tblCellMar>
        </w:tblPrEx>
        <w:trPr>
          <w:trHeight w:val="483"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4FA6EFAD">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83AB">
            <w:pPr>
              <w:widowControl/>
              <w:jc w:val="center"/>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w:t>
            </w: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8985071">
            <w:pPr>
              <w:widowControl/>
              <w:jc w:val="left"/>
              <w:textAlignment w:val="center"/>
              <w:rPr>
                <w:rFonts w:hint="eastAsia" w:ascii="仿宋" w:hAnsi="仿宋" w:eastAsia="仿宋" w:cs="仿宋"/>
                <w:bCs/>
                <w:color w:val="auto"/>
                <w:kern w:val="0"/>
                <w:sz w:val="24"/>
                <w:highlight w:val="none"/>
                <w:lang w:bidi="ar"/>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28536F68">
            <w:pPr>
              <w:widowControl/>
              <w:jc w:val="left"/>
              <w:textAlignment w:val="center"/>
              <w:rPr>
                <w:rFonts w:hint="eastAsia" w:ascii="仿宋" w:hAnsi="仿宋" w:eastAsia="仿宋" w:cs="仿宋"/>
                <w:bCs/>
                <w:color w:val="auto"/>
                <w:kern w:val="0"/>
                <w:sz w:val="24"/>
                <w:highlight w:val="none"/>
                <w:lang w:bidi="ar"/>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48E347A">
            <w:pPr>
              <w:widowControl/>
              <w:jc w:val="left"/>
              <w:textAlignment w:val="center"/>
              <w:rPr>
                <w:rFonts w:hint="eastAsia" w:ascii="仿宋" w:hAnsi="仿宋" w:eastAsia="仿宋" w:cs="仿宋"/>
                <w:bCs/>
                <w:color w:val="auto"/>
                <w:kern w:val="0"/>
                <w:sz w:val="24"/>
                <w:highlight w:val="none"/>
                <w:lang w:bidi="ar"/>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6FBCFD9">
            <w:pPr>
              <w:widowControl/>
              <w:jc w:val="center"/>
              <w:textAlignment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9BEA676">
            <w:pPr>
              <w:widowControl/>
              <w:jc w:val="center"/>
              <w:textAlignment w:val="center"/>
              <w:rPr>
                <w:rFonts w:hint="eastAsia" w:ascii="仿宋" w:hAnsi="仿宋" w:eastAsia="仿宋" w:cs="仿宋"/>
                <w:bCs/>
                <w:color w:val="auto"/>
                <w:sz w:val="24"/>
                <w:highlight w:val="none"/>
              </w:rPr>
            </w:pPr>
          </w:p>
        </w:tc>
      </w:tr>
      <w:tr w14:paraId="150ECF4B">
        <w:tblPrEx>
          <w:tblCellMar>
            <w:top w:w="0" w:type="dxa"/>
            <w:left w:w="0" w:type="dxa"/>
            <w:bottom w:w="0" w:type="dxa"/>
            <w:right w:w="0" w:type="dxa"/>
          </w:tblCellMar>
        </w:tblPrEx>
        <w:trPr>
          <w:trHeight w:val="47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5018B418">
            <w:pPr>
              <w:jc w:val="center"/>
              <w:rPr>
                <w:rFonts w:hint="eastAsia" w:ascii="仿宋" w:hAnsi="仿宋" w:eastAsia="仿宋" w:cs="仿宋"/>
                <w:bCs/>
                <w:color w:val="auto"/>
                <w:sz w:val="24"/>
                <w:highlight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C5F0B">
            <w:pPr>
              <w:jc w:val="center"/>
              <w:rPr>
                <w:rFonts w:hint="eastAsia" w:ascii="仿宋" w:hAnsi="仿宋" w:eastAsia="仿宋" w:cs="仿宋"/>
                <w:bCs/>
                <w:color w:val="auto"/>
                <w:sz w:val="24"/>
                <w:highlight w:val="none"/>
              </w:rPr>
            </w:pP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73BD1CC">
            <w:pPr>
              <w:widowControl/>
              <w:jc w:val="left"/>
              <w:textAlignment w:val="center"/>
              <w:rPr>
                <w:rFonts w:hint="eastAsia" w:ascii="仿宋" w:hAnsi="仿宋" w:eastAsia="仿宋" w:cs="仿宋"/>
                <w:bCs/>
                <w:color w:val="auto"/>
                <w:kern w:val="0"/>
                <w:sz w:val="24"/>
                <w:highlight w:val="none"/>
                <w:lang w:bidi="ar"/>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72F471F3">
            <w:pPr>
              <w:widowControl/>
              <w:jc w:val="left"/>
              <w:textAlignment w:val="center"/>
              <w:rPr>
                <w:rFonts w:hint="eastAsia" w:ascii="仿宋" w:hAnsi="仿宋" w:eastAsia="仿宋" w:cs="仿宋"/>
                <w:bCs/>
                <w:color w:val="auto"/>
                <w:kern w:val="0"/>
                <w:sz w:val="24"/>
                <w:highlight w:val="none"/>
                <w:lang w:bidi="ar"/>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5FB7023">
            <w:pPr>
              <w:widowControl/>
              <w:jc w:val="left"/>
              <w:textAlignment w:val="center"/>
              <w:rPr>
                <w:rFonts w:hint="eastAsia" w:ascii="仿宋" w:hAnsi="仿宋" w:eastAsia="仿宋" w:cs="仿宋"/>
                <w:bCs/>
                <w:color w:val="auto"/>
                <w:kern w:val="0"/>
                <w:sz w:val="24"/>
                <w:highlight w:val="none"/>
                <w:lang w:bidi="ar"/>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EEAD5DE">
            <w:pPr>
              <w:widowControl/>
              <w:jc w:val="center"/>
              <w:textAlignment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5CA58F7">
            <w:pPr>
              <w:widowControl/>
              <w:jc w:val="center"/>
              <w:textAlignment w:val="center"/>
              <w:rPr>
                <w:rFonts w:hint="eastAsia" w:ascii="仿宋" w:hAnsi="仿宋" w:eastAsia="仿宋" w:cs="仿宋"/>
                <w:bCs/>
                <w:color w:val="auto"/>
                <w:sz w:val="24"/>
                <w:highlight w:val="none"/>
              </w:rPr>
            </w:pPr>
          </w:p>
        </w:tc>
      </w:tr>
      <w:tr w14:paraId="7CBED703">
        <w:tblPrEx>
          <w:tblCellMar>
            <w:top w:w="0" w:type="dxa"/>
            <w:left w:w="0" w:type="dxa"/>
            <w:bottom w:w="0" w:type="dxa"/>
            <w:right w:w="0" w:type="dxa"/>
          </w:tblCellMar>
        </w:tblPrEx>
        <w:trPr>
          <w:trHeight w:val="50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7B54E54F">
            <w:pPr>
              <w:jc w:val="center"/>
              <w:rPr>
                <w:rFonts w:hint="eastAsia" w:ascii="仿宋" w:hAnsi="仿宋" w:eastAsia="仿宋" w:cs="仿宋"/>
                <w:bCs/>
                <w:color w:val="auto"/>
                <w:sz w:val="24"/>
                <w:highlight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7F164">
            <w:pPr>
              <w:jc w:val="center"/>
              <w:rPr>
                <w:rFonts w:hint="eastAsia" w:ascii="仿宋" w:hAnsi="仿宋" w:eastAsia="仿宋" w:cs="仿宋"/>
                <w:bCs/>
                <w:color w:val="auto"/>
                <w:sz w:val="24"/>
                <w:highlight w:val="none"/>
              </w:rPr>
            </w:pP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15DDF55">
            <w:pPr>
              <w:widowControl/>
              <w:jc w:val="left"/>
              <w:textAlignment w:val="center"/>
              <w:rPr>
                <w:rFonts w:hint="eastAsia" w:ascii="仿宋" w:hAnsi="仿宋" w:eastAsia="仿宋" w:cs="仿宋"/>
                <w:bCs/>
                <w:color w:val="auto"/>
                <w:kern w:val="0"/>
                <w:sz w:val="24"/>
                <w:highlight w:val="none"/>
                <w:lang w:bidi="ar"/>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32B035E0">
            <w:pPr>
              <w:widowControl/>
              <w:jc w:val="left"/>
              <w:textAlignment w:val="center"/>
              <w:rPr>
                <w:rFonts w:hint="eastAsia" w:ascii="仿宋" w:hAnsi="仿宋" w:eastAsia="仿宋" w:cs="仿宋"/>
                <w:bCs/>
                <w:color w:val="auto"/>
                <w:kern w:val="0"/>
                <w:sz w:val="24"/>
                <w:highlight w:val="none"/>
                <w:lang w:bidi="ar"/>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99F9036">
            <w:pPr>
              <w:widowControl/>
              <w:jc w:val="left"/>
              <w:textAlignment w:val="center"/>
              <w:rPr>
                <w:rFonts w:hint="eastAsia" w:ascii="仿宋" w:hAnsi="仿宋" w:eastAsia="仿宋" w:cs="仿宋"/>
                <w:bCs/>
                <w:color w:val="auto"/>
                <w:kern w:val="0"/>
                <w:sz w:val="24"/>
                <w:highlight w:val="none"/>
                <w:lang w:bidi="ar"/>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70F389C">
            <w:pPr>
              <w:widowControl/>
              <w:jc w:val="center"/>
              <w:textAlignment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17EF61E">
            <w:pPr>
              <w:widowControl/>
              <w:jc w:val="center"/>
              <w:textAlignment w:val="center"/>
              <w:rPr>
                <w:rFonts w:hint="eastAsia" w:ascii="仿宋" w:hAnsi="仿宋" w:eastAsia="仿宋" w:cs="仿宋"/>
                <w:bCs/>
                <w:color w:val="auto"/>
                <w:sz w:val="24"/>
                <w:highlight w:val="none"/>
              </w:rPr>
            </w:pPr>
          </w:p>
        </w:tc>
      </w:tr>
      <w:tr w14:paraId="4D566B71">
        <w:tblPrEx>
          <w:tblCellMar>
            <w:top w:w="0" w:type="dxa"/>
            <w:left w:w="0" w:type="dxa"/>
            <w:bottom w:w="0" w:type="dxa"/>
            <w:right w:w="0" w:type="dxa"/>
          </w:tblCellMar>
        </w:tblPrEx>
        <w:trPr>
          <w:trHeight w:val="46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1FEBED69">
            <w:pPr>
              <w:jc w:val="center"/>
              <w:rPr>
                <w:rFonts w:hint="eastAsia" w:ascii="仿宋" w:hAnsi="仿宋" w:eastAsia="仿宋" w:cs="仿宋"/>
                <w:bCs/>
                <w:color w:val="auto"/>
                <w:sz w:val="24"/>
                <w:highlight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8EC08E">
            <w:pPr>
              <w:jc w:val="center"/>
              <w:rPr>
                <w:rFonts w:hint="eastAsia" w:ascii="仿宋" w:hAnsi="仿宋" w:eastAsia="仿宋" w:cs="仿宋"/>
                <w:bCs/>
                <w:color w:val="auto"/>
                <w:sz w:val="24"/>
                <w:highlight w:val="none"/>
              </w:rPr>
            </w:pP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84EF9D4">
            <w:pPr>
              <w:widowControl/>
              <w:jc w:val="left"/>
              <w:textAlignment w:val="center"/>
              <w:rPr>
                <w:rFonts w:hint="eastAsia" w:ascii="仿宋" w:hAnsi="仿宋" w:eastAsia="仿宋" w:cs="仿宋"/>
                <w:bCs/>
                <w:color w:val="auto"/>
                <w:sz w:val="24"/>
                <w:highlight w:val="none"/>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11D3C3AE">
            <w:pPr>
              <w:widowControl/>
              <w:jc w:val="left"/>
              <w:textAlignment w:val="center"/>
              <w:rPr>
                <w:rFonts w:hint="eastAsia" w:ascii="仿宋" w:hAnsi="仿宋" w:eastAsia="仿宋" w:cs="仿宋"/>
                <w:bCs/>
                <w:color w:val="auto"/>
                <w:sz w:val="24"/>
                <w:highlight w:val="none"/>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F1DA1D8">
            <w:pPr>
              <w:widowControl/>
              <w:jc w:val="left"/>
              <w:textAlignment w:val="center"/>
              <w:rPr>
                <w:rFonts w:hint="eastAsia" w:ascii="仿宋" w:hAnsi="仿宋" w:eastAsia="仿宋" w:cs="仿宋"/>
                <w:bCs/>
                <w:color w:val="auto"/>
                <w:sz w:val="24"/>
                <w:highlight w:val="none"/>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52E753B">
            <w:pPr>
              <w:widowControl/>
              <w:jc w:val="center"/>
              <w:textAlignment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3155034">
            <w:pPr>
              <w:widowControl/>
              <w:jc w:val="center"/>
              <w:textAlignment w:val="center"/>
              <w:rPr>
                <w:rFonts w:hint="eastAsia" w:ascii="仿宋" w:hAnsi="仿宋" w:eastAsia="仿宋" w:cs="仿宋"/>
                <w:bCs/>
                <w:color w:val="auto"/>
                <w:sz w:val="24"/>
                <w:highlight w:val="none"/>
              </w:rPr>
            </w:pPr>
          </w:p>
        </w:tc>
      </w:tr>
      <w:tr w14:paraId="2AF95279">
        <w:tblPrEx>
          <w:tblCellMar>
            <w:top w:w="0" w:type="dxa"/>
            <w:left w:w="0" w:type="dxa"/>
            <w:bottom w:w="0" w:type="dxa"/>
            <w:right w:w="0" w:type="dxa"/>
          </w:tblCellMar>
        </w:tblPrEx>
        <w:trPr>
          <w:trHeight w:val="406"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79F9EB1B">
            <w:pPr>
              <w:jc w:val="center"/>
              <w:rPr>
                <w:rFonts w:hint="eastAsia" w:ascii="仿宋" w:hAnsi="仿宋" w:eastAsia="仿宋" w:cs="仿宋"/>
                <w:bCs/>
                <w:color w:val="auto"/>
                <w:sz w:val="24"/>
                <w:highlight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7D545">
            <w:pPr>
              <w:widowControl/>
              <w:jc w:val="center"/>
              <w:textAlignment w:val="center"/>
              <w:rPr>
                <w:rFonts w:hint="eastAsia" w:ascii="仿宋" w:hAnsi="仿宋" w:eastAsia="仿宋" w:cs="仿宋"/>
                <w:bCs/>
                <w:color w:val="auto"/>
                <w:sz w:val="24"/>
                <w:highlight w:val="none"/>
              </w:rPr>
            </w:pP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CCD8C95">
            <w:pPr>
              <w:widowControl/>
              <w:jc w:val="left"/>
              <w:textAlignment w:val="center"/>
              <w:rPr>
                <w:rFonts w:hint="eastAsia" w:ascii="仿宋" w:hAnsi="仿宋" w:eastAsia="仿宋" w:cs="仿宋"/>
                <w:bCs/>
                <w:color w:val="auto"/>
                <w:sz w:val="24"/>
                <w:highlight w:val="none"/>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6ED74511">
            <w:pPr>
              <w:widowControl/>
              <w:jc w:val="left"/>
              <w:textAlignment w:val="center"/>
              <w:rPr>
                <w:rFonts w:hint="eastAsia" w:ascii="仿宋" w:hAnsi="仿宋" w:eastAsia="仿宋" w:cs="仿宋"/>
                <w:bCs/>
                <w:color w:val="auto"/>
                <w:sz w:val="24"/>
                <w:highlight w:val="none"/>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BE78B7C">
            <w:pPr>
              <w:widowControl/>
              <w:jc w:val="left"/>
              <w:textAlignment w:val="center"/>
              <w:rPr>
                <w:rFonts w:hint="eastAsia" w:ascii="仿宋" w:hAnsi="仿宋" w:eastAsia="仿宋" w:cs="仿宋"/>
                <w:bCs/>
                <w:color w:val="auto"/>
                <w:sz w:val="24"/>
                <w:highlight w:val="none"/>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114A3B0">
            <w:pPr>
              <w:widowControl/>
              <w:jc w:val="center"/>
              <w:textAlignment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2C00304">
            <w:pPr>
              <w:widowControl/>
              <w:jc w:val="center"/>
              <w:textAlignment w:val="center"/>
              <w:rPr>
                <w:rFonts w:hint="eastAsia" w:ascii="仿宋" w:hAnsi="仿宋" w:eastAsia="仿宋" w:cs="仿宋"/>
                <w:bCs/>
                <w:color w:val="auto"/>
                <w:sz w:val="24"/>
                <w:highlight w:val="none"/>
              </w:rPr>
            </w:pPr>
          </w:p>
        </w:tc>
      </w:tr>
      <w:tr w14:paraId="0F3223C4">
        <w:tblPrEx>
          <w:tblCellMar>
            <w:top w:w="0" w:type="dxa"/>
            <w:left w:w="0" w:type="dxa"/>
            <w:bottom w:w="0" w:type="dxa"/>
            <w:right w:w="0" w:type="dxa"/>
          </w:tblCellMar>
        </w:tblPrEx>
        <w:trPr>
          <w:trHeight w:val="43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7646753A">
            <w:pPr>
              <w:jc w:val="center"/>
              <w:rPr>
                <w:rFonts w:hint="eastAsia" w:ascii="仿宋" w:hAnsi="仿宋" w:eastAsia="仿宋" w:cs="仿宋"/>
                <w:bCs/>
                <w:color w:val="auto"/>
                <w:sz w:val="24"/>
                <w:highlight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3D060">
            <w:pPr>
              <w:widowControl/>
              <w:jc w:val="center"/>
              <w:textAlignment w:val="center"/>
              <w:rPr>
                <w:rFonts w:hint="eastAsia" w:ascii="仿宋" w:hAnsi="仿宋" w:eastAsia="仿宋" w:cs="仿宋"/>
                <w:bCs/>
                <w:color w:val="auto"/>
                <w:sz w:val="24"/>
                <w:highlight w:val="none"/>
              </w:rPr>
            </w:pP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98FD888">
            <w:pPr>
              <w:widowControl/>
              <w:jc w:val="left"/>
              <w:textAlignment w:val="center"/>
              <w:rPr>
                <w:rFonts w:hint="eastAsia" w:ascii="仿宋" w:hAnsi="仿宋" w:eastAsia="仿宋" w:cs="仿宋"/>
                <w:bCs/>
                <w:color w:val="auto"/>
                <w:sz w:val="24"/>
                <w:highlight w:val="none"/>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302B8558">
            <w:pPr>
              <w:widowControl/>
              <w:jc w:val="left"/>
              <w:textAlignment w:val="center"/>
              <w:rPr>
                <w:rFonts w:hint="eastAsia" w:ascii="仿宋" w:hAnsi="仿宋" w:eastAsia="仿宋" w:cs="仿宋"/>
                <w:bCs/>
                <w:color w:val="auto"/>
                <w:sz w:val="24"/>
                <w:highlight w:val="none"/>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D3ACFD2">
            <w:pPr>
              <w:widowControl/>
              <w:jc w:val="left"/>
              <w:textAlignment w:val="center"/>
              <w:rPr>
                <w:rFonts w:hint="eastAsia" w:ascii="仿宋" w:hAnsi="仿宋" w:eastAsia="仿宋" w:cs="仿宋"/>
                <w:bCs/>
                <w:color w:val="auto"/>
                <w:sz w:val="24"/>
                <w:highlight w:val="none"/>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49315B1">
            <w:pPr>
              <w:widowControl/>
              <w:jc w:val="center"/>
              <w:textAlignment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B2CC3C3">
            <w:pPr>
              <w:widowControl/>
              <w:jc w:val="center"/>
              <w:textAlignment w:val="center"/>
              <w:rPr>
                <w:rFonts w:hint="eastAsia" w:ascii="仿宋" w:hAnsi="仿宋" w:eastAsia="仿宋" w:cs="仿宋"/>
                <w:bCs/>
                <w:color w:val="auto"/>
                <w:sz w:val="24"/>
                <w:highlight w:val="none"/>
              </w:rPr>
            </w:pPr>
          </w:p>
        </w:tc>
      </w:tr>
      <w:tr w14:paraId="614D57D2">
        <w:tblPrEx>
          <w:tblCellMar>
            <w:top w:w="0" w:type="dxa"/>
            <w:left w:w="0" w:type="dxa"/>
            <w:bottom w:w="0" w:type="dxa"/>
            <w:right w:w="0" w:type="dxa"/>
          </w:tblCellMar>
        </w:tblPrEx>
        <w:trPr>
          <w:trHeight w:val="9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56C7D21B">
            <w:pPr>
              <w:jc w:val="center"/>
              <w:rPr>
                <w:rFonts w:hint="eastAsia" w:ascii="仿宋" w:hAnsi="仿宋" w:eastAsia="仿宋" w:cs="仿宋"/>
                <w:bCs/>
                <w:color w:val="auto"/>
                <w:sz w:val="24"/>
                <w:highlight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7514C">
            <w:pPr>
              <w:jc w:val="center"/>
              <w:rPr>
                <w:rFonts w:hint="eastAsia" w:ascii="仿宋" w:hAnsi="仿宋" w:eastAsia="仿宋" w:cs="仿宋"/>
                <w:bCs/>
                <w:color w:val="auto"/>
                <w:sz w:val="24"/>
                <w:highlight w:val="none"/>
              </w:rPr>
            </w:pPr>
          </w:p>
        </w:tc>
        <w:tc>
          <w:tcPr>
            <w:tcW w:w="293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1D23195">
            <w:pPr>
              <w:widowControl/>
              <w:jc w:val="left"/>
              <w:textAlignment w:val="center"/>
              <w:rPr>
                <w:rFonts w:hint="eastAsia" w:ascii="仿宋" w:hAnsi="仿宋" w:eastAsia="仿宋" w:cs="仿宋"/>
                <w:bCs/>
                <w:color w:val="auto"/>
                <w:sz w:val="24"/>
                <w:highlight w:val="none"/>
              </w:rPr>
            </w:pPr>
          </w:p>
        </w:tc>
        <w:tc>
          <w:tcPr>
            <w:tcW w:w="1307"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02E62E9E">
            <w:pPr>
              <w:widowControl/>
              <w:jc w:val="left"/>
              <w:textAlignment w:val="center"/>
              <w:rPr>
                <w:rFonts w:hint="eastAsia" w:ascii="仿宋" w:hAnsi="仿宋" w:eastAsia="仿宋" w:cs="仿宋"/>
                <w:bCs/>
                <w:color w:val="auto"/>
                <w:sz w:val="24"/>
                <w:highlight w:val="none"/>
              </w:rPr>
            </w:pPr>
          </w:p>
        </w:tc>
        <w:tc>
          <w:tcPr>
            <w:tcW w:w="100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4B48543">
            <w:pPr>
              <w:widowControl/>
              <w:jc w:val="left"/>
              <w:textAlignment w:val="center"/>
              <w:rPr>
                <w:rFonts w:hint="eastAsia" w:ascii="仿宋" w:hAnsi="仿宋" w:eastAsia="仿宋" w:cs="仿宋"/>
                <w:bCs/>
                <w:color w:val="auto"/>
                <w:sz w:val="24"/>
                <w:highlight w:val="none"/>
              </w:rPr>
            </w:pPr>
          </w:p>
        </w:tc>
        <w:tc>
          <w:tcPr>
            <w:tcW w:w="1256"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AEAEEDB">
            <w:pPr>
              <w:widowControl/>
              <w:jc w:val="center"/>
              <w:textAlignment w:val="center"/>
              <w:rPr>
                <w:rFonts w:hint="eastAsia" w:ascii="仿宋" w:hAnsi="仿宋" w:eastAsia="仿宋" w:cs="仿宋"/>
                <w:bCs/>
                <w:color w:val="auto"/>
                <w:sz w:val="24"/>
                <w:highlight w:val="none"/>
              </w:rPr>
            </w:pPr>
          </w:p>
        </w:tc>
        <w:tc>
          <w:tcPr>
            <w:tcW w:w="1346"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B00E179">
            <w:pPr>
              <w:widowControl/>
              <w:jc w:val="center"/>
              <w:textAlignment w:val="center"/>
              <w:rPr>
                <w:rFonts w:hint="eastAsia" w:ascii="仿宋" w:hAnsi="仿宋" w:eastAsia="仿宋" w:cs="仿宋"/>
                <w:bCs/>
                <w:color w:val="auto"/>
                <w:sz w:val="24"/>
                <w:highlight w:val="none"/>
              </w:rPr>
            </w:pPr>
          </w:p>
        </w:tc>
      </w:tr>
      <w:tr w14:paraId="39469C5B">
        <w:tblPrEx>
          <w:tblCellMar>
            <w:top w:w="0" w:type="dxa"/>
            <w:left w:w="0" w:type="dxa"/>
            <w:bottom w:w="0" w:type="dxa"/>
            <w:right w:w="0" w:type="dxa"/>
          </w:tblCellMar>
        </w:tblPrEx>
        <w:trPr>
          <w:trHeight w:val="90" w:hRule="atLeast"/>
        </w:trPr>
        <w:tc>
          <w:tcPr>
            <w:tcW w:w="9444" w:type="dxa"/>
            <w:gridSpan w:val="7"/>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14:paraId="22D6D186">
            <w:pPr>
              <w:widowControl/>
              <w:jc w:val="left"/>
              <w:textAlignment w:val="center"/>
              <w:rPr>
                <w:rFonts w:hint="eastAsia" w:ascii="仿宋" w:hAnsi="仿宋" w:eastAsia="仿宋" w:cs="仿宋"/>
                <w:bCs/>
                <w:color w:val="auto"/>
                <w:sz w:val="24"/>
                <w:highlight w:val="none"/>
                <w:lang w:eastAsia="zh-CN"/>
              </w:rPr>
            </w:pPr>
            <w:r>
              <w:rPr>
                <w:rFonts w:hint="eastAsia" w:ascii="仿宋" w:hAnsi="仿宋" w:eastAsia="仿宋" w:cs="仿宋"/>
                <w:bCs/>
                <w:color w:val="auto"/>
                <w:kern w:val="0"/>
                <w:sz w:val="24"/>
                <w:highlight w:val="none"/>
                <w:lang w:bidi="ar"/>
              </w:rPr>
              <w:t>总</w:t>
            </w:r>
            <w:r>
              <w:rPr>
                <w:rFonts w:hint="eastAsia" w:ascii="仿宋" w:hAnsi="仿宋" w:eastAsia="仿宋" w:cs="仿宋"/>
                <w:bCs/>
                <w:color w:val="auto"/>
                <w:kern w:val="0"/>
                <w:sz w:val="24"/>
                <w:highlight w:val="none"/>
                <w:lang w:eastAsia="zh-CN" w:bidi="ar"/>
              </w:rPr>
              <w:t>报</w:t>
            </w:r>
            <w:r>
              <w:rPr>
                <w:rFonts w:hint="eastAsia" w:ascii="仿宋" w:hAnsi="仿宋" w:eastAsia="仿宋" w:cs="仿宋"/>
                <w:bCs/>
                <w:color w:val="auto"/>
                <w:kern w:val="0"/>
                <w:sz w:val="24"/>
                <w:highlight w:val="none"/>
                <w:lang w:bidi="ar"/>
              </w:rPr>
              <w:t>价</w:t>
            </w:r>
            <w:r>
              <w:rPr>
                <w:rFonts w:hint="eastAsia" w:ascii="仿宋" w:hAnsi="仿宋" w:eastAsia="仿宋" w:cs="仿宋"/>
                <w:bCs/>
                <w:color w:val="auto"/>
                <w:kern w:val="0"/>
                <w:sz w:val="24"/>
                <w:highlight w:val="none"/>
                <w:lang w:eastAsia="zh-CN" w:bidi="ar"/>
              </w:rPr>
              <w:t>：</w:t>
            </w:r>
          </w:p>
        </w:tc>
      </w:tr>
    </w:tbl>
    <w:p w14:paraId="00A2545A">
      <w:pPr>
        <w:spacing w:line="360" w:lineRule="auto"/>
        <w:rPr>
          <w:rFonts w:hint="eastAsia" w:ascii="仿宋" w:hAnsi="仿宋" w:eastAsia="仿宋" w:cs="仿宋"/>
          <w:color w:val="auto"/>
          <w:sz w:val="24"/>
          <w:highlight w:val="none"/>
          <w:u w:val="single"/>
        </w:rPr>
      </w:pPr>
    </w:p>
    <w:p w14:paraId="34966BFB">
      <w:pPr>
        <w:keepNext w:val="0"/>
        <w:keepLines w:val="0"/>
        <w:pageBreakBefore w:val="0"/>
        <w:widowControl w:val="0"/>
        <w:kinsoku/>
        <w:wordWrap/>
        <w:overflowPunct/>
        <w:topLinePunct w:val="0"/>
        <w:autoSpaceDE/>
        <w:autoSpaceDN/>
        <w:bidi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1、报价一经涂改，应在涂改处加盖单位公章或者由法定代表人或其授权代表签字或盖章，否则其投标作无效标处理。</w:t>
      </w:r>
    </w:p>
    <w:p w14:paraId="5C8FAD59">
      <w:pPr>
        <w:keepNext w:val="0"/>
        <w:keepLines w:val="0"/>
        <w:pageBreakBefore w:val="0"/>
        <w:widowControl w:val="0"/>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
          <w:bCs/>
          <w:color w:val="auto"/>
          <w:sz w:val="24"/>
          <w:highlight w:val="none"/>
        </w:rPr>
        <w:t>报价明细表中</w:t>
      </w:r>
      <w:r>
        <w:rPr>
          <w:rFonts w:hint="eastAsia" w:ascii="仿宋" w:hAnsi="仿宋" w:eastAsia="仿宋" w:cs="仿宋"/>
          <w:b/>
          <w:bCs/>
          <w:color w:val="auto"/>
          <w:sz w:val="24"/>
          <w:highlight w:val="none"/>
          <w:lang w:eastAsia="zh-CN"/>
        </w:rPr>
        <w:t>应分别列明租赁车辆费用单价和驾驶服务人员费用单价，</w:t>
      </w:r>
      <w:r>
        <w:rPr>
          <w:rFonts w:hint="eastAsia" w:ascii="仿宋" w:hAnsi="仿宋" w:eastAsia="仿宋" w:cs="仿宋"/>
          <w:b/>
          <w:bCs/>
          <w:color w:val="auto"/>
          <w:sz w:val="24"/>
          <w:highlight w:val="none"/>
        </w:rPr>
        <w:t>总</w:t>
      </w:r>
      <w:r>
        <w:rPr>
          <w:rFonts w:hint="eastAsia" w:ascii="仿宋" w:hAnsi="仿宋" w:eastAsia="仿宋" w:cs="仿宋"/>
          <w:b/>
          <w:bCs/>
          <w:color w:val="auto"/>
          <w:sz w:val="24"/>
          <w:highlight w:val="none"/>
          <w:lang w:eastAsia="zh-CN"/>
        </w:rPr>
        <w:t>报</w:t>
      </w:r>
      <w:r>
        <w:rPr>
          <w:rFonts w:hint="eastAsia" w:ascii="仿宋" w:hAnsi="仿宋" w:eastAsia="仿宋" w:cs="仿宋"/>
          <w:b/>
          <w:bCs/>
          <w:color w:val="auto"/>
          <w:sz w:val="24"/>
          <w:highlight w:val="none"/>
        </w:rPr>
        <w:t>价应与开标一览表总</w:t>
      </w:r>
      <w:r>
        <w:rPr>
          <w:rFonts w:hint="eastAsia" w:ascii="仿宋" w:hAnsi="仿宋" w:eastAsia="仿宋" w:cs="仿宋"/>
          <w:b/>
          <w:bCs/>
          <w:color w:val="auto"/>
          <w:sz w:val="24"/>
          <w:highlight w:val="none"/>
          <w:lang w:eastAsia="zh-CN"/>
        </w:rPr>
        <w:t>报</w:t>
      </w:r>
      <w:r>
        <w:rPr>
          <w:rFonts w:hint="eastAsia" w:ascii="仿宋" w:hAnsi="仿宋" w:eastAsia="仿宋" w:cs="仿宋"/>
          <w:b/>
          <w:bCs/>
          <w:color w:val="auto"/>
          <w:sz w:val="24"/>
          <w:highlight w:val="none"/>
        </w:rPr>
        <w:t>价相同。</w:t>
      </w:r>
    </w:p>
    <w:p w14:paraId="4877D96C">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报价单价为综合单价，能为投标人提供完整的服务的价格，包括本招标文件第三部分“招标项目范围及要求”中所有工作内容的技术服务以及税金、相关文本资料等一切费用。</w:t>
      </w:r>
    </w:p>
    <w:p w14:paraId="642D811A">
      <w:pPr>
        <w:spacing w:line="400" w:lineRule="exact"/>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highlight w:val="none"/>
        </w:rPr>
        <w:t xml:space="preserve">                                                     </w:t>
      </w:r>
    </w:p>
    <w:p w14:paraId="7A4BDB1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投标单位（盖章）：</w:t>
      </w:r>
    </w:p>
    <w:p w14:paraId="125A151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3C5770C">
      <w:pPr>
        <w:spacing w:line="360" w:lineRule="exact"/>
        <w:rPr>
          <w:rFonts w:hint="eastAsia" w:ascii="仿宋" w:hAnsi="仿宋" w:eastAsia="仿宋" w:cs="仿宋"/>
          <w:color w:val="auto"/>
          <w:sz w:val="24"/>
          <w:highlight w:val="none"/>
        </w:rPr>
      </w:pPr>
    </w:p>
    <w:p w14:paraId="5E28A0A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E63EAD2">
      <w:pPr>
        <w:spacing w:line="360" w:lineRule="auto"/>
        <w:ind w:firstLine="482" w:firstLineChars="200"/>
        <w:rPr>
          <w:rFonts w:hint="eastAsia" w:ascii="仿宋" w:hAnsi="仿宋" w:eastAsia="仿宋" w:cs="仿宋"/>
          <w:b/>
          <w:color w:val="auto"/>
          <w:kern w:val="0"/>
          <w:sz w:val="24"/>
          <w:highlight w:val="none"/>
        </w:rPr>
      </w:pPr>
    </w:p>
    <w:p w14:paraId="6397014D">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63F869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default"/>
          <w:footerReference r:id="rId18" w:type="default"/>
          <w:pgSz w:w="11906" w:h="16838"/>
          <w:pgMar w:top="1247" w:right="1418" w:bottom="1276" w:left="1418" w:header="851" w:footer="992" w:gutter="0"/>
          <w:pgNumType w:fmt="decimal"/>
          <w:cols w:space="720" w:num="1"/>
          <w:docGrid w:linePitch="312" w:charSpace="0"/>
        </w:sectPr>
      </w:pPr>
    </w:p>
    <w:p w14:paraId="624997D4">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b/>
          <w:color w:val="auto"/>
          <w:sz w:val="32"/>
          <w:szCs w:val="32"/>
          <w:highlight w:val="none"/>
        </w:rPr>
        <w:t>残疾人福利性单位声明函（如果有）</w:t>
      </w:r>
    </w:p>
    <w:p w14:paraId="2DD39B03">
      <w:pPr>
        <w:pStyle w:val="2"/>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33020AB5">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8093A0A">
      <w:pPr>
        <w:spacing w:line="360" w:lineRule="auto"/>
        <w:ind w:right="420" w:firstLine="3614" w:firstLineChars="1000"/>
        <w:rPr>
          <w:rFonts w:hint="eastAsia" w:ascii="仿宋" w:hAnsi="仿宋" w:eastAsia="仿宋" w:cs="仿宋"/>
          <w:b/>
          <w:color w:val="auto"/>
          <w:kern w:val="0"/>
          <w:sz w:val="36"/>
          <w:szCs w:val="36"/>
          <w:highlight w:val="none"/>
        </w:rPr>
      </w:pPr>
    </w:p>
    <w:p w14:paraId="4395DC91">
      <w:pPr>
        <w:spacing w:line="360" w:lineRule="auto"/>
        <w:ind w:right="420" w:firstLine="3614" w:firstLineChars="1000"/>
        <w:rPr>
          <w:rFonts w:hint="eastAsia" w:ascii="仿宋" w:hAnsi="仿宋" w:eastAsia="仿宋" w:cs="仿宋"/>
          <w:b/>
          <w:color w:val="auto"/>
          <w:kern w:val="0"/>
          <w:sz w:val="36"/>
          <w:szCs w:val="36"/>
          <w:highlight w:val="none"/>
        </w:rPr>
      </w:pPr>
    </w:p>
    <w:p w14:paraId="7DAB94B7">
      <w:pPr>
        <w:spacing w:line="360" w:lineRule="auto"/>
        <w:ind w:right="420" w:firstLine="3614" w:firstLineChars="1000"/>
        <w:rPr>
          <w:rFonts w:hint="eastAsia" w:ascii="仿宋" w:hAnsi="仿宋" w:eastAsia="仿宋" w:cs="仿宋"/>
          <w:b/>
          <w:color w:val="auto"/>
          <w:kern w:val="0"/>
          <w:sz w:val="36"/>
          <w:szCs w:val="36"/>
          <w:highlight w:val="none"/>
        </w:rPr>
      </w:pPr>
    </w:p>
    <w:p w14:paraId="335F3CDC">
      <w:pPr>
        <w:spacing w:line="360" w:lineRule="auto"/>
        <w:ind w:right="420" w:firstLine="3614" w:firstLineChars="1000"/>
        <w:rPr>
          <w:rFonts w:hint="eastAsia" w:ascii="仿宋" w:hAnsi="仿宋" w:eastAsia="仿宋" w:cs="仿宋"/>
          <w:b/>
          <w:color w:val="auto"/>
          <w:kern w:val="0"/>
          <w:sz w:val="36"/>
          <w:szCs w:val="36"/>
          <w:highlight w:val="none"/>
        </w:rPr>
      </w:pPr>
    </w:p>
    <w:p w14:paraId="4AE6AB67">
      <w:pPr>
        <w:spacing w:line="360" w:lineRule="auto"/>
        <w:ind w:right="420" w:firstLine="3614" w:firstLineChars="1000"/>
        <w:rPr>
          <w:rFonts w:hint="eastAsia" w:ascii="仿宋" w:hAnsi="仿宋" w:eastAsia="仿宋" w:cs="仿宋"/>
          <w:b/>
          <w:color w:val="auto"/>
          <w:kern w:val="0"/>
          <w:sz w:val="36"/>
          <w:szCs w:val="36"/>
          <w:highlight w:val="none"/>
        </w:rPr>
      </w:pPr>
    </w:p>
    <w:p w14:paraId="225D77E0">
      <w:pPr>
        <w:spacing w:line="360" w:lineRule="auto"/>
        <w:ind w:right="420" w:firstLine="3614" w:firstLineChars="1000"/>
        <w:rPr>
          <w:rFonts w:hint="eastAsia" w:ascii="仿宋" w:hAnsi="仿宋" w:eastAsia="仿宋" w:cs="仿宋"/>
          <w:b/>
          <w:color w:val="auto"/>
          <w:kern w:val="0"/>
          <w:sz w:val="36"/>
          <w:szCs w:val="36"/>
          <w:highlight w:val="none"/>
        </w:rPr>
      </w:pPr>
    </w:p>
    <w:p w14:paraId="077C33DE">
      <w:pPr>
        <w:spacing w:line="360" w:lineRule="auto"/>
        <w:ind w:right="420" w:firstLine="3614" w:firstLineChars="1000"/>
        <w:rPr>
          <w:rFonts w:hint="eastAsia" w:ascii="仿宋" w:hAnsi="仿宋" w:eastAsia="仿宋" w:cs="仿宋"/>
          <w:b/>
          <w:color w:val="auto"/>
          <w:kern w:val="0"/>
          <w:sz w:val="36"/>
          <w:szCs w:val="36"/>
          <w:highlight w:val="none"/>
        </w:rPr>
      </w:pPr>
    </w:p>
    <w:p w14:paraId="0AD4E200">
      <w:pPr>
        <w:spacing w:line="360" w:lineRule="auto"/>
        <w:ind w:right="420" w:firstLine="3614" w:firstLineChars="1000"/>
        <w:rPr>
          <w:rFonts w:hint="eastAsia" w:ascii="仿宋" w:hAnsi="仿宋" w:eastAsia="仿宋" w:cs="仿宋"/>
          <w:b/>
          <w:color w:val="auto"/>
          <w:kern w:val="0"/>
          <w:sz w:val="36"/>
          <w:szCs w:val="36"/>
          <w:highlight w:val="none"/>
        </w:rPr>
      </w:pPr>
    </w:p>
    <w:p w14:paraId="64125FC4">
      <w:pPr>
        <w:spacing w:line="360" w:lineRule="auto"/>
        <w:ind w:right="420" w:firstLine="3614" w:firstLineChars="1000"/>
        <w:rPr>
          <w:rFonts w:hint="eastAsia" w:ascii="仿宋" w:hAnsi="仿宋" w:eastAsia="仿宋" w:cs="仿宋"/>
          <w:b/>
          <w:color w:val="auto"/>
          <w:kern w:val="0"/>
          <w:sz w:val="36"/>
          <w:szCs w:val="36"/>
          <w:highlight w:val="none"/>
        </w:rPr>
      </w:pPr>
    </w:p>
    <w:p w14:paraId="26A1C53D">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C02080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08C7CB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CBC3339">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0488F3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70613B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14:paraId="64FC99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50021EB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52C05F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p w14:paraId="0DC04CC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4188CC4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E31741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34B67E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3E4464D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28B41E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2E2FD4B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8D2AD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44FBB54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4BAD94CC">
      <w:pPr>
        <w:snapToGrid w:val="0"/>
        <w:spacing w:line="360" w:lineRule="auto"/>
        <w:rPr>
          <w:rFonts w:hint="eastAsia" w:ascii="仿宋" w:hAnsi="仿宋" w:eastAsia="仿宋" w:cs="仿宋"/>
          <w:color w:val="auto"/>
          <w:sz w:val="24"/>
          <w:highlight w:val="none"/>
        </w:rPr>
      </w:pPr>
    </w:p>
    <w:p w14:paraId="6483DC6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11873988">
      <w:pPr>
        <w:snapToGrid w:val="0"/>
        <w:spacing w:line="360" w:lineRule="auto"/>
        <w:rPr>
          <w:rFonts w:hint="eastAsia" w:ascii="仿宋" w:hAnsi="仿宋" w:eastAsia="仿宋" w:cs="仿宋"/>
          <w:color w:val="auto"/>
          <w:sz w:val="24"/>
          <w:highlight w:val="none"/>
          <w:u w:val="dotted"/>
        </w:rPr>
      </w:pPr>
    </w:p>
    <w:p w14:paraId="28DBFB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1DE37E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B0751A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9D702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740692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4DD4D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A4412C8">
      <w:pPr>
        <w:spacing w:line="360" w:lineRule="auto"/>
        <w:jc w:val="center"/>
        <w:rPr>
          <w:rFonts w:hint="eastAsia" w:ascii="仿宋" w:hAnsi="仿宋" w:eastAsia="仿宋" w:cs="仿宋"/>
          <w:b/>
          <w:bCs/>
          <w:color w:val="auto"/>
          <w:sz w:val="24"/>
          <w:highlight w:val="none"/>
        </w:rPr>
      </w:pPr>
    </w:p>
    <w:p w14:paraId="62766A82">
      <w:pPr>
        <w:spacing w:line="360" w:lineRule="auto"/>
        <w:rPr>
          <w:rFonts w:hint="eastAsia" w:ascii="仿宋" w:hAnsi="仿宋" w:eastAsia="仿宋" w:cs="仿宋"/>
          <w:b/>
          <w:color w:val="auto"/>
          <w:sz w:val="24"/>
          <w:highlight w:val="none"/>
        </w:rPr>
      </w:pPr>
    </w:p>
    <w:p w14:paraId="2C5EFC63">
      <w:pPr>
        <w:spacing w:line="360" w:lineRule="auto"/>
        <w:rPr>
          <w:rFonts w:hint="eastAsia" w:ascii="仿宋" w:hAnsi="仿宋" w:eastAsia="仿宋" w:cs="仿宋"/>
          <w:b/>
          <w:color w:val="auto"/>
          <w:sz w:val="24"/>
          <w:highlight w:val="none"/>
        </w:rPr>
      </w:pPr>
    </w:p>
    <w:p w14:paraId="022C5C1F">
      <w:pPr>
        <w:spacing w:line="360" w:lineRule="auto"/>
        <w:rPr>
          <w:rFonts w:hint="eastAsia" w:ascii="仿宋" w:hAnsi="仿宋" w:eastAsia="仿宋" w:cs="仿宋"/>
          <w:b/>
          <w:color w:val="auto"/>
          <w:sz w:val="24"/>
          <w:highlight w:val="none"/>
        </w:rPr>
      </w:pPr>
    </w:p>
    <w:p w14:paraId="650D624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9FEB2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926E91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E1E74B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A00C3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AA784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E630EF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57C5E03">
      <w:pPr>
        <w:widowControl/>
        <w:spacing w:line="360" w:lineRule="auto"/>
        <w:ind w:firstLine="600" w:firstLineChars="200"/>
        <w:jc w:val="left"/>
        <w:rPr>
          <w:rFonts w:hint="eastAsia" w:ascii="仿宋" w:hAnsi="仿宋" w:eastAsia="仿宋" w:cs="仿宋"/>
          <w:color w:val="auto"/>
          <w:sz w:val="30"/>
          <w:szCs w:val="30"/>
          <w:highlight w:val="none"/>
        </w:rPr>
      </w:pPr>
    </w:p>
    <w:p w14:paraId="7D891F57">
      <w:pPr>
        <w:spacing w:line="360" w:lineRule="auto"/>
        <w:jc w:val="center"/>
        <w:rPr>
          <w:rFonts w:hint="eastAsia" w:ascii="仿宋" w:hAnsi="仿宋" w:eastAsia="仿宋" w:cs="仿宋"/>
          <w:b/>
          <w:color w:val="auto"/>
          <w:spacing w:val="6"/>
          <w:sz w:val="32"/>
          <w:szCs w:val="32"/>
          <w:highlight w:val="none"/>
        </w:rPr>
      </w:pPr>
    </w:p>
    <w:p w14:paraId="3373E060">
      <w:pPr>
        <w:spacing w:line="360" w:lineRule="auto"/>
        <w:jc w:val="center"/>
        <w:rPr>
          <w:rFonts w:hint="eastAsia" w:ascii="仿宋" w:hAnsi="仿宋" w:eastAsia="仿宋" w:cs="仿宋"/>
          <w:b/>
          <w:color w:val="auto"/>
          <w:spacing w:val="6"/>
          <w:sz w:val="32"/>
          <w:szCs w:val="32"/>
          <w:highlight w:val="none"/>
        </w:rPr>
      </w:pPr>
    </w:p>
    <w:p w14:paraId="111ADDF9">
      <w:pPr>
        <w:spacing w:line="360" w:lineRule="auto"/>
        <w:jc w:val="center"/>
        <w:rPr>
          <w:rFonts w:hint="eastAsia" w:ascii="仿宋" w:hAnsi="仿宋" w:eastAsia="仿宋" w:cs="仿宋"/>
          <w:b/>
          <w:color w:val="auto"/>
          <w:spacing w:val="6"/>
          <w:sz w:val="32"/>
          <w:szCs w:val="32"/>
          <w:highlight w:val="none"/>
        </w:rPr>
      </w:pPr>
    </w:p>
    <w:p w14:paraId="3AFAF28B">
      <w:pPr>
        <w:spacing w:line="360" w:lineRule="auto"/>
        <w:jc w:val="center"/>
        <w:rPr>
          <w:rFonts w:hint="eastAsia" w:ascii="仿宋" w:hAnsi="仿宋" w:eastAsia="仿宋" w:cs="仿宋"/>
          <w:b/>
          <w:color w:val="auto"/>
          <w:spacing w:val="6"/>
          <w:sz w:val="32"/>
          <w:szCs w:val="32"/>
          <w:highlight w:val="none"/>
        </w:rPr>
      </w:pPr>
    </w:p>
    <w:p w14:paraId="58E711AD">
      <w:pPr>
        <w:pStyle w:val="79"/>
        <w:rPr>
          <w:rFonts w:hint="eastAsia" w:ascii="仿宋" w:hAnsi="仿宋" w:eastAsia="仿宋" w:cs="仿宋"/>
          <w:color w:val="auto"/>
          <w:highlight w:val="none"/>
        </w:rPr>
      </w:pPr>
    </w:p>
    <w:p w14:paraId="67575F94">
      <w:pPr>
        <w:pStyle w:val="80"/>
        <w:rPr>
          <w:rFonts w:hint="eastAsia" w:ascii="仿宋" w:hAnsi="仿宋" w:eastAsia="仿宋" w:cs="仿宋"/>
          <w:color w:val="auto"/>
          <w:highlight w:val="none"/>
        </w:rPr>
      </w:pPr>
    </w:p>
    <w:p w14:paraId="513B53D8">
      <w:pPr>
        <w:rPr>
          <w:rFonts w:hint="eastAsia" w:ascii="仿宋" w:hAnsi="仿宋" w:eastAsia="仿宋" w:cs="仿宋"/>
          <w:color w:val="auto"/>
          <w:highlight w:val="none"/>
        </w:rPr>
      </w:pPr>
    </w:p>
    <w:p w14:paraId="197F1729">
      <w:pPr>
        <w:pStyle w:val="79"/>
        <w:rPr>
          <w:rFonts w:hint="eastAsia" w:ascii="仿宋" w:hAnsi="仿宋" w:eastAsia="仿宋" w:cs="仿宋"/>
          <w:color w:val="auto"/>
          <w:highlight w:val="none"/>
        </w:rPr>
      </w:pPr>
    </w:p>
    <w:p w14:paraId="560B32EB">
      <w:pPr>
        <w:pStyle w:val="80"/>
        <w:rPr>
          <w:rFonts w:hint="eastAsia" w:ascii="仿宋" w:hAnsi="仿宋" w:eastAsia="仿宋" w:cs="仿宋"/>
          <w:color w:val="auto"/>
          <w:highlight w:val="none"/>
        </w:rPr>
      </w:pPr>
    </w:p>
    <w:p w14:paraId="1BC73C75">
      <w:pPr>
        <w:rPr>
          <w:rFonts w:hint="eastAsia" w:ascii="仿宋" w:hAnsi="仿宋" w:eastAsia="仿宋" w:cs="仿宋"/>
          <w:color w:val="auto"/>
          <w:highlight w:val="none"/>
        </w:rPr>
      </w:pPr>
    </w:p>
    <w:p w14:paraId="6A41A5A0">
      <w:pPr>
        <w:pStyle w:val="79"/>
        <w:rPr>
          <w:rFonts w:hint="eastAsia" w:ascii="仿宋" w:hAnsi="仿宋" w:eastAsia="仿宋" w:cs="仿宋"/>
          <w:color w:val="auto"/>
          <w:highlight w:val="none"/>
        </w:rPr>
      </w:pPr>
    </w:p>
    <w:p w14:paraId="23F382F8">
      <w:pPr>
        <w:spacing w:line="360" w:lineRule="auto"/>
        <w:jc w:val="center"/>
        <w:rPr>
          <w:rFonts w:hint="eastAsia" w:ascii="仿宋" w:hAnsi="仿宋" w:eastAsia="仿宋" w:cs="仿宋"/>
          <w:b/>
          <w:color w:val="auto"/>
          <w:spacing w:val="6"/>
          <w:sz w:val="32"/>
          <w:szCs w:val="32"/>
          <w:highlight w:val="none"/>
        </w:rPr>
      </w:pPr>
    </w:p>
    <w:p w14:paraId="4159EEA6">
      <w:pPr>
        <w:spacing w:line="360" w:lineRule="auto"/>
        <w:jc w:val="center"/>
        <w:rPr>
          <w:rFonts w:hint="eastAsia" w:ascii="仿宋" w:hAnsi="仿宋" w:eastAsia="仿宋" w:cs="仿宋"/>
          <w:b/>
          <w:color w:val="auto"/>
          <w:spacing w:val="6"/>
          <w:sz w:val="32"/>
          <w:szCs w:val="32"/>
          <w:highlight w:val="none"/>
        </w:rPr>
      </w:pPr>
    </w:p>
    <w:p w14:paraId="4C1F424C">
      <w:pPr>
        <w:spacing w:line="360" w:lineRule="auto"/>
        <w:jc w:val="center"/>
        <w:rPr>
          <w:rFonts w:hint="eastAsia" w:ascii="仿宋" w:hAnsi="仿宋" w:eastAsia="仿宋" w:cs="仿宋"/>
          <w:b/>
          <w:color w:val="auto"/>
          <w:spacing w:val="6"/>
          <w:sz w:val="32"/>
          <w:szCs w:val="32"/>
          <w:highlight w:val="none"/>
        </w:rPr>
      </w:pPr>
    </w:p>
    <w:p w14:paraId="3EA20473">
      <w:pPr>
        <w:spacing w:line="360" w:lineRule="auto"/>
        <w:jc w:val="left"/>
        <w:rPr>
          <w:rFonts w:hint="eastAsia" w:ascii="仿宋" w:hAnsi="仿宋" w:eastAsia="仿宋" w:cs="仿宋"/>
          <w:b/>
          <w:color w:val="auto"/>
          <w:spacing w:val="6"/>
          <w:sz w:val="32"/>
          <w:szCs w:val="32"/>
          <w:highlight w:val="none"/>
        </w:rPr>
      </w:pPr>
    </w:p>
    <w:p w14:paraId="3207EAD2">
      <w:pPr>
        <w:spacing w:line="360" w:lineRule="auto"/>
        <w:jc w:val="left"/>
        <w:rPr>
          <w:rFonts w:hint="eastAsia" w:ascii="仿宋" w:hAnsi="仿宋" w:eastAsia="仿宋" w:cs="仿宋"/>
          <w:b/>
          <w:color w:val="auto"/>
          <w:spacing w:val="6"/>
          <w:sz w:val="18"/>
          <w:szCs w:val="18"/>
          <w:highlight w:val="none"/>
        </w:rPr>
      </w:pPr>
    </w:p>
    <w:p w14:paraId="1DA14AC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113ED12">
      <w:pPr>
        <w:spacing w:line="360" w:lineRule="auto"/>
        <w:jc w:val="center"/>
        <w:rPr>
          <w:rFonts w:hint="eastAsia" w:ascii="仿宋" w:hAnsi="仿宋" w:eastAsia="仿宋" w:cs="仿宋"/>
          <w:b/>
          <w:color w:val="auto"/>
          <w:sz w:val="24"/>
          <w:highlight w:val="none"/>
        </w:rPr>
      </w:pPr>
    </w:p>
    <w:p w14:paraId="0DAABA8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05E81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70F025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02E627F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6B5343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08BCC65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2334D30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0FFC566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07A3831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13C52A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AB426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3E3949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AE8443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4D19F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0AF2772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2B3F90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0F658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B0B25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052DE3B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2548D5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4CDCBE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3ABFB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6253A35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5F69B1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E70935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1878360F">
      <w:pPr>
        <w:spacing w:line="360" w:lineRule="auto"/>
        <w:rPr>
          <w:rFonts w:hint="eastAsia" w:ascii="仿宋" w:hAnsi="仿宋" w:eastAsia="仿宋" w:cs="仿宋"/>
          <w:color w:val="auto"/>
          <w:sz w:val="24"/>
          <w:highlight w:val="none"/>
          <w:u w:val="dotted"/>
        </w:rPr>
      </w:pPr>
    </w:p>
    <w:p w14:paraId="69BDEDC8">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1EBD9F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54E6B1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0FA823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14:paraId="32F13873">
      <w:pPr>
        <w:spacing w:line="360" w:lineRule="auto"/>
        <w:rPr>
          <w:rFonts w:hint="eastAsia" w:ascii="仿宋" w:hAnsi="仿宋" w:eastAsia="仿宋" w:cs="仿宋"/>
          <w:color w:val="auto"/>
          <w:sz w:val="24"/>
          <w:highlight w:val="none"/>
          <w:u w:val="dotted"/>
        </w:rPr>
      </w:pPr>
    </w:p>
    <w:p w14:paraId="590DE6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6F412A98">
      <w:pPr>
        <w:spacing w:line="360" w:lineRule="auto"/>
        <w:rPr>
          <w:rFonts w:hint="eastAsia" w:ascii="仿宋" w:hAnsi="仿宋" w:eastAsia="仿宋" w:cs="仿宋"/>
          <w:color w:val="auto"/>
          <w:sz w:val="24"/>
          <w:highlight w:val="none"/>
          <w:u w:val="dotted"/>
        </w:rPr>
      </w:pPr>
    </w:p>
    <w:p w14:paraId="7FB2DE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5503B1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838AC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CE3A6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p>
    <w:p w14:paraId="767960A0">
      <w:pPr>
        <w:spacing w:line="360" w:lineRule="auto"/>
        <w:rPr>
          <w:rFonts w:hint="eastAsia" w:ascii="仿宋" w:hAnsi="仿宋" w:eastAsia="仿宋" w:cs="仿宋"/>
          <w:color w:val="auto"/>
          <w:sz w:val="24"/>
          <w:highlight w:val="none"/>
          <w:u w:val="single"/>
        </w:rPr>
      </w:pPr>
    </w:p>
    <w:p w14:paraId="78FEA0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84885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090AB1">
      <w:pPr>
        <w:spacing w:line="360" w:lineRule="auto"/>
        <w:rPr>
          <w:rFonts w:hint="eastAsia" w:ascii="仿宋" w:hAnsi="仿宋" w:eastAsia="仿宋" w:cs="仿宋"/>
          <w:b/>
          <w:color w:val="auto"/>
          <w:sz w:val="24"/>
          <w:highlight w:val="none"/>
        </w:rPr>
      </w:pPr>
    </w:p>
    <w:p w14:paraId="71FD23CE">
      <w:pPr>
        <w:spacing w:line="360" w:lineRule="auto"/>
        <w:rPr>
          <w:rFonts w:hint="eastAsia" w:ascii="仿宋" w:hAnsi="仿宋" w:eastAsia="仿宋" w:cs="仿宋"/>
          <w:b/>
          <w:color w:val="auto"/>
          <w:sz w:val="24"/>
          <w:highlight w:val="none"/>
        </w:rPr>
      </w:pPr>
    </w:p>
    <w:p w14:paraId="641CBEB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FE0D74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207647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31E900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6522D9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76745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BE199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55F4D0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866BC0E">
      <w:pPr>
        <w:spacing w:line="360" w:lineRule="auto"/>
        <w:rPr>
          <w:rFonts w:hint="eastAsia" w:ascii="仿宋" w:hAnsi="仿宋" w:eastAsia="仿宋" w:cs="仿宋"/>
          <w:b/>
          <w:color w:val="auto"/>
          <w:sz w:val="24"/>
          <w:highlight w:val="none"/>
        </w:rPr>
      </w:pPr>
    </w:p>
    <w:p w14:paraId="605076E5">
      <w:pPr>
        <w:autoSpaceDE w:val="0"/>
        <w:autoSpaceDN w:val="0"/>
        <w:jc w:val="center"/>
        <w:rPr>
          <w:rFonts w:hint="eastAsia" w:ascii="仿宋" w:hAnsi="仿宋" w:eastAsia="仿宋" w:cs="仿宋"/>
          <w:b/>
          <w:color w:val="auto"/>
          <w:spacing w:val="6"/>
          <w:sz w:val="32"/>
          <w:szCs w:val="32"/>
          <w:highlight w:val="none"/>
        </w:rPr>
      </w:pPr>
    </w:p>
    <w:p w14:paraId="52CE1EF8">
      <w:pPr>
        <w:autoSpaceDE w:val="0"/>
        <w:autoSpaceDN w:val="0"/>
        <w:jc w:val="center"/>
        <w:rPr>
          <w:rFonts w:hint="eastAsia" w:ascii="仿宋" w:hAnsi="仿宋" w:eastAsia="仿宋" w:cs="仿宋"/>
          <w:b/>
          <w:color w:val="auto"/>
          <w:spacing w:val="6"/>
          <w:sz w:val="32"/>
          <w:szCs w:val="32"/>
          <w:highlight w:val="none"/>
        </w:rPr>
      </w:pPr>
    </w:p>
    <w:p w14:paraId="417DEBEB">
      <w:pPr>
        <w:autoSpaceDE w:val="0"/>
        <w:autoSpaceDN w:val="0"/>
        <w:jc w:val="center"/>
        <w:rPr>
          <w:rFonts w:hint="eastAsia" w:ascii="仿宋" w:hAnsi="仿宋" w:eastAsia="仿宋" w:cs="仿宋"/>
          <w:b/>
          <w:color w:val="auto"/>
          <w:spacing w:val="6"/>
          <w:sz w:val="18"/>
          <w:szCs w:val="18"/>
          <w:highlight w:val="none"/>
        </w:rPr>
      </w:pPr>
    </w:p>
    <w:p w14:paraId="50C656BE">
      <w:pPr>
        <w:autoSpaceDE w:val="0"/>
        <w:autoSpaceDN w:val="0"/>
        <w:jc w:val="center"/>
        <w:rPr>
          <w:rFonts w:hint="eastAsia" w:ascii="仿宋" w:hAnsi="仿宋" w:eastAsia="仿宋" w:cs="仿宋"/>
          <w:b/>
          <w:color w:val="auto"/>
          <w:spacing w:val="6"/>
          <w:sz w:val="18"/>
          <w:szCs w:val="18"/>
          <w:highlight w:val="none"/>
        </w:rPr>
      </w:pPr>
    </w:p>
    <w:p w14:paraId="11D176D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3D133B90">
      <w:pPr>
        <w:spacing w:line="360" w:lineRule="auto"/>
        <w:rPr>
          <w:rFonts w:hint="eastAsia" w:ascii="仿宋" w:hAnsi="仿宋" w:eastAsia="仿宋" w:cs="仿宋"/>
          <w:color w:val="auto"/>
          <w:sz w:val="24"/>
          <w:highlight w:val="none"/>
          <w:u w:val="single"/>
        </w:rPr>
      </w:pPr>
    </w:p>
    <w:p w14:paraId="3E90E0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069FBB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4999F2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0C2819C">
      <w:pPr>
        <w:spacing w:line="360" w:lineRule="auto"/>
        <w:ind w:firstLine="494"/>
        <w:rPr>
          <w:rFonts w:hint="eastAsia" w:ascii="仿宋" w:hAnsi="仿宋" w:eastAsia="仿宋" w:cs="仿宋"/>
          <w:color w:val="auto"/>
          <w:sz w:val="24"/>
          <w:highlight w:val="none"/>
        </w:rPr>
      </w:pPr>
    </w:p>
    <w:p w14:paraId="786F7888">
      <w:pPr>
        <w:spacing w:line="360" w:lineRule="auto"/>
        <w:ind w:firstLine="494"/>
        <w:rPr>
          <w:rFonts w:hint="eastAsia" w:ascii="仿宋" w:hAnsi="仿宋" w:eastAsia="仿宋" w:cs="仿宋"/>
          <w:color w:val="auto"/>
          <w:sz w:val="24"/>
          <w:highlight w:val="none"/>
        </w:rPr>
      </w:pPr>
    </w:p>
    <w:p w14:paraId="1F837B18">
      <w:pPr>
        <w:spacing w:line="360" w:lineRule="auto"/>
        <w:ind w:firstLine="494"/>
        <w:rPr>
          <w:rFonts w:hint="eastAsia" w:ascii="仿宋" w:hAnsi="仿宋" w:eastAsia="仿宋" w:cs="仿宋"/>
          <w:color w:val="auto"/>
          <w:sz w:val="24"/>
          <w:highlight w:val="none"/>
        </w:rPr>
      </w:pPr>
    </w:p>
    <w:p w14:paraId="6C33F157">
      <w:pPr>
        <w:spacing w:line="360" w:lineRule="auto"/>
        <w:ind w:firstLine="494"/>
        <w:rPr>
          <w:rFonts w:hint="eastAsia" w:ascii="仿宋" w:hAnsi="仿宋" w:eastAsia="仿宋" w:cs="仿宋"/>
          <w:color w:val="auto"/>
          <w:sz w:val="24"/>
          <w:highlight w:val="none"/>
        </w:rPr>
      </w:pPr>
    </w:p>
    <w:p w14:paraId="3B48598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E4A2E0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856F4E">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FF5459F">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22FD9B1">
      <w:pPr>
        <w:autoSpaceDE w:val="0"/>
        <w:autoSpaceDN w:val="0"/>
        <w:jc w:val="center"/>
        <w:rPr>
          <w:rFonts w:hint="eastAsia" w:ascii="仿宋" w:hAnsi="仿宋" w:eastAsia="仿宋" w:cs="仿宋"/>
          <w:b/>
          <w:color w:val="auto"/>
          <w:spacing w:val="6"/>
          <w:sz w:val="32"/>
          <w:szCs w:val="32"/>
          <w:highlight w:val="none"/>
        </w:rPr>
      </w:pPr>
    </w:p>
    <w:p w14:paraId="7796AFD1">
      <w:pPr>
        <w:autoSpaceDE w:val="0"/>
        <w:autoSpaceDN w:val="0"/>
        <w:jc w:val="center"/>
        <w:rPr>
          <w:rFonts w:hint="eastAsia" w:ascii="仿宋" w:hAnsi="仿宋" w:eastAsia="仿宋" w:cs="仿宋"/>
          <w:b/>
          <w:color w:val="auto"/>
          <w:spacing w:val="6"/>
          <w:sz w:val="32"/>
          <w:szCs w:val="32"/>
          <w:highlight w:val="none"/>
        </w:rPr>
      </w:pPr>
    </w:p>
    <w:p w14:paraId="3A0BAF75">
      <w:pPr>
        <w:autoSpaceDE w:val="0"/>
        <w:autoSpaceDN w:val="0"/>
        <w:jc w:val="center"/>
        <w:rPr>
          <w:rFonts w:hint="eastAsia" w:ascii="仿宋" w:hAnsi="仿宋" w:eastAsia="仿宋" w:cs="仿宋"/>
          <w:b/>
          <w:color w:val="auto"/>
          <w:spacing w:val="6"/>
          <w:sz w:val="32"/>
          <w:szCs w:val="32"/>
          <w:highlight w:val="none"/>
        </w:rPr>
      </w:pPr>
    </w:p>
    <w:p w14:paraId="38096210">
      <w:pPr>
        <w:autoSpaceDE w:val="0"/>
        <w:autoSpaceDN w:val="0"/>
        <w:jc w:val="center"/>
        <w:rPr>
          <w:rFonts w:hint="eastAsia" w:ascii="仿宋" w:hAnsi="仿宋" w:eastAsia="仿宋" w:cs="仿宋"/>
          <w:b/>
          <w:color w:val="auto"/>
          <w:spacing w:val="6"/>
          <w:sz w:val="32"/>
          <w:szCs w:val="32"/>
          <w:highlight w:val="none"/>
        </w:rPr>
      </w:pPr>
    </w:p>
    <w:p w14:paraId="744CCF89">
      <w:pPr>
        <w:autoSpaceDE w:val="0"/>
        <w:autoSpaceDN w:val="0"/>
        <w:jc w:val="center"/>
        <w:rPr>
          <w:rFonts w:hint="eastAsia" w:ascii="仿宋" w:hAnsi="仿宋" w:eastAsia="仿宋" w:cs="仿宋"/>
          <w:b/>
          <w:color w:val="auto"/>
          <w:spacing w:val="6"/>
          <w:sz w:val="32"/>
          <w:szCs w:val="32"/>
          <w:highlight w:val="none"/>
        </w:rPr>
      </w:pPr>
    </w:p>
    <w:p w14:paraId="351C822D">
      <w:pPr>
        <w:autoSpaceDE w:val="0"/>
        <w:autoSpaceDN w:val="0"/>
        <w:jc w:val="center"/>
        <w:rPr>
          <w:rFonts w:hint="eastAsia" w:ascii="仿宋" w:hAnsi="仿宋" w:eastAsia="仿宋" w:cs="仿宋"/>
          <w:b/>
          <w:color w:val="auto"/>
          <w:spacing w:val="6"/>
          <w:sz w:val="32"/>
          <w:szCs w:val="32"/>
          <w:highlight w:val="none"/>
        </w:rPr>
      </w:pPr>
    </w:p>
    <w:p w14:paraId="45501661">
      <w:pPr>
        <w:autoSpaceDE w:val="0"/>
        <w:autoSpaceDN w:val="0"/>
        <w:jc w:val="center"/>
        <w:rPr>
          <w:rFonts w:hint="eastAsia" w:ascii="仿宋" w:hAnsi="仿宋" w:eastAsia="仿宋" w:cs="仿宋"/>
          <w:b/>
          <w:color w:val="auto"/>
          <w:spacing w:val="6"/>
          <w:sz w:val="32"/>
          <w:szCs w:val="32"/>
          <w:highlight w:val="none"/>
        </w:rPr>
      </w:pPr>
    </w:p>
    <w:p w14:paraId="3212178F">
      <w:pPr>
        <w:autoSpaceDE w:val="0"/>
        <w:autoSpaceDN w:val="0"/>
        <w:jc w:val="center"/>
        <w:rPr>
          <w:rFonts w:hint="eastAsia" w:ascii="仿宋" w:hAnsi="仿宋" w:eastAsia="仿宋" w:cs="仿宋"/>
          <w:b/>
          <w:color w:val="auto"/>
          <w:spacing w:val="6"/>
          <w:sz w:val="32"/>
          <w:szCs w:val="32"/>
          <w:highlight w:val="none"/>
        </w:rPr>
      </w:pPr>
    </w:p>
    <w:p w14:paraId="26571511">
      <w:pPr>
        <w:autoSpaceDE w:val="0"/>
        <w:autoSpaceDN w:val="0"/>
        <w:jc w:val="center"/>
        <w:rPr>
          <w:rFonts w:hint="eastAsia" w:ascii="仿宋" w:hAnsi="仿宋" w:eastAsia="仿宋" w:cs="仿宋"/>
          <w:b/>
          <w:color w:val="auto"/>
          <w:spacing w:val="6"/>
          <w:sz w:val="32"/>
          <w:szCs w:val="32"/>
          <w:highlight w:val="none"/>
        </w:rPr>
      </w:pPr>
    </w:p>
    <w:p w14:paraId="6A1DB5B9">
      <w:pPr>
        <w:autoSpaceDE w:val="0"/>
        <w:autoSpaceDN w:val="0"/>
        <w:jc w:val="center"/>
        <w:rPr>
          <w:rFonts w:hint="eastAsia" w:ascii="仿宋" w:hAnsi="仿宋" w:eastAsia="仿宋" w:cs="仿宋"/>
          <w:b/>
          <w:color w:val="auto"/>
          <w:spacing w:val="6"/>
          <w:sz w:val="32"/>
          <w:szCs w:val="32"/>
          <w:highlight w:val="none"/>
        </w:rPr>
      </w:pPr>
    </w:p>
    <w:p w14:paraId="3B59A7E3">
      <w:pPr>
        <w:autoSpaceDE w:val="0"/>
        <w:autoSpaceDN w:val="0"/>
        <w:jc w:val="center"/>
        <w:rPr>
          <w:rFonts w:hint="eastAsia" w:ascii="仿宋" w:hAnsi="仿宋" w:eastAsia="仿宋" w:cs="仿宋"/>
          <w:b/>
          <w:color w:val="auto"/>
          <w:spacing w:val="6"/>
          <w:sz w:val="32"/>
          <w:szCs w:val="32"/>
          <w:highlight w:val="none"/>
        </w:rPr>
      </w:pPr>
    </w:p>
    <w:p w14:paraId="039632A1">
      <w:pPr>
        <w:autoSpaceDE w:val="0"/>
        <w:autoSpaceDN w:val="0"/>
        <w:jc w:val="center"/>
        <w:rPr>
          <w:rFonts w:hint="eastAsia" w:ascii="仿宋" w:hAnsi="仿宋" w:eastAsia="仿宋" w:cs="仿宋"/>
          <w:b/>
          <w:color w:val="auto"/>
          <w:spacing w:val="6"/>
          <w:sz w:val="32"/>
          <w:szCs w:val="32"/>
          <w:highlight w:val="none"/>
        </w:rPr>
      </w:pPr>
    </w:p>
    <w:p w14:paraId="6BACFD48">
      <w:pPr>
        <w:autoSpaceDE w:val="0"/>
        <w:autoSpaceDN w:val="0"/>
        <w:jc w:val="center"/>
        <w:rPr>
          <w:rFonts w:hint="eastAsia" w:ascii="仿宋" w:hAnsi="仿宋" w:eastAsia="仿宋" w:cs="仿宋"/>
          <w:b/>
          <w:color w:val="auto"/>
          <w:spacing w:val="6"/>
          <w:sz w:val="32"/>
          <w:szCs w:val="32"/>
          <w:highlight w:val="none"/>
        </w:rPr>
      </w:pPr>
    </w:p>
    <w:p w14:paraId="3BCFBE57">
      <w:pPr>
        <w:autoSpaceDE w:val="0"/>
        <w:autoSpaceDN w:val="0"/>
        <w:jc w:val="center"/>
        <w:rPr>
          <w:rFonts w:hint="eastAsia" w:ascii="仿宋" w:hAnsi="仿宋" w:eastAsia="仿宋" w:cs="仿宋"/>
          <w:b/>
          <w:color w:val="auto"/>
          <w:spacing w:val="6"/>
          <w:sz w:val="32"/>
          <w:szCs w:val="32"/>
          <w:highlight w:val="none"/>
        </w:rPr>
      </w:pPr>
    </w:p>
    <w:p w14:paraId="3FC9817C">
      <w:pPr>
        <w:autoSpaceDE w:val="0"/>
        <w:autoSpaceDN w:val="0"/>
        <w:jc w:val="center"/>
        <w:rPr>
          <w:rFonts w:hint="eastAsia" w:ascii="仿宋" w:hAnsi="仿宋" w:eastAsia="仿宋" w:cs="仿宋"/>
          <w:b/>
          <w:color w:val="auto"/>
          <w:spacing w:val="6"/>
          <w:sz w:val="32"/>
          <w:szCs w:val="32"/>
          <w:highlight w:val="none"/>
        </w:rPr>
      </w:pPr>
    </w:p>
    <w:p w14:paraId="1A9F9B83">
      <w:pPr>
        <w:autoSpaceDE w:val="0"/>
        <w:autoSpaceDN w:val="0"/>
        <w:jc w:val="center"/>
        <w:rPr>
          <w:rFonts w:hint="eastAsia" w:ascii="仿宋" w:hAnsi="仿宋" w:eastAsia="仿宋" w:cs="仿宋"/>
          <w:b/>
          <w:color w:val="auto"/>
          <w:spacing w:val="6"/>
          <w:sz w:val="32"/>
          <w:szCs w:val="32"/>
          <w:highlight w:val="none"/>
        </w:rPr>
      </w:pPr>
    </w:p>
    <w:p w14:paraId="5B5EE12E">
      <w:pPr>
        <w:autoSpaceDE w:val="0"/>
        <w:autoSpaceDN w:val="0"/>
        <w:jc w:val="center"/>
        <w:rPr>
          <w:rFonts w:hint="eastAsia" w:ascii="仿宋" w:hAnsi="仿宋" w:eastAsia="仿宋" w:cs="仿宋"/>
          <w:b/>
          <w:color w:val="auto"/>
          <w:spacing w:val="6"/>
          <w:sz w:val="18"/>
          <w:szCs w:val="18"/>
          <w:highlight w:val="none"/>
        </w:rPr>
      </w:pPr>
    </w:p>
    <w:p w14:paraId="2DCDB73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41" w:name="OLE_LINK14"/>
      <w:bookmarkStart w:id="42" w:name="OLE_LINK13"/>
      <w:r>
        <w:rPr>
          <w:rFonts w:hint="eastAsia" w:ascii="仿宋" w:hAnsi="仿宋" w:eastAsia="仿宋" w:cs="仿宋"/>
          <w:b/>
          <w:color w:val="auto"/>
          <w:spacing w:val="6"/>
          <w:sz w:val="32"/>
          <w:szCs w:val="32"/>
          <w:highlight w:val="none"/>
        </w:rPr>
        <w:t>残疾人福利性单位声明函</w:t>
      </w:r>
    </w:p>
    <w:bookmarkEnd w:id="41"/>
    <w:bookmarkEnd w:id="42"/>
    <w:p w14:paraId="2AA240D2">
      <w:pPr>
        <w:spacing w:line="360" w:lineRule="auto"/>
        <w:rPr>
          <w:rFonts w:hint="eastAsia" w:ascii="仿宋" w:hAnsi="仿宋" w:eastAsia="仿宋" w:cs="仿宋"/>
          <w:b/>
          <w:color w:val="auto"/>
          <w:spacing w:val="6"/>
          <w:sz w:val="30"/>
          <w:szCs w:val="30"/>
          <w:highlight w:val="none"/>
        </w:rPr>
      </w:pPr>
    </w:p>
    <w:p w14:paraId="4B0265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E9A7B0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A7C2AFF">
      <w:pPr>
        <w:spacing w:line="360" w:lineRule="auto"/>
        <w:ind w:firstLine="480" w:firstLineChars="200"/>
        <w:rPr>
          <w:rFonts w:hint="eastAsia" w:ascii="仿宋" w:hAnsi="仿宋" w:eastAsia="仿宋" w:cs="仿宋"/>
          <w:color w:val="auto"/>
          <w:sz w:val="24"/>
          <w:highlight w:val="none"/>
        </w:rPr>
      </w:pPr>
    </w:p>
    <w:p w14:paraId="32408011">
      <w:pPr>
        <w:spacing w:line="360" w:lineRule="auto"/>
        <w:ind w:firstLine="480" w:firstLineChars="200"/>
        <w:rPr>
          <w:rFonts w:hint="eastAsia" w:ascii="仿宋" w:hAnsi="仿宋" w:eastAsia="仿宋" w:cs="仿宋"/>
          <w:color w:val="auto"/>
          <w:sz w:val="24"/>
          <w:highlight w:val="none"/>
        </w:rPr>
      </w:pPr>
    </w:p>
    <w:p w14:paraId="3B13127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投标人名称（盖章）</w:t>
      </w:r>
      <w:r>
        <w:rPr>
          <w:rFonts w:hint="eastAsia" w:ascii="仿宋" w:hAnsi="仿宋" w:eastAsia="仿宋" w:cs="仿宋"/>
          <w:color w:val="auto"/>
          <w:sz w:val="24"/>
          <w:highlight w:val="none"/>
        </w:rPr>
        <w:t>：</w:t>
      </w:r>
    </w:p>
    <w:p w14:paraId="059327D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2E6C464">
      <w:pPr>
        <w:autoSpaceDE w:val="0"/>
        <w:autoSpaceDN w:val="0"/>
        <w:jc w:val="center"/>
        <w:rPr>
          <w:rFonts w:hint="eastAsia" w:ascii="仿宋" w:hAnsi="仿宋" w:eastAsia="仿宋" w:cs="仿宋"/>
          <w:b/>
          <w:color w:val="auto"/>
          <w:spacing w:val="6"/>
          <w:sz w:val="32"/>
          <w:szCs w:val="32"/>
          <w:highlight w:val="none"/>
        </w:rPr>
      </w:pPr>
    </w:p>
    <w:p w14:paraId="48BE618D">
      <w:pPr>
        <w:autoSpaceDE w:val="0"/>
        <w:autoSpaceDN w:val="0"/>
        <w:jc w:val="center"/>
        <w:rPr>
          <w:rFonts w:hint="eastAsia" w:ascii="仿宋" w:hAnsi="仿宋" w:eastAsia="仿宋" w:cs="仿宋"/>
          <w:b/>
          <w:color w:val="auto"/>
          <w:spacing w:val="6"/>
          <w:sz w:val="32"/>
          <w:szCs w:val="32"/>
          <w:highlight w:val="none"/>
        </w:rPr>
      </w:pPr>
    </w:p>
    <w:p w14:paraId="453F02E4">
      <w:pPr>
        <w:autoSpaceDE w:val="0"/>
        <w:autoSpaceDN w:val="0"/>
        <w:jc w:val="center"/>
        <w:rPr>
          <w:rFonts w:hint="eastAsia" w:ascii="仿宋" w:hAnsi="仿宋" w:eastAsia="仿宋" w:cs="仿宋"/>
          <w:b/>
          <w:color w:val="auto"/>
          <w:spacing w:val="6"/>
          <w:sz w:val="32"/>
          <w:szCs w:val="32"/>
          <w:highlight w:val="none"/>
        </w:rPr>
      </w:pPr>
    </w:p>
    <w:p w14:paraId="2226925B">
      <w:pPr>
        <w:autoSpaceDE w:val="0"/>
        <w:autoSpaceDN w:val="0"/>
        <w:jc w:val="center"/>
        <w:rPr>
          <w:rFonts w:hint="eastAsia" w:ascii="仿宋" w:hAnsi="仿宋" w:eastAsia="仿宋" w:cs="仿宋"/>
          <w:b/>
          <w:color w:val="auto"/>
          <w:spacing w:val="6"/>
          <w:sz w:val="32"/>
          <w:szCs w:val="32"/>
          <w:highlight w:val="none"/>
        </w:rPr>
      </w:pPr>
    </w:p>
    <w:p w14:paraId="1BD5F505">
      <w:pPr>
        <w:autoSpaceDE w:val="0"/>
        <w:autoSpaceDN w:val="0"/>
        <w:jc w:val="center"/>
        <w:rPr>
          <w:rFonts w:hint="eastAsia" w:ascii="仿宋" w:hAnsi="仿宋" w:eastAsia="仿宋" w:cs="仿宋"/>
          <w:b/>
          <w:color w:val="auto"/>
          <w:spacing w:val="6"/>
          <w:sz w:val="32"/>
          <w:szCs w:val="32"/>
          <w:highlight w:val="none"/>
        </w:rPr>
      </w:pPr>
    </w:p>
    <w:p w14:paraId="0DA3FD4F">
      <w:pPr>
        <w:autoSpaceDE w:val="0"/>
        <w:autoSpaceDN w:val="0"/>
        <w:jc w:val="center"/>
        <w:rPr>
          <w:rFonts w:hint="eastAsia" w:ascii="仿宋" w:hAnsi="仿宋" w:eastAsia="仿宋" w:cs="仿宋"/>
          <w:b/>
          <w:color w:val="auto"/>
          <w:spacing w:val="6"/>
          <w:sz w:val="32"/>
          <w:szCs w:val="32"/>
          <w:highlight w:val="none"/>
        </w:rPr>
      </w:pPr>
    </w:p>
    <w:p w14:paraId="73580771">
      <w:pPr>
        <w:autoSpaceDE w:val="0"/>
        <w:autoSpaceDN w:val="0"/>
        <w:jc w:val="center"/>
        <w:rPr>
          <w:rFonts w:hint="eastAsia" w:ascii="仿宋" w:hAnsi="仿宋" w:eastAsia="仿宋" w:cs="仿宋"/>
          <w:b/>
          <w:color w:val="auto"/>
          <w:spacing w:val="6"/>
          <w:sz w:val="32"/>
          <w:szCs w:val="32"/>
          <w:highlight w:val="none"/>
        </w:rPr>
      </w:pPr>
    </w:p>
    <w:p w14:paraId="65ADD1A0">
      <w:pPr>
        <w:autoSpaceDE w:val="0"/>
        <w:autoSpaceDN w:val="0"/>
        <w:jc w:val="center"/>
        <w:rPr>
          <w:rFonts w:hint="eastAsia" w:ascii="仿宋" w:hAnsi="仿宋" w:eastAsia="仿宋" w:cs="仿宋"/>
          <w:b/>
          <w:color w:val="auto"/>
          <w:spacing w:val="6"/>
          <w:sz w:val="32"/>
          <w:szCs w:val="32"/>
          <w:highlight w:val="none"/>
        </w:rPr>
      </w:pPr>
    </w:p>
    <w:p w14:paraId="3492FE88">
      <w:pPr>
        <w:autoSpaceDE w:val="0"/>
        <w:autoSpaceDN w:val="0"/>
        <w:jc w:val="center"/>
        <w:rPr>
          <w:rFonts w:hint="eastAsia" w:ascii="仿宋" w:hAnsi="仿宋" w:eastAsia="仿宋" w:cs="仿宋"/>
          <w:b/>
          <w:color w:val="auto"/>
          <w:spacing w:val="6"/>
          <w:sz w:val="32"/>
          <w:szCs w:val="32"/>
          <w:highlight w:val="none"/>
        </w:rPr>
      </w:pPr>
    </w:p>
    <w:p w14:paraId="48062273">
      <w:pPr>
        <w:autoSpaceDE w:val="0"/>
        <w:autoSpaceDN w:val="0"/>
        <w:jc w:val="center"/>
        <w:rPr>
          <w:rFonts w:hint="eastAsia" w:ascii="仿宋" w:hAnsi="仿宋" w:eastAsia="仿宋" w:cs="仿宋"/>
          <w:b/>
          <w:color w:val="auto"/>
          <w:spacing w:val="6"/>
          <w:sz w:val="32"/>
          <w:szCs w:val="32"/>
          <w:highlight w:val="none"/>
        </w:rPr>
      </w:pPr>
    </w:p>
    <w:p w14:paraId="503A0EB1">
      <w:pPr>
        <w:autoSpaceDE w:val="0"/>
        <w:autoSpaceDN w:val="0"/>
        <w:jc w:val="center"/>
        <w:rPr>
          <w:rFonts w:hint="eastAsia" w:ascii="仿宋" w:hAnsi="仿宋" w:eastAsia="仿宋" w:cs="仿宋"/>
          <w:b/>
          <w:color w:val="auto"/>
          <w:spacing w:val="6"/>
          <w:sz w:val="32"/>
          <w:szCs w:val="32"/>
          <w:highlight w:val="none"/>
        </w:rPr>
      </w:pPr>
    </w:p>
    <w:p w14:paraId="78307D39">
      <w:pPr>
        <w:autoSpaceDE w:val="0"/>
        <w:autoSpaceDN w:val="0"/>
        <w:jc w:val="center"/>
        <w:rPr>
          <w:rFonts w:hint="eastAsia" w:ascii="仿宋" w:hAnsi="仿宋" w:eastAsia="仿宋" w:cs="仿宋"/>
          <w:b/>
          <w:color w:val="auto"/>
          <w:spacing w:val="6"/>
          <w:sz w:val="32"/>
          <w:szCs w:val="32"/>
          <w:highlight w:val="none"/>
        </w:rPr>
      </w:pPr>
    </w:p>
    <w:p w14:paraId="6306B80C">
      <w:pPr>
        <w:autoSpaceDE w:val="0"/>
        <w:autoSpaceDN w:val="0"/>
        <w:jc w:val="center"/>
        <w:rPr>
          <w:rFonts w:hint="eastAsia" w:ascii="仿宋" w:hAnsi="仿宋" w:eastAsia="仿宋" w:cs="仿宋"/>
          <w:b/>
          <w:color w:val="auto"/>
          <w:spacing w:val="6"/>
          <w:sz w:val="32"/>
          <w:szCs w:val="32"/>
          <w:highlight w:val="none"/>
        </w:rPr>
      </w:pPr>
    </w:p>
    <w:p w14:paraId="4DEFDE35">
      <w:pPr>
        <w:pStyle w:val="79"/>
        <w:rPr>
          <w:rFonts w:hint="eastAsia" w:ascii="仿宋" w:hAnsi="仿宋" w:eastAsia="仿宋" w:cs="仿宋"/>
          <w:color w:val="auto"/>
          <w:highlight w:val="none"/>
        </w:rPr>
      </w:pPr>
    </w:p>
    <w:p w14:paraId="074E8FAC">
      <w:pPr>
        <w:pStyle w:val="80"/>
        <w:rPr>
          <w:rFonts w:hint="eastAsia" w:ascii="仿宋" w:hAnsi="仿宋" w:eastAsia="仿宋" w:cs="仿宋"/>
          <w:color w:val="auto"/>
          <w:highlight w:val="none"/>
        </w:rPr>
      </w:pPr>
    </w:p>
    <w:p w14:paraId="702C86CC">
      <w:pPr>
        <w:rPr>
          <w:rFonts w:hint="eastAsia" w:ascii="仿宋" w:hAnsi="仿宋" w:eastAsia="仿宋" w:cs="仿宋"/>
          <w:color w:val="auto"/>
          <w:highlight w:val="none"/>
        </w:rPr>
      </w:pPr>
    </w:p>
    <w:p w14:paraId="334DD285">
      <w:pPr>
        <w:pStyle w:val="79"/>
        <w:rPr>
          <w:rFonts w:hint="eastAsia" w:ascii="仿宋" w:hAnsi="仿宋" w:eastAsia="仿宋" w:cs="仿宋"/>
          <w:color w:val="auto"/>
          <w:highlight w:val="none"/>
        </w:rPr>
      </w:pPr>
    </w:p>
    <w:p w14:paraId="090B3F56">
      <w:pPr>
        <w:pStyle w:val="80"/>
        <w:rPr>
          <w:rFonts w:hint="eastAsia" w:ascii="仿宋" w:hAnsi="仿宋" w:eastAsia="仿宋" w:cs="仿宋"/>
          <w:color w:val="auto"/>
          <w:highlight w:val="none"/>
        </w:rPr>
      </w:pPr>
    </w:p>
    <w:p w14:paraId="5D74F71C">
      <w:pPr>
        <w:autoSpaceDE w:val="0"/>
        <w:autoSpaceDN w:val="0"/>
        <w:jc w:val="center"/>
        <w:rPr>
          <w:rFonts w:hint="eastAsia" w:ascii="仿宋" w:hAnsi="仿宋" w:eastAsia="仿宋" w:cs="仿宋"/>
          <w:b/>
          <w:color w:val="auto"/>
          <w:spacing w:val="6"/>
          <w:sz w:val="32"/>
          <w:szCs w:val="32"/>
          <w:highlight w:val="none"/>
        </w:rPr>
      </w:pPr>
    </w:p>
    <w:p w14:paraId="2E494288">
      <w:pPr>
        <w:autoSpaceDE w:val="0"/>
        <w:autoSpaceDN w:val="0"/>
        <w:jc w:val="center"/>
        <w:rPr>
          <w:rFonts w:hint="eastAsia" w:ascii="仿宋" w:hAnsi="仿宋" w:eastAsia="仿宋" w:cs="仿宋"/>
          <w:b/>
          <w:color w:val="auto"/>
          <w:spacing w:val="6"/>
          <w:sz w:val="32"/>
          <w:szCs w:val="32"/>
          <w:highlight w:val="none"/>
        </w:rPr>
      </w:pPr>
    </w:p>
    <w:p w14:paraId="4DC037CE">
      <w:pPr>
        <w:pStyle w:val="2"/>
        <w:rPr>
          <w:rFonts w:hint="eastAsia" w:ascii="仿宋" w:hAnsi="仿宋" w:eastAsia="仿宋" w:cs="仿宋"/>
          <w:color w:val="auto"/>
          <w:sz w:val="18"/>
          <w:szCs w:val="18"/>
          <w:highlight w:val="none"/>
        </w:rPr>
      </w:pPr>
    </w:p>
    <w:p w14:paraId="57D36D9D">
      <w:pPr>
        <w:snapToGrid w:val="0"/>
        <w:spacing w:line="360" w:lineRule="auto"/>
        <w:rPr>
          <w:rFonts w:hint="eastAsia" w:ascii="仿宋" w:hAnsi="仿宋" w:eastAsia="仿宋" w:cs="仿宋"/>
          <w:b/>
          <w:color w:val="auto"/>
          <w:kern w:val="0"/>
          <w:sz w:val="18"/>
          <w:szCs w:val="18"/>
          <w:highlight w:val="none"/>
        </w:rPr>
      </w:pPr>
    </w:p>
    <w:p w14:paraId="1B5C631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161187C1">
      <w:pPr>
        <w:spacing w:line="360" w:lineRule="auto"/>
        <w:jc w:val="center"/>
        <w:rPr>
          <w:rFonts w:hint="eastAsia" w:ascii="仿宋" w:hAnsi="仿宋" w:eastAsia="仿宋" w:cs="仿宋"/>
          <w:color w:val="auto"/>
          <w:sz w:val="24"/>
          <w:highlight w:val="none"/>
          <w:u w:val="single"/>
        </w:rPr>
      </w:pPr>
    </w:p>
    <w:p w14:paraId="22D6B19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55321EA">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9463B6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57F936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E06FB4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27AF80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1BCFF0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763848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5E52FA9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461D719">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C2A2016">
      <w:pPr>
        <w:spacing w:line="360" w:lineRule="auto"/>
        <w:ind w:right="420"/>
        <w:rPr>
          <w:rFonts w:hint="eastAsia" w:ascii="仿宋" w:hAnsi="仿宋" w:eastAsia="仿宋" w:cs="仿宋"/>
          <w:color w:val="auto"/>
          <w:sz w:val="24"/>
          <w:highlight w:val="none"/>
        </w:rPr>
      </w:pPr>
    </w:p>
    <w:p w14:paraId="1764A8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549A37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03BED1">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8FDC580">
      <w:pPr>
        <w:pStyle w:val="5"/>
        <w:rPr>
          <w:rFonts w:hint="eastAsia" w:ascii="仿宋" w:hAnsi="仿宋" w:eastAsia="仿宋" w:cs="仿宋"/>
          <w:color w:val="auto"/>
          <w:highlight w:val="none"/>
          <w:lang w:val="en-US"/>
        </w:rPr>
      </w:pPr>
    </w:p>
    <w:p w14:paraId="03811E7D">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1F55CE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32C846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E722AD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A3D600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B7F8EA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5010520">
      <w:pPr>
        <w:pStyle w:val="2"/>
        <w:rPr>
          <w:rFonts w:hint="eastAsia" w:ascii="仿宋" w:hAnsi="仿宋" w:eastAsia="仿宋" w:cs="仿宋"/>
          <w:color w:val="auto"/>
          <w:highlight w:val="none"/>
          <w:lang w:val="en-US"/>
        </w:rPr>
      </w:pPr>
    </w:p>
    <w:p w14:paraId="1B69872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824F82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E43EF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916A55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4CFC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ABC28C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93D2C9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EFA73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E50AA0B">
      <w:pPr>
        <w:widowControl/>
        <w:jc w:val="left"/>
        <w:rPr>
          <w:rFonts w:hint="eastAsia" w:ascii="仿宋" w:hAnsi="仿宋" w:eastAsia="仿宋" w:cs="仿宋"/>
          <w:color w:val="auto"/>
          <w:kern w:val="0"/>
          <w:sz w:val="24"/>
          <w:highlight w:val="none"/>
        </w:rPr>
      </w:pPr>
    </w:p>
    <w:p w14:paraId="70D9B7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549E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13E69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F1C9A5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AD35EE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331D80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C5C1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8A6396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EB070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BE81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6E17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5F35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69D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2F2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14EA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0F4A1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DE18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15CE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263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3464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2E5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D976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3A9B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D1F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CD09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E827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DC8D1">
            <w:pPr>
              <w:widowControl/>
              <w:jc w:val="left"/>
              <w:rPr>
                <w:rFonts w:hint="eastAsia" w:ascii="仿宋" w:hAnsi="仿宋" w:eastAsia="仿宋" w:cs="仿宋"/>
                <w:color w:val="auto"/>
                <w:kern w:val="0"/>
                <w:sz w:val="24"/>
                <w:highlight w:val="none"/>
              </w:rPr>
            </w:pPr>
          </w:p>
        </w:tc>
        <w:tc>
          <w:tcPr>
            <w:tcW w:w="1560" w:type="dxa"/>
            <w:vAlign w:val="center"/>
          </w:tcPr>
          <w:p w14:paraId="1718D7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55DD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ED06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7EA24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B7C6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FF73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ABAF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7B7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1732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6468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3D1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2FDB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008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E4320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953F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EF1C62">
            <w:pPr>
              <w:widowControl/>
              <w:jc w:val="left"/>
              <w:rPr>
                <w:rFonts w:hint="eastAsia" w:ascii="仿宋" w:hAnsi="仿宋" w:eastAsia="仿宋" w:cs="仿宋"/>
                <w:color w:val="auto"/>
                <w:kern w:val="0"/>
                <w:sz w:val="24"/>
                <w:highlight w:val="none"/>
              </w:rPr>
            </w:pPr>
          </w:p>
        </w:tc>
        <w:tc>
          <w:tcPr>
            <w:tcW w:w="1560" w:type="dxa"/>
            <w:vAlign w:val="center"/>
          </w:tcPr>
          <w:p w14:paraId="7263E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08B2D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937F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7529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DF27F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80B71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D2AC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9788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D18E8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FB62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1613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2B2A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8642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F37D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1373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57F0D7">
            <w:pPr>
              <w:widowControl/>
              <w:jc w:val="left"/>
              <w:rPr>
                <w:rFonts w:hint="eastAsia" w:ascii="仿宋" w:hAnsi="仿宋" w:eastAsia="仿宋" w:cs="仿宋"/>
                <w:color w:val="auto"/>
                <w:kern w:val="0"/>
                <w:sz w:val="24"/>
                <w:highlight w:val="none"/>
              </w:rPr>
            </w:pPr>
          </w:p>
        </w:tc>
        <w:tc>
          <w:tcPr>
            <w:tcW w:w="1560" w:type="dxa"/>
            <w:vAlign w:val="center"/>
          </w:tcPr>
          <w:p w14:paraId="4EB0B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7E8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567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E5D2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B481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DF15D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44BB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924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2DD26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2FA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DDF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4FE3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4EEA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CE33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FCC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5D4084">
            <w:pPr>
              <w:widowControl/>
              <w:jc w:val="left"/>
              <w:rPr>
                <w:rFonts w:hint="eastAsia" w:ascii="仿宋" w:hAnsi="仿宋" w:eastAsia="仿宋" w:cs="仿宋"/>
                <w:color w:val="auto"/>
                <w:kern w:val="0"/>
                <w:sz w:val="24"/>
                <w:highlight w:val="none"/>
              </w:rPr>
            </w:pPr>
          </w:p>
        </w:tc>
        <w:tc>
          <w:tcPr>
            <w:tcW w:w="1560" w:type="dxa"/>
            <w:vAlign w:val="center"/>
          </w:tcPr>
          <w:p w14:paraId="531DB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EE5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B31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103A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ABEC1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BEFE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56E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ABB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D948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B3DE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BC2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02C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DBF60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E349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58F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943052">
            <w:pPr>
              <w:widowControl/>
              <w:jc w:val="left"/>
              <w:rPr>
                <w:rFonts w:hint="eastAsia" w:ascii="仿宋" w:hAnsi="仿宋" w:eastAsia="仿宋" w:cs="仿宋"/>
                <w:color w:val="auto"/>
                <w:kern w:val="0"/>
                <w:sz w:val="24"/>
                <w:highlight w:val="none"/>
              </w:rPr>
            </w:pPr>
          </w:p>
        </w:tc>
        <w:tc>
          <w:tcPr>
            <w:tcW w:w="1560" w:type="dxa"/>
            <w:vAlign w:val="center"/>
          </w:tcPr>
          <w:p w14:paraId="384DE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87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244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E6427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251A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B350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C0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21F4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02423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4B5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1F0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02B4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252D3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76B8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859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9720D8">
            <w:pPr>
              <w:widowControl/>
              <w:jc w:val="left"/>
              <w:rPr>
                <w:rFonts w:hint="eastAsia" w:ascii="仿宋" w:hAnsi="仿宋" w:eastAsia="仿宋" w:cs="仿宋"/>
                <w:color w:val="auto"/>
                <w:kern w:val="0"/>
                <w:sz w:val="24"/>
                <w:highlight w:val="none"/>
              </w:rPr>
            </w:pPr>
          </w:p>
        </w:tc>
        <w:tc>
          <w:tcPr>
            <w:tcW w:w="1560" w:type="dxa"/>
            <w:vAlign w:val="center"/>
          </w:tcPr>
          <w:p w14:paraId="25747F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BA8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FF4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ECD3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C23E9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148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BCF2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BD37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BE81F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814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4566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564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9F5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C7CB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C1A1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12F35F">
            <w:pPr>
              <w:widowControl/>
              <w:jc w:val="left"/>
              <w:rPr>
                <w:rFonts w:hint="eastAsia" w:ascii="仿宋" w:hAnsi="仿宋" w:eastAsia="仿宋" w:cs="仿宋"/>
                <w:color w:val="auto"/>
                <w:kern w:val="0"/>
                <w:sz w:val="24"/>
                <w:highlight w:val="none"/>
              </w:rPr>
            </w:pPr>
          </w:p>
        </w:tc>
        <w:tc>
          <w:tcPr>
            <w:tcW w:w="1560" w:type="dxa"/>
            <w:vAlign w:val="center"/>
          </w:tcPr>
          <w:p w14:paraId="11FCB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894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A76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12385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4FA46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9743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3B7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4F1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00C54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E4E77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771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D1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0D7D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E7B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8E7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D9A529">
            <w:pPr>
              <w:widowControl/>
              <w:jc w:val="left"/>
              <w:rPr>
                <w:rFonts w:hint="eastAsia" w:ascii="仿宋" w:hAnsi="仿宋" w:eastAsia="仿宋" w:cs="仿宋"/>
                <w:color w:val="auto"/>
                <w:kern w:val="0"/>
                <w:sz w:val="24"/>
                <w:highlight w:val="none"/>
              </w:rPr>
            </w:pPr>
          </w:p>
        </w:tc>
        <w:tc>
          <w:tcPr>
            <w:tcW w:w="1560" w:type="dxa"/>
            <w:vAlign w:val="center"/>
          </w:tcPr>
          <w:p w14:paraId="332FA5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F41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971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CC6F7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1696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5A20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5C4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5A2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93605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D34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8A60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5F0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D9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C930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C9D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4F361F">
            <w:pPr>
              <w:widowControl/>
              <w:jc w:val="left"/>
              <w:rPr>
                <w:rFonts w:hint="eastAsia" w:ascii="仿宋" w:hAnsi="仿宋" w:eastAsia="仿宋" w:cs="仿宋"/>
                <w:color w:val="auto"/>
                <w:kern w:val="0"/>
                <w:sz w:val="24"/>
                <w:highlight w:val="none"/>
              </w:rPr>
            </w:pPr>
          </w:p>
        </w:tc>
        <w:tc>
          <w:tcPr>
            <w:tcW w:w="1560" w:type="dxa"/>
            <w:vAlign w:val="center"/>
          </w:tcPr>
          <w:p w14:paraId="535BB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EF6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1867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9577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4F132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7FB24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A05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519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2F5A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26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DF0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764CB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6D1C3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3F7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B83A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7FD944">
            <w:pPr>
              <w:widowControl/>
              <w:jc w:val="left"/>
              <w:rPr>
                <w:rFonts w:hint="eastAsia" w:ascii="仿宋" w:hAnsi="仿宋" w:eastAsia="仿宋" w:cs="仿宋"/>
                <w:color w:val="auto"/>
                <w:kern w:val="0"/>
                <w:sz w:val="24"/>
                <w:highlight w:val="none"/>
              </w:rPr>
            </w:pPr>
          </w:p>
        </w:tc>
        <w:tc>
          <w:tcPr>
            <w:tcW w:w="1560" w:type="dxa"/>
            <w:vAlign w:val="center"/>
          </w:tcPr>
          <w:p w14:paraId="490DF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9DE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60AB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AA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2EEA0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9C53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4A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73B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D5E45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877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DC4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A06C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289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A700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B24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EA84B8">
            <w:pPr>
              <w:widowControl/>
              <w:jc w:val="left"/>
              <w:rPr>
                <w:rFonts w:hint="eastAsia" w:ascii="仿宋" w:hAnsi="仿宋" w:eastAsia="仿宋" w:cs="仿宋"/>
                <w:color w:val="auto"/>
                <w:kern w:val="0"/>
                <w:sz w:val="24"/>
                <w:highlight w:val="none"/>
              </w:rPr>
            </w:pPr>
          </w:p>
        </w:tc>
        <w:tc>
          <w:tcPr>
            <w:tcW w:w="1560" w:type="dxa"/>
            <w:vAlign w:val="center"/>
          </w:tcPr>
          <w:p w14:paraId="3411AB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440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7E2F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9CC1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FB8F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74BDC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DEB4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28FE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352A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FD4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16F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5141C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7875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6DB9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1A2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F1923A">
            <w:pPr>
              <w:widowControl/>
              <w:jc w:val="left"/>
              <w:rPr>
                <w:rFonts w:hint="eastAsia" w:ascii="仿宋" w:hAnsi="仿宋" w:eastAsia="仿宋" w:cs="仿宋"/>
                <w:color w:val="auto"/>
                <w:kern w:val="0"/>
                <w:sz w:val="24"/>
                <w:highlight w:val="none"/>
              </w:rPr>
            </w:pPr>
          </w:p>
        </w:tc>
        <w:tc>
          <w:tcPr>
            <w:tcW w:w="1560" w:type="dxa"/>
            <w:vAlign w:val="center"/>
          </w:tcPr>
          <w:p w14:paraId="3F5BB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8AC9B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7E85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44C72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FDB6A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A27C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7AC1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134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7BA8C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E596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D852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9146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44EB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33CE0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B22B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4251D8">
            <w:pPr>
              <w:widowControl/>
              <w:jc w:val="left"/>
              <w:rPr>
                <w:rFonts w:hint="eastAsia" w:ascii="仿宋" w:hAnsi="仿宋" w:eastAsia="仿宋" w:cs="仿宋"/>
                <w:color w:val="auto"/>
                <w:kern w:val="0"/>
                <w:sz w:val="24"/>
                <w:highlight w:val="none"/>
              </w:rPr>
            </w:pPr>
          </w:p>
        </w:tc>
        <w:tc>
          <w:tcPr>
            <w:tcW w:w="1560" w:type="dxa"/>
            <w:vAlign w:val="center"/>
          </w:tcPr>
          <w:p w14:paraId="0AA18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36BA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89F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AC7F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5CAE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BBF15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A42E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B988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30108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75F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916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2225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37415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FDB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47C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56C24F">
            <w:pPr>
              <w:widowControl/>
              <w:jc w:val="left"/>
              <w:rPr>
                <w:rFonts w:hint="eastAsia" w:ascii="仿宋" w:hAnsi="仿宋" w:eastAsia="仿宋" w:cs="仿宋"/>
                <w:color w:val="auto"/>
                <w:kern w:val="0"/>
                <w:sz w:val="24"/>
                <w:highlight w:val="none"/>
              </w:rPr>
            </w:pPr>
          </w:p>
        </w:tc>
        <w:tc>
          <w:tcPr>
            <w:tcW w:w="1560" w:type="dxa"/>
            <w:vAlign w:val="center"/>
          </w:tcPr>
          <w:p w14:paraId="1C1C7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C44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015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08B7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101B7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7EC5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E15F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DC214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ACD0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3A4B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1121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1DC4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3F40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9F8F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F4D9C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80707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410BC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3CCD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D2F63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EBC8F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7C00B8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6F1D457">
      <w:pPr>
        <w:widowControl/>
        <w:jc w:val="left"/>
        <w:rPr>
          <w:rFonts w:hint="eastAsia" w:ascii="仿宋" w:hAnsi="仿宋" w:eastAsia="仿宋" w:cs="仿宋"/>
          <w:color w:val="auto"/>
          <w:kern w:val="0"/>
          <w:sz w:val="24"/>
          <w:highlight w:val="none"/>
        </w:rPr>
      </w:pPr>
    </w:p>
    <w:p w14:paraId="14E90A1A">
      <w:pPr>
        <w:widowControl/>
        <w:jc w:val="left"/>
        <w:rPr>
          <w:rFonts w:hint="eastAsia" w:ascii="仿宋" w:hAnsi="仿宋" w:eastAsia="仿宋" w:cs="仿宋"/>
          <w:color w:val="auto"/>
          <w:kern w:val="0"/>
          <w:sz w:val="24"/>
          <w:highlight w:val="none"/>
        </w:rPr>
      </w:pPr>
    </w:p>
    <w:p w14:paraId="4B059AA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27B4A1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46D209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A66F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FE1BBC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E98F36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675C48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7E1B15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D159855">
      <w:pPr>
        <w:widowControl/>
        <w:jc w:val="left"/>
        <w:rPr>
          <w:rFonts w:hint="eastAsia" w:ascii="仿宋" w:hAnsi="仿宋" w:eastAsia="仿宋" w:cs="仿宋"/>
          <w:color w:val="auto"/>
          <w:kern w:val="0"/>
          <w:sz w:val="18"/>
          <w:szCs w:val="18"/>
          <w:highlight w:val="none"/>
        </w:rPr>
      </w:pPr>
    </w:p>
    <w:p w14:paraId="59A47A0D">
      <w:pPr>
        <w:widowControl/>
        <w:jc w:val="left"/>
        <w:rPr>
          <w:rFonts w:hint="eastAsia" w:ascii="仿宋" w:hAnsi="仿宋" w:eastAsia="仿宋" w:cs="仿宋"/>
          <w:color w:val="auto"/>
          <w:kern w:val="0"/>
          <w:sz w:val="18"/>
          <w:szCs w:val="18"/>
          <w:highlight w:val="none"/>
        </w:rPr>
      </w:pPr>
    </w:p>
    <w:p w14:paraId="57F8B396">
      <w:pPr>
        <w:pStyle w:val="79"/>
        <w:rPr>
          <w:rFonts w:hint="eastAsia" w:ascii="仿宋" w:hAnsi="仿宋" w:eastAsia="仿宋" w:cs="仿宋"/>
          <w:color w:val="auto"/>
          <w:highlight w:val="none"/>
        </w:rPr>
      </w:pPr>
    </w:p>
    <w:p w14:paraId="298AB54E">
      <w:pPr>
        <w:pStyle w:val="80"/>
        <w:rPr>
          <w:rFonts w:hint="eastAsia" w:ascii="仿宋" w:hAnsi="仿宋" w:eastAsia="仿宋" w:cs="仿宋"/>
          <w:color w:val="auto"/>
          <w:highlight w:val="none"/>
        </w:rPr>
      </w:pPr>
    </w:p>
    <w:p w14:paraId="188E65CE">
      <w:pPr>
        <w:rPr>
          <w:rFonts w:hint="eastAsia" w:ascii="仿宋" w:hAnsi="仿宋" w:eastAsia="仿宋" w:cs="仿宋"/>
          <w:color w:val="auto"/>
          <w:highlight w:val="none"/>
        </w:rPr>
      </w:pPr>
    </w:p>
    <w:p w14:paraId="33B85B46">
      <w:pPr>
        <w:pStyle w:val="79"/>
        <w:rPr>
          <w:rFonts w:hint="eastAsia" w:ascii="仿宋" w:hAnsi="仿宋" w:eastAsia="仿宋" w:cs="仿宋"/>
          <w:color w:val="auto"/>
          <w:highlight w:val="none"/>
        </w:rPr>
      </w:pPr>
    </w:p>
    <w:p w14:paraId="3B21EEFE">
      <w:pPr>
        <w:pStyle w:val="80"/>
        <w:rPr>
          <w:rFonts w:hint="eastAsia" w:ascii="仿宋" w:hAnsi="仿宋" w:eastAsia="仿宋" w:cs="仿宋"/>
          <w:color w:val="auto"/>
          <w:highlight w:val="none"/>
        </w:rPr>
      </w:pPr>
    </w:p>
    <w:p w14:paraId="6C161B85">
      <w:pPr>
        <w:rPr>
          <w:rFonts w:hint="eastAsia" w:ascii="仿宋" w:hAnsi="仿宋" w:eastAsia="仿宋" w:cs="仿宋"/>
          <w:color w:val="auto"/>
          <w:highlight w:val="none"/>
        </w:rPr>
      </w:pPr>
    </w:p>
    <w:p w14:paraId="013D3865">
      <w:pPr>
        <w:pStyle w:val="79"/>
        <w:rPr>
          <w:rFonts w:hint="eastAsia" w:ascii="仿宋" w:hAnsi="仿宋" w:eastAsia="仿宋" w:cs="仿宋"/>
          <w:color w:val="auto"/>
          <w:highlight w:val="none"/>
        </w:rPr>
      </w:pPr>
    </w:p>
    <w:p w14:paraId="017754A4">
      <w:pPr>
        <w:pStyle w:val="80"/>
        <w:rPr>
          <w:rFonts w:hint="eastAsia" w:ascii="仿宋" w:hAnsi="仿宋" w:eastAsia="仿宋" w:cs="仿宋"/>
          <w:color w:val="auto"/>
          <w:highlight w:val="none"/>
        </w:rPr>
      </w:pPr>
    </w:p>
    <w:p w14:paraId="27ADDD68">
      <w:pPr>
        <w:rPr>
          <w:rFonts w:hint="eastAsia" w:ascii="仿宋" w:hAnsi="仿宋" w:eastAsia="仿宋" w:cs="仿宋"/>
          <w:color w:val="auto"/>
          <w:highlight w:val="none"/>
        </w:rPr>
      </w:pPr>
    </w:p>
    <w:p w14:paraId="6C4D8E2D">
      <w:pPr>
        <w:pStyle w:val="79"/>
        <w:rPr>
          <w:rFonts w:hint="eastAsia" w:ascii="仿宋" w:hAnsi="仿宋" w:eastAsia="仿宋" w:cs="仿宋"/>
          <w:color w:val="auto"/>
          <w:highlight w:val="none"/>
        </w:rPr>
      </w:pPr>
    </w:p>
    <w:p w14:paraId="1D64FC8B">
      <w:pPr>
        <w:pStyle w:val="80"/>
        <w:rPr>
          <w:rFonts w:hint="eastAsia" w:ascii="仿宋" w:hAnsi="仿宋" w:eastAsia="仿宋" w:cs="仿宋"/>
          <w:color w:val="auto"/>
          <w:highlight w:val="none"/>
        </w:rPr>
      </w:pPr>
    </w:p>
    <w:p w14:paraId="5BB75B4F">
      <w:pPr>
        <w:rPr>
          <w:rFonts w:hint="eastAsia" w:ascii="仿宋" w:hAnsi="仿宋" w:eastAsia="仿宋" w:cs="仿宋"/>
          <w:color w:val="auto"/>
          <w:highlight w:val="none"/>
        </w:rPr>
      </w:pPr>
    </w:p>
    <w:p w14:paraId="10D739E8">
      <w:pPr>
        <w:pStyle w:val="79"/>
        <w:rPr>
          <w:rFonts w:hint="eastAsia" w:ascii="仿宋" w:hAnsi="仿宋" w:eastAsia="仿宋" w:cs="仿宋"/>
          <w:color w:val="auto"/>
          <w:highlight w:val="none"/>
        </w:rPr>
      </w:pPr>
    </w:p>
    <w:p w14:paraId="3449C241">
      <w:pPr>
        <w:pStyle w:val="80"/>
        <w:rPr>
          <w:rFonts w:hint="eastAsia" w:ascii="仿宋" w:hAnsi="仿宋" w:eastAsia="仿宋" w:cs="仿宋"/>
          <w:color w:val="auto"/>
          <w:highlight w:val="none"/>
        </w:rPr>
      </w:pPr>
    </w:p>
    <w:p w14:paraId="4CB013C1">
      <w:pPr>
        <w:rPr>
          <w:rFonts w:hint="eastAsia" w:ascii="仿宋" w:hAnsi="仿宋" w:eastAsia="仿宋" w:cs="仿宋"/>
          <w:color w:val="auto"/>
          <w:highlight w:val="none"/>
        </w:rPr>
      </w:pPr>
    </w:p>
    <w:p w14:paraId="2D61B31D">
      <w:pPr>
        <w:pStyle w:val="79"/>
        <w:rPr>
          <w:rFonts w:hint="eastAsia" w:ascii="仿宋" w:hAnsi="仿宋" w:eastAsia="仿宋" w:cs="仿宋"/>
          <w:color w:val="auto"/>
          <w:highlight w:val="none"/>
        </w:rPr>
      </w:pPr>
    </w:p>
    <w:p w14:paraId="48771B01">
      <w:pPr>
        <w:pStyle w:val="80"/>
        <w:rPr>
          <w:rFonts w:hint="eastAsia" w:ascii="仿宋" w:hAnsi="仿宋" w:eastAsia="仿宋" w:cs="仿宋"/>
          <w:color w:val="auto"/>
          <w:highlight w:val="none"/>
        </w:rPr>
      </w:pPr>
    </w:p>
    <w:p w14:paraId="497A147F">
      <w:pPr>
        <w:rPr>
          <w:rFonts w:hint="eastAsia" w:ascii="仿宋" w:hAnsi="仿宋" w:eastAsia="仿宋" w:cs="仿宋"/>
          <w:color w:val="auto"/>
          <w:highlight w:val="none"/>
        </w:rPr>
      </w:pPr>
    </w:p>
    <w:p w14:paraId="46688995">
      <w:pPr>
        <w:pStyle w:val="79"/>
        <w:rPr>
          <w:rFonts w:hint="eastAsia" w:ascii="仿宋" w:hAnsi="仿宋" w:eastAsia="仿宋" w:cs="仿宋"/>
          <w:color w:val="auto"/>
          <w:highlight w:val="none"/>
        </w:rPr>
      </w:pPr>
    </w:p>
    <w:p w14:paraId="2A33870E">
      <w:pPr>
        <w:pStyle w:val="80"/>
        <w:rPr>
          <w:rFonts w:hint="eastAsia" w:ascii="仿宋" w:hAnsi="仿宋" w:eastAsia="仿宋" w:cs="仿宋"/>
          <w:color w:val="auto"/>
          <w:highlight w:val="none"/>
        </w:rPr>
      </w:pPr>
    </w:p>
    <w:p w14:paraId="5F0ABB53">
      <w:pPr>
        <w:rPr>
          <w:rFonts w:hint="eastAsia" w:ascii="仿宋" w:hAnsi="仿宋" w:eastAsia="仿宋" w:cs="仿宋"/>
          <w:color w:val="auto"/>
          <w:highlight w:val="none"/>
        </w:rPr>
      </w:pPr>
    </w:p>
    <w:p w14:paraId="32F7DDC5">
      <w:pPr>
        <w:pStyle w:val="79"/>
        <w:rPr>
          <w:rFonts w:hint="eastAsia" w:ascii="仿宋" w:hAnsi="仿宋" w:eastAsia="仿宋" w:cs="仿宋"/>
          <w:color w:val="auto"/>
          <w:highlight w:val="none"/>
        </w:rPr>
      </w:pPr>
    </w:p>
    <w:p w14:paraId="79F5FB35">
      <w:pPr>
        <w:pStyle w:val="80"/>
        <w:rPr>
          <w:rFonts w:hint="eastAsia" w:ascii="仿宋" w:hAnsi="仿宋" w:eastAsia="仿宋" w:cs="仿宋"/>
          <w:color w:val="auto"/>
          <w:highlight w:val="none"/>
        </w:rPr>
      </w:pPr>
    </w:p>
    <w:p w14:paraId="2FFCA987">
      <w:pPr>
        <w:rPr>
          <w:rFonts w:hint="eastAsia" w:ascii="仿宋" w:hAnsi="仿宋" w:eastAsia="仿宋" w:cs="仿宋"/>
          <w:color w:val="auto"/>
          <w:highlight w:val="none"/>
        </w:rPr>
      </w:pPr>
    </w:p>
    <w:p w14:paraId="1F14FBD4">
      <w:pPr>
        <w:pStyle w:val="79"/>
        <w:rPr>
          <w:rFonts w:hint="eastAsia" w:ascii="仿宋" w:hAnsi="仿宋" w:eastAsia="仿宋" w:cs="仿宋"/>
          <w:color w:val="auto"/>
          <w:highlight w:val="none"/>
        </w:rPr>
      </w:pPr>
    </w:p>
    <w:p w14:paraId="6B66D3FC">
      <w:pPr>
        <w:pStyle w:val="80"/>
        <w:rPr>
          <w:rFonts w:hint="eastAsia" w:ascii="仿宋" w:hAnsi="仿宋" w:eastAsia="仿宋" w:cs="仿宋"/>
          <w:color w:val="auto"/>
          <w:highlight w:val="none"/>
        </w:rPr>
      </w:pPr>
    </w:p>
    <w:p w14:paraId="13DAAE92">
      <w:pPr>
        <w:rPr>
          <w:rFonts w:hint="eastAsia" w:ascii="仿宋" w:hAnsi="仿宋" w:eastAsia="仿宋" w:cs="仿宋"/>
          <w:color w:val="auto"/>
          <w:highlight w:val="none"/>
        </w:rPr>
      </w:pPr>
    </w:p>
    <w:p w14:paraId="72C411F4">
      <w:pPr>
        <w:pStyle w:val="79"/>
        <w:rPr>
          <w:rFonts w:hint="eastAsia" w:ascii="仿宋" w:hAnsi="仿宋" w:eastAsia="仿宋" w:cs="仿宋"/>
          <w:color w:val="auto"/>
          <w:highlight w:val="none"/>
        </w:rPr>
      </w:pPr>
    </w:p>
    <w:p w14:paraId="754342FA">
      <w:pPr>
        <w:pStyle w:val="80"/>
        <w:rPr>
          <w:rFonts w:hint="eastAsia" w:ascii="仿宋" w:hAnsi="仿宋" w:eastAsia="仿宋" w:cs="仿宋"/>
          <w:color w:val="auto"/>
          <w:highlight w:val="none"/>
        </w:rPr>
      </w:pPr>
    </w:p>
    <w:p w14:paraId="486491A3">
      <w:pPr>
        <w:rPr>
          <w:rFonts w:hint="eastAsia" w:ascii="仿宋" w:hAnsi="仿宋" w:eastAsia="仿宋" w:cs="仿宋"/>
          <w:color w:val="auto"/>
          <w:highlight w:val="none"/>
        </w:rPr>
      </w:pPr>
    </w:p>
    <w:p w14:paraId="3D0B5FC9">
      <w:pPr>
        <w:pStyle w:val="79"/>
        <w:rPr>
          <w:rFonts w:hint="eastAsia" w:ascii="仿宋" w:hAnsi="仿宋" w:eastAsia="仿宋" w:cs="仿宋"/>
          <w:color w:val="auto"/>
          <w:highlight w:val="none"/>
        </w:rPr>
      </w:pPr>
    </w:p>
    <w:p w14:paraId="08705693">
      <w:pPr>
        <w:pStyle w:val="80"/>
        <w:rPr>
          <w:rFonts w:hint="eastAsia" w:ascii="仿宋" w:hAnsi="仿宋" w:eastAsia="仿宋" w:cs="仿宋"/>
          <w:color w:val="auto"/>
          <w:highlight w:val="none"/>
        </w:rPr>
      </w:pPr>
    </w:p>
    <w:p w14:paraId="023DFDCF">
      <w:pPr>
        <w:rPr>
          <w:rFonts w:hint="eastAsia" w:ascii="仿宋" w:hAnsi="仿宋" w:eastAsia="仿宋" w:cs="仿宋"/>
          <w:color w:val="auto"/>
          <w:highlight w:val="none"/>
        </w:rPr>
      </w:pPr>
    </w:p>
    <w:p w14:paraId="670CD496">
      <w:pPr>
        <w:pStyle w:val="79"/>
        <w:rPr>
          <w:rFonts w:hint="eastAsia" w:ascii="仿宋" w:hAnsi="仿宋" w:eastAsia="仿宋" w:cs="仿宋"/>
          <w:color w:val="auto"/>
          <w:highlight w:val="none"/>
        </w:rPr>
      </w:pPr>
    </w:p>
    <w:p w14:paraId="19DF1301">
      <w:pPr>
        <w:pStyle w:val="80"/>
        <w:rPr>
          <w:rFonts w:hint="eastAsia" w:ascii="仿宋" w:hAnsi="仿宋" w:eastAsia="仿宋" w:cs="仿宋"/>
          <w:color w:val="auto"/>
          <w:highlight w:val="none"/>
        </w:rPr>
      </w:pPr>
    </w:p>
    <w:p w14:paraId="00BAED57">
      <w:pPr>
        <w:rPr>
          <w:rFonts w:hint="eastAsia" w:ascii="仿宋" w:hAnsi="仿宋" w:eastAsia="仿宋" w:cs="仿宋"/>
          <w:color w:val="auto"/>
          <w:highlight w:val="none"/>
        </w:rPr>
      </w:pPr>
    </w:p>
    <w:p w14:paraId="79BD88ED">
      <w:pPr>
        <w:pStyle w:val="79"/>
        <w:rPr>
          <w:rFonts w:hint="eastAsia" w:ascii="仿宋" w:hAnsi="仿宋" w:eastAsia="仿宋" w:cs="仿宋"/>
          <w:color w:val="auto"/>
          <w:highlight w:val="none"/>
        </w:rPr>
      </w:pPr>
    </w:p>
    <w:p w14:paraId="45D34D56">
      <w:pPr>
        <w:pStyle w:val="80"/>
        <w:rPr>
          <w:rFonts w:hint="eastAsia" w:ascii="仿宋" w:hAnsi="仿宋" w:eastAsia="仿宋" w:cs="仿宋"/>
          <w:color w:val="auto"/>
          <w:highlight w:val="none"/>
        </w:rPr>
      </w:pPr>
    </w:p>
    <w:p w14:paraId="3882A8B1">
      <w:pPr>
        <w:rPr>
          <w:rFonts w:hint="eastAsia" w:ascii="仿宋" w:hAnsi="仿宋" w:eastAsia="仿宋" w:cs="仿宋"/>
          <w:color w:val="auto"/>
          <w:highlight w:val="none"/>
        </w:rPr>
      </w:pPr>
    </w:p>
    <w:p w14:paraId="49AF024F">
      <w:pPr>
        <w:pStyle w:val="79"/>
        <w:rPr>
          <w:rFonts w:hint="eastAsia" w:ascii="仿宋" w:hAnsi="仿宋" w:eastAsia="仿宋" w:cs="仿宋"/>
          <w:color w:val="auto"/>
          <w:highlight w:val="none"/>
        </w:rPr>
      </w:pPr>
    </w:p>
    <w:p w14:paraId="77084687">
      <w:pPr>
        <w:pStyle w:val="80"/>
        <w:rPr>
          <w:rFonts w:hint="eastAsia" w:ascii="仿宋" w:hAnsi="仿宋" w:eastAsia="仿宋" w:cs="仿宋"/>
          <w:color w:val="auto"/>
          <w:highlight w:val="none"/>
        </w:rPr>
      </w:pPr>
    </w:p>
    <w:p w14:paraId="05AECB72">
      <w:pPr>
        <w:rPr>
          <w:rFonts w:hint="eastAsia" w:ascii="仿宋" w:hAnsi="仿宋" w:eastAsia="仿宋" w:cs="仿宋"/>
          <w:color w:val="auto"/>
          <w:highlight w:val="none"/>
        </w:rPr>
      </w:pPr>
    </w:p>
    <w:p w14:paraId="25149FE2">
      <w:pPr>
        <w:pStyle w:val="80"/>
        <w:rPr>
          <w:rFonts w:hint="eastAsia" w:ascii="仿宋" w:hAnsi="仿宋" w:eastAsia="仿宋" w:cs="仿宋"/>
          <w:color w:val="auto"/>
          <w:highlight w:val="none"/>
        </w:rPr>
      </w:pPr>
    </w:p>
    <w:p w14:paraId="14CA2422">
      <w:pPr>
        <w:widowControl/>
        <w:jc w:val="left"/>
        <w:rPr>
          <w:rFonts w:hint="eastAsia" w:ascii="仿宋" w:hAnsi="仿宋" w:eastAsia="仿宋" w:cs="仿宋"/>
          <w:color w:val="auto"/>
          <w:kern w:val="0"/>
          <w:sz w:val="18"/>
          <w:szCs w:val="18"/>
          <w:highlight w:val="none"/>
        </w:rPr>
      </w:pPr>
    </w:p>
    <w:p w14:paraId="65F093D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2E17F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6FC3EF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0381F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2D118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DA8A9A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B7851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88864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FDFEA7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BCEE6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74BB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AFBC2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2B0D6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E9914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BC290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30CB4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AA7B6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E904B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E4379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C5327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C08D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AB5AD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81834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6A174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4B5ED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3C8F6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058D1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A389B5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39C4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C1CE09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5D8D46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CDA366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3BAFC4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FF0A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C96E2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5E88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3EE11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BAA4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6F8C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8D1A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7ED8A6">
            <w:pPr>
              <w:widowControl/>
              <w:jc w:val="left"/>
              <w:rPr>
                <w:rFonts w:hint="eastAsia" w:ascii="仿宋" w:hAnsi="仿宋" w:eastAsia="仿宋" w:cs="仿宋"/>
                <w:color w:val="auto"/>
                <w:kern w:val="0"/>
                <w:sz w:val="24"/>
                <w:highlight w:val="none"/>
              </w:rPr>
            </w:pPr>
          </w:p>
        </w:tc>
        <w:tc>
          <w:tcPr>
            <w:tcW w:w="1025" w:type="dxa"/>
            <w:vMerge w:val="continue"/>
            <w:vAlign w:val="center"/>
          </w:tcPr>
          <w:p w14:paraId="3AC8283A">
            <w:pPr>
              <w:widowControl/>
              <w:jc w:val="left"/>
              <w:rPr>
                <w:rFonts w:hint="eastAsia" w:ascii="仿宋" w:hAnsi="仿宋" w:eastAsia="仿宋" w:cs="仿宋"/>
                <w:color w:val="auto"/>
                <w:kern w:val="0"/>
                <w:sz w:val="24"/>
                <w:highlight w:val="none"/>
              </w:rPr>
            </w:pPr>
          </w:p>
        </w:tc>
        <w:tc>
          <w:tcPr>
            <w:tcW w:w="2836" w:type="dxa"/>
            <w:vMerge w:val="continue"/>
            <w:vAlign w:val="center"/>
          </w:tcPr>
          <w:p w14:paraId="23D84E41">
            <w:pPr>
              <w:widowControl/>
              <w:jc w:val="left"/>
              <w:rPr>
                <w:rFonts w:hint="eastAsia" w:ascii="仿宋" w:hAnsi="仿宋" w:eastAsia="仿宋" w:cs="仿宋"/>
                <w:color w:val="auto"/>
                <w:kern w:val="0"/>
                <w:sz w:val="24"/>
                <w:highlight w:val="none"/>
              </w:rPr>
            </w:pPr>
          </w:p>
        </w:tc>
        <w:tc>
          <w:tcPr>
            <w:tcW w:w="606" w:type="dxa"/>
            <w:vAlign w:val="center"/>
          </w:tcPr>
          <w:p w14:paraId="77476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B4D5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B09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E564CE">
            <w:pPr>
              <w:widowControl/>
              <w:jc w:val="left"/>
              <w:rPr>
                <w:rFonts w:hint="eastAsia" w:ascii="仿宋" w:hAnsi="仿宋" w:eastAsia="仿宋" w:cs="仿宋"/>
                <w:color w:val="auto"/>
                <w:kern w:val="0"/>
                <w:sz w:val="24"/>
                <w:highlight w:val="none"/>
              </w:rPr>
            </w:pPr>
          </w:p>
        </w:tc>
        <w:tc>
          <w:tcPr>
            <w:tcW w:w="1025" w:type="dxa"/>
            <w:vMerge w:val="continue"/>
            <w:vAlign w:val="center"/>
          </w:tcPr>
          <w:p w14:paraId="7D82D2BF">
            <w:pPr>
              <w:widowControl/>
              <w:jc w:val="left"/>
              <w:rPr>
                <w:rFonts w:hint="eastAsia" w:ascii="仿宋" w:hAnsi="仿宋" w:eastAsia="仿宋" w:cs="仿宋"/>
                <w:color w:val="auto"/>
                <w:kern w:val="0"/>
                <w:sz w:val="24"/>
                <w:highlight w:val="none"/>
              </w:rPr>
            </w:pPr>
          </w:p>
        </w:tc>
        <w:tc>
          <w:tcPr>
            <w:tcW w:w="2836" w:type="dxa"/>
            <w:vMerge w:val="continue"/>
            <w:vAlign w:val="center"/>
          </w:tcPr>
          <w:p w14:paraId="20D25AE6">
            <w:pPr>
              <w:widowControl/>
              <w:jc w:val="left"/>
              <w:rPr>
                <w:rFonts w:hint="eastAsia" w:ascii="仿宋" w:hAnsi="仿宋" w:eastAsia="仿宋" w:cs="仿宋"/>
                <w:color w:val="auto"/>
                <w:kern w:val="0"/>
                <w:sz w:val="24"/>
                <w:highlight w:val="none"/>
              </w:rPr>
            </w:pPr>
          </w:p>
        </w:tc>
        <w:tc>
          <w:tcPr>
            <w:tcW w:w="606" w:type="dxa"/>
            <w:vAlign w:val="center"/>
          </w:tcPr>
          <w:p w14:paraId="03D226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555B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F38B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CFAB23">
            <w:pPr>
              <w:widowControl/>
              <w:jc w:val="left"/>
              <w:rPr>
                <w:rFonts w:hint="eastAsia" w:ascii="仿宋" w:hAnsi="仿宋" w:eastAsia="仿宋" w:cs="仿宋"/>
                <w:color w:val="auto"/>
                <w:kern w:val="0"/>
                <w:sz w:val="24"/>
                <w:highlight w:val="none"/>
              </w:rPr>
            </w:pPr>
          </w:p>
        </w:tc>
        <w:tc>
          <w:tcPr>
            <w:tcW w:w="1025" w:type="dxa"/>
            <w:vMerge w:val="restart"/>
            <w:vAlign w:val="center"/>
          </w:tcPr>
          <w:p w14:paraId="5BD00C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6310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E053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F38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409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7061B4">
            <w:pPr>
              <w:widowControl/>
              <w:jc w:val="left"/>
              <w:rPr>
                <w:rFonts w:hint="eastAsia" w:ascii="仿宋" w:hAnsi="仿宋" w:eastAsia="仿宋" w:cs="仿宋"/>
                <w:color w:val="auto"/>
                <w:kern w:val="0"/>
                <w:sz w:val="24"/>
                <w:highlight w:val="none"/>
              </w:rPr>
            </w:pPr>
          </w:p>
        </w:tc>
        <w:tc>
          <w:tcPr>
            <w:tcW w:w="1025" w:type="dxa"/>
            <w:vMerge w:val="continue"/>
            <w:vAlign w:val="center"/>
          </w:tcPr>
          <w:p w14:paraId="523CE893">
            <w:pPr>
              <w:widowControl/>
              <w:jc w:val="left"/>
              <w:rPr>
                <w:rFonts w:hint="eastAsia" w:ascii="仿宋" w:hAnsi="仿宋" w:eastAsia="仿宋" w:cs="仿宋"/>
                <w:color w:val="auto"/>
                <w:kern w:val="0"/>
                <w:sz w:val="24"/>
                <w:highlight w:val="none"/>
              </w:rPr>
            </w:pPr>
          </w:p>
        </w:tc>
        <w:tc>
          <w:tcPr>
            <w:tcW w:w="2836" w:type="dxa"/>
            <w:vMerge w:val="continue"/>
            <w:vAlign w:val="center"/>
          </w:tcPr>
          <w:p w14:paraId="7CBC0065">
            <w:pPr>
              <w:widowControl/>
              <w:jc w:val="left"/>
              <w:rPr>
                <w:rFonts w:hint="eastAsia" w:ascii="仿宋" w:hAnsi="仿宋" w:eastAsia="仿宋" w:cs="仿宋"/>
                <w:color w:val="auto"/>
                <w:kern w:val="0"/>
                <w:sz w:val="24"/>
                <w:highlight w:val="none"/>
              </w:rPr>
            </w:pPr>
          </w:p>
        </w:tc>
        <w:tc>
          <w:tcPr>
            <w:tcW w:w="606" w:type="dxa"/>
            <w:vAlign w:val="center"/>
          </w:tcPr>
          <w:p w14:paraId="2C2B26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A1B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84D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A45E5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6240F2">
            <w:pPr>
              <w:widowControl/>
              <w:jc w:val="left"/>
              <w:rPr>
                <w:rFonts w:hint="eastAsia" w:ascii="仿宋" w:hAnsi="仿宋" w:eastAsia="仿宋" w:cs="仿宋"/>
                <w:color w:val="auto"/>
                <w:kern w:val="0"/>
                <w:sz w:val="24"/>
                <w:highlight w:val="none"/>
              </w:rPr>
            </w:pPr>
          </w:p>
        </w:tc>
        <w:tc>
          <w:tcPr>
            <w:tcW w:w="2836" w:type="dxa"/>
            <w:vMerge w:val="continue"/>
            <w:vAlign w:val="center"/>
          </w:tcPr>
          <w:p w14:paraId="6953EEBA">
            <w:pPr>
              <w:widowControl/>
              <w:jc w:val="left"/>
              <w:rPr>
                <w:rFonts w:hint="eastAsia" w:ascii="仿宋" w:hAnsi="仿宋" w:eastAsia="仿宋" w:cs="仿宋"/>
                <w:color w:val="auto"/>
                <w:kern w:val="0"/>
                <w:sz w:val="24"/>
                <w:highlight w:val="none"/>
              </w:rPr>
            </w:pPr>
          </w:p>
        </w:tc>
        <w:tc>
          <w:tcPr>
            <w:tcW w:w="606" w:type="dxa"/>
            <w:vAlign w:val="center"/>
          </w:tcPr>
          <w:p w14:paraId="02990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52E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E19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19AD49">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89C96">
            <w:pPr>
              <w:widowControl/>
              <w:jc w:val="left"/>
              <w:rPr>
                <w:rFonts w:hint="eastAsia" w:ascii="仿宋" w:hAnsi="仿宋" w:eastAsia="仿宋" w:cs="仿宋"/>
                <w:color w:val="auto"/>
                <w:kern w:val="0"/>
                <w:sz w:val="24"/>
                <w:highlight w:val="none"/>
              </w:rPr>
            </w:pPr>
          </w:p>
        </w:tc>
        <w:tc>
          <w:tcPr>
            <w:tcW w:w="2836" w:type="dxa"/>
            <w:vMerge w:val="restart"/>
            <w:vAlign w:val="center"/>
          </w:tcPr>
          <w:p w14:paraId="2C870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5E3B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5D7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3B75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9B39E9">
            <w:pPr>
              <w:widowControl/>
              <w:jc w:val="left"/>
              <w:rPr>
                <w:rFonts w:hint="eastAsia" w:ascii="仿宋" w:hAnsi="仿宋" w:eastAsia="仿宋" w:cs="仿宋"/>
                <w:color w:val="auto"/>
                <w:kern w:val="0"/>
                <w:sz w:val="24"/>
                <w:highlight w:val="none"/>
              </w:rPr>
            </w:pPr>
          </w:p>
        </w:tc>
        <w:tc>
          <w:tcPr>
            <w:tcW w:w="1025" w:type="dxa"/>
            <w:vMerge w:val="continue"/>
            <w:vAlign w:val="center"/>
          </w:tcPr>
          <w:p w14:paraId="76B8EF27">
            <w:pPr>
              <w:widowControl/>
              <w:jc w:val="left"/>
              <w:rPr>
                <w:rFonts w:hint="eastAsia" w:ascii="仿宋" w:hAnsi="仿宋" w:eastAsia="仿宋" w:cs="仿宋"/>
                <w:color w:val="auto"/>
                <w:kern w:val="0"/>
                <w:sz w:val="24"/>
                <w:highlight w:val="none"/>
              </w:rPr>
            </w:pPr>
          </w:p>
        </w:tc>
        <w:tc>
          <w:tcPr>
            <w:tcW w:w="2836" w:type="dxa"/>
            <w:vMerge w:val="continue"/>
            <w:vAlign w:val="center"/>
          </w:tcPr>
          <w:p w14:paraId="4B0C7095">
            <w:pPr>
              <w:widowControl/>
              <w:jc w:val="left"/>
              <w:rPr>
                <w:rFonts w:hint="eastAsia" w:ascii="仿宋" w:hAnsi="仿宋" w:eastAsia="仿宋" w:cs="仿宋"/>
                <w:color w:val="auto"/>
                <w:kern w:val="0"/>
                <w:sz w:val="24"/>
                <w:highlight w:val="none"/>
              </w:rPr>
            </w:pPr>
          </w:p>
        </w:tc>
        <w:tc>
          <w:tcPr>
            <w:tcW w:w="606" w:type="dxa"/>
            <w:vAlign w:val="center"/>
          </w:tcPr>
          <w:p w14:paraId="12015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BCE4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865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CB1084">
            <w:pPr>
              <w:widowControl/>
              <w:jc w:val="left"/>
              <w:rPr>
                <w:rFonts w:hint="eastAsia" w:ascii="仿宋" w:hAnsi="仿宋" w:eastAsia="仿宋" w:cs="仿宋"/>
                <w:color w:val="auto"/>
                <w:kern w:val="0"/>
                <w:sz w:val="24"/>
                <w:highlight w:val="none"/>
              </w:rPr>
            </w:pPr>
          </w:p>
        </w:tc>
        <w:tc>
          <w:tcPr>
            <w:tcW w:w="1025" w:type="dxa"/>
            <w:vMerge w:val="continue"/>
            <w:vAlign w:val="center"/>
          </w:tcPr>
          <w:p w14:paraId="280EAA44">
            <w:pPr>
              <w:widowControl/>
              <w:jc w:val="left"/>
              <w:rPr>
                <w:rFonts w:hint="eastAsia" w:ascii="仿宋" w:hAnsi="仿宋" w:eastAsia="仿宋" w:cs="仿宋"/>
                <w:color w:val="auto"/>
                <w:kern w:val="0"/>
                <w:sz w:val="24"/>
                <w:highlight w:val="none"/>
              </w:rPr>
            </w:pPr>
          </w:p>
        </w:tc>
        <w:tc>
          <w:tcPr>
            <w:tcW w:w="2836" w:type="dxa"/>
            <w:vMerge w:val="continue"/>
            <w:vAlign w:val="center"/>
          </w:tcPr>
          <w:p w14:paraId="0D3774C7">
            <w:pPr>
              <w:widowControl/>
              <w:jc w:val="left"/>
              <w:rPr>
                <w:rFonts w:hint="eastAsia" w:ascii="仿宋" w:hAnsi="仿宋" w:eastAsia="仿宋" w:cs="仿宋"/>
                <w:color w:val="auto"/>
                <w:kern w:val="0"/>
                <w:sz w:val="24"/>
                <w:highlight w:val="none"/>
              </w:rPr>
            </w:pPr>
          </w:p>
        </w:tc>
        <w:tc>
          <w:tcPr>
            <w:tcW w:w="606" w:type="dxa"/>
            <w:vAlign w:val="center"/>
          </w:tcPr>
          <w:p w14:paraId="7695D3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E144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CF8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B4F0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0385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B956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9F4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429C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9E5D64">
            <w:pPr>
              <w:widowControl/>
              <w:jc w:val="left"/>
              <w:rPr>
                <w:rFonts w:hint="eastAsia" w:ascii="仿宋" w:hAnsi="仿宋" w:eastAsia="仿宋" w:cs="仿宋"/>
                <w:color w:val="auto"/>
                <w:kern w:val="0"/>
                <w:sz w:val="24"/>
                <w:highlight w:val="none"/>
              </w:rPr>
            </w:pPr>
          </w:p>
        </w:tc>
        <w:tc>
          <w:tcPr>
            <w:tcW w:w="2836" w:type="dxa"/>
            <w:vMerge w:val="continue"/>
            <w:vAlign w:val="center"/>
          </w:tcPr>
          <w:p w14:paraId="76323BCE">
            <w:pPr>
              <w:widowControl/>
              <w:jc w:val="left"/>
              <w:rPr>
                <w:rFonts w:hint="eastAsia" w:ascii="仿宋" w:hAnsi="仿宋" w:eastAsia="仿宋" w:cs="仿宋"/>
                <w:color w:val="auto"/>
                <w:kern w:val="0"/>
                <w:sz w:val="24"/>
                <w:highlight w:val="none"/>
              </w:rPr>
            </w:pPr>
          </w:p>
        </w:tc>
        <w:tc>
          <w:tcPr>
            <w:tcW w:w="606" w:type="dxa"/>
            <w:vAlign w:val="center"/>
          </w:tcPr>
          <w:p w14:paraId="0E07F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7E4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77D7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90E2CA">
            <w:pPr>
              <w:widowControl/>
              <w:jc w:val="left"/>
              <w:rPr>
                <w:rFonts w:hint="eastAsia" w:ascii="仿宋" w:hAnsi="仿宋" w:eastAsia="仿宋" w:cs="仿宋"/>
                <w:color w:val="auto"/>
                <w:kern w:val="0"/>
                <w:sz w:val="24"/>
                <w:highlight w:val="none"/>
              </w:rPr>
            </w:pPr>
          </w:p>
        </w:tc>
        <w:tc>
          <w:tcPr>
            <w:tcW w:w="2836" w:type="dxa"/>
            <w:vMerge w:val="continue"/>
            <w:vAlign w:val="center"/>
          </w:tcPr>
          <w:p w14:paraId="60BCFC3F">
            <w:pPr>
              <w:widowControl/>
              <w:jc w:val="left"/>
              <w:rPr>
                <w:rFonts w:hint="eastAsia" w:ascii="仿宋" w:hAnsi="仿宋" w:eastAsia="仿宋" w:cs="仿宋"/>
                <w:color w:val="auto"/>
                <w:kern w:val="0"/>
                <w:sz w:val="24"/>
                <w:highlight w:val="none"/>
              </w:rPr>
            </w:pPr>
          </w:p>
        </w:tc>
        <w:tc>
          <w:tcPr>
            <w:tcW w:w="606" w:type="dxa"/>
            <w:vAlign w:val="center"/>
          </w:tcPr>
          <w:p w14:paraId="512D35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7F0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EF48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C239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1684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458B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3891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10C9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E64E5B">
            <w:pPr>
              <w:widowControl/>
              <w:jc w:val="left"/>
              <w:rPr>
                <w:rFonts w:hint="eastAsia" w:ascii="仿宋" w:hAnsi="仿宋" w:eastAsia="仿宋" w:cs="仿宋"/>
                <w:color w:val="auto"/>
                <w:kern w:val="0"/>
                <w:sz w:val="24"/>
                <w:highlight w:val="none"/>
              </w:rPr>
            </w:pPr>
          </w:p>
        </w:tc>
        <w:tc>
          <w:tcPr>
            <w:tcW w:w="2836" w:type="dxa"/>
            <w:vMerge w:val="continue"/>
            <w:vAlign w:val="center"/>
          </w:tcPr>
          <w:p w14:paraId="387763D7">
            <w:pPr>
              <w:widowControl/>
              <w:jc w:val="left"/>
              <w:rPr>
                <w:rFonts w:hint="eastAsia" w:ascii="仿宋" w:hAnsi="仿宋" w:eastAsia="仿宋" w:cs="仿宋"/>
                <w:color w:val="auto"/>
                <w:kern w:val="0"/>
                <w:sz w:val="24"/>
                <w:highlight w:val="none"/>
              </w:rPr>
            </w:pPr>
          </w:p>
        </w:tc>
        <w:tc>
          <w:tcPr>
            <w:tcW w:w="606" w:type="dxa"/>
            <w:vAlign w:val="center"/>
          </w:tcPr>
          <w:p w14:paraId="45A70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48B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8E3A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C16433">
            <w:pPr>
              <w:widowControl/>
              <w:jc w:val="left"/>
              <w:rPr>
                <w:rFonts w:hint="eastAsia" w:ascii="仿宋" w:hAnsi="仿宋" w:eastAsia="仿宋" w:cs="仿宋"/>
                <w:color w:val="auto"/>
                <w:kern w:val="0"/>
                <w:sz w:val="24"/>
                <w:highlight w:val="none"/>
              </w:rPr>
            </w:pPr>
          </w:p>
        </w:tc>
        <w:tc>
          <w:tcPr>
            <w:tcW w:w="2836" w:type="dxa"/>
            <w:vMerge w:val="continue"/>
            <w:vAlign w:val="center"/>
          </w:tcPr>
          <w:p w14:paraId="03C40FE6">
            <w:pPr>
              <w:widowControl/>
              <w:jc w:val="left"/>
              <w:rPr>
                <w:rFonts w:hint="eastAsia" w:ascii="仿宋" w:hAnsi="仿宋" w:eastAsia="仿宋" w:cs="仿宋"/>
                <w:color w:val="auto"/>
                <w:kern w:val="0"/>
                <w:sz w:val="24"/>
                <w:highlight w:val="none"/>
              </w:rPr>
            </w:pPr>
          </w:p>
        </w:tc>
        <w:tc>
          <w:tcPr>
            <w:tcW w:w="606" w:type="dxa"/>
            <w:vAlign w:val="center"/>
          </w:tcPr>
          <w:p w14:paraId="54C29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F0AE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224F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64F2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9D15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B7338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0E4D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7087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9747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21D55">
            <w:pPr>
              <w:widowControl/>
              <w:jc w:val="left"/>
              <w:rPr>
                <w:rFonts w:hint="eastAsia" w:ascii="仿宋" w:hAnsi="仿宋" w:eastAsia="仿宋" w:cs="仿宋"/>
                <w:color w:val="auto"/>
                <w:kern w:val="0"/>
                <w:sz w:val="24"/>
                <w:highlight w:val="none"/>
              </w:rPr>
            </w:pPr>
          </w:p>
        </w:tc>
        <w:tc>
          <w:tcPr>
            <w:tcW w:w="1025" w:type="dxa"/>
            <w:vMerge w:val="continue"/>
            <w:vAlign w:val="center"/>
          </w:tcPr>
          <w:p w14:paraId="0EB64142">
            <w:pPr>
              <w:widowControl/>
              <w:jc w:val="left"/>
              <w:rPr>
                <w:rFonts w:hint="eastAsia" w:ascii="仿宋" w:hAnsi="仿宋" w:eastAsia="仿宋" w:cs="仿宋"/>
                <w:color w:val="auto"/>
                <w:kern w:val="0"/>
                <w:sz w:val="24"/>
                <w:highlight w:val="none"/>
              </w:rPr>
            </w:pPr>
          </w:p>
        </w:tc>
        <w:tc>
          <w:tcPr>
            <w:tcW w:w="2836" w:type="dxa"/>
            <w:vMerge w:val="continue"/>
            <w:vAlign w:val="center"/>
          </w:tcPr>
          <w:p w14:paraId="112CF793">
            <w:pPr>
              <w:widowControl/>
              <w:jc w:val="left"/>
              <w:rPr>
                <w:rFonts w:hint="eastAsia" w:ascii="仿宋" w:hAnsi="仿宋" w:eastAsia="仿宋" w:cs="仿宋"/>
                <w:color w:val="auto"/>
                <w:kern w:val="0"/>
                <w:sz w:val="24"/>
                <w:highlight w:val="none"/>
              </w:rPr>
            </w:pPr>
          </w:p>
        </w:tc>
        <w:tc>
          <w:tcPr>
            <w:tcW w:w="606" w:type="dxa"/>
            <w:vAlign w:val="center"/>
          </w:tcPr>
          <w:p w14:paraId="34D2B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76E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C426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58FD3D">
            <w:pPr>
              <w:widowControl/>
              <w:jc w:val="left"/>
              <w:rPr>
                <w:rFonts w:hint="eastAsia" w:ascii="仿宋" w:hAnsi="仿宋" w:eastAsia="仿宋" w:cs="仿宋"/>
                <w:color w:val="auto"/>
                <w:kern w:val="0"/>
                <w:sz w:val="24"/>
                <w:highlight w:val="none"/>
              </w:rPr>
            </w:pPr>
          </w:p>
        </w:tc>
        <w:tc>
          <w:tcPr>
            <w:tcW w:w="1025" w:type="dxa"/>
            <w:vMerge w:val="continue"/>
            <w:vAlign w:val="center"/>
          </w:tcPr>
          <w:p w14:paraId="7A020C8B">
            <w:pPr>
              <w:widowControl/>
              <w:jc w:val="left"/>
              <w:rPr>
                <w:rFonts w:hint="eastAsia" w:ascii="仿宋" w:hAnsi="仿宋" w:eastAsia="仿宋" w:cs="仿宋"/>
                <w:color w:val="auto"/>
                <w:kern w:val="0"/>
                <w:sz w:val="24"/>
                <w:highlight w:val="none"/>
              </w:rPr>
            </w:pPr>
          </w:p>
        </w:tc>
        <w:tc>
          <w:tcPr>
            <w:tcW w:w="2836" w:type="dxa"/>
            <w:vMerge w:val="continue"/>
            <w:vAlign w:val="center"/>
          </w:tcPr>
          <w:p w14:paraId="37B06088">
            <w:pPr>
              <w:widowControl/>
              <w:jc w:val="left"/>
              <w:rPr>
                <w:rFonts w:hint="eastAsia" w:ascii="仿宋" w:hAnsi="仿宋" w:eastAsia="仿宋" w:cs="仿宋"/>
                <w:color w:val="auto"/>
                <w:kern w:val="0"/>
                <w:sz w:val="24"/>
                <w:highlight w:val="none"/>
              </w:rPr>
            </w:pPr>
          </w:p>
        </w:tc>
        <w:tc>
          <w:tcPr>
            <w:tcW w:w="606" w:type="dxa"/>
            <w:vAlign w:val="center"/>
          </w:tcPr>
          <w:p w14:paraId="662C04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2B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1454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F4E39E">
            <w:pPr>
              <w:widowControl/>
              <w:jc w:val="left"/>
              <w:rPr>
                <w:rFonts w:hint="eastAsia" w:ascii="仿宋" w:hAnsi="仿宋" w:eastAsia="仿宋" w:cs="仿宋"/>
                <w:color w:val="auto"/>
                <w:kern w:val="0"/>
                <w:sz w:val="24"/>
                <w:highlight w:val="none"/>
              </w:rPr>
            </w:pPr>
          </w:p>
        </w:tc>
        <w:tc>
          <w:tcPr>
            <w:tcW w:w="1025" w:type="dxa"/>
            <w:vMerge w:val="restart"/>
            <w:vAlign w:val="center"/>
          </w:tcPr>
          <w:p w14:paraId="5C663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3F7DD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27E40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82B7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2B73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2C85DC">
            <w:pPr>
              <w:widowControl/>
              <w:jc w:val="left"/>
              <w:rPr>
                <w:rFonts w:hint="eastAsia" w:ascii="仿宋" w:hAnsi="仿宋" w:eastAsia="仿宋" w:cs="仿宋"/>
                <w:color w:val="auto"/>
                <w:kern w:val="0"/>
                <w:sz w:val="24"/>
                <w:highlight w:val="none"/>
              </w:rPr>
            </w:pPr>
          </w:p>
        </w:tc>
        <w:tc>
          <w:tcPr>
            <w:tcW w:w="1025" w:type="dxa"/>
            <w:vMerge w:val="continue"/>
            <w:vAlign w:val="center"/>
          </w:tcPr>
          <w:p w14:paraId="0C56C557">
            <w:pPr>
              <w:widowControl/>
              <w:jc w:val="left"/>
              <w:rPr>
                <w:rFonts w:hint="eastAsia" w:ascii="仿宋" w:hAnsi="仿宋" w:eastAsia="仿宋" w:cs="仿宋"/>
                <w:color w:val="auto"/>
                <w:kern w:val="0"/>
                <w:sz w:val="24"/>
                <w:highlight w:val="none"/>
              </w:rPr>
            </w:pPr>
          </w:p>
        </w:tc>
        <w:tc>
          <w:tcPr>
            <w:tcW w:w="2836" w:type="dxa"/>
            <w:vMerge w:val="continue"/>
            <w:vAlign w:val="center"/>
          </w:tcPr>
          <w:p w14:paraId="7A0A7286">
            <w:pPr>
              <w:widowControl/>
              <w:jc w:val="left"/>
              <w:rPr>
                <w:rFonts w:hint="eastAsia" w:ascii="仿宋" w:hAnsi="仿宋" w:eastAsia="仿宋" w:cs="仿宋"/>
                <w:color w:val="auto"/>
                <w:kern w:val="0"/>
                <w:sz w:val="24"/>
                <w:highlight w:val="none"/>
              </w:rPr>
            </w:pPr>
          </w:p>
        </w:tc>
        <w:tc>
          <w:tcPr>
            <w:tcW w:w="606" w:type="dxa"/>
            <w:vAlign w:val="center"/>
          </w:tcPr>
          <w:p w14:paraId="4C3F3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F11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465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119839">
            <w:pPr>
              <w:widowControl/>
              <w:jc w:val="left"/>
              <w:rPr>
                <w:rFonts w:hint="eastAsia" w:ascii="仿宋" w:hAnsi="仿宋" w:eastAsia="仿宋" w:cs="仿宋"/>
                <w:color w:val="auto"/>
                <w:kern w:val="0"/>
                <w:sz w:val="24"/>
                <w:highlight w:val="none"/>
              </w:rPr>
            </w:pPr>
          </w:p>
        </w:tc>
        <w:tc>
          <w:tcPr>
            <w:tcW w:w="1025" w:type="dxa"/>
            <w:vMerge w:val="continue"/>
            <w:vAlign w:val="center"/>
          </w:tcPr>
          <w:p w14:paraId="5C727E32">
            <w:pPr>
              <w:widowControl/>
              <w:jc w:val="left"/>
              <w:rPr>
                <w:rFonts w:hint="eastAsia" w:ascii="仿宋" w:hAnsi="仿宋" w:eastAsia="仿宋" w:cs="仿宋"/>
                <w:color w:val="auto"/>
                <w:kern w:val="0"/>
                <w:sz w:val="24"/>
                <w:highlight w:val="none"/>
              </w:rPr>
            </w:pPr>
          </w:p>
        </w:tc>
        <w:tc>
          <w:tcPr>
            <w:tcW w:w="2836" w:type="dxa"/>
            <w:vMerge w:val="continue"/>
            <w:vAlign w:val="center"/>
          </w:tcPr>
          <w:p w14:paraId="59D32413">
            <w:pPr>
              <w:widowControl/>
              <w:jc w:val="left"/>
              <w:rPr>
                <w:rFonts w:hint="eastAsia" w:ascii="仿宋" w:hAnsi="仿宋" w:eastAsia="仿宋" w:cs="仿宋"/>
                <w:color w:val="auto"/>
                <w:kern w:val="0"/>
                <w:sz w:val="24"/>
                <w:highlight w:val="none"/>
              </w:rPr>
            </w:pPr>
          </w:p>
        </w:tc>
        <w:tc>
          <w:tcPr>
            <w:tcW w:w="606" w:type="dxa"/>
            <w:vAlign w:val="center"/>
          </w:tcPr>
          <w:p w14:paraId="6BC41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5CC5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0D6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6E68FC">
            <w:pPr>
              <w:widowControl/>
              <w:jc w:val="left"/>
              <w:rPr>
                <w:rFonts w:hint="eastAsia" w:ascii="仿宋" w:hAnsi="仿宋" w:eastAsia="仿宋" w:cs="仿宋"/>
                <w:color w:val="auto"/>
                <w:kern w:val="0"/>
                <w:sz w:val="24"/>
                <w:highlight w:val="none"/>
              </w:rPr>
            </w:pPr>
          </w:p>
        </w:tc>
        <w:tc>
          <w:tcPr>
            <w:tcW w:w="1025" w:type="dxa"/>
            <w:vMerge w:val="restart"/>
            <w:vAlign w:val="center"/>
          </w:tcPr>
          <w:p w14:paraId="2178C0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C6F5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5219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A74C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33B1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54AA27">
            <w:pPr>
              <w:widowControl/>
              <w:jc w:val="left"/>
              <w:rPr>
                <w:rFonts w:hint="eastAsia" w:ascii="仿宋" w:hAnsi="仿宋" w:eastAsia="仿宋" w:cs="仿宋"/>
                <w:color w:val="auto"/>
                <w:kern w:val="0"/>
                <w:sz w:val="24"/>
                <w:highlight w:val="none"/>
              </w:rPr>
            </w:pPr>
          </w:p>
        </w:tc>
        <w:tc>
          <w:tcPr>
            <w:tcW w:w="1025" w:type="dxa"/>
            <w:vMerge w:val="continue"/>
            <w:vAlign w:val="center"/>
          </w:tcPr>
          <w:p w14:paraId="5CF43A51">
            <w:pPr>
              <w:widowControl/>
              <w:jc w:val="left"/>
              <w:rPr>
                <w:rFonts w:hint="eastAsia" w:ascii="仿宋" w:hAnsi="仿宋" w:eastAsia="仿宋" w:cs="仿宋"/>
                <w:color w:val="auto"/>
                <w:kern w:val="0"/>
                <w:sz w:val="24"/>
                <w:highlight w:val="none"/>
              </w:rPr>
            </w:pPr>
          </w:p>
        </w:tc>
        <w:tc>
          <w:tcPr>
            <w:tcW w:w="2836" w:type="dxa"/>
            <w:vMerge w:val="continue"/>
            <w:vAlign w:val="center"/>
          </w:tcPr>
          <w:p w14:paraId="09986BDF">
            <w:pPr>
              <w:widowControl/>
              <w:jc w:val="left"/>
              <w:rPr>
                <w:rFonts w:hint="eastAsia" w:ascii="仿宋" w:hAnsi="仿宋" w:eastAsia="仿宋" w:cs="仿宋"/>
                <w:color w:val="auto"/>
                <w:kern w:val="0"/>
                <w:sz w:val="24"/>
                <w:highlight w:val="none"/>
              </w:rPr>
            </w:pPr>
          </w:p>
        </w:tc>
        <w:tc>
          <w:tcPr>
            <w:tcW w:w="606" w:type="dxa"/>
            <w:vAlign w:val="center"/>
          </w:tcPr>
          <w:p w14:paraId="440A3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05810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EDA8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CC85CB">
            <w:pPr>
              <w:widowControl/>
              <w:jc w:val="left"/>
              <w:rPr>
                <w:rFonts w:hint="eastAsia" w:ascii="仿宋" w:hAnsi="仿宋" w:eastAsia="仿宋" w:cs="仿宋"/>
                <w:color w:val="auto"/>
                <w:kern w:val="0"/>
                <w:sz w:val="24"/>
                <w:highlight w:val="none"/>
              </w:rPr>
            </w:pPr>
          </w:p>
        </w:tc>
        <w:tc>
          <w:tcPr>
            <w:tcW w:w="1025" w:type="dxa"/>
            <w:vMerge w:val="continue"/>
            <w:vAlign w:val="center"/>
          </w:tcPr>
          <w:p w14:paraId="5C39BFA2">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E6C3A">
            <w:pPr>
              <w:widowControl/>
              <w:jc w:val="left"/>
              <w:rPr>
                <w:rFonts w:hint="eastAsia" w:ascii="仿宋" w:hAnsi="仿宋" w:eastAsia="仿宋" w:cs="仿宋"/>
                <w:color w:val="auto"/>
                <w:kern w:val="0"/>
                <w:sz w:val="24"/>
                <w:highlight w:val="none"/>
              </w:rPr>
            </w:pPr>
          </w:p>
        </w:tc>
        <w:tc>
          <w:tcPr>
            <w:tcW w:w="606" w:type="dxa"/>
            <w:vAlign w:val="center"/>
          </w:tcPr>
          <w:p w14:paraId="0943BF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28F4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3D21FC4">
      <w:pPr>
        <w:rPr>
          <w:rFonts w:hint="eastAsia" w:ascii="仿宋" w:hAnsi="仿宋" w:eastAsia="仿宋" w:cs="仿宋"/>
          <w:color w:val="auto"/>
          <w:sz w:val="24"/>
          <w:highlight w:val="none"/>
        </w:rPr>
      </w:pPr>
    </w:p>
    <w:p w14:paraId="1401265B">
      <w:pPr>
        <w:ind w:firstLine="420" w:firstLineChars="200"/>
        <w:rPr>
          <w:rFonts w:hint="eastAsia" w:ascii="仿宋" w:hAnsi="仿宋" w:eastAsia="仿宋" w:cs="仿宋"/>
          <w:color w:val="auto"/>
          <w:highlight w:val="none"/>
        </w:rPr>
      </w:pPr>
    </w:p>
    <w:p w14:paraId="521B568C">
      <w:pPr>
        <w:spacing w:line="360" w:lineRule="auto"/>
        <w:ind w:right="420"/>
        <w:rPr>
          <w:rFonts w:hint="eastAsia" w:ascii="仿宋" w:hAnsi="仿宋" w:eastAsia="仿宋" w:cs="仿宋"/>
          <w:color w:val="auto"/>
          <w:highlight w:val="none"/>
        </w:rPr>
      </w:pPr>
    </w:p>
    <w:p w14:paraId="21F7E6B8">
      <w:pPr>
        <w:spacing w:line="360" w:lineRule="auto"/>
        <w:rPr>
          <w:rFonts w:hint="eastAsia" w:ascii="仿宋" w:hAnsi="仿宋" w:eastAsia="仿宋" w:cs="仿宋"/>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A3C73">
    <w:pPr>
      <w:pStyle w:val="41"/>
      <w:framePr w:wrap="around" w:vAnchor="text" w:hAnchor="margin" w:xAlign="right" w:y="1"/>
      <w:rPr>
        <w:rStyle w:val="72"/>
      </w:rPr>
    </w:pPr>
    <w:r>
      <w:fldChar w:fldCharType="begin"/>
    </w:r>
    <w:r>
      <w:rPr>
        <w:rStyle w:val="72"/>
      </w:rPr>
      <w:instrText xml:space="preserve">PAGE  </w:instrText>
    </w:r>
    <w:r>
      <w:fldChar w:fldCharType="end"/>
    </w:r>
  </w:p>
  <w:p w14:paraId="3E8D09AD">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D5568">
    <w:pPr>
      <w:pStyle w:val="41"/>
      <w:framePr w:wrap="around" w:vAnchor="text" w:hAnchor="margin" w:xAlign="right" w:y="1"/>
      <w:rPr>
        <w:rStyle w:val="72"/>
      </w:rPr>
    </w:pPr>
    <w:r>
      <w:fldChar w:fldCharType="begin"/>
    </w:r>
    <w:r>
      <w:rPr>
        <w:rStyle w:val="72"/>
      </w:rPr>
      <w:instrText xml:space="preserve">PAGE  </w:instrText>
    </w:r>
    <w:r>
      <w:fldChar w:fldCharType="end"/>
    </w:r>
  </w:p>
  <w:p w14:paraId="3CF7A9C4">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402C9">
    <w:pPr>
      <w:pStyle w:val="41"/>
      <w:jc w:val="center"/>
    </w:pPr>
    <w:r>
      <w:fldChar w:fldCharType="begin"/>
    </w:r>
    <w:r>
      <w:instrText xml:space="preserve"> PAGE   \* MERGEFORMAT </w:instrText>
    </w:r>
    <w:r>
      <w:fldChar w:fldCharType="separate"/>
    </w:r>
    <w:r>
      <w:rPr>
        <w:lang w:val="zh-CN"/>
      </w:rPr>
      <w:t>65</w:t>
    </w:r>
    <w:r>
      <w:rPr>
        <w:lang w:val="zh-CN"/>
      </w:rPr>
      <w:fldChar w:fldCharType="end"/>
    </w:r>
  </w:p>
  <w:p w14:paraId="5FDEC946">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44F55">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80D3E">
    <w:pPr>
      <w:pStyle w:val="4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16E1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C16E1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6DDC0056">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A8D9E">
    <w:pPr>
      <w:pStyle w:val="4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8AD5F">
                          <w:pPr>
                            <w:pStyle w:val="4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D38AD5F">
                    <w:pPr>
                      <w:pStyle w:val="4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55C22BEB">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64"/>
      <w:docPartObj>
        <w:docPartGallery w:val="autotext"/>
      </w:docPartObj>
    </w:sdtPr>
    <w:sdtContent>
      <w:p w14:paraId="24424FC8">
        <w:pPr>
          <w:pStyle w:val="41"/>
          <w:jc w:val="center"/>
        </w:pPr>
        <w:r>
          <w:fldChar w:fldCharType="begin"/>
        </w:r>
        <w:r>
          <w:instrText xml:space="preserve"> PAGE   \* MERGEFORMAT </w:instrText>
        </w:r>
        <w:r>
          <w:fldChar w:fldCharType="separate"/>
        </w:r>
        <w:r>
          <w:rPr>
            <w:lang w:val="zh-CN"/>
          </w:rPr>
          <w:t>32</w:t>
        </w:r>
        <w:r>
          <w:rPr>
            <w:lang w:val="zh-CN"/>
          </w:rPr>
          <w:fldChar w:fldCharType="end"/>
        </w:r>
      </w:p>
    </w:sdtContent>
  </w:sdt>
  <w:p w14:paraId="6DBD7AF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B9073">
    <w:pPr>
      <w:pStyle w:val="4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6DA9D">
                          <w:pPr>
                            <w:pStyle w:val="4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D6DA9D">
                    <w:pPr>
                      <w:pStyle w:val="4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1BF2438B">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72"/>
      <w:docPartObj>
        <w:docPartGallery w:val="autotext"/>
      </w:docPartObj>
    </w:sdtPr>
    <w:sdtContent>
      <w:p w14:paraId="3A5104A2">
        <w:pPr>
          <w:pStyle w:val="41"/>
          <w:jc w:val="center"/>
        </w:pPr>
        <w:r>
          <w:fldChar w:fldCharType="begin"/>
        </w:r>
        <w:r>
          <w:instrText xml:space="preserve"> PAGE   \* MERGEFORMAT </w:instrText>
        </w:r>
        <w:r>
          <w:fldChar w:fldCharType="separate"/>
        </w:r>
        <w:r>
          <w:rPr>
            <w:lang w:val="zh-CN"/>
          </w:rPr>
          <w:t>63</w:t>
        </w:r>
        <w:r>
          <w:rPr>
            <w:lang w:val="zh-CN"/>
          </w:rPr>
          <w:fldChar w:fldCharType="end"/>
        </w:r>
      </w:p>
    </w:sdtContent>
  </w:sdt>
  <w:p w14:paraId="5A38F461">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F4B1E">
    <w:pPr>
      <w:pStyle w:val="4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C0CB0">
                          <w:pPr>
                            <w:pStyle w:val="4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51C0CB0">
                    <w:pPr>
                      <w:pStyle w:val="4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28052142">
    <w:pPr>
      <w:pStyle w:val="4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17E0">
    <w:pPr>
      <w:pStyle w:val="4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8C0AF">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978C0AF">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466E6CE3">
    <w:pPr>
      <w:pStyle w:val="41"/>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36C9A">
    <w:pPr>
      <w:pStyle w:val="42"/>
      <w:pBdr>
        <w:bottom w:val="none" w:color="auto" w:sz="0" w:space="1"/>
      </w:pBdr>
      <w:ind w:firstLine="360" w:firstLineChars="200"/>
      <w:jc w:val="left"/>
    </w:pPr>
    <w:r>
      <w:rPr>
        <w:rFonts w:hint="eastAsia" w:ascii="仿宋" w:hAnsi="仿宋" w:eastAsia="仿宋" w:cs="仿宋"/>
      </w:rPr>
      <w:t>（代理机构）                              文件编号: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5B98E">
    <w:pPr>
      <w:pStyle w:val="42"/>
      <w:ind w:firstLine="360" w:firstLineChars="200"/>
      <w:jc w:val="left"/>
    </w:pPr>
    <w:r>
      <w:rPr>
        <w:rFonts w:hint="eastAsia" w:ascii="仿宋" w:hAnsi="仿宋" w:eastAsia="仿宋" w:cs="仿宋"/>
      </w:rPr>
      <w:t>（代理机构）                              文件编号:</w:t>
    </w:r>
  </w:p>
  <w:p w14:paraId="04BCB87F">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D7F74">
    <w:pPr>
      <w:pStyle w:val="4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7E5B2">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F7E07">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36D0">
    <w:pPr>
      <w:pStyle w:val="4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2DF0B">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E9ECC">
    <w:pPr>
      <w:pStyle w:val="42"/>
      <w:ind w:firstLine="360" w:firstLineChars="200"/>
      <w:jc w:val="left"/>
    </w:pPr>
    <w:r>
      <w:rPr>
        <w:rFonts w:hint="eastAsia" w:ascii="仿宋" w:hAnsi="仿宋" w:eastAsia="仿宋" w:cs="仿宋"/>
      </w:rPr>
      <w:t>（代理机构）                              文件编号:</w:t>
    </w:r>
  </w:p>
  <w:p w14:paraId="720E8C81">
    <w:pPr>
      <w:pStyle w:val="42"/>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CF512">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FBF18">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201A3"/>
    <w:multiLevelType w:val="singleLevel"/>
    <w:tmpl w:val="956201A3"/>
    <w:lvl w:ilvl="0" w:tentative="0">
      <w:start w:val="1"/>
      <w:numFmt w:val="decimal"/>
      <w:lvlText w:val="%1."/>
      <w:lvlJc w:val="left"/>
      <w:pPr>
        <w:tabs>
          <w:tab w:val="left" w:pos="312"/>
        </w:tabs>
      </w:pPr>
    </w:lvl>
  </w:abstractNum>
  <w:abstractNum w:abstractNumId="1">
    <w:nsid w:val="A8C9869D"/>
    <w:multiLevelType w:val="singleLevel"/>
    <w:tmpl w:val="A8C9869D"/>
    <w:lvl w:ilvl="0" w:tentative="0">
      <w:start w:val="2"/>
      <w:numFmt w:val="decimal"/>
      <w:suff w:val="space"/>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E19541B"/>
    <w:multiLevelType w:val="multilevel"/>
    <w:tmpl w:val="3E19541B"/>
    <w:lvl w:ilvl="0" w:tentative="0">
      <w:start w:val="2"/>
      <w:numFmt w:val="decimal"/>
      <w:lvlText w:val="%1."/>
      <w:lvlJc w:val="left"/>
      <w:pPr>
        <w:tabs>
          <w:tab w:val="left" w:pos="420"/>
        </w:tabs>
        <w:ind w:left="425" w:hanging="425"/>
      </w:pPr>
      <w:rPr>
        <w:rFonts w:hint="default"/>
      </w:rPr>
    </w:lvl>
    <w:lvl w:ilvl="1" w:tentative="0">
      <w:start w:val="1"/>
      <w:numFmt w:val="decimal"/>
      <w:suff w:val="nothing"/>
      <w:lvlText w:val="%1.%2"/>
      <w:lvlJc w:val="left"/>
      <w:pPr>
        <w:ind w:left="0" w:leftChars="0" w:firstLine="454" w:firstLineChars="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4D8E0B90"/>
    <w:multiLevelType w:val="singleLevel"/>
    <w:tmpl w:val="4D8E0B90"/>
    <w:lvl w:ilvl="0" w:tentative="0">
      <w:start w:val="1"/>
      <w:numFmt w:val="decimal"/>
      <w:suff w:val="nothing"/>
      <w:lvlText w:val="%1、"/>
      <w:lvlJc w:val="left"/>
    </w:lvl>
  </w:abstractNum>
  <w:abstractNum w:abstractNumId="5">
    <w:nsid w:val="57DEC84E"/>
    <w:multiLevelType w:val="singleLevel"/>
    <w:tmpl w:val="57DEC84E"/>
    <w:lvl w:ilvl="0" w:tentative="0">
      <w:start w:val="3"/>
      <w:numFmt w:val="decimal"/>
      <w:suff w:val="nothing"/>
      <w:lvlText w:val="（%1）"/>
      <w:lvlJc w:val="left"/>
    </w:lvl>
  </w:abstractNum>
  <w:abstractNum w:abstractNumId="6">
    <w:nsid w:val="6FDE8AB3"/>
    <w:multiLevelType w:val="singleLevel"/>
    <w:tmpl w:val="6FDE8AB3"/>
    <w:lvl w:ilvl="0" w:tentative="0">
      <w:start w:val="1"/>
      <w:numFmt w:val="decimal"/>
      <w:suff w:val="nothing"/>
      <w:lvlText w:val="（%1）"/>
      <w:lvlJc w:val="left"/>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MzdjZDRiODRiODg2ODdkZTRiM2RmMDU0Zjk0OWIifQ=="/>
  </w:docVars>
  <w:rsids>
    <w:rsidRoot w:val="00172A27"/>
    <w:rsid w:val="00014D5A"/>
    <w:rsid w:val="0002499D"/>
    <w:rsid w:val="000306A7"/>
    <w:rsid w:val="00040FDD"/>
    <w:rsid w:val="000429EB"/>
    <w:rsid w:val="000677AA"/>
    <w:rsid w:val="0007417C"/>
    <w:rsid w:val="00091A60"/>
    <w:rsid w:val="00123D1D"/>
    <w:rsid w:val="00144558"/>
    <w:rsid w:val="00150025"/>
    <w:rsid w:val="001645C0"/>
    <w:rsid w:val="00164667"/>
    <w:rsid w:val="00172A27"/>
    <w:rsid w:val="00172E06"/>
    <w:rsid w:val="0018451D"/>
    <w:rsid w:val="00195837"/>
    <w:rsid w:val="00195DCB"/>
    <w:rsid w:val="001C1388"/>
    <w:rsid w:val="001C3BA9"/>
    <w:rsid w:val="00217EBE"/>
    <w:rsid w:val="00220000"/>
    <w:rsid w:val="00247267"/>
    <w:rsid w:val="00254E5D"/>
    <w:rsid w:val="002558C5"/>
    <w:rsid w:val="0025642D"/>
    <w:rsid w:val="0026376E"/>
    <w:rsid w:val="00276CC9"/>
    <w:rsid w:val="0028279F"/>
    <w:rsid w:val="00283111"/>
    <w:rsid w:val="0029262E"/>
    <w:rsid w:val="002B7E60"/>
    <w:rsid w:val="002D3C25"/>
    <w:rsid w:val="002E016B"/>
    <w:rsid w:val="002F7679"/>
    <w:rsid w:val="00306C42"/>
    <w:rsid w:val="00323766"/>
    <w:rsid w:val="00352B87"/>
    <w:rsid w:val="003837DF"/>
    <w:rsid w:val="00390FA8"/>
    <w:rsid w:val="003943A1"/>
    <w:rsid w:val="00396C49"/>
    <w:rsid w:val="003C6329"/>
    <w:rsid w:val="003D6EAF"/>
    <w:rsid w:val="003D7019"/>
    <w:rsid w:val="003E28AD"/>
    <w:rsid w:val="003E2FBC"/>
    <w:rsid w:val="003E5517"/>
    <w:rsid w:val="0040173D"/>
    <w:rsid w:val="004061D8"/>
    <w:rsid w:val="00421FDC"/>
    <w:rsid w:val="00442259"/>
    <w:rsid w:val="004456D6"/>
    <w:rsid w:val="004456EF"/>
    <w:rsid w:val="004519FD"/>
    <w:rsid w:val="004715A0"/>
    <w:rsid w:val="00477E83"/>
    <w:rsid w:val="00496C4B"/>
    <w:rsid w:val="004A0A5D"/>
    <w:rsid w:val="004A3BE4"/>
    <w:rsid w:val="004B2398"/>
    <w:rsid w:val="004B322B"/>
    <w:rsid w:val="004C1C94"/>
    <w:rsid w:val="00526DAF"/>
    <w:rsid w:val="00545C72"/>
    <w:rsid w:val="00550F12"/>
    <w:rsid w:val="005535D6"/>
    <w:rsid w:val="00567738"/>
    <w:rsid w:val="005700F9"/>
    <w:rsid w:val="00596558"/>
    <w:rsid w:val="005A1538"/>
    <w:rsid w:val="005A531E"/>
    <w:rsid w:val="005B57FF"/>
    <w:rsid w:val="005C1C85"/>
    <w:rsid w:val="005D152C"/>
    <w:rsid w:val="00610711"/>
    <w:rsid w:val="006126E2"/>
    <w:rsid w:val="00627FBB"/>
    <w:rsid w:val="00633343"/>
    <w:rsid w:val="00633858"/>
    <w:rsid w:val="006375D1"/>
    <w:rsid w:val="006514BB"/>
    <w:rsid w:val="00661BE2"/>
    <w:rsid w:val="00686D52"/>
    <w:rsid w:val="00687B58"/>
    <w:rsid w:val="006C6ACA"/>
    <w:rsid w:val="006D4D07"/>
    <w:rsid w:val="006E110F"/>
    <w:rsid w:val="006F478A"/>
    <w:rsid w:val="00714747"/>
    <w:rsid w:val="007240D6"/>
    <w:rsid w:val="00756A28"/>
    <w:rsid w:val="00773BDB"/>
    <w:rsid w:val="00783E2E"/>
    <w:rsid w:val="0079750F"/>
    <w:rsid w:val="007B66A9"/>
    <w:rsid w:val="007C29B5"/>
    <w:rsid w:val="007E7146"/>
    <w:rsid w:val="007F2305"/>
    <w:rsid w:val="00805A96"/>
    <w:rsid w:val="0083050D"/>
    <w:rsid w:val="0084177C"/>
    <w:rsid w:val="008626E4"/>
    <w:rsid w:val="008627D5"/>
    <w:rsid w:val="0087204C"/>
    <w:rsid w:val="008861E2"/>
    <w:rsid w:val="008B3CE0"/>
    <w:rsid w:val="008B5261"/>
    <w:rsid w:val="008C067F"/>
    <w:rsid w:val="008D350A"/>
    <w:rsid w:val="008D498E"/>
    <w:rsid w:val="008F253A"/>
    <w:rsid w:val="00900564"/>
    <w:rsid w:val="00915814"/>
    <w:rsid w:val="0092439E"/>
    <w:rsid w:val="00925534"/>
    <w:rsid w:val="0092601C"/>
    <w:rsid w:val="009315AB"/>
    <w:rsid w:val="00934C34"/>
    <w:rsid w:val="00936276"/>
    <w:rsid w:val="009E3E93"/>
    <w:rsid w:val="009F1871"/>
    <w:rsid w:val="009F3248"/>
    <w:rsid w:val="00A004E5"/>
    <w:rsid w:val="00A3306B"/>
    <w:rsid w:val="00A33664"/>
    <w:rsid w:val="00A759EE"/>
    <w:rsid w:val="00A8153C"/>
    <w:rsid w:val="00A8654F"/>
    <w:rsid w:val="00A965A2"/>
    <w:rsid w:val="00B039A4"/>
    <w:rsid w:val="00B11471"/>
    <w:rsid w:val="00B26ABA"/>
    <w:rsid w:val="00B41566"/>
    <w:rsid w:val="00B62A62"/>
    <w:rsid w:val="00B81833"/>
    <w:rsid w:val="00B848A7"/>
    <w:rsid w:val="00BA2E93"/>
    <w:rsid w:val="00BB4F83"/>
    <w:rsid w:val="00BC375F"/>
    <w:rsid w:val="00BF3612"/>
    <w:rsid w:val="00C030ED"/>
    <w:rsid w:val="00C14FB9"/>
    <w:rsid w:val="00C215C3"/>
    <w:rsid w:val="00C3577A"/>
    <w:rsid w:val="00C43D07"/>
    <w:rsid w:val="00C85A0A"/>
    <w:rsid w:val="00C9219A"/>
    <w:rsid w:val="00C95168"/>
    <w:rsid w:val="00CA5885"/>
    <w:rsid w:val="00CC5442"/>
    <w:rsid w:val="00CD2BAF"/>
    <w:rsid w:val="00CD4CB5"/>
    <w:rsid w:val="00D123E9"/>
    <w:rsid w:val="00D20DE6"/>
    <w:rsid w:val="00D44BB0"/>
    <w:rsid w:val="00D512B7"/>
    <w:rsid w:val="00D61DEA"/>
    <w:rsid w:val="00D6612A"/>
    <w:rsid w:val="00D67FA5"/>
    <w:rsid w:val="00D96947"/>
    <w:rsid w:val="00DA6C8E"/>
    <w:rsid w:val="00DA757A"/>
    <w:rsid w:val="00DB46B9"/>
    <w:rsid w:val="00DD5C35"/>
    <w:rsid w:val="00DE15AE"/>
    <w:rsid w:val="00DF7956"/>
    <w:rsid w:val="00E357C2"/>
    <w:rsid w:val="00E47FE0"/>
    <w:rsid w:val="00E762B2"/>
    <w:rsid w:val="00E92479"/>
    <w:rsid w:val="00E97E6D"/>
    <w:rsid w:val="00EC63C8"/>
    <w:rsid w:val="00ED0982"/>
    <w:rsid w:val="00ED165A"/>
    <w:rsid w:val="00F0356D"/>
    <w:rsid w:val="00F03988"/>
    <w:rsid w:val="00F20291"/>
    <w:rsid w:val="00F24A6A"/>
    <w:rsid w:val="00F50223"/>
    <w:rsid w:val="00F53BEE"/>
    <w:rsid w:val="00F7287A"/>
    <w:rsid w:val="00F8265D"/>
    <w:rsid w:val="00F93879"/>
    <w:rsid w:val="00FE1969"/>
    <w:rsid w:val="00FF51D6"/>
    <w:rsid w:val="01F47C59"/>
    <w:rsid w:val="02456B7F"/>
    <w:rsid w:val="02DC779B"/>
    <w:rsid w:val="0326672B"/>
    <w:rsid w:val="05DB7947"/>
    <w:rsid w:val="06224324"/>
    <w:rsid w:val="0795651D"/>
    <w:rsid w:val="07F13914"/>
    <w:rsid w:val="08290134"/>
    <w:rsid w:val="09842C00"/>
    <w:rsid w:val="0D2363F9"/>
    <w:rsid w:val="0D35284D"/>
    <w:rsid w:val="0F096B8F"/>
    <w:rsid w:val="0F63063F"/>
    <w:rsid w:val="112B3C71"/>
    <w:rsid w:val="11512303"/>
    <w:rsid w:val="11616526"/>
    <w:rsid w:val="11FB4B33"/>
    <w:rsid w:val="125E4936"/>
    <w:rsid w:val="12906C5E"/>
    <w:rsid w:val="129866BB"/>
    <w:rsid w:val="131124A4"/>
    <w:rsid w:val="13750189"/>
    <w:rsid w:val="14997728"/>
    <w:rsid w:val="15A21697"/>
    <w:rsid w:val="16AA4C0D"/>
    <w:rsid w:val="16EB0762"/>
    <w:rsid w:val="17CA7496"/>
    <w:rsid w:val="18E60774"/>
    <w:rsid w:val="19805192"/>
    <w:rsid w:val="1CF32077"/>
    <w:rsid w:val="1D0165EA"/>
    <w:rsid w:val="1D2F1C3B"/>
    <w:rsid w:val="1E1F12B2"/>
    <w:rsid w:val="1E967206"/>
    <w:rsid w:val="1EEB57A3"/>
    <w:rsid w:val="1F1D484E"/>
    <w:rsid w:val="1FB42982"/>
    <w:rsid w:val="20B538F8"/>
    <w:rsid w:val="20DB4B74"/>
    <w:rsid w:val="21D82194"/>
    <w:rsid w:val="22D30A28"/>
    <w:rsid w:val="232D0895"/>
    <w:rsid w:val="23B41661"/>
    <w:rsid w:val="24DB44B2"/>
    <w:rsid w:val="25F3318F"/>
    <w:rsid w:val="261551F9"/>
    <w:rsid w:val="27596143"/>
    <w:rsid w:val="27602AA7"/>
    <w:rsid w:val="27D67030"/>
    <w:rsid w:val="28490137"/>
    <w:rsid w:val="28553C8E"/>
    <w:rsid w:val="29E05449"/>
    <w:rsid w:val="2A4D10C0"/>
    <w:rsid w:val="2C321280"/>
    <w:rsid w:val="2CAD4183"/>
    <w:rsid w:val="2CDB02CC"/>
    <w:rsid w:val="2D130FEA"/>
    <w:rsid w:val="2D884934"/>
    <w:rsid w:val="2E2B5E45"/>
    <w:rsid w:val="2E3E08E4"/>
    <w:rsid w:val="2E892307"/>
    <w:rsid w:val="300045BE"/>
    <w:rsid w:val="303643A5"/>
    <w:rsid w:val="30A6777C"/>
    <w:rsid w:val="30CB315B"/>
    <w:rsid w:val="30CD01D9"/>
    <w:rsid w:val="32110993"/>
    <w:rsid w:val="327C5DD9"/>
    <w:rsid w:val="330E31F7"/>
    <w:rsid w:val="343F6A95"/>
    <w:rsid w:val="34BF6C8F"/>
    <w:rsid w:val="35306E01"/>
    <w:rsid w:val="36344E74"/>
    <w:rsid w:val="36C30B3F"/>
    <w:rsid w:val="36CA5847"/>
    <w:rsid w:val="3707702D"/>
    <w:rsid w:val="375E4DA0"/>
    <w:rsid w:val="378A7570"/>
    <w:rsid w:val="37EF0ACB"/>
    <w:rsid w:val="386F61FF"/>
    <w:rsid w:val="38753C85"/>
    <w:rsid w:val="388D5133"/>
    <w:rsid w:val="38D25FA8"/>
    <w:rsid w:val="3BB912C7"/>
    <w:rsid w:val="3C0D06AF"/>
    <w:rsid w:val="3CE4322C"/>
    <w:rsid w:val="3FFE7F58"/>
    <w:rsid w:val="403A57EB"/>
    <w:rsid w:val="40CA3013"/>
    <w:rsid w:val="40D53766"/>
    <w:rsid w:val="40E02836"/>
    <w:rsid w:val="414032D5"/>
    <w:rsid w:val="4229326C"/>
    <w:rsid w:val="427E60E8"/>
    <w:rsid w:val="43206920"/>
    <w:rsid w:val="4384396B"/>
    <w:rsid w:val="44D04970"/>
    <w:rsid w:val="464B28BA"/>
    <w:rsid w:val="46AD662D"/>
    <w:rsid w:val="46EE5581"/>
    <w:rsid w:val="47466FB1"/>
    <w:rsid w:val="4873243B"/>
    <w:rsid w:val="48D507A9"/>
    <w:rsid w:val="4AD44816"/>
    <w:rsid w:val="4C0A69B9"/>
    <w:rsid w:val="4CAF7561"/>
    <w:rsid w:val="4CCB6149"/>
    <w:rsid w:val="4D7C5DE7"/>
    <w:rsid w:val="4EC421E7"/>
    <w:rsid w:val="4F4B3D85"/>
    <w:rsid w:val="4FDE05E4"/>
    <w:rsid w:val="50493828"/>
    <w:rsid w:val="507E1724"/>
    <w:rsid w:val="50852AB2"/>
    <w:rsid w:val="53681039"/>
    <w:rsid w:val="53840CF6"/>
    <w:rsid w:val="539712FA"/>
    <w:rsid w:val="540957A8"/>
    <w:rsid w:val="54971006"/>
    <w:rsid w:val="549C03CB"/>
    <w:rsid w:val="5574309B"/>
    <w:rsid w:val="55A734CB"/>
    <w:rsid w:val="55AD2E96"/>
    <w:rsid w:val="56731081"/>
    <w:rsid w:val="56F3629C"/>
    <w:rsid w:val="5728537A"/>
    <w:rsid w:val="57601BE6"/>
    <w:rsid w:val="58CE6FC1"/>
    <w:rsid w:val="58F551A6"/>
    <w:rsid w:val="59426B74"/>
    <w:rsid w:val="599E6993"/>
    <w:rsid w:val="5A446C22"/>
    <w:rsid w:val="5CA63532"/>
    <w:rsid w:val="5E2A677C"/>
    <w:rsid w:val="5E8E6FD6"/>
    <w:rsid w:val="5EAB1753"/>
    <w:rsid w:val="5F561B6F"/>
    <w:rsid w:val="5F57E5CA"/>
    <w:rsid w:val="5F5875E4"/>
    <w:rsid w:val="60C00535"/>
    <w:rsid w:val="616404C2"/>
    <w:rsid w:val="61B10D27"/>
    <w:rsid w:val="61D35A8E"/>
    <w:rsid w:val="621B2D59"/>
    <w:rsid w:val="625473BB"/>
    <w:rsid w:val="62BB106E"/>
    <w:rsid w:val="63036C85"/>
    <w:rsid w:val="663026E3"/>
    <w:rsid w:val="669C35D3"/>
    <w:rsid w:val="66EA0BFE"/>
    <w:rsid w:val="670818F0"/>
    <w:rsid w:val="671D3626"/>
    <w:rsid w:val="67753CD4"/>
    <w:rsid w:val="67D84A3A"/>
    <w:rsid w:val="6804655B"/>
    <w:rsid w:val="68AD4C6D"/>
    <w:rsid w:val="693448A9"/>
    <w:rsid w:val="6A892D47"/>
    <w:rsid w:val="6C000F7E"/>
    <w:rsid w:val="6E0A23F1"/>
    <w:rsid w:val="6FC37AD4"/>
    <w:rsid w:val="71945268"/>
    <w:rsid w:val="71A14742"/>
    <w:rsid w:val="71B0505E"/>
    <w:rsid w:val="723535E9"/>
    <w:rsid w:val="724E3FD5"/>
    <w:rsid w:val="737C64A3"/>
    <w:rsid w:val="74DD616A"/>
    <w:rsid w:val="74DD658B"/>
    <w:rsid w:val="755503F6"/>
    <w:rsid w:val="765D7381"/>
    <w:rsid w:val="765E6BE4"/>
    <w:rsid w:val="76DE5835"/>
    <w:rsid w:val="76E02961"/>
    <w:rsid w:val="76FC2A0E"/>
    <w:rsid w:val="76FD1F28"/>
    <w:rsid w:val="77C74542"/>
    <w:rsid w:val="77E009C7"/>
    <w:rsid w:val="783A1FE4"/>
    <w:rsid w:val="78880000"/>
    <w:rsid w:val="78AD1F79"/>
    <w:rsid w:val="78D3266D"/>
    <w:rsid w:val="78E21FA1"/>
    <w:rsid w:val="79354FFF"/>
    <w:rsid w:val="793B3DA7"/>
    <w:rsid w:val="79A35F22"/>
    <w:rsid w:val="79FD1A8F"/>
    <w:rsid w:val="7B4E1B6F"/>
    <w:rsid w:val="7BEC6C1C"/>
    <w:rsid w:val="7CDE33C7"/>
    <w:rsid w:val="7DFF3A1B"/>
    <w:rsid w:val="7EEA3A51"/>
    <w:rsid w:val="7EEF5041"/>
    <w:rsid w:val="7F4734A5"/>
    <w:rsid w:val="7FBD5E05"/>
    <w:rsid w:val="7FCE9F2A"/>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26"/>
    <w:link w:val="263"/>
    <w:qFormat/>
    <w:uiPriority w:val="0"/>
    <w:pPr>
      <w:spacing w:line="480" w:lineRule="exact"/>
      <w:ind w:firstLine="480" w:firstLineChars="200"/>
    </w:pPr>
    <w:rPr>
      <w:rFonts w:ascii="宋体" w:hAnsi="宋体"/>
      <w:sz w:val="24"/>
    </w:rPr>
  </w:style>
  <w:style w:type="paragraph" w:styleId="26">
    <w:name w:val="Body Text First Indent 2"/>
    <w:basedOn w:val="25"/>
    <w:next w:val="2"/>
    <w:link w:val="12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6"/>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99"/>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72</Pages>
  <Words>11222</Words>
  <Characters>11903</Characters>
  <Lines>348</Lines>
  <Paragraphs>98</Paragraphs>
  <TotalTime>8</TotalTime>
  <ScaleCrop>false</ScaleCrop>
  <LinksUpToDate>false</LinksUpToDate>
  <CharactersWithSpaces>12076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2023-12-26T10:04:00Z</dcterms:created>
  <dc:creator>玥</dc:creator>
  <cp:lastModifiedBy>Administrator</cp:lastModifiedBy>
  <cp:lastPrinted>2021-12-28T19:06:00Z</cp:lastPrinted>
  <dcterms:modified xsi:type="dcterms:W3CDTF">2025-04-03T00:50:21Z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eyJoZGlkIjoiNDExYTI4NGRiMjE3YzZjMzJhMGE3NGQxNjgxMjk5ZWIiLCJ1c2VySWQiOiIxMzk2MjY1NTkwIn0=</vt:lpwstr>
  </property>
</Properties>
</file>