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AFDAE">
      <w:pPr>
        <w:jc w:val="center"/>
        <w:rPr>
          <w:rFonts w:hint="eastAsia" w:ascii="仿宋" w:eastAsia="仿宋"/>
          <w:b/>
          <w:bCs/>
          <w:color w:val="auto"/>
          <w:sz w:val="36"/>
          <w:szCs w:val="36"/>
          <w:highlight w:val="none"/>
          <w:u w:val="none"/>
          <w:lang w:eastAsia="zh-CN"/>
        </w:rPr>
      </w:pPr>
      <w:r>
        <w:rPr>
          <w:rFonts w:hint="eastAsia" w:ascii="仿宋" w:eastAsia="仿宋"/>
          <w:b/>
          <w:bCs/>
          <w:color w:val="auto"/>
          <w:sz w:val="36"/>
          <w:szCs w:val="36"/>
          <w:highlight w:val="none"/>
          <w:u w:val="none"/>
          <w:lang w:eastAsia="zh-CN"/>
        </w:rPr>
        <w:t>绍兴市越城区东湖、塔山、府山、北海、稽山、城南、迪荡、灵芝、东浦、鉴湖、斗门、皋埠、陶堰、马山、孙端、沥海街道社区卫生服务中心及富盛镇卫生院等17家单位心电图机采购项目</w:t>
      </w:r>
    </w:p>
    <w:p w14:paraId="600CFCF5">
      <w:pPr>
        <w:rPr>
          <w:rFonts w:hint="eastAsia" w:ascii="仿宋" w:eastAsia="仿宋"/>
          <w:color w:val="auto"/>
          <w:sz w:val="36"/>
          <w:szCs w:val="36"/>
          <w:highlight w:val="none"/>
        </w:rPr>
      </w:pPr>
    </w:p>
    <w:p w14:paraId="666F1CC7">
      <w:pPr>
        <w:rPr>
          <w:rFonts w:hint="eastAsia" w:ascii="仿宋" w:eastAsia="仿宋"/>
          <w:color w:val="auto"/>
          <w:sz w:val="36"/>
          <w:szCs w:val="36"/>
          <w:highlight w:val="none"/>
        </w:rPr>
      </w:pPr>
    </w:p>
    <w:p w14:paraId="1B824BF1">
      <w:pPr>
        <w:rPr>
          <w:rFonts w:hint="eastAsia" w:ascii="仿宋" w:eastAsia="仿宋"/>
          <w:color w:val="auto"/>
          <w:sz w:val="36"/>
          <w:szCs w:val="36"/>
          <w:highlight w:val="none"/>
        </w:rPr>
      </w:pPr>
    </w:p>
    <w:p w14:paraId="4C3E9DCC">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4326A18E">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64F26F2A">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2EE48DB9">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14:paraId="7F9E9544">
      <w:pPr>
        <w:rPr>
          <w:rFonts w:hint="eastAsia" w:ascii="仿宋" w:eastAsia="仿宋"/>
          <w:b/>
          <w:bCs/>
          <w:color w:val="auto"/>
          <w:sz w:val="36"/>
          <w:szCs w:val="36"/>
          <w:highlight w:val="none"/>
        </w:rPr>
      </w:pPr>
    </w:p>
    <w:p w14:paraId="7282BACA">
      <w:pPr>
        <w:rPr>
          <w:rFonts w:hint="eastAsia" w:ascii="仿宋" w:eastAsia="仿宋"/>
          <w:color w:val="auto"/>
          <w:sz w:val="36"/>
          <w:szCs w:val="36"/>
          <w:highlight w:val="none"/>
        </w:rPr>
      </w:pPr>
    </w:p>
    <w:tbl>
      <w:tblPr>
        <w:tblStyle w:val="27"/>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5F3F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exact"/>
          <w:jc w:val="center"/>
        </w:trPr>
        <w:tc>
          <w:tcPr>
            <w:tcW w:w="2396" w:type="dxa"/>
            <w:tcBorders>
              <w:top w:val="nil"/>
              <w:left w:val="nil"/>
              <w:bottom w:val="nil"/>
              <w:right w:val="nil"/>
            </w:tcBorders>
            <w:noWrap/>
            <w:vAlign w:val="center"/>
          </w:tcPr>
          <w:p w14:paraId="0BB5EED6">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2238210F">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rPr>
            </w:pPr>
            <w:r>
              <w:rPr>
                <w:rFonts w:hint="eastAsia" w:ascii="仿宋" w:eastAsia="仿宋"/>
                <w:color w:val="auto"/>
                <w:sz w:val="28"/>
                <w:highlight w:val="none"/>
                <w:u w:val="none"/>
                <w:lang w:eastAsia="zh-CN"/>
              </w:rPr>
              <w:t>ZJDT-F-25025</w:t>
            </w:r>
          </w:p>
        </w:tc>
      </w:tr>
      <w:tr w14:paraId="72854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2" w:hRule="exact"/>
          <w:jc w:val="center"/>
        </w:trPr>
        <w:tc>
          <w:tcPr>
            <w:tcW w:w="2396" w:type="dxa"/>
            <w:tcBorders>
              <w:top w:val="nil"/>
              <w:left w:val="nil"/>
              <w:bottom w:val="nil"/>
              <w:right w:val="nil"/>
            </w:tcBorders>
            <w:noWrap/>
            <w:vAlign w:val="center"/>
          </w:tcPr>
          <w:p w14:paraId="2449C6F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21E8EB9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textAlignment w:val="auto"/>
              <w:rPr>
                <w:rFonts w:hint="eastAsia" w:ascii="仿宋" w:eastAsia="仿宋"/>
                <w:color w:val="auto"/>
                <w:sz w:val="28"/>
                <w:highlight w:val="none"/>
                <w:lang w:val="en-US" w:eastAsia="zh-CN"/>
              </w:rPr>
            </w:pPr>
            <w:r>
              <w:rPr>
                <w:rFonts w:hint="eastAsia" w:ascii="仿宋" w:eastAsia="仿宋"/>
                <w:color w:val="auto"/>
                <w:sz w:val="28"/>
                <w:highlight w:val="none"/>
              </w:rPr>
              <w:t>绍兴市越城区东湖、塔山、府山、北海、稽山、城南、迪荡、灵芝、东浦、鉴湖、斗门、皋埠、陶堰、马山、孙端、沥海街道社区卫生服务中心及富盛镇卫生院等17家</w:t>
            </w:r>
            <w:r>
              <w:rPr>
                <w:rFonts w:hint="eastAsia" w:ascii="仿宋" w:eastAsia="仿宋"/>
                <w:color w:val="auto"/>
                <w:sz w:val="28"/>
                <w:highlight w:val="none"/>
                <w:lang w:val="en-US" w:eastAsia="zh-CN"/>
              </w:rPr>
              <w:t>单位</w:t>
            </w:r>
          </w:p>
        </w:tc>
      </w:tr>
      <w:tr w14:paraId="4A32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exact"/>
          <w:jc w:val="center"/>
        </w:trPr>
        <w:tc>
          <w:tcPr>
            <w:tcW w:w="2396" w:type="dxa"/>
            <w:tcBorders>
              <w:top w:val="nil"/>
              <w:left w:val="nil"/>
              <w:bottom w:val="nil"/>
              <w:right w:val="nil"/>
            </w:tcBorders>
            <w:noWrap/>
            <w:vAlign w:val="center"/>
          </w:tcPr>
          <w:p w14:paraId="45C94FE0">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37F6C900">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浙江东腾利成招标代理有限公司</w:t>
            </w:r>
          </w:p>
        </w:tc>
      </w:tr>
      <w:tr w14:paraId="3145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exact"/>
          <w:jc w:val="center"/>
        </w:trPr>
        <w:tc>
          <w:tcPr>
            <w:tcW w:w="2396" w:type="dxa"/>
            <w:tcBorders>
              <w:top w:val="nil"/>
              <w:left w:val="nil"/>
              <w:bottom w:val="nil"/>
              <w:right w:val="nil"/>
            </w:tcBorders>
            <w:noWrap/>
            <w:vAlign w:val="center"/>
          </w:tcPr>
          <w:p w14:paraId="66E61682">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14:paraId="3DDC0851">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绍兴市越城区财政局</w:t>
            </w:r>
          </w:p>
        </w:tc>
      </w:tr>
    </w:tbl>
    <w:p w14:paraId="07EEC4A2">
      <w:pPr>
        <w:jc w:val="center"/>
        <w:rPr>
          <w:rFonts w:hint="eastAsia" w:ascii="仿宋" w:eastAsia="仿宋"/>
          <w:color w:val="auto"/>
          <w:sz w:val="28"/>
          <w:highlight w:val="none"/>
          <w:u w:val="single" w:color="auto"/>
          <w:lang w:val="en-US" w:eastAsia="zh-CN"/>
        </w:rPr>
      </w:pPr>
    </w:p>
    <w:p w14:paraId="2CB3F80C">
      <w:pPr>
        <w:jc w:val="center"/>
        <w:rPr>
          <w:rFonts w:hint="eastAsia" w:ascii="仿宋" w:eastAsia="仿宋"/>
          <w:color w:val="auto"/>
          <w:sz w:val="28"/>
          <w:highlight w:val="none"/>
        </w:rPr>
      </w:pPr>
      <w:r>
        <w:rPr>
          <w:rFonts w:hint="eastAsia" w:ascii="仿宋" w:eastAsia="仿宋"/>
          <w:color w:val="auto"/>
          <w:sz w:val="28"/>
          <w:highlight w:val="none"/>
          <w:u w:val="single" w:color="auto"/>
          <w:lang w:val="en-US" w:eastAsia="zh-CN"/>
        </w:rPr>
        <w:t>2025</w:t>
      </w:r>
      <w:r>
        <w:rPr>
          <w:rFonts w:hint="eastAsia" w:ascii="仿宋" w:eastAsia="仿宋"/>
          <w:color w:val="auto"/>
          <w:sz w:val="28"/>
          <w:highlight w:val="none"/>
        </w:rPr>
        <w:t>年</w:t>
      </w:r>
      <w:r>
        <w:rPr>
          <w:rFonts w:hint="eastAsia" w:ascii="仿宋" w:eastAsia="仿宋"/>
          <w:color w:val="auto"/>
          <w:sz w:val="28"/>
          <w:highlight w:val="none"/>
          <w:u w:val="single"/>
          <w:lang w:val="en-US" w:eastAsia="zh-CN"/>
        </w:rPr>
        <w:t>05</w:t>
      </w:r>
      <w:r>
        <w:rPr>
          <w:rFonts w:hint="eastAsia" w:ascii="仿宋" w:eastAsia="仿宋"/>
          <w:color w:val="auto"/>
          <w:sz w:val="28"/>
          <w:highlight w:val="none"/>
        </w:rPr>
        <w:t>月</w:t>
      </w:r>
    </w:p>
    <w:p w14:paraId="05BE06C2">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14:paraId="6CECA9E0">
      <w:pPr>
        <w:jc w:val="center"/>
        <w:rPr>
          <w:rFonts w:hint="eastAsia" w:ascii="仿宋" w:eastAsia="仿宋"/>
          <w:b/>
          <w:color w:val="auto"/>
          <w:sz w:val="44"/>
          <w:szCs w:val="44"/>
          <w:highlight w:val="none"/>
        </w:rPr>
      </w:pPr>
    </w:p>
    <w:p w14:paraId="08587AD5">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_Toc31112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_Toc31112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9C1BA4B">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_Toc13472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_Toc13472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2DE784E">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B4AFE86">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_Toc27758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_Toc27758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8474C28">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_Toc30368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_Toc30368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5CA3695">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_Toc30761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_Toc30761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F1C3FA4">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_Toc14944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_Toc14944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E8C92B6">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_Toc27068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_Toc27068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48025C2">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_Toc23126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一、货物清单及技术要求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_Toc23126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E3D0E48">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_Toc10858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_Toc10858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39BD12A">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_Toc15027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_Toc15027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D52BC29">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_Toc5561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_Toc5561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03388B2">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_Toc30897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_Toc30897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D6F86CE">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_Toc27807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_Toc27807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6A11DDC">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_Toc3978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_Toc3978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D2CBBF1">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_Toc27416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_Toc27416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737192A">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_Toc2605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F4D5EE1">
      <w:pPr>
        <w:pStyle w:val="22"/>
        <w:tabs>
          <w:tab w:val="right" w:leader="dot" w:pos="830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586CCD4A">
      <w:pPr>
        <w:pStyle w:val="2"/>
        <w:rPr>
          <w:rFonts w:hint="eastAsia" w:ascii="仿宋"/>
          <w:color w:val="auto"/>
          <w:highlight w:val="none"/>
        </w:rPr>
      </w:pPr>
      <w:bookmarkStart w:id="0" w:name="_Toc31112"/>
      <w:r>
        <w:rPr>
          <w:rFonts w:hint="eastAsia" w:ascii="仿宋"/>
          <w:color w:val="auto"/>
          <w:highlight w:val="none"/>
        </w:rPr>
        <w:t xml:space="preserve">第一章  </w:t>
      </w:r>
      <w:r>
        <w:rPr>
          <w:rFonts w:ascii="仿宋"/>
          <w:color w:val="auto"/>
          <w:highlight w:val="none"/>
        </w:rPr>
        <w:t>采购</w:t>
      </w:r>
      <w:r>
        <w:rPr>
          <w:rFonts w:hint="eastAsia" w:ascii="仿宋"/>
          <w:color w:val="auto"/>
          <w:highlight w:val="none"/>
        </w:rPr>
        <w:t>公告</w:t>
      </w:r>
      <w:bookmarkEnd w:id="0"/>
    </w:p>
    <w:p w14:paraId="723D692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eastAsia="仿宋"/>
          <w:color w:val="auto"/>
          <w:sz w:val="24"/>
          <w:szCs w:val="24"/>
          <w:highlight w:val="none"/>
          <w:lang w:eastAsia="zh-CN"/>
        </w:rPr>
      </w:pPr>
      <w:r>
        <w:rPr>
          <w:rFonts w:hint="eastAsia" w:ascii="仿宋" w:eastAsia="仿宋"/>
          <w:color w:val="auto"/>
          <w:sz w:val="24"/>
          <w:szCs w:val="24"/>
          <w:highlight w:val="none"/>
        </w:rPr>
        <w:t>项目概况</w:t>
      </w:r>
      <w:r>
        <w:rPr>
          <w:rFonts w:hint="eastAsia" w:ascii="仿宋" w:eastAsia="仿宋"/>
          <w:color w:val="auto"/>
          <w:sz w:val="24"/>
          <w:szCs w:val="24"/>
          <w:highlight w:val="none"/>
          <w:lang w:eastAsia="zh-CN"/>
        </w:rPr>
        <w:t>：</w:t>
      </w:r>
    </w:p>
    <w:p w14:paraId="1E84777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lang w:eastAsia="zh-CN"/>
        </w:rPr>
        <w:t>绍兴市越城区东湖、塔山、府山、北海、稽山、城南、迪荡、灵芝、东浦、鉴湖、斗门、皋埠、陶堰、马山、孙端、沥海街道社区卫生服务中心及富盛镇卫生院等17家单位心电图机采购项目</w:t>
      </w:r>
      <w:r>
        <w:rPr>
          <w:rFonts w:hint="eastAsia" w:ascii="仿宋" w:eastAsia="仿宋"/>
          <w:color w:val="auto"/>
          <w:sz w:val="24"/>
          <w:szCs w:val="24"/>
          <w:highlight w:val="none"/>
        </w:rPr>
        <w:t>招标项目的潜在投标人应在线下获取招标文件，并于</w:t>
      </w:r>
      <w:r>
        <w:rPr>
          <w:rFonts w:hint="eastAsia" w:ascii="仿宋" w:eastAsia="仿宋"/>
          <w:color w:val="auto"/>
          <w:sz w:val="24"/>
          <w:szCs w:val="24"/>
          <w:highlight w:val="yellow"/>
          <w:u w:val="single"/>
          <w:lang w:val="en-US" w:eastAsia="zh-CN"/>
        </w:rPr>
        <w:t xml:space="preserve">2025年05月  日  :  </w:t>
      </w:r>
      <w:r>
        <w:rPr>
          <w:rFonts w:hint="eastAsia" w:ascii="仿宋" w:eastAsia="仿宋"/>
          <w:bCs/>
          <w:color w:val="auto"/>
          <w:sz w:val="24"/>
          <w:szCs w:val="24"/>
          <w:highlight w:val="none"/>
          <w:u w:val="single"/>
        </w:rPr>
        <w:t>（</w:t>
      </w:r>
      <w:r>
        <w:rPr>
          <w:rFonts w:hint="eastAsia" w:ascii="仿宋" w:eastAsia="仿宋"/>
          <w:bCs/>
          <w:color w:val="auto"/>
          <w:sz w:val="24"/>
          <w:szCs w:val="24"/>
          <w:highlight w:val="none"/>
        </w:rPr>
        <w:t>北京时间）</w:t>
      </w:r>
      <w:r>
        <w:rPr>
          <w:rFonts w:hint="eastAsia" w:ascii="仿宋" w:eastAsia="仿宋"/>
          <w:bCs/>
          <w:color w:val="auto"/>
          <w:sz w:val="24"/>
          <w:szCs w:val="24"/>
          <w:highlight w:val="none"/>
        </w:rPr>
        <w:t>前递交投标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2E920FD6">
      <w:pPr>
        <w:rPr>
          <w:color w:val="auto"/>
          <w:sz w:val="24"/>
          <w:szCs w:val="24"/>
          <w:highlight w:val="none"/>
        </w:rPr>
      </w:pPr>
    </w:p>
    <w:p w14:paraId="0165573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35393790"/>
      <w:bookmarkStart w:id="2" w:name="_Toc28359002"/>
      <w:bookmarkStart w:id="3" w:name="_Toc28359079"/>
      <w:bookmarkStart w:id="4" w:name="_Toc35393621"/>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0FD7AC38">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项目编号：</w:t>
      </w:r>
      <w:r>
        <w:rPr>
          <w:rFonts w:hint="eastAsia" w:ascii="仿宋" w:eastAsia="仿宋" w:cs="宋体"/>
          <w:bCs/>
          <w:color w:val="auto"/>
          <w:sz w:val="24"/>
          <w:szCs w:val="24"/>
          <w:highlight w:val="none"/>
          <w:u w:val="single"/>
          <w:lang w:eastAsia="zh-CN"/>
        </w:rPr>
        <w:t>ZJDT-F-25025</w:t>
      </w:r>
    </w:p>
    <w:p w14:paraId="5FCC0632">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lang w:eastAsia="zh-CN"/>
        </w:rPr>
        <w:t>绍兴市越城区东湖、塔山、府山、北海、稽山、城南、迪荡、灵芝、东浦、鉴湖、斗门、皋埠、陶堰、马山、孙端、沥海街道社区卫生服务中心及富盛镇卫生院等17家单位心电图机采购项目</w:t>
      </w:r>
    </w:p>
    <w:bookmarkEnd w:id="5"/>
    <w:p w14:paraId="6F30817A">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1410000</w:t>
      </w:r>
    </w:p>
    <w:p w14:paraId="47E778D4">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1410000</w:t>
      </w:r>
    </w:p>
    <w:p w14:paraId="2740C12E">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2FE3CE71">
      <w:pPr>
        <w:spacing w:line="360" w:lineRule="auto"/>
        <w:ind w:firstLine="1020" w:firstLineChars="425"/>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0D26BFED">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eastAsia="zh-CN"/>
        </w:rPr>
        <w:t>绍兴市越城区东湖、塔山、府山、北海、稽山、城南、迪荡、灵芝、东浦、鉴湖、斗门、皋埠、陶堰、马山、孙端、沥海街道社区卫生服务中心及富盛镇卫生院等17家单位心电图机采购项目</w:t>
      </w:r>
    </w:p>
    <w:p w14:paraId="30CDF7AB">
      <w:pPr>
        <w:spacing w:line="360" w:lineRule="auto"/>
        <w:ind w:firstLine="540"/>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1</w:t>
      </w:r>
    </w:p>
    <w:p w14:paraId="71331EA3">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1410000</w:t>
      </w:r>
    </w:p>
    <w:p w14:paraId="15947CEC">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5BA93EA8">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w:t>
      </w:r>
      <w:r>
        <w:rPr>
          <w:rFonts w:hint="eastAsia" w:ascii="仿宋" w:eastAsia="仿宋" w:cs="宋体"/>
          <w:bCs/>
          <w:color w:val="auto"/>
          <w:sz w:val="24"/>
          <w:highlight w:val="none"/>
          <w:u w:val="single"/>
          <w:lang w:val="en-US" w:eastAsia="zh-CN"/>
        </w:rPr>
        <w:t>无</w:t>
      </w:r>
      <w:r>
        <w:rPr>
          <w:rFonts w:ascii="仿宋" w:eastAsia="仿宋" w:cs="宋体"/>
          <w:bCs/>
          <w:color w:val="auto"/>
          <w:sz w:val="24"/>
          <w:highlight w:val="none"/>
          <w:u w:val="single"/>
        </w:rPr>
        <w:t xml:space="preserve"> </w:t>
      </w:r>
    </w:p>
    <w:p w14:paraId="1FBEAD7B">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ascii="仿宋" w:eastAsia="仿宋" w:cs="宋体"/>
          <w:bCs/>
          <w:color w:val="auto"/>
          <w:sz w:val="24"/>
          <w:highlight w:val="none"/>
          <w:u w:val="single"/>
        </w:rPr>
        <w:t>详见采购文件。</w:t>
      </w:r>
    </w:p>
    <w:p w14:paraId="562C6778">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w:t>
      </w:r>
      <w:r>
        <w:rPr>
          <w:rFonts w:hint="eastAsia" w:ascii="仿宋" w:eastAsia="仿宋" w:cs="宋体"/>
          <w:bCs/>
          <w:color w:val="auto"/>
          <w:sz w:val="24"/>
          <w:szCs w:val="24"/>
          <w:highlight w:val="none"/>
          <w:lang w:val="en-US" w:eastAsia="zh-CN"/>
        </w:rPr>
        <w:t>备注：本项目货物采购要求复杂考虑履约风险与管理的复杂性不接受联合体投标。</w:t>
      </w:r>
    </w:p>
    <w:p w14:paraId="114B7E0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6" w:name="_Toc28359080"/>
      <w:bookmarkStart w:id="7" w:name="_Toc35393622"/>
      <w:bookmarkStart w:id="8" w:name="_Toc28359003"/>
      <w:bookmarkStart w:id="9" w:name="_Toc35393791"/>
      <w:r>
        <w:rPr>
          <w:rFonts w:hint="eastAsia" w:ascii="仿宋" w:hAnsi="仿宋" w:eastAsia="仿宋" w:cs="仿宋"/>
          <w:b/>
          <w:bCs/>
          <w:color w:val="auto"/>
          <w:sz w:val="24"/>
          <w:szCs w:val="24"/>
          <w:highlight w:val="none"/>
        </w:rPr>
        <w:t>二、申请人的资格要求：</w:t>
      </w:r>
      <w:bookmarkEnd w:id="6"/>
      <w:bookmarkEnd w:id="7"/>
      <w:bookmarkEnd w:id="8"/>
      <w:bookmarkEnd w:id="9"/>
    </w:p>
    <w:p w14:paraId="5FEC9DEE">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D6DB529">
      <w:pPr>
        <w:spacing w:line="360" w:lineRule="auto"/>
        <w:ind w:firstLine="540"/>
        <w:rPr>
          <w:rFonts w:hint="eastAsia" w:ascii="仿宋" w:eastAsia="仿宋" w:cs="宋体"/>
          <w:bCs/>
          <w:color w:val="auto"/>
          <w:sz w:val="24"/>
          <w:szCs w:val="24"/>
          <w:highlight w:val="none"/>
        </w:rPr>
      </w:pPr>
      <w:bookmarkStart w:id="10" w:name="_Toc28359004"/>
      <w:bookmarkStart w:id="11" w:name="_Toc28359081"/>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  </w:t>
      </w:r>
    </w:p>
    <w:p w14:paraId="4387BD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highlight w:val="none"/>
        </w:rPr>
      </w:pPr>
      <w:r>
        <w:rPr>
          <w:rFonts w:hint="eastAsia" w:ascii="仿宋" w:eastAsia="仿宋" w:cs="宋体"/>
          <w:bCs/>
          <w:color w:val="auto"/>
          <w:sz w:val="24"/>
          <w:szCs w:val="24"/>
          <w:highlight w:val="none"/>
        </w:rPr>
        <w:t>3.本项目的特定资格要求：本次采购产品为第</w:t>
      </w:r>
      <w:r>
        <w:rPr>
          <w:rFonts w:hint="eastAsia" w:ascii="仿宋" w:eastAsia="仿宋" w:cs="宋体"/>
          <w:bCs/>
          <w:color w:val="auto"/>
          <w:sz w:val="24"/>
          <w:szCs w:val="24"/>
          <w:highlight w:val="none"/>
          <w:lang w:val="en-US" w:eastAsia="zh-CN"/>
        </w:rPr>
        <w:t>二</w:t>
      </w:r>
      <w:r>
        <w:rPr>
          <w:rFonts w:hint="eastAsia" w:ascii="仿宋" w:eastAsia="仿宋" w:cs="宋体"/>
          <w:bCs/>
          <w:color w:val="auto"/>
          <w:sz w:val="24"/>
          <w:szCs w:val="24"/>
          <w:highlight w:val="none"/>
        </w:rPr>
        <w:t>类医疗器械，投标人需具备《医疗器械生产许可证》或《医疗器械经营备案凭证》。</w:t>
      </w:r>
    </w:p>
    <w:p w14:paraId="315B43A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2" w:name="_Toc35393623"/>
      <w:bookmarkStart w:id="13" w:name="_Toc35393792"/>
      <w:r>
        <w:rPr>
          <w:rFonts w:hint="eastAsia" w:ascii="仿宋" w:hAnsi="仿宋" w:eastAsia="仿宋" w:cs="仿宋"/>
          <w:b/>
          <w:bCs/>
          <w:color w:val="auto"/>
          <w:sz w:val="24"/>
          <w:szCs w:val="24"/>
          <w:highlight w:val="none"/>
        </w:rPr>
        <w:t>三、获取招标文件</w:t>
      </w:r>
      <w:bookmarkEnd w:id="10"/>
      <w:bookmarkEnd w:id="11"/>
      <w:bookmarkEnd w:id="12"/>
      <w:bookmarkEnd w:id="13"/>
    </w:p>
    <w:p w14:paraId="022DDE91">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yellow"/>
          <w:u w:val="single"/>
        </w:rPr>
        <w:t>/至</w:t>
      </w:r>
      <w:r>
        <w:rPr>
          <w:rFonts w:hint="eastAsia" w:ascii="仿宋" w:eastAsia="仿宋" w:cs="宋体"/>
          <w:color w:val="auto"/>
          <w:sz w:val="24"/>
          <w:szCs w:val="24"/>
          <w:highlight w:val="yellow"/>
          <w:u w:val="single"/>
          <w:lang w:val="en-US" w:eastAsia="zh-CN"/>
        </w:rPr>
        <w:t>2025</w:t>
      </w:r>
      <w:r>
        <w:rPr>
          <w:rFonts w:ascii="仿宋" w:eastAsia="仿宋" w:cs="宋体"/>
          <w:color w:val="auto"/>
          <w:sz w:val="24"/>
          <w:szCs w:val="24"/>
          <w:highlight w:val="yellow"/>
          <w:u w:val="single"/>
        </w:rPr>
        <w:t>年</w:t>
      </w:r>
      <w:r>
        <w:rPr>
          <w:rFonts w:hint="eastAsia" w:ascii="仿宋" w:eastAsia="仿宋" w:cs="宋体"/>
          <w:color w:val="auto"/>
          <w:sz w:val="24"/>
          <w:szCs w:val="24"/>
          <w:highlight w:val="yellow"/>
          <w:u w:val="single"/>
          <w:lang w:val="en-US" w:eastAsia="zh-CN"/>
        </w:rPr>
        <w:t>05</w:t>
      </w:r>
      <w:r>
        <w:rPr>
          <w:rFonts w:ascii="仿宋" w:eastAsia="仿宋" w:cs="宋体"/>
          <w:color w:val="auto"/>
          <w:sz w:val="24"/>
          <w:szCs w:val="24"/>
          <w:highlight w:val="yellow"/>
          <w:u w:val="single"/>
        </w:rPr>
        <w:t>月</w:t>
      </w:r>
      <w:r>
        <w:rPr>
          <w:rFonts w:hint="eastAsia" w:ascii="仿宋" w:eastAsia="仿宋" w:cs="宋体"/>
          <w:color w:val="auto"/>
          <w:sz w:val="24"/>
          <w:szCs w:val="24"/>
          <w:highlight w:val="yellow"/>
          <w:u w:val="single"/>
          <w:lang w:val="en-US" w:eastAsia="zh-CN"/>
        </w:rPr>
        <w:t xml:space="preserve">  </w:t>
      </w:r>
      <w:r>
        <w:rPr>
          <w:rFonts w:ascii="仿宋" w:eastAsia="仿宋" w:cs="宋体"/>
          <w:color w:val="auto"/>
          <w:sz w:val="24"/>
          <w:szCs w:val="24"/>
          <w:highlight w:val="yellow"/>
          <w:u w:val="single"/>
        </w:rPr>
        <w:t>日</w:t>
      </w:r>
      <w:r>
        <w:rPr>
          <w:rFonts w:ascii="仿宋" w:eastAsia="仿宋" w:cs="宋体"/>
          <w:color w:val="auto"/>
          <w:sz w:val="24"/>
          <w:szCs w:val="24"/>
          <w:highlight w:val="yellow"/>
        </w:rPr>
        <w:t xml:space="preserve"> </w:t>
      </w:r>
      <w:r>
        <w:rPr>
          <w:rFonts w:ascii="仿宋" w:eastAsia="仿宋" w:cs="宋体"/>
          <w:color w:val="auto"/>
          <w:sz w:val="24"/>
          <w:szCs w:val="24"/>
          <w:highlight w:val="none"/>
        </w:rPr>
        <w:t>，</w:t>
      </w:r>
      <w:r>
        <w:rPr>
          <w:rFonts w:hint="eastAsia" w:ascii="仿宋" w:eastAsia="仿宋" w:cs="宋体"/>
          <w:color w:val="auto"/>
          <w:sz w:val="24"/>
          <w:szCs w:val="24"/>
          <w:highlight w:val="none"/>
        </w:rPr>
        <w:t>每天上午08:30至12:00 ，下午14:00至17:00（北京时间双休日及法定节假日除外）</w:t>
      </w:r>
      <w:r>
        <w:rPr>
          <w:rFonts w:ascii="仿宋" w:eastAsia="仿宋" w:cs="宋体"/>
          <w:color w:val="auto"/>
          <w:sz w:val="24"/>
          <w:szCs w:val="24"/>
          <w:highlight w:val="none"/>
        </w:rPr>
        <w:t>。</w:t>
      </w:r>
    </w:p>
    <w:p w14:paraId="44F7559C">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hint="eastAsia" w:ascii="仿宋" w:hAnsi="仿宋" w:eastAsia="仿宋" w:cs="仿宋"/>
          <w:bCs/>
          <w:color w:val="auto"/>
          <w:sz w:val="24"/>
          <w:szCs w:val="24"/>
        </w:rPr>
        <w:t>浙江东腾利成招标代理有限公司（绍兴市人民东路1187号伟丰文化产业园藏品楼304室）</w:t>
      </w:r>
    </w:p>
    <w:p w14:paraId="387E3B96">
      <w:pPr>
        <w:spacing w:line="360" w:lineRule="auto"/>
        <w:ind w:firstLine="540"/>
        <w:rPr>
          <w:rFonts w:hint="eastAsia" w:ascii="仿宋" w:hAnsi="仿宋" w:eastAsia="仿宋" w:cs="仿宋"/>
          <w:bCs/>
          <w:color w:val="auto"/>
          <w:sz w:val="24"/>
          <w:szCs w:val="24"/>
        </w:rPr>
      </w:pPr>
      <w:bookmarkStart w:id="14" w:name="_Toc28359005"/>
      <w:bookmarkStart w:id="15" w:name="_Toc28359082"/>
      <w:bookmarkStart w:id="16" w:name="_Toc35393624"/>
      <w:bookmarkStart w:id="17" w:name="_Toc35393793"/>
      <w:r>
        <w:rPr>
          <w:rFonts w:hint="eastAsia" w:ascii="仿宋" w:hAnsi="仿宋" w:eastAsia="仿宋" w:cs="仿宋"/>
          <w:bCs/>
          <w:color w:val="auto"/>
          <w:sz w:val="24"/>
          <w:szCs w:val="24"/>
        </w:rPr>
        <w:t>方式：投标人获取时需提供以下报名资料（加盖单位公章）扫描件以邮件形式发送至13757590582@163.com邮箱内，报名是否成功以招标代理回复为准：</w:t>
      </w:r>
    </w:p>
    <w:p w14:paraId="5DC0B3AB">
      <w:pPr>
        <w:spacing w:line="360" w:lineRule="auto"/>
        <w:ind w:firstLine="540"/>
        <w:rPr>
          <w:rFonts w:hint="eastAsia" w:ascii="仿宋" w:hAnsi="仿宋" w:eastAsia="仿宋" w:cs="仿宋"/>
          <w:bCs/>
          <w:color w:val="auto"/>
          <w:sz w:val="24"/>
          <w:szCs w:val="24"/>
        </w:rPr>
      </w:pPr>
      <w:r>
        <w:rPr>
          <w:rFonts w:hint="eastAsia" w:ascii="仿宋" w:hAnsi="仿宋" w:eastAsia="仿宋" w:cs="仿宋"/>
          <w:bCs/>
          <w:color w:val="auto"/>
          <w:sz w:val="24"/>
          <w:szCs w:val="24"/>
        </w:rPr>
        <w:t>（1）营业执照、组织机构代码证、税务登记证或五证合一营业执照的复印件；</w:t>
      </w:r>
    </w:p>
    <w:p w14:paraId="44B9A094">
      <w:pPr>
        <w:spacing w:line="360" w:lineRule="auto"/>
        <w:ind w:firstLine="540"/>
        <w:rPr>
          <w:rFonts w:hint="eastAsia" w:ascii="仿宋" w:hAnsi="仿宋" w:eastAsia="仿宋" w:cs="仿宋"/>
          <w:bCs/>
          <w:color w:val="auto"/>
          <w:sz w:val="24"/>
          <w:szCs w:val="24"/>
        </w:rPr>
      </w:pPr>
      <w:r>
        <w:rPr>
          <w:rFonts w:hint="eastAsia" w:ascii="仿宋" w:hAnsi="仿宋" w:eastAsia="仿宋" w:cs="仿宋"/>
          <w:bCs/>
          <w:color w:val="auto"/>
          <w:sz w:val="24"/>
          <w:szCs w:val="24"/>
        </w:rPr>
        <w:t>（2）投标人出具的报名代表介绍信（或授权委托书），包含联系人，联系电话等投标人信息；</w:t>
      </w:r>
    </w:p>
    <w:p w14:paraId="20523877">
      <w:pPr>
        <w:spacing w:line="360" w:lineRule="auto"/>
        <w:ind w:firstLine="540"/>
        <w:rPr>
          <w:rFonts w:hint="eastAsia" w:ascii="仿宋" w:hAnsi="仿宋" w:eastAsia="仿宋" w:cs="仿宋"/>
          <w:color w:val="auto"/>
          <w:sz w:val="24"/>
          <w:szCs w:val="24"/>
          <w:u w:val="single"/>
        </w:rPr>
      </w:pPr>
      <w:r>
        <w:rPr>
          <w:rFonts w:hint="eastAsia" w:ascii="仿宋" w:hAnsi="仿宋" w:eastAsia="仿宋" w:cs="仿宋"/>
          <w:bCs/>
          <w:color w:val="auto"/>
          <w:sz w:val="24"/>
          <w:szCs w:val="24"/>
        </w:rPr>
        <w:t>（3）采购代理机构将拒绝接受未获取招标文件或未登记的供应商的投标文件；</w:t>
      </w:r>
    </w:p>
    <w:p w14:paraId="0D4CF9E3">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售价（元）：0</w:t>
      </w:r>
    </w:p>
    <w:p w14:paraId="5497B02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1C8E2E09">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提交投标文件截止时间：</w:t>
      </w:r>
      <w:r>
        <w:rPr>
          <w:rFonts w:hint="eastAsia" w:ascii="仿宋" w:hAnsi="仿宋" w:eastAsia="仿宋" w:cs="仿宋"/>
          <w:bCs/>
          <w:color w:val="auto"/>
          <w:sz w:val="24"/>
          <w:szCs w:val="24"/>
          <w:highlight w:val="yellow"/>
          <w:u w:val="single"/>
          <w:lang w:val="en-US" w:eastAsia="zh-CN"/>
        </w:rPr>
        <w:t xml:space="preserve">2025年05月  日  :  </w:t>
      </w:r>
      <w:r>
        <w:rPr>
          <w:rFonts w:hint="eastAsia" w:ascii="仿宋" w:hAnsi="仿宋" w:eastAsia="仿宋" w:cs="仿宋"/>
          <w:bCs/>
          <w:color w:val="auto"/>
          <w:sz w:val="24"/>
          <w:szCs w:val="24"/>
          <w:highlight w:val="yellow"/>
        </w:rPr>
        <w:t>（北京时间）</w:t>
      </w:r>
    </w:p>
    <w:p w14:paraId="443F2E5B">
      <w:pPr>
        <w:spacing w:line="360" w:lineRule="auto"/>
        <w:ind w:firstLine="480" w:firstLineChars="200"/>
        <w:rPr>
          <w:rFonts w:hint="eastAsia" w:ascii="仿宋" w:hAnsi="仿宋" w:eastAsia="仿宋" w:cs="仿宋"/>
          <w:b w:val="0"/>
          <w:bCs w:val="0"/>
          <w:i w:val="0"/>
          <w:iCs w:val="0"/>
          <w:caps w:val="0"/>
          <w:smallCaps w:val="0"/>
          <w:color w:val="auto"/>
          <w:spacing w:val="0"/>
          <w:sz w:val="24"/>
          <w:szCs w:val="24"/>
          <w:highlight w:val="none"/>
        </w:rPr>
      </w:pPr>
      <w:r>
        <w:rPr>
          <w:rFonts w:hint="eastAsia" w:ascii="仿宋" w:hAnsi="仿宋" w:eastAsia="仿宋" w:cs="仿宋"/>
          <w:color w:val="auto"/>
          <w:sz w:val="24"/>
          <w:szCs w:val="24"/>
          <w:highlight w:val="none"/>
        </w:rPr>
        <w:t>投标地点：</w:t>
      </w:r>
      <w:r>
        <w:rPr>
          <w:rFonts w:hint="eastAsia" w:ascii="仿宋" w:hAnsi="仿宋" w:eastAsia="仿宋" w:cs="仿宋"/>
          <w:bCs/>
          <w:color w:val="auto"/>
          <w:sz w:val="24"/>
          <w:szCs w:val="24"/>
          <w:highlight w:val="none"/>
        </w:rPr>
        <w:t>浙江东腾利成招标代理有限公司（绍兴市人民东路1187号伟丰文化产业园藏品楼305室），逾期送达作无效投标处理。</w:t>
      </w:r>
    </w:p>
    <w:p w14:paraId="7CD75A90">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开标时间：</w:t>
      </w:r>
      <w:r>
        <w:rPr>
          <w:rFonts w:hint="eastAsia" w:ascii="仿宋" w:hAnsi="仿宋" w:eastAsia="仿宋" w:cs="仿宋"/>
          <w:bCs/>
          <w:color w:val="auto"/>
          <w:sz w:val="24"/>
          <w:szCs w:val="24"/>
          <w:highlight w:val="yellow"/>
          <w:u w:val="single"/>
          <w:lang w:val="en-US" w:eastAsia="zh-CN"/>
        </w:rPr>
        <w:t xml:space="preserve">2025年05月  日  :  </w:t>
      </w:r>
    </w:p>
    <w:p w14:paraId="39D46E32">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开标地点：</w:t>
      </w:r>
      <w:r>
        <w:rPr>
          <w:rFonts w:hint="eastAsia" w:ascii="仿宋" w:hAnsi="仿宋" w:eastAsia="仿宋" w:cs="仿宋"/>
          <w:b w:val="0"/>
          <w:bCs w:val="0"/>
          <w:i w:val="0"/>
          <w:iCs w:val="0"/>
          <w:caps w:val="0"/>
          <w:smallCaps w:val="0"/>
          <w:color w:val="auto"/>
          <w:spacing w:val="0"/>
          <w:sz w:val="24"/>
          <w:szCs w:val="24"/>
          <w:highlight w:val="none"/>
        </w:rPr>
        <w:t>浙江东腾利成招标代理有限公司（绍兴市人民东路1187号伟丰文化产业园藏品楼3楼开标室）</w:t>
      </w:r>
    </w:p>
    <w:p w14:paraId="0C70357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8" w:name="_Toc35393794"/>
      <w:bookmarkStart w:id="19" w:name="_Toc35393625"/>
      <w:bookmarkStart w:id="20" w:name="_Toc28359084"/>
      <w:bookmarkStart w:id="21" w:name="_Toc28359007"/>
      <w:r>
        <w:rPr>
          <w:rFonts w:hint="eastAsia" w:ascii="仿宋" w:hAnsi="仿宋" w:eastAsia="仿宋" w:cs="仿宋"/>
          <w:b/>
          <w:bCs/>
          <w:color w:val="auto"/>
          <w:sz w:val="24"/>
          <w:szCs w:val="24"/>
          <w:highlight w:val="none"/>
        </w:rPr>
        <w:t>五、公告期限</w:t>
      </w:r>
      <w:bookmarkEnd w:id="18"/>
      <w:bookmarkEnd w:id="19"/>
      <w:bookmarkEnd w:id="20"/>
      <w:bookmarkEnd w:id="21"/>
    </w:p>
    <w:p w14:paraId="6AE36042">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1AD0D6C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626"/>
      <w:bookmarkStart w:id="23" w:name="_Toc35393795"/>
      <w:r>
        <w:rPr>
          <w:rFonts w:hint="eastAsia" w:ascii="仿宋" w:hAnsi="仿宋" w:eastAsia="仿宋" w:cs="仿宋"/>
          <w:b/>
          <w:bCs/>
          <w:color w:val="auto"/>
          <w:sz w:val="24"/>
          <w:szCs w:val="24"/>
          <w:highlight w:val="none"/>
        </w:rPr>
        <w:t>六、其他补充事宜</w:t>
      </w:r>
      <w:bookmarkEnd w:id="22"/>
      <w:bookmarkEnd w:id="23"/>
    </w:p>
    <w:p w14:paraId="488F3599">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6201F2F0">
      <w:pPr>
        <w:ind w:left="0" w:firstLine="480" w:firstLineChars="200"/>
        <w:rPr>
          <w:rFonts w:hint="eastAsia" w:ascii="仿宋" w:eastAsia="仿宋" w:cs="宋体"/>
          <w:color w:val="auto"/>
          <w:kern w:val="0"/>
          <w:sz w:val="24"/>
          <w:szCs w:val="24"/>
          <w:highlight w:val="none"/>
        </w:rPr>
      </w:pPr>
      <w:r>
        <w:rPr>
          <w:rFonts w:hint="eastAsia" w:ascii="仿宋" w:eastAsia="仿宋" w:cs="宋体"/>
          <w:color w:val="auto"/>
          <w:kern w:val="0"/>
          <w:sz w:val="24"/>
          <w:szCs w:val="24"/>
          <w:highlight w:val="none"/>
          <w:lang w:val="en-US" w:eastAsia="zh-CN"/>
        </w:rPr>
        <w:t>2</w:t>
      </w:r>
      <w:r>
        <w:rPr>
          <w:rFonts w:ascii="仿宋" w:eastAsia="仿宋" w:cs="宋体"/>
          <w:color w:val="auto"/>
          <w:kern w:val="0"/>
          <w:sz w:val="24"/>
          <w:szCs w:val="24"/>
          <w:highlight w:val="none"/>
        </w:rPr>
        <w:t>.其他事项：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14:paraId="28C92D0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4" w:name="_Toc28359085"/>
      <w:bookmarkStart w:id="25" w:name="_Toc35393627"/>
      <w:bookmarkStart w:id="26" w:name="_Toc35393796"/>
      <w:bookmarkStart w:id="27" w:name="_Toc28359008"/>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1FADF83D">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w:t>
      </w:r>
      <w:bookmarkStart w:id="28" w:name="_Toc28359009"/>
      <w:bookmarkStart w:id="29" w:name="_Toc28359086"/>
      <w:r>
        <w:rPr>
          <w:rFonts w:hint="eastAsia" w:ascii="仿宋" w:eastAsia="仿宋" w:cs="宋体"/>
          <w:color w:val="auto"/>
          <w:sz w:val="24"/>
          <w:szCs w:val="24"/>
          <w:highlight w:val="none"/>
        </w:rPr>
        <w:t>1.采购人信息</w:t>
      </w:r>
    </w:p>
    <w:p w14:paraId="434490DF">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称：绍兴市越城区东湖街道社区卫生服务中心</w:t>
      </w:r>
    </w:p>
    <w:p w14:paraId="3A0F9D9E">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地址：东湖街道袍中路与则水牌路交叉口</w:t>
      </w:r>
      <w:bookmarkStart w:id="93" w:name="_GoBack"/>
      <w:bookmarkEnd w:id="93"/>
    </w:p>
    <w:p w14:paraId="0D1BC666">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w:t>
      </w:r>
      <w:r>
        <w:rPr>
          <w:rFonts w:hint="eastAsia" w:ascii="仿宋" w:hAnsi="仿宋" w:eastAsia="仿宋" w:cs="仿宋"/>
          <w:color w:val="auto"/>
          <w:sz w:val="24"/>
          <w:szCs w:val="24"/>
          <w:highlight w:val="none"/>
          <w:u w:val="none"/>
        </w:rPr>
        <w:t>真：</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u w:val="none"/>
        </w:rPr>
        <w:t xml:space="preserve"> </w:t>
      </w:r>
    </w:p>
    <w:p w14:paraId="3BDDD331">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项目联系人（询问）：董嘉贤</w:t>
      </w:r>
    </w:p>
    <w:p w14:paraId="7F45B83A">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项目联系方式（询问）：18057586317</w:t>
      </w:r>
    </w:p>
    <w:p w14:paraId="77BC40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质疑联系人：王祥</w:t>
      </w:r>
    </w:p>
    <w:p w14:paraId="17021BC2">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质疑联系方式：0575-88010495</w:t>
      </w:r>
    </w:p>
    <w:p w14:paraId="563B5607">
      <w:pPr>
        <w:spacing w:line="360" w:lineRule="auto"/>
        <w:ind w:left="1079" w:leftChars="371" w:hanging="300" w:hangingChars="125"/>
        <w:jc w:val="left"/>
        <w:rPr>
          <w:rFonts w:hint="default" w:ascii="仿宋" w:eastAsia="仿宋"/>
          <w:color w:val="auto"/>
          <w:sz w:val="24"/>
          <w:szCs w:val="24"/>
          <w:highlight w:val="none"/>
          <w:u w:val="single"/>
          <w:lang w:val="en-US" w:eastAsia="zh-CN"/>
        </w:rPr>
      </w:pPr>
    </w:p>
    <w:p w14:paraId="02F816AA">
      <w:pPr>
        <w:spacing w:line="360" w:lineRule="auto"/>
        <w:ind w:left="1079" w:leftChars="371" w:hanging="300" w:hangingChars="125"/>
        <w:jc w:val="left"/>
        <w:rPr>
          <w:rFonts w:ascii="仿宋" w:eastAsia="仿宋"/>
          <w:color w:val="auto"/>
          <w:sz w:val="24"/>
          <w:szCs w:val="24"/>
          <w:highlight w:val="none"/>
          <w:u w:val="none"/>
        </w:rPr>
      </w:pPr>
      <w:r>
        <w:rPr>
          <w:rFonts w:hint="eastAsia" w:ascii="仿宋" w:eastAsia="仿宋" w:cs="宋体"/>
          <w:color w:val="auto"/>
          <w:sz w:val="24"/>
          <w:szCs w:val="24"/>
          <w:highlight w:val="none"/>
          <w:u w:val="none"/>
        </w:rPr>
        <w:t>2.采购代理机构信息</w:t>
      </w:r>
      <w:bookmarkEnd w:id="28"/>
      <w:bookmarkEnd w:id="29"/>
    </w:p>
    <w:p w14:paraId="13E21D28">
      <w:pPr>
        <w:spacing w:line="360" w:lineRule="auto"/>
        <w:ind w:left="1079" w:leftChars="371" w:hanging="300" w:hangingChars="125"/>
        <w:jc w:val="left"/>
        <w:rPr>
          <w:rFonts w:ascii="仿宋" w:eastAsia="仿宋"/>
          <w:color w:val="auto"/>
          <w:sz w:val="24"/>
          <w:szCs w:val="24"/>
          <w:highlight w:val="none"/>
          <w:u w:val="none"/>
        </w:rPr>
      </w:pPr>
      <w:bookmarkStart w:id="30" w:name="_Toc28359010"/>
      <w:bookmarkStart w:id="31" w:name="_Toc28359087"/>
      <w:r>
        <w:rPr>
          <w:rFonts w:hint="eastAsia" w:ascii="仿宋" w:eastAsia="仿宋"/>
          <w:color w:val="auto"/>
          <w:sz w:val="24"/>
          <w:szCs w:val="24"/>
          <w:highlight w:val="none"/>
          <w:u w:val="none"/>
        </w:rPr>
        <w:t>名 称：浙江东腾利成招标代理有限公司</w:t>
      </w:r>
    </w:p>
    <w:p w14:paraId="642333E1">
      <w:pPr>
        <w:spacing w:line="360" w:lineRule="auto"/>
        <w:ind w:left="1079" w:leftChars="371" w:hanging="300" w:hangingChars="125"/>
        <w:jc w:val="left"/>
        <w:rPr>
          <w:rFonts w:ascii="仿宋" w:eastAsia="仿宋"/>
          <w:color w:val="auto"/>
          <w:sz w:val="24"/>
          <w:szCs w:val="24"/>
          <w:highlight w:val="none"/>
          <w:u w:val="none"/>
        </w:rPr>
      </w:pPr>
      <w:r>
        <w:rPr>
          <w:rFonts w:hint="eastAsia" w:ascii="仿宋" w:eastAsia="仿宋"/>
          <w:color w:val="auto"/>
          <w:sz w:val="24"/>
          <w:szCs w:val="24"/>
          <w:highlight w:val="none"/>
          <w:u w:val="none"/>
        </w:rPr>
        <w:t>地址：绍兴市人民东路1187号伟丰文化产业园藏品楼304室</w:t>
      </w:r>
    </w:p>
    <w:p w14:paraId="75211746">
      <w:pPr>
        <w:spacing w:line="360" w:lineRule="auto"/>
        <w:ind w:left="1079" w:leftChars="371" w:hanging="300" w:hangingChars="125"/>
        <w:jc w:val="left"/>
        <w:rPr>
          <w:rFonts w:ascii="仿宋" w:eastAsia="仿宋"/>
          <w:color w:val="auto"/>
          <w:sz w:val="24"/>
          <w:szCs w:val="24"/>
          <w:highlight w:val="none"/>
          <w:u w:val="none"/>
        </w:rPr>
      </w:pPr>
      <w:r>
        <w:rPr>
          <w:rFonts w:ascii="仿宋" w:eastAsia="仿宋"/>
          <w:color w:val="auto"/>
          <w:sz w:val="24"/>
          <w:szCs w:val="24"/>
          <w:highlight w:val="none"/>
          <w:u w:val="none"/>
        </w:rPr>
        <w:t>传真</w:t>
      </w:r>
      <w:r>
        <w:rPr>
          <w:rFonts w:hint="eastAsia" w:ascii="仿宋" w:eastAsia="仿宋"/>
          <w:color w:val="auto"/>
          <w:sz w:val="24"/>
          <w:szCs w:val="24"/>
          <w:highlight w:val="none"/>
          <w:u w:val="none"/>
        </w:rPr>
        <w:t>：</w:t>
      </w:r>
      <w:r>
        <w:rPr>
          <w:rFonts w:hint="eastAsia" w:ascii="仿宋" w:eastAsia="仿宋"/>
          <w:color w:val="auto"/>
          <w:sz w:val="24"/>
          <w:szCs w:val="24"/>
          <w:highlight w:val="none"/>
          <w:u w:val="none"/>
          <w:lang w:val="en-US" w:eastAsia="zh-CN"/>
        </w:rPr>
        <w:t>/</w:t>
      </w:r>
    </w:p>
    <w:p w14:paraId="01B974CD">
      <w:pPr>
        <w:spacing w:line="360" w:lineRule="auto"/>
        <w:ind w:left="1079" w:leftChars="371" w:hanging="300" w:hangingChars="125"/>
        <w:jc w:val="left"/>
        <w:rPr>
          <w:rFonts w:ascii="仿宋" w:eastAsia="仿宋"/>
          <w:color w:val="auto"/>
          <w:sz w:val="24"/>
          <w:szCs w:val="24"/>
          <w:highlight w:val="none"/>
          <w:u w:val="none"/>
        </w:rPr>
      </w:pPr>
      <w:r>
        <w:rPr>
          <w:rFonts w:ascii="仿宋" w:eastAsia="仿宋"/>
          <w:color w:val="auto"/>
          <w:sz w:val="24"/>
          <w:szCs w:val="24"/>
          <w:highlight w:val="none"/>
          <w:u w:val="none"/>
        </w:rPr>
        <w:t>项目</w:t>
      </w:r>
      <w:r>
        <w:rPr>
          <w:rFonts w:hint="eastAsia" w:ascii="仿宋" w:eastAsia="仿宋"/>
          <w:color w:val="auto"/>
          <w:sz w:val="24"/>
          <w:szCs w:val="24"/>
          <w:highlight w:val="none"/>
          <w:u w:val="none"/>
        </w:rPr>
        <w:t>联系</w:t>
      </w:r>
      <w:r>
        <w:rPr>
          <w:rFonts w:ascii="仿宋" w:eastAsia="仿宋"/>
          <w:color w:val="auto"/>
          <w:sz w:val="24"/>
          <w:szCs w:val="24"/>
          <w:highlight w:val="none"/>
          <w:u w:val="none"/>
        </w:rPr>
        <w:t>人（询问）</w:t>
      </w:r>
      <w:r>
        <w:rPr>
          <w:rFonts w:hint="eastAsia" w:ascii="仿宋" w:eastAsia="仿宋"/>
          <w:color w:val="auto"/>
          <w:sz w:val="24"/>
          <w:szCs w:val="24"/>
          <w:highlight w:val="none"/>
          <w:u w:val="none"/>
        </w:rPr>
        <w:t>：冯莹洁</w:t>
      </w:r>
      <w:r>
        <w:rPr>
          <w:rFonts w:hint="eastAsia" w:ascii="仿宋" w:eastAsia="仿宋"/>
          <w:color w:val="auto"/>
          <w:sz w:val="24"/>
          <w:szCs w:val="24"/>
          <w:highlight w:val="none"/>
          <w:u w:val="none"/>
          <w:lang w:eastAsia="zh-CN"/>
        </w:rPr>
        <w:t>、</w:t>
      </w:r>
      <w:r>
        <w:rPr>
          <w:rFonts w:hint="eastAsia" w:ascii="仿宋" w:eastAsia="仿宋"/>
          <w:color w:val="auto"/>
          <w:sz w:val="24"/>
          <w:szCs w:val="24"/>
          <w:highlight w:val="none"/>
          <w:u w:val="none"/>
          <w:lang w:val="en-US" w:eastAsia="zh-CN"/>
        </w:rPr>
        <w:t>陈国琴</w:t>
      </w:r>
    </w:p>
    <w:p w14:paraId="52508143">
      <w:pPr>
        <w:spacing w:line="360" w:lineRule="auto"/>
        <w:ind w:left="1079" w:leftChars="371" w:hanging="300" w:hangingChars="125"/>
        <w:jc w:val="left"/>
        <w:rPr>
          <w:rFonts w:ascii="仿宋" w:eastAsia="仿宋"/>
          <w:color w:val="auto"/>
          <w:sz w:val="24"/>
          <w:szCs w:val="24"/>
          <w:highlight w:val="none"/>
          <w:u w:val="none"/>
        </w:rPr>
      </w:pPr>
      <w:r>
        <w:rPr>
          <w:rFonts w:ascii="仿宋" w:eastAsia="仿宋"/>
          <w:color w:val="auto"/>
          <w:sz w:val="24"/>
          <w:szCs w:val="24"/>
          <w:highlight w:val="none"/>
          <w:u w:val="none"/>
        </w:rPr>
        <w:t>项目联系方式（询问）：</w:t>
      </w:r>
      <w:r>
        <w:rPr>
          <w:rFonts w:hint="eastAsia" w:ascii="仿宋" w:eastAsia="仿宋"/>
          <w:color w:val="auto"/>
          <w:sz w:val="24"/>
          <w:szCs w:val="24"/>
          <w:highlight w:val="none"/>
          <w:u w:val="none"/>
        </w:rPr>
        <w:t>13757590582</w:t>
      </w:r>
    </w:p>
    <w:p w14:paraId="2F68AB85">
      <w:pPr>
        <w:spacing w:line="360" w:lineRule="auto"/>
        <w:ind w:left="1079" w:leftChars="371" w:hanging="300" w:hangingChars="125"/>
        <w:jc w:val="left"/>
        <w:rPr>
          <w:rFonts w:hint="eastAsia" w:ascii="仿宋" w:eastAsia="仿宋"/>
          <w:color w:val="auto"/>
          <w:sz w:val="24"/>
          <w:szCs w:val="24"/>
          <w:highlight w:val="none"/>
          <w:u w:val="none"/>
          <w:lang w:val="en-US" w:eastAsia="zh-CN"/>
        </w:rPr>
      </w:pPr>
      <w:r>
        <w:rPr>
          <w:rFonts w:ascii="仿宋" w:eastAsia="仿宋"/>
          <w:color w:val="auto"/>
          <w:sz w:val="24"/>
          <w:szCs w:val="24"/>
          <w:highlight w:val="none"/>
          <w:u w:val="none"/>
        </w:rPr>
        <w:t>质疑联系人：</w:t>
      </w:r>
      <w:r>
        <w:rPr>
          <w:rFonts w:hint="eastAsia" w:ascii="仿宋" w:eastAsia="仿宋"/>
          <w:color w:val="auto"/>
          <w:sz w:val="24"/>
          <w:szCs w:val="24"/>
          <w:highlight w:val="none"/>
          <w:u w:val="none"/>
          <w:lang w:val="en-US" w:eastAsia="zh-CN"/>
        </w:rPr>
        <w:t>茹丽萍</w:t>
      </w:r>
    </w:p>
    <w:p w14:paraId="0A8F127E">
      <w:pPr>
        <w:spacing w:line="360" w:lineRule="auto"/>
        <w:ind w:left="1079" w:leftChars="371" w:hanging="300" w:hangingChars="125"/>
        <w:jc w:val="left"/>
        <w:rPr>
          <w:rFonts w:ascii="仿宋" w:eastAsia="仿宋"/>
          <w:color w:val="auto"/>
          <w:sz w:val="24"/>
          <w:szCs w:val="24"/>
          <w:highlight w:val="none"/>
          <w:u w:val="none"/>
        </w:rPr>
      </w:pPr>
      <w:r>
        <w:rPr>
          <w:rFonts w:ascii="仿宋" w:eastAsia="仿宋"/>
          <w:color w:val="auto"/>
          <w:sz w:val="24"/>
          <w:szCs w:val="24"/>
          <w:highlight w:val="none"/>
          <w:u w:val="none"/>
        </w:rPr>
        <w:t>质疑联系方式</w:t>
      </w:r>
      <w:r>
        <w:rPr>
          <w:rFonts w:hint="eastAsia" w:ascii="仿宋" w:eastAsia="仿宋"/>
          <w:color w:val="auto"/>
          <w:sz w:val="24"/>
          <w:szCs w:val="24"/>
          <w:highlight w:val="none"/>
          <w:u w:val="none"/>
        </w:rPr>
        <w:t xml:space="preserve">：0575-88137377 </w:t>
      </w:r>
    </w:p>
    <w:p w14:paraId="35506A2F">
      <w:pPr>
        <w:spacing w:line="360" w:lineRule="auto"/>
        <w:ind w:firstLine="720" w:firstLineChars="300"/>
        <w:rPr>
          <w:rFonts w:ascii="仿宋" w:eastAsia="仿宋"/>
          <w:color w:val="auto"/>
          <w:sz w:val="24"/>
          <w:szCs w:val="24"/>
          <w:highlight w:val="none"/>
          <w:u w:val="none"/>
        </w:rPr>
      </w:pPr>
    </w:p>
    <w:p w14:paraId="6D60771F">
      <w:pPr>
        <w:spacing w:line="360" w:lineRule="auto"/>
        <w:ind w:firstLine="720" w:firstLineChars="300"/>
        <w:rPr>
          <w:rFonts w:ascii="仿宋" w:eastAsia="仿宋"/>
          <w:color w:val="auto"/>
          <w:sz w:val="24"/>
          <w:szCs w:val="24"/>
          <w:highlight w:val="none"/>
          <w:u w:val="none"/>
        </w:rPr>
      </w:pPr>
      <w:r>
        <w:rPr>
          <w:rFonts w:hint="eastAsia" w:ascii="仿宋" w:eastAsia="仿宋" w:cs="宋体"/>
          <w:color w:val="auto"/>
          <w:sz w:val="24"/>
          <w:szCs w:val="24"/>
          <w:highlight w:val="none"/>
          <w:u w:val="none"/>
        </w:rPr>
        <w:t>3.</w:t>
      </w:r>
      <w:bookmarkEnd w:id="30"/>
      <w:bookmarkEnd w:id="31"/>
      <w:r>
        <w:rPr>
          <w:rFonts w:ascii="仿宋" w:eastAsia="仿宋" w:cs="宋体"/>
          <w:color w:val="auto"/>
          <w:sz w:val="24"/>
          <w:szCs w:val="24"/>
          <w:highlight w:val="none"/>
          <w:u w:val="none"/>
        </w:rPr>
        <w:t>同级政府采购监督管理部门</w:t>
      </w:r>
    </w:p>
    <w:p w14:paraId="48DBAF62">
      <w:pPr>
        <w:spacing w:line="360" w:lineRule="auto"/>
        <w:ind w:left="1079" w:leftChars="371" w:hanging="300" w:hangingChars="125"/>
        <w:jc w:val="left"/>
        <w:rPr>
          <w:rFonts w:ascii="仿宋" w:eastAsia="仿宋"/>
          <w:color w:val="auto"/>
          <w:sz w:val="24"/>
          <w:szCs w:val="24"/>
          <w:highlight w:val="none"/>
          <w:u w:val="none"/>
        </w:rPr>
      </w:pPr>
      <w:r>
        <w:rPr>
          <w:rFonts w:hint="eastAsia" w:ascii="仿宋" w:eastAsia="仿宋"/>
          <w:color w:val="auto"/>
          <w:sz w:val="24"/>
          <w:szCs w:val="24"/>
          <w:highlight w:val="none"/>
          <w:u w:val="none"/>
        </w:rPr>
        <w:t>名 称：</w:t>
      </w:r>
      <w:r>
        <w:rPr>
          <w:rFonts w:ascii="仿宋" w:eastAsia="仿宋"/>
          <w:color w:val="auto"/>
          <w:sz w:val="24"/>
          <w:szCs w:val="24"/>
          <w:highlight w:val="none"/>
          <w:u w:val="none"/>
        </w:rPr>
        <w:t>绍兴市越城区财政局</w:t>
      </w:r>
    </w:p>
    <w:p w14:paraId="6B1E0482">
      <w:pPr>
        <w:spacing w:line="360" w:lineRule="auto"/>
        <w:ind w:left="1079" w:leftChars="371" w:hanging="300" w:hangingChars="125"/>
        <w:jc w:val="left"/>
        <w:rPr>
          <w:rFonts w:ascii="仿宋" w:eastAsia="仿宋"/>
          <w:color w:val="auto"/>
          <w:sz w:val="24"/>
          <w:szCs w:val="24"/>
          <w:highlight w:val="none"/>
          <w:u w:val="none"/>
        </w:rPr>
      </w:pPr>
      <w:r>
        <w:rPr>
          <w:rFonts w:hint="eastAsia" w:ascii="仿宋" w:eastAsia="仿宋"/>
          <w:color w:val="auto"/>
          <w:sz w:val="24"/>
          <w:szCs w:val="24"/>
          <w:highlight w:val="none"/>
          <w:u w:val="none"/>
        </w:rPr>
        <w:t>地址：</w:t>
      </w:r>
      <w:r>
        <w:rPr>
          <w:rFonts w:ascii="仿宋" w:eastAsia="仿宋"/>
          <w:color w:val="auto"/>
          <w:sz w:val="24"/>
          <w:szCs w:val="24"/>
          <w:highlight w:val="none"/>
          <w:u w:val="none"/>
        </w:rPr>
        <w:t>浙江省绍兴市人民东路1187号</w:t>
      </w:r>
    </w:p>
    <w:p w14:paraId="6242BA17">
      <w:pPr>
        <w:spacing w:line="360" w:lineRule="auto"/>
        <w:ind w:left="1079" w:leftChars="371" w:hanging="300" w:hangingChars="125"/>
        <w:jc w:val="left"/>
        <w:rPr>
          <w:rFonts w:ascii="仿宋" w:eastAsia="仿宋"/>
          <w:color w:val="auto"/>
          <w:sz w:val="24"/>
          <w:szCs w:val="24"/>
          <w:highlight w:val="none"/>
          <w:u w:val="none"/>
        </w:rPr>
      </w:pPr>
      <w:r>
        <w:rPr>
          <w:rFonts w:ascii="仿宋" w:eastAsia="仿宋"/>
          <w:color w:val="auto"/>
          <w:sz w:val="24"/>
          <w:szCs w:val="24"/>
          <w:highlight w:val="none"/>
          <w:u w:val="none"/>
        </w:rPr>
        <w:t>传真</w:t>
      </w:r>
      <w:r>
        <w:rPr>
          <w:rFonts w:hint="eastAsia" w:ascii="仿宋" w:eastAsia="仿宋"/>
          <w:color w:val="auto"/>
          <w:sz w:val="24"/>
          <w:szCs w:val="24"/>
          <w:highlight w:val="none"/>
          <w:u w:val="none"/>
        </w:rPr>
        <w:t>：</w:t>
      </w:r>
      <w:r>
        <w:rPr>
          <w:rFonts w:ascii="仿宋" w:eastAsia="仿宋"/>
          <w:color w:val="auto"/>
          <w:sz w:val="24"/>
          <w:szCs w:val="24"/>
          <w:highlight w:val="none"/>
          <w:u w:val="none"/>
        </w:rPr>
        <w:t>/</w:t>
      </w:r>
    </w:p>
    <w:p w14:paraId="193C9AAC">
      <w:pPr>
        <w:spacing w:line="360" w:lineRule="auto"/>
        <w:ind w:left="1079" w:leftChars="371" w:hanging="300" w:hangingChars="125"/>
        <w:jc w:val="left"/>
        <w:rPr>
          <w:rFonts w:ascii="仿宋" w:eastAsia="仿宋"/>
          <w:color w:val="auto"/>
          <w:sz w:val="24"/>
          <w:szCs w:val="24"/>
          <w:highlight w:val="none"/>
          <w:u w:val="none"/>
        </w:rPr>
      </w:pPr>
      <w:r>
        <w:rPr>
          <w:rFonts w:hint="eastAsia" w:ascii="仿宋" w:eastAsia="仿宋"/>
          <w:color w:val="auto"/>
          <w:sz w:val="24"/>
          <w:szCs w:val="24"/>
          <w:highlight w:val="none"/>
          <w:u w:val="none"/>
        </w:rPr>
        <w:t>联系人：张哲钦</w:t>
      </w:r>
    </w:p>
    <w:p w14:paraId="102DD00F">
      <w:pPr>
        <w:spacing w:line="360" w:lineRule="auto"/>
        <w:ind w:left="1079" w:leftChars="371" w:hanging="300" w:hangingChars="125"/>
        <w:jc w:val="left"/>
        <w:rPr>
          <w:rFonts w:hint="eastAsia" w:ascii="仿宋" w:eastAsia="仿宋"/>
          <w:color w:val="auto"/>
          <w:sz w:val="24"/>
          <w:szCs w:val="24"/>
          <w:highlight w:val="none"/>
          <w:u w:val="none"/>
        </w:rPr>
      </w:pPr>
      <w:r>
        <w:rPr>
          <w:rFonts w:hint="eastAsia" w:ascii="仿宋" w:eastAsia="仿宋"/>
          <w:color w:val="auto"/>
          <w:sz w:val="24"/>
          <w:szCs w:val="24"/>
          <w:highlight w:val="none"/>
          <w:u w:val="none"/>
        </w:rPr>
        <w:t>监督投诉电话：0575-88266002</w:t>
      </w:r>
    </w:p>
    <w:p w14:paraId="1DC4384C">
      <w:pPr>
        <w:widowControl/>
        <w:jc w:val="left"/>
        <w:rPr>
          <w:rFonts w:ascii="仿宋" w:eastAsia="仿宋"/>
          <w:color w:val="auto"/>
          <w:sz w:val="28"/>
          <w:szCs w:val="28"/>
          <w:highlight w:val="none"/>
        </w:rPr>
      </w:pPr>
    </w:p>
    <w:p w14:paraId="190EA896">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14:paraId="0C9A20D0">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 xml:space="preserve">  </w:t>
      </w:r>
      <w:r>
        <w:rPr>
          <w:rFonts w:hint="eastAsia" w:ascii="仿宋" w:eastAsia="仿宋" w:cs="Arial"/>
          <w:b/>
          <w:bCs w:val="0"/>
          <w:color w:val="auto"/>
          <w:sz w:val="24"/>
          <w:highlight w:val="none"/>
          <w:u w:val="single"/>
        </w:rPr>
        <w:t>自行采购-委托代理</w:t>
      </w:r>
      <w:r>
        <w:rPr>
          <w:rFonts w:ascii="仿宋" w:eastAsia="仿宋" w:cs="Arial"/>
          <w:bCs/>
          <w:color w:val="auto"/>
          <w:sz w:val="24"/>
          <w:highlight w:val="none"/>
          <w:u w:val="single"/>
        </w:rPr>
        <w:t xml:space="preserve">  </w:t>
      </w:r>
    </w:p>
    <w:p w14:paraId="3EBFF7D9">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货物</w:t>
      </w:r>
      <w:r>
        <w:rPr>
          <w:rFonts w:ascii="仿宋" w:eastAsia="仿宋" w:cs="Arial"/>
          <w:b/>
          <w:bCs/>
          <w:color w:val="auto"/>
          <w:sz w:val="24"/>
          <w:highlight w:val="none"/>
          <w:u w:val="single"/>
        </w:rPr>
        <w:t xml:space="preserve">   </w:t>
      </w:r>
    </w:p>
    <w:p w14:paraId="3FACC0F0">
      <w:pPr>
        <w:numPr>
          <w:ilvl w:val="0"/>
          <w:numId w:val="3"/>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14:paraId="4045F948">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113638B1">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510EE4A5">
      <w:pPr>
        <w:spacing w:line="360" w:lineRule="auto"/>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6B75F5FE">
      <w:pPr>
        <w:spacing w:line="36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665DE37D">
      <w:pPr>
        <w:spacing w:line="360" w:lineRule="auto"/>
        <w:ind w:firstLine="349" w:firstLineChars="150"/>
        <w:rPr>
          <w:rFonts w:hint="eastAsia" w:ascii="仿宋" w:hAnsi="仿宋" w:eastAsia="仿宋" w:cs="仿宋"/>
          <w:bCs/>
          <w:color w:val="auto"/>
          <w:sz w:val="24"/>
        </w:rPr>
      </w:pPr>
      <w:bookmarkStart w:id="32" w:name="_Toc13472"/>
      <w:r>
        <w:rPr>
          <w:rFonts w:hint="eastAsia" w:ascii="仿宋" w:hAnsi="仿宋" w:eastAsia="仿宋" w:cs="仿宋"/>
          <w:b/>
          <w:bCs/>
          <w:color w:val="auto"/>
          <w:spacing w:val="-4"/>
          <w:sz w:val="24"/>
        </w:rPr>
        <w:t>六、</w:t>
      </w:r>
      <w:r>
        <w:rPr>
          <w:rFonts w:hint="eastAsia" w:ascii="仿宋" w:hAnsi="仿宋" w:eastAsia="仿宋" w:cs="仿宋"/>
          <w:b/>
          <w:color w:val="auto"/>
          <w:spacing w:val="-4"/>
          <w:sz w:val="24"/>
        </w:rPr>
        <w:t>采购公告及更正公告发布网址：</w:t>
      </w:r>
      <w:bookmarkStart w:id="33" w:name="_Hlt10553106"/>
      <w:bookmarkEnd w:id="33"/>
      <w:bookmarkStart w:id="34" w:name="_Hlt10553107"/>
      <w:bookmarkEnd w:id="34"/>
      <w:r>
        <w:rPr>
          <w:rFonts w:hint="eastAsia" w:ascii="仿宋" w:hAnsi="仿宋" w:eastAsia="仿宋" w:cs="仿宋"/>
          <w:color w:val="auto"/>
          <w:spacing w:val="-4"/>
          <w:sz w:val="24"/>
        </w:rPr>
        <w:t>http://zfcg.czt.zj.gov.cn/和http://www.sxyc.gov.cn/公共资源交易板块。更正公告</w:t>
      </w:r>
      <w:r>
        <w:rPr>
          <w:rFonts w:hint="eastAsia" w:ascii="仿宋" w:hAnsi="仿宋" w:eastAsia="仿宋" w:cs="仿宋"/>
          <w:bCs/>
          <w:color w:val="auto"/>
          <w:sz w:val="24"/>
        </w:rPr>
        <w:t>请在浙江政府采购网更正公告页面或越城区人民政府门户网站采购公告页面中下载。</w:t>
      </w:r>
    </w:p>
    <w:p w14:paraId="1AA12B96">
      <w:pPr>
        <w:rPr>
          <w:rFonts w:hint="eastAsia" w:ascii="仿宋"/>
          <w:color w:val="auto"/>
          <w:highlight w:val="none"/>
        </w:rPr>
      </w:pPr>
      <w:r>
        <w:rPr>
          <w:rFonts w:hint="eastAsia" w:ascii="仿宋"/>
          <w:color w:val="auto"/>
          <w:highlight w:val="none"/>
        </w:rPr>
        <w:br w:type="page"/>
      </w:r>
    </w:p>
    <w:p w14:paraId="04B7E369">
      <w:pPr>
        <w:pStyle w:val="2"/>
        <w:rPr>
          <w:rFonts w:hint="eastAsia" w:ascii="仿宋"/>
          <w:color w:val="auto"/>
          <w:highlight w:val="none"/>
        </w:rPr>
      </w:pPr>
      <w:r>
        <w:rPr>
          <w:rFonts w:hint="eastAsia" w:ascii="仿宋"/>
          <w:color w:val="auto"/>
          <w:highlight w:val="none"/>
        </w:rPr>
        <w:t>第二章  投标人须知</w:t>
      </w:r>
      <w:bookmarkEnd w:id="32"/>
    </w:p>
    <w:p w14:paraId="729A601E">
      <w:pPr>
        <w:pStyle w:val="3"/>
        <w:rPr>
          <w:rFonts w:hint="eastAsia" w:ascii="仿宋"/>
          <w:color w:val="auto"/>
          <w:highlight w:val="none"/>
        </w:rPr>
      </w:pPr>
      <w:bookmarkStart w:id="35" w:name="_Toc2607"/>
      <w:r>
        <w:rPr>
          <w:rFonts w:hint="eastAsia" w:ascii="仿宋"/>
          <w:color w:val="auto"/>
          <w:highlight w:val="none"/>
        </w:rPr>
        <w:t>一、前附表</w:t>
      </w:r>
      <w:bookmarkEnd w:id="35"/>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08ED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885F93">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3E06DB0">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2D5C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EDDBA87">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A4BEAAF">
            <w:pPr>
              <w:spacing w:line="500" w:lineRule="exact"/>
              <w:rPr>
                <w:rFonts w:hint="eastAsia"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color="auto"/>
                <w:lang w:eastAsia="zh-CN"/>
              </w:rPr>
              <w:t>绍兴市越城区东湖、塔山、府山、北海、稽山、城南、迪荡、灵芝、东浦、鉴湖、斗门、皋埠、陶堰、马山、孙端、沥海街道社区卫生服务中心及富盛镇卫生院等17家单位心电图机采购项目</w:t>
            </w:r>
          </w:p>
        </w:tc>
      </w:tr>
      <w:tr w14:paraId="3766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629024">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97070F">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11C1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FF17FF6">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C624C9">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否    </w:t>
            </w:r>
          </w:p>
        </w:tc>
      </w:tr>
      <w:tr w14:paraId="14B5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B4910F7">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59F6DF7">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否    </w:t>
            </w:r>
          </w:p>
        </w:tc>
      </w:tr>
      <w:tr w14:paraId="5ED4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38757D8">
            <w:pPr>
              <w:spacing w:line="360" w:lineRule="auto"/>
              <w:jc w:val="center"/>
              <w:rPr>
                <w:rFonts w:hint="eastAsia" w:ascii="仿宋" w:eastAsia="仿宋"/>
                <w:b/>
                <w:color w:val="auto"/>
                <w:sz w:val="24"/>
                <w:highlight w:val="none"/>
              </w:rPr>
            </w:pPr>
            <w:r>
              <w:rPr>
                <w:rFonts w:hint="eastAsia"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D0F6C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eastAsia="仿宋" w:cs="Arial"/>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 xml:space="preserve">    否    </w:t>
            </w:r>
          </w:p>
        </w:tc>
      </w:tr>
      <w:tr w14:paraId="66B5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EE824E1">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114911">
            <w:pPr>
              <w:spacing w:line="500" w:lineRule="exact"/>
              <w:rPr>
                <w:rFonts w:hint="eastAsia" w:ascii="仿宋" w:eastAsia="仿宋"/>
                <w:color w:val="auto"/>
                <w:sz w:val="24"/>
                <w:highlight w:val="none"/>
              </w:rPr>
            </w:pPr>
            <w:r>
              <w:rPr>
                <w:rFonts w:hint="eastAsia" w:ascii="仿宋" w:eastAsia="仿宋"/>
                <w:b/>
                <w:color w:val="auto"/>
                <w:sz w:val="24"/>
                <w:highlight w:val="none"/>
              </w:rPr>
              <w:t>投标文件份数：</w:t>
            </w:r>
            <w:r>
              <w:rPr>
                <w:rFonts w:hint="eastAsia" w:ascii="仿宋" w:eastAsia="仿宋"/>
                <w:bCs/>
                <w:color w:val="auto"/>
                <w:sz w:val="24"/>
              </w:rPr>
              <w:t>正本一份，副本四份；另附一份盖章版电子投标文件（pdf扫描件），以U盘形式单独密封递交；正本与副本内容不一致的，以正本为准。注：资格文件资料、报价文件资料、商务技术文件资料必须单独封装。</w:t>
            </w:r>
          </w:p>
        </w:tc>
      </w:tr>
      <w:tr w14:paraId="0FA5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666216">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CDFC557">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 xml:space="preserve">    </w:t>
            </w:r>
            <w:r>
              <w:rPr>
                <w:rFonts w:hint="eastAsia" w:ascii="仿宋" w:eastAsia="仿宋"/>
                <w:color w:val="auto"/>
                <w:sz w:val="24"/>
                <w:highlight w:val="none"/>
                <w:u w:val="single"/>
              </w:rPr>
              <w:t xml:space="preserve">  </w:t>
            </w:r>
          </w:p>
          <w:p w14:paraId="686FBAFF">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545E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F267E0E">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88A70A5">
            <w:pPr>
              <w:snapToGrid w:val="0"/>
              <w:jc w:val="left"/>
              <w:rPr>
                <w:rFonts w:hint="eastAsia" w:ascii="仿宋" w:eastAsia="仿宋"/>
                <w:color w:val="auto"/>
                <w:sz w:val="24"/>
                <w:highlight w:val="none"/>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p>
        </w:tc>
      </w:tr>
      <w:tr w14:paraId="71D5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46632DF">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C3B8D60">
            <w:pPr>
              <w:spacing w:line="500" w:lineRule="exact"/>
              <w:jc w:val="left"/>
              <w:rPr>
                <w:rFonts w:hint="eastAsia" w:ascii="仿宋" w:hAnsi="仿宋" w:eastAsia="仿宋" w:cs="仿宋"/>
                <w:b w:val="0"/>
                <w:bCs w:val="0"/>
                <w:color w:val="auto"/>
                <w:sz w:val="24"/>
                <w:highlight w:val="none"/>
                <w:u w:val="single"/>
              </w:rPr>
            </w:pPr>
            <w:r>
              <w:rPr>
                <w:rFonts w:hint="eastAsia" w:ascii="仿宋" w:eastAsia="仿宋" w:cs="仿宋_GB2312"/>
                <w:b/>
                <w:bCs/>
                <w:color w:val="auto"/>
                <w:sz w:val="24"/>
                <w:highlight w:val="none"/>
              </w:rPr>
              <w:t>采购代理服务费：</w:t>
            </w:r>
            <w:r>
              <w:rPr>
                <w:rFonts w:hint="eastAsia" w:ascii="仿宋" w:hAnsi="仿宋" w:eastAsia="仿宋" w:cs="仿宋"/>
                <w:b w:val="0"/>
                <w:bCs w:val="0"/>
                <w:color w:val="auto"/>
                <w:sz w:val="24"/>
                <w:highlight w:val="none"/>
                <w:u w:val="single"/>
              </w:rPr>
              <w:t>中标供应商须向招标代理机构按如下标准和规定交纳中标服务费：</w:t>
            </w:r>
          </w:p>
          <w:p w14:paraId="336C1A85">
            <w:pPr>
              <w:numPr>
                <w:ilvl w:val="0"/>
                <w:numId w:val="4"/>
              </w:numPr>
              <w:spacing w:line="500" w:lineRule="exact"/>
              <w:jc w:val="left"/>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single"/>
              </w:rPr>
              <w:t>收费标准：本项目协议价</w:t>
            </w:r>
            <w:r>
              <w:rPr>
                <w:rFonts w:hint="eastAsia" w:ascii="仿宋" w:hAnsi="仿宋" w:eastAsia="仿宋" w:cs="仿宋"/>
                <w:b w:val="0"/>
                <w:bCs w:val="0"/>
                <w:color w:val="auto"/>
                <w:sz w:val="24"/>
                <w:highlight w:val="none"/>
                <w:u w:val="single"/>
                <w:lang w:val="en-US" w:eastAsia="zh-CN"/>
              </w:rPr>
              <w:t>5</w:t>
            </w:r>
            <w:r>
              <w:rPr>
                <w:rFonts w:hint="eastAsia" w:ascii="仿宋" w:hAnsi="仿宋" w:eastAsia="仿宋" w:cs="仿宋"/>
                <w:b w:val="0"/>
                <w:bCs w:val="0"/>
                <w:color w:val="auto"/>
                <w:sz w:val="24"/>
                <w:highlight w:val="none"/>
                <w:u w:val="single"/>
              </w:rPr>
              <w:t>000元</w:t>
            </w:r>
            <w:r>
              <w:rPr>
                <w:rFonts w:hint="eastAsia" w:ascii="仿宋" w:hAnsi="仿宋" w:eastAsia="仿宋" w:cs="仿宋"/>
                <w:b w:val="0"/>
                <w:bCs w:val="0"/>
                <w:color w:val="auto"/>
                <w:sz w:val="24"/>
                <w:highlight w:val="none"/>
                <w:u w:val="single"/>
                <w:lang w:eastAsia="zh-CN"/>
              </w:rPr>
              <w:t>。</w:t>
            </w:r>
          </w:p>
          <w:p w14:paraId="703A77FB">
            <w:pPr>
              <w:numPr>
                <w:ilvl w:val="0"/>
                <w:numId w:val="0"/>
              </w:numPr>
              <w:spacing w:line="500" w:lineRule="exact"/>
              <w:jc w:val="left"/>
              <w:rPr>
                <w:rFonts w:ascii="仿宋" w:eastAsia="仿宋" w:cs="仿宋_GB2312"/>
                <w:color w:val="auto"/>
                <w:sz w:val="24"/>
                <w:highlight w:val="none"/>
              </w:rPr>
            </w:pPr>
            <w:r>
              <w:rPr>
                <w:rFonts w:ascii="仿宋" w:hAnsi="Times New Roman" w:eastAsia="仿宋" w:cs="仿宋_GB2312"/>
                <w:color w:val="auto"/>
                <w:kern w:val="2"/>
                <w:sz w:val="24"/>
                <w:szCs w:val="20"/>
                <w:highlight w:val="none"/>
                <w:lang w:val="en-US" w:eastAsia="zh-CN" w:bidi="ar-SA"/>
              </w:rPr>
              <w:t>（</w:t>
            </w:r>
            <w:r>
              <w:rPr>
                <w:rFonts w:hint="eastAsia" w:ascii="仿宋" w:eastAsia="仿宋" w:cs="仿宋_GB2312"/>
                <w:color w:val="auto"/>
                <w:kern w:val="2"/>
                <w:sz w:val="24"/>
                <w:szCs w:val="20"/>
                <w:highlight w:val="none"/>
                <w:lang w:val="en-US" w:eastAsia="zh-CN" w:bidi="ar-SA"/>
              </w:rPr>
              <w:t>2</w:t>
            </w:r>
            <w:r>
              <w:rPr>
                <w:rFonts w:ascii="仿宋" w:hAnsi="Times New Roman" w:eastAsia="仿宋" w:cs="仿宋_GB2312"/>
                <w:color w:val="auto"/>
                <w:kern w:val="2"/>
                <w:sz w:val="24"/>
                <w:szCs w:val="20"/>
                <w:highlight w:val="none"/>
                <w:lang w:val="en-US" w:eastAsia="zh-CN" w:bidi="ar-SA"/>
              </w:rPr>
              <w:t>）</w:t>
            </w:r>
            <w:r>
              <w:rPr>
                <w:rFonts w:hint="eastAsia" w:ascii="仿宋" w:eastAsia="仿宋" w:cs="仿宋_GB2312"/>
                <w:color w:val="auto"/>
                <w:sz w:val="24"/>
                <w:highlight w:val="none"/>
              </w:rPr>
              <w:t>服务费的交纳方式：</w:t>
            </w:r>
          </w:p>
          <w:p w14:paraId="0E19C7AE">
            <w:pPr>
              <w:spacing w:line="500" w:lineRule="exact"/>
              <w:jc w:val="left"/>
              <w:rPr>
                <w:rFonts w:ascii="仿宋" w:eastAsia="仿宋" w:cs="仿宋_GB2312"/>
                <w:color w:val="auto"/>
                <w:sz w:val="24"/>
                <w:highlight w:val="none"/>
              </w:rPr>
            </w:pPr>
            <w:r>
              <w:rPr>
                <w:rFonts w:hint="eastAsia" w:ascii="仿宋" w:eastAsia="仿宋" w:cs="仿宋_GB2312"/>
                <w:color w:val="auto"/>
                <w:sz w:val="24"/>
                <w:highlight w:val="none"/>
              </w:rPr>
              <w:t>用银行支票、汇票、电汇、现金等付款方式直接交纳中标服务费。</w:t>
            </w:r>
          </w:p>
          <w:p w14:paraId="0E0E1C7B">
            <w:pPr>
              <w:spacing w:line="500" w:lineRule="exact"/>
              <w:jc w:val="left"/>
              <w:rPr>
                <w:rFonts w:ascii="仿宋" w:eastAsia="仿宋" w:cs="仿宋_GB2312"/>
                <w:color w:val="auto"/>
                <w:sz w:val="24"/>
                <w:highlight w:val="none"/>
              </w:rPr>
            </w:pPr>
            <w:r>
              <w:rPr>
                <w:rFonts w:hint="eastAsia" w:ascii="仿宋" w:eastAsia="仿宋" w:cs="仿宋_GB2312"/>
                <w:color w:val="auto"/>
                <w:sz w:val="24"/>
                <w:highlight w:val="none"/>
              </w:rPr>
              <w:t>公司名称：浙江东腾利成招标代理有限公司</w:t>
            </w:r>
          </w:p>
          <w:p w14:paraId="4E674BFC">
            <w:pPr>
              <w:spacing w:line="500" w:lineRule="exact"/>
              <w:jc w:val="left"/>
              <w:rPr>
                <w:rFonts w:ascii="仿宋" w:eastAsia="仿宋" w:cs="仿宋_GB2312"/>
                <w:color w:val="auto"/>
                <w:sz w:val="24"/>
                <w:highlight w:val="none"/>
              </w:rPr>
            </w:pPr>
            <w:r>
              <w:rPr>
                <w:rFonts w:hint="eastAsia" w:ascii="仿宋" w:eastAsia="仿宋" w:cs="仿宋_GB2312"/>
                <w:color w:val="auto"/>
                <w:sz w:val="24"/>
                <w:highlight w:val="none"/>
              </w:rPr>
              <w:t>账    号：19545201040012508</w:t>
            </w:r>
          </w:p>
          <w:p w14:paraId="6BDAF051">
            <w:pPr>
              <w:spacing w:line="500" w:lineRule="exact"/>
              <w:jc w:val="left"/>
              <w:rPr>
                <w:rFonts w:ascii="仿宋" w:eastAsia="仿宋" w:cs="仿宋_GB2312"/>
                <w:color w:val="auto"/>
                <w:sz w:val="24"/>
                <w:highlight w:val="none"/>
              </w:rPr>
            </w:pPr>
            <w:r>
              <w:rPr>
                <w:rFonts w:hint="eastAsia" w:ascii="仿宋" w:eastAsia="仿宋" w:cs="仿宋_GB2312"/>
                <w:color w:val="auto"/>
                <w:sz w:val="24"/>
                <w:highlight w:val="none"/>
              </w:rPr>
              <w:t>开 户 行：中国农业银行股份有限公司绍兴广场支行</w:t>
            </w:r>
          </w:p>
          <w:p w14:paraId="4942313C">
            <w:pPr>
              <w:spacing w:line="500" w:lineRule="exact"/>
              <w:jc w:val="left"/>
              <w:rPr>
                <w:rFonts w:ascii="仿宋" w:eastAsia="仿宋" w:cs="仿宋_GB2312"/>
                <w:color w:val="auto"/>
                <w:sz w:val="24"/>
                <w:highlight w:val="none"/>
              </w:rPr>
            </w:pPr>
            <w:r>
              <w:rPr>
                <w:rFonts w:hint="eastAsia" w:ascii="仿宋" w:eastAsia="仿宋" w:cs="仿宋_GB2312"/>
                <w:color w:val="auto"/>
                <w:sz w:val="24"/>
                <w:highlight w:val="none"/>
              </w:rPr>
              <w:t>（3）以上费用在领取中标通知书前交纳。</w:t>
            </w:r>
          </w:p>
          <w:p w14:paraId="658770FB">
            <w:pPr>
              <w:spacing w:line="50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（4）评审费由采购人支付。</w:t>
            </w:r>
          </w:p>
        </w:tc>
      </w:tr>
      <w:tr w14:paraId="50A9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E3829E9">
            <w:pPr>
              <w:spacing w:line="340" w:lineRule="exact"/>
              <w:jc w:val="center"/>
              <w:rPr>
                <w:rFonts w:ascii="仿宋" w:eastAsia="仿宋"/>
                <w:color w:val="auto"/>
                <w:sz w:val="24"/>
                <w:highlight w:val="none"/>
              </w:rPr>
            </w:pPr>
            <w:r>
              <w:rPr>
                <w:rFonts w:ascii="仿宋" w:eastAsia="仿宋"/>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B9A6B10">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本项目采购标的（货物部分）所属行业：</w:t>
            </w:r>
          </w:p>
          <w:tbl>
            <w:tblPr>
              <w:tblStyle w:val="28"/>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23BE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E54774C">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14:paraId="19F0D82B">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14:paraId="371C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774BF20">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绍兴市越城区东湖、塔山、府山、北海、稽山、城南、迪荡、灵芝、东浦、鉴湖、斗门、皋埠、陶堰、马山、孙端、沥海街道社区卫生服务中心及富盛镇卫生院等17家单位心电图机采购项目</w:t>
                  </w:r>
                </w:p>
              </w:tc>
              <w:tc>
                <w:tcPr>
                  <w:tcW w:w="4078" w:type="dxa"/>
                  <w:vAlign w:val="center"/>
                </w:tcPr>
                <w:p w14:paraId="5C449EC0">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bl>
          <w:p w14:paraId="34351A1F">
            <w:pPr>
              <w:spacing w:line="500" w:lineRule="exact"/>
              <w:jc w:val="left"/>
              <w:rPr>
                <w:rFonts w:ascii="仿宋" w:eastAsia="仿宋" w:cs="仿宋_GB2312"/>
                <w:b/>
                <w:bCs/>
                <w:color w:val="auto"/>
                <w:sz w:val="24"/>
                <w:highlight w:val="none"/>
              </w:rPr>
            </w:pPr>
          </w:p>
        </w:tc>
      </w:tr>
    </w:tbl>
    <w:p w14:paraId="1B084D84">
      <w:pPr>
        <w:ind w:left="238"/>
        <w:jc w:val="center"/>
        <w:rPr>
          <w:rFonts w:hint="eastAsia" w:ascii="仿宋" w:eastAsia="仿宋"/>
          <w:color w:val="auto"/>
          <w:sz w:val="24"/>
          <w:highlight w:val="none"/>
        </w:rPr>
      </w:pPr>
    </w:p>
    <w:p w14:paraId="0F5106CC">
      <w:pPr>
        <w:pStyle w:val="3"/>
        <w:spacing w:line="415" w:lineRule="auto"/>
        <w:jc w:val="center"/>
        <w:rPr>
          <w:rFonts w:hint="eastAsia" w:ascii="仿宋"/>
          <w:color w:val="auto"/>
          <w:highlight w:val="none"/>
        </w:rPr>
      </w:pPr>
      <w:bookmarkStart w:id="36" w:name="_Toc27758"/>
      <w:r>
        <w:rPr>
          <w:rFonts w:hint="eastAsia" w:ascii="仿宋"/>
          <w:color w:val="auto"/>
          <w:highlight w:val="none"/>
        </w:rPr>
        <w:t>二、采购文件</w:t>
      </w:r>
      <w:bookmarkEnd w:id="36"/>
    </w:p>
    <w:p w14:paraId="512C6754">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14:paraId="41BFC43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7FFBDED0">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17BD223B">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14:paraId="2511CE09">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68A12664">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413624E2">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5036DCAA">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3A15B583">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19282F63">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”，指受投标供应商的法定代表人委托，办理本项目投标、质疑投诉、合同签订等整个采购活动的被授权委托人。个体工商户参与投标的，经营者等同于法定代表人。</w:t>
      </w:r>
    </w:p>
    <w:p w14:paraId="29A5548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21A1F5D0">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w:t>
      </w:r>
    </w:p>
    <w:p w14:paraId="4337F832">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27280BFF">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14:paraId="126E2F71">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3.1采购本国产品</w:t>
      </w:r>
    </w:p>
    <w:p w14:paraId="6D5EB4B5">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2BC5A220">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52D35B4B">
      <w:pPr>
        <w:snapToGrid w:val="0"/>
        <w:spacing w:line="420" w:lineRule="exact"/>
        <w:ind w:left="0"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lang w:eastAsia="zh-CN"/>
        </w:rPr>
        <w:t>本项目依据</w:t>
      </w:r>
      <w:r>
        <w:rPr>
          <w:rFonts w:ascii="仿宋" w:eastAsia="仿宋" w:cs="仿宋_GB2312"/>
          <w:color w:val="auto"/>
          <w:sz w:val="24"/>
          <w:highlight w:val="none"/>
        </w:rPr>
        <w:t>《政府采购促进中小企业发展管理办法》（</w:t>
      </w:r>
      <w:r>
        <w:rPr>
          <w:rFonts w:hint="eastAsia" w:ascii="楷体" w:eastAsia="楷体"/>
          <w:b w:val="0"/>
          <w:bCs w:val="0"/>
          <w:i w:val="0"/>
          <w:iCs w:val="0"/>
          <w:caps w:val="0"/>
          <w:smallCaps w:val="0"/>
          <w:color w:val="auto"/>
          <w:spacing w:val="0"/>
          <w:sz w:val="24"/>
          <w:szCs w:val="24"/>
          <w:highlight w:val="none"/>
          <w:shd w:val="clear" w:color="auto" w:fill="FFFFFF"/>
        </w:rPr>
        <w:t>财库〔2020〕46号</w:t>
      </w:r>
      <w:r>
        <w:rPr>
          <w:rFonts w:ascii="仿宋" w:eastAsia="仿宋" w:cs="仿宋_GB2312"/>
          <w:color w:val="auto"/>
          <w:sz w:val="24"/>
          <w:highlight w:val="none"/>
        </w:rPr>
        <w:t>）、</w:t>
      </w:r>
      <w:r>
        <w:rPr>
          <w:rFonts w:ascii="仿宋" w:eastAsia="仿宋" w:cs="宋体"/>
          <w:color w:val="auto"/>
          <w:kern w:val="0"/>
          <w:sz w:val="24"/>
          <w:szCs w:val="24"/>
          <w:highlight w:val="none"/>
        </w:rPr>
        <w:t>《浙江省贯彻落实国务院扎实稳住经济一揽子政策措施实施方案》（浙政发</w:t>
      </w:r>
      <w:r>
        <w:rPr>
          <w:rFonts w:hint="eastAsia" w:ascii="楷体" w:eastAsia="楷体"/>
          <w:b w:val="0"/>
          <w:bCs w:val="0"/>
          <w:i w:val="0"/>
          <w:iCs w:val="0"/>
          <w:caps w:val="0"/>
          <w:smallCaps w:val="0"/>
          <w:color w:val="auto"/>
          <w:spacing w:val="0"/>
          <w:sz w:val="24"/>
          <w:szCs w:val="24"/>
          <w:highlight w:val="none"/>
          <w:shd w:val="clear" w:color="auto" w:fill="FFFFFF"/>
        </w:rPr>
        <w:t>〔202</w:t>
      </w:r>
      <w:r>
        <w:rPr>
          <w:rFonts w:ascii="楷体" w:eastAsia="楷体"/>
          <w:b w:val="0"/>
          <w:bCs w:val="0"/>
          <w:i w:val="0"/>
          <w:iCs w:val="0"/>
          <w:caps w:val="0"/>
          <w:smallCaps w:val="0"/>
          <w:color w:val="auto"/>
          <w:spacing w:val="0"/>
          <w:sz w:val="24"/>
          <w:szCs w:val="24"/>
          <w:highlight w:val="none"/>
          <w:shd w:val="clear" w:color="auto" w:fill="FFFFFF"/>
        </w:rPr>
        <w:t>2</w:t>
      </w:r>
      <w:r>
        <w:rPr>
          <w:rFonts w:hint="eastAsia" w:ascii="楷体" w:eastAsia="楷体"/>
          <w:b w:val="0"/>
          <w:bCs w:val="0"/>
          <w:i w:val="0"/>
          <w:iCs w:val="0"/>
          <w:caps w:val="0"/>
          <w:smallCaps w:val="0"/>
          <w:color w:val="auto"/>
          <w:spacing w:val="0"/>
          <w:sz w:val="24"/>
          <w:szCs w:val="24"/>
          <w:highlight w:val="none"/>
          <w:shd w:val="clear" w:color="auto" w:fill="FFFFFF"/>
        </w:rPr>
        <w:t>〕</w:t>
      </w:r>
      <w:r>
        <w:rPr>
          <w:rFonts w:ascii="楷体" w:eastAsia="楷体"/>
          <w:b w:val="0"/>
          <w:bCs w:val="0"/>
          <w:i w:val="0"/>
          <w:iCs w:val="0"/>
          <w:caps w:val="0"/>
          <w:smallCaps w:val="0"/>
          <w:color w:val="auto"/>
          <w:spacing w:val="0"/>
          <w:sz w:val="24"/>
          <w:szCs w:val="24"/>
          <w:highlight w:val="none"/>
          <w:shd w:val="clear" w:color="auto" w:fill="FFFFFF"/>
        </w:rPr>
        <w:t>14</w:t>
      </w:r>
      <w:r>
        <w:rPr>
          <w:rFonts w:ascii="仿宋" w:eastAsia="仿宋" w:cs="宋体"/>
          <w:color w:val="auto"/>
          <w:kern w:val="0"/>
          <w:sz w:val="24"/>
          <w:szCs w:val="24"/>
          <w:highlight w:val="none"/>
        </w:rPr>
        <w:t>号）等</w:t>
      </w:r>
      <w:r>
        <w:rPr>
          <w:rFonts w:hint="eastAsia" w:ascii="仿宋" w:eastAsia="仿宋" w:cs="仿宋_GB2312"/>
          <w:color w:val="auto"/>
          <w:sz w:val="24"/>
          <w:highlight w:val="none"/>
        </w:rPr>
        <w:t>规定</w:t>
      </w:r>
      <w:r>
        <w:rPr>
          <w:rFonts w:hint="eastAsia" w:ascii="仿宋" w:eastAsia="仿宋" w:cs="仿宋_GB2312"/>
          <w:color w:val="auto"/>
          <w:sz w:val="24"/>
          <w:highlight w:val="none"/>
          <w:lang w:eastAsia="zh-CN"/>
        </w:rPr>
        <w:t>，</w:t>
      </w:r>
      <w:r>
        <w:rPr>
          <w:rFonts w:hint="eastAsia" w:ascii="仿宋" w:eastAsia="仿宋" w:cs="仿宋_GB2312"/>
          <w:b w:val="0"/>
          <w:bCs w:val="0"/>
          <w:color w:val="auto"/>
          <w:sz w:val="24"/>
          <w:highlight w:val="none"/>
          <w:lang w:eastAsia="zh-CN"/>
        </w:rPr>
        <w:t>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货物</w:t>
      </w:r>
      <w:r>
        <w:rPr>
          <w:rFonts w:hint="eastAsia" w:ascii="仿宋" w:eastAsia="仿宋" w:cs="仿宋_GB2312"/>
          <w:b w:val="0"/>
          <w:bCs w:val="0"/>
          <w:color w:val="auto"/>
          <w:sz w:val="24"/>
          <w:highlight w:val="none"/>
          <w:lang w:eastAsia="zh-CN"/>
        </w:rPr>
        <w:t>部分（不含服务部分，详见前附表）全部</w:t>
      </w:r>
      <w:r>
        <w:rPr>
          <w:rFonts w:hint="eastAsia" w:ascii="仿宋" w:eastAsia="仿宋" w:cs="仿宋_GB2312"/>
          <w:b w:val="0"/>
          <w:bCs w:val="0"/>
          <w:color w:val="auto"/>
          <w:sz w:val="24"/>
          <w:highlight w:val="none"/>
        </w:rPr>
        <w:t>为</w:t>
      </w:r>
      <w:r>
        <w:rPr>
          <w:rFonts w:hint="eastAsia" w:ascii="仿宋" w:eastAsia="仿宋" w:cs="仿宋_GB2312"/>
          <w:b w:val="0"/>
          <w:bCs w:val="0"/>
          <w:color w:val="auto"/>
          <w:sz w:val="24"/>
          <w:highlight w:val="none"/>
          <w:lang w:eastAsia="zh-CN"/>
        </w:rPr>
        <w:t>小微</w:t>
      </w:r>
      <w:r>
        <w:rPr>
          <w:rFonts w:hint="eastAsia" w:ascii="仿宋" w:eastAsia="仿宋" w:cs="仿宋_GB2312"/>
          <w:b w:val="0"/>
          <w:bCs w:val="0"/>
          <w:color w:val="auto"/>
          <w:sz w:val="24"/>
          <w:highlight w:val="none"/>
        </w:rPr>
        <w:t>企业制造</w:t>
      </w:r>
      <w:r>
        <w:rPr>
          <w:rFonts w:hint="eastAsia" w:ascii="仿宋" w:eastAsia="仿宋" w:cs="仿宋_GB2312"/>
          <w:b w:val="0"/>
          <w:bCs w:val="0"/>
          <w:color w:val="auto"/>
          <w:sz w:val="24"/>
          <w:highlight w:val="none"/>
          <w:lang w:eastAsia="zh-CN"/>
        </w:rPr>
        <w:t>的，</w:t>
      </w:r>
      <w:r>
        <w:rPr>
          <w:rFonts w:ascii="仿宋" w:eastAsia="仿宋" w:cs="仿宋_GB2312"/>
          <w:color w:val="auto"/>
          <w:sz w:val="24"/>
          <w:highlight w:val="none"/>
        </w:rPr>
        <w:t>对</w:t>
      </w:r>
      <w:r>
        <w:rPr>
          <w:rFonts w:hint="eastAsia" w:ascii="仿宋" w:eastAsia="仿宋" w:cs="仿宋_GB2312"/>
          <w:color w:val="auto"/>
          <w:sz w:val="24"/>
          <w:highlight w:val="none"/>
          <w:lang w:eastAsia="zh-CN"/>
        </w:rPr>
        <w:t>投标</w:t>
      </w:r>
      <w:r>
        <w:rPr>
          <w:rFonts w:hint="eastAsia" w:ascii="仿宋" w:eastAsia="仿宋" w:cs="仿宋_GB2312"/>
          <w:b w:val="0"/>
          <w:bCs w:val="0"/>
          <w:color w:val="auto"/>
          <w:sz w:val="24"/>
          <w:highlight w:val="none"/>
        </w:rPr>
        <w:t>报价给予</w:t>
      </w:r>
      <w:r>
        <w:rPr>
          <w:rFonts w:hint="eastAsia" w:ascii="仿宋" w:eastAsia="仿宋" w:cs="仿宋_GB2312"/>
          <w:b w:val="0"/>
          <w:bCs w:val="0"/>
          <w:color w:val="auto"/>
          <w:sz w:val="24"/>
          <w:highlight w:val="none"/>
          <w:lang w:val="en-US" w:eastAsia="zh-CN"/>
        </w:rPr>
        <w:t>1</w:t>
      </w:r>
      <w:r>
        <w:rPr>
          <w:rFonts w:ascii="仿宋" w:eastAsia="仿宋" w:cs="仿宋_GB2312"/>
          <w:b w:val="0"/>
          <w:bCs w:val="0"/>
          <w:color w:val="auto"/>
          <w:sz w:val="24"/>
          <w:highlight w:val="none"/>
        </w:rPr>
        <w:t>0</w:t>
      </w:r>
      <w:r>
        <w:rPr>
          <w:rFonts w:hint="eastAsia" w:ascii="仿宋" w:eastAsia="仿宋" w:cs="仿宋_GB2312"/>
          <w:b w:val="0"/>
          <w:bCs w:val="0"/>
          <w:color w:val="auto"/>
          <w:sz w:val="24"/>
          <w:highlight w:val="none"/>
        </w:rPr>
        <w:t>%</w:t>
      </w:r>
      <w:r>
        <w:rPr>
          <w:rFonts w:hint="eastAsia" w:ascii="仿宋" w:eastAsia="仿宋" w:cs="仿宋_GB2312"/>
          <w:color w:val="auto"/>
          <w:sz w:val="24"/>
          <w:highlight w:val="none"/>
        </w:rPr>
        <w:t>的扣除，用扣除后的价格参加评审。</w:t>
      </w:r>
    </w:p>
    <w:p w14:paraId="133F98A1">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lang w:eastAsia="zh-CN"/>
        </w:rPr>
        <w:t>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或分包方式参与政府采购活动的，</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或分包方</w:t>
      </w:r>
      <w:r>
        <w:rPr>
          <w:rFonts w:hint="eastAsia" w:ascii="仿宋" w:eastAsia="仿宋" w:cs="仿宋_GB2312"/>
          <w:b w:val="0"/>
          <w:bCs w:val="0"/>
          <w:color w:val="auto"/>
          <w:sz w:val="24"/>
          <w:highlight w:val="none"/>
        </w:rPr>
        <w:t>中</w:t>
      </w:r>
      <w:r>
        <w:rPr>
          <w:rFonts w:hint="eastAsia" w:ascii="仿宋" w:eastAsia="仿宋" w:cs="仿宋_GB2312"/>
          <w:b w:val="0"/>
          <w:bCs w:val="0"/>
          <w:color w:val="auto"/>
          <w:sz w:val="24"/>
          <w:highlight w:val="none"/>
          <w:lang w:eastAsia="zh-CN"/>
        </w:rPr>
        <w:t>任意</w:t>
      </w:r>
      <w:r>
        <w:rPr>
          <w:rFonts w:hint="eastAsia" w:ascii="仿宋" w:eastAsia="仿宋" w:cs="仿宋_GB2312"/>
          <w:b w:val="0"/>
          <w:bCs w:val="0"/>
          <w:color w:val="auto"/>
          <w:sz w:val="24"/>
          <w:highlight w:val="none"/>
        </w:rPr>
        <w:t>一方</w:t>
      </w:r>
      <w:r>
        <w:rPr>
          <w:rFonts w:hint="eastAsia" w:ascii="仿宋" w:eastAsia="仿宋" w:cs="仿宋_GB2312"/>
          <w:b w:val="0"/>
          <w:bCs w:val="0"/>
          <w:color w:val="auto"/>
          <w:sz w:val="24"/>
          <w:highlight w:val="none"/>
          <w:lang w:eastAsia="zh-CN"/>
        </w:rPr>
        <w:t>（或多方）所</w:t>
      </w:r>
      <w:r>
        <w:rPr>
          <w:rFonts w:hint="eastAsia" w:ascii="仿宋" w:eastAsia="仿宋" w:cs="仿宋_GB2312"/>
          <w:b w:val="0"/>
          <w:bCs w:val="0"/>
          <w:color w:val="auto"/>
          <w:sz w:val="24"/>
          <w:highlight w:val="none"/>
        </w:rPr>
        <w:t>提供的全部货物为小微企业制造，</w:t>
      </w:r>
      <w:r>
        <w:rPr>
          <w:rFonts w:hint="eastAsia" w:ascii="仿宋" w:eastAsia="仿宋" w:cs="仿宋_GB2312"/>
          <w:b w:val="0"/>
          <w:bCs w:val="0"/>
          <w:color w:val="auto"/>
          <w:sz w:val="24"/>
          <w:highlight w:val="none"/>
          <w:lang w:eastAsia="zh-CN"/>
        </w:rPr>
        <w:t>则这一方（或多方）视为小微企业，其在联合体协议或分包意向协议中约定的</w:t>
      </w:r>
      <w:r>
        <w:rPr>
          <w:rFonts w:hint="eastAsia" w:ascii="仿宋" w:eastAsia="仿宋" w:cs="仿宋_GB2312"/>
          <w:b w:val="0"/>
          <w:bCs w:val="0"/>
          <w:color w:val="auto"/>
          <w:sz w:val="24"/>
          <w:highlight w:val="none"/>
        </w:rPr>
        <w:t>合同份额占到合同总金额30%以上的，可按规定享受</w:t>
      </w:r>
      <w:r>
        <w:rPr>
          <w:rFonts w:hint="eastAsia" w:ascii="仿宋" w:eastAsia="仿宋" w:cs="仿宋_GB2312"/>
          <w:b w:val="0"/>
          <w:bCs w:val="0"/>
          <w:color w:val="auto"/>
          <w:sz w:val="24"/>
          <w:highlight w:val="none"/>
          <w:lang w:val="en-US" w:eastAsia="zh-CN"/>
        </w:rPr>
        <w:t>4</w:t>
      </w:r>
      <w:r>
        <w:rPr>
          <w:rFonts w:hint="eastAsia" w:ascii="仿宋" w:eastAsia="仿宋" w:cs="仿宋_GB2312"/>
          <w:b w:val="0"/>
          <w:bCs w:val="0"/>
          <w:color w:val="auto"/>
          <w:sz w:val="24"/>
          <w:highlight w:val="none"/>
        </w:rPr>
        <w:t>%的价格扣除。</w:t>
      </w:r>
    </w:p>
    <w:p w14:paraId="3A17DCBB">
      <w:pPr>
        <w:snapToGrid w:val="0"/>
        <w:spacing w:line="420" w:lineRule="exact"/>
        <w:ind w:firstLine="480" w:firstLineChars="200"/>
        <w:rPr>
          <w:rFonts w:hint="eastAsia" w:ascii="仿宋" w:eastAsia="仿宋" w:cs="仿宋_GB2312"/>
          <w:b w:val="0"/>
          <w:bCs w:val="0"/>
          <w:color w:val="auto"/>
          <w:sz w:val="24"/>
          <w:highlight w:val="none"/>
        </w:rPr>
      </w:pPr>
      <w:r>
        <w:rPr>
          <w:rFonts w:hint="eastAsia" w:ascii="仿宋" w:eastAsia="仿宋" w:cs="仿宋_GB2312"/>
          <w:color w:val="auto"/>
          <w:sz w:val="24"/>
          <w:highlight w:val="none"/>
          <w:lang w:eastAsia="zh-CN"/>
        </w:rPr>
        <w:t>供应商</w:t>
      </w:r>
      <w:r>
        <w:rPr>
          <w:rFonts w:hint="eastAsia" w:ascii="仿宋" w:eastAsia="仿宋" w:cs="仿宋_GB2312"/>
          <w:b w:val="0"/>
          <w:bCs w:val="0"/>
          <w:color w:val="auto"/>
          <w:sz w:val="24"/>
          <w:highlight w:val="none"/>
        </w:rPr>
        <w:t>应当在</w:t>
      </w:r>
      <w:r>
        <w:rPr>
          <w:rFonts w:hint="eastAsia" w:ascii="仿宋" w:eastAsia="仿宋" w:cs="仿宋_GB2312"/>
          <w:b w:val="0"/>
          <w:bCs w:val="0"/>
          <w:color w:val="auto"/>
          <w:sz w:val="24"/>
          <w:highlight w:val="none"/>
          <w:lang w:eastAsia="zh-CN"/>
        </w:rPr>
        <w:t>联合体协议或分包意向协议中约定各方承担的货物和服务内容以及各方的合同份额，并在</w:t>
      </w:r>
      <w:r>
        <w:rPr>
          <w:rFonts w:hint="eastAsia" w:ascii="仿宋" w:eastAsia="仿宋" w:cs="仿宋_GB2312"/>
          <w:b w:val="0"/>
          <w:bCs w:val="0"/>
          <w:color w:val="auto"/>
          <w:sz w:val="24"/>
          <w:highlight w:val="none"/>
        </w:rPr>
        <w:t>《中小企业声明函》</w:t>
      </w:r>
      <w:r>
        <w:rPr>
          <w:rFonts w:hint="eastAsia" w:ascii="仿宋" w:eastAsia="仿宋" w:cs="仿宋_GB2312"/>
          <w:b w:val="0"/>
          <w:bCs w:val="0"/>
          <w:color w:val="auto"/>
          <w:sz w:val="24"/>
          <w:highlight w:val="none"/>
          <w:lang w:eastAsia="zh-CN"/>
        </w:rPr>
        <w:t>中</w:t>
      </w:r>
      <w:r>
        <w:rPr>
          <w:rFonts w:hint="eastAsia" w:ascii="仿宋" w:eastAsia="仿宋" w:cs="仿宋_GB2312"/>
          <w:b w:val="0"/>
          <w:bCs w:val="0"/>
          <w:color w:val="auto"/>
          <w:sz w:val="24"/>
          <w:highlight w:val="none"/>
        </w:rPr>
        <w:t>填写所提供货物制造商的小微企业相关信息</w:t>
      </w:r>
      <w:r>
        <w:rPr>
          <w:rFonts w:hint="eastAsia" w:ascii="仿宋" w:eastAsia="仿宋" w:cs="仿宋_GB2312"/>
          <w:b w:val="0"/>
          <w:bCs w:val="0"/>
          <w:color w:val="auto"/>
          <w:sz w:val="24"/>
          <w:highlight w:val="none"/>
          <w:lang w:eastAsia="zh-CN"/>
        </w:rPr>
        <w:t>，否则不予享受价格扣除</w:t>
      </w:r>
      <w:r>
        <w:rPr>
          <w:rFonts w:hint="eastAsia" w:ascii="仿宋" w:eastAsia="仿宋" w:cs="仿宋_GB2312"/>
          <w:b w:val="0"/>
          <w:bCs w:val="0"/>
          <w:color w:val="auto"/>
          <w:sz w:val="24"/>
          <w:highlight w:val="none"/>
        </w:rPr>
        <w:t>。</w:t>
      </w:r>
    </w:p>
    <w:p w14:paraId="0A17992C">
      <w:pPr>
        <w:snapToGrid w:val="0"/>
        <w:spacing w:line="420" w:lineRule="exact"/>
        <w:ind w:left="0" w:firstLine="480" w:firstLineChars="200"/>
        <w:rPr>
          <w:rFonts w:hint="eastAsia" w:ascii="仿宋" w:eastAsia="仿宋" w:cs="仿宋_GB2312"/>
          <w:color w:val="auto"/>
          <w:sz w:val="24"/>
          <w:highlight w:val="none"/>
        </w:rPr>
      </w:pPr>
      <w:r>
        <w:rPr>
          <w:rFonts w:ascii="仿宋" w:eastAsia="仿宋" w:cs="仿宋_GB2312"/>
          <w:color w:val="auto"/>
          <w:sz w:val="24"/>
          <w:highlight w:val="none"/>
        </w:rPr>
        <w:t>组成联合体或者接受分包的小微企业与联合体内其他企业、分包企业之间存在直接控股、管理关系的，不享受价格扣除优惠政策。</w:t>
      </w:r>
    </w:p>
    <w:p w14:paraId="0A2BEC89">
      <w:pPr>
        <w:snapToGrid w:val="0"/>
        <w:spacing w:line="440" w:lineRule="exact"/>
        <w:ind w:firstLine="480" w:firstLineChars="200"/>
        <w:jc w:val="left"/>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b w:val="0"/>
          <w:bCs w:val="0"/>
          <w:color w:val="auto"/>
          <w:sz w:val="24"/>
          <w:highlight w:val="none"/>
        </w:rPr>
        <w:t>供应商</w:t>
      </w:r>
      <w:r>
        <w:rPr>
          <w:rFonts w:hint="eastAsia" w:ascii="仿宋" w:eastAsia="仿宋" w:cs="仿宋_GB2312"/>
          <w:b w:val="0"/>
          <w:bCs w:val="0"/>
          <w:color w:val="auto"/>
          <w:sz w:val="24"/>
          <w:highlight w:val="none"/>
        </w:rPr>
        <w:t>提供由省级以上监狱管理局、戒毒管理局（含新疆生产建设兵团）出具的属于监狱企业的证明文件（格式自拟），视同为小型和微型企业。</w:t>
      </w:r>
    </w:p>
    <w:p w14:paraId="1DA362EB">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22008A77">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w:t>
      </w:r>
      <w:r>
        <w:rPr>
          <w:rFonts w:hint="eastAsia" w:ascii="仿宋" w:eastAsia="仿宋"/>
          <w:b/>
          <w:bCs/>
          <w:color w:val="auto"/>
          <w:sz w:val="24"/>
          <w:highlight w:val="none"/>
          <w:lang w:eastAsia="zh-CN"/>
        </w:rPr>
        <w:t>中</w:t>
      </w:r>
      <w:r>
        <w:rPr>
          <w:rFonts w:hint="eastAsia" w:ascii="仿宋" w:eastAsia="仿宋"/>
          <w:b/>
          <w:bCs/>
          <w:color w:val="auto"/>
          <w:sz w:val="24"/>
          <w:highlight w:val="none"/>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highlight w:val="none"/>
        </w:rPr>
        <w:t>参与实施政府采购节能（环境标志）产品认证机构详见《</w:t>
      </w:r>
      <w:r>
        <w:rPr>
          <w:rFonts w:hint="eastAsia" w:ascii="仿宋" w:eastAsia="仿宋" w:cs="仿宋_GB2312"/>
          <w:color w:val="auto"/>
          <w:sz w:val="24"/>
          <w:highlight w:val="none"/>
          <w:lang w:eastAsia="zh-CN"/>
        </w:rPr>
        <w:t>市场监管总局</w:t>
      </w:r>
      <w:r>
        <w:rPr>
          <w:rFonts w:hint="eastAsia" w:ascii="仿宋" w:eastAsia="仿宋" w:cs="仿宋_GB2312"/>
          <w:color w:val="auto"/>
          <w:sz w:val="24"/>
          <w:highlight w:val="none"/>
        </w:rPr>
        <w:t>关于发布参与实施政府采购节能产品、环境标志产品认证机构名录的公告》（2019第16号）；</w:t>
      </w:r>
    </w:p>
    <w:p w14:paraId="2BBF8F54">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14:paraId="0ED75DA1">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7CC91C6A">
      <w:p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4.采购文件的澄清与修改</w:t>
      </w:r>
    </w:p>
    <w:p w14:paraId="4A540951">
      <w:pPr>
        <w:pStyle w:val="7"/>
        <w:widowControl w:val="0"/>
        <w:numPr>
          <w:ilvl w:val="0"/>
          <w:numId w:val="0"/>
        </w:numPr>
        <w:spacing w:after="0" w:afterLines="0" w:line="440" w:lineRule="exact"/>
        <w:rPr>
          <w:rFonts w:hint="eastAsia" w:ascii="仿宋" w:hAnsi="仿宋" w:eastAsia="仿宋" w:cs="仿宋"/>
          <w:color w:val="auto"/>
        </w:rPr>
      </w:pPr>
      <w:r>
        <w:rPr>
          <w:rFonts w:hint="eastAsia" w:ascii="仿宋" w:hAnsi="仿宋" w:eastAsia="仿宋" w:cs="仿宋"/>
          <w:color w:val="auto"/>
        </w:rPr>
        <w:t>4.1采购人如对采购文件进行澄清、补充、变更的，或者在投标截止时间前规定时间内，招标人需要对采购文件进行补充或修改的，采购人将会通过浙江省政府采购网（</w:t>
      </w:r>
      <w:r>
        <w:rPr>
          <w:rFonts w:hint="eastAsia" w:ascii="仿宋" w:hAnsi="仿宋" w:eastAsia="仿宋" w:cs="仿宋"/>
          <w:color w:val="auto"/>
          <w:spacing w:val="-4"/>
        </w:rPr>
        <w:t>http://zfcg.czt.zj.gov.cn</w:t>
      </w:r>
      <w:r>
        <w:rPr>
          <w:rFonts w:hint="eastAsia" w:ascii="仿宋" w:hAnsi="仿宋" w:eastAsia="仿宋" w:cs="仿宋"/>
          <w:color w:val="auto"/>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在浙江省政府采购网（</w:t>
      </w:r>
      <w:r>
        <w:rPr>
          <w:rFonts w:hint="eastAsia" w:ascii="仿宋" w:hAnsi="仿宋" w:eastAsia="仿宋" w:cs="仿宋"/>
          <w:color w:val="auto"/>
          <w:spacing w:val="-4"/>
        </w:rPr>
        <w:t>http://zfcg.czt.zj.gov.cn</w:t>
      </w:r>
      <w:r>
        <w:rPr>
          <w:rFonts w:hint="eastAsia" w:ascii="仿宋" w:hAnsi="仿宋" w:eastAsia="仿宋" w:cs="仿宋"/>
          <w:color w:val="auto"/>
        </w:rPr>
        <w:t>）和绍兴市越城区人民政府网站公共资源交易采购公告版块（http://www.sxyc.gov.cn）下载。</w:t>
      </w:r>
    </w:p>
    <w:p w14:paraId="69AB89E2">
      <w:pPr>
        <w:snapToGrid w:val="0"/>
        <w:spacing w:line="440" w:lineRule="exact"/>
        <w:jc w:val="left"/>
        <w:rPr>
          <w:rFonts w:hint="eastAsia" w:ascii="仿宋" w:eastAsia="仿宋"/>
          <w:color w:val="auto"/>
          <w:sz w:val="24"/>
          <w:highlight w:val="none"/>
        </w:rPr>
      </w:pPr>
      <w:r>
        <w:rPr>
          <w:rFonts w:hint="eastAsia" w:ascii="仿宋" w:hAnsi="仿宋" w:eastAsia="仿宋" w:cs="仿宋"/>
          <w:color w:val="auto"/>
          <w:sz w:val="24"/>
        </w:rPr>
        <w:t>4.2为使投标人有足够的时间按更正公告要求修改投标文件，招标人可酌情推迟投标截止时间和开标时间，并将此变更以更正公告的形式通过上述途径通知投标人。</w:t>
      </w:r>
    </w:p>
    <w:p w14:paraId="3EBFA218">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14:paraId="2825FF70">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1560A504">
      <w:pPr>
        <w:pStyle w:val="3"/>
        <w:spacing w:line="415" w:lineRule="auto"/>
        <w:jc w:val="center"/>
        <w:rPr>
          <w:rFonts w:hint="eastAsia" w:ascii="仿宋"/>
          <w:color w:val="auto"/>
          <w:highlight w:val="none"/>
        </w:rPr>
      </w:pPr>
      <w:bookmarkStart w:id="37" w:name="_Toc30368"/>
      <w:r>
        <w:rPr>
          <w:rFonts w:hint="eastAsia" w:ascii="仿宋"/>
          <w:color w:val="auto"/>
          <w:highlight w:val="none"/>
        </w:rPr>
        <w:t>三、投标文件</w:t>
      </w:r>
      <w:bookmarkEnd w:id="37"/>
    </w:p>
    <w:p w14:paraId="6E9A8FBD">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w:t>
      </w:r>
    </w:p>
    <w:p w14:paraId="2F07B144">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75318DA1">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ascii="仿宋" w:eastAsia="仿宋"/>
          <w:b/>
          <w:bCs/>
          <w:color w:val="auto"/>
          <w:sz w:val="24"/>
          <w:highlight w:val="none"/>
        </w:rPr>
        <w:t>（格式详见第六章附件）</w:t>
      </w:r>
    </w:p>
    <w:p w14:paraId="3186A05E">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本项目投标文件由“资格文件”、“商务和技术文件”、“报价文件”、“电子投标文件”四部分组成：</w:t>
      </w:r>
    </w:p>
    <w:p w14:paraId="5A086EBE">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574EB2F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14:paraId="21946CF6">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2.1.2联合体协议书（如有）；</w:t>
      </w:r>
    </w:p>
    <w:p w14:paraId="78642EEB">
      <w:pPr>
        <w:snapToGrid w:val="0"/>
        <w:spacing w:line="440" w:lineRule="exact"/>
        <w:ind w:left="0"/>
        <w:jc w:val="left"/>
        <w:rPr>
          <w:rFonts w:hint="eastAsia" w:ascii="仿宋" w:eastAsia="仿宋" w:cs="仿宋_GB2312"/>
          <w:color w:val="auto"/>
          <w:sz w:val="24"/>
          <w:szCs w:val="24"/>
          <w:highlight w:val="none"/>
          <w:lang w:eastAsia="zh-CN"/>
        </w:rPr>
      </w:pPr>
      <w:r>
        <w:rPr>
          <w:rFonts w:hint="eastAsia" w:ascii="仿宋" w:eastAsia="仿宋"/>
          <w:color w:val="auto"/>
          <w:sz w:val="24"/>
          <w:highlight w:val="none"/>
        </w:rPr>
        <w:t>2.1.3</w:t>
      </w:r>
      <w:r>
        <w:rPr>
          <w:rFonts w:hint="eastAsia" w:ascii="仿宋" w:eastAsia="仿宋" w:cs="仿宋_GB2312"/>
          <w:color w:val="auto"/>
          <w:sz w:val="24"/>
          <w:szCs w:val="24"/>
          <w:highlight w:val="none"/>
          <w:lang w:eastAsia="zh-CN"/>
        </w:rPr>
        <w:t>分包意向协议（如有）；</w:t>
      </w:r>
    </w:p>
    <w:p w14:paraId="4AB72518">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lang w:bidi="ar-SA"/>
        </w:rPr>
        <w:t>；</w:t>
      </w:r>
    </w:p>
    <w:p w14:paraId="6F37EEC4">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法定代表人及其授权代表的身份证；</w:t>
      </w:r>
    </w:p>
    <w:p w14:paraId="28B09CB3">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 xml:space="preserve"> 资格条件证明材料：</w:t>
      </w:r>
    </w:p>
    <w:p w14:paraId="6DD1BC49">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.1营业执照或事业单位法人登记证书；</w:t>
      </w:r>
    </w:p>
    <w:p w14:paraId="05C66579">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.2特定资格条件证明材料。</w:t>
      </w:r>
    </w:p>
    <w:p w14:paraId="1A90C4B4">
      <w:pPr>
        <w:snapToGrid w:val="0"/>
        <w:spacing w:line="440" w:lineRule="exact"/>
        <w:jc w:val="left"/>
        <w:rPr>
          <w:rFonts w:hint="eastAsia" w:ascii="仿宋" w:hAnsi="仿宋" w:eastAsia="仿宋" w:cs="仿宋"/>
          <w:b/>
          <w:bCs/>
          <w:color w:val="auto"/>
          <w:sz w:val="32"/>
          <w:szCs w:val="32"/>
          <w:u w:val="single"/>
        </w:rPr>
      </w:pPr>
      <w:r>
        <w:rPr>
          <w:rFonts w:hint="eastAsia" w:ascii="仿宋" w:hAnsi="仿宋" w:eastAsia="仿宋" w:cs="仿宋"/>
          <w:b/>
          <w:bCs/>
          <w:color w:val="auto"/>
          <w:sz w:val="32"/>
          <w:szCs w:val="32"/>
          <w:u w:val="single"/>
        </w:rPr>
        <w:t>注：“资格文件”需按采购文件要求的内容制作，复印件需加盖供应商公章。未按第六章附件的要求签字、盖章或内容实质性偏离的，资格审查不通过。</w:t>
      </w:r>
    </w:p>
    <w:p w14:paraId="55E10B09">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4310C458">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14:paraId="18EB1A7E">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5E052A45">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2.2.3商务响应表（需对采购文件中付款方式、供货期限等商务要求进行逐一答复、说明和解释，</w:t>
      </w:r>
      <w:r>
        <w:rPr>
          <w:rFonts w:hint="eastAsia" w:ascii="仿宋" w:eastAsia="仿宋" w:cs="仿宋_GB2312"/>
          <w:color w:val="auto"/>
          <w:kern w:val="0"/>
          <w:sz w:val="24"/>
          <w:highlight w:val="none"/>
          <w:lang w:val="zh-CN"/>
        </w:rPr>
        <w:t>正偏离的需详细说明）；</w:t>
      </w:r>
    </w:p>
    <w:p w14:paraId="5E1FD76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14:paraId="60E95D40">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14:paraId="4509DD22">
      <w:pPr>
        <w:pStyle w:val="39"/>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2.2.6消耗品、维修零配件及其价格清单（</w:t>
      </w:r>
      <w:r>
        <w:rPr>
          <w:rFonts w:hint="eastAsia" w:ascii="仿宋" w:eastAsia="仿宋" w:cs="仿宋_GB2312"/>
          <w:color w:val="auto"/>
          <w:szCs w:val="20"/>
          <w:highlight w:val="none"/>
          <w:lang w:val="en-US" w:eastAsia="zh-CN"/>
        </w:rPr>
        <w:t>如有</w:t>
      </w:r>
      <w:r>
        <w:rPr>
          <w:rFonts w:hint="eastAsia" w:ascii="仿宋" w:eastAsia="仿宋" w:cs="仿宋_GB2312"/>
          <w:color w:val="auto"/>
          <w:szCs w:val="20"/>
          <w:highlight w:val="none"/>
          <w:lang w:val="zh-CN"/>
        </w:rPr>
        <w:t>）；</w:t>
      </w:r>
    </w:p>
    <w:p w14:paraId="4085A9A5">
      <w:pPr>
        <w:pStyle w:val="39"/>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w:t>
      </w:r>
      <w:r>
        <w:rPr>
          <w:rFonts w:hint="eastAsia" w:ascii="仿宋" w:eastAsia="仿宋" w:cs="仿宋_GB2312"/>
          <w:color w:val="auto"/>
          <w:szCs w:val="20"/>
          <w:highlight w:val="none"/>
          <w:lang w:val="en-US" w:eastAsia="zh-CN"/>
        </w:rPr>
        <w:t>7</w:t>
      </w:r>
      <w:r>
        <w:rPr>
          <w:rFonts w:hint="eastAsia" w:ascii="仿宋" w:eastAsia="仿宋" w:cs="仿宋_GB2312"/>
          <w:color w:val="auto"/>
          <w:szCs w:val="20"/>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3DA36478">
      <w:pPr>
        <w:pStyle w:val="39"/>
        <w:spacing w:line="360" w:lineRule="auto"/>
        <w:ind w:firstLine="0" w:firstLineChars="0"/>
        <w:jc w:val="left"/>
        <w:rPr>
          <w:rFonts w:ascii="仿宋" w:eastAsia="仿宋"/>
          <w:color w:val="auto"/>
          <w:sz w:val="24"/>
          <w:szCs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hint="eastAsia" w:ascii="仿宋" w:eastAsia="仿宋"/>
          <w:color w:val="auto"/>
          <w:sz w:val="24"/>
          <w:highlight w:val="none"/>
          <w:lang w:val="en-US" w:eastAsia="zh-CN"/>
        </w:rPr>
        <w:t>8</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14:paraId="468CD1FE">
      <w:pPr>
        <w:pStyle w:val="39"/>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hint="eastAsia" w:ascii="仿宋" w:eastAsia="仿宋" w:cs="仿宋_GB2312"/>
          <w:color w:val="auto"/>
          <w:szCs w:val="20"/>
          <w:highlight w:val="none"/>
          <w:lang w:val="en-US" w:eastAsia="zh-CN"/>
        </w:rPr>
        <w:t>9</w:t>
      </w:r>
      <w:r>
        <w:rPr>
          <w:rFonts w:hint="eastAsia" w:ascii="仿宋" w:eastAsia="仿宋" w:cs="仿宋_GB2312"/>
          <w:color w:val="auto"/>
          <w:szCs w:val="20"/>
          <w:highlight w:val="none"/>
          <w:lang w:val="zh-CN"/>
        </w:rPr>
        <w:t>优惠条件及其他额外承诺；</w:t>
      </w:r>
    </w:p>
    <w:p w14:paraId="5E414719">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2.2.1</w:t>
      </w:r>
      <w:r>
        <w:rPr>
          <w:rFonts w:hint="eastAsia" w:ascii="仿宋" w:eastAsia="仿宋" w:cs="仿宋_GB2312"/>
          <w:b/>
          <w:bCs/>
          <w:color w:val="auto"/>
          <w:kern w:val="0"/>
          <w:sz w:val="24"/>
          <w:highlight w:val="none"/>
          <w:lang w:val="en-US" w:eastAsia="zh-CN"/>
        </w:rPr>
        <w:t>0</w:t>
      </w:r>
      <w:r>
        <w:rPr>
          <w:rFonts w:hint="eastAsia" w:ascii="仿宋" w:eastAsia="仿宋" w:cs="仿宋_GB2312"/>
          <w:b/>
          <w:bCs/>
          <w:color w:val="auto"/>
          <w:kern w:val="0"/>
          <w:sz w:val="24"/>
          <w:highlight w:val="none"/>
          <w:lang w:val="zh-CN"/>
        </w:rPr>
        <w:t>按评分细则中要求提供的其他资料（重要）；</w:t>
      </w:r>
    </w:p>
    <w:p w14:paraId="63D3901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w:t>
      </w:r>
      <w:r>
        <w:rPr>
          <w:rFonts w:hint="eastAsia" w:ascii="仿宋" w:eastAsia="仿宋"/>
          <w:color w:val="auto"/>
          <w:sz w:val="24"/>
          <w:highlight w:val="none"/>
          <w:lang w:val="en-US" w:eastAsia="zh-CN"/>
        </w:rPr>
        <w:t>1</w:t>
      </w:r>
      <w:r>
        <w:rPr>
          <w:rFonts w:hint="eastAsia" w:ascii="仿宋" w:eastAsia="仿宋"/>
          <w:color w:val="auto"/>
          <w:sz w:val="24"/>
          <w:highlight w:val="none"/>
        </w:rPr>
        <w:t>其他投标人认为需要提供的材料，如投标人简介等，格式自拟。</w:t>
      </w:r>
    </w:p>
    <w:p w14:paraId="78BB340F">
      <w:pPr>
        <w:snapToGrid w:val="0"/>
        <w:spacing w:line="440" w:lineRule="exact"/>
        <w:jc w:val="left"/>
        <w:rPr>
          <w:rFonts w:hint="eastAsia" w:ascii="仿宋" w:hAnsi="仿宋" w:eastAsia="仿宋" w:cs="仿宋"/>
          <w:b/>
          <w:bCs/>
          <w:color w:val="auto"/>
          <w:sz w:val="32"/>
          <w:szCs w:val="32"/>
          <w:u w:val="single"/>
        </w:rPr>
      </w:pPr>
      <w:r>
        <w:rPr>
          <w:rFonts w:hint="eastAsia" w:ascii="仿宋" w:hAnsi="仿宋" w:eastAsia="仿宋" w:cs="仿宋"/>
          <w:b/>
          <w:bCs/>
          <w:color w:val="auto"/>
          <w:sz w:val="32"/>
          <w:szCs w:val="32"/>
          <w:u w:val="single"/>
        </w:rPr>
        <w:t>注：“商务和技术文件”可在上述内容格式的基础上适当调整，以使内容更加完备。盖章、签署等要求按采购文件第六章和标段内的规定执行。</w:t>
      </w:r>
    </w:p>
    <w:p w14:paraId="27855A80">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14:paraId="4C54F0E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14:paraId="61F466A7">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w:t>
      </w:r>
      <w:r>
        <w:rPr>
          <w:rFonts w:hint="eastAsia" w:ascii="仿宋" w:eastAsia="仿宋"/>
          <w:color w:val="auto"/>
          <w:sz w:val="24"/>
          <w:highlight w:val="none"/>
          <w:lang w:val="en-US" w:eastAsia="zh-CN"/>
        </w:rPr>
        <w:t>3.2</w:t>
      </w:r>
      <w:r>
        <w:rPr>
          <w:rFonts w:hint="eastAsia" w:ascii="仿宋" w:eastAsia="仿宋"/>
          <w:color w:val="auto"/>
          <w:sz w:val="24"/>
          <w:highlight w:val="none"/>
        </w:rPr>
        <w:t>中小企业声明函（如有）；</w:t>
      </w:r>
    </w:p>
    <w:p w14:paraId="5CD85949">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3.3</w:t>
      </w:r>
      <w:r>
        <w:rPr>
          <w:rFonts w:hint="eastAsia" w:ascii="仿宋" w:eastAsia="仿宋"/>
          <w:color w:val="auto"/>
          <w:sz w:val="24"/>
          <w:highlight w:val="none"/>
        </w:rPr>
        <w:t>残疾人福利性单位声明函（如有）；</w:t>
      </w:r>
    </w:p>
    <w:p w14:paraId="45E80CF1">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hint="eastAsia" w:ascii="仿宋" w:eastAsia="仿宋"/>
          <w:color w:val="auto"/>
          <w:sz w:val="24"/>
          <w:highlight w:val="none"/>
          <w:lang w:val="en-US" w:eastAsia="zh-CN"/>
        </w:rPr>
        <w:t>4</w:t>
      </w:r>
      <w:r>
        <w:rPr>
          <w:rFonts w:hint="eastAsia" w:ascii="仿宋" w:eastAsia="仿宋"/>
          <w:color w:val="auto"/>
          <w:sz w:val="24"/>
          <w:highlight w:val="none"/>
        </w:rPr>
        <w:t>关于报价的其他说明（如有，格式自拟）。</w:t>
      </w:r>
    </w:p>
    <w:p w14:paraId="2843D441">
      <w:pPr>
        <w:snapToGrid w:val="0"/>
        <w:spacing w:line="440" w:lineRule="exact"/>
        <w:jc w:val="left"/>
        <w:rPr>
          <w:rFonts w:hint="eastAsia" w:ascii="仿宋" w:hAnsi="仿宋" w:eastAsia="仿宋" w:cs="仿宋"/>
          <w:b/>
          <w:bCs/>
          <w:color w:val="auto"/>
          <w:sz w:val="32"/>
          <w:szCs w:val="32"/>
          <w:u w:val="single"/>
        </w:rPr>
      </w:pPr>
      <w:r>
        <w:rPr>
          <w:rFonts w:hint="eastAsia" w:ascii="仿宋" w:hAnsi="仿宋" w:eastAsia="仿宋" w:cs="仿宋"/>
          <w:b/>
          <w:bCs/>
          <w:color w:val="auto"/>
          <w:sz w:val="32"/>
          <w:szCs w:val="32"/>
          <w:u w:val="single"/>
        </w:rPr>
        <w:t>注：“报价文件”按采购文件第六章规定的内容填写，内容有实质性偏离的作无效投标处理。</w:t>
      </w:r>
    </w:p>
    <w:p w14:paraId="4D327C6E">
      <w:pPr>
        <w:snapToGrid w:val="0"/>
        <w:spacing w:line="440" w:lineRule="exact"/>
        <w:jc w:val="left"/>
        <w:rPr>
          <w:rFonts w:hint="eastAsia" w:ascii="仿宋" w:hAnsi="仿宋" w:eastAsia="仿宋" w:cs="仿宋"/>
          <w:b/>
          <w:bCs/>
          <w:color w:val="auto"/>
          <w:sz w:val="32"/>
          <w:szCs w:val="32"/>
          <w:u w:val="single"/>
        </w:rPr>
      </w:pPr>
      <w:r>
        <w:rPr>
          <w:rFonts w:hint="eastAsia" w:ascii="仿宋" w:hAnsi="仿宋" w:eastAsia="仿宋" w:cs="仿宋"/>
          <w:b/>
          <w:bCs/>
          <w:color w:val="auto"/>
          <w:sz w:val="32"/>
          <w:szCs w:val="32"/>
          <w:u w:val="single"/>
        </w:rPr>
        <w:t>注：如联合体投标的，“资格文件”、“商务技术文件”、“报价文件”中除联合体协议外，所有盖章、签字部分仅需联合体牵头人盖章和签字。</w:t>
      </w:r>
    </w:p>
    <w:p w14:paraId="1DA1EFAF">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14:paraId="39020038">
      <w:pPr>
        <w:widowControl/>
        <w:snapToGrid w:val="0"/>
        <w:spacing w:line="440" w:lineRule="exact"/>
        <w:rPr>
          <w:rFonts w:hint="eastAsia" w:ascii="仿宋" w:hAnsi="仿宋" w:eastAsia="仿宋" w:cs="仿宋"/>
          <w:bCs/>
          <w:color w:val="auto"/>
          <w:sz w:val="24"/>
        </w:rPr>
      </w:pPr>
      <w:r>
        <w:rPr>
          <w:rFonts w:hint="eastAsia" w:ascii="仿宋" w:hAnsi="仿宋" w:eastAsia="仿宋" w:cs="仿宋"/>
          <w:bCs/>
          <w:color w:val="auto"/>
          <w:sz w:val="24"/>
        </w:rPr>
        <w:t>3.1封包要求：“资格文件”“商务和技术文件”和“报价文件”需装订成册，电子投标文件以U盘形式，分四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1CCF30EC">
      <w:pPr>
        <w:widowControl/>
        <w:snapToGrid w:val="0"/>
        <w:spacing w:line="440" w:lineRule="exact"/>
        <w:rPr>
          <w:rFonts w:hint="eastAsia" w:ascii="仿宋" w:hAnsi="仿宋" w:eastAsia="仿宋" w:cs="仿宋"/>
          <w:bCs/>
          <w:color w:val="auto"/>
          <w:sz w:val="24"/>
        </w:rPr>
      </w:pPr>
      <w:r>
        <w:rPr>
          <w:rFonts w:hint="eastAsia" w:ascii="仿宋" w:hAnsi="仿宋" w:eastAsia="仿宋" w:cs="仿宋"/>
          <w:bCs/>
          <w:color w:val="auto"/>
          <w:sz w:val="24"/>
        </w:rPr>
        <w:t>3.2签署要求：按采购文件第六章“投标文件格式附件”各表单要求签署。</w:t>
      </w:r>
    </w:p>
    <w:p w14:paraId="539499A3">
      <w:pPr>
        <w:widowControl/>
        <w:snapToGrid w:val="0"/>
        <w:spacing w:line="440" w:lineRule="exact"/>
        <w:rPr>
          <w:rFonts w:hint="eastAsia" w:ascii="仿宋" w:hAnsi="仿宋" w:eastAsia="仿宋" w:cs="仿宋"/>
          <w:bCs/>
          <w:color w:val="auto"/>
          <w:sz w:val="24"/>
        </w:rPr>
      </w:pPr>
      <w:r>
        <w:rPr>
          <w:rFonts w:hint="eastAsia" w:ascii="仿宋" w:hAnsi="仿宋" w:eastAsia="仿宋" w:cs="仿宋"/>
          <w:bCs/>
          <w:color w:val="auto"/>
          <w:sz w:val="24"/>
        </w:rPr>
        <w:t>3.3制作要求：建议采用A4幅面，编制页码，制作目录，提倡双面打印</w:t>
      </w:r>
    </w:p>
    <w:p w14:paraId="06D6DC22">
      <w:pPr>
        <w:widowControl/>
        <w:snapToGrid w:val="0"/>
        <w:spacing w:line="440" w:lineRule="exact"/>
        <w:rPr>
          <w:rFonts w:hint="eastAsia" w:ascii="仿宋" w:hAnsi="仿宋" w:eastAsia="仿宋" w:cs="仿宋"/>
          <w:b/>
          <w:color w:val="auto"/>
          <w:kern w:val="0"/>
          <w:sz w:val="24"/>
        </w:rPr>
      </w:pPr>
      <w:r>
        <w:rPr>
          <w:rFonts w:hint="eastAsia" w:ascii="仿宋" w:hAnsi="仿宋" w:eastAsia="仿宋" w:cs="仿宋"/>
          <w:b/>
          <w:color w:val="auto"/>
          <w:sz w:val="24"/>
        </w:rPr>
        <w:t>4．</w:t>
      </w:r>
      <w:r>
        <w:rPr>
          <w:rFonts w:hint="eastAsia" w:ascii="仿宋" w:hAnsi="仿宋" w:eastAsia="仿宋" w:cs="仿宋"/>
          <w:b/>
          <w:color w:val="auto"/>
          <w:kern w:val="0"/>
          <w:sz w:val="24"/>
        </w:rPr>
        <w:t>投标文件的补充和修改</w:t>
      </w:r>
    </w:p>
    <w:p w14:paraId="7BC7B6A0">
      <w:pPr>
        <w:pStyle w:val="7"/>
        <w:numPr>
          <w:ilvl w:val="0"/>
          <w:numId w:val="0"/>
        </w:numPr>
        <w:spacing w:after="0" w:afterLines="0" w:line="440" w:lineRule="atLeast"/>
        <w:ind w:firstLine="480" w:firstLineChars="200"/>
        <w:rPr>
          <w:rFonts w:hint="eastAsia" w:ascii="仿宋" w:hAnsi="仿宋" w:eastAsia="仿宋" w:cs="仿宋"/>
          <w:color w:val="auto"/>
        </w:rPr>
      </w:pPr>
      <w:r>
        <w:rPr>
          <w:rFonts w:hint="eastAsia" w:ascii="仿宋" w:hAnsi="仿宋" w:eastAsia="仿宋" w:cs="仿宋"/>
          <w:color w:val="auto"/>
        </w:rPr>
        <w:t>投标截止时间前，供应商可以以书面形式提出对投标文件进行补充和修改，相应部分以最后的补充和修改为准。若修改和补充为书面材料的应当密封，并明确注明“资格文件（或商务和技术文件或报价文件）修改（或补充）材料、项目名称或项目（标段）编号、供应商名称”字样，同时由法定代表人或其授权代表签字或盖章。未按上述规则制作的补充和修改材料将被拒收。</w:t>
      </w:r>
    </w:p>
    <w:p w14:paraId="37B613C2">
      <w:pPr>
        <w:pStyle w:val="7"/>
        <w:numPr>
          <w:ilvl w:val="0"/>
          <w:numId w:val="0"/>
        </w:numPr>
        <w:spacing w:after="0" w:afterLines="0" w:line="440" w:lineRule="atLeast"/>
        <w:rPr>
          <w:rFonts w:ascii="仿宋" w:eastAsia="仿宋"/>
          <w:b/>
          <w:color w:val="auto"/>
          <w:szCs w:val="24"/>
        </w:rPr>
      </w:pPr>
      <w:r>
        <w:rPr>
          <w:rFonts w:hint="eastAsia" w:ascii="仿宋" w:eastAsia="仿宋"/>
          <w:b/>
          <w:color w:val="auto"/>
          <w:szCs w:val="24"/>
        </w:rPr>
        <w:t>5.投标文件的有效期</w:t>
      </w:r>
    </w:p>
    <w:p w14:paraId="5F20C83A">
      <w:pPr>
        <w:pStyle w:val="7"/>
        <w:numPr>
          <w:ilvl w:val="0"/>
          <w:numId w:val="0"/>
        </w:numPr>
        <w:spacing w:after="0" w:afterLines="0" w:line="440" w:lineRule="atLeast"/>
        <w:rPr>
          <w:rFonts w:ascii="仿宋" w:eastAsia="仿宋"/>
          <w:color w:val="auto"/>
          <w:szCs w:val="24"/>
        </w:rPr>
      </w:pPr>
      <w:r>
        <w:rPr>
          <w:rFonts w:hint="eastAsia" w:ascii="仿宋" w:eastAsia="仿宋"/>
          <w:color w:val="auto"/>
          <w:szCs w:val="24"/>
        </w:rPr>
        <w:t>5.1</w:t>
      </w:r>
      <w:r>
        <w:rPr>
          <w:rFonts w:hint="eastAsia" w:ascii="仿宋" w:eastAsia="仿宋"/>
          <w:color w:val="auto"/>
        </w:rPr>
        <w:t>投标文件有效期详见前附表。投标有效期内，投标人不得撤销或更换投标文件。</w:t>
      </w:r>
    </w:p>
    <w:p w14:paraId="07AE2F3E">
      <w:pPr>
        <w:pStyle w:val="7"/>
        <w:numPr>
          <w:ilvl w:val="0"/>
          <w:numId w:val="0"/>
        </w:numPr>
        <w:spacing w:after="0" w:afterLines="0" w:line="440" w:lineRule="atLeast"/>
        <w:rPr>
          <w:rFonts w:ascii="仿宋" w:eastAsia="仿宋"/>
          <w:color w:val="auto"/>
          <w:szCs w:val="24"/>
        </w:rPr>
      </w:pPr>
      <w:r>
        <w:rPr>
          <w:rFonts w:hint="eastAsia" w:ascii="仿宋" w:eastAsia="仿宋"/>
          <w:color w:val="auto"/>
          <w:szCs w:val="24"/>
        </w:rPr>
        <w:t>5.2投标有效期内未完成开评标及与中标人签订合同的，采购人需与投标人书面协商延长投标书的有效期。</w:t>
      </w:r>
    </w:p>
    <w:p w14:paraId="40570CA7">
      <w:pPr>
        <w:pStyle w:val="7"/>
        <w:numPr>
          <w:ilvl w:val="0"/>
          <w:numId w:val="0"/>
        </w:numPr>
        <w:spacing w:after="0" w:afterLines="0" w:line="440" w:lineRule="atLeast"/>
        <w:rPr>
          <w:rFonts w:ascii="仿宋" w:eastAsia="仿宋"/>
          <w:color w:val="auto"/>
          <w:szCs w:val="24"/>
        </w:rPr>
      </w:pPr>
      <w:r>
        <w:rPr>
          <w:rFonts w:hint="eastAsia" w:ascii="仿宋" w:eastAsia="仿宋"/>
          <w:color w:val="auto"/>
          <w:szCs w:val="24"/>
        </w:rPr>
        <w:t>5.3投标人可拒绝接受延期要求。同意延长有效期的投标人不能修改投标文件。</w:t>
      </w:r>
    </w:p>
    <w:p w14:paraId="668D462C">
      <w:pPr>
        <w:pStyle w:val="7"/>
        <w:numPr>
          <w:ilvl w:val="0"/>
          <w:numId w:val="0"/>
        </w:numPr>
        <w:spacing w:after="0" w:afterLines="0" w:line="440" w:lineRule="atLeast"/>
        <w:rPr>
          <w:rFonts w:ascii="仿宋" w:eastAsia="仿宋"/>
          <w:color w:val="auto"/>
          <w:szCs w:val="24"/>
        </w:rPr>
      </w:pPr>
      <w:r>
        <w:rPr>
          <w:rFonts w:hint="eastAsia" w:ascii="仿宋" w:eastAsia="仿宋"/>
          <w:color w:val="auto"/>
          <w:szCs w:val="24"/>
        </w:rPr>
        <w:t>5.4投标文件不予退还。</w:t>
      </w:r>
    </w:p>
    <w:p w14:paraId="144A3E56">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227E1C00">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14:paraId="53BA2DD8">
      <w:pPr>
        <w:pStyle w:val="3"/>
        <w:spacing w:line="415" w:lineRule="auto"/>
        <w:jc w:val="center"/>
        <w:rPr>
          <w:rFonts w:hint="eastAsia" w:ascii="仿宋"/>
          <w:color w:val="auto"/>
          <w:highlight w:val="none"/>
        </w:rPr>
      </w:pPr>
      <w:bookmarkStart w:id="38" w:name="_Toc30761"/>
      <w:r>
        <w:rPr>
          <w:rFonts w:hint="eastAsia" w:ascii="仿宋"/>
          <w:color w:val="auto"/>
          <w:highlight w:val="none"/>
        </w:rPr>
        <w:t>四、开标评标</w:t>
      </w:r>
      <w:bookmarkEnd w:id="38"/>
    </w:p>
    <w:p w14:paraId="60DE64D7">
      <w:pPr>
        <w:snapToGrid w:val="0"/>
        <w:spacing w:line="440" w:lineRule="exact"/>
        <w:jc w:val="left"/>
        <w:rPr>
          <w:rFonts w:hint="eastAsia" w:ascii="仿宋" w:hAnsi="仿宋" w:eastAsia="仿宋" w:cs="仿宋"/>
          <w:b/>
          <w:bCs/>
          <w:color w:val="auto"/>
          <w:sz w:val="24"/>
        </w:rPr>
      </w:pPr>
      <w:bookmarkStart w:id="39" w:name="_Toc27068"/>
      <w:r>
        <w:rPr>
          <w:rFonts w:hint="eastAsia" w:ascii="仿宋" w:hAnsi="仿宋" w:eastAsia="仿宋" w:cs="仿宋"/>
          <w:b/>
          <w:bCs/>
          <w:color w:val="auto"/>
          <w:sz w:val="24"/>
        </w:rPr>
        <w:t>1．开标出席</w:t>
      </w:r>
    </w:p>
    <w:p w14:paraId="4ECF644C">
      <w:pPr>
        <w:snapToGrid w:val="0"/>
        <w:spacing w:line="440" w:lineRule="exact"/>
        <w:jc w:val="left"/>
        <w:rPr>
          <w:rFonts w:ascii="仿宋" w:eastAsia="仿宋"/>
          <w:color w:val="auto"/>
          <w:sz w:val="24"/>
        </w:rPr>
      </w:pPr>
      <w:r>
        <w:rPr>
          <w:rFonts w:hint="eastAsia" w:ascii="仿宋" w:eastAsia="仿宋"/>
          <w:color w:val="auto"/>
          <w:sz w:val="24"/>
        </w:rPr>
        <w:t>1.1 投标人的法定代表人或其授权代表可不出席开标会议。</w:t>
      </w:r>
    </w:p>
    <w:p w14:paraId="0547896F">
      <w:pPr>
        <w:snapToGrid w:val="0"/>
        <w:spacing w:line="440" w:lineRule="exact"/>
        <w:jc w:val="left"/>
        <w:rPr>
          <w:rFonts w:ascii="仿宋" w:eastAsia="仿宋"/>
          <w:color w:val="auto"/>
          <w:sz w:val="24"/>
        </w:rPr>
      </w:pPr>
      <w:r>
        <w:rPr>
          <w:rFonts w:hint="eastAsia" w:ascii="仿宋" w:eastAsia="仿宋"/>
          <w:color w:val="auto"/>
          <w:sz w:val="24"/>
        </w:rPr>
        <w:t>1.2 若投标人法定代表人或授权代表不在现场参加开标会议的，投标人需向招标代理机构工作人员告知其联系方式，以备询标等事宜。</w:t>
      </w:r>
    </w:p>
    <w:p w14:paraId="2470284A">
      <w:p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2．开标大会程序</w:t>
      </w:r>
    </w:p>
    <w:p w14:paraId="7DC664DD">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开标大会由采购代理机构主持：</w:t>
      </w:r>
    </w:p>
    <w:p w14:paraId="3F186527">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2.1主持人宣布开标会开始，介绍到会单位和人员。</w:t>
      </w:r>
    </w:p>
    <w:p w14:paraId="25ED4E2E">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2.2采购代理机构核对、宣读完成标书提交并签到的供应商名单。</w:t>
      </w:r>
    </w:p>
    <w:p w14:paraId="1BDCF95B">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2.3组织各投标人法定代表人或其授权代表签署《政府采购活动现场确认声明书》（视情）。</w:t>
      </w:r>
    </w:p>
    <w:p w14:paraId="0756C5D8">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2.4启封“资格文件”，采购机构对法定代表人或其授权代表的身份进行核验，核验通过。</w:t>
      </w:r>
    </w:p>
    <w:p w14:paraId="26F0A246">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2.5启封“商务和技术文件”，交由评审委员会评审。如有演示要求，组织各供应商逐一演示，具体详见《前附表》中的演示要求。</w:t>
      </w:r>
    </w:p>
    <w:p w14:paraId="788E10BF">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2.6主持人宣布商务和技术文件得分情况及无效（废）投标情形（如有），无效供应商可收回未拆封的报价文件和原件材料（如有）并签字确认。</w:t>
      </w:r>
    </w:p>
    <w:p w14:paraId="7D256DDD">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2.7启封“报价文件”，宣读供应商名称、投标报价等内容。宣读结束后，参加开标会的法定代表人或其授权代表应对报价和宣读的内容签字确认。</w:t>
      </w:r>
    </w:p>
    <w:p w14:paraId="1FF4A881">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2.8评审委员会对“报价文件”进行评审，计算评标价及价格分，汇总商务技术分、价格分，根据得分排序确定中标候选人。</w:t>
      </w:r>
    </w:p>
    <w:p w14:paraId="07F12207">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2.9主持人向投标单位公布评审结果。</w:t>
      </w:r>
    </w:p>
    <w:p w14:paraId="48B30CC2">
      <w:pPr>
        <w:spacing w:line="480" w:lineRule="exact"/>
        <w:jc w:val="left"/>
        <w:rPr>
          <w:rFonts w:ascii="仿宋" w:eastAsia="仿宋"/>
          <w:b/>
          <w:bCs/>
          <w:color w:val="auto"/>
          <w:sz w:val="24"/>
        </w:rPr>
      </w:pPr>
      <w:r>
        <w:rPr>
          <w:rFonts w:hint="eastAsia" w:ascii="仿宋" w:eastAsia="仿宋"/>
          <w:b/>
          <w:bCs/>
          <w:color w:val="auto"/>
          <w:sz w:val="24"/>
        </w:rPr>
        <w:t>3.评审委员会的组成</w:t>
      </w:r>
    </w:p>
    <w:p w14:paraId="17FD3A62">
      <w:pPr>
        <w:spacing w:line="480" w:lineRule="exact"/>
        <w:jc w:val="left"/>
        <w:rPr>
          <w:rFonts w:ascii="仿宋" w:eastAsia="仿宋" w:cs="宋体"/>
          <w:color w:val="auto"/>
          <w:sz w:val="24"/>
        </w:rPr>
      </w:pPr>
      <w:r>
        <w:rPr>
          <w:rFonts w:hint="eastAsia" w:ascii="仿宋" w:eastAsia="仿宋"/>
          <w:color w:val="auto"/>
          <w:sz w:val="24"/>
        </w:rPr>
        <w:t>3.1</w:t>
      </w:r>
      <w:r>
        <w:rPr>
          <w:rFonts w:hint="eastAsia" w:ascii="仿宋" w:eastAsia="仿宋" w:cs="宋体"/>
          <w:color w:val="auto"/>
          <w:sz w:val="24"/>
        </w:rPr>
        <w:t>评审委员会由采购单位依法组建，负责评标活动及协助处理质疑投诉。</w:t>
      </w:r>
      <w:r>
        <w:rPr>
          <w:rFonts w:hint="eastAsia" w:ascii="仿宋" w:eastAsia="仿宋"/>
          <w:color w:val="auto"/>
          <w:sz w:val="24"/>
        </w:rPr>
        <w:t>参与本项目进口论证的专家不得作为采购评审专家参与同一项目的采购评审工作。</w:t>
      </w:r>
    </w:p>
    <w:p w14:paraId="68B57526">
      <w:pPr>
        <w:spacing w:line="480" w:lineRule="exact"/>
        <w:jc w:val="left"/>
        <w:rPr>
          <w:rFonts w:ascii="仿宋" w:eastAsia="仿宋" w:cs="宋体"/>
          <w:color w:val="auto"/>
          <w:sz w:val="24"/>
        </w:rPr>
      </w:pPr>
      <w:r>
        <w:rPr>
          <w:rFonts w:hint="eastAsia" w:ascii="仿宋" w:eastAsia="仿宋" w:cs="宋体"/>
          <w:color w:val="auto"/>
          <w:sz w:val="24"/>
        </w:rPr>
        <w:t>3.2评审委员会由采购人代表和有关方面的专家组成，成员人数为五人及以上单数。预算金额在1000万及以上的，成员人数为七人及以上单数。</w:t>
      </w:r>
    </w:p>
    <w:p w14:paraId="145C31D0">
      <w:pPr>
        <w:spacing w:line="480" w:lineRule="exact"/>
        <w:jc w:val="left"/>
        <w:rPr>
          <w:rFonts w:ascii="仿宋" w:eastAsia="仿宋" w:cs="宋体"/>
          <w:color w:val="auto"/>
          <w:sz w:val="24"/>
        </w:rPr>
      </w:pPr>
      <w:r>
        <w:rPr>
          <w:rFonts w:hint="eastAsia" w:ascii="仿宋" w:eastAsia="仿宋" w:cs="宋体"/>
          <w:color w:val="auto"/>
          <w:sz w:val="24"/>
        </w:rPr>
        <w:t>3.3采购人代表不担任评审组长。</w:t>
      </w:r>
    </w:p>
    <w:p w14:paraId="2FEFA778">
      <w:pPr>
        <w:spacing w:line="480" w:lineRule="exact"/>
        <w:jc w:val="left"/>
        <w:rPr>
          <w:rFonts w:ascii="仿宋" w:eastAsia="仿宋" w:cs="宋体"/>
          <w:color w:val="auto"/>
          <w:sz w:val="24"/>
        </w:rPr>
      </w:pPr>
      <w:r>
        <w:rPr>
          <w:rFonts w:hint="eastAsia" w:ascii="仿宋" w:eastAsia="仿宋" w:cs="宋体"/>
          <w:color w:val="auto"/>
          <w:sz w:val="24"/>
        </w:rPr>
        <w:t>3.4经采购监督部门同意，由于专家库无相应专业专家或技术复杂等原因允许采购人自行组建或推荐抽取评审专家，相关操作规则需符合法律规定。</w:t>
      </w:r>
    </w:p>
    <w:p w14:paraId="17F87532">
      <w:pPr>
        <w:spacing w:line="480" w:lineRule="exact"/>
        <w:jc w:val="left"/>
        <w:rPr>
          <w:rFonts w:ascii="仿宋" w:eastAsia="仿宋" w:cs="宋体"/>
          <w:b/>
          <w:bCs/>
          <w:color w:val="auto"/>
          <w:sz w:val="24"/>
        </w:rPr>
      </w:pPr>
      <w:r>
        <w:rPr>
          <w:rFonts w:hint="eastAsia" w:ascii="仿宋" w:eastAsia="仿宋" w:cs="宋体"/>
          <w:b/>
          <w:bCs/>
          <w:color w:val="auto"/>
          <w:sz w:val="24"/>
        </w:rPr>
        <w:t>4.评审</w:t>
      </w:r>
    </w:p>
    <w:p w14:paraId="31B4C765">
      <w:pPr>
        <w:spacing w:line="480" w:lineRule="exact"/>
        <w:jc w:val="left"/>
        <w:rPr>
          <w:rFonts w:ascii="仿宋" w:eastAsia="仿宋" w:cs="宋体"/>
          <w:color w:val="auto"/>
          <w:sz w:val="24"/>
        </w:rPr>
      </w:pPr>
      <w:r>
        <w:rPr>
          <w:rFonts w:hint="eastAsia" w:ascii="仿宋" w:eastAsia="仿宋" w:cs="宋体"/>
          <w:color w:val="auto"/>
          <w:sz w:val="24"/>
        </w:rPr>
        <w:t>4.1评审程序：</w:t>
      </w:r>
    </w:p>
    <w:p w14:paraId="7F524B6C">
      <w:pPr>
        <w:spacing w:line="480" w:lineRule="exact"/>
        <w:ind w:firstLine="480" w:firstLineChars="200"/>
        <w:jc w:val="left"/>
        <w:rPr>
          <w:rFonts w:ascii="仿宋" w:eastAsia="仿宋"/>
          <w:color w:val="auto"/>
          <w:sz w:val="24"/>
        </w:rPr>
      </w:pPr>
      <w:r>
        <w:rPr>
          <w:rFonts w:hint="eastAsia" w:ascii="仿宋" w:eastAsia="仿宋" w:cs="宋体"/>
          <w:color w:val="auto"/>
          <w:sz w:val="24"/>
        </w:rPr>
        <w:t>4.1.1资格审查：采购人或采购代理机构</w:t>
      </w:r>
      <w:r>
        <w:rPr>
          <w:rFonts w:hint="eastAsia" w:ascii="仿宋" w:eastAsia="仿宋"/>
          <w:color w:val="auto"/>
          <w:sz w:val="24"/>
        </w:rPr>
        <w:t>依据法律、法规和采购文件规定，对投标文件中“资格文件”等进行审查，以确定投标人是否具备投标资格。</w:t>
      </w:r>
    </w:p>
    <w:p w14:paraId="1324775B">
      <w:pPr>
        <w:spacing w:line="480" w:lineRule="exact"/>
        <w:ind w:firstLine="480" w:firstLineChars="200"/>
        <w:jc w:val="left"/>
        <w:rPr>
          <w:rFonts w:ascii="仿宋" w:eastAsia="仿宋" w:cs="宋体"/>
          <w:color w:val="auto"/>
          <w:sz w:val="24"/>
        </w:rPr>
      </w:pPr>
      <w:r>
        <w:rPr>
          <w:rFonts w:hint="eastAsia" w:ascii="仿宋" w:eastAsia="仿宋"/>
          <w:color w:val="auto"/>
          <w:sz w:val="24"/>
        </w:rPr>
        <w:t>4.1.2“商务和技术文件”的符合性审查：</w:t>
      </w:r>
      <w:r>
        <w:rPr>
          <w:rFonts w:hint="eastAsia" w:ascii="仿宋" w:eastAsia="仿宋" w:cs="宋体"/>
          <w:color w:val="auto"/>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7903A11E">
      <w:pPr>
        <w:spacing w:line="480" w:lineRule="exact"/>
        <w:ind w:firstLine="480" w:firstLineChars="200"/>
        <w:jc w:val="left"/>
        <w:rPr>
          <w:rFonts w:ascii="仿宋" w:eastAsia="仿宋" w:cs="宋体"/>
          <w:color w:val="auto"/>
          <w:sz w:val="24"/>
        </w:rPr>
      </w:pPr>
      <w:r>
        <w:rPr>
          <w:rFonts w:hint="eastAsia" w:ascii="仿宋" w:eastAsia="仿宋" w:cs="宋体"/>
          <w:color w:val="auto"/>
          <w:sz w:val="24"/>
        </w:rPr>
        <w:t>4.1.3商务技术评分：对</w:t>
      </w:r>
      <w:r>
        <w:rPr>
          <w:rFonts w:hint="eastAsia" w:ascii="仿宋" w:eastAsia="仿宋"/>
          <w:color w:val="auto"/>
          <w:sz w:val="24"/>
        </w:rPr>
        <w:t>“商务和技术文件”中的响应情况进行评分。</w:t>
      </w:r>
    </w:p>
    <w:p w14:paraId="1B48EB8B">
      <w:pPr>
        <w:spacing w:line="480" w:lineRule="exact"/>
        <w:ind w:firstLine="480" w:firstLineChars="200"/>
        <w:jc w:val="left"/>
        <w:rPr>
          <w:rFonts w:ascii="仿宋" w:eastAsia="仿宋" w:cs="Arial"/>
          <w:color w:val="auto"/>
          <w:sz w:val="24"/>
        </w:rPr>
      </w:pPr>
      <w:r>
        <w:rPr>
          <w:rFonts w:hint="eastAsia" w:ascii="仿宋" w:eastAsia="仿宋" w:cs="宋体"/>
          <w:color w:val="auto"/>
          <w:sz w:val="24"/>
        </w:rPr>
        <w:t>4.1.4</w:t>
      </w:r>
      <w:r>
        <w:rPr>
          <w:rFonts w:hint="eastAsia" w:ascii="仿宋" w:eastAsia="仿宋"/>
          <w:color w:val="auto"/>
          <w:sz w:val="24"/>
        </w:rPr>
        <w:t>“</w:t>
      </w:r>
      <w:r>
        <w:rPr>
          <w:rFonts w:hint="eastAsia" w:ascii="仿宋" w:eastAsia="仿宋" w:cs="Arial"/>
          <w:color w:val="auto"/>
          <w:sz w:val="24"/>
        </w:rPr>
        <w:t>报价文件”的符合性审查：审查范围包括报价有效性、准确性等。</w:t>
      </w:r>
    </w:p>
    <w:p w14:paraId="5780FFD9">
      <w:pPr>
        <w:spacing w:line="480" w:lineRule="exact"/>
        <w:ind w:firstLine="480" w:firstLineChars="200"/>
        <w:jc w:val="left"/>
        <w:rPr>
          <w:rFonts w:ascii="仿宋" w:eastAsia="仿宋" w:cs="宋体"/>
          <w:color w:val="auto"/>
          <w:sz w:val="24"/>
        </w:rPr>
      </w:pPr>
      <w:r>
        <w:rPr>
          <w:rFonts w:hint="eastAsia" w:ascii="仿宋" w:eastAsia="仿宋" w:cs="Arial"/>
          <w:color w:val="auto"/>
          <w:sz w:val="24"/>
        </w:rPr>
        <w:t>4.1.5报价评分：根据评审价格和价格分计算公式计算各投标人价格分。</w:t>
      </w:r>
    </w:p>
    <w:p w14:paraId="0AE40532">
      <w:pPr>
        <w:spacing w:line="480" w:lineRule="exact"/>
        <w:jc w:val="left"/>
        <w:rPr>
          <w:rFonts w:ascii="仿宋" w:eastAsia="仿宋" w:cs="宋体"/>
          <w:color w:val="auto"/>
          <w:sz w:val="24"/>
        </w:rPr>
      </w:pPr>
      <w:r>
        <w:rPr>
          <w:rFonts w:hint="eastAsia" w:ascii="仿宋" w:eastAsia="仿宋" w:cs="宋体"/>
          <w:color w:val="auto"/>
          <w:sz w:val="24"/>
        </w:rPr>
        <w:t>4.2评审委员会不负责解释投标人的得分高低和失分情况。</w:t>
      </w:r>
    </w:p>
    <w:p w14:paraId="68A80F13">
      <w:pPr>
        <w:spacing w:line="480" w:lineRule="exact"/>
        <w:jc w:val="left"/>
        <w:rPr>
          <w:rFonts w:ascii="仿宋" w:eastAsia="仿宋" w:cs="宋体"/>
          <w:color w:val="auto"/>
          <w:sz w:val="24"/>
        </w:rPr>
      </w:pPr>
      <w:r>
        <w:rPr>
          <w:rFonts w:hint="eastAsia" w:ascii="仿宋" w:eastAsia="仿宋" w:cs="宋体"/>
          <w:color w:val="auto"/>
          <w:sz w:val="24"/>
        </w:rPr>
        <w:t>4.3评审委员会不得依据投标文件（包括样品、演示）以外的资料评分。</w:t>
      </w:r>
    </w:p>
    <w:p w14:paraId="125749C9">
      <w:pPr>
        <w:spacing w:line="480" w:lineRule="exact"/>
        <w:jc w:val="left"/>
        <w:rPr>
          <w:rFonts w:hint="eastAsia" w:ascii="仿宋" w:hAnsi="仿宋" w:eastAsia="仿宋" w:cs="仿宋"/>
          <w:b/>
          <w:bCs/>
          <w:color w:val="auto"/>
          <w:sz w:val="24"/>
        </w:rPr>
      </w:pPr>
      <w:r>
        <w:rPr>
          <w:rFonts w:hint="eastAsia" w:ascii="仿宋" w:hAnsi="仿宋" w:eastAsia="仿宋" w:cs="仿宋"/>
          <w:color w:val="auto"/>
          <w:sz w:val="24"/>
        </w:rPr>
        <w:t>4.4对于投标文件中含义不明确、同类问题表述不一致或者有明显文字和计算错误的内容，评审委员会应当以询标方式要求供应商作出必要的澄清、说明或者补正。投标人的澄清、说明或者补正应当及时回复。投标人的澄清、说明或者补正不得超出投标文件的范围或者改变投标文件的实质性内容。</w:t>
      </w:r>
      <w:r>
        <w:rPr>
          <w:rFonts w:hint="eastAsia" w:ascii="仿宋" w:hAnsi="仿宋" w:eastAsia="仿宋" w:cs="仿宋"/>
          <w:b/>
          <w:bCs/>
          <w:color w:val="auto"/>
          <w:sz w:val="24"/>
        </w:rPr>
        <w:t>不接受投标人提出的主动澄清。</w:t>
      </w:r>
    </w:p>
    <w:p w14:paraId="39B65D7E">
      <w:pPr>
        <w:widowControl/>
        <w:snapToGrid w:val="0"/>
        <w:spacing w:line="480" w:lineRule="exact"/>
        <w:rPr>
          <w:rFonts w:ascii="仿宋" w:eastAsia="仿宋" w:cs="宋体"/>
          <w:color w:val="auto"/>
          <w:sz w:val="24"/>
        </w:rPr>
      </w:pPr>
      <w:r>
        <w:rPr>
          <w:rFonts w:hint="eastAsia" w:ascii="仿宋" w:eastAsia="仿宋" w:cs="宋体"/>
          <w:color w:val="auto"/>
          <w:sz w:val="24"/>
        </w:rPr>
        <w:t>4.5评审委员会不向落标方解释落标的原因，不退还投标文件。</w:t>
      </w:r>
    </w:p>
    <w:p w14:paraId="242D6A77">
      <w:pPr>
        <w:spacing w:line="440" w:lineRule="exact"/>
        <w:jc w:val="left"/>
        <w:rPr>
          <w:rFonts w:ascii="仿宋" w:eastAsia="仿宋" w:cs="宋体"/>
          <w:b/>
          <w:bCs/>
          <w:color w:val="auto"/>
          <w:sz w:val="24"/>
        </w:rPr>
      </w:pPr>
      <w:r>
        <w:rPr>
          <w:rFonts w:hint="eastAsia" w:ascii="仿宋" w:eastAsia="仿宋" w:cs="宋体"/>
          <w:b/>
          <w:bCs/>
          <w:color w:val="auto"/>
          <w:sz w:val="24"/>
        </w:rPr>
        <w:t>5.报价修正规则</w:t>
      </w:r>
    </w:p>
    <w:p w14:paraId="7D5A19D7">
      <w:pPr>
        <w:spacing w:line="440" w:lineRule="exact"/>
        <w:jc w:val="left"/>
        <w:rPr>
          <w:rFonts w:ascii="仿宋" w:eastAsia="仿宋" w:cs="宋体"/>
          <w:color w:val="auto"/>
          <w:sz w:val="24"/>
        </w:rPr>
      </w:pPr>
      <w:r>
        <w:rPr>
          <w:rFonts w:hint="eastAsia" w:ascii="仿宋" w:eastAsia="仿宋" w:cs="宋体"/>
          <w:color w:val="auto"/>
          <w:sz w:val="24"/>
        </w:rPr>
        <w:t>5.1投标文件中开标一览表（报价表）内容与投标文件中相应内容不一致的，以开标一览表（报价表）为准；</w:t>
      </w:r>
    </w:p>
    <w:p w14:paraId="049E394E">
      <w:pPr>
        <w:spacing w:line="440" w:lineRule="exact"/>
        <w:jc w:val="left"/>
        <w:rPr>
          <w:rFonts w:ascii="仿宋" w:eastAsia="仿宋" w:cs="宋体"/>
          <w:color w:val="auto"/>
          <w:sz w:val="24"/>
        </w:rPr>
      </w:pPr>
      <w:r>
        <w:rPr>
          <w:rFonts w:hint="eastAsia" w:ascii="仿宋" w:eastAsia="仿宋" w:cs="宋体"/>
          <w:color w:val="auto"/>
          <w:sz w:val="24"/>
        </w:rPr>
        <w:t>5.2大写金额和小写金额不一致的，以大写金额为准；</w:t>
      </w:r>
    </w:p>
    <w:p w14:paraId="450923E7">
      <w:pPr>
        <w:spacing w:line="440" w:lineRule="exact"/>
        <w:jc w:val="left"/>
        <w:rPr>
          <w:rFonts w:ascii="仿宋" w:eastAsia="仿宋" w:cs="宋体"/>
          <w:color w:val="auto"/>
          <w:sz w:val="24"/>
        </w:rPr>
      </w:pPr>
      <w:r>
        <w:rPr>
          <w:rFonts w:hint="eastAsia" w:ascii="仿宋" w:eastAsia="仿宋" w:cs="宋体"/>
          <w:color w:val="auto"/>
          <w:sz w:val="24"/>
        </w:rPr>
        <w:t>5.3单价金额小数点或者百分比有明显错位的，以开标一览表的总价为准，并修改单价；</w:t>
      </w:r>
    </w:p>
    <w:p w14:paraId="0AB32219">
      <w:pPr>
        <w:spacing w:line="440" w:lineRule="exact"/>
        <w:jc w:val="left"/>
        <w:rPr>
          <w:rFonts w:ascii="仿宋" w:eastAsia="仿宋" w:cs="宋体"/>
          <w:color w:val="auto"/>
          <w:sz w:val="24"/>
        </w:rPr>
      </w:pPr>
      <w:r>
        <w:rPr>
          <w:rFonts w:hint="eastAsia" w:ascii="仿宋" w:eastAsia="仿宋" w:cs="宋体"/>
          <w:color w:val="auto"/>
          <w:sz w:val="24"/>
        </w:rPr>
        <w:t>5.4总价金额与按单价汇总金额不一致的，以单价金额计算结果为准。</w:t>
      </w:r>
    </w:p>
    <w:p w14:paraId="152FD002">
      <w:pPr>
        <w:widowControl/>
        <w:snapToGrid w:val="0"/>
        <w:spacing w:line="480" w:lineRule="exact"/>
        <w:ind w:firstLine="480" w:firstLineChars="200"/>
        <w:rPr>
          <w:rFonts w:ascii="仿宋" w:eastAsia="仿宋"/>
          <w:color w:val="auto"/>
          <w:kern w:val="0"/>
          <w:sz w:val="24"/>
        </w:rPr>
      </w:pPr>
      <w:r>
        <w:rPr>
          <w:rFonts w:hint="eastAsia" w:ascii="仿宋" w:eastAsia="仿宋" w:cs="宋体"/>
          <w:color w:val="auto"/>
          <w:sz w:val="24"/>
        </w:rPr>
        <w:t>同时出现两种以上不一致的，按照前款规定的顺序修正。</w:t>
      </w:r>
      <w:r>
        <w:rPr>
          <w:rFonts w:hint="eastAsia" w:ascii="仿宋" w:eastAsia="仿宋" w:cs="仿宋_GB2312"/>
          <w:bCs/>
          <w:color w:val="auto"/>
          <w:sz w:val="24"/>
        </w:rPr>
        <w:t>修正后的报价按照财政部公布第87号令 《政府采购货物和服务招标投标管理办法》</w:t>
      </w:r>
      <w:r>
        <w:rPr>
          <w:rFonts w:hint="eastAsia" w:ascii="仿宋" w:eastAsia="仿宋" w:cs="宋体"/>
          <w:color w:val="auto"/>
          <w:sz w:val="24"/>
        </w:rPr>
        <w:t>第五十一条第二款的规定经投标人确认后产生约束力，投标人不确认的，其投标无效。</w:t>
      </w:r>
    </w:p>
    <w:p w14:paraId="664B95AC">
      <w:pPr>
        <w:pStyle w:val="16"/>
        <w:snapToGrid w:val="0"/>
        <w:spacing w:line="440" w:lineRule="exact"/>
        <w:jc w:val="left"/>
        <w:rPr>
          <w:rFonts w:ascii="仿宋" w:eastAsia="仿宋"/>
          <w:b/>
          <w:color w:val="auto"/>
          <w:sz w:val="24"/>
          <w:szCs w:val="24"/>
        </w:rPr>
      </w:pPr>
      <w:r>
        <w:rPr>
          <w:rFonts w:hint="eastAsia" w:ascii="仿宋" w:eastAsia="仿宋"/>
          <w:b/>
          <w:color w:val="auto"/>
          <w:sz w:val="24"/>
          <w:szCs w:val="24"/>
        </w:rPr>
        <w:t>6．无效投标的情形</w:t>
      </w:r>
    </w:p>
    <w:p w14:paraId="7CB9C31E">
      <w:pPr>
        <w:tabs>
          <w:tab w:val="left" w:pos="4085"/>
        </w:tabs>
        <w:snapToGrid w:val="0"/>
        <w:spacing w:line="440" w:lineRule="exact"/>
        <w:ind w:firstLine="480" w:firstLineChars="200"/>
        <w:jc w:val="left"/>
        <w:rPr>
          <w:rFonts w:ascii="仿宋" w:eastAsia="仿宋"/>
          <w:color w:val="auto"/>
          <w:sz w:val="24"/>
        </w:rPr>
      </w:pPr>
      <w:r>
        <w:rPr>
          <w:rFonts w:hint="eastAsia" w:ascii="仿宋" w:eastAsia="仿宋"/>
          <w:color w:val="auto"/>
          <w:sz w:val="24"/>
        </w:rPr>
        <w:t>投标响应文件有下列情形之一的作无效投标处理：</w:t>
      </w:r>
    </w:p>
    <w:p w14:paraId="7D7F5BB8">
      <w:pPr>
        <w:snapToGrid w:val="0"/>
        <w:spacing w:line="440" w:lineRule="exact"/>
        <w:jc w:val="left"/>
        <w:rPr>
          <w:rFonts w:ascii="仿宋" w:eastAsia="仿宋"/>
          <w:b/>
          <w:color w:val="auto"/>
          <w:sz w:val="24"/>
        </w:rPr>
      </w:pPr>
      <w:r>
        <w:rPr>
          <w:rFonts w:hint="eastAsia" w:ascii="仿宋" w:eastAsia="仿宋"/>
          <w:b/>
          <w:color w:val="auto"/>
          <w:sz w:val="24"/>
        </w:rPr>
        <w:t>6.1单位负责人为同一人或者存在直接控股、管理关系的不同供应商参加同一合同项（标项）下的政府采购活动的（双方均作无效投标处理）；</w:t>
      </w:r>
    </w:p>
    <w:p w14:paraId="19EE8B92">
      <w:pPr>
        <w:snapToGrid w:val="0"/>
        <w:spacing w:line="440" w:lineRule="exact"/>
        <w:jc w:val="left"/>
        <w:rPr>
          <w:rFonts w:ascii="仿宋" w:eastAsia="仿宋"/>
          <w:b/>
          <w:color w:val="auto"/>
          <w:sz w:val="24"/>
        </w:rPr>
      </w:pPr>
      <w:r>
        <w:rPr>
          <w:rFonts w:hint="eastAsia" w:ascii="仿宋" w:eastAsia="仿宋"/>
          <w:b/>
          <w:color w:val="auto"/>
          <w:sz w:val="24"/>
        </w:rPr>
        <w:t xml:space="preserve">6.2为采购项目提供整体设计、规范编制或者项目管理、监理、检测等服务的供应商再参加该采购项目的其他采购活动的（单一来源采购除外）； </w:t>
      </w:r>
    </w:p>
    <w:p w14:paraId="6F6D1EE7">
      <w:pPr>
        <w:snapToGrid w:val="0"/>
        <w:spacing w:line="440" w:lineRule="exact"/>
        <w:jc w:val="left"/>
        <w:rPr>
          <w:rFonts w:ascii="仿宋" w:eastAsia="仿宋"/>
          <w:b/>
          <w:color w:val="auto"/>
          <w:sz w:val="24"/>
        </w:rPr>
      </w:pPr>
      <w:r>
        <w:rPr>
          <w:rFonts w:hint="eastAsia" w:ascii="仿宋" w:eastAsia="仿宋"/>
          <w:b/>
          <w:color w:val="auto"/>
          <w:sz w:val="24"/>
        </w:rPr>
        <w:t>6.3投标人不具备采购文件中规定的资格要求的（投标人未按采购文件要求提供资格文件的，视为投标人不具备采购文件中规定的资格要求）；</w:t>
      </w:r>
    </w:p>
    <w:p w14:paraId="48476CF8">
      <w:pPr>
        <w:snapToGrid w:val="0"/>
        <w:spacing w:line="440" w:lineRule="exact"/>
        <w:jc w:val="left"/>
        <w:rPr>
          <w:rFonts w:ascii="仿宋" w:eastAsia="仿宋"/>
          <w:b/>
          <w:color w:val="auto"/>
          <w:kern w:val="0"/>
          <w:sz w:val="24"/>
        </w:rPr>
      </w:pPr>
      <w:r>
        <w:rPr>
          <w:rFonts w:hint="eastAsia" w:ascii="仿宋" w:eastAsia="仿宋"/>
          <w:b/>
          <w:color w:val="auto"/>
          <w:kern w:val="0"/>
          <w:sz w:val="24"/>
        </w:rPr>
        <w:t>6.4</w:t>
      </w:r>
      <w:r>
        <w:rPr>
          <w:rFonts w:hint="eastAsia" w:ascii="仿宋" w:eastAsia="仿宋"/>
          <w:b/>
          <w:color w:val="auto"/>
          <w:kern w:val="0"/>
          <w:sz w:val="24"/>
          <w:szCs w:val="24"/>
        </w:rPr>
        <w:t>《中小企业声明函》、《残疾人福利性单位声明函》提供不实信息的</w:t>
      </w:r>
      <w:r>
        <w:rPr>
          <w:rFonts w:hint="eastAsia" w:ascii="仿宋" w:eastAsia="仿宋"/>
          <w:b/>
          <w:color w:val="auto"/>
          <w:kern w:val="0"/>
          <w:sz w:val="24"/>
        </w:rPr>
        <w:t>；</w:t>
      </w:r>
    </w:p>
    <w:p w14:paraId="772C330B">
      <w:pPr>
        <w:snapToGrid w:val="0"/>
        <w:spacing w:line="440" w:lineRule="exact"/>
        <w:jc w:val="left"/>
        <w:rPr>
          <w:rFonts w:ascii="仿宋" w:eastAsia="仿宋"/>
          <w:b/>
          <w:color w:val="auto"/>
          <w:kern w:val="0"/>
          <w:sz w:val="24"/>
        </w:rPr>
      </w:pPr>
      <w:r>
        <w:rPr>
          <w:rFonts w:hint="eastAsia" w:ascii="仿宋" w:eastAsia="仿宋"/>
          <w:b/>
          <w:color w:val="auto"/>
          <w:kern w:val="0"/>
          <w:sz w:val="24"/>
        </w:rPr>
        <w:t>6.5投标文件制作出现如下情况：</w:t>
      </w:r>
    </w:p>
    <w:p w14:paraId="75AF1BBD">
      <w:pPr>
        <w:snapToGrid w:val="0"/>
        <w:spacing w:line="440" w:lineRule="exact"/>
        <w:ind w:firstLine="480" w:firstLineChars="200"/>
        <w:jc w:val="left"/>
        <w:rPr>
          <w:rFonts w:ascii="仿宋" w:eastAsia="仿宋"/>
          <w:color w:val="auto"/>
          <w:kern w:val="0"/>
          <w:sz w:val="24"/>
        </w:rPr>
      </w:pPr>
      <w:r>
        <w:rPr>
          <w:rFonts w:hint="eastAsia" w:ascii="仿宋" w:eastAsia="仿宋"/>
          <w:color w:val="auto"/>
          <w:kern w:val="0"/>
          <w:sz w:val="24"/>
        </w:rPr>
        <w:t>6.5.1未按采购文件要求制作“资格文件”的；</w:t>
      </w:r>
    </w:p>
    <w:p w14:paraId="59C80D7B">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6.5.2报价一经涂改，未在涂改处加盖投标单位公章或者未经法定代表人或其授权代表签字或盖章的；</w:t>
      </w:r>
    </w:p>
    <w:p w14:paraId="6ABA1035">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6.5.3“资格文件”或“商务和技术文件”部分中出现用于价格分评审的投标报价的（采购文件另有规定的参与“商务和技术文件”评审的报价除外）；</w:t>
      </w:r>
    </w:p>
    <w:p w14:paraId="7F0CAA00">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6.5.4对招标服务或技术或产品等要求未详细应答或应答内容不全、有缺失的,经评审委员会认定为无法评审的；</w:t>
      </w:r>
    </w:p>
    <w:p w14:paraId="23E2BFA8">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6.5.5关键信息填写不完整或字迹不能辨认或有漏项的，经评审委员会认定属于重大偏差的；</w:t>
      </w:r>
    </w:p>
    <w:p w14:paraId="4CDF5B09">
      <w:pPr>
        <w:snapToGrid w:val="0"/>
        <w:spacing w:line="440" w:lineRule="exact"/>
        <w:ind w:firstLine="480" w:firstLineChars="200"/>
        <w:jc w:val="left"/>
        <w:rPr>
          <w:rFonts w:ascii="仿宋" w:eastAsia="仿宋"/>
          <w:color w:val="auto"/>
          <w:kern w:val="0"/>
          <w:sz w:val="24"/>
        </w:rPr>
      </w:pPr>
      <w:r>
        <w:rPr>
          <w:rFonts w:hint="eastAsia" w:ascii="仿宋" w:eastAsia="仿宋"/>
          <w:color w:val="auto"/>
          <w:sz w:val="24"/>
        </w:rPr>
        <w:t>6.5.6未按采购文件规定要求签署盖章的。</w:t>
      </w:r>
    </w:p>
    <w:p w14:paraId="2FB43B4B">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6.5.7在《开标一览表》中有2个（含）以上的报价或方案的。</w:t>
      </w:r>
    </w:p>
    <w:p w14:paraId="3053699D">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kern w:val="0"/>
          <w:sz w:val="24"/>
        </w:rPr>
        <w:t>6.6</w:t>
      </w:r>
      <w:r>
        <w:rPr>
          <w:rFonts w:hint="eastAsia" w:ascii="仿宋" w:eastAsia="仿宋"/>
          <w:color w:val="auto"/>
          <w:sz w:val="24"/>
        </w:rPr>
        <w:t>投标人递交的投标文件与项目不符或内容严重不全的；</w:t>
      </w:r>
    </w:p>
    <w:p w14:paraId="0B077CD0">
      <w:pPr>
        <w:pStyle w:val="16"/>
        <w:snapToGrid w:val="0"/>
        <w:spacing w:line="440" w:lineRule="exact"/>
        <w:jc w:val="left"/>
        <w:rPr>
          <w:rFonts w:ascii="仿宋" w:eastAsia="仿宋"/>
          <w:color w:val="auto"/>
          <w:sz w:val="24"/>
          <w:szCs w:val="24"/>
        </w:rPr>
      </w:pPr>
      <w:r>
        <w:rPr>
          <w:rFonts w:hint="eastAsia" w:ascii="仿宋" w:eastAsia="仿宋"/>
          <w:color w:val="auto"/>
          <w:sz w:val="24"/>
          <w:szCs w:val="24"/>
        </w:rPr>
        <w:t>6.7重要信息前后不一致，经评审委员会询标后仍然无法评审的；</w:t>
      </w:r>
    </w:p>
    <w:p w14:paraId="394BE3B2">
      <w:pPr>
        <w:tabs>
          <w:tab w:val="left" w:pos="3870"/>
          <w:tab w:val="left" w:pos="4085"/>
        </w:tabs>
        <w:snapToGrid w:val="0"/>
        <w:spacing w:line="440" w:lineRule="exact"/>
        <w:jc w:val="left"/>
        <w:rPr>
          <w:rFonts w:ascii="仿宋" w:eastAsia="仿宋"/>
          <w:color w:val="auto"/>
          <w:kern w:val="0"/>
          <w:sz w:val="24"/>
        </w:rPr>
      </w:pPr>
      <w:r>
        <w:rPr>
          <w:rFonts w:hint="eastAsia" w:ascii="仿宋" w:eastAsia="仿宋"/>
          <w:color w:val="auto"/>
          <w:sz w:val="24"/>
        </w:rPr>
        <w:t>6.8</w:t>
      </w:r>
      <w:r>
        <w:rPr>
          <w:rFonts w:hint="eastAsia" w:ascii="仿宋" w:eastAsia="仿宋"/>
          <w:color w:val="auto"/>
          <w:kern w:val="0"/>
          <w:sz w:val="24"/>
        </w:rPr>
        <w:t>投标响应文件含有采购人不能接受的附加条件；</w:t>
      </w:r>
    </w:p>
    <w:p w14:paraId="2F6AFCFB">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kern w:val="0"/>
          <w:sz w:val="24"/>
        </w:rPr>
        <w:t>6.9</w:t>
      </w:r>
      <w:r>
        <w:rPr>
          <w:rFonts w:hint="eastAsia" w:ascii="仿宋" w:eastAsia="仿宋"/>
          <w:color w:val="auto"/>
          <w:sz w:val="24"/>
        </w:rPr>
        <w:t>供应商的报价低于项目预算50%，但未能在报价文件中详细阐述不影响产品质量或者诚信履约的具体原因或具体原因未被评审委员会认可的；</w:t>
      </w:r>
    </w:p>
    <w:p w14:paraId="3677F071">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6.10报价超过采购文件中规定的预算金额或最高限价（包括单价限价等采购文件规定的各类限价）的；</w:t>
      </w:r>
    </w:p>
    <w:p w14:paraId="324FEEED">
      <w:pPr>
        <w:tabs>
          <w:tab w:val="left" w:pos="3870"/>
          <w:tab w:val="left" w:pos="4085"/>
        </w:tabs>
        <w:snapToGrid w:val="0"/>
        <w:spacing w:line="440" w:lineRule="exact"/>
        <w:jc w:val="left"/>
        <w:rPr>
          <w:rFonts w:hint="eastAsia" w:ascii="仿宋" w:hAnsi="仿宋" w:eastAsia="仿宋" w:cs="仿宋"/>
          <w:color w:val="auto"/>
          <w:sz w:val="24"/>
          <w:szCs w:val="21"/>
        </w:rPr>
      </w:pPr>
      <w:r>
        <w:rPr>
          <w:rFonts w:hint="eastAsia" w:ascii="仿宋" w:hAnsi="仿宋" w:eastAsia="仿宋" w:cs="仿宋"/>
          <w:color w:val="auto"/>
          <w:sz w:val="24"/>
          <w:szCs w:val="21"/>
        </w:rPr>
        <w:t>6.11采购人拟采购的产品属于政府强制采购的节能产品品目清单范围的，投标人未按采购文件要求提供国家确定的认证机构出具的、处于有效期之内的节能产品认证证书的；</w:t>
      </w:r>
    </w:p>
    <w:p w14:paraId="3F8DC5B3">
      <w:pPr>
        <w:tabs>
          <w:tab w:val="left" w:pos="3870"/>
          <w:tab w:val="left" w:pos="4085"/>
        </w:tabs>
        <w:snapToGrid w:val="0"/>
        <w:spacing w:line="440" w:lineRule="exact"/>
        <w:jc w:val="left"/>
        <w:rPr>
          <w:rFonts w:ascii="仿宋" w:eastAsia="仿宋"/>
          <w:color w:val="auto"/>
          <w:sz w:val="24"/>
        </w:rPr>
      </w:pPr>
      <w:r>
        <w:rPr>
          <w:rFonts w:hint="eastAsia" w:ascii="仿宋" w:eastAsia="仿宋" w:cs="仿宋_GB2312"/>
          <w:color w:val="auto"/>
          <w:sz w:val="24"/>
          <w:szCs w:val="21"/>
        </w:rPr>
        <w:t>6.12</w:t>
      </w:r>
      <w:r>
        <w:rPr>
          <w:rFonts w:hint="eastAsia" w:ascii="仿宋" w:eastAsia="仿宋"/>
          <w:color w:val="auto"/>
          <w:sz w:val="24"/>
        </w:rPr>
        <w:t>评审委员会认定有重大偏差或实质性不响应采购文件要求的；</w:t>
      </w:r>
    </w:p>
    <w:p w14:paraId="3CE6486F">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6.13投标人对根据修正原则修正后的报价不确认的；</w:t>
      </w:r>
    </w:p>
    <w:p w14:paraId="69758D15">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6.14投标人提供虚假材料投标的（包括但不限于以下情节）：</w:t>
      </w:r>
    </w:p>
    <w:p w14:paraId="5DB258C3">
      <w:pPr>
        <w:tabs>
          <w:tab w:val="left" w:pos="3870"/>
          <w:tab w:val="left" w:pos="4085"/>
        </w:tabs>
        <w:snapToGrid w:val="0"/>
        <w:spacing w:line="440" w:lineRule="exact"/>
        <w:ind w:firstLine="470" w:firstLineChars="196"/>
        <w:jc w:val="left"/>
        <w:rPr>
          <w:rFonts w:ascii="仿宋" w:eastAsia="仿宋"/>
          <w:color w:val="auto"/>
          <w:sz w:val="24"/>
        </w:rPr>
      </w:pPr>
      <w:r>
        <w:rPr>
          <w:rFonts w:hint="eastAsia" w:ascii="仿宋" w:eastAsia="仿宋"/>
          <w:color w:val="auto"/>
          <w:sz w:val="24"/>
        </w:rPr>
        <w:t>6.14.1使用伪造、变造的许可证件、资质证书；</w:t>
      </w:r>
    </w:p>
    <w:p w14:paraId="1E040D87">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 xml:space="preserve">    6.14.2提供虚假的财务状况或者业绩；</w:t>
      </w:r>
    </w:p>
    <w:p w14:paraId="1C87C1F9">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 xml:space="preserve">    6.14.3提供虚假的项目负责人或者主要项目实施人员简历、劳动关系证明；</w:t>
      </w:r>
    </w:p>
    <w:p w14:paraId="1F291D57">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 xml:space="preserve">    6.14.4提供虚假的信用状况；</w:t>
      </w:r>
    </w:p>
    <w:p w14:paraId="075748B5">
      <w:pPr>
        <w:tabs>
          <w:tab w:val="left" w:pos="3870"/>
          <w:tab w:val="left" w:pos="4085"/>
        </w:tabs>
        <w:snapToGrid w:val="0"/>
        <w:spacing w:line="440" w:lineRule="exact"/>
        <w:ind w:firstLine="480"/>
        <w:jc w:val="left"/>
        <w:rPr>
          <w:rFonts w:ascii="仿宋" w:eastAsia="仿宋"/>
          <w:color w:val="auto"/>
          <w:sz w:val="24"/>
        </w:rPr>
      </w:pPr>
      <w:r>
        <w:rPr>
          <w:rFonts w:hint="eastAsia" w:ascii="仿宋" w:eastAsia="仿宋"/>
          <w:color w:val="auto"/>
          <w:sz w:val="24"/>
        </w:rPr>
        <w:t>6.14.5其他弄虚作假的行为。</w:t>
      </w:r>
    </w:p>
    <w:p w14:paraId="3A8D00C6">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6.15投标人串通投标的。</w:t>
      </w:r>
    </w:p>
    <w:p w14:paraId="4E638E89">
      <w:pPr>
        <w:tabs>
          <w:tab w:val="left" w:pos="3870"/>
          <w:tab w:val="left" w:pos="4085"/>
        </w:tabs>
        <w:snapToGrid w:val="0"/>
        <w:spacing w:line="440" w:lineRule="exact"/>
        <w:ind w:firstLine="480" w:firstLineChars="200"/>
        <w:jc w:val="left"/>
        <w:rPr>
          <w:rFonts w:ascii="仿宋" w:eastAsia="仿宋"/>
          <w:color w:val="auto"/>
          <w:sz w:val="24"/>
        </w:rPr>
      </w:pPr>
      <w:r>
        <w:rPr>
          <w:rFonts w:hint="eastAsia" w:ascii="仿宋" w:eastAsia="仿宋"/>
          <w:color w:val="auto"/>
          <w:sz w:val="24"/>
        </w:rPr>
        <w:t>有下列情形之一的，视为投标人串通投标，其投标无效：</w:t>
      </w:r>
    </w:p>
    <w:p w14:paraId="5C5FF91B">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6.15.1不同投标人的投标文件由同一单位或者个人编制；</w:t>
      </w:r>
    </w:p>
    <w:p w14:paraId="68E46AC1">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6.15.2不同投标人委托同一单位或者个人办理投标事宜；</w:t>
      </w:r>
    </w:p>
    <w:p w14:paraId="1DE0682D">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6.15.3不同投标人的投标文件载明的项目管理成员或者联系人员为同一人；</w:t>
      </w:r>
    </w:p>
    <w:p w14:paraId="450935B4">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6.15.4不同投标人的投标文件异常一致或者投标报价呈规律性差异；</w:t>
      </w:r>
    </w:p>
    <w:p w14:paraId="0D5E0C71">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6.15.5不同投标人的投标文件相互混装；</w:t>
      </w:r>
    </w:p>
    <w:p w14:paraId="6C0FFA8E">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6.15.6法律规定的其他串通投标情形。</w:t>
      </w:r>
    </w:p>
    <w:p w14:paraId="3C0BF992">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6.16属于《中华人民共和国政府采购法实施条例》第七十四条规定的恶意串通情形的，其投标无效；</w:t>
      </w:r>
    </w:p>
    <w:p w14:paraId="327223BE">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6.17联合体投标的，联合体各方在同一招标项目中以自己名义单独投标或者参加其他联合体投标的，相关投标均无效；</w:t>
      </w:r>
    </w:p>
    <w:p w14:paraId="5FD1F15C">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6.18供应商违反政府采购强制执行的政策性规定的；</w:t>
      </w:r>
    </w:p>
    <w:p w14:paraId="14253F40">
      <w:pPr>
        <w:tabs>
          <w:tab w:val="left" w:pos="3870"/>
          <w:tab w:val="left" w:pos="4085"/>
        </w:tabs>
        <w:snapToGrid w:val="0"/>
        <w:spacing w:line="440" w:lineRule="exact"/>
        <w:jc w:val="left"/>
        <w:rPr>
          <w:rFonts w:ascii="仿宋_GB2312" w:eastAsia="仿宋_GB2312"/>
          <w:color w:val="auto"/>
          <w:sz w:val="24"/>
        </w:rPr>
      </w:pPr>
      <w:r>
        <w:rPr>
          <w:rFonts w:hint="eastAsia" w:ascii="仿宋_GB2312" w:eastAsia="仿宋_GB2312"/>
          <w:color w:val="auto"/>
          <w:sz w:val="24"/>
        </w:rPr>
        <w:t>6.19未提供样品或提供的样品不满足采购需求实质性要求的；</w:t>
      </w:r>
    </w:p>
    <w:p w14:paraId="73F83225">
      <w:pPr>
        <w:snapToGrid w:val="0"/>
        <w:spacing w:line="440" w:lineRule="exact"/>
        <w:rPr>
          <w:rFonts w:ascii="仿宋" w:eastAsia="仿宋"/>
          <w:color w:val="auto"/>
          <w:sz w:val="24"/>
        </w:rPr>
      </w:pPr>
      <w:r>
        <w:rPr>
          <w:rFonts w:hint="eastAsia" w:ascii="仿宋" w:eastAsia="仿宋"/>
          <w:color w:val="auto"/>
          <w:sz w:val="24"/>
        </w:rPr>
        <w:t>6.20违反法律、法规及本采购文件规定的其他无效投标情形。</w:t>
      </w:r>
    </w:p>
    <w:p w14:paraId="13A8A29D">
      <w:pPr>
        <w:spacing w:line="480" w:lineRule="exact"/>
        <w:jc w:val="left"/>
        <w:rPr>
          <w:rFonts w:ascii="仿宋" w:eastAsia="仿宋" w:cs="宋体"/>
          <w:b/>
          <w:bCs/>
          <w:color w:val="auto"/>
          <w:sz w:val="24"/>
        </w:rPr>
      </w:pPr>
      <w:r>
        <w:rPr>
          <w:rFonts w:hint="eastAsia" w:ascii="仿宋" w:eastAsia="仿宋" w:cs="宋体"/>
          <w:b/>
          <w:bCs/>
          <w:color w:val="auto"/>
          <w:sz w:val="24"/>
        </w:rPr>
        <w:t>7.定标</w:t>
      </w:r>
    </w:p>
    <w:p w14:paraId="47732D89">
      <w:pPr>
        <w:widowControl/>
        <w:snapToGrid w:val="0"/>
        <w:spacing w:line="480" w:lineRule="exact"/>
        <w:rPr>
          <w:rFonts w:ascii="仿宋" w:eastAsia="仿宋" w:cs="宋体"/>
          <w:color w:val="auto"/>
          <w:sz w:val="24"/>
        </w:rPr>
      </w:pPr>
      <w:r>
        <w:rPr>
          <w:rFonts w:hint="eastAsia" w:ascii="仿宋" w:eastAsia="仿宋" w:cs="宋体"/>
          <w:color w:val="auto"/>
          <w:sz w:val="24"/>
        </w:rPr>
        <w:t>7.1采购人在收到评标报告之日起5个工作日内在评审报告推荐的中标或成交候选人中按顺序确定中标或成交供应商。</w:t>
      </w:r>
    </w:p>
    <w:p w14:paraId="28A6CC12">
      <w:pPr>
        <w:widowControl/>
        <w:snapToGrid w:val="0"/>
        <w:spacing w:line="480" w:lineRule="exact"/>
        <w:rPr>
          <w:rFonts w:ascii="仿宋" w:eastAsia="仿宋"/>
          <w:color w:val="auto"/>
          <w:kern w:val="0"/>
          <w:sz w:val="24"/>
        </w:rPr>
      </w:pPr>
      <w:r>
        <w:rPr>
          <w:rFonts w:hint="eastAsia" w:ascii="仿宋" w:eastAsia="仿宋" w:cs="宋体"/>
          <w:color w:val="auto"/>
          <w:sz w:val="24"/>
        </w:rPr>
        <w:t>7.2采购代理机构在采购人确认中标或成交供应商后2个工作日内发布中标公告。中标公告与采购公告发布网址一致。中标公告期限为一个工作日。</w:t>
      </w:r>
    </w:p>
    <w:p w14:paraId="21EF8637">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8.中标通知书的申领</w:t>
      </w:r>
    </w:p>
    <w:p w14:paraId="7CFC9DE1">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8.1本项目中标通知书在采购代理机构处领取。</w:t>
      </w:r>
    </w:p>
    <w:p w14:paraId="0241BFE5">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8.2中标通知书在中标公告发布的同时发出。</w:t>
      </w:r>
    </w:p>
    <w:p w14:paraId="2F6B711C">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8.3中标通知书发出后，采购人不得违法改变中标结果，中标人无正当理由不得放弃中标。</w:t>
      </w:r>
    </w:p>
    <w:p w14:paraId="47DF0C80">
      <w:pPr>
        <w:widowControl/>
        <w:snapToGrid w:val="0"/>
        <w:spacing w:line="480" w:lineRule="exact"/>
        <w:rPr>
          <w:rFonts w:hint="eastAsia" w:ascii="仿宋" w:hAnsi="仿宋" w:eastAsia="仿宋" w:cs="仿宋"/>
          <w:b/>
          <w:bCs/>
          <w:color w:val="auto"/>
          <w:kern w:val="0"/>
          <w:sz w:val="24"/>
        </w:rPr>
      </w:pPr>
      <w:r>
        <w:rPr>
          <w:rFonts w:hint="eastAsia" w:ascii="仿宋" w:hAnsi="仿宋" w:eastAsia="仿宋" w:cs="仿宋"/>
          <w:b/>
          <w:bCs/>
          <w:color w:val="auto"/>
          <w:kern w:val="0"/>
          <w:sz w:val="24"/>
        </w:rPr>
        <w:t>8.4中标通知书的领取不妨碍相关质疑投诉的提出和处置，中标结果在法定情形内允许改变。在处理完针对中标结果的质疑或投诉前，原则上不签订采购合同。</w:t>
      </w:r>
    </w:p>
    <w:p w14:paraId="52EF665C">
      <w:pPr>
        <w:pStyle w:val="3"/>
        <w:rPr>
          <w:rFonts w:ascii="仿宋"/>
          <w:color w:val="auto"/>
        </w:rPr>
      </w:pPr>
      <w:bookmarkStart w:id="40" w:name="_Toc14944"/>
      <w:r>
        <w:rPr>
          <w:rFonts w:hint="eastAsia" w:ascii="仿宋"/>
          <w:color w:val="auto"/>
        </w:rPr>
        <w:t>五、合同签订及履约</w:t>
      </w:r>
      <w:bookmarkEnd w:id="40"/>
    </w:p>
    <w:p w14:paraId="4536CBC9">
      <w:pPr>
        <w:spacing w:line="480" w:lineRule="exact"/>
        <w:jc w:val="left"/>
        <w:rPr>
          <w:rFonts w:ascii="仿宋" w:eastAsia="仿宋" w:cs="宋体"/>
          <w:b/>
          <w:bCs/>
          <w:color w:val="auto"/>
          <w:sz w:val="24"/>
        </w:rPr>
      </w:pPr>
      <w:r>
        <w:rPr>
          <w:rFonts w:hint="eastAsia" w:ascii="仿宋" w:eastAsia="仿宋" w:cs="宋体"/>
          <w:b/>
          <w:bCs/>
          <w:color w:val="auto"/>
          <w:sz w:val="24"/>
        </w:rPr>
        <w:t>1.合同签订</w:t>
      </w:r>
    </w:p>
    <w:p w14:paraId="6234BB3B">
      <w:pPr>
        <w:widowControl/>
        <w:snapToGrid w:val="0"/>
        <w:spacing w:line="480" w:lineRule="exact"/>
        <w:rPr>
          <w:rFonts w:ascii="仿宋" w:eastAsia="仿宋"/>
          <w:color w:val="auto"/>
          <w:kern w:val="0"/>
          <w:sz w:val="24"/>
        </w:rPr>
      </w:pPr>
      <w:r>
        <w:rPr>
          <w:rFonts w:hint="eastAsia" w:ascii="仿宋" w:eastAsia="仿宋"/>
          <w:color w:val="auto"/>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1BFF9EC7">
      <w:pPr>
        <w:widowControl/>
        <w:snapToGrid w:val="0"/>
        <w:spacing w:line="480" w:lineRule="exact"/>
        <w:rPr>
          <w:rFonts w:ascii="仿宋" w:eastAsia="仿宋"/>
          <w:color w:val="auto"/>
          <w:kern w:val="0"/>
          <w:sz w:val="24"/>
        </w:rPr>
      </w:pPr>
      <w:r>
        <w:rPr>
          <w:rFonts w:hint="eastAsia" w:ascii="仿宋" w:eastAsia="仿宋"/>
          <w:color w:val="auto"/>
          <w:kern w:val="0"/>
          <w:sz w:val="24"/>
        </w:rPr>
        <w:t>1.2采购人和中标人不得向对方提出任何不合理的要求作为签订合同的条件。</w:t>
      </w:r>
    </w:p>
    <w:p w14:paraId="387AF1B0">
      <w:pPr>
        <w:widowControl/>
        <w:snapToGrid w:val="0"/>
        <w:spacing w:line="480" w:lineRule="exact"/>
        <w:rPr>
          <w:rFonts w:ascii="仿宋" w:eastAsia="仿宋"/>
          <w:color w:val="auto"/>
          <w:kern w:val="0"/>
          <w:sz w:val="24"/>
        </w:rPr>
      </w:pPr>
      <w:r>
        <w:rPr>
          <w:rFonts w:hint="eastAsia" w:ascii="仿宋" w:eastAsia="仿宋"/>
          <w:color w:val="auto"/>
          <w:kern w:val="0"/>
          <w:sz w:val="24"/>
        </w:rPr>
        <w:t>1.3采购人和中标人需在投标有效期内签订采购合同。投标有效期允许延长，但需征得中标人同意。</w:t>
      </w:r>
    </w:p>
    <w:p w14:paraId="5F96CC05">
      <w:pPr>
        <w:spacing w:line="440" w:lineRule="exact"/>
        <w:jc w:val="left"/>
        <w:rPr>
          <w:rFonts w:ascii="仿宋" w:eastAsia="仿宋"/>
          <w:b/>
          <w:color w:val="auto"/>
          <w:sz w:val="24"/>
        </w:rPr>
      </w:pPr>
      <w:r>
        <w:rPr>
          <w:rFonts w:hint="eastAsia" w:ascii="仿宋" w:eastAsia="仿宋"/>
          <w:b/>
          <w:color w:val="auto"/>
          <w:sz w:val="24"/>
        </w:rPr>
        <w:t>2．履约保证金：</w:t>
      </w:r>
      <w:r>
        <w:rPr>
          <w:rFonts w:hint="eastAsia" w:ascii="仿宋" w:hAnsi="仿宋" w:eastAsia="仿宋" w:cs="仿宋"/>
          <w:b/>
          <w:color w:val="auto"/>
          <w:sz w:val="24"/>
        </w:rPr>
        <w:t>无</w:t>
      </w:r>
    </w:p>
    <w:p w14:paraId="371DC8EA">
      <w:pPr>
        <w:spacing w:line="440" w:lineRule="exact"/>
        <w:jc w:val="left"/>
        <w:rPr>
          <w:rFonts w:ascii="仿宋" w:eastAsia="仿宋"/>
          <w:b/>
          <w:color w:val="auto"/>
          <w:sz w:val="24"/>
        </w:rPr>
      </w:pPr>
      <w:r>
        <w:rPr>
          <w:rFonts w:hint="eastAsia" w:ascii="仿宋" w:eastAsia="仿宋"/>
          <w:b/>
          <w:color w:val="auto"/>
          <w:sz w:val="24"/>
        </w:rPr>
        <w:t>3．合同备案</w:t>
      </w:r>
    </w:p>
    <w:p w14:paraId="0CB17E78">
      <w:pPr>
        <w:spacing w:line="440" w:lineRule="exact"/>
        <w:jc w:val="left"/>
        <w:rPr>
          <w:rFonts w:ascii="仿宋" w:eastAsia="仿宋"/>
          <w:b/>
          <w:bCs/>
          <w:color w:val="auto"/>
          <w:sz w:val="24"/>
        </w:rPr>
      </w:pPr>
      <w:r>
        <w:rPr>
          <w:rFonts w:hint="eastAsia" w:ascii="仿宋" w:eastAsia="仿宋"/>
          <w:b/>
          <w:bCs/>
          <w:color w:val="auto"/>
          <w:sz w:val="24"/>
        </w:rPr>
        <w:t>3.1中标人应当自采购合同签订之日起3个工作日内，将采购合同原件报采购代理机构备案存档。</w:t>
      </w:r>
    </w:p>
    <w:p w14:paraId="104D83AF">
      <w:pPr>
        <w:spacing w:line="440" w:lineRule="exact"/>
        <w:jc w:val="left"/>
        <w:rPr>
          <w:rFonts w:ascii="仿宋" w:eastAsia="仿宋"/>
          <w:b/>
          <w:color w:val="auto"/>
          <w:sz w:val="24"/>
        </w:rPr>
      </w:pPr>
      <w:r>
        <w:rPr>
          <w:rFonts w:hint="eastAsia" w:ascii="仿宋" w:eastAsia="仿宋"/>
          <w:b/>
          <w:color w:val="auto"/>
          <w:sz w:val="24"/>
        </w:rPr>
        <w:t>4.履约验收</w:t>
      </w:r>
    </w:p>
    <w:p w14:paraId="08C18BFF">
      <w:pPr>
        <w:spacing w:line="440" w:lineRule="exact"/>
        <w:jc w:val="left"/>
        <w:rPr>
          <w:rFonts w:ascii="仿宋" w:eastAsia="仿宋"/>
          <w:color w:val="auto"/>
          <w:sz w:val="24"/>
        </w:rPr>
      </w:pPr>
      <w:r>
        <w:rPr>
          <w:rFonts w:hint="eastAsia" w:ascii="仿宋" w:eastAsia="仿宋"/>
          <w:color w:val="auto"/>
          <w:sz w:val="24"/>
        </w:rPr>
        <w:t>4.1采购人自行组织或委托采购代理机</w:t>
      </w:r>
      <w:r>
        <w:rPr>
          <w:rFonts w:hint="eastAsia" w:ascii="仿宋" w:eastAsia="仿宋"/>
          <w:color w:val="auto"/>
          <w:sz w:val="24"/>
        </w:rPr>
        <w:t>构对供应商进行履约验收，出具验收书，存档备查。如果发现与合同中要求不符，供应商须承担由此发生的一切损失和费用，并承担相应的法律责任。</w:t>
      </w:r>
    </w:p>
    <w:p w14:paraId="04246AB1">
      <w:pPr>
        <w:spacing w:line="440" w:lineRule="exact"/>
        <w:jc w:val="left"/>
        <w:rPr>
          <w:rFonts w:ascii="仿宋" w:eastAsia="仿宋"/>
          <w:color w:val="auto"/>
          <w:sz w:val="24"/>
        </w:rPr>
      </w:pPr>
      <w:r>
        <w:rPr>
          <w:rFonts w:hint="eastAsia" w:ascii="仿宋" w:eastAsia="仿宋"/>
          <w:color w:val="auto"/>
          <w:sz w:val="24"/>
        </w:rPr>
        <w:t>4.2服务类项目，可以根据项目特点对服务期内的服务实施情况进行分期考核，结合考核情况和服务效果进行验收。工程类项目应当按照行业管理部门规定的标准、方法和内容进行验收。</w:t>
      </w:r>
    </w:p>
    <w:p w14:paraId="041DAC7F">
      <w:pPr>
        <w:spacing w:line="440" w:lineRule="exact"/>
        <w:jc w:val="left"/>
        <w:rPr>
          <w:rFonts w:ascii="仿宋" w:eastAsia="仿宋"/>
          <w:color w:val="auto"/>
          <w:sz w:val="24"/>
        </w:rPr>
      </w:pPr>
      <w:r>
        <w:rPr>
          <w:rFonts w:hint="eastAsia" w:ascii="仿宋" w:eastAsia="仿宋"/>
          <w:color w:val="auto"/>
          <w:sz w:val="24"/>
        </w:rPr>
        <w:t>4.3采购人可以邀请参加本项目的其他投标人或者第三方机构参与验收。参与验收的投标人或者第三方机构的意见作为验收书的参考资料一并存档。</w:t>
      </w:r>
    </w:p>
    <w:p w14:paraId="016F2D5A">
      <w:pPr>
        <w:spacing w:line="440" w:lineRule="exact"/>
        <w:jc w:val="left"/>
        <w:rPr>
          <w:rFonts w:ascii="仿宋" w:eastAsia="仿宋"/>
          <w:color w:val="auto"/>
          <w:sz w:val="24"/>
        </w:rPr>
      </w:pPr>
      <w:r>
        <w:rPr>
          <w:rFonts w:hint="eastAsia" w:ascii="仿宋" w:eastAsia="仿宋"/>
          <w:color w:val="auto"/>
          <w:sz w:val="24"/>
        </w:rPr>
        <w:t>4.4政府向社会公众提供的公共服务项目验收时应当邀请服务对象参与并出具意见，验收结果应当向社会公告。</w:t>
      </w:r>
    </w:p>
    <w:p w14:paraId="212B856D">
      <w:pPr>
        <w:spacing w:line="440" w:lineRule="exact"/>
        <w:jc w:val="left"/>
        <w:rPr>
          <w:rFonts w:ascii="仿宋" w:eastAsia="仿宋"/>
          <w:color w:val="auto"/>
          <w:sz w:val="24"/>
        </w:rPr>
      </w:pPr>
      <w:r>
        <w:rPr>
          <w:rFonts w:hint="eastAsia" w:ascii="仿宋" w:eastAsia="仿宋"/>
          <w:color w:val="auto"/>
          <w:sz w:val="24"/>
        </w:rPr>
        <w:t>4.5 采购合同的履行、违约责任和解决争议的方式等适用《中华人民共和国民法典》。</w:t>
      </w:r>
    </w:p>
    <w:p w14:paraId="1DAA7520">
      <w:pPr>
        <w:spacing w:line="440" w:lineRule="exact"/>
        <w:jc w:val="left"/>
        <w:rPr>
          <w:rFonts w:ascii="仿宋" w:eastAsia="仿宋"/>
          <w:color w:val="auto"/>
          <w:sz w:val="24"/>
        </w:rPr>
      </w:pPr>
      <w:r>
        <w:rPr>
          <w:rFonts w:hint="eastAsia" w:ascii="仿宋" w:eastAsia="仿宋"/>
          <w:color w:val="auto"/>
          <w:sz w:val="24"/>
        </w:rPr>
        <w:t>4.6供应商在履约过程中有政府采购法律法规规定的违法违规情形的，采购人应当及时报告本级财政部门。</w:t>
      </w:r>
    </w:p>
    <w:p w14:paraId="2F5C1964">
      <w:pPr>
        <w:snapToGrid w:val="0"/>
        <w:spacing w:line="440" w:lineRule="exact"/>
        <w:jc w:val="left"/>
        <w:rPr>
          <w:rFonts w:ascii="仿宋" w:eastAsia="仿宋"/>
          <w:b/>
          <w:color w:val="auto"/>
          <w:sz w:val="24"/>
        </w:rPr>
      </w:pPr>
      <w:r>
        <w:rPr>
          <w:rFonts w:hint="eastAsia" w:ascii="仿宋" w:eastAsia="仿宋"/>
          <w:b/>
          <w:color w:val="auto"/>
          <w:sz w:val="24"/>
        </w:rPr>
        <w:t>5.</w:t>
      </w:r>
      <w:r>
        <w:rPr>
          <w:rFonts w:ascii="仿宋" w:eastAsia="仿宋"/>
          <w:b/>
          <w:color w:val="auto"/>
          <w:sz w:val="24"/>
        </w:rPr>
        <w:t>履约检查</w:t>
      </w:r>
    </w:p>
    <w:p w14:paraId="7B46DB77">
      <w:pPr>
        <w:spacing w:line="440" w:lineRule="exact"/>
        <w:ind w:firstLine="480" w:firstLineChars="200"/>
        <w:jc w:val="left"/>
        <w:rPr>
          <w:rFonts w:ascii="仿宋" w:eastAsia="仿宋"/>
          <w:color w:val="auto"/>
          <w:sz w:val="24"/>
        </w:rPr>
      </w:pPr>
      <w:r>
        <w:rPr>
          <w:rFonts w:hint="eastAsia" w:ascii="仿宋" w:eastAsia="仿宋"/>
          <w:color w:val="auto"/>
          <w:sz w:val="24"/>
        </w:rPr>
        <w:t>采购机构将联合政府采购监管部门不定期对合同的履约情况进行检查，发现未按合同规定进行履约的，有弄虚作假，偷工减料，以次充好</w:t>
      </w:r>
      <w:r>
        <w:rPr>
          <w:rFonts w:ascii="仿宋" w:eastAsia="仿宋"/>
          <w:color w:val="auto"/>
          <w:sz w:val="24"/>
        </w:rPr>
        <w:t>、服务不达标</w:t>
      </w:r>
      <w:r>
        <w:rPr>
          <w:rFonts w:hint="eastAsia" w:ascii="仿宋" w:eastAsia="仿宋"/>
          <w:color w:val="auto"/>
          <w:sz w:val="24"/>
        </w:rPr>
        <w:t>等情形，达不到国家、行业有关标准</w:t>
      </w:r>
      <w:r>
        <w:rPr>
          <w:rFonts w:ascii="仿宋" w:eastAsia="仿宋"/>
          <w:color w:val="auto"/>
          <w:sz w:val="24"/>
        </w:rPr>
        <w:t>和采购</w:t>
      </w:r>
      <w:r>
        <w:rPr>
          <w:rFonts w:hint="eastAsia" w:ascii="仿宋" w:eastAsia="仿宋"/>
          <w:color w:val="auto"/>
          <w:sz w:val="24"/>
        </w:rPr>
        <w:t>文件规定</w:t>
      </w:r>
      <w:r>
        <w:rPr>
          <w:rFonts w:ascii="仿宋" w:eastAsia="仿宋"/>
          <w:color w:val="auto"/>
          <w:sz w:val="24"/>
        </w:rPr>
        <w:t>或有违采购合同</w:t>
      </w:r>
      <w:r>
        <w:rPr>
          <w:rFonts w:hint="eastAsia" w:ascii="仿宋" w:eastAsia="仿宋"/>
          <w:color w:val="auto"/>
          <w:sz w:val="24"/>
        </w:rPr>
        <w:t>的，一经查实，由政府采购监督管理部门给予相应处罚。</w:t>
      </w:r>
    </w:p>
    <w:p w14:paraId="2B81E645">
      <w:pPr>
        <w:rPr>
          <w:rFonts w:hint="eastAsia" w:ascii="仿宋"/>
          <w:color w:val="auto"/>
          <w:highlight w:val="none"/>
        </w:rPr>
      </w:pPr>
      <w:r>
        <w:rPr>
          <w:rFonts w:hint="eastAsia" w:ascii="仿宋"/>
          <w:color w:val="auto"/>
          <w:highlight w:val="none"/>
        </w:rPr>
        <w:br w:type="page"/>
      </w:r>
    </w:p>
    <w:p w14:paraId="74F8AE66">
      <w:pPr>
        <w:pStyle w:val="2"/>
        <w:jc w:val="center"/>
        <w:rPr>
          <w:rFonts w:hint="eastAsia" w:ascii="仿宋"/>
          <w:color w:val="auto"/>
          <w:highlight w:val="none"/>
        </w:rPr>
      </w:pPr>
      <w:r>
        <w:rPr>
          <w:rFonts w:hint="eastAsia" w:ascii="仿宋"/>
          <w:color w:val="auto"/>
          <w:highlight w:val="none"/>
        </w:rPr>
        <w:t>第三章  采购需求</w:t>
      </w:r>
      <w:bookmarkEnd w:id="39"/>
    </w:p>
    <w:p w14:paraId="41AD2899">
      <w:pPr>
        <w:pStyle w:val="3"/>
        <w:keepNext/>
        <w:keepLines/>
        <w:pageBreakBefore w:val="0"/>
        <w:widowControl w:val="0"/>
        <w:suppressLineNumbers w:val="0"/>
        <w:suppressAutoHyphens w:val="0"/>
        <w:spacing w:line="415" w:lineRule="auto"/>
        <w:rPr>
          <w:rFonts w:hint="eastAsia" w:ascii="仿宋"/>
          <w:color w:val="auto"/>
          <w:highlight w:val="none"/>
        </w:rPr>
      </w:pPr>
      <w:bookmarkStart w:id="41" w:name="_Toc23126"/>
      <w:r>
        <w:rPr>
          <w:rFonts w:hint="eastAsia" w:ascii="仿宋"/>
          <w:color w:val="auto"/>
          <w:highlight w:val="none"/>
        </w:rPr>
        <w:t>一、货物清单及技术要求</w:t>
      </w:r>
      <w:bookmarkEnd w:id="41"/>
    </w:p>
    <w:p w14:paraId="5B4C8639">
      <w:pPr>
        <w:jc w:val="left"/>
        <w:rPr>
          <w:rFonts w:hint="eastAsia" w:ascii="仿宋" w:hAnsi="仿宋" w:eastAsia="仿宋" w:cs="仿宋"/>
          <w:b/>
          <w:bCs/>
          <w:color w:val="auto"/>
          <w:sz w:val="24"/>
          <w:szCs w:val="24"/>
          <w:highlight w:val="none"/>
          <w:lang w:val="en-US" w:eastAsia="zh-CN"/>
        </w:rPr>
      </w:pPr>
      <w:bookmarkStart w:id="42" w:name="_Toc10858"/>
      <w:r>
        <w:rPr>
          <w:rFonts w:hint="eastAsia" w:ascii="仿宋" w:hAnsi="仿宋" w:eastAsia="仿宋" w:cs="仿宋"/>
          <w:b/>
          <w:bCs/>
          <w:color w:val="auto"/>
          <w:sz w:val="24"/>
          <w:szCs w:val="24"/>
          <w:highlight w:val="none"/>
          <w:lang w:val="en-US" w:eastAsia="zh-CN"/>
        </w:rPr>
        <w:t>一、采购内容：</w:t>
      </w:r>
    </w:p>
    <w:tbl>
      <w:tblPr>
        <w:tblStyle w:val="27"/>
        <w:tblW w:w="5424" w:type="pct"/>
        <w:jc w:val="center"/>
        <w:tblLayout w:type="fixed"/>
        <w:tblCellMar>
          <w:top w:w="0" w:type="dxa"/>
          <w:left w:w="30" w:type="dxa"/>
          <w:bottom w:w="0" w:type="dxa"/>
          <w:right w:w="30" w:type="dxa"/>
        </w:tblCellMar>
      </w:tblPr>
      <w:tblGrid>
        <w:gridCol w:w="1389"/>
        <w:gridCol w:w="5451"/>
        <w:gridCol w:w="2599"/>
      </w:tblGrid>
      <w:tr w14:paraId="7A4EC89A">
        <w:tblPrEx>
          <w:tblCellMar>
            <w:top w:w="0" w:type="dxa"/>
            <w:left w:w="30" w:type="dxa"/>
            <w:bottom w:w="0" w:type="dxa"/>
            <w:right w:w="30" w:type="dxa"/>
          </w:tblCellMar>
        </w:tblPrEx>
        <w:trPr>
          <w:trHeight w:val="283" w:hRule="atLeast"/>
          <w:jc w:val="center"/>
        </w:trPr>
        <w:tc>
          <w:tcPr>
            <w:tcW w:w="735" w:type="pct"/>
            <w:tcBorders>
              <w:top w:val="single" w:color="000000" w:sz="6" w:space="0"/>
              <w:left w:val="single" w:color="000000" w:sz="6" w:space="0"/>
              <w:bottom w:val="single" w:color="000000" w:sz="6" w:space="0"/>
              <w:right w:val="single" w:color="000000" w:sz="6" w:space="0"/>
            </w:tcBorders>
            <w:vAlign w:val="center"/>
          </w:tcPr>
          <w:p w14:paraId="419529AD">
            <w:pPr>
              <w:widowControl/>
              <w:overflowPunct w:val="0"/>
              <w:autoSpaceDE w:val="0"/>
              <w:autoSpaceDN w:val="0"/>
              <w:adjustRightInd w:val="0"/>
              <w:jc w:val="center"/>
              <w:textAlignment w:val="baseline"/>
              <w:rPr>
                <w:rFonts w:hint="eastAsia" w:ascii="仿宋" w:hAnsi="仿宋" w:eastAsia="仿宋" w:cs="仿宋"/>
                <w:b/>
                <w:bCs/>
                <w:color w:val="auto"/>
                <w:kern w:val="0"/>
                <w:sz w:val="24"/>
                <w:szCs w:val="24"/>
                <w:highlight w:val="none"/>
                <w:lang w:val="en-GB"/>
              </w:rPr>
            </w:pPr>
            <w:r>
              <w:rPr>
                <w:rFonts w:hint="eastAsia" w:ascii="仿宋" w:hAnsi="仿宋" w:eastAsia="仿宋" w:cs="仿宋"/>
                <w:b/>
                <w:bCs/>
                <w:color w:val="auto"/>
                <w:kern w:val="0"/>
                <w:sz w:val="24"/>
                <w:szCs w:val="24"/>
                <w:highlight w:val="none"/>
                <w:lang w:val="en-GB"/>
              </w:rPr>
              <w:t>序号</w:t>
            </w:r>
          </w:p>
        </w:tc>
        <w:tc>
          <w:tcPr>
            <w:tcW w:w="288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A881E52">
            <w:pPr>
              <w:widowControl/>
              <w:overflowPunct w:val="0"/>
              <w:autoSpaceDE w:val="0"/>
              <w:autoSpaceDN w:val="0"/>
              <w:adjustRightInd w:val="0"/>
              <w:jc w:val="center"/>
              <w:textAlignment w:val="baseline"/>
              <w:rPr>
                <w:rFonts w:hint="eastAsia" w:ascii="仿宋" w:hAnsi="仿宋" w:eastAsia="仿宋" w:cs="仿宋"/>
                <w:b/>
                <w:bCs/>
                <w:color w:val="auto"/>
                <w:kern w:val="0"/>
                <w:sz w:val="24"/>
                <w:szCs w:val="24"/>
                <w:highlight w:val="none"/>
                <w:lang w:val="en-GB" w:eastAsia="zh-CN" w:bidi="ar-SA"/>
              </w:rPr>
            </w:pPr>
            <w:r>
              <w:rPr>
                <w:rFonts w:hint="eastAsia" w:ascii="仿宋" w:hAnsi="仿宋" w:eastAsia="仿宋" w:cs="仿宋"/>
                <w:b/>
                <w:bCs/>
                <w:color w:val="auto"/>
                <w:kern w:val="0"/>
                <w:sz w:val="24"/>
                <w:szCs w:val="24"/>
                <w:highlight w:val="none"/>
                <w:lang w:val="en-GB"/>
              </w:rPr>
              <w:t>货 物 名 称</w:t>
            </w:r>
          </w:p>
        </w:tc>
        <w:tc>
          <w:tcPr>
            <w:tcW w:w="1376" w:type="pct"/>
            <w:tcBorders>
              <w:top w:val="single" w:color="000000" w:sz="6" w:space="0"/>
              <w:left w:val="single" w:color="000000" w:sz="6" w:space="0"/>
              <w:bottom w:val="single" w:color="000000" w:sz="6" w:space="0"/>
              <w:right w:val="single" w:color="000000" w:sz="6" w:space="0"/>
            </w:tcBorders>
            <w:vAlign w:val="center"/>
          </w:tcPr>
          <w:p w14:paraId="704DB639">
            <w:pPr>
              <w:widowControl/>
              <w:overflowPunct w:val="0"/>
              <w:autoSpaceDE w:val="0"/>
              <w:autoSpaceDN w:val="0"/>
              <w:adjustRightInd w:val="0"/>
              <w:jc w:val="center"/>
              <w:textAlignment w:val="baseline"/>
              <w:rPr>
                <w:rFonts w:hint="eastAsia" w:ascii="仿宋" w:hAnsi="仿宋" w:eastAsia="仿宋" w:cs="仿宋"/>
                <w:b/>
                <w:bCs/>
                <w:color w:val="auto"/>
                <w:kern w:val="0"/>
                <w:sz w:val="24"/>
                <w:szCs w:val="24"/>
                <w:highlight w:val="none"/>
                <w:lang w:val="en-GB"/>
              </w:rPr>
            </w:pPr>
            <w:r>
              <w:rPr>
                <w:rFonts w:hint="eastAsia" w:ascii="仿宋" w:hAnsi="仿宋" w:eastAsia="仿宋" w:cs="仿宋"/>
                <w:b/>
                <w:bCs/>
                <w:color w:val="auto"/>
                <w:kern w:val="0"/>
                <w:sz w:val="24"/>
                <w:szCs w:val="24"/>
                <w:highlight w:val="none"/>
                <w:lang w:val="en-GB"/>
              </w:rPr>
              <w:t>数量</w:t>
            </w:r>
          </w:p>
        </w:tc>
      </w:tr>
      <w:tr w14:paraId="170A164C">
        <w:tblPrEx>
          <w:tblCellMar>
            <w:top w:w="0" w:type="dxa"/>
            <w:left w:w="30" w:type="dxa"/>
            <w:bottom w:w="0" w:type="dxa"/>
            <w:right w:w="30" w:type="dxa"/>
          </w:tblCellMar>
        </w:tblPrEx>
        <w:trPr>
          <w:trHeight w:val="779" w:hRule="atLeast"/>
          <w:jc w:val="center"/>
        </w:trPr>
        <w:tc>
          <w:tcPr>
            <w:tcW w:w="735" w:type="pct"/>
            <w:tcBorders>
              <w:top w:val="single" w:color="000000" w:sz="6" w:space="0"/>
              <w:left w:val="single" w:color="000000" w:sz="6" w:space="0"/>
              <w:bottom w:val="single" w:color="000000" w:sz="6" w:space="0"/>
              <w:right w:val="single" w:color="000000" w:sz="6" w:space="0"/>
            </w:tcBorders>
            <w:vAlign w:val="center"/>
          </w:tcPr>
          <w:p w14:paraId="3B72C1B1">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1</w:t>
            </w:r>
          </w:p>
        </w:tc>
        <w:tc>
          <w:tcPr>
            <w:tcW w:w="288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8FB89CB">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GB"/>
              </w:rPr>
              <w:t>心电图机</w:t>
            </w:r>
          </w:p>
        </w:tc>
        <w:tc>
          <w:tcPr>
            <w:tcW w:w="1376" w:type="pct"/>
            <w:tcBorders>
              <w:top w:val="single" w:color="000000" w:sz="6" w:space="0"/>
              <w:left w:val="single" w:color="000000" w:sz="6" w:space="0"/>
              <w:bottom w:val="single" w:color="000000" w:sz="6" w:space="0"/>
              <w:right w:val="single" w:color="000000" w:sz="6" w:space="0"/>
            </w:tcBorders>
            <w:vAlign w:val="center"/>
          </w:tcPr>
          <w:p w14:paraId="3689D07E">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US" w:eastAsia="zh-CN"/>
              </w:rPr>
              <w:t>141</w:t>
            </w:r>
            <w:r>
              <w:rPr>
                <w:rFonts w:hint="eastAsia" w:ascii="仿宋" w:hAnsi="仿宋" w:eastAsia="仿宋" w:cs="仿宋"/>
                <w:color w:val="auto"/>
                <w:kern w:val="0"/>
                <w:sz w:val="24"/>
                <w:szCs w:val="24"/>
                <w:highlight w:val="none"/>
                <w:lang w:val="en-GB"/>
              </w:rPr>
              <w:t>套</w:t>
            </w:r>
          </w:p>
        </w:tc>
      </w:tr>
    </w:tbl>
    <w:p w14:paraId="06208D04">
      <w:pPr>
        <w:jc w:val="left"/>
        <w:rPr>
          <w:rFonts w:hint="eastAsia" w:ascii="仿宋" w:hAnsi="仿宋" w:eastAsia="仿宋" w:cs="仿宋"/>
          <w:b/>
          <w:bCs/>
          <w:color w:val="auto"/>
          <w:sz w:val="24"/>
          <w:szCs w:val="24"/>
          <w:highlight w:val="none"/>
          <w:lang w:val="en-GB"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val="en-GB" w:eastAsia="zh-CN"/>
        </w:rPr>
        <w:t>、设备技术要求及相应配置</w:t>
      </w:r>
    </w:p>
    <w:tbl>
      <w:tblPr>
        <w:tblStyle w:val="27"/>
        <w:tblW w:w="9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1"/>
        <w:gridCol w:w="547"/>
        <w:gridCol w:w="8132"/>
      </w:tblGrid>
      <w:tr w14:paraId="06847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9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C66B7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参数内容</w:t>
            </w:r>
          </w:p>
        </w:tc>
      </w:tr>
      <w:tr w14:paraId="7377D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89A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基本配置</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A719">
            <w:pPr>
              <w:jc w:val="center"/>
              <w:rPr>
                <w:rFonts w:hint="eastAsia" w:ascii="仿宋" w:hAnsi="仿宋" w:eastAsia="仿宋" w:cs="仿宋"/>
                <w:i w:val="0"/>
                <w:iCs w:val="0"/>
                <w:color w:val="auto"/>
                <w:sz w:val="24"/>
                <w:szCs w:val="24"/>
                <w:u w:val="none"/>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192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用途:用于乡镇卫生院、社区卫生服务中心及服务站、村卫生室等基层医疗机构出诊场景下使用的心电图机。</w:t>
            </w:r>
          </w:p>
        </w:tc>
      </w:tr>
      <w:tr w14:paraId="35146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A4F79">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EE88">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91E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导联：12导联同屏显示，打印</w:t>
            </w:r>
          </w:p>
        </w:tc>
      </w:tr>
      <w:tr w14:paraId="52D2E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F390E">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A96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72B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心电图机一体化设计，采集仪模块内置于心电图机内部，不接受平板电脑外接采集盒模式；内置打印机。（提供设备实物照片）</w:t>
            </w:r>
          </w:p>
        </w:tc>
      </w:tr>
      <w:tr w14:paraId="6A432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C77CC">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D96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09C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≥6英寸TFT触摸屏，分辨率：800×480。（提供证明材料）</w:t>
            </w:r>
          </w:p>
        </w:tc>
      </w:tr>
      <w:tr w14:paraId="30FAF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29053">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75F7">
            <w:pPr>
              <w:jc w:val="center"/>
              <w:rPr>
                <w:rFonts w:hint="eastAsia" w:ascii="仿宋" w:hAnsi="仿宋" w:eastAsia="仿宋" w:cs="仿宋"/>
                <w:i w:val="0"/>
                <w:iCs w:val="0"/>
                <w:color w:val="auto"/>
                <w:sz w:val="24"/>
                <w:szCs w:val="24"/>
                <w:u w:val="none"/>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772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具有智能环境光检测功能，可根据环境光的强度，自动调节屏幕亮度，屏幕亮度10级可调。（提供证明材料）</w:t>
            </w:r>
          </w:p>
        </w:tc>
      </w:tr>
      <w:tr w14:paraId="33F04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5BD04">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4B6D">
            <w:pPr>
              <w:jc w:val="center"/>
              <w:rPr>
                <w:rFonts w:hint="eastAsia" w:ascii="仿宋" w:hAnsi="仿宋" w:eastAsia="仿宋" w:cs="仿宋"/>
                <w:i w:val="0"/>
                <w:iCs w:val="0"/>
                <w:color w:val="auto"/>
                <w:sz w:val="24"/>
                <w:szCs w:val="24"/>
                <w:u w:val="none"/>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FDC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支持病人信息中文手写输入、拼音输入、五笔输入。（提供证明材料）</w:t>
            </w:r>
          </w:p>
        </w:tc>
      </w:tr>
      <w:tr w14:paraId="52261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B9BC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性能</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E9B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902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噪声电平：≤12.5uV。（提供证明材料）</w:t>
            </w:r>
          </w:p>
        </w:tc>
      </w:tr>
      <w:tr w14:paraId="1DD1F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3E703">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FC4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15C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输入阻抗</w:t>
            </w:r>
            <w:r>
              <w:rPr>
                <w:rStyle w:val="44"/>
                <w:rFonts w:hint="eastAsia" w:ascii="仿宋" w:hAnsi="仿宋" w:eastAsia="仿宋" w:cs="仿宋"/>
                <w:color w:val="auto"/>
                <w:sz w:val="24"/>
                <w:szCs w:val="24"/>
                <w:lang w:val="en-US" w:eastAsia="zh-CN" w:bidi="ar"/>
              </w:rPr>
              <w:t>≥100MΩ</w:t>
            </w:r>
            <w:r>
              <w:rPr>
                <w:rStyle w:val="46"/>
                <w:rFonts w:hint="eastAsia" w:ascii="仿宋" w:hAnsi="仿宋" w:eastAsia="仿宋" w:cs="仿宋"/>
                <w:color w:val="auto"/>
                <w:sz w:val="24"/>
                <w:szCs w:val="24"/>
                <w:lang w:val="en-US" w:eastAsia="zh-CN" w:bidi="ar"/>
              </w:rPr>
              <w:t>。（提供证明材料）</w:t>
            </w:r>
          </w:p>
        </w:tc>
      </w:tr>
      <w:tr w14:paraId="2647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577BE">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8F0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F92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频率特性：0.01Hz-300Hz。（提供证明材料）</w:t>
            </w:r>
          </w:p>
        </w:tc>
      </w:tr>
      <w:tr w14:paraId="1F5A8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672BA">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4ADC">
            <w:pPr>
              <w:jc w:val="center"/>
              <w:rPr>
                <w:rFonts w:hint="eastAsia" w:ascii="仿宋" w:hAnsi="仿宋" w:eastAsia="仿宋" w:cs="仿宋"/>
                <w:i w:val="0"/>
                <w:iCs w:val="0"/>
                <w:color w:val="auto"/>
                <w:sz w:val="24"/>
                <w:szCs w:val="24"/>
                <w:u w:val="none"/>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782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采样率：≥16kHz。</w:t>
            </w:r>
          </w:p>
        </w:tc>
      </w:tr>
      <w:tr w14:paraId="25C9C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9EE1A">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53D6">
            <w:pPr>
              <w:jc w:val="center"/>
              <w:rPr>
                <w:rFonts w:hint="eastAsia" w:ascii="仿宋" w:hAnsi="仿宋" w:eastAsia="仿宋" w:cs="仿宋"/>
                <w:i w:val="0"/>
                <w:iCs w:val="0"/>
                <w:color w:val="auto"/>
                <w:sz w:val="24"/>
                <w:szCs w:val="24"/>
                <w:u w:val="none"/>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0E9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最小检测信号:≥20uVp-p。</w:t>
            </w:r>
          </w:p>
        </w:tc>
      </w:tr>
      <w:tr w14:paraId="4AB6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12D1C">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D8C4">
            <w:pPr>
              <w:jc w:val="center"/>
              <w:rPr>
                <w:rFonts w:hint="eastAsia" w:ascii="仿宋" w:hAnsi="仿宋" w:eastAsia="仿宋" w:cs="仿宋"/>
                <w:i w:val="0"/>
                <w:iCs w:val="0"/>
                <w:color w:val="auto"/>
                <w:sz w:val="24"/>
                <w:szCs w:val="24"/>
                <w:u w:val="none"/>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B2B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A/D转换位数：≥24位。</w:t>
            </w:r>
          </w:p>
        </w:tc>
      </w:tr>
      <w:tr w14:paraId="1DBF8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CE935">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E966">
            <w:pPr>
              <w:jc w:val="left"/>
              <w:rPr>
                <w:rFonts w:hint="eastAsia" w:ascii="仿宋" w:hAnsi="仿宋" w:eastAsia="仿宋" w:cs="仿宋"/>
                <w:i w:val="0"/>
                <w:iCs w:val="0"/>
                <w:color w:val="auto"/>
                <w:sz w:val="24"/>
                <w:szCs w:val="24"/>
                <w:u w:val="none"/>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BC2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分辨率:</w:t>
            </w:r>
            <w:r>
              <w:rPr>
                <w:rStyle w:val="44"/>
                <w:rFonts w:hint="eastAsia" w:ascii="仿宋" w:hAnsi="仿宋" w:eastAsia="仿宋" w:cs="仿宋"/>
                <w:color w:val="auto"/>
                <w:sz w:val="24"/>
                <w:szCs w:val="24"/>
                <w:lang w:val="en-US" w:eastAsia="zh-CN" w:bidi="ar"/>
              </w:rPr>
              <w:t>0.0795 uV/LSB</w:t>
            </w:r>
          </w:p>
        </w:tc>
      </w:tr>
      <w:tr w14:paraId="25E8A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9CAEA">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13E1">
            <w:pPr>
              <w:jc w:val="center"/>
              <w:rPr>
                <w:rFonts w:hint="eastAsia" w:ascii="仿宋" w:hAnsi="仿宋" w:eastAsia="仿宋" w:cs="仿宋"/>
                <w:i w:val="0"/>
                <w:iCs w:val="0"/>
                <w:strike/>
                <w:color w:val="auto"/>
                <w:sz w:val="24"/>
                <w:szCs w:val="24"/>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496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时间常数：</w:t>
            </w:r>
            <w:r>
              <w:rPr>
                <w:rStyle w:val="44"/>
                <w:rFonts w:hint="eastAsia" w:ascii="仿宋" w:hAnsi="仿宋" w:eastAsia="仿宋" w:cs="仿宋"/>
                <w:color w:val="auto"/>
                <w:sz w:val="24"/>
                <w:szCs w:val="24"/>
                <w:lang w:val="en-US" w:eastAsia="zh-CN" w:bidi="ar"/>
              </w:rPr>
              <w:t>≥5S</w:t>
            </w:r>
            <w:r>
              <w:rPr>
                <w:rStyle w:val="46"/>
                <w:rFonts w:hint="eastAsia" w:ascii="仿宋" w:hAnsi="仿宋" w:eastAsia="仿宋" w:cs="仿宋"/>
                <w:color w:val="auto"/>
                <w:sz w:val="24"/>
                <w:szCs w:val="24"/>
                <w:lang w:val="en-US" w:eastAsia="zh-CN" w:bidi="ar"/>
              </w:rPr>
              <w:t>。（提供证明材料）</w:t>
            </w:r>
          </w:p>
        </w:tc>
      </w:tr>
      <w:tr w14:paraId="7110A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4C661">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1750">
            <w:pPr>
              <w:jc w:val="center"/>
              <w:rPr>
                <w:rFonts w:hint="eastAsia" w:ascii="仿宋" w:hAnsi="仿宋" w:eastAsia="仿宋" w:cs="仿宋"/>
                <w:i w:val="0"/>
                <w:iCs w:val="0"/>
                <w:color w:val="auto"/>
                <w:sz w:val="24"/>
                <w:szCs w:val="24"/>
                <w:u w:val="none"/>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C8C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耐极化电压：</w:t>
            </w:r>
            <w:r>
              <w:rPr>
                <w:rStyle w:val="44"/>
                <w:rFonts w:hint="eastAsia" w:ascii="仿宋" w:hAnsi="仿宋" w:eastAsia="仿宋" w:cs="仿宋"/>
                <w:color w:val="auto"/>
                <w:sz w:val="24"/>
                <w:szCs w:val="24"/>
                <w:lang w:val="en-US" w:eastAsia="zh-CN" w:bidi="ar"/>
              </w:rPr>
              <w:t>≥±550mV</w:t>
            </w:r>
          </w:p>
        </w:tc>
      </w:tr>
      <w:tr w14:paraId="6D05F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8CE8A">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741A">
            <w:pPr>
              <w:jc w:val="center"/>
              <w:rPr>
                <w:rFonts w:hint="eastAsia" w:ascii="仿宋" w:hAnsi="仿宋" w:eastAsia="仿宋" w:cs="仿宋"/>
                <w:i w:val="0"/>
                <w:iCs w:val="0"/>
                <w:color w:val="auto"/>
                <w:sz w:val="24"/>
                <w:szCs w:val="24"/>
                <w:u w:val="none"/>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E3C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共模拟制比：</w:t>
            </w:r>
            <w:r>
              <w:rPr>
                <w:rStyle w:val="44"/>
                <w:rFonts w:hint="eastAsia" w:ascii="仿宋" w:hAnsi="仿宋" w:eastAsia="仿宋" w:cs="仿宋"/>
                <w:color w:val="auto"/>
                <w:sz w:val="24"/>
                <w:szCs w:val="24"/>
                <w:lang w:val="en-US" w:eastAsia="zh-CN" w:bidi="ar"/>
              </w:rPr>
              <w:t>≥115dB。</w:t>
            </w:r>
          </w:p>
        </w:tc>
      </w:tr>
      <w:tr w14:paraId="6FF77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A1F30">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DFEE">
            <w:pPr>
              <w:jc w:val="center"/>
              <w:rPr>
                <w:rFonts w:hint="eastAsia" w:ascii="仿宋" w:hAnsi="仿宋" w:eastAsia="仿宋" w:cs="仿宋"/>
                <w:i w:val="0"/>
                <w:iCs w:val="0"/>
                <w:color w:val="auto"/>
                <w:sz w:val="24"/>
                <w:szCs w:val="24"/>
                <w:u w:val="none"/>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EEA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心率测量范围应为30～300bpm,测量精度为±1bpm或±1%。</w:t>
            </w:r>
          </w:p>
        </w:tc>
      </w:tr>
      <w:tr w14:paraId="2E432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9F221">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0869">
            <w:pPr>
              <w:jc w:val="center"/>
              <w:rPr>
                <w:rFonts w:hint="eastAsia" w:ascii="仿宋" w:hAnsi="仿宋" w:eastAsia="仿宋" w:cs="仿宋"/>
                <w:i w:val="0"/>
                <w:iCs w:val="0"/>
                <w:color w:val="auto"/>
                <w:sz w:val="24"/>
                <w:szCs w:val="24"/>
                <w:u w:val="none"/>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A7A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漂移滤波:0.01Hz、0.05Hz、0.15Hz、0.25Hz、0.32Hz、0.50Hz、0.67Hz、关闭。</w:t>
            </w:r>
          </w:p>
        </w:tc>
      </w:tr>
      <w:tr w14:paraId="2966B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6033B">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68D5">
            <w:pPr>
              <w:jc w:val="center"/>
              <w:rPr>
                <w:rFonts w:hint="eastAsia" w:ascii="仿宋" w:hAnsi="仿宋" w:eastAsia="仿宋" w:cs="仿宋"/>
                <w:i w:val="0"/>
                <w:iCs w:val="0"/>
                <w:color w:val="auto"/>
                <w:sz w:val="24"/>
                <w:szCs w:val="24"/>
                <w:u w:val="none"/>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709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灵敏度(增益)：支持1.25mm/mV(x0.125)、2.5 mm/mV(x0.25)、5 mm/mV(x0.5)、10 mm/mV(x1)</w:t>
            </w:r>
            <w:r>
              <w:rPr>
                <w:rStyle w:val="44"/>
                <w:rFonts w:hint="eastAsia" w:ascii="仿宋" w:hAnsi="仿宋" w:eastAsia="仿宋" w:cs="仿宋"/>
                <w:color w:val="auto"/>
                <w:sz w:val="24"/>
                <w:szCs w:val="24"/>
                <w:lang w:val="en-US" w:eastAsia="zh-CN" w:bidi="ar"/>
              </w:rPr>
              <w:t>、20 mm/mV(x2)、20/10mm/mV、10/5 mm/mV 以及 AGC(自动)增益。</w:t>
            </w:r>
          </w:p>
        </w:tc>
      </w:tr>
      <w:tr w14:paraId="197E0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7F3BE">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64CE">
            <w:pPr>
              <w:jc w:val="center"/>
              <w:rPr>
                <w:rFonts w:hint="eastAsia" w:ascii="仿宋" w:hAnsi="仿宋" w:eastAsia="仿宋" w:cs="仿宋"/>
                <w:i w:val="0"/>
                <w:iCs w:val="0"/>
                <w:color w:val="auto"/>
                <w:sz w:val="24"/>
                <w:szCs w:val="24"/>
                <w:u w:val="none"/>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A5E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记录速度：5mm/s、6.25mm/s 、10mm/s、12.5mm/s、25mm/s、50mm/s。</w:t>
            </w:r>
          </w:p>
        </w:tc>
      </w:tr>
      <w:tr w14:paraId="5A477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4A007">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1F01">
            <w:pPr>
              <w:jc w:val="center"/>
              <w:rPr>
                <w:rFonts w:hint="eastAsia" w:ascii="仿宋" w:hAnsi="仿宋" w:eastAsia="仿宋" w:cs="仿宋"/>
                <w:i w:val="0"/>
                <w:iCs w:val="0"/>
                <w:color w:val="auto"/>
                <w:sz w:val="24"/>
                <w:szCs w:val="24"/>
                <w:u w:val="none"/>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B6A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具有起博检测功能，对戴起博器病人也能正确诊断检测。</w:t>
            </w:r>
          </w:p>
        </w:tc>
      </w:tr>
      <w:tr w14:paraId="7E8EF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5E5C1">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B9FC">
            <w:pPr>
              <w:jc w:val="center"/>
              <w:rPr>
                <w:rFonts w:hint="eastAsia" w:ascii="仿宋" w:hAnsi="仿宋" w:eastAsia="仿宋" w:cs="仿宋"/>
                <w:i w:val="0"/>
                <w:iCs w:val="0"/>
                <w:color w:val="auto"/>
                <w:sz w:val="24"/>
                <w:szCs w:val="24"/>
                <w:u w:val="none"/>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C35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具备基于格拉斯哥算法的12导联心电静息分析功能。</w:t>
            </w:r>
          </w:p>
        </w:tc>
      </w:tr>
      <w:tr w14:paraId="22ADD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B4548">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46AA">
            <w:pPr>
              <w:jc w:val="center"/>
              <w:rPr>
                <w:rFonts w:hint="eastAsia" w:ascii="仿宋" w:hAnsi="仿宋" w:eastAsia="仿宋" w:cs="仿宋"/>
                <w:i w:val="0"/>
                <w:iCs w:val="0"/>
                <w:color w:val="auto"/>
                <w:sz w:val="24"/>
                <w:szCs w:val="24"/>
                <w:u w:val="none"/>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8AE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可存储回顾超过最近10分钟心电波形。</w:t>
            </w:r>
          </w:p>
        </w:tc>
      </w:tr>
      <w:tr w14:paraId="5F8B8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ACF91">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5484">
            <w:pPr>
              <w:jc w:val="center"/>
              <w:rPr>
                <w:rFonts w:hint="eastAsia" w:ascii="仿宋" w:hAnsi="仿宋" w:eastAsia="仿宋" w:cs="仿宋"/>
                <w:i w:val="0"/>
                <w:iCs w:val="0"/>
                <w:color w:val="auto"/>
                <w:sz w:val="24"/>
                <w:szCs w:val="24"/>
                <w:u w:val="none"/>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141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心律失常检测自动延长打印报告</w:t>
            </w:r>
          </w:p>
        </w:tc>
      </w:tr>
      <w:tr w14:paraId="59186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27C2D">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B09B">
            <w:pPr>
              <w:jc w:val="center"/>
              <w:rPr>
                <w:rFonts w:hint="eastAsia" w:ascii="仿宋" w:hAnsi="仿宋" w:eastAsia="仿宋" w:cs="仿宋"/>
                <w:i w:val="0"/>
                <w:iCs w:val="0"/>
                <w:color w:val="auto"/>
                <w:sz w:val="24"/>
                <w:szCs w:val="24"/>
                <w:u w:val="none"/>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65F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具备存储</w:t>
            </w:r>
            <w:r>
              <w:rPr>
                <w:rFonts w:hint="eastAsia" w:ascii="仿宋" w:hAnsi="仿宋" w:eastAsia="仿宋" w:cs="仿宋"/>
                <w:i w:val="0"/>
                <w:iCs w:val="0"/>
                <w:color w:val="auto"/>
                <w:kern w:val="0"/>
                <w:sz w:val="24"/>
                <w:szCs w:val="24"/>
                <w:u w:val="none"/>
                <w:lang w:val="en-US" w:eastAsia="zh-CN" w:bidi="ar"/>
              </w:rPr>
              <w:t>至少</w:t>
            </w:r>
            <w:r>
              <w:rPr>
                <w:rFonts w:hint="eastAsia" w:ascii="仿宋" w:hAnsi="仿宋" w:eastAsia="仿宋" w:cs="仿宋"/>
                <w:i w:val="0"/>
                <w:iCs w:val="0"/>
                <w:color w:val="auto"/>
                <w:kern w:val="0"/>
                <w:sz w:val="24"/>
                <w:szCs w:val="24"/>
                <w:u w:val="none"/>
                <w:lang w:val="en-US" w:eastAsia="zh-CN" w:bidi="ar"/>
              </w:rPr>
              <w:t>10000份病例。</w:t>
            </w:r>
          </w:p>
        </w:tc>
      </w:tr>
      <w:tr w14:paraId="629E9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F2CC6">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1F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55F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设备具备</w:t>
            </w:r>
            <w:r>
              <w:rPr>
                <w:rFonts w:hint="eastAsia" w:ascii="仿宋" w:hAnsi="仿宋" w:eastAsia="仿宋" w:cs="仿宋"/>
                <w:i w:val="0"/>
                <w:iCs w:val="0"/>
                <w:color w:val="auto"/>
                <w:kern w:val="0"/>
                <w:sz w:val="24"/>
                <w:szCs w:val="24"/>
                <w:u w:val="none"/>
                <w:lang w:val="en-US" w:eastAsia="zh-CN" w:bidi="ar"/>
              </w:rPr>
              <w:t>至少</w:t>
            </w:r>
            <w:r>
              <w:rPr>
                <w:rFonts w:hint="eastAsia" w:ascii="仿宋" w:hAnsi="仿宋" w:eastAsia="仿宋" w:cs="仿宋"/>
                <w:i w:val="0"/>
                <w:iCs w:val="0"/>
                <w:color w:val="auto"/>
                <w:kern w:val="0"/>
                <w:sz w:val="24"/>
                <w:szCs w:val="24"/>
                <w:u w:val="none"/>
                <w:lang w:val="en-US" w:eastAsia="zh-CN" w:bidi="ar"/>
              </w:rPr>
              <w:t>2个USB接口。（提供证明材料）</w:t>
            </w:r>
          </w:p>
        </w:tc>
      </w:tr>
      <w:tr w14:paraId="38B77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A4674">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CC6F">
            <w:pPr>
              <w:jc w:val="center"/>
              <w:rPr>
                <w:rFonts w:hint="eastAsia" w:ascii="仿宋" w:hAnsi="仿宋" w:eastAsia="仿宋" w:cs="仿宋"/>
                <w:i w:val="0"/>
                <w:iCs w:val="0"/>
                <w:color w:val="auto"/>
                <w:sz w:val="24"/>
                <w:szCs w:val="24"/>
                <w:u w:val="none"/>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454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可输入患者信息：包括病人 ID 号、病人姓名、性别、年龄、身高、体重、舒张压、收缩压、医院名称、主治医生、技师姓名、病床号、科室、住院号。</w:t>
            </w:r>
          </w:p>
        </w:tc>
      </w:tr>
      <w:tr w14:paraId="09012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4D2C1">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55BE">
            <w:pPr>
              <w:jc w:val="center"/>
              <w:rPr>
                <w:rFonts w:hint="eastAsia" w:ascii="仿宋" w:hAnsi="仿宋" w:eastAsia="仿宋" w:cs="仿宋"/>
                <w:i w:val="0"/>
                <w:iCs w:val="0"/>
                <w:color w:val="auto"/>
                <w:sz w:val="24"/>
                <w:szCs w:val="24"/>
                <w:u w:val="none"/>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47D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病历搜索功能，支持姓名、ID号模糊搜索。</w:t>
            </w:r>
          </w:p>
        </w:tc>
      </w:tr>
      <w:tr w14:paraId="331B6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2AF8D">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A8DE">
            <w:pPr>
              <w:jc w:val="center"/>
              <w:rPr>
                <w:rFonts w:hint="eastAsia" w:ascii="仿宋" w:hAnsi="仿宋" w:eastAsia="仿宋" w:cs="仿宋"/>
                <w:i w:val="0"/>
                <w:iCs w:val="0"/>
                <w:color w:val="auto"/>
                <w:sz w:val="24"/>
                <w:szCs w:val="24"/>
                <w:u w:val="none"/>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278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具有导联连接示意图,能准确判定接触不良的电极，提示各个导联脱落的信息。</w:t>
            </w:r>
          </w:p>
        </w:tc>
      </w:tr>
      <w:tr w14:paraId="0D4DA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9EFC5">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56F4">
            <w:pPr>
              <w:jc w:val="center"/>
              <w:rPr>
                <w:rFonts w:hint="eastAsia" w:ascii="仿宋" w:hAnsi="仿宋" w:eastAsia="仿宋" w:cs="仿宋"/>
                <w:i w:val="0"/>
                <w:iCs w:val="0"/>
                <w:color w:val="auto"/>
                <w:sz w:val="24"/>
                <w:szCs w:val="24"/>
                <w:u w:val="none"/>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D28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具有R-R 分析功能。</w:t>
            </w:r>
          </w:p>
        </w:tc>
      </w:tr>
      <w:tr w14:paraId="547C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E8982">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363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FD8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防电击程度：CF 型设备，具有防除颤功能。（提供证明材料）</w:t>
            </w:r>
          </w:p>
        </w:tc>
      </w:tr>
      <w:tr w14:paraId="48AE9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BA05A">
            <w:pPr>
              <w:jc w:val="center"/>
              <w:rPr>
                <w:rFonts w:hint="eastAsia" w:ascii="仿宋" w:hAnsi="仿宋" w:eastAsia="仿宋" w:cs="仿宋"/>
                <w:i w:val="0"/>
                <w:iCs w:val="0"/>
                <w:color w:val="auto"/>
                <w:sz w:val="24"/>
                <w:szCs w:val="24"/>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B102">
            <w:pPr>
              <w:jc w:val="center"/>
              <w:rPr>
                <w:rFonts w:hint="eastAsia" w:ascii="仿宋" w:hAnsi="仿宋" w:eastAsia="仿宋" w:cs="仿宋"/>
                <w:i w:val="0"/>
                <w:iCs w:val="0"/>
                <w:color w:val="auto"/>
                <w:sz w:val="24"/>
                <w:szCs w:val="24"/>
                <w:u w:val="none"/>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85C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具有待机唤醒功能，定时关机功能。</w:t>
            </w:r>
          </w:p>
        </w:tc>
      </w:tr>
      <w:tr w14:paraId="7426A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A244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主机</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9304">
            <w:pPr>
              <w:jc w:val="center"/>
              <w:rPr>
                <w:rFonts w:hint="eastAsia" w:ascii="仿宋" w:hAnsi="仿宋" w:eastAsia="仿宋" w:cs="仿宋"/>
                <w:i w:val="0"/>
                <w:iCs w:val="0"/>
                <w:color w:val="auto"/>
                <w:sz w:val="24"/>
                <w:szCs w:val="24"/>
                <w:u w:val="none"/>
              </w:rPr>
            </w:pP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3FE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主机使用年限≥10年。（提供证明材料）</w:t>
            </w:r>
          </w:p>
        </w:tc>
      </w:tr>
      <w:tr w14:paraId="42810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0217E">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接口</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4D71">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631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为保证采购人业务系统的连续性、稳定性与后期的可维护性，本项目所采购的心电设备必须直接与采购人现有的区域心电系统无缝对接，确保数据传输过程不依赖任何第三方软件，从而满足采购人实际业务需求。投标方需确保上传的数据格式与内容完全符合采购人的具体要求，可现场踏勘系统。此外，本项目涉及的所有接口开发费用（接口费用不超过16万元，具体费用由中标人与现有系统供应商自行协商决定）均已包含在投标人的总报价中，采购人将不再为此支付任何额外费用。</w:t>
            </w:r>
          </w:p>
        </w:tc>
      </w:tr>
    </w:tbl>
    <w:p w14:paraId="2EAC262E">
      <w:pPr>
        <w:numPr>
          <w:ilvl w:val="0"/>
          <w:numId w:val="0"/>
        </w:numPr>
        <w:jc w:val="left"/>
        <w:rPr>
          <w:rFonts w:hint="default" w:ascii="仿宋" w:hAnsi="仿宋" w:eastAsia="仿宋" w:cs="仿宋"/>
          <w:b/>
          <w:bCs/>
          <w:color w:val="auto"/>
          <w:sz w:val="24"/>
          <w:szCs w:val="24"/>
          <w:highlight w:val="none"/>
          <w:lang w:val="en-US" w:eastAsia="zh-CN"/>
        </w:rPr>
      </w:pPr>
    </w:p>
    <w:p w14:paraId="2229C588">
      <w:pPr>
        <w:pStyle w:val="3"/>
        <w:keepNext/>
        <w:keepLines/>
        <w:pageBreakBefore w:val="0"/>
        <w:widowControl w:val="0"/>
        <w:suppressLineNumbers w:val="0"/>
        <w:suppressAutoHyphens w:val="0"/>
        <w:spacing w:line="415" w:lineRule="auto"/>
        <w:rPr>
          <w:rFonts w:hint="eastAsia" w:ascii="仿宋"/>
          <w:color w:val="auto"/>
          <w:highlight w:val="none"/>
        </w:rPr>
      </w:pPr>
      <w:r>
        <w:rPr>
          <w:rFonts w:hint="eastAsia" w:ascii="仿宋"/>
          <w:color w:val="auto"/>
          <w:highlight w:val="none"/>
        </w:rPr>
        <w:t>二、商务要求</w:t>
      </w:r>
      <w:bookmarkEnd w:id="42"/>
    </w:p>
    <w:p w14:paraId="3989D1CE">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2.1供货期</w:t>
      </w:r>
    </w:p>
    <w:p w14:paraId="33CB2A00">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合同签订后30天内开始供货安装（可分批供货），10天内安装调试完毕。</w:t>
      </w:r>
    </w:p>
    <w:p w14:paraId="6103CEAF">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2.2安装调试：</w:t>
      </w:r>
    </w:p>
    <w:p w14:paraId="0E8B35AE">
      <w:pPr>
        <w:keepNext w:val="0"/>
        <w:keepLines w:val="0"/>
        <w:pageBreakBefore w:val="0"/>
        <w:widowControl/>
        <w:kinsoku/>
        <w:wordWrap/>
        <w:overflowPunct/>
        <w:topLinePunct w:val="0"/>
        <w:autoSpaceDE/>
        <w:autoSpaceDN/>
        <w:bidi w:val="0"/>
        <w:adjustRightInd/>
        <w:snapToGrid w:val="0"/>
        <w:spacing w:line="480" w:lineRule="exact"/>
        <w:ind w:left="0" w:firstLine="480" w:firstLineChars="200"/>
        <w:textAlignment w:val="auto"/>
        <w:rPr>
          <w:rFonts w:hint="eastAsia" w:ascii="仿宋" w:eastAsia="仿宋"/>
          <w:color w:val="auto"/>
          <w:sz w:val="24"/>
          <w:highlight w:val="none"/>
        </w:rPr>
      </w:pPr>
      <w:r>
        <w:rPr>
          <w:rFonts w:hint="eastAsia" w:ascii="仿宋" w:eastAsia="仿宋"/>
          <w:color w:val="auto"/>
          <w:sz w:val="24"/>
          <w:highlight w:val="none"/>
        </w:rPr>
        <w:t>中标人负责设备的安装、调试，接口费用由中标人承担，请考虑到本次投标报价中。</w:t>
      </w:r>
    </w:p>
    <w:p w14:paraId="0EA8DD75">
      <w:pPr>
        <w:keepNext w:val="0"/>
        <w:keepLines w:val="0"/>
        <w:pageBreakBefore w:val="0"/>
        <w:widowControl/>
        <w:kinsoku/>
        <w:wordWrap/>
        <w:overflowPunct/>
        <w:topLinePunct w:val="0"/>
        <w:autoSpaceDE/>
        <w:autoSpaceDN/>
        <w:bidi w:val="0"/>
        <w:adjustRightInd/>
        <w:snapToGrid w:val="0"/>
        <w:spacing w:line="480" w:lineRule="exact"/>
        <w:ind w:left="0" w:firstLine="0" w:firstLineChars="0"/>
        <w:textAlignment w:val="auto"/>
        <w:rPr>
          <w:rFonts w:hint="eastAsia"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2.3质保期</w:t>
      </w:r>
    </w:p>
    <w:p w14:paraId="39C7FFBB">
      <w:pPr>
        <w:keepNext w:val="0"/>
        <w:keepLines w:val="0"/>
        <w:pageBreakBefore w:val="0"/>
        <w:widowControl/>
        <w:kinsoku/>
        <w:wordWrap/>
        <w:overflowPunct/>
        <w:topLinePunct w:val="0"/>
        <w:autoSpaceDE/>
        <w:autoSpaceDN/>
        <w:bidi w:val="0"/>
        <w:adjustRightInd/>
        <w:snapToGrid w:val="0"/>
        <w:spacing w:line="480" w:lineRule="exact"/>
        <w:ind w:left="0" w:firstLine="480" w:firstLineChars="200"/>
        <w:textAlignment w:val="auto"/>
        <w:rPr>
          <w:rFonts w:hint="eastAsia" w:ascii="仿宋" w:hAnsi="Times New Roman" w:eastAsia="仿宋" w:cs="Times New Roman"/>
          <w:color w:val="auto"/>
          <w:sz w:val="24"/>
          <w:highlight w:val="none"/>
          <w:lang w:val="en-US" w:eastAsia="zh-CN"/>
        </w:rPr>
      </w:pPr>
      <w:r>
        <w:rPr>
          <w:rFonts w:hint="eastAsia" w:ascii="仿宋" w:hAnsi="Times New Roman" w:eastAsia="仿宋" w:cs="Times New Roman"/>
          <w:color w:val="auto"/>
          <w:sz w:val="24"/>
          <w:highlight w:val="none"/>
          <w:lang w:val="en-US" w:eastAsia="zh-CN"/>
        </w:rPr>
        <w:t>2.3.1本次采购整机（包含电池）质保期为原厂质保不少于8年。因投标人设计安装原因而造成故障，则质保期从故障修复之日起重新开始计算。</w:t>
      </w:r>
    </w:p>
    <w:p w14:paraId="4595C4FB">
      <w:pPr>
        <w:keepNext w:val="0"/>
        <w:keepLines w:val="0"/>
        <w:pageBreakBefore w:val="0"/>
        <w:widowControl/>
        <w:kinsoku/>
        <w:wordWrap/>
        <w:overflowPunct/>
        <w:topLinePunct w:val="0"/>
        <w:autoSpaceDE/>
        <w:autoSpaceDN/>
        <w:bidi w:val="0"/>
        <w:adjustRightInd/>
        <w:snapToGrid w:val="0"/>
        <w:spacing w:line="480" w:lineRule="exact"/>
        <w:ind w:left="0" w:firstLine="480" w:firstLineChars="200"/>
        <w:textAlignment w:val="auto"/>
        <w:rPr>
          <w:rFonts w:hint="eastAsia" w:ascii="仿宋" w:hAnsi="Times New Roman" w:eastAsia="仿宋" w:cs="Times New Roman"/>
          <w:color w:val="auto"/>
          <w:sz w:val="24"/>
          <w:highlight w:val="none"/>
          <w:lang w:val="en-US" w:eastAsia="zh-CN"/>
        </w:rPr>
      </w:pPr>
      <w:r>
        <w:rPr>
          <w:rFonts w:hint="eastAsia" w:ascii="仿宋" w:hAnsi="Times New Roman" w:eastAsia="仿宋" w:cs="Times New Roman"/>
          <w:color w:val="auto"/>
          <w:sz w:val="24"/>
          <w:highlight w:val="none"/>
          <w:lang w:val="en-US" w:eastAsia="zh-CN"/>
        </w:rPr>
        <w:t>2.3.2质保期内每季仪器维护现场巡检至少1次，需提供巡检报告。</w:t>
      </w:r>
    </w:p>
    <w:p w14:paraId="55AF1481">
      <w:pPr>
        <w:keepNext w:val="0"/>
        <w:keepLines w:val="0"/>
        <w:pageBreakBefore w:val="0"/>
        <w:widowControl/>
        <w:kinsoku/>
        <w:wordWrap/>
        <w:overflowPunct/>
        <w:topLinePunct w:val="0"/>
        <w:autoSpaceDE/>
        <w:autoSpaceDN/>
        <w:bidi w:val="0"/>
        <w:adjustRightInd/>
        <w:snapToGrid w:val="0"/>
        <w:spacing w:line="480" w:lineRule="exact"/>
        <w:ind w:left="0" w:firstLine="480" w:firstLineChars="200"/>
        <w:textAlignment w:val="auto"/>
        <w:rPr>
          <w:rFonts w:hint="eastAsia" w:ascii="仿宋" w:hAnsi="Times New Roman" w:eastAsia="仿宋" w:cs="Times New Roman"/>
          <w:color w:val="auto"/>
          <w:sz w:val="24"/>
          <w:highlight w:val="none"/>
          <w:lang w:val="en-US" w:eastAsia="zh-CN"/>
        </w:rPr>
      </w:pPr>
      <w:r>
        <w:rPr>
          <w:rFonts w:hint="eastAsia" w:ascii="仿宋" w:hAnsi="Times New Roman" w:eastAsia="仿宋" w:cs="Times New Roman"/>
          <w:color w:val="auto"/>
          <w:sz w:val="24"/>
          <w:highlight w:val="none"/>
          <w:lang w:val="en-US" w:eastAsia="zh-CN"/>
        </w:rPr>
        <w:t>2.3.3投标人若为产品经销商的，需在投标文件-商务和技术文件中提供单独的承诺书：“承诺若中标，则在签订合同时提供中标产品生产商出具的不少于8年原厂质保承诺书，否则视为放弃中标，并依法承担法律责任。”（仅投标人为产品经销商时提供，投标人为所投产品生产厂家的则无需提供）</w:t>
      </w:r>
    </w:p>
    <w:p w14:paraId="62BAF2C0">
      <w:pPr>
        <w:keepNext w:val="0"/>
        <w:keepLines w:val="0"/>
        <w:pageBreakBefore w:val="0"/>
        <w:widowControl/>
        <w:kinsoku/>
        <w:wordWrap/>
        <w:overflowPunct/>
        <w:topLinePunct w:val="0"/>
        <w:autoSpaceDE/>
        <w:autoSpaceDN/>
        <w:bidi w:val="0"/>
        <w:adjustRightInd/>
        <w:snapToGrid w:val="0"/>
        <w:spacing w:line="480" w:lineRule="exact"/>
        <w:ind w:left="0" w:firstLine="480" w:firstLineChars="200"/>
        <w:textAlignment w:val="auto"/>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lang w:val="en-US" w:eastAsia="zh-CN"/>
        </w:rPr>
        <w:t>注：以上2.3.1和2.3.2条款要求投标人必须在技术偏离表中明确，技术偏离表必须加盖投标人公章。2.3.3条款要求投标人为产品经销商时必须在商务和技术文件中提供单独的承诺书加盖投标人公章。</w:t>
      </w:r>
    </w:p>
    <w:p w14:paraId="4649E318">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rPr>
        <w:t>2.4技术培训</w:t>
      </w:r>
    </w:p>
    <w:p w14:paraId="023780DE">
      <w:pPr>
        <w:keepNext w:val="0"/>
        <w:keepLines w:val="0"/>
        <w:pageBreakBefore w:val="0"/>
        <w:widowControl/>
        <w:kinsoku/>
        <w:wordWrap/>
        <w:overflowPunct/>
        <w:topLinePunct w:val="0"/>
        <w:autoSpaceDE/>
        <w:autoSpaceDN/>
        <w:bidi w:val="0"/>
        <w:adjustRightInd/>
        <w:snapToGrid w:val="0"/>
        <w:spacing w:line="480" w:lineRule="exact"/>
        <w:ind w:left="0" w:firstLine="480" w:firstLineChars="200"/>
        <w:textAlignment w:val="auto"/>
        <w:rPr>
          <w:rFonts w:hint="eastAsia" w:ascii="仿宋" w:hAnsi="Times New Roman" w:eastAsia="仿宋" w:cs="Times New Roman"/>
          <w:color w:val="auto"/>
          <w:sz w:val="24"/>
          <w:highlight w:val="none"/>
          <w:lang w:val="en-US" w:eastAsia="zh-CN"/>
        </w:rPr>
      </w:pPr>
      <w:r>
        <w:rPr>
          <w:rFonts w:hint="eastAsia" w:ascii="仿宋" w:hAnsi="Times New Roman" w:eastAsia="仿宋" w:cs="Times New Roman"/>
          <w:color w:val="auto"/>
          <w:sz w:val="24"/>
          <w:highlight w:val="none"/>
          <w:lang w:val="en-US" w:eastAsia="zh-CN"/>
        </w:rPr>
        <w:t>中标人需负责对采购人的技术人员进行培训。投标人须在投标文件中提供详细的培训计划，包括培训内容、培训时间、培训费用等。技术培训费用应包含在投标总价。</w:t>
      </w:r>
    </w:p>
    <w:p w14:paraId="53A1CB02">
      <w:pPr>
        <w:keepNext w:val="0"/>
        <w:keepLines w:val="0"/>
        <w:pageBreakBefore w:val="0"/>
        <w:widowControl/>
        <w:kinsoku/>
        <w:wordWrap/>
        <w:overflowPunct/>
        <w:topLinePunct w:val="0"/>
        <w:autoSpaceDE/>
        <w:autoSpaceDN/>
        <w:bidi w:val="0"/>
        <w:adjustRightInd/>
        <w:snapToGrid w:val="0"/>
        <w:spacing w:line="480" w:lineRule="exact"/>
        <w:ind w:left="0" w:firstLine="0" w:firstLineChars="0"/>
        <w:textAlignment w:val="auto"/>
        <w:rPr>
          <w:rFonts w:hint="eastAsia"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2.5付款方式</w:t>
      </w:r>
    </w:p>
    <w:p w14:paraId="45F093FE">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eastAsia="仿宋"/>
          <w:color w:val="auto"/>
          <w:kern w:val="0"/>
          <w:sz w:val="24"/>
          <w:highlight w:val="none"/>
        </w:rPr>
      </w:pPr>
      <w:r>
        <w:rPr>
          <w:rFonts w:hint="eastAsia" w:ascii="仿宋" w:eastAsia="仿宋"/>
          <w:color w:val="auto"/>
          <w:kern w:val="0"/>
          <w:sz w:val="24"/>
          <w:highlight w:val="none"/>
        </w:rPr>
        <w:t>全部安装调试到位验收合格后，支付至实际产生金额的100%。（若涉及中小微企业合同的，合同付款方式按《浙江省财政厅关于进一步发挥政府采购政策功能全力推动经济稳进提质的通知》（浙财采监〔2022〕3号）等文件要求执行，具体付款方式由双方协商后在合同中明确。）</w:t>
      </w:r>
    </w:p>
    <w:p w14:paraId="5A874425">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rPr>
        <w:t>2.6售后服务</w:t>
      </w:r>
    </w:p>
    <w:p w14:paraId="1E9A2876">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中标人需提供专门的售后服务电话，中标人在接到采购人通知后，1小时内做出响应，2小时内派人赴现场处理问题。4小时内无法修复的，中标人需提供无偿提供备机或备用零件供采购人使用。</w:t>
      </w:r>
    </w:p>
    <w:p w14:paraId="31415260">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投标人在保修期内安装的任何零配件，必须是其原制造厂家生产的，必须是新的未使用和未经修复的。</w:t>
      </w:r>
    </w:p>
    <w:p w14:paraId="5D1AC609">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rPr>
        <w:t>2.7数量调整</w:t>
      </w:r>
    </w:p>
    <w:p w14:paraId="17A27E3F">
      <w:pPr>
        <w:widowControl/>
        <w:snapToGrid w:val="0"/>
        <w:spacing w:line="480" w:lineRule="exact"/>
        <w:ind w:left="0" w:firstLine="479"/>
        <w:rPr>
          <w:rFonts w:hint="eastAsia" w:ascii="仿宋" w:eastAsia="仿宋"/>
          <w:color w:val="auto"/>
          <w:kern w:val="0"/>
          <w:sz w:val="24"/>
          <w:highlight w:val="none"/>
          <w:u w:val="none"/>
        </w:rPr>
      </w:pPr>
      <w:r>
        <w:rPr>
          <w:rFonts w:hint="eastAsia" w:ascii="仿宋" w:eastAsia="仿宋"/>
          <w:color w:val="auto"/>
          <w:kern w:val="0"/>
          <w:sz w:val="24"/>
          <w:highlight w:val="none"/>
          <w:u w:val="none"/>
        </w:rPr>
        <w:t>招标人保留在签约时</w:t>
      </w:r>
      <w:r>
        <w:rPr>
          <w:rFonts w:ascii="仿宋" w:eastAsia="仿宋"/>
          <w:color w:val="auto"/>
          <w:kern w:val="0"/>
          <w:sz w:val="24"/>
          <w:highlight w:val="none"/>
          <w:u w:val="none"/>
        </w:rPr>
        <w:t>微调</w:t>
      </w:r>
      <w:r>
        <w:rPr>
          <w:rFonts w:hint="eastAsia" w:ascii="仿宋" w:eastAsia="仿宋"/>
          <w:color w:val="auto"/>
          <w:kern w:val="0"/>
          <w:sz w:val="24"/>
          <w:highlight w:val="none"/>
          <w:u w:val="none"/>
        </w:rPr>
        <w:t>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r>
        <w:rPr>
          <w:rFonts w:ascii="仿宋" w:eastAsia="仿宋"/>
          <w:color w:val="auto"/>
          <w:kern w:val="0"/>
          <w:sz w:val="24"/>
          <w:highlight w:val="none"/>
          <w:u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u w:val="none"/>
        </w:rPr>
        <w:t>。</w:t>
      </w:r>
    </w:p>
    <w:p w14:paraId="2C597915">
      <w:pPr>
        <w:widowControl/>
        <w:snapToGrid w:val="0"/>
        <w:spacing w:line="480" w:lineRule="exact"/>
        <w:ind w:left="0" w:firstLine="479"/>
        <w:rPr>
          <w:rFonts w:hint="eastAsia" w:ascii="仿宋" w:eastAsia="仿宋"/>
          <w:color w:val="auto"/>
          <w:kern w:val="0"/>
          <w:sz w:val="24"/>
          <w:highlight w:val="none"/>
          <w:u w:val="none"/>
        </w:rPr>
      </w:pPr>
      <w:r>
        <w:rPr>
          <w:rFonts w:hint="eastAsia" w:ascii="仿宋" w:eastAsia="仿宋"/>
          <w:color w:val="auto"/>
          <w:kern w:val="0"/>
          <w:sz w:val="24"/>
          <w:highlight w:val="none"/>
          <w:u w:val="none"/>
        </w:rPr>
        <w:t>如遇本次招标没有涉及的设备或服务时，由中标人提供申请，招标人确认后实施。</w:t>
      </w:r>
    </w:p>
    <w:p w14:paraId="017944FC">
      <w:pPr>
        <w:widowControl/>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2.8验收</w:t>
      </w:r>
    </w:p>
    <w:p w14:paraId="5DD4CC44">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rPr>
        <w:t>验收按国家有关规范标准（国家无验收规范标准的按双方合同规定的要求）进行。</w:t>
      </w:r>
    </w:p>
    <w:p w14:paraId="3CEA4107">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0672388C">
      <w:pPr>
        <w:keepNext w:val="0"/>
        <w:keepLines w:val="0"/>
        <w:pageBreakBefore w:val="0"/>
        <w:widowControl/>
        <w:kinsoku/>
        <w:wordWrap/>
        <w:overflowPunct/>
        <w:topLinePunct w:val="0"/>
        <w:autoSpaceDE/>
        <w:autoSpaceDN/>
        <w:bidi w:val="0"/>
        <w:adjustRightInd/>
        <w:snapToGrid w:val="0"/>
        <w:spacing w:line="480" w:lineRule="exact"/>
        <w:ind w:firstLine="0" w:firstLineChars="0"/>
        <w:textAlignment w:val="auto"/>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2.9其他</w:t>
      </w:r>
    </w:p>
    <w:p w14:paraId="2D629E96">
      <w:pPr>
        <w:widowControl/>
        <w:snapToGrid w:val="0"/>
        <w:spacing w:line="480" w:lineRule="exact"/>
        <w:ind w:firstLine="480" w:firstLineChars="200"/>
        <w:rPr>
          <w:rFonts w:ascii="仿宋" w:eastAsia="仿宋"/>
          <w:color w:val="auto"/>
          <w:kern w:val="0"/>
          <w:sz w:val="24"/>
          <w:highlight w:val="none"/>
          <w:u w:val="none"/>
        </w:rPr>
      </w:pPr>
      <w:r>
        <w:rPr>
          <w:rFonts w:hint="eastAsia" w:ascii="仿宋" w:eastAsia="仿宋"/>
          <w:color w:val="auto"/>
          <w:kern w:val="0"/>
          <w:sz w:val="24"/>
          <w:highlight w:val="none"/>
          <w:u w:val="none"/>
        </w:rPr>
        <w:t>中标供应商若为产品经销商的必须在签订合同时提供中标产品的品牌代理资格证书或项目授权书。</w:t>
      </w:r>
    </w:p>
    <w:p w14:paraId="7C6C69C7">
      <w:pPr>
        <w:widowControl/>
        <w:snapToGrid w:val="0"/>
        <w:spacing w:line="480" w:lineRule="exact"/>
        <w:ind w:firstLine="480" w:firstLineChars="200"/>
        <w:rPr>
          <w:rFonts w:ascii="仿宋" w:eastAsia="仿宋"/>
          <w:color w:val="auto"/>
          <w:kern w:val="0"/>
          <w:sz w:val="24"/>
          <w:highlight w:val="none"/>
          <w:u w:val="none"/>
        </w:rPr>
      </w:pPr>
    </w:p>
    <w:p w14:paraId="46753374">
      <w:pPr>
        <w:widowControl/>
        <w:snapToGrid w:val="0"/>
        <w:spacing w:line="480" w:lineRule="exact"/>
        <w:ind w:firstLine="480" w:firstLineChars="200"/>
        <w:rPr>
          <w:rFonts w:ascii="仿宋" w:eastAsia="仿宋"/>
          <w:color w:val="auto"/>
          <w:kern w:val="0"/>
          <w:sz w:val="24"/>
          <w:highlight w:val="none"/>
          <w:u w:val="none"/>
        </w:rPr>
      </w:pPr>
    </w:p>
    <w:p w14:paraId="119050FC">
      <w:pPr>
        <w:widowControl/>
        <w:snapToGrid w:val="0"/>
        <w:spacing w:line="480" w:lineRule="exact"/>
        <w:ind w:firstLine="480" w:firstLineChars="200"/>
        <w:rPr>
          <w:rFonts w:ascii="仿宋" w:eastAsia="仿宋"/>
          <w:color w:val="auto"/>
          <w:kern w:val="0"/>
          <w:sz w:val="24"/>
          <w:highlight w:val="none"/>
          <w:u w:val="none"/>
        </w:rPr>
      </w:pPr>
    </w:p>
    <w:p w14:paraId="6C557D84">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43" w:name="_Toc15027"/>
      <w:r>
        <w:rPr>
          <w:rFonts w:hint="eastAsia" w:ascii="仿宋"/>
          <w:color w:val="auto"/>
          <w:highlight w:val="none"/>
        </w:rPr>
        <w:t>第四章  拟签订合同的主要条款</w:t>
      </w:r>
      <w:bookmarkEnd w:id="43"/>
    </w:p>
    <w:p w14:paraId="124D9421">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043155C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14:paraId="21D0874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14:paraId="2AF8E0F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14:paraId="2AC8A8A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14:paraId="585CA2D2">
      <w:pPr>
        <w:widowControl/>
        <w:snapToGrid w:val="0"/>
        <w:spacing w:line="480" w:lineRule="exact"/>
        <w:ind w:firstLine="480" w:firstLineChars="200"/>
        <w:rPr>
          <w:rFonts w:hint="eastAsia" w:ascii="仿宋" w:eastAsia="仿宋"/>
          <w:color w:val="auto"/>
          <w:kern w:val="0"/>
          <w:sz w:val="24"/>
          <w:highlight w:val="none"/>
          <w:u w:val="none"/>
        </w:rPr>
      </w:pPr>
    </w:p>
    <w:p w14:paraId="3B2799A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关于项目编号为      的（标项及名称）项目的政府采购交易结果，签署本合同。</w:t>
      </w:r>
    </w:p>
    <w:p w14:paraId="26AF6205">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一、项目内容及合同价格</w:t>
      </w:r>
    </w:p>
    <w:p w14:paraId="452EF21E">
      <w:pPr>
        <w:widowControl/>
        <w:snapToGrid w:val="0"/>
        <w:spacing w:line="480" w:lineRule="exact"/>
        <w:ind w:firstLine="480" w:firstLineChars="200"/>
        <w:jc w:val="right"/>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金额单位：元 </w:t>
      </w:r>
    </w:p>
    <w:tbl>
      <w:tblPr>
        <w:tblStyle w:val="2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73CD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2D12A62C">
            <w:pPr>
              <w:pStyle w:val="16"/>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3BD1244B">
            <w:pPr>
              <w:pStyle w:val="16"/>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69234B0A">
            <w:pPr>
              <w:pStyle w:val="16"/>
              <w:snapToGrid w:val="0"/>
              <w:spacing w:before="120" w:after="120" w:line="460" w:lineRule="exact"/>
              <w:ind w:left="-108"/>
              <w:jc w:val="center"/>
              <w:rPr>
                <w:rFonts w:hint="eastAsia" w:ascii="仿宋" w:eastAsia="仿宋"/>
                <w:color w:val="auto"/>
                <w:sz w:val="24"/>
                <w:szCs w:val="24"/>
                <w:highlight w:val="none"/>
              </w:rPr>
            </w:pPr>
            <w:r>
              <w:rPr>
                <w:rFonts w:hint="eastAsia" w:ascii="仿宋" w:eastAsia="仿宋"/>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2F97A17">
            <w:pPr>
              <w:pStyle w:val="16"/>
              <w:snapToGrid w:val="0"/>
              <w:spacing w:before="120" w:after="120" w:line="460" w:lineRule="exact"/>
              <w:ind w:left="-108"/>
              <w:jc w:val="center"/>
              <w:rPr>
                <w:rFonts w:hint="eastAsia" w:ascii="仿宋" w:eastAsia="仿宋"/>
                <w:color w:val="auto"/>
                <w:sz w:val="24"/>
                <w:szCs w:val="24"/>
                <w:highlight w:val="none"/>
              </w:rPr>
            </w:pPr>
            <w:r>
              <w:rPr>
                <w:rFonts w:hint="eastAsia" w:ascii="仿宋" w:eastAsia="仿宋"/>
                <w:color w:val="auto"/>
                <w:sz w:val="24"/>
                <w:szCs w:val="24"/>
                <w:highlight w:val="non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05437AE2">
            <w:pPr>
              <w:pStyle w:val="16"/>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总价</w:t>
            </w:r>
          </w:p>
        </w:tc>
      </w:tr>
      <w:tr w14:paraId="0F79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200C643E">
            <w:pPr>
              <w:spacing w:line="460" w:lineRule="exact"/>
              <w:ind w:firstLine="511" w:firstLineChars="213"/>
              <w:rPr>
                <w:rFonts w:hint="eastAsia" w:ascii="仿宋" w:eastAsia="仿宋"/>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tcPr>
          <w:p w14:paraId="58BA0D7D">
            <w:pPr>
              <w:spacing w:line="460" w:lineRule="exact"/>
              <w:rPr>
                <w:rFonts w:hint="eastAsia" w:ascii="仿宋" w:eastAsia="仿宋"/>
                <w:color w:val="auto"/>
                <w:sz w:val="24"/>
                <w:szCs w:val="24"/>
                <w:highlight w:val="none"/>
              </w:rPr>
            </w:pPr>
            <w:r>
              <w:rPr>
                <w:rFonts w:hint="eastAsia" w:ascii="仿宋" w:eastAsia="仿宋"/>
                <w:color w:val="auto"/>
                <w:sz w:val="24"/>
                <w:szCs w:val="24"/>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202838FE">
            <w:pPr>
              <w:spacing w:line="460" w:lineRule="exact"/>
              <w:ind w:firstLine="511" w:firstLineChars="213"/>
              <w:rPr>
                <w:rFonts w:hint="eastAsia" w:ascii="仿宋"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3546EAE">
            <w:pPr>
              <w:pStyle w:val="35"/>
              <w:spacing w:after="120" w:line="460" w:lineRule="exact"/>
              <w:ind w:firstLine="511" w:firstLineChars="213"/>
              <w:rPr>
                <w:rFonts w:hint="eastAsia" w:ascii="仿宋" w:eastAsia="仿宋"/>
                <w:color w:val="auto"/>
                <w:kern w:val="2"/>
                <w:szCs w:val="24"/>
                <w:highlight w:val="none"/>
              </w:rPr>
            </w:pPr>
          </w:p>
        </w:tc>
        <w:tc>
          <w:tcPr>
            <w:tcW w:w="1212" w:type="dxa"/>
            <w:tcBorders>
              <w:top w:val="single" w:color="auto" w:sz="4" w:space="0"/>
              <w:left w:val="single" w:color="auto" w:sz="4" w:space="0"/>
              <w:bottom w:val="single" w:color="auto" w:sz="4" w:space="0"/>
              <w:right w:val="single" w:color="auto" w:sz="4" w:space="0"/>
            </w:tcBorders>
            <w:noWrap/>
          </w:tcPr>
          <w:p w14:paraId="37FAEAD3">
            <w:pPr>
              <w:pStyle w:val="35"/>
              <w:spacing w:after="120" w:line="460" w:lineRule="exact"/>
              <w:ind w:left="570"/>
              <w:rPr>
                <w:rFonts w:hint="eastAsia" w:ascii="仿宋" w:eastAsia="仿宋"/>
                <w:color w:val="auto"/>
                <w:kern w:val="2"/>
                <w:szCs w:val="24"/>
                <w:highlight w:val="none"/>
              </w:rPr>
            </w:pPr>
          </w:p>
        </w:tc>
      </w:tr>
      <w:tr w14:paraId="74AE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4340C69F">
            <w:pPr>
              <w:pStyle w:val="16"/>
              <w:snapToGrid w:val="0"/>
              <w:spacing w:before="120" w:after="120" w:line="460" w:lineRule="exact"/>
              <w:ind w:firstLine="511" w:firstLineChars="213"/>
              <w:jc w:val="center"/>
              <w:rPr>
                <w:rFonts w:hint="eastAsia" w:ascii="仿宋" w:eastAsia="仿宋"/>
                <w:color w:val="auto"/>
                <w:sz w:val="24"/>
                <w:szCs w:val="24"/>
                <w:highlight w:val="none"/>
              </w:rPr>
            </w:pPr>
            <w:r>
              <w:rPr>
                <w:rFonts w:hint="eastAsia" w:ascii="仿宋" w:eastAsia="仿宋"/>
                <w:color w:val="auto"/>
                <w:sz w:val="24"/>
                <w:szCs w:val="24"/>
                <w:highlight w:val="none"/>
              </w:rPr>
              <w:t>合            计</w:t>
            </w:r>
          </w:p>
        </w:tc>
        <w:tc>
          <w:tcPr>
            <w:tcW w:w="1080" w:type="dxa"/>
            <w:tcBorders>
              <w:top w:val="single" w:color="auto" w:sz="4" w:space="0"/>
              <w:left w:val="single" w:color="auto" w:sz="4" w:space="0"/>
              <w:bottom w:val="single" w:color="auto" w:sz="4" w:space="0"/>
              <w:right w:val="single" w:color="auto" w:sz="4" w:space="0"/>
            </w:tcBorders>
            <w:noWrap/>
          </w:tcPr>
          <w:p w14:paraId="411AD1D6">
            <w:pPr>
              <w:pStyle w:val="16"/>
              <w:snapToGrid w:val="0"/>
              <w:spacing w:before="120" w:after="120" w:line="460" w:lineRule="exact"/>
              <w:ind w:firstLine="511" w:firstLineChars="213"/>
              <w:jc w:val="center"/>
              <w:rPr>
                <w:rFonts w:hint="eastAsia" w:ascii="仿宋" w:eastAsia="仿宋"/>
                <w:color w:val="auto"/>
                <w:sz w:val="24"/>
                <w:szCs w:val="24"/>
                <w:highlight w:val="none"/>
              </w:rPr>
            </w:pPr>
          </w:p>
        </w:tc>
        <w:tc>
          <w:tcPr>
            <w:tcW w:w="2472" w:type="dxa"/>
            <w:gridSpan w:val="2"/>
            <w:tcBorders>
              <w:top w:val="single" w:color="auto" w:sz="4" w:space="0"/>
              <w:left w:val="single" w:color="auto" w:sz="4" w:space="0"/>
              <w:bottom w:val="single" w:color="auto" w:sz="4" w:space="0"/>
              <w:right w:val="single" w:color="auto" w:sz="4" w:space="0"/>
            </w:tcBorders>
            <w:noWrap/>
          </w:tcPr>
          <w:p w14:paraId="0D069C3B">
            <w:pPr>
              <w:pStyle w:val="35"/>
              <w:spacing w:after="120" w:line="460" w:lineRule="exact"/>
              <w:ind w:firstLine="511" w:firstLineChars="213"/>
              <w:rPr>
                <w:rFonts w:hint="eastAsia" w:ascii="仿宋" w:eastAsia="仿宋"/>
                <w:color w:val="auto"/>
                <w:kern w:val="2"/>
                <w:szCs w:val="24"/>
                <w:highlight w:val="none"/>
              </w:rPr>
            </w:pPr>
          </w:p>
        </w:tc>
      </w:tr>
      <w:tr w14:paraId="080D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79A40D9B">
            <w:pPr>
              <w:pStyle w:val="16"/>
              <w:snapToGrid w:val="0"/>
              <w:spacing w:before="120" w:after="120" w:line="460" w:lineRule="exact"/>
              <w:rPr>
                <w:rFonts w:hint="eastAsia" w:ascii="仿宋" w:eastAsia="仿宋"/>
                <w:color w:val="auto"/>
                <w:sz w:val="24"/>
                <w:szCs w:val="24"/>
                <w:highlight w:val="none"/>
              </w:rPr>
            </w:pPr>
            <w:r>
              <w:rPr>
                <w:rFonts w:hint="eastAsia" w:ascii="仿宋" w:eastAsia="仿宋"/>
                <w:color w:val="auto"/>
                <w:sz w:val="24"/>
                <w:szCs w:val="24"/>
                <w:highlight w:val="none"/>
              </w:rPr>
              <w:t>合同总价大写：                                      小写：￥</w:t>
            </w:r>
            <w:r>
              <w:rPr>
                <w:rFonts w:hint="eastAsia" w:ascii="仿宋" w:eastAsia="仿宋"/>
                <w:color w:val="auto"/>
                <w:sz w:val="24"/>
                <w:szCs w:val="24"/>
                <w:highlight w:val="none"/>
                <w:u w:val="single"/>
              </w:rPr>
              <w:t xml:space="preserve">      </w:t>
            </w:r>
          </w:p>
        </w:tc>
      </w:tr>
    </w:tbl>
    <w:p w14:paraId="61AA8D3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注：1.项目具体技术需求详见采购文件、投标文件以及询标记录。</w:t>
      </w:r>
    </w:p>
    <w:p w14:paraId="7E24BBE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2.以上合同总价包含项目达到预期使用效果所需的一切费用。</w:t>
      </w:r>
    </w:p>
    <w:p w14:paraId="734B4A6B">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二、技术资料</w:t>
      </w:r>
    </w:p>
    <w:p w14:paraId="1B1B15C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1.乙方应按采购文件规定的时间向甲方提供使用项目的有关技术资料。</w:t>
      </w:r>
    </w:p>
    <w:p w14:paraId="2169339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E9BFD11">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三、知识产权</w:t>
      </w:r>
    </w:p>
    <w:p w14:paraId="1CEF440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乙方应保证所提供的货物或其任何一部分均不会侵犯任何第三方的知识产权。</w:t>
      </w:r>
    </w:p>
    <w:p w14:paraId="29629FEB">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四、产权担保</w:t>
      </w:r>
    </w:p>
    <w:p w14:paraId="68F7B83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乙方保证所交付的货物的所有权完全属于乙方且无任何抵押、查封等产权瑕疵。</w:t>
      </w:r>
    </w:p>
    <w:p w14:paraId="2282E5C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14:paraId="67380DC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14:paraId="325CEEE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2B1067D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14:paraId="172336FB">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六、质保期和履约保证金</w:t>
      </w:r>
    </w:p>
    <w:p w14:paraId="0244521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1.质保期 </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年。（自项目验收合格交付使用之日起计）</w:t>
      </w:r>
    </w:p>
    <w:p w14:paraId="2EAF659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元。[履约保证金交至采购人处，在合同约定交货</w:t>
      </w:r>
      <w:r>
        <w:rPr>
          <w:rFonts w:ascii="仿宋" w:eastAsia="仿宋"/>
          <w:color w:val="auto"/>
          <w:kern w:val="0"/>
          <w:sz w:val="24"/>
          <w:highlight w:val="none"/>
          <w:u w:val="none"/>
        </w:rPr>
        <w:t>并</w:t>
      </w:r>
      <w:r>
        <w:rPr>
          <w:rFonts w:hint="eastAsia" w:ascii="仿宋" w:eastAsia="仿宋"/>
          <w:color w:val="auto"/>
          <w:kern w:val="0"/>
          <w:sz w:val="24"/>
          <w:highlight w:val="none"/>
          <w:u w:val="none"/>
        </w:rPr>
        <w:t>验收合格</w:t>
      </w:r>
      <w:r>
        <w:rPr>
          <w:rFonts w:ascii="仿宋" w:eastAsia="仿宋"/>
          <w:color w:val="auto"/>
          <w:kern w:val="0"/>
          <w:sz w:val="24"/>
          <w:highlight w:val="none"/>
          <w:u w:val="none"/>
        </w:rPr>
        <w:t>后</w:t>
      </w:r>
      <w:r>
        <w:rPr>
          <w:rFonts w:hint="eastAsia" w:ascii="仿宋" w:eastAsia="仿宋"/>
          <w:color w:val="auto"/>
          <w:kern w:val="0"/>
          <w:sz w:val="24"/>
          <w:highlight w:val="none"/>
          <w:u w:val="none"/>
        </w:rPr>
        <w:t>（   ）个工作日内无息退还]</w:t>
      </w:r>
    </w:p>
    <w:p w14:paraId="48823B56">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七、项目工期及实施地点</w:t>
      </w:r>
    </w:p>
    <w:p w14:paraId="3840354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1.交货期：</w:t>
      </w:r>
    </w:p>
    <w:p w14:paraId="7CA0DDA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14:paraId="411B5FCD">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八、货款支付</w:t>
      </w:r>
    </w:p>
    <w:p w14:paraId="72E4415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14:paraId="5910A3AF">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5F0F5A66">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3D45D8A2">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14:paraId="663659D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14:paraId="0E20BBB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、质量保证及售后服务</w:t>
      </w:r>
    </w:p>
    <w:p w14:paraId="6DBC4B8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详见采购文件（签订时需细化）。</w:t>
      </w:r>
    </w:p>
    <w:p w14:paraId="6BC8107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、调试和验收</w:t>
      </w:r>
    </w:p>
    <w:p w14:paraId="00647E9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详见采购文件（签订时需细化）。</w:t>
      </w:r>
    </w:p>
    <w:p w14:paraId="657F2671">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、货物包装</w:t>
      </w:r>
    </w:p>
    <w:p w14:paraId="5A66BEE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详见采购文件（签订时需细化）。</w:t>
      </w:r>
    </w:p>
    <w:p w14:paraId="622478B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、违约责任</w:t>
      </w:r>
    </w:p>
    <w:p w14:paraId="6199EBA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1.甲方无正当理由拒收验收项目的，甲方向乙方偿付拒收合同总价的百分之五违约金。</w:t>
      </w:r>
    </w:p>
    <w:p w14:paraId="57DBF10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14:paraId="62571E7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FA93DF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2FF5D7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5.解除合同应向财政备案。</w:t>
      </w:r>
    </w:p>
    <w:p w14:paraId="6CE955ED">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五</w:t>
      </w:r>
      <w:r>
        <w:rPr>
          <w:rFonts w:hint="eastAsia" w:ascii="仿宋" w:eastAsia="仿宋"/>
          <w:b/>
          <w:bCs/>
          <w:color w:val="auto"/>
          <w:kern w:val="0"/>
          <w:sz w:val="24"/>
          <w:highlight w:val="none"/>
          <w:u w:val="none"/>
        </w:rPr>
        <w:t>、不可抗力事件处理</w:t>
      </w:r>
    </w:p>
    <w:p w14:paraId="3A61657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14:paraId="610297F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14:paraId="653B7E3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14:paraId="5D7C2117">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六</w:t>
      </w:r>
      <w:r>
        <w:rPr>
          <w:rFonts w:hint="eastAsia" w:ascii="仿宋" w:eastAsia="仿宋"/>
          <w:b/>
          <w:bCs/>
          <w:color w:val="auto"/>
          <w:kern w:val="0"/>
          <w:sz w:val="24"/>
          <w:highlight w:val="none"/>
          <w:u w:val="none"/>
        </w:rPr>
        <w:t>、诉讼</w:t>
      </w:r>
    </w:p>
    <w:p w14:paraId="52B40F0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14:paraId="4B641B89">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七</w:t>
      </w:r>
      <w:r>
        <w:rPr>
          <w:rFonts w:hint="eastAsia" w:ascii="仿宋" w:eastAsia="仿宋"/>
          <w:b/>
          <w:bCs/>
          <w:color w:val="auto"/>
          <w:kern w:val="0"/>
          <w:sz w:val="24"/>
          <w:highlight w:val="none"/>
          <w:u w:val="none"/>
        </w:rPr>
        <w:t>、合同生效及其他</w:t>
      </w:r>
    </w:p>
    <w:p w14:paraId="737E4DA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14:paraId="5AE24BA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05635FD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14:paraId="6D2F41B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14:paraId="16A1720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14:paraId="2D1B26C9">
      <w:pPr>
        <w:widowControl/>
        <w:snapToGrid w:val="0"/>
        <w:spacing w:line="480" w:lineRule="exact"/>
        <w:ind w:firstLine="480" w:firstLineChars="200"/>
        <w:rPr>
          <w:rFonts w:hint="eastAsia" w:ascii="仿宋" w:eastAsia="仿宋"/>
          <w:color w:val="auto"/>
          <w:kern w:val="0"/>
          <w:sz w:val="24"/>
          <w:highlight w:val="none"/>
          <w:u w:val="none"/>
        </w:rPr>
      </w:pPr>
    </w:p>
    <w:p w14:paraId="38B263DA">
      <w:pPr>
        <w:widowControl/>
        <w:snapToGrid w:val="0"/>
        <w:spacing w:line="480" w:lineRule="exact"/>
        <w:ind w:firstLine="480" w:firstLineChars="200"/>
        <w:rPr>
          <w:rFonts w:hint="eastAsia" w:ascii="仿宋" w:eastAsia="仿宋"/>
          <w:color w:val="auto"/>
          <w:kern w:val="0"/>
          <w:sz w:val="24"/>
          <w:highlight w:val="none"/>
          <w:u w:val="none"/>
        </w:rPr>
      </w:pPr>
    </w:p>
    <w:p w14:paraId="4B33A5E6">
      <w:pPr>
        <w:widowControl/>
        <w:snapToGrid w:val="0"/>
        <w:spacing w:line="480" w:lineRule="exact"/>
        <w:ind w:firstLine="480" w:firstLineChars="200"/>
        <w:rPr>
          <w:rFonts w:hint="eastAsia" w:ascii="仿宋" w:eastAsia="仿宋"/>
          <w:color w:val="auto"/>
          <w:kern w:val="0"/>
          <w:sz w:val="24"/>
          <w:highlight w:val="none"/>
          <w:u w:val="none"/>
        </w:rPr>
      </w:pPr>
    </w:p>
    <w:p w14:paraId="4C05C63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14:paraId="34EDE44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7040D9C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14:paraId="79ED720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14:paraId="479E2E40">
      <w:pPr>
        <w:widowControl/>
        <w:snapToGrid w:val="0"/>
        <w:spacing w:line="480" w:lineRule="exact"/>
        <w:ind w:firstLine="480" w:firstLineChars="200"/>
        <w:rPr>
          <w:rFonts w:hint="eastAsia" w:ascii="仿宋" w:eastAsia="仿宋"/>
          <w:color w:val="auto"/>
          <w:kern w:val="0"/>
          <w:sz w:val="24"/>
          <w:highlight w:val="none"/>
          <w:u w:val="none"/>
        </w:rPr>
      </w:pPr>
    </w:p>
    <w:p w14:paraId="1F28B3A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14:paraId="6CCE62D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553F4B0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14:paraId="2AAA159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14:paraId="532C871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14:paraId="148E526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14:paraId="17A869F6">
      <w:pPr>
        <w:widowControl/>
        <w:snapToGrid w:val="0"/>
        <w:spacing w:line="480" w:lineRule="exact"/>
        <w:ind w:firstLine="480" w:firstLineChars="200"/>
        <w:rPr>
          <w:rFonts w:ascii="仿宋" w:eastAsia="仿宋"/>
          <w:color w:val="auto"/>
          <w:kern w:val="0"/>
          <w:sz w:val="24"/>
          <w:highlight w:val="none"/>
          <w:u w:val="none"/>
        </w:rPr>
      </w:pPr>
    </w:p>
    <w:p w14:paraId="1358087B">
      <w:pPr>
        <w:widowControl/>
        <w:snapToGrid w:val="0"/>
        <w:spacing w:line="480" w:lineRule="exact"/>
        <w:ind w:firstLine="480" w:firstLineChars="200"/>
        <w:rPr>
          <w:rFonts w:ascii="仿宋" w:eastAsia="仿宋"/>
          <w:color w:val="auto"/>
          <w:kern w:val="0"/>
          <w:sz w:val="24"/>
          <w:highlight w:val="none"/>
          <w:u w:val="none"/>
        </w:rPr>
      </w:pPr>
    </w:p>
    <w:p w14:paraId="2F29E200">
      <w:pPr>
        <w:widowControl/>
        <w:snapToGrid w:val="0"/>
        <w:spacing w:line="480" w:lineRule="exact"/>
        <w:ind w:firstLine="480" w:firstLineChars="200"/>
        <w:rPr>
          <w:rFonts w:ascii="仿宋" w:eastAsia="仿宋"/>
          <w:color w:val="auto"/>
          <w:kern w:val="0"/>
          <w:sz w:val="24"/>
          <w:highlight w:val="none"/>
          <w:u w:val="none"/>
        </w:rPr>
      </w:pPr>
    </w:p>
    <w:p w14:paraId="24C66FA2">
      <w:pPr>
        <w:widowControl/>
        <w:snapToGrid w:val="0"/>
        <w:spacing w:line="480" w:lineRule="exact"/>
        <w:ind w:firstLine="480" w:firstLineChars="200"/>
        <w:rPr>
          <w:rFonts w:ascii="仿宋" w:eastAsia="仿宋"/>
          <w:color w:val="auto"/>
          <w:kern w:val="0"/>
          <w:sz w:val="24"/>
          <w:highlight w:val="none"/>
          <w:u w:val="none"/>
        </w:rPr>
      </w:pPr>
    </w:p>
    <w:p w14:paraId="2708F566">
      <w:pPr>
        <w:widowControl/>
        <w:snapToGrid w:val="0"/>
        <w:spacing w:line="480" w:lineRule="exact"/>
        <w:ind w:firstLine="480" w:firstLineChars="200"/>
        <w:rPr>
          <w:rFonts w:ascii="仿宋" w:eastAsia="仿宋"/>
          <w:color w:val="auto"/>
          <w:kern w:val="0"/>
          <w:sz w:val="24"/>
          <w:highlight w:val="none"/>
          <w:u w:val="none"/>
        </w:rPr>
      </w:pPr>
    </w:p>
    <w:p w14:paraId="7DED02D4">
      <w:pPr>
        <w:widowControl/>
        <w:snapToGrid w:val="0"/>
        <w:spacing w:line="480" w:lineRule="exact"/>
        <w:ind w:firstLine="480" w:firstLineChars="200"/>
        <w:rPr>
          <w:rFonts w:ascii="仿宋" w:eastAsia="仿宋"/>
          <w:color w:val="auto"/>
          <w:kern w:val="0"/>
          <w:sz w:val="24"/>
          <w:highlight w:val="none"/>
          <w:u w:val="none"/>
        </w:rPr>
      </w:pPr>
    </w:p>
    <w:p w14:paraId="13CD1D9F">
      <w:pPr>
        <w:widowControl/>
        <w:snapToGrid w:val="0"/>
        <w:spacing w:line="480" w:lineRule="exact"/>
        <w:ind w:firstLine="480" w:firstLineChars="200"/>
        <w:rPr>
          <w:rFonts w:ascii="仿宋" w:eastAsia="仿宋"/>
          <w:color w:val="auto"/>
          <w:kern w:val="0"/>
          <w:sz w:val="24"/>
          <w:highlight w:val="none"/>
          <w:u w:val="none"/>
        </w:rPr>
      </w:pPr>
    </w:p>
    <w:p w14:paraId="26A4E93A">
      <w:pPr>
        <w:widowControl/>
        <w:snapToGrid w:val="0"/>
        <w:spacing w:line="480" w:lineRule="exact"/>
        <w:ind w:firstLine="480" w:firstLineChars="200"/>
        <w:rPr>
          <w:rFonts w:ascii="仿宋" w:eastAsia="仿宋"/>
          <w:color w:val="auto"/>
          <w:kern w:val="0"/>
          <w:sz w:val="24"/>
          <w:highlight w:val="none"/>
          <w:u w:val="none"/>
        </w:rPr>
      </w:pPr>
    </w:p>
    <w:p w14:paraId="411836B0">
      <w:pPr>
        <w:widowControl/>
        <w:snapToGrid w:val="0"/>
        <w:spacing w:line="480" w:lineRule="exact"/>
        <w:ind w:firstLine="480" w:firstLineChars="200"/>
        <w:rPr>
          <w:rFonts w:ascii="仿宋" w:eastAsia="仿宋"/>
          <w:color w:val="auto"/>
          <w:kern w:val="0"/>
          <w:sz w:val="24"/>
          <w:highlight w:val="none"/>
          <w:u w:val="none"/>
        </w:rPr>
      </w:pPr>
    </w:p>
    <w:p w14:paraId="120858F2">
      <w:pPr>
        <w:widowControl/>
        <w:snapToGrid w:val="0"/>
        <w:spacing w:line="480" w:lineRule="exact"/>
        <w:ind w:firstLine="480" w:firstLineChars="200"/>
        <w:rPr>
          <w:rFonts w:ascii="仿宋" w:eastAsia="仿宋"/>
          <w:color w:val="auto"/>
          <w:kern w:val="0"/>
          <w:sz w:val="24"/>
          <w:highlight w:val="none"/>
          <w:u w:val="none"/>
        </w:rPr>
      </w:pPr>
    </w:p>
    <w:p w14:paraId="4DC1473F">
      <w:pPr>
        <w:widowControl/>
        <w:snapToGrid w:val="0"/>
        <w:spacing w:line="480" w:lineRule="exact"/>
        <w:ind w:firstLine="480" w:firstLineChars="200"/>
        <w:rPr>
          <w:rFonts w:ascii="仿宋" w:eastAsia="仿宋"/>
          <w:color w:val="auto"/>
          <w:kern w:val="0"/>
          <w:sz w:val="24"/>
          <w:highlight w:val="none"/>
          <w:u w:val="none"/>
        </w:rPr>
      </w:pPr>
    </w:p>
    <w:p w14:paraId="7DA48B50">
      <w:pPr>
        <w:widowControl/>
        <w:snapToGrid w:val="0"/>
        <w:spacing w:line="480" w:lineRule="exact"/>
        <w:ind w:firstLine="480" w:firstLineChars="200"/>
        <w:rPr>
          <w:rFonts w:ascii="仿宋" w:eastAsia="仿宋"/>
          <w:color w:val="auto"/>
          <w:kern w:val="0"/>
          <w:sz w:val="24"/>
          <w:highlight w:val="none"/>
          <w:u w:val="none"/>
        </w:rPr>
      </w:pPr>
    </w:p>
    <w:p w14:paraId="67048294">
      <w:pPr>
        <w:widowControl/>
        <w:snapToGrid w:val="0"/>
        <w:spacing w:line="480" w:lineRule="exact"/>
        <w:ind w:firstLine="480" w:firstLineChars="200"/>
        <w:rPr>
          <w:rFonts w:ascii="仿宋" w:eastAsia="仿宋"/>
          <w:color w:val="auto"/>
          <w:kern w:val="0"/>
          <w:sz w:val="24"/>
          <w:highlight w:val="none"/>
          <w:u w:val="none"/>
        </w:rPr>
      </w:pPr>
    </w:p>
    <w:p w14:paraId="561AD87C">
      <w:pPr>
        <w:rPr>
          <w:rFonts w:hint="eastAsia" w:ascii="仿宋"/>
          <w:color w:val="auto"/>
          <w:highlight w:val="none"/>
        </w:rPr>
      </w:pPr>
      <w:bookmarkStart w:id="44" w:name="_Toc5561"/>
      <w:r>
        <w:rPr>
          <w:rFonts w:hint="eastAsia" w:ascii="仿宋"/>
          <w:color w:val="auto"/>
          <w:highlight w:val="none"/>
        </w:rPr>
        <w:br w:type="page"/>
      </w:r>
    </w:p>
    <w:p w14:paraId="62ACB02D">
      <w:pPr>
        <w:pStyle w:val="2"/>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第五章  评标办法及标准</w:t>
      </w:r>
      <w:bookmarkEnd w:id="44"/>
    </w:p>
    <w:p w14:paraId="497CD44C">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14:paraId="534F710D">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w:t>
      </w:r>
      <w:r>
        <w:rPr>
          <w:rFonts w:hint="eastAsia" w:ascii="仿宋" w:eastAsia="仿宋"/>
          <w:b/>
          <w:color w:val="auto"/>
          <w:sz w:val="24"/>
          <w:highlight w:val="none"/>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4614390B">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7B56983F">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14:paraId="2A3C60C9">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4FFC0C49">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w:t>
      </w:r>
      <w:r>
        <w:rPr>
          <w:rFonts w:hint="eastAsia" w:ascii="仿宋" w:eastAsia="仿宋"/>
          <w:color w:val="auto"/>
          <w:sz w:val="24"/>
          <w:highlight w:val="none"/>
        </w:rPr>
        <w:t>，其中商务技术分</w:t>
      </w:r>
      <w:r>
        <w:rPr>
          <w:rFonts w:hint="eastAsia" w:ascii="仿宋" w:eastAsia="仿宋"/>
          <w:color w:val="auto"/>
          <w:sz w:val="24"/>
          <w:highlight w:val="none"/>
          <w:u w:val="single"/>
          <w:lang w:val="en-US" w:eastAsia="zh-CN"/>
        </w:rPr>
        <w:t>70</w:t>
      </w:r>
      <w:r>
        <w:rPr>
          <w:rFonts w:hint="eastAsia" w:ascii="仿宋" w:eastAsia="仿宋"/>
          <w:color w:val="auto"/>
          <w:sz w:val="24"/>
          <w:highlight w:val="none"/>
        </w:rPr>
        <w:t>分，价格分</w:t>
      </w:r>
      <w:r>
        <w:rPr>
          <w:rFonts w:hint="eastAsia" w:ascii="仿宋" w:eastAsia="仿宋"/>
          <w:color w:val="auto"/>
          <w:sz w:val="24"/>
          <w:highlight w:val="none"/>
          <w:u w:val="single"/>
          <w:lang w:val="en-US" w:eastAsia="zh-CN"/>
        </w:rPr>
        <w:t>30</w:t>
      </w:r>
      <w:r>
        <w:rPr>
          <w:rFonts w:hint="eastAsia" w:ascii="仿宋" w:eastAsia="仿宋"/>
          <w:color w:val="auto"/>
          <w:sz w:val="24"/>
          <w:highlight w:val="none"/>
        </w:rPr>
        <w:t>分。下述所列为评分依据，分值如下（计算分值时，按其算术平均值保留小数2位）。</w:t>
      </w:r>
    </w:p>
    <w:p w14:paraId="733A60C0">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8"/>
        <w:tblW w:w="51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336"/>
        <w:gridCol w:w="6347"/>
        <w:gridCol w:w="802"/>
      </w:tblGrid>
      <w:tr w14:paraId="0597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88" w:type="pct"/>
            <w:vAlign w:val="center"/>
          </w:tcPr>
          <w:p w14:paraId="556DE21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726" w:type="pct"/>
            <w:vAlign w:val="center"/>
          </w:tcPr>
          <w:p w14:paraId="4709E260">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评分项</w:t>
            </w:r>
          </w:p>
        </w:tc>
        <w:tc>
          <w:tcPr>
            <w:tcW w:w="3449" w:type="pct"/>
            <w:vAlign w:val="center"/>
          </w:tcPr>
          <w:p w14:paraId="309A2BF3">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评分标准</w:t>
            </w:r>
          </w:p>
        </w:tc>
        <w:tc>
          <w:tcPr>
            <w:tcW w:w="436" w:type="pct"/>
            <w:vAlign w:val="center"/>
          </w:tcPr>
          <w:p w14:paraId="7BA8446A">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分值</w:t>
            </w:r>
          </w:p>
        </w:tc>
      </w:tr>
      <w:tr w14:paraId="2F70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shd w:val="clear" w:color="auto" w:fill="auto"/>
            <w:vAlign w:val="center"/>
          </w:tcPr>
          <w:p w14:paraId="21C5338C">
            <w:pPr>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26" w:type="pct"/>
            <w:shd w:val="clear" w:color="auto" w:fill="auto"/>
            <w:vAlign w:val="center"/>
          </w:tcPr>
          <w:p w14:paraId="3C0E8026">
            <w:pPr>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同类业绩</w:t>
            </w:r>
          </w:p>
        </w:tc>
        <w:tc>
          <w:tcPr>
            <w:tcW w:w="3449" w:type="pct"/>
            <w:shd w:val="clear" w:color="auto" w:fill="auto"/>
            <w:vAlign w:val="center"/>
          </w:tcPr>
          <w:p w14:paraId="0A1F0884">
            <w:pPr>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提供20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年1月1日至今</w:t>
            </w:r>
            <w:r>
              <w:rPr>
                <w:rFonts w:hint="eastAsia" w:ascii="仿宋" w:hAnsi="仿宋" w:eastAsia="仿宋" w:cs="仿宋"/>
                <w:color w:val="auto"/>
                <w:sz w:val="24"/>
                <w:szCs w:val="24"/>
                <w:highlight w:val="none"/>
                <w:lang w:val="en-US" w:eastAsia="zh-CN"/>
              </w:rPr>
              <w:t>所</w:t>
            </w:r>
            <w:r>
              <w:rPr>
                <w:rFonts w:hint="eastAsia" w:ascii="仿宋" w:hAnsi="仿宋" w:eastAsia="仿宋" w:cs="仿宋"/>
                <w:color w:val="auto"/>
                <w:sz w:val="24"/>
                <w:szCs w:val="24"/>
                <w:highlight w:val="none"/>
              </w:rPr>
              <w:t>投标产品</w:t>
            </w:r>
            <w:r>
              <w:rPr>
                <w:rFonts w:hint="eastAsia" w:ascii="仿宋" w:hAnsi="仿宋" w:eastAsia="仿宋" w:cs="仿宋"/>
                <w:color w:val="auto"/>
                <w:sz w:val="24"/>
                <w:szCs w:val="24"/>
                <w:highlight w:val="none"/>
                <w:lang w:val="en-US" w:eastAsia="zh-CN"/>
              </w:rPr>
              <w:t>同类</w:t>
            </w:r>
            <w:r>
              <w:rPr>
                <w:rFonts w:hint="eastAsia" w:ascii="仿宋" w:hAnsi="仿宋" w:eastAsia="仿宋" w:cs="仿宋"/>
                <w:color w:val="auto"/>
                <w:sz w:val="24"/>
                <w:szCs w:val="24"/>
                <w:highlight w:val="none"/>
              </w:rPr>
              <w:t>业绩，每提供一份得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分。（投标文件中提供合同复印件</w:t>
            </w:r>
            <w:r>
              <w:rPr>
                <w:rFonts w:hint="eastAsia" w:ascii="仿宋" w:hAnsi="仿宋" w:eastAsia="仿宋" w:cs="仿宋"/>
                <w:color w:val="auto"/>
                <w:sz w:val="24"/>
                <w:szCs w:val="24"/>
                <w:highlight w:val="none"/>
                <w:lang w:val="en-US" w:eastAsia="zh-CN"/>
              </w:rPr>
              <w:t>并加盖</w:t>
            </w:r>
            <w:r>
              <w:rPr>
                <w:rFonts w:hint="eastAsia" w:ascii="仿宋" w:hAnsi="仿宋" w:eastAsia="仿宋" w:cs="仿宋"/>
                <w:color w:val="auto"/>
                <w:sz w:val="24"/>
                <w:szCs w:val="24"/>
                <w:highlight w:val="none"/>
              </w:rPr>
              <w:t>投标单位</w:t>
            </w:r>
            <w:r>
              <w:rPr>
                <w:rFonts w:hint="eastAsia" w:ascii="仿宋" w:hAnsi="仿宋" w:eastAsia="仿宋" w:cs="仿宋"/>
                <w:color w:val="auto"/>
                <w:sz w:val="24"/>
                <w:szCs w:val="24"/>
                <w:highlight w:val="none"/>
                <w:lang w:val="en-US" w:eastAsia="zh-CN"/>
              </w:rPr>
              <w:t>公章</w:t>
            </w:r>
            <w:r>
              <w:rPr>
                <w:rFonts w:hint="eastAsia" w:ascii="仿宋" w:hAnsi="仿宋" w:eastAsia="仿宋" w:cs="仿宋"/>
                <w:color w:val="auto"/>
                <w:sz w:val="24"/>
                <w:szCs w:val="24"/>
                <w:highlight w:val="none"/>
              </w:rPr>
              <w:t>，时间以合同签订时间为准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未提供不得分）。</w:t>
            </w:r>
          </w:p>
        </w:tc>
        <w:tc>
          <w:tcPr>
            <w:tcW w:w="436" w:type="pct"/>
            <w:shd w:val="clear" w:color="auto" w:fill="auto"/>
            <w:vAlign w:val="center"/>
          </w:tcPr>
          <w:p w14:paraId="780550B7">
            <w:pPr>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3分</w:t>
            </w:r>
          </w:p>
        </w:tc>
      </w:tr>
      <w:tr w14:paraId="1E3D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388" w:type="pct"/>
            <w:vAlign w:val="center"/>
          </w:tcPr>
          <w:p w14:paraId="68F41598">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726" w:type="pct"/>
            <w:vAlign w:val="center"/>
          </w:tcPr>
          <w:p w14:paraId="0769BC3C">
            <w:pPr>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bidi="ar"/>
              </w:rPr>
              <w:t>技术参数</w:t>
            </w:r>
          </w:p>
        </w:tc>
        <w:tc>
          <w:tcPr>
            <w:tcW w:w="3449" w:type="pct"/>
            <w:vAlign w:val="center"/>
          </w:tcPr>
          <w:p w14:paraId="2BA28A7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对采购文件第三部分符合情况进行评价打分：</w:t>
            </w:r>
          </w:p>
          <w:p w14:paraId="69B005BB">
            <w:pPr>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对条款的响应情况：完全符合采购文件要求得</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分，打“★”为</w:t>
            </w:r>
            <w:r>
              <w:rPr>
                <w:rFonts w:hint="eastAsia" w:ascii="仿宋" w:hAnsi="仿宋" w:eastAsia="仿宋" w:cs="仿宋"/>
                <w:color w:val="auto"/>
                <w:sz w:val="24"/>
                <w:szCs w:val="24"/>
                <w:highlight w:val="none"/>
                <w:lang w:val="en-US" w:eastAsia="zh-CN"/>
              </w:rPr>
              <w:t>实质性响应条款</w:t>
            </w:r>
            <w:r>
              <w:rPr>
                <w:rFonts w:hint="eastAsia" w:ascii="仿宋" w:hAnsi="仿宋" w:eastAsia="仿宋" w:cs="仿宋"/>
                <w:color w:val="auto"/>
                <w:sz w:val="24"/>
                <w:szCs w:val="24"/>
                <w:highlight w:val="none"/>
              </w:rPr>
              <w:t>，每有一项负偏离废标；打“▲”为重要技术参数，每有一项负偏离扣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其他一般参数每有一项负偏离扣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扣完为止。</w:t>
            </w:r>
            <w:r>
              <w:rPr>
                <w:rFonts w:hint="eastAsia" w:ascii="仿宋" w:hAnsi="仿宋" w:eastAsia="仿宋" w:cs="仿宋"/>
                <w:color w:val="auto"/>
                <w:sz w:val="24"/>
                <w:szCs w:val="24"/>
                <w:highlight w:val="none"/>
              </w:rPr>
              <w:t>未按采购文件要求提供证明资料，视为不符合采购文件要求。</w:t>
            </w:r>
          </w:p>
        </w:tc>
        <w:tc>
          <w:tcPr>
            <w:tcW w:w="436" w:type="pct"/>
            <w:vAlign w:val="center"/>
          </w:tcPr>
          <w:p w14:paraId="2056C93C">
            <w:pPr>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35</w:t>
            </w:r>
            <w:r>
              <w:rPr>
                <w:rFonts w:hint="eastAsia" w:ascii="仿宋" w:hAnsi="仿宋" w:eastAsia="仿宋" w:cs="仿宋"/>
                <w:color w:val="auto"/>
                <w:kern w:val="0"/>
                <w:sz w:val="24"/>
                <w:szCs w:val="24"/>
                <w:highlight w:val="none"/>
              </w:rPr>
              <w:t>分</w:t>
            </w:r>
          </w:p>
        </w:tc>
      </w:tr>
      <w:tr w14:paraId="436B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388" w:type="pct"/>
            <w:vAlign w:val="center"/>
          </w:tcPr>
          <w:p w14:paraId="7F20240F">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726" w:type="pct"/>
            <w:vAlign w:val="center"/>
          </w:tcPr>
          <w:p w14:paraId="177BA932">
            <w:pPr>
              <w:spacing w:line="360" w:lineRule="auto"/>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拟投设备质量及保证措施</w:t>
            </w:r>
          </w:p>
        </w:tc>
        <w:tc>
          <w:tcPr>
            <w:tcW w:w="3449" w:type="pct"/>
            <w:vAlign w:val="center"/>
          </w:tcPr>
          <w:p w14:paraId="160B2F48">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kern w:val="0"/>
                <w:sz w:val="24"/>
                <w:szCs w:val="24"/>
                <w:highlight w:val="none"/>
                <w:lang w:val="en-US" w:eastAsia="zh-CN"/>
              </w:rPr>
              <w:t>根据投标人提供的拟投设备质量及保证措施包括设备正常使用情况下的使用寿命长短及相应的保障措施合理有效、设备正常使用情况下的使用故障率低维修保养频率低及相应的保障措施合理有效、产品连续作业时间长及相应的保障措施合理有效进行评审，方案完整明确、措施严密可行、操作性强的得5.1-8.0分；方案措施粗略、操作性一般的得2.1-5.0分；方案措施欠佳或存在明显缺陷、操作性不强的得0.1-2.0分，未提供不得分。</w:t>
            </w:r>
          </w:p>
        </w:tc>
        <w:tc>
          <w:tcPr>
            <w:tcW w:w="436" w:type="pct"/>
            <w:vAlign w:val="center"/>
          </w:tcPr>
          <w:p w14:paraId="0ED3089A">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8分</w:t>
            </w:r>
          </w:p>
        </w:tc>
      </w:tr>
      <w:tr w14:paraId="2521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388" w:type="pct"/>
            <w:vAlign w:val="center"/>
          </w:tcPr>
          <w:p w14:paraId="34833B2E">
            <w:pPr>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726" w:type="pct"/>
            <w:vAlign w:val="center"/>
          </w:tcPr>
          <w:p w14:paraId="2E353306">
            <w:pPr>
              <w:adjustRightInd w:val="0"/>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供货方案</w:t>
            </w:r>
          </w:p>
        </w:tc>
        <w:tc>
          <w:tcPr>
            <w:tcW w:w="3449" w:type="pct"/>
            <w:vAlign w:val="center"/>
          </w:tcPr>
          <w:p w14:paraId="02B689AB">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eastAsia="zh-CN"/>
              </w:rPr>
              <w:t>根据投标人提供的供货方案包括供货计划安排合理有效、供货实施步骤清晰明确、供货保障流程合理有效进行评审，计划科学合理的得4.1-6.0分，计划较科学合理的得2.1-4.0分，计划欠科学合理的得0.1-2.0分，未提供的不得分。</w:t>
            </w:r>
          </w:p>
        </w:tc>
        <w:tc>
          <w:tcPr>
            <w:tcW w:w="436" w:type="pct"/>
            <w:vAlign w:val="center"/>
          </w:tcPr>
          <w:p w14:paraId="405B43FA">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tc>
      </w:tr>
      <w:tr w14:paraId="4910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5330A95F">
            <w:pPr>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726" w:type="pct"/>
            <w:vAlign w:val="center"/>
          </w:tcPr>
          <w:p w14:paraId="05099117">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安装调试方案</w:t>
            </w:r>
          </w:p>
        </w:tc>
        <w:tc>
          <w:tcPr>
            <w:tcW w:w="3449" w:type="pct"/>
            <w:vAlign w:val="center"/>
          </w:tcPr>
          <w:p w14:paraId="02B7EA79">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投标人提供的安装调试方案包括安装调试有详细的操作规程、安装调试实施方案符合医疗规范要求、现场安装调试人员配置全面详细且有经验进行评审，方案制定周密科学，操作性强的得4.1-6.0分，方案安排较为合理的得2.1-4.0分，方案安排一般的得0.1-2.0分，未提供的不得分。</w:t>
            </w:r>
          </w:p>
        </w:tc>
        <w:tc>
          <w:tcPr>
            <w:tcW w:w="436" w:type="pct"/>
            <w:vAlign w:val="center"/>
          </w:tcPr>
          <w:p w14:paraId="2241989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tc>
      </w:tr>
      <w:tr w14:paraId="0001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4C4D04FB">
            <w:pPr>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p>
        </w:tc>
        <w:tc>
          <w:tcPr>
            <w:tcW w:w="726" w:type="pct"/>
            <w:vAlign w:val="center"/>
          </w:tcPr>
          <w:p w14:paraId="68C09CA8">
            <w:pPr>
              <w:pStyle w:val="26"/>
              <w:ind w:firstLine="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技术培训方案</w:t>
            </w:r>
          </w:p>
        </w:tc>
        <w:tc>
          <w:tcPr>
            <w:tcW w:w="3449" w:type="pct"/>
            <w:vAlign w:val="center"/>
          </w:tcPr>
          <w:p w14:paraId="6954CA47">
            <w:pPr>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根据投标人提供的技术培训方案包括对系统使用人员系统运行维护管理人员等不同对象的培训计划、培训课程安排培训方式及时间情况、系统操作培训及系统日常维护系统培训方案和培训师资团队及培训目标进行评审，计划科学合理的得4.1-6.0分，计划较科学合理的得2.1-4.0分，计划欠科学合理的得0.1-2.0分，未提供的不得分。</w:t>
            </w:r>
          </w:p>
        </w:tc>
        <w:tc>
          <w:tcPr>
            <w:tcW w:w="436" w:type="pct"/>
            <w:vAlign w:val="center"/>
          </w:tcPr>
          <w:p w14:paraId="776720F3">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tc>
      </w:tr>
      <w:tr w14:paraId="339D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shd w:val="clear" w:color="auto" w:fill="auto"/>
            <w:vAlign w:val="center"/>
          </w:tcPr>
          <w:p w14:paraId="1EB6688F">
            <w:pPr>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7</w:t>
            </w:r>
          </w:p>
        </w:tc>
        <w:tc>
          <w:tcPr>
            <w:tcW w:w="726" w:type="pct"/>
            <w:shd w:val="clear" w:color="auto" w:fill="auto"/>
            <w:vAlign w:val="center"/>
          </w:tcPr>
          <w:p w14:paraId="5F48319D">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售后服务方案</w:t>
            </w:r>
          </w:p>
        </w:tc>
        <w:tc>
          <w:tcPr>
            <w:tcW w:w="3449" w:type="pct"/>
            <w:shd w:val="clear" w:color="auto" w:fill="auto"/>
            <w:vAlign w:val="center"/>
          </w:tcPr>
          <w:p w14:paraId="1642CDB0">
            <w:pPr>
              <w:spacing w:line="360" w:lineRule="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eastAsia="zh-CN"/>
              </w:rPr>
              <w:t>供应商提供详细完整的售后服务方案（包括但不限于对质保期、售后服务响应时间、方式、售后服务承诺、服务能力，专家根据方案完整性、合理性、可行性情况综合评议：</w:t>
            </w:r>
          </w:p>
          <w:p w14:paraId="49883296">
            <w:pPr>
              <w:spacing w:line="360"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0"/>
                <w:sz w:val="24"/>
                <w:szCs w:val="24"/>
                <w:highlight w:val="none"/>
                <w:lang w:val="zh-CN" w:eastAsia="zh-CN"/>
              </w:rPr>
              <w:t>服务响应时间、故障解决方案，售后服务机构备品备件储备情况，售后服务机构技术服务人员等情况，由评委进行评分，售后服务方案合理，故障及配件供应响应及时的得4.1-6.0分，售后服务方案基本合理，故障及配件供应响应基本及时的得2.1-4.0分，售后服务方案不太合理，故障及配件供应响应不太及时的得0.1-2.0分，未提供的不得分。</w:t>
            </w:r>
          </w:p>
        </w:tc>
        <w:tc>
          <w:tcPr>
            <w:tcW w:w="436" w:type="pct"/>
            <w:shd w:val="clear" w:color="auto" w:fill="auto"/>
            <w:vAlign w:val="center"/>
          </w:tcPr>
          <w:p w14:paraId="39D1657D">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tc>
      </w:tr>
    </w:tbl>
    <w:p w14:paraId="25E83CC1">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7D459ACB">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3A4749F4">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486E34A7">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67CAE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7FFF698C">
      <w:pPr>
        <w:widowControl/>
        <w:snapToGrid w:val="0"/>
        <w:spacing w:line="480" w:lineRule="exact"/>
        <w:ind w:left="0"/>
        <w:rPr>
          <w:rFonts w:hint="default" w:ascii="仿宋" w:eastAsia="仿宋"/>
          <w:bCs/>
          <w:iCs/>
          <w:color w:val="auto"/>
          <w:sz w:val="24"/>
          <w:highlight w:val="none"/>
          <w:u w:val="single"/>
          <w:lang w:val="en-US" w:eastAsia="zh-CN"/>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lang w:val="en-US" w:eastAsia="zh-CN"/>
        </w:rPr>
        <w:t>30</w:t>
      </w:r>
    </w:p>
    <w:p w14:paraId="4BC554B9">
      <w:pPr>
        <w:widowControl/>
        <w:snapToGrid w:val="0"/>
        <w:spacing w:line="480" w:lineRule="exact"/>
        <w:ind w:left="0"/>
        <w:rPr>
          <w:rFonts w:ascii="仿宋" w:eastAsia="仿宋"/>
          <w:bCs/>
          <w:iCs/>
          <w:color w:val="auto"/>
          <w:sz w:val="24"/>
          <w:highlight w:val="none"/>
          <w:u w:val="single"/>
        </w:rPr>
      </w:pPr>
    </w:p>
    <w:p w14:paraId="58256A15">
      <w:pPr>
        <w:widowControl/>
        <w:snapToGrid w:val="0"/>
        <w:spacing w:line="480" w:lineRule="exact"/>
        <w:ind w:left="0"/>
        <w:rPr>
          <w:rFonts w:ascii="仿宋" w:eastAsia="仿宋"/>
          <w:bCs/>
          <w:iCs/>
          <w:color w:val="auto"/>
          <w:sz w:val="24"/>
          <w:highlight w:val="none"/>
          <w:u w:val="single"/>
        </w:rPr>
      </w:pPr>
    </w:p>
    <w:p w14:paraId="728EDC20">
      <w:pPr>
        <w:widowControl/>
        <w:snapToGrid w:val="0"/>
        <w:spacing w:line="480" w:lineRule="exact"/>
        <w:ind w:left="0"/>
        <w:rPr>
          <w:rFonts w:ascii="仿宋" w:eastAsia="仿宋"/>
          <w:bCs/>
          <w:iCs/>
          <w:color w:val="auto"/>
          <w:sz w:val="24"/>
          <w:highlight w:val="none"/>
          <w:u w:val="single"/>
        </w:rPr>
      </w:pPr>
    </w:p>
    <w:p w14:paraId="5047E506">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45" w:name="_Toc30897"/>
      <w:r>
        <w:rPr>
          <w:rFonts w:hint="eastAsia" w:ascii="仿宋"/>
          <w:color w:val="auto"/>
          <w:highlight w:val="none"/>
        </w:rPr>
        <w:br w:type="page"/>
      </w:r>
      <w:r>
        <w:rPr>
          <w:rFonts w:hint="eastAsia" w:ascii="仿宋" w:hAnsi="Times New Roman" w:cs="Times New Roman"/>
          <w:color w:val="auto"/>
          <w:highlight w:val="none"/>
        </w:rPr>
        <w:t>第六章  投标文件格式附件</w:t>
      </w:r>
      <w:bookmarkEnd w:id="45"/>
    </w:p>
    <w:p w14:paraId="453E7135">
      <w:pPr>
        <w:widowControl/>
        <w:snapToGrid w:val="0"/>
        <w:spacing w:line="480" w:lineRule="exact"/>
        <w:ind w:firstLine="480" w:firstLineChars="200"/>
        <w:rPr>
          <w:rFonts w:hint="eastAsia" w:ascii="仿宋" w:hAnsi="Times New Roman" w:eastAsia="仿宋" w:cs="Times New Roman"/>
          <w:color w:val="auto"/>
          <w:kern w:val="0"/>
          <w:sz w:val="24"/>
          <w:highlight w:val="none"/>
          <w:u w:val="none"/>
        </w:rPr>
      </w:pPr>
      <w:r>
        <w:rPr>
          <w:rFonts w:hint="eastAsia" w:ascii="仿宋" w:hAnsi="Times New Roman" w:eastAsia="仿宋" w:cs="Times New Roman"/>
          <w:color w:val="auto"/>
          <w:kern w:val="0"/>
          <w:sz w:val="24"/>
          <w:highlight w:val="none"/>
          <w:u w:val="none"/>
        </w:rPr>
        <w:t>投标文件制作请按照本采购文件“第二章 投标人须知”第三部分“投标文件”的规定制作，有关格式附件如下：</w:t>
      </w:r>
    </w:p>
    <w:p w14:paraId="27A73AA7">
      <w:pPr>
        <w:widowControl/>
        <w:snapToGrid w:val="0"/>
        <w:spacing w:line="480" w:lineRule="exact"/>
        <w:ind w:firstLine="480" w:firstLineChars="200"/>
        <w:rPr>
          <w:rFonts w:hint="eastAsia" w:ascii="仿宋" w:eastAsia="仿宋"/>
          <w:color w:val="auto"/>
          <w:kern w:val="0"/>
          <w:sz w:val="24"/>
          <w:highlight w:val="none"/>
          <w:u w:val="none"/>
        </w:rPr>
      </w:pPr>
    </w:p>
    <w:p w14:paraId="2498880F">
      <w:pPr>
        <w:widowControl/>
        <w:snapToGrid w:val="0"/>
        <w:spacing w:line="480" w:lineRule="exact"/>
        <w:ind w:firstLine="480" w:firstLineChars="200"/>
        <w:rPr>
          <w:rFonts w:hint="eastAsia" w:ascii="仿宋" w:eastAsia="仿宋"/>
          <w:color w:val="auto"/>
          <w:kern w:val="0"/>
          <w:sz w:val="24"/>
          <w:highlight w:val="none"/>
          <w:u w:val="none"/>
        </w:rPr>
      </w:pPr>
    </w:p>
    <w:p w14:paraId="5DC71CCE">
      <w:pPr>
        <w:widowControl/>
        <w:snapToGrid w:val="0"/>
        <w:spacing w:line="480" w:lineRule="exact"/>
        <w:ind w:firstLine="480" w:firstLineChars="200"/>
        <w:rPr>
          <w:rFonts w:hint="eastAsia" w:ascii="仿宋" w:eastAsia="仿宋"/>
          <w:color w:val="auto"/>
          <w:kern w:val="0"/>
          <w:sz w:val="24"/>
          <w:highlight w:val="none"/>
          <w:u w:val="none"/>
        </w:rPr>
      </w:pPr>
    </w:p>
    <w:p w14:paraId="6391A4A3">
      <w:pPr>
        <w:widowControl/>
        <w:snapToGrid w:val="0"/>
        <w:spacing w:line="480" w:lineRule="exact"/>
        <w:ind w:firstLine="480" w:firstLineChars="200"/>
        <w:rPr>
          <w:rFonts w:hint="eastAsia" w:ascii="仿宋" w:eastAsia="仿宋"/>
          <w:color w:val="auto"/>
          <w:kern w:val="0"/>
          <w:sz w:val="24"/>
          <w:highlight w:val="none"/>
          <w:u w:val="none"/>
        </w:rPr>
      </w:pPr>
    </w:p>
    <w:p w14:paraId="16A43BA3">
      <w:pPr>
        <w:widowControl/>
        <w:snapToGrid w:val="0"/>
        <w:spacing w:line="480" w:lineRule="exact"/>
        <w:ind w:firstLine="480" w:firstLineChars="200"/>
        <w:rPr>
          <w:rFonts w:hint="eastAsia" w:ascii="仿宋" w:eastAsia="仿宋"/>
          <w:color w:val="auto"/>
          <w:kern w:val="0"/>
          <w:sz w:val="24"/>
          <w:highlight w:val="none"/>
          <w:u w:val="none"/>
        </w:rPr>
      </w:pPr>
    </w:p>
    <w:p w14:paraId="3FEA86BA">
      <w:pPr>
        <w:widowControl/>
        <w:snapToGrid w:val="0"/>
        <w:spacing w:line="480" w:lineRule="exact"/>
        <w:ind w:firstLine="480" w:firstLineChars="200"/>
        <w:rPr>
          <w:rFonts w:hint="eastAsia" w:ascii="仿宋" w:eastAsia="仿宋"/>
          <w:color w:val="auto"/>
          <w:kern w:val="0"/>
          <w:sz w:val="24"/>
          <w:highlight w:val="none"/>
          <w:u w:val="none"/>
        </w:rPr>
      </w:pPr>
    </w:p>
    <w:p w14:paraId="11388E31">
      <w:pPr>
        <w:widowControl/>
        <w:snapToGrid w:val="0"/>
        <w:spacing w:line="480" w:lineRule="exact"/>
        <w:ind w:firstLine="480" w:firstLineChars="200"/>
        <w:rPr>
          <w:rFonts w:hint="eastAsia" w:ascii="仿宋" w:eastAsia="仿宋"/>
          <w:color w:val="auto"/>
          <w:kern w:val="0"/>
          <w:sz w:val="24"/>
          <w:highlight w:val="none"/>
          <w:u w:val="none"/>
        </w:rPr>
      </w:pPr>
    </w:p>
    <w:p w14:paraId="3AF229D9">
      <w:pPr>
        <w:widowControl/>
        <w:snapToGrid w:val="0"/>
        <w:spacing w:line="480" w:lineRule="exact"/>
        <w:ind w:firstLine="480" w:firstLineChars="200"/>
        <w:rPr>
          <w:rFonts w:hint="eastAsia" w:ascii="仿宋" w:eastAsia="仿宋"/>
          <w:color w:val="auto"/>
          <w:kern w:val="0"/>
          <w:sz w:val="24"/>
          <w:highlight w:val="none"/>
          <w:u w:val="none"/>
        </w:rPr>
      </w:pPr>
    </w:p>
    <w:p w14:paraId="50BBF96C">
      <w:pPr>
        <w:widowControl/>
        <w:snapToGrid w:val="0"/>
        <w:spacing w:line="480" w:lineRule="exact"/>
        <w:ind w:firstLine="480" w:firstLineChars="200"/>
        <w:rPr>
          <w:rFonts w:hint="eastAsia" w:ascii="仿宋" w:eastAsia="仿宋"/>
          <w:color w:val="auto"/>
          <w:kern w:val="0"/>
          <w:sz w:val="24"/>
          <w:highlight w:val="none"/>
          <w:u w:val="none"/>
        </w:rPr>
      </w:pPr>
    </w:p>
    <w:p w14:paraId="789664EA">
      <w:pPr>
        <w:widowControl/>
        <w:snapToGrid w:val="0"/>
        <w:spacing w:line="480" w:lineRule="exact"/>
        <w:ind w:firstLine="480" w:firstLineChars="200"/>
        <w:rPr>
          <w:rFonts w:hint="eastAsia" w:ascii="仿宋" w:eastAsia="仿宋"/>
          <w:color w:val="auto"/>
          <w:kern w:val="0"/>
          <w:sz w:val="24"/>
          <w:highlight w:val="none"/>
          <w:u w:val="none"/>
        </w:rPr>
      </w:pPr>
    </w:p>
    <w:p w14:paraId="44611A46">
      <w:pPr>
        <w:widowControl/>
        <w:snapToGrid w:val="0"/>
        <w:spacing w:line="480" w:lineRule="exact"/>
        <w:ind w:firstLine="480" w:firstLineChars="200"/>
        <w:rPr>
          <w:rFonts w:hint="eastAsia" w:ascii="仿宋" w:eastAsia="仿宋"/>
          <w:color w:val="auto"/>
          <w:kern w:val="0"/>
          <w:sz w:val="24"/>
          <w:highlight w:val="none"/>
          <w:u w:val="none"/>
        </w:rPr>
      </w:pPr>
    </w:p>
    <w:p w14:paraId="7F0AC57C">
      <w:pPr>
        <w:widowControl/>
        <w:snapToGrid w:val="0"/>
        <w:spacing w:line="480" w:lineRule="exact"/>
        <w:ind w:firstLine="480" w:firstLineChars="200"/>
        <w:rPr>
          <w:rFonts w:hint="eastAsia" w:ascii="仿宋" w:eastAsia="仿宋"/>
          <w:color w:val="auto"/>
          <w:kern w:val="0"/>
          <w:sz w:val="24"/>
          <w:highlight w:val="none"/>
          <w:u w:val="none"/>
        </w:rPr>
      </w:pPr>
    </w:p>
    <w:p w14:paraId="2EB4D814">
      <w:pPr>
        <w:widowControl/>
        <w:snapToGrid w:val="0"/>
        <w:spacing w:line="480" w:lineRule="exact"/>
        <w:ind w:firstLine="480" w:firstLineChars="200"/>
        <w:rPr>
          <w:rFonts w:hint="eastAsia" w:ascii="仿宋" w:eastAsia="仿宋"/>
          <w:color w:val="auto"/>
          <w:kern w:val="0"/>
          <w:sz w:val="24"/>
          <w:highlight w:val="none"/>
          <w:u w:val="none"/>
        </w:rPr>
      </w:pPr>
    </w:p>
    <w:p w14:paraId="5008B60A">
      <w:pPr>
        <w:widowControl/>
        <w:snapToGrid w:val="0"/>
        <w:spacing w:line="480" w:lineRule="exact"/>
        <w:ind w:firstLine="480" w:firstLineChars="200"/>
        <w:rPr>
          <w:rFonts w:hint="eastAsia" w:ascii="仿宋" w:eastAsia="仿宋"/>
          <w:color w:val="auto"/>
          <w:kern w:val="0"/>
          <w:sz w:val="24"/>
          <w:highlight w:val="none"/>
          <w:u w:val="none"/>
        </w:rPr>
      </w:pPr>
    </w:p>
    <w:p w14:paraId="1C7FF68E">
      <w:pPr>
        <w:widowControl/>
        <w:snapToGrid w:val="0"/>
        <w:spacing w:line="480" w:lineRule="exact"/>
        <w:ind w:firstLine="480" w:firstLineChars="200"/>
        <w:rPr>
          <w:rFonts w:hint="eastAsia" w:ascii="仿宋" w:eastAsia="仿宋"/>
          <w:color w:val="auto"/>
          <w:kern w:val="0"/>
          <w:sz w:val="24"/>
          <w:highlight w:val="none"/>
          <w:u w:val="none"/>
        </w:rPr>
      </w:pPr>
    </w:p>
    <w:p w14:paraId="362EB33B">
      <w:pPr>
        <w:widowControl/>
        <w:snapToGrid w:val="0"/>
        <w:spacing w:line="480" w:lineRule="exact"/>
        <w:ind w:firstLine="480" w:firstLineChars="200"/>
        <w:rPr>
          <w:rFonts w:hint="eastAsia" w:ascii="仿宋" w:eastAsia="仿宋"/>
          <w:color w:val="auto"/>
          <w:kern w:val="0"/>
          <w:sz w:val="24"/>
          <w:highlight w:val="none"/>
          <w:u w:val="none"/>
        </w:rPr>
      </w:pPr>
    </w:p>
    <w:p w14:paraId="1F57572D">
      <w:pPr>
        <w:widowControl/>
        <w:snapToGrid w:val="0"/>
        <w:spacing w:line="480" w:lineRule="exact"/>
        <w:ind w:firstLine="480" w:firstLineChars="200"/>
        <w:rPr>
          <w:rFonts w:hint="eastAsia" w:ascii="仿宋" w:eastAsia="仿宋"/>
          <w:color w:val="auto"/>
          <w:kern w:val="0"/>
          <w:sz w:val="24"/>
          <w:highlight w:val="none"/>
          <w:u w:val="none"/>
        </w:rPr>
      </w:pPr>
    </w:p>
    <w:p w14:paraId="49AC2FE9">
      <w:pPr>
        <w:widowControl/>
        <w:snapToGrid w:val="0"/>
        <w:spacing w:line="480" w:lineRule="exact"/>
        <w:ind w:firstLine="480" w:firstLineChars="200"/>
        <w:rPr>
          <w:rFonts w:hint="eastAsia" w:ascii="仿宋" w:eastAsia="仿宋"/>
          <w:color w:val="auto"/>
          <w:kern w:val="0"/>
          <w:sz w:val="24"/>
          <w:highlight w:val="none"/>
          <w:u w:val="none"/>
        </w:rPr>
      </w:pPr>
    </w:p>
    <w:p w14:paraId="76375E89">
      <w:pPr>
        <w:widowControl/>
        <w:snapToGrid w:val="0"/>
        <w:spacing w:line="480" w:lineRule="exact"/>
        <w:ind w:firstLine="480" w:firstLineChars="200"/>
        <w:rPr>
          <w:rFonts w:hint="eastAsia" w:ascii="仿宋" w:eastAsia="仿宋"/>
          <w:color w:val="auto"/>
          <w:kern w:val="0"/>
          <w:sz w:val="24"/>
          <w:highlight w:val="none"/>
          <w:u w:val="none"/>
        </w:rPr>
      </w:pPr>
    </w:p>
    <w:p w14:paraId="586D689C">
      <w:pPr>
        <w:widowControl/>
        <w:snapToGrid w:val="0"/>
        <w:spacing w:line="480" w:lineRule="exact"/>
        <w:ind w:firstLine="480" w:firstLineChars="200"/>
        <w:rPr>
          <w:rFonts w:hint="eastAsia" w:ascii="仿宋" w:eastAsia="仿宋"/>
          <w:color w:val="auto"/>
          <w:kern w:val="0"/>
          <w:sz w:val="24"/>
          <w:highlight w:val="none"/>
          <w:u w:val="none"/>
        </w:rPr>
      </w:pPr>
    </w:p>
    <w:p w14:paraId="5B87A0A1">
      <w:pPr>
        <w:widowControl/>
        <w:snapToGrid w:val="0"/>
        <w:spacing w:line="480" w:lineRule="exact"/>
        <w:ind w:firstLine="480" w:firstLineChars="200"/>
        <w:rPr>
          <w:rFonts w:hint="eastAsia" w:ascii="仿宋" w:eastAsia="仿宋"/>
          <w:color w:val="auto"/>
          <w:kern w:val="0"/>
          <w:sz w:val="24"/>
          <w:highlight w:val="none"/>
          <w:u w:val="none"/>
        </w:rPr>
      </w:pPr>
    </w:p>
    <w:p w14:paraId="42F62887">
      <w:pPr>
        <w:widowControl/>
        <w:snapToGrid w:val="0"/>
        <w:spacing w:line="480" w:lineRule="exact"/>
        <w:ind w:firstLine="480" w:firstLineChars="200"/>
        <w:rPr>
          <w:rFonts w:hint="eastAsia" w:ascii="仿宋" w:eastAsia="仿宋"/>
          <w:color w:val="auto"/>
          <w:kern w:val="0"/>
          <w:sz w:val="24"/>
          <w:highlight w:val="none"/>
          <w:u w:val="none"/>
        </w:rPr>
      </w:pPr>
    </w:p>
    <w:p w14:paraId="058C89E7">
      <w:pPr>
        <w:widowControl/>
        <w:snapToGrid w:val="0"/>
        <w:spacing w:line="480" w:lineRule="exact"/>
        <w:ind w:firstLine="480" w:firstLineChars="200"/>
        <w:rPr>
          <w:rFonts w:hint="eastAsia" w:ascii="仿宋" w:eastAsia="仿宋"/>
          <w:color w:val="auto"/>
          <w:kern w:val="0"/>
          <w:sz w:val="24"/>
          <w:highlight w:val="none"/>
          <w:u w:val="none"/>
        </w:rPr>
      </w:pPr>
    </w:p>
    <w:p w14:paraId="61D0E434">
      <w:pPr>
        <w:widowControl/>
        <w:snapToGrid w:val="0"/>
        <w:spacing w:line="480" w:lineRule="exact"/>
        <w:ind w:firstLine="480" w:firstLineChars="200"/>
        <w:rPr>
          <w:rFonts w:hint="eastAsia" w:ascii="仿宋" w:eastAsia="仿宋"/>
          <w:color w:val="auto"/>
          <w:kern w:val="0"/>
          <w:sz w:val="24"/>
          <w:highlight w:val="none"/>
          <w:u w:val="none"/>
        </w:rPr>
      </w:pPr>
    </w:p>
    <w:p w14:paraId="178ABB57">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47B340EA">
      <w:pPr>
        <w:snapToGrid w:val="0"/>
        <w:spacing w:before="156" w:beforeLines="50" w:after="50"/>
        <w:jc w:val="right"/>
        <w:rPr>
          <w:rFonts w:hint="eastAsia" w:ascii="仿宋" w:eastAsia="仿宋"/>
          <w:b/>
          <w:color w:val="auto"/>
          <w:sz w:val="30"/>
          <w:szCs w:val="30"/>
          <w:highlight w:val="none"/>
        </w:rPr>
      </w:pPr>
    </w:p>
    <w:p w14:paraId="2ED1F998">
      <w:pPr>
        <w:snapToGrid w:val="0"/>
        <w:spacing w:before="156" w:beforeLines="50" w:after="50"/>
        <w:jc w:val="right"/>
        <w:rPr>
          <w:rFonts w:hint="eastAsia" w:ascii="仿宋" w:eastAsia="仿宋"/>
          <w:bCs/>
          <w:color w:val="auto"/>
          <w:sz w:val="30"/>
          <w:szCs w:val="30"/>
          <w:highlight w:val="none"/>
        </w:rPr>
      </w:pPr>
    </w:p>
    <w:p w14:paraId="2959CF0A">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157AAF0E">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4ADD3FE0">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76D78248">
      <w:pPr>
        <w:spacing w:line="1200" w:lineRule="exact"/>
        <w:ind w:right="6"/>
        <w:jc w:val="center"/>
        <w:rPr>
          <w:rFonts w:hint="eastAsia" w:ascii="仿宋" w:eastAsia="仿宋"/>
          <w:color w:val="auto"/>
          <w:sz w:val="72"/>
          <w:szCs w:val="72"/>
          <w:highlight w:val="none"/>
        </w:rPr>
      </w:pPr>
    </w:p>
    <w:p w14:paraId="33B9B250">
      <w:pPr>
        <w:spacing w:line="1200" w:lineRule="exact"/>
        <w:ind w:right="6"/>
        <w:jc w:val="center"/>
        <w:rPr>
          <w:rFonts w:hint="eastAsia" w:ascii="仿宋" w:eastAsia="仿宋"/>
          <w:color w:val="auto"/>
          <w:sz w:val="72"/>
          <w:szCs w:val="72"/>
          <w:highlight w:val="none"/>
        </w:rPr>
      </w:pPr>
    </w:p>
    <w:p w14:paraId="7112B2A2">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242B441D">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06A348C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167157A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5F574D49">
      <w:pPr>
        <w:spacing w:line="1200" w:lineRule="exact"/>
        <w:ind w:right="6"/>
        <w:jc w:val="center"/>
        <w:rPr>
          <w:rFonts w:hint="eastAsia" w:ascii="仿宋" w:eastAsia="仿宋"/>
          <w:color w:val="auto"/>
          <w:sz w:val="72"/>
          <w:szCs w:val="72"/>
          <w:highlight w:val="none"/>
        </w:rPr>
      </w:pPr>
    </w:p>
    <w:p w14:paraId="16A44C90">
      <w:pPr>
        <w:spacing w:line="500" w:lineRule="exact"/>
        <w:ind w:right="7"/>
        <w:jc w:val="center"/>
        <w:rPr>
          <w:rFonts w:hint="eastAsia" w:ascii="仿宋" w:eastAsia="仿宋"/>
          <w:color w:val="auto"/>
          <w:sz w:val="36"/>
          <w:szCs w:val="36"/>
          <w:highlight w:val="none"/>
        </w:rPr>
      </w:pPr>
    </w:p>
    <w:p w14:paraId="20E5CDC3">
      <w:pPr>
        <w:spacing w:line="500" w:lineRule="exact"/>
        <w:ind w:right="7"/>
        <w:jc w:val="center"/>
        <w:rPr>
          <w:rFonts w:hint="eastAsia" w:ascii="仿宋" w:eastAsia="仿宋"/>
          <w:color w:val="auto"/>
          <w:sz w:val="36"/>
          <w:szCs w:val="36"/>
          <w:highlight w:val="none"/>
        </w:rPr>
      </w:pPr>
    </w:p>
    <w:p w14:paraId="45845B4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3BB95EC6">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76C1B6A4">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32C169E7">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246DA355">
      <w:pPr>
        <w:snapToGrid w:val="0"/>
        <w:spacing w:before="156" w:beforeLines="50" w:after="50"/>
        <w:jc w:val="center"/>
        <w:rPr>
          <w:rFonts w:hint="eastAsia" w:ascii="仿宋" w:eastAsia="仿宋" w:cs="仿宋_GB2312"/>
          <w:color w:val="auto"/>
          <w:sz w:val="30"/>
          <w:szCs w:val="30"/>
          <w:highlight w:val="none"/>
        </w:rPr>
      </w:pPr>
      <w:bookmarkStart w:id="46" w:name="_Toc64369786"/>
      <w:r>
        <w:rPr>
          <w:rFonts w:hint="eastAsia" w:ascii="仿宋" w:eastAsia="仿宋" w:cs="仿宋_GB2312"/>
          <w:color w:val="auto"/>
          <w:sz w:val="30"/>
          <w:szCs w:val="30"/>
          <w:highlight w:val="none"/>
        </w:rPr>
        <w:t>目 录</w:t>
      </w:r>
      <w:bookmarkEnd w:id="46"/>
    </w:p>
    <w:p w14:paraId="0D61F388">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14:paraId="1C395D42">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sz w:val="24"/>
          <w:szCs w:val="24"/>
          <w:highlight w:val="none"/>
        </w:rPr>
        <w:t>2.联合体协议书（如有）</w:t>
      </w:r>
      <w:r>
        <w:rPr>
          <w:rFonts w:hint="eastAsia" w:ascii="仿宋" w:eastAsia="仿宋" w:cs="仿宋_GB2312"/>
          <w:color w:val="auto"/>
          <w:highlight w:val="none"/>
        </w:rPr>
        <w:t>……………………………………………………（页码）</w:t>
      </w:r>
    </w:p>
    <w:p w14:paraId="1ECB1D08">
      <w:pPr>
        <w:pStyle w:val="39"/>
        <w:spacing w:line="360" w:lineRule="auto"/>
        <w:ind w:firstLine="0" w:firstLineChars="0"/>
        <w:jc w:val="left"/>
        <w:rPr>
          <w:rFonts w:hint="eastAsia" w:ascii="仿宋" w:eastAsia="仿宋" w:cs="仿宋_GB2312"/>
          <w:color w:val="auto"/>
          <w:sz w:val="24"/>
          <w:szCs w:val="24"/>
          <w:highlight w:val="none"/>
          <w:lang w:eastAsia="zh-CN"/>
        </w:rPr>
      </w:pPr>
      <w:r>
        <w:rPr>
          <w:rFonts w:hint="eastAsia" w:ascii="仿宋" w:eastAsia="仿宋" w:cs="仿宋_GB2312"/>
          <w:color w:val="auto"/>
          <w:highlight w:val="none"/>
        </w:rPr>
        <w:t>3.</w:t>
      </w:r>
      <w:r>
        <w:rPr>
          <w:rFonts w:hint="eastAsia" w:ascii="仿宋" w:eastAsia="仿宋" w:cs="仿宋_GB2312"/>
          <w:color w:val="auto"/>
          <w:sz w:val="24"/>
          <w:szCs w:val="24"/>
          <w:highlight w:val="none"/>
          <w:lang w:eastAsia="zh-CN"/>
        </w:rPr>
        <w:t>分包意向协议（如有）………………………………………………………（页码）</w:t>
      </w:r>
    </w:p>
    <w:p w14:paraId="116F9787">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.法定代表人授权委托书……………………………………………………（页码）</w:t>
      </w:r>
    </w:p>
    <w:p w14:paraId="56724554">
      <w:pPr>
        <w:pStyle w:val="39"/>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.法定代表人及其授权代表身份证…………………………………………（页码）</w:t>
      </w:r>
    </w:p>
    <w:p w14:paraId="1CF36E0A">
      <w:pPr>
        <w:pStyle w:val="39"/>
        <w:spacing w:line="360" w:lineRule="auto"/>
        <w:ind w:firstLine="0" w:firstLineChars="0"/>
        <w:jc w:val="left"/>
        <w:rPr>
          <w:rFonts w:hint="eastAsia" w:ascii="仿宋" w:eastAsia="仿宋" w:cs="仿宋_GB2312"/>
          <w:color w:val="auto"/>
          <w:sz w:val="24"/>
          <w:szCs w:val="24"/>
          <w:highlight w:val="none"/>
        </w:rPr>
      </w:pPr>
      <w:r>
        <w:rPr>
          <w:rFonts w:hint="eastAsia" w:ascii="仿宋" w:eastAsia="仿宋" w:cs="仿宋_GB2312"/>
          <w:color w:val="auto"/>
          <w:sz w:val="24"/>
          <w:szCs w:val="24"/>
          <w:highlight w:val="none"/>
          <w:lang w:val="en-US" w:eastAsia="zh-CN"/>
        </w:rPr>
        <w:t>6</w:t>
      </w:r>
      <w:r>
        <w:rPr>
          <w:rFonts w:hint="eastAsia" w:ascii="仿宋" w:eastAsia="仿宋" w:cs="仿宋_GB2312"/>
          <w:color w:val="auto"/>
          <w:sz w:val="24"/>
          <w:szCs w:val="24"/>
          <w:highlight w:val="none"/>
        </w:rPr>
        <w:t>.资格条件证明材料</w:t>
      </w:r>
    </w:p>
    <w:p w14:paraId="1E94EEE6">
      <w:pPr>
        <w:pStyle w:val="39"/>
        <w:spacing w:line="360" w:lineRule="auto"/>
        <w:ind w:firstLine="240" w:firstLineChars="100"/>
        <w:jc w:val="left"/>
        <w:rPr>
          <w:rFonts w:hint="eastAsia" w:ascii="仿宋" w:eastAsia="仿宋" w:cs="仿宋_GB2312"/>
          <w:color w:val="auto"/>
          <w:highlight w:val="none"/>
        </w:rPr>
      </w:pPr>
      <w:bookmarkStart w:id="47" w:name="_Toc64369787"/>
      <w:r>
        <w:rPr>
          <w:rFonts w:hint="eastAsia" w:ascii="仿宋" w:eastAsia="仿宋" w:cs="仿宋_GB2312"/>
          <w:color w:val="auto"/>
          <w:highlight w:val="none"/>
          <w:lang w:val="en-US" w:eastAsia="zh-CN"/>
        </w:rPr>
        <w:t>6</w:t>
      </w:r>
      <w:r>
        <w:rPr>
          <w:rFonts w:hint="eastAsia" w:ascii="仿宋" w:eastAsia="仿宋" w:cs="仿宋_GB2312"/>
          <w:color w:val="auto"/>
          <w:highlight w:val="none"/>
        </w:rPr>
        <w:t>.1营业执照(或事业法人登记证书)………………………………………（页码）</w:t>
      </w:r>
      <w:bookmarkEnd w:id="47"/>
    </w:p>
    <w:p w14:paraId="2070A91F">
      <w:pPr>
        <w:pStyle w:val="39"/>
        <w:spacing w:line="360" w:lineRule="auto"/>
        <w:ind w:firstLine="240" w:firstLineChars="100"/>
        <w:jc w:val="left"/>
        <w:rPr>
          <w:rFonts w:hint="eastAsia" w:ascii="仿宋" w:eastAsia="仿宋" w:cs="仿宋_GB2312"/>
          <w:color w:val="auto"/>
          <w:highlight w:val="none"/>
        </w:rPr>
      </w:pPr>
      <w:bookmarkStart w:id="48" w:name="_Toc64369788"/>
      <w:r>
        <w:rPr>
          <w:rFonts w:hint="eastAsia" w:ascii="仿宋" w:eastAsia="仿宋" w:cs="仿宋_GB2312"/>
          <w:color w:val="auto"/>
          <w:highlight w:val="none"/>
          <w:lang w:val="en-US" w:eastAsia="zh-CN"/>
        </w:rPr>
        <w:t>6</w:t>
      </w:r>
      <w:r>
        <w:rPr>
          <w:rFonts w:hint="eastAsia" w:ascii="仿宋" w:eastAsia="仿宋" w:cs="仿宋_GB2312"/>
          <w:color w:val="auto"/>
          <w:highlight w:val="none"/>
        </w:rPr>
        <w:t>.</w:t>
      </w:r>
      <w:r>
        <w:rPr>
          <w:rFonts w:ascii="仿宋" w:eastAsia="仿宋" w:cs="仿宋_GB2312"/>
          <w:color w:val="auto"/>
          <w:highlight w:val="none"/>
        </w:rPr>
        <w:t>2</w:t>
      </w:r>
      <w:r>
        <w:rPr>
          <w:rFonts w:hint="eastAsia" w:ascii="仿宋" w:eastAsia="仿宋" w:cs="仿宋_GB2312"/>
          <w:color w:val="auto"/>
          <w:highlight w:val="none"/>
        </w:rPr>
        <w:t>特定资格条件的有关证明材料…………</w:t>
      </w:r>
      <w:r>
        <w:rPr>
          <w:rFonts w:hint="eastAsia" w:ascii="仿宋" w:eastAsia="仿宋" w:cs="仿宋_GB2312"/>
          <w:color w:val="auto"/>
          <w:highlight w:val="none"/>
          <w:lang w:val="en-US" w:eastAsia="zh-CN"/>
        </w:rPr>
        <w:t xml:space="preserve">        </w:t>
      </w:r>
      <w:r>
        <w:rPr>
          <w:rFonts w:hint="eastAsia" w:ascii="仿宋" w:eastAsia="仿宋" w:cs="仿宋_GB2312"/>
          <w:color w:val="auto"/>
          <w:highlight w:val="none"/>
        </w:rPr>
        <w:t>……………………（页码）</w:t>
      </w:r>
      <w:bookmarkEnd w:id="48"/>
    </w:p>
    <w:p w14:paraId="5300CF0B">
      <w:pPr>
        <w:spacing w:line="360" w:lineRule="auto"/>
        <w:jc w:val="left"/>
        <w:rPr>
          <w:rFonts w:hint="eastAsia" w:ascii="仿宋" w:eastAsia="仿宋" w:cs="仿宋_GB2312"/>
          <w:b/>
          <w:bCs/>
          <w:color w:val="auto"/>
          <w:sz w:val="24"/>
          <w:highlight w:val="none"/>
        </w:rPr>
      </w:pPr>
    </w:p>
    <w:p w14:paraId="76C695D5">
      <w:pPr>
        <w:spacing w:line="360" w:lineRule="auto"/>
        <w:jc w:val="left"/>
        <w:rPr>
          <w:rFonts w:hint="eastAsia" w:ascii="仿宋" w:hAnsi="仿宋" w:eastAsia="仿宋" w:cs="仿宋"/>
          <w:b/>
          <w:bCs/>
          <w:color w:val="auto"/>
          <w:sz w:val="24"/>
        </w:rPr>
      </w:pPr>
      <w:r>
        <w:rPr>
          <w:rFonts w:hint="eastAsia" w:ascii="仿宋" w:hAnsi="仿宋" w:eastAsia="仿宋" w:cs="仿宋"/>
          <w:b/>
          <w:bCs/>
          <w:color w:val="auto"/>
          <w:sz w:val="24"/>
        </w:rPr>
        <w:t>注：“资格文件”需按采购文件要求的内容制作，复印件需加盖供应商公章，未按要求签署、盖章或内容实质性偏离的，资格审查不通过。</w:t>
      </w:r>
    </w:p>
    <w:p w14:paraId="78ACBEC5">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14:paraId="3783420D">
      <w:pPr>
        <w:pStyle w:val="34"/>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17C686E9">
      <w:pPr>
        <w:pStyle w:val="34"/>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32FBA825">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2ADE5F5E">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36CABDBE">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4DFE6F36">
      <w:pPr>
        <w:pStyle w:val="34"/>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642777B">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47613EEE">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5825676B">
      <w:pPr>
        <w:pStyle w:val="34"/>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094AF6D3">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17868710">
      <w:pPr>
        <w:pStyle w:val="34"/>
        <w:spacing w:after="50" w:afterLines="0" w:line="440" w:lineRule="exact"/>
        <w:rPr>
          <w:rFonts w:hint="eastAsia" w:ascii="仿宋" w:eastAsia="仿宋"/>
          <w:color w:val="auto"/>
          <w:szCs w:val="24"/>
          <w:highlight w:val="none"/>
        </w:rPr>
      </w:pPr>
    </w:p>
    <w:p w14:paraId="1BD0F8C9">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14:paraId="36275303">
      <w:pPr>
        <w:pStyle w:val="34"/>
        <w:spacing w:after="50" w:afterLines="0" w:line="440" w:lineRule="exact"/>
        <w:rPr>
          <w:rFonts w:hint="eastAsia" w:ascii="仿宋" w:eastAsia="仿宋"/>
          <w:color w:val="auto"/>
          <w:szCs w:val="24"/>
          <w:highlight w:val="none"/>
        </w:rPr>
      </w:pPr>
    </w:p>
    <w:p w14:paraId="685DB429">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14:paraId="0E23F8DA">
      <w:pPr>
        <w:pStyle w:val="34"/>
        <w:spacing w:after="50" w:afterLines="0" w:line="440" w:lineRule="exact"/>
        <w:rPr>
          <w:rFonts w:hint="eastAsia" w:ascii="仿宋" w:eastAsia="仿宋"/>
          <w:color w:val="auto"/>
          <w:szCs w:val="24"/>
          <w:highlight w:val="none"/>
        </w:rPr>
      </w:pPr>
    </w:p>
    <w:p w14:paraId="04AC0BC2">
      <w:pPr>
        <w:pStyle w:val="34"/>
        <w:spacing w:after="50" w:afterLines="0" w:line="440" w:lineRule="exact"/>
        <w:rPr>
          <w:rFonts w:hint="eastAsia" w:ascii="仿宋" w:eastAsia="仿宋"/>
          <w:color w:val="auto"/>
          <w:szCs w:val="24"/>
          <w:highlight w:val="none"/>
        </w:rPr>
      </w:pPr>
    </w:p>
    <w:p w14:paraId="7CCBE15B">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14:paraId="188AB985">
      <w:pPr>
        <w:pStyle w:val="8"/>
        <w:overflowPunct w:val="0"/>
        <w:spacing w:line="360" w:lineRule="auto"/>
        <w:ind w:firstLine="0"/>
        <w:jc w:val="center"/>
        <w:rPr>
          <w:rFonts w:hint="eastAsia"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14:paraId="1F40FAD0">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w:t>
      </w:r>
    </w:p>
    <w:p w14:paraId="0E5B70B6">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w:t>
      </w:r>
    </w:p>
    <w:p w14:paraId="7BACD067">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14:paraId="59AB2D21">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的招标活动联合进行投标之事宜，达成如下协议：</w:t>
      </w:r>
    </w:p>
    <w:p w14:paraId="2C5540A8">
      <w:pPr>
        <w:pStyle w:val="8"/>
        <w:numPr>
          <w:ilvl w:val="0"/>
          <w:numId w:val="6"/>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14:paraId="10303816">
      <w:pPr>
        <w:pStyle w:val="8"/>
        <w:numPr>
          <w:ilvl w:val="0"/>
          <w:numId w:val="6"/>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14:paraId="4A73E72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14:paraId="6D3159E0">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14:paraId="3FEBFEE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14:paraId="0B9D5EF2">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w:t>
      </w:r>
      <w:r>
        <w:rPr>
          <w:rFonts w:hint="eastAsia" w:ascii="仿宋" w:eastAsia="仿宋"/>
          <w:color w:val="auto"/>
          <w:sz w:val="24"/>
          <w:szCs w:val="24"/>
          <w:highlight w:val="none"/>
          <w:lang w:eastAsia="zh-CN"/>
        </w:rPr>
        <w:t>货物和服务</w:t>
      </w:r>
      <w:r>
        <w:rPr>
          <w:rFonts w:hint="eastAsia" w:ascii="仿宋" w:eastAsia="仿宋"/>
          <w:color w:val="auto"/>
          <w:sz w:val="24"/>
          <w:szCs w:val="24"/>
          <w:highlight w:val="none"/>
        </w:rPr>
        <w:t>为：</w:t>
      </w:r>
    </w:p>
    <w:p w14:paraId="66F2F040">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1B3D7144">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619A4CF1">
      <w:pPr>
        <w:pStyle w:val="8"/>
        <w:overflowPunct w:val="0"/>
        <w:spacing w:line="460" w:lineRule="exact"/>
        <w:ind w:firstLine="513" w:firstLineChars="214"/>
        <w:rPr>
          <w:rFonts w:hint="eastAsia"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14:paraId="7215891C">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46600E89">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38881023">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14:paraId="42EB0A72">
      <w:pPr>
        <w:pStyle w:val="8"/>
        <w:overflowPunct w:val="0"/>
        <w:spacing w:line="460" w:lineRule="exact"/>
        <w:ind w:firstLine="513" w:firstLineChars="214"/>
        <w:rPr>
          <w:rFonts w:hint="eastAsia" w:ascii="仿宋" w:eastAsia="仿宋"/>
          <w:color w:val="auto"/>
          <w:sz w:val="24"/>
          <w:szCs w:val="24"/>
          <w:highlight w:val="none"/>
        </w:rPr>
      </w:pPr>
    </w:p>
    <w:p w14:paraId="2F2E1452">
      <w:pPr>
        <w:pStyle w:val="8"/>
        <w:overflowPunct w:val="0"/>
        <w:spacing w:line="460" w:lineRule="exact"/>
        <w:ind w:firstLine="513" w:firstLineChars="214"/>
        <w:rPr>
          <w:rFonts w:hint="eastAsia" w:ascii="仿宋" w:eastAsia="仿宋"/>
          <w:color w:val="auto"/>
          <w:sz w:val="24"/>
          <w:szCs w:val="24"/>
          <w:highlight w:val="none"/>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62B7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376F01DE">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甲方单位：       （公章）</w:t>
            </w:r>
          </w:p>
          <w:p w14:paraId="35C68359">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5ECC9612">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14:paraId="66133D8F">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乙方单位：       （公章）</w:t>
            </w:r>
          </w:p>
          <w:p w14:paraId="37EC2D3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72A6C086">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r>
    </w:tbl>
    <w:p w14:paraId="1EA9AC5F">
      <w:pPr>
        <w:pStyle w:val="34"/>
        <w:snapToGrid w:val="0"/>
        <w:spacing w:after="50" w:afterLines="0" w:line="440" w:lineRule="exact"/>
        <w:ind w:firstLine="0" w:firstLineChars="0"/>
        <w:rPr>
          <w:rFonts w:hint="eastAsia" w:ascii="仿宋" w:hAnsi="Calibri" w:eastAsia="仿宋"/>
          <w:b/>
          <w:bCs/>
          <w:color w:val="auto"/>
          <w:sz w:val="28"/>
          <w:szCs w:val="28"/>
          <w:highlight w:val="none"/>
        </w:rPr>
      </w:pPr>
      <w:r>
        <w:rPr>
          <w:rFonts w:hint="eastAsia" w:ascii="仿宋" w:hAnsi="Calibri" w:eastAsia="仿宋"/>
          <w:b/>
          <w:bCs/>
          <w:color w:val="auto"/>
          <w:sz w:val="28"/>
          <w:szCs w:val="28"/>
          <w:highlight w:val="none"/>
        </w:rPr>
        <w:t>附件</w:t>
      </w:r>
      <w:r>
        <w:rPr>
          <w:rFonts w:hint="eastAsia" w:ascii="仿宋" w:eastAsia="仿宋"/>
          <w:b/>
          <w:bCs/>
          <w:color w:val="auto"/>
          <w:sz w:val="28"/>
          <w:szCs w:val="28"/>
          <w:highlight w:val="none"/>
          <w:lang w:eastAsia="zh-CN"/>
        </w:rPr>
        <w:t>5</w:t>
      </w:r>
      <w:r>
        <w:rPr>
          <w:rFonts w:hint="eastAsia" w:ascii="仿宋" w:hAnsi="Calibri" w:eastAsia="仿宋"/>
          <w:b/>
          <w:bCs/>
          <w:color w:val="auto"/>
          <w:sz w:val="28"/>
          <w:szCs w:val="28"/>
          <w:highlight w:val="none"/>
        </w:rPr>
        <w:t>：</w:t>
      </w:r>
      <w:r>
        <w:rPr>
          <w:rFonts w:hint="eastAsia" w:ascii="仿宋" w:eastAsia="仿宋"/>
          <w:b/>
          <w:bCs/>
          <w:color w:val="auto"/>
          <w:sz w:val="28"/>
          <w:szCs w:val="28"/>
          <w:highlight w:val="none"/>
          <w:lang w:eastAsia="zh-CN"/>
        </w:rPr>
        <w:t>分包意向协议（如有）</w:t>
      </w:r>
    </w:p>
    <w:p w14:paraId="2B79C35B">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01AAB3DB">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若成为</w:t>
      </w:r>
      <w:r>
        <w:rPr>
          <w:rFonts w:hint="eastAsia" w:ascii="仿宋" w:hAnsi="Calibri" w:eastAsia="仿宋"/>
          <w:color w:val="auto"/>
          <w:sz w:val="24"/>
          <w:szCs w:val="24"/>
          <w:highlight w:val="none"/>
          <w:u w:val="single"/>
        </w:rPr>
        <w:t>（项目名称     ）(</w:t>
      </w:r>
      <w:r>
        <w:rPr>
          <w:rFonts w:hint="eastAsia" w:ascii="仿宋" w:eastAsia="仿宋"/>
          <w:color w:val="auto"/>
          <w:sz w:val="24"/>
          <w:szCs w:val="24"/>
          <w:highlight w:val="none"/>
          <w:u w:val="single"/>
          <w:lang w:eastAsia="zh-CN"/>
        </w:rPr>
        <w:t>项目</w:t>
      </w:r>
      <w:r>
        <w:rPr>
          <w:rFonts w:hint="eastAsia" w:ascii="仿宋" w:hAnsi="Calibri" w:eastAsia="仿宋"/>
          <w:color w:val="auto"/>
          <w:sz w:val="24"/>
          <w:szCs w:val="24"/>
          <w:highlight w:val="none"/>
          <w:u w:val="single"/>
        </w:rPr>
        <w:t>编号：   ）</w:t>
      </w:r>
      <w:r>
        <w:rPr>
          <w:rFonts w:hint="eastAsia" w:ascii="仿宋" w:hAnsi="Calibri" w:eastAsia="仿宋"/>
          <w:color w:val="auto"/>
          <w:sz w:val="24"/>
          <w:szCs w:val="24"/>
          <w:highlight w:val="none"/>
          <w:lang w:val="zh-CN"/>
        </w:rPr>
        <w:t>的中标</w:t>
      </w:r>
      <w:r>
        <w:rPr>
          <w:rFonts w:hint="eastAsia" w:ascii="仿宋" w:eastAsia="仿宋"/>
          <w:color w:val="auto"/>
          <w:sz w:val="24"/>
          <w:szCs w:val="24"/>
          <w:highlight w:val="none"/>
          <w:lang w:val="zh-CN"/>
        </w:rPr>
        <w:t>（成交）</w:t>
      </w:r>
      <w:r>
        <w:rPr>
          <w:rFonts w:hint="eastAsia" w:ascii="仿宋" w:hAnsi="Calibri" w:eastAsia="仿宋"/>
          <w:color w:val="auto"/>
          <w:sz w:val="24"/>
          <w:szCs w:val="24"/>
          <w:highlight w:val="none"/>
          <w:lang w:val="zh-CN"/>
        </w:rPr>
        <w:t>供应商，将依法采取分包方式履行合同。</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与</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达成分包意向协议</w:t>
      </w:r>
      <w:r>
        <w:rPr>
          <w:rFonts w:hint="eastAsia" w:ascii="仿宋" w:hAnsi="Calibri" w:eastAsia="仿宋"/>
          <w:color w:val="auto"/>
          <w:sz w:val="24"/>
          <w:szCs w:val="24"/>
          <w:highlight w:val="none"/>
          <w:lang w:val="zh-CN"/>
        </w:rPr>
        <w:t xml:space="preserve">。 </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负责签署投标文件，</w:t>
      </w:r>
      <w:r>
        <w:rPr>
          <w:rFonts w:hint="eastAsia" w:ascii="仿宋" w:eastAsia="仿宋"/>
          <w:color w:val="auto"/>
          <w:sz w:val="24"/>
          <w:szCs w:val="24"/>
          <w:highlight w:val="none"/>
          <w:lang w:eastAsia="zh-CN"/>
        </w:rPr>
        <w:t>其</w:t>
      </w:r>
      <w:r>
        <w:rPr>
          <w:rFonts w:hint="eastAsia" w:ascii="仿宋" w:hAnsi="Calibri" w:eastAsia="仿宋"/>
          <w:color w:val="auto"/>
          <w:sz w:val="24"/>
          <w:szCs w:val="24"/>
          <w:highlight w:val="none"/>
        </w:rPr>
        <w:t>所有承诺均认为代表了</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意愿。</w:t>
      </w:r>
    </w:p>
    <w:p w14:paraId="31D0BDD6">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一、分包内容在采购文件分包要求的范围内，并符合相关法律规定等</w:t>
      </w:r>
    </w:p>
    <w:p w14:paraId="3840677C">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二、分包标的</w:t>
      </w:r>
      <w:r>
        <w:rPr>
          <w:rFonts w:hint="eastAsia" w:ascii="仿宋" w:eastAsia="仿宋"/>
          <w:color w:val="auto"/>
          <w:sz w:val="24"/>
          <w:szCs w:val="24"/>
          <w:highlight w:val="none"/>
          <w:lang w:val="zh-CN"/>
        </w:rPr>
        <w:t>及合同占比</w:t>
      </w:r>
    </w:p>
    <w:p w14:paraId="1CE23DF5">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1</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7011CA30">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 xml:space="preserve"> </w:t>
      </w: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2</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6E0E196C">
      <w:pPr>
        <w:pStyle w:val="8"/>
        <w:overflowPunct w:val="0"/>
        <w:spacing w:line="460" w:lineRule="exact"/>
        <w:ind w:left="479" w:leftChars="228" w:firstLine="31" w:firstLineChars="13"/>
        <w:jc w:val="left"/>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 xml:space="preserve">   </w:t>
      </w:r>
    </w:p>
    <w:p w14:paraId="62C85BD8">
      <w:pPr>
        <w:pStyle w:val="8"/>
        <w:overflowPunct w:val="0"/>
        <w:spacing w:line="460" w:lineRule="exact"/>
        <w:ind w:left="479" w:leftChars="228" w:firstLine="31" w:firstLineChars="13"/>
        <w:jc w:val="left"/>
        <w:rPr>
          <w:rFonts w:hint="eastAsia" w:ascii="仿宋" w:hAnsi="Calibri" w:eastAsia="仿宋"/>
          <w:color w:val="auto"/>
          <w:sz w:val="24"/>
          <w:szCs w:val="24"/>
          <w:highlight w:val="none"/>
          <w:lang w:eastAsia="zh-CN"/>
        </w:rPr>
      </w:pPr>
      <w:r>
        <w:rPr>
          <w:rFonts w:hint="eastAsia" w:ascii="仿宋" w:eastAsia="仿宋"/>
          <w:color w:val="auto"/>
          <w:sz w:val="24"/>
          <w:szCs w:val="24"/>
          <w:highlight w:val="none"/>
          <w:lang w:eastAsia="zh-CN"/>
        </w:rPr>
        <w:t>以上所有分包合同份额合计占到合同总金额的</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p>
    <w:p w14:paraId="21F27086">
      <w:pPr>
        <w:pStyle w:val="8"/>
        <w:overflowPunct w:val="0"/>
        <w:spacing w:line="460" w:lineRule="exact"/>
        <w:ind w:left="479" w:leftChars="228" w:firstLine="31" w:firstLineChars="13"/>
        <w:jc w:val="left"/>
        <w:rPr>
          <w:rFonts w:hint="eastAsia"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14:paraId="4111BB19">
      <w:pPr>
        <w:pStyle w:val="8"/>
        <w:numPr>
          <w:ilvl w:val="0"/>
          <w:numId w:val="0"/>
        </w:numPr>
        <w:overflowPunct w:val="0"/>
        <w:spacing w:line="460" w:lineRule="exact"/>
        <w:rPr>
          <w:rFonts w:hint="default"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 xml:space="preserve">    本协议为意向协议，正式协议待中标（成交）后签署，正式协议不再对分包标的和合同占比进行调整。</w:t>
      </w:r>
    </w:p>
    <w:p w14:paraId="35CF0277">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 xml:space="preserve">   </w:t>
      </w:r>
    </w:p>
    <w:p w14:paraId="7FDB4F5A">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投标</w:t>
      </w:r>
      <w:r>
        <w:rPr>
          <w:rFonts w:hint="eastAsia" w:ascii="仿宋" w:eastAsia="仿宋"/>
          <w:color w:val="auto"/>
          <w:sz w:val="24"/>
          <w:szCs w:val="24"/>
          <w:highlight w:val="none"/>
          <w:lang w:eastAsia="zh-CN"/>
        </w:rPr>
        <w:t>供应商</w:t>
      </w:r>
      <w:r>
        <w:rPr>
          <w:rFonts w:hint="eastAsia" w:ascii="仿宋" w:hAnsi="Calibri" w:eastAsia="仿宋"/>
          <w:color w:val="auto"/>
          <w:sz w:val="24"/>
          <w:szCs w:val="24"/>
          <w:highlight w:val="none"/>
        </w:rPr>
        <w:t>名称</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1D977BA5">
      <w:pPr>
        <w:pStyle w:val="8"/>
        <w:overflowPunct w:val="0"/>
        <w:spacing w:line="460" w:lineRule="exact"/>
        <w:ind w:firstLine="513" w:firstLineChars="214"/>
        <w:rPr>
          <w:rFonts w:hint="eastAsia" w:ascii="仿宋" w:hAnsi="Calibri" w:eastAsia="仿宋"/>
          <w:color w:val="auto"/>
          <w:sz w:val="24"/>
          <w:szCs w:val="24"/>
          <w:highlight w:val="none"/>
          <w:lang w:val="zh-CN"/>
        </w:rPr>
      </w:pPr>
    </w:p>
    <w:p w14:paraId="339AE6AB">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1</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78474A82">
      <w:pPr>
        <w:pStyle w:val="8"/>
        <w:overflowPunct w:val="0"/>
        <w:spacing w:line="460" w:lineRule="exact"/>
        <w:ind w:firstLine="513" w:firstLineChars="214"/>
        <w:rPr>
          <w:rFonts w:hint="eastAsia" w:ascii="仿宋" w:hAnsi="Calibri" w:eastAsia="仿宋"/>
          <w:color w:val="auto"/>
          <w:sz w:val="24"/>
          <w:szCs w:val="24"/>
          <w:highlight w:val="none"/>
          <w:lang w:val="zh-CN"/>
        </w:rPr>
      </w:pPr>
    </w:p>
    <w:p w14:paraId="4AA820AD">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2</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4682CCE1">
      <w:pPr>
        <w:pStyle w:val="8"/>
        <w:overflowPunct w:val="0"/>
        <w:spacing w:line="460" w:lineRule="exact"/>
        <w:ind w:firstLine="513" w:firstLineChars="214"/>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p>
    <w:p w14:paraId="766083FF">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r>
        <w:rPr>
          <w:rFonts w:hint="eastAsia" w:ascii="仿宋" w:hAnsi="Calibri" w:eastAsia="仿宋"/>
          <w:color w:val="auto"/>
          <w:sz w:val="24"/>
          <w:szCs w:val="24"/>
          <w:highlight w:val="none"/>
          <w:lang w:val="zh-CN"/>
        </w:rPr>
        <w:t xml:space="preserve">                                 日期：</w:t>
      </w:r>
      <w:r>
        <w:rPr>
          <w:rFonts w:hint="eastAsia" w:ascii="仿宋" w:hAnsi="Calibri" w:eastAsia="仿宋"/>
          <w:color w:val="auto"/>
          <w:sz w:val="24"/>
          <w:szCs w:val="24"/>
          <w:highlight w:val="none"/>
          <w:u w:val="none"/>
          <w:lang w:val="zh-CN"/>
        </w:rPr>
        <w:t xml:space="preserve">  年  月   日</w:t>
      </w:r>
    </w:p>
    <w:p w14:paraId="084EF0D8">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p>
    <w:p w14:paraId="1B9179E0">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p>
    <w:p w14:paraId="22140EE0">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6</w:t>
      </w:r>
      <w:r>
        <w:rPr>
          <w:rFonts w:hint="eastAsia" w:ascii="仿宋" w:eastAsia="仿宋"/>
          <w:b/>
          <w:bCs/>
          <w:color w:val="auto"/>
          <w:sz w:val="28"/>
          <w:szCs w:val="28"/>
          <w:highlight w:val="none"/>
        </w:rPr>
        <w:t>：法定代表人授权委托书</w:t>
      </w:r>
    </w:p>
    <w:p w14:paraId="4FE728C2">
      <w:pPr>
        <w:snapToGrid w:val="0"/>
        <w:spacing w:before="50" w:after="50"/>
        <w:jc w:val="center"/>
        <w:rPr>
          <w:rFonts w:hint="eastAsia" w:ascii="仿宋" w:eastAsia="仿宋"/>
          <w:b/>
          <w:color w:val="auto"/>
          <w:sz w:val="36"/>
          <w:szCs w:val="36"/>
          <w:highlight w:val="none"/>
        </w:rPr>
      </w:pPr>
    </w:p>
    <w:p w14:paraId="2308024A">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58F611E5">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（填写采购代理机构或采购人名称）</w:t>
      </w:r>
      <w:r>
        <w:rPr>
          <w:rFonts w:hint="eastAsia" w:ascii="仿宋" w:eastAsia="仿宋"/>
          <w:bCs/>
          <w:color w:val="auto"/>
          <w:sz w:val="24"/>
          <w:szCs w:val="24"/>
          <w:highlight w:val="none"/>
        </w:rPr>
        <w:t>：</w:t>
      </w:r>
    </w:p>
    <w:p w14:paraId="5DA4BC26">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的法定代表人，现授权委托</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7205C6B1">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49E3B257">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1E6C60C4">
      <w:pPr>
        <w:snapToGrid w:val="0"/>
        <w:spacing w:before="156" w:beforeLines="50" w:after="50" w:line="460" w:lineRule="exact"/>
        <w:ind w:firstLine="480"/>
        <w:rPr>
          <w:rFonts w:hint="eastAsia" w:ascii="仿宋" w:eastAsia="仿宋"/>
          <w:color w:val="auto"/>
          <w:sz w:val="24"/>
          <w:szCs w:val="24"/>
          <w:highlight w:val="none"/>
        </w:rPr>
      </w:pPr>
    </w:p>
    <w:p w14:paraId="2F0926DB">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588EC23D">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5600484D">
      <w:pPr>
        <w:snapToGrid w:val="0"/>
        <w:spacing w:before="156" w:beforeLines="50" w:after="50" w:line="460" w:lineRule="exact"/>
        <w:rPr>
          <w:rFonts w:hint="eastAsia" w:ascii="仿宋" w:eastAsia="仿宋"/>
          <w:color w:val="auto"/>
          <w:sz w:val="24"/>
          <w:szCs w:val="24"/>
          <w:highlight w:val="none"/>
        </w:rPr>
      </w:pPr>
    </w:p>
    <w:p w14:paraId="32ED92FA">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010F98EA">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30FA461B">
      <w:pPr>
        <w:snapToGrid w:val="0"/>
        <w:spacing w:before="156" w:beforeLines="50" w:after="50" w:line="460" w:lineRule="exact"/>
        <w:rPr>
          <w:rFonts w:hint="eastAsia" w:ascii="仿宋" w:eastAsia="仿宋"/>
          <w:color w:val="auto"/>
          <w:sz w:val="24"/>
          <w:szCs w:val="24"/>
          <w:highlight w:val="none"/>
        </w:rPr>
      </w:pPr>
    </w:p>
    <w:p w14:paraId="1D4DB8E2">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14:paraId="52568192">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7268A1D4">
      <w:pPr>
        <w:widowControl/>
        <w:jc w:val="left"/>
        <w:rPr>
          <w:rFonts w:hint="eastAsia" w:ascii="仿宋" w:eastAsia="仿宋"/>
          <w:color w:val="auto"/>
          <w:sz w:val="24"/>
          <w:szCs w:val="24"/>
          <w:highlight w:val="none"/>
          <w:u w:val="single"/>
        </w:rPr>
      </w:pPr>
    </w:p>
    <w:p w14:paraId="11AAD46D">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572F29B1">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64301E18">
      <w:pPr>
        <w:snapToGrid w:val="0"/>
        <w:spacing w:before="50" w:after="50"/>
        <w:jc w:val="left"/>
        <w:rPr>
          <w:rFonts w:ascii="仿宋" w:eastAsia="仿宋"/>
          <w:b/>
          <w:color w:val="auto"/>
          <w:sz w:val="36"/>
          <w:szCs w:val="36"/>
          <w:highlight w:val="none"/>
        </w:rPr>
      </w:pPr>
    </w:p>
    <w:p w14:paraId="40D1F22F">
      <w:pPr>
        <w:snapToGrid w:val="0"/>
        <w:spacing w:before="50" w:after="50"/>
        <w:jc w:val="left"/>
        <w:rPr>
          <w:rFonts w:hint="eastAsia" w:ascii="仿宋" w:eastAsia="仿宋"/>
          <w:b/>
          <w:color w:val="auto"/>
          <w:sz w:val="36"/>
          <w:szCs w:val="36"/>
          <w:highlight w:val="none"/>
        </w:rPr>
      </w:pPr>
    </w:p>
    <w:p w14:paraId="15A9E16C">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7</w:t>
      </w:r>
      <w:r>
        <w:rPr>
          <w:rFonts w:hint="eastAsia" w:ascii="仿宋" w:eastAsia="仿宋"/>
          <w:b/>
          <w:bCs/>
          <w:color w:val="auto"/>
          <w:sz w:val="28"/>
          <w:szCs w:val="28"/>
          <w:highlight w:val="none"/>
        </w:rPr>
        <w:t>：法定代表人及其授权代表身份证</w:t>
      </w:r>
    </w:p>
    <w:p w14:paraId="323C3CF3">
      <w:pPr>
        <w:pStyle w:val="34"/>
        <w:spacing w:after="50" w:afterLines="0" w:line="440" w:lineRule="exact"/>
        <w:ind w:left="0" w:firstLine="0" w:firstLineChars="0"/>
        <w:rPr>
          <w:rFonts w:hint="eastAsia" w:ascii="仿宋" w:eastAsia="仿宋"/>
          <w:b/>
          <w:bCs/>
          <w:color w:val="auto"/>
          <w:sz w:val="28"/>
          <w:szCs w:val="28"/>
          <w:highlight w:val="none"/>
        </w:rPr>
      </w:pPr>
    </w:p>
    <w:p w14:paraId="5CBFECCD">
      <w:pPr>
        <w:pStyle w:val="34"/>
        <w:spacing w:after="50" w:afterLines="0" w:line="440" w:lineRule="exact"/>
        <w:ind w:left="0" w:firstLine="0" w:firstLineChars="0"/>
        <w:rPr>
          <w:rFonts w:hint="eastAsia" w:ascii="仿宋" w:eastAsia="仿宋"/>
          <w:b/>
          <w:bCs/>
          <w:color w:val="auto"/>
          <w:sz w:val="28"/>
          <w:szCs w:val="28"/>
          <w:highlight w:val="none"/>
        </w:rPr>
      </w:pPr>
    </w:p>
    <w:p w14:paraId="59F70DD4">
      <w:pPr>
        <w:pStyle w:val="34"/>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14:paraId="79CD70AB">
      <w:pPr>
        <w:pStyle w:val="34"/>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w:t>
      </w:r>
      <w:r>
        <w:rPr>
          <w:rFonts w:hint="eastAsia" w:ascii="仿宋" w:eastAsia="仿宋"/>
          <w:color w:val="auto"/>
          <w:sz w:val="28"/>
          <w:szCs w:val="28"/>
          <w:highlight w:val="none"/>
          <w:lang w:val="en-US" w:eastAsia="zh-CN"/>
        </w:rPr>
        <w:t>公</w:t>
      </w:r>
      <w:r>
        <w:rPr>
          <w:rFonts w:hint="eastAsia" w:ascii="仿宋" w:eastAsia="仿宋"/>
          <w:color w:val="auto"/>
          <w:sz w:val="28"/>
          <w:szCs w:val="28"/>
          <w:highlight w:val="none"/>
        </w:rPr>
        <w:t>章，否则视为无效投标。</w:t>
      </w:r>
    </w:p>
    <w:p w14:paraId="68DFAF01">
      <w:pPr>
        <w:pStyle w:val="34"/>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39187944">
      <w:pPr>
        <w:pStyle w:val="34"/>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0105D1C3">
      <w:pPr>
        <w:pStyle w:val="34"/>
        <w:spacing w:after="50" w:afterLines="0" w:line="440" w:lineRule="exact"/>
        <w:ind w:left="0" w:firstLine="0" w:firstLineChars="0"/>
        <w:rPr>
          <w:rFonts w:hint="eastAsia" w:ascii="仿宋" w:eastAsia="仿宋"/>
          <w:color w:val="auto"/>
          <w:sz w:val="28"/>
          <w:szCs w:val="28"/>
          <w:highlight w:val="none"/>
        </w:rPr>
      </w:pPr>
    </w:p>
    <w:p w14:paraId="2BB60143">
      <w:pPr>
        <w:pStyle w:val="34"/>
        <w:spacing w:after="50" w:afterLines="0" w:line="440" w:lineRule="exact"/>
        <w:ind w:left="0" w:firstLine="0" w:firstLineChars="0"/>
        <w:rPr>
          <w:rFonts w:hint="eastAsia" w:ascii="仿宋" w:eastAsia="仿宋"/>
          <w:color w:val="auto"/>
          <w:sz w:val="28"/>
          <w:szCs w:val="28"/>
          <w:highlight w:val="none"/>
        </w:rPr>
      </w:pPr>
    </w:p>
    <w:p w14:paraId="1056EEE0">
      <w:pPr>
        <w:pStyle w:val="34"/>
        <w:spacing w:after="50" w:afterLines="0" w:line="440" w:lineRule="exact"/>
        <w:ind w:left="0" w:firstLine="0" w:firstLineChars="0"/>
        <w:rPr>
          <w:rFonts w:hint="eastAsia" w:ascii="仿宋" w:eastAsia="仿宋"/>
          <w:color w:val="auto"/>
          <w:sz w:val="28"/>
          <w:szCs w:val="28"/>
          <w:highlight w:val="none"/>
        </w:rPr>
      </w:pPr>
    </w:p>
    <w:p w14:paraId="563A70E3">
      <w:pPr>
        <w:pStyle w:val="34"/>
        <w:spacing w:after="50" w:afterLines="0" w:line="440" w:lineRule="exact"/>
        <w:ind w:left="0" w:firstLine="0" w:firstLineChars="0"/>
        <w:rPr>
          <w:rFonts w:hint="eastAsia" w:ascii="仿宋" w:eastAsia="仿宋"/>
          <w:color w:val="auto"/>
          <w:sz w:val="28"/>
          <w:szCs w:val="28"/>
          <w:highlight w:val="none"/>
        </w:rPr>
      </w:pPr>
    </w:p>
    <w:p w14:paraId="7444FD28">
      <w:pPr>
        <w:pStyle w:val="34"/>
        <w:spacing w:after="50" w:afterLines="0" w:line="440" w:lineRule="exact"/>
        <w:ind w:left="0" w:firstLine="0" w:firstLineChars="0"/>
        <w:rPr>
          <w:rFonts w:hint="eastAsia" w:ascii="仿宋" w:eastAsia="仿宋"/>
          <w:color w:val="auto"/>
          <w:sz w:val="28"/>
          <w:szCs w:val="28"/>
          <w:highlight w:val="none"/>
        </w:rPr>
      </w:pPr>
    </w:p>
    <w:p w14:paraId="73A70741">
      <w:pPr>
        <w:pStyle w:val="34"/>
        <w:spacing w:after="50" w:afterLines="0" w:line="440" w:lineRule="exact"/>
        <w:ind w:left="0" w:firstLine="0" w:firstLineChars="0"/>
        <w:rPr>
          <w:rFonts w:hint="eastAsia" w:ascii="仿宋" w:eastAsia="仿宋"/>
          <w:color w:val="auto"/>
          <w:sz w:val="28"/>
          <w:szCs w:val="28"/>
          <w:highlight w:val="none"/>
        </w:rPr>
      </w:pPr>
    </w:p>
    <w:p w14:paraId="269E55E7">
      <w:pPr>
        <w:pStyle w:val="34"/>
        <w:spacing w:after="50" w:afterLines="0" w:line="440" w:lineRule="exact"/>
        <w:ind w:left="0" w:firstLine="0" w:firstLineChars="0"/>
        <w:rPr>
          <w:rFonts w:hint="eastAsia" w:ascii="仿宋" w:eastAsia="仿宋"/>
          <w:color w:val="auto"/>
          <w:sz w:val="28"/>
          <w:szCs w:val="28"/>
          <w:highlight w:val="none"/>
        </w:rPr>
      </w:pPr>
    </w:p>
    <w:p w14:paraId="028C3D62">
      <w:pPr>
        <w:pStyle w:val="34"/>
        <w:spacing w:after="50" w:afterLines="0" w:line="440" w:lineRule="exact"/>
        <w:ind w:left="0" w:firstLine="0" w:firstLineChars="0"/>
        <w:rPr>
          <w:rFonts w:hint="eastAsia" w:ascii="仿宋" w:eastAsia="仿宋"/>
          <w:color w:val="auto"/>
          <w:sz w:val="28"/>
          <w:szCs w:val="28"/>
          <w:highlight w:val="none"/>
        </w:rPr>
      </w:pPr>
    </w:p>
    <w:p w14:paraId="560FA08F">
      <w:pPr>
        <w:pStyle w:val="34"/>
        <w:spacing w:after="50" w:afterLines="0" w:line="440" w:lineRule="exact"/>
        <w:ind w:left="0" w:firstLine="0" w:firstLineChars="0"/>
        <w:rPr>
          <w:rFonts w:hint="eastAsia" w:ascii="仿宋" w:eastAsia="仿宋"/>
          <w:color w:val="auto"/>
          <w:sz w:val="28"/>
          <w:szCs w:val="28"/>
          <w:highlight w:val="none"/>
        </w:rPr>
      </w:pPr>
    </w:p>
    <w:p w14:paraId="48EFB0B4">
      <w:pPr>
        <w:pStyle w:val="34"/>
        <w:spacing w:after="50" w:afterLines="0" w:line="440" w:lineRule="exact"/>
        <w:ind w:left="0" w:firstLine="0" w:firstLineChars="0"/>
        <w:rPr>
          <w:rFonts w:hint="eastAsia" w:ascii="仿宋" w:eastAsia="仿宋"/>
          <w:color w:val="auto"/>
          <w:sz w:val="28"/>
          <w:szCs w:val="28"/>
          <w:highlight w:val="none"/>
        </w:rPr>
      </w:pPr>
    </w:p>
    <w:p w14:paraId="6EF41E67">
      <w:pPr>
        <w:pStyle w:val="34"/>
        <w:spacing w:after="50" w:afterLines="0" w:line="440" w:lineRule="exact"/>
        <w:ind w:left="0" w:firstLine="0" w:firstLineChars="0"/>
        <w:rPr>
          <w:rFonts w:hint="eastAsia" w:ascii="仿宋" w:eastAsia="仿宋"/>
          <w:color w:val="auto"/>
          <w:sz w:val="28"/>
          <w:szCs w:val="28"/>
          <w:highlight w:val="none"/>
        </w:rPr>
      </w:pPr>
    </w:p>
    <w:p w14:paraId="11F45F4C">
      <w:pPr>
        <w:pStyle w:val="34"/>
        <w:spacing w:after="50" w:afterLines="0" w:line="440" w:lineRule="exact"/>
        <w:ind w:left="0" w:firstLine="0" w:firstLineChars="0"/>
        <w:rPr>
          <w:rFonts w:hint="eastAsia" w:ascii="仿宋" w:eastAsia="仿宋"/>
          <w:color w:val="auto"/>
          <w:sz w:val="28"/>
          <w:szCs w:val="28"/>
          <w:highlight w:val="none"/>
        </w:rPr>
      </w:pPr>
    </w:p>
    <w:p w14:paraId="27B67BAF">
      <w:pPr>
        <w:pStyle w:val="34"/>
        <w:spacing w:after="50" w:afterLines="0" w:line="440" w:lineRule="exact"/>
        <w:ind w:left="0" w:firstLine="0" w:firstLineChars="0"/>
        <w:rPr>
          <w:rFonts w:hint="eastAsia" w:ascii="仿宋" w:eastAsia="仿宋"/>
          <w:color w:val="auto"/>
          <w:sz w:val="28"/>
          <w:szCs w:val="28"/>
          <w:highlight w:val="none"/>
        </w:rPr>
      </w:pPr>
    </w:p>
    <w:p w14:paraId="7664FF05">
      <w:pPr>
        <w:pStyle w:val="34"/>
        <w:spacing w:after="50" w:afterLines="0" w:line="440" w:lineRule="exact"/>
        <w:ind w:left="0" w:firstLine="0" w:firstLineChars="0"/>
        <w:rPr>
          <w:rFonts w:hint="eastAsia" w:ascii="仿宋" w:eastAsia="仿宋"/>
          <w:color w:val="auto"/>
          <w:sz w:val="28"/>
          <w:szCs w:val="28"/>
          <w:highlight w:val="none"/>
        </w:rPr>
      </w:pPr>
    </w:p>
    <w:p w14:paraId="089AAC4D">
      <w:pPr>
        <w:pStyle w:val="34"/>
        <w:spacing w:after="50" w:afterLines="0" w:line="440" w:lineRule="exact"/>
        <w:ind w:left="0" w:firstLine="0" w:firstLineChars="0"/>
        <w:rPr>
          <w:rFonts w:hint="eastAsia" w:ascii="仿宋" w:eastAsia="仿宋"/>
          <w:color w:val="auto"/>
          <w:sz w:val="28"/>
          <w:szCs w:val="28"/>
          <w:highlight w:val="none"/>
        </w:rPr>
      </w:pPr>
    </w:p>
    <w:p w14:paraId="1C3AEF78">
      <w:pPr>
        <w:pStyle w:val="34"/>
        <w:spacing w:after="50" w:afterLines="0" w:line="440" w:lineRule="exact"/>
        <w:ind w:left="0" w:firstLine="0" w:firstLineChars="0"/>
        <w:rPr>
          <w:rFonts w:hint="eastAsia" w:ascii="仿宋" w:eastAsia="仿宋"/>
          <w:color w:val="auto"/>
          <w:sz w:val="28"/>
          <w:szCs w:val="28"/>
          <w:highlight w:val="none"/>
        </w:rPr>
      </w:pPr>
    </w:p>
    <w:p w14:paraId="2ADCA768">
      <w:pPr>
        <w:pStyle w:val="34"/>
        <w:spacing w:after="50" w:afterLines="0" w:line="440" w:lineRule="exact"/>
        <w:ind w:left="0" w:firstLine="0" w:firstLineChars="0"/>
        <w:rPr>
          <w:rFonts w:hint="eastAsia" w:ascii="仿宋" w:eastAsia="仿宋"/>
          <w:color w:val="auto"/>
          <w:sz w:val="28"/>
          <w:szCs w:val="28"/>
          <w:highlight w:val="none"/>
        </w:rPr>
      </w:pPr>
    </w:p>
    <w:p w14:paraId="7D9EE87C">
      <w:pPr>
        <w:pStyle w:val="34"/>
        <w:spacing w:after="50" w:afterLines="0" w:line="440" w:lineRule="exact"/>
        <w:ind w:left="0" w:firstLine="0" w:firstLineChars="0"/>
        <w:rPr>
          <w:rFonts w:ascii="仿宋" w:eastAsia="仿宋"/>
          <w:color w:val="auto"/>
          <w:sz w:val="28"/>
          <w:szCs w:val="28"/>
          <w:highlight w:val="none"/>
        </w:rPr>
      </w:pPr>
    </w:p>
    <w:p w14:paraId="7D921A38">
      <w:pPr>
        <w:pStyle w:val="34"/>
        <w:spacing w:after="50" w:afterLines="0" w:line="440" w:lineRule="exact"/>
        <w:ind w:left="0" w:firstLine="0" w:firstLineChars="0"/>
        <w:rPr>
          <w:rFonts w:hint="eastAsia" w:ascii="仿宋" w:eastAsia="仿宋"/>
          <w:color w:val="auto"/>
          <w:sz w:val="28"/>
          <w:szCs w:val="28"/>
          <w:highlight w:val="none"/>
        </w:rPr>
      </w:pPr>
    </w:p>
    <w:p w14:paraId="2F415B6E">
      <w:pPr>
        <w:snapToGrid w:val="0"/>
        <w:spacing w:before="156" w:beforeLines="50" w:after="50"/>
        <w:jc w:val="left"/>
        <w:rPr>
          <w:rFonts w:hint="eastAsia" w:ascii="仿宋" w:eastAsia="仿宋"/>
          <w:b/>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color w:val="auto"/>
          <w:sz w:val="30"/>
          <w:szCs w:val="30"/>
          <w:highlight w:val="none"/>
        </w:rPr>
        <w:t>：商务和技术文件封面</w:t>
      </w:r>
    </w:p>
    <w:p w14:paraId="7D64CD0E">
      <w:pPr>
        <w:snapToGrid w:val="0"/>
        <w:spacing w:before="156" w:beforeLines="50" w:after="50"/>
        <w:jc w:val="right"/>
        <w:rPr>
          <w:rFonts w:hint="eastAsia" w:ascii="仿宋" w:eastAsia="仿宋"/>
          <w:b/>
          <w:color w:val="auto"/>
          <w:sz w:val="30"/>
          <w:szCs w:val="30"/>
          <w:highlight w:val="none"/>
        </w:rPr>
      </w:pPr>
    </w:p>
    <w:p w14:paraId="446018E2">
      <w:pPr>
        <w:snapToGrid w:val="0"/>
        <w:spacing w:before="156" w:beforeLines="50" w:after="50"/>
        <w:jc w:val="right"/>
        <w:rPr>
          <w:rFonts w:hint="eastAsia" w:ascii="仿宋" w:eastAsia="仿宋"/>
          <w:bCs/>
          <w:color w:val="auto"/>
          <w:sz w:val="30"/>
          <w:szCs w:val="30"/>
          <w:highlight w:val="none"/>
        </w:rPr>
      </w:pPr>
    </w:p>
    <w:p w14:paraId="63684178">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6F2FAE43">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14:paraId="0BDF34E5">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14:paraId="798CC47A">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14:paraId="67B0AA9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14:paraId="323644C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14:paraId="2ADDBC6B">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14:paraId="1F8574C8">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14:paraId="2749979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1E63211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0EFEFC8F">
      <w:pPr>
        <w:spacing w:line="500" w:lineRule="exact"/>
        <w:ind w:right="7"/>
        <w:jc w:val="center"/>
        <w:rPr>
          <w:rFonts w:hint="eastAsia" w:ascii="仿宋" w:eastAsia="仿宋"/>
          <w:color w:val="auto"/>
          <w:sz w:val="36"/>
          <w:szCs w:val="36"/>
          <w:highlight w:val="none"/>
        </w:rPr>
      </w:pPr>
    </w:p>
    <w:p w14:paraId="2E126C0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39A9757B">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43ACF239">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14030AFC">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：商务和技术文件目录</w:t>
      </w:r>
    </w:p>
    <w:p w14:paraId="739C24DB">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10A95A57">
      <w:pPr>
        <w:pStyle w:val="39"/>
        <w:spacing w:line="360" w:lineRule="auto"/>
        <w:ind w:firstLine="0" w:firstLineChars="0"/>
        <w:jc w:val="left"/>
        <w:rPr>
          <w:rFonts w:hint="eastAsia" w:ascii="仿宋" w:eastAsia="仿宋" w:cs="仿宋_GB2312"/>
          <w:color w:val="auto"/>
          <w:highlight w:val="none"/>
        </w:rPr>
      </w:pPr>
      <w:bookmarkStart w:id="49"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49"/>
    </w:p>
    <w:p w14:paraId="0E752BB0">
      <w:pPr>
        <w:pStyle w:val="39"/>
        <w:spacing w:line="360" w:lineRule="auto"/>
        <w:ind w:firstLine="0" w:firstLineChars="0"/>
        <w:jc w:val="left"/>
        <w:rPr>
          <w:rFonts w:hint="eastAsia" w:ascii="仿宋" w:eastAsia="仿宋" w:cs="仿宋_GB2312"/>
          <w:color w:val="auto"/>
          <w:highlight w:val="none"/>
        </w:rPr>
      </w:pPr>
      <w:bookmarkStart w:id="50" w:name="_Toc64369790"/>
      <w:r>
        <w:rPr>
          <w:rFonts w:hint="eastAsia" w:ascii="仿宋" w:eastAsia="仿宋" w:cs="仿宋_GB2312"/>
          <w:color w:val="auto"/>
          <w:highlight w:val="none"/>
        </w:rPr>
        <w:t>2.技术响应表…………………………………………………………………（页码）</w:t>
      </w:r>
      <w:bookmarkEnd w:id="50"/>
    </w:p>
    <w:p w14:paraId="5937FBCD">
      <w:pPr>
        <w:pStyle w:val="39"/>
        <w:spacing w:line="360" w:lineRule="auto"/>
        <w:ind w:firstLine="0" w:firstLineChars="0"/>
        <w:jc w:val="left"/>
        <w:rPr>
          <w:rFonts w:hint="eastAsia" w:ascii="仿宋" w:eastAsia="仿宋" w:cs="仿宋_GB2312"/>
          <w:color w:val="auto"/>
          <w:highlight w:val="none"/>
        </w:rPr>
      </w:pPr>
      <w:bookmarkStart w:id="51" w:name="_Toc64369791"/>
      <w:r>
        <w:rPr>
          <w:rFonts w:hint="eastAsia" w:ascii="仿宋" w:eastAsia="仿宋" w:cs="仿宋_GB2312"/>
          <w:color w:val="auto"/>
          <w:highlight w:val="none"/>
        </w:rPr>
        <w:t>3.商务响应表…………………………………………………………………（页码）</w:t>
      </w:r>
      <w:bookmarkEnd w:id="51"/>
    </w:p>
    <w:p w14:paraId="3A209C58">
      <w:pPr>
        <w:pStyle w:val="39"/>
        <w:spacing w:line="360" w:lineRule="auto"/>
        <w:ind w:firstLine="0" w:firstLineChars="0"/>
        <w:jc w:val="left"/>
        <w:rPr>
          <w:rFonts w:hint="eastAsia" w:ascii="仿宋" w:eastAsia="仿宋" w:cs="仿宋_GB2312"/>
          <w:color w:val="auto"/>
          <w:highlight w:val="none"/>
        </w:rPr>
      </w:pPr>
      <w:bookmarkStart w:id="52"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2"/>
    </w:p>
    <w:p w14:paraId="2FC26B24">
      <w:pPr>
        <w:pStyle w:val="39"/>
        <w:spacing w:line="360" w:lineRule="auto"/>
        <w:ind w:firstLine="0" w:firstLineChars="0"/>
        <w:jc w:val="left"/>
        <w:rPr>
          <w:rFonts w:hint="eastAsia" w:ascii="仿宋" w:eastAsia="仿宋" w:cs="仿宋_GB2312"/>
          <w:color w:val="auto"/>
          <w:highlight w:val="none"/>
        </w:rPr>
      </w:pPr>
      <w:bookmarkStart w:id="53"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3"/>
    </w:p>
    <w:p w14:paraId="3A6603EB">
      <w:pPr>
        <w:pStyle w:val="39"/>
        <w:spacing w:line="360" w:lineRule="auto"/>
        <w:ind w:firstLine="0" w:firstLineChars="0"/>
        <w:jc w:val="left"/>
        <w:rPr>
          <w:rFonts w:hint="eastAsia" w:ascii="仿宋" w:eastAsia="仿宋" w:cs="仿宋_GB2312"/>
          <w:color w:val="auto"/>
          <w:highlight w:val="none"/>
        </w:rPr>
      </w:pPr>
      <w:bookmarkStart w:id="54" w:name="_Toc64369794"/>
      <w:r>
        <w:rPr>
          <w:rFonts w:hint="eastAsia" w:ascii="仿宋" w:eastAsia="仿宋" w:cs="仿宋_GB2312"/>
          <w:color w:val="auto"/>
          <w:highlight w:val="none"/>
          <w:lang w:val="zh-CN"/>
        </w:rPr>
        <w:t>6.</w:t>
      </w:r>
      <w:bookmarkEnd w:id="54"/>
      <w:bookmarkStart w:id="55" w:name="_Toc64369795"/>
      <w:r>
        <w:rPr>
          <w:rFonts w:hint="eastAsia" w:ascii="仿宋" w:eastAsia="仿宋" w:cs="仿宋_GB2312"/>
          <w:color w:val="auto"/>
          <w:highlight w:val="none"/>
          <w:lang w:val="zh-CN"/>
        </w:rPr>
        <w:t>消耗品、维修零配件及其价格清单（</w:t>
      </w:r>
      <w:r>
        <w:rPr>
          <w:rFonts w:hint="eastAsia" w:ascii="仿宋" w:eastAsia="仿宋" w:cs="仿宋_GB2312"/>
          <w:color w:val="auto"/>
          <w:highlight w:val="none"/>
          <w:lang w:val="en-US" w:eastAsia="zh-CN"/>
        </w:rPr>
        <w:t>如有</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14:paraId="35162687">
      <w:pPr>
        <w:pStyle w:val="39"/>
        <w:spacing w:line="360" w:lineRule="auto"/>
        <w:ind w:firstLine="0" w:firstLineChars="0"/>
        <w:jc w:val="left"/>
        <w:rPr>
          <w:rFonts w:hint="eastAsia" w:ascii="仿宋" w:eastAsia="仿宋" w:cs="仿宋_GB2312"/>
          <w:color w:val="auto"/>
          <w:highlight w:val="none"/>
        </w:rPr>
      </w:pPr>
      <w:bookmarkStart w:id="56" w:name="_Toc64369796"/>
      <w:r>
        <w:rPr>
          <w:rFonts w:hint="eastAsia" w:ascii="仿宋" w:eastAsia="仿宋" w:cs="仿宋_GB2312"/>
          <w:color w:val="auto"/>
          <w:highlight w:val="none"/>
          <w:lang w:val="en-US" w:eastAsia="zh-CN"/>
        </w:rPr>
        <w:t>7</w:t>
      </w:r>
      <w:r>
        <w:rPr>
          <w:rFonts w:hint="eastAsia" w:ascii="仿宋" w:eastAsia="仿宋" w:cs="仿宋_GB2312"/>
          <w:color w:val="auto"/>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14:paraId="0465FA1A">
      <w:pPr>
        <w:pStyle w:val="39"/>
        <w:spacing w:line="360" w:lineRule="auto"/>
        <w:ind w:firstLine="0" w:firstLineChars="0"/>
        <w:jc w:val="left"/>
        <w:rPr>
          <w:rFonts w:ascii="仿宋" w:eastAsia="仿宋" w:cs="仿宋_GB2312"/>
          <w:color w:val="auto"/>
          <w:sz w:val="24"/>
          <w:szCs w:val="24"/>
          <w:highlight w:val="none"/>
        </w:rPr>
      </w:pPr>
      <w:bookmarkStart w:id="57" w:name="_Toc64369797"/>
      <w:r>
        <w:rPr>
          <w:rFonts w:hint="eastAsia" w:ascii="仿宋" w:eastAsia="仿宋" w:cs="仿宋_GB2312"/>
          <w:color w:val="auto"/>
          <w:sz w:val="24"/>
          <w:szCs w:val="24"/>
          <w:highlight w:val="none"/>
          <w:lang w:val="en-US" w:eastAsia="zh-CN"/>
        </w:rPr>
        <w:t>8</w:t>
      </w:r>
      <w:r>
        <w:rPr>
          <w:rFonts w:hint="eastAsia" w:ascii="仿宋" w:eastAsia="仿宋" w:cs="仿宋_GB2312"/>
          <w:color w:val="auto"/>
          <w:sz w:val="24"/>
          <w:szCs w:val="24"/>
          <w:highlight w:val="none"/>
        </w:rPr>
        <w:t>.享受政府采购政策性规定情况表（如有）………………………………（页码）</w:t>
      </w:r>
    </w:p>
    <w:p w14:paraId="2A267900">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9</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14:paraId="77E063D0">
      <w:pPr>
        <w:pStyle w:val="39"/>
        <w:spacing w:line="360" w:lineRule="auto"/>
        <w:ind w:firstLine="0" w:firstLineChars="0"/>
        <w:jc w:val="left"/>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1</w:t>
      </w:r>
      <w:r>
        <w:rPr>
          <w:rFonts w:hint="eastAsia" w:ascii="仿宋" w:eastAsia="仿宋" w:cs="仿宋_GB2312"/>
          <w:color w:val="auto"/>
          <w:sz w:val="24"/>
          <w:szCs w:val="24"/>
          <w:highlight w:val="none"/>
          <w:lang w:val="en-US" w:eastAsia="zh-CN"/>
        </w:rPr>
        <w:t>0</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3F212223">
      <w:pPr>
        <w:pStyle w:val="39"/>
        <w:spacing w:line="360" w:lineRule="auto"/>
        <w:ind w:firstLine="0" w:firstLineChars="0"/>
        <w:jc w:val="left"/>
        <w:rPr>
          <w:rFonts w:hint="eastAsia" w:ascii="仿宋" w:eastAsia="仿宋" w:cs="仿宋_GB2312"/>
          <w:color w:val="auto"/>
          <w:highlight w:val="none"/>
        </w:rPr>
      </w:pPr>
      <w:bookmarkStart w:id="58" w:name="_Toc64369798"/>
      <w:r>
        <w:rPr>
          <w:rFonts w:hint="eastAsia" w:ascii="仿宋" w:eastAsia="仿宋" w:cs="仿宋_GB2312"/>
          <w:color w:val="auto"/>
          <w:highlight w:val="none"/>
          <w:lang w:val="zh-CN"/>
        </w:rPr>
        <w:t>1</w:t>
      </w:r>
      <w:r>
        <w:rPr>
          <w:rFonts w:hint="eastAsia" w:ascii="仿宋" w:eastAsia="仿宋" w:cs="仿宋_GB2312"/>
          <w:color w:val="auto"/>
          <w:highlight w:val="none"/>
          <w:lang w:val="en-US" w:eastAsia="zh-CN"/>
        </w:rPr>
        <w:t>1</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8"/>
    </w:p>
    <w:p w14:paraId="5EAD4DD0">
      <w:pPr>
        <w:pStyle w:val="37"/>
        <w:numPr>
          <w:ilvl w:val="0"/>
          <w:numId w:val="0"/>
        </w:numPr>
        <w:spacing w:line="240" w:lineRule="auto"/>
        <w:ind w:left="0" w:firstLine="0"/>
        <w:rPr>
          <w:rFonts w:hint="eastAsia" w:ascii="仿宋" w:eastAsia="仿宋"/>
          <w:color w:val="auto"/>
          <w:highlight w:val="none"/>
        </w:rPr>
      </w:pPr>
    </w:p>
    <w:p w14:paraId="36D3B1FC">
      <w:pP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注：以上文件投标供应商可以在本采购文件提供的格式范本基础上适当微调，使得内容更加完备。</w:t>
      </w:r>
    </w:p>
    <w:p w14:paraId="01A97940">
      <w:pPr>
        <w:rPr>
          <w:rFonts w:hint="eastAsia" w:ascii="仿宋" w:eastAsia="仿宋"/>
          <w:color w:val="auto"/>
          <w:highlight w:val="none"/>
        </w:rPr>
      </w:pPr>
    </w:p>
    <w:p w14:paraId="495CA1E1">
      <w:pPr>
        <w:rPr>
          <w:rFonts w:hint="eastAsia" w:ascii="仿宋" w:eastAsia="仿宋"/>
          <w:color w:val="auto"/>
          <w:highlight w:val="none"/>
        </w:rPr>
      </w:pPr>
    </w:p>
    <w:p w14:paraId="5F7E2D0D">
      <w:pPr>
        <w:rPr>
          <w:rFonts w:hint="eastAsia" w:ascii="仿宋" w:eastAsia="仿宋"/>
          <w:color w:val="auto"/>
          <w:highlight w:val="none"/>
        </w:rPr>
      </w:pPr>
    </w:p>
    <w:p w14:paraId="5FFEC8A9">
      <w:pPr>
        <w:rPr>
          <w:rFonts w:hint="eastAsia" w:ascii="仿宋" w:eastAsia="仿宋"/>
          <w:color w:val="auto"/>
          <w:highlight w:val="none"/>
        </w:rPr>
      </w:pPr>
    </w:p>
    <w:p w14:paraId="7E954293">
      <w:pPr>
        <w:rPr>
          <w:rFonts w:hint="eastAsia" w:ascii="仿宋" w:eastAsia="仿宋"/>
          <w:color w:val="auto"/>
          <w:highlight w:val="none"/>
        </w:rPr>
      </w:pPr>
    </w:p>
    <w:p w14:paraId="0D316E49">
      <w:pPr>
        <w:rPr>
          <w:rFonts w:hint="eastAsia" w:ascii="仿宋" w:eastAsia="仿宋"/>
          <w:color w:val="auto"/>
          <w:highlight w:val="none"/>
        </w:rPr>
      </w:pPr>
    </w:p>
    <w:p w14:paraId="335F805A">
      <w:pPr>
        <w:rPr>
          <w:rFonts w:hint="eastAsia" w:ascii="仿宋" w:eastAsia="仿宋"/>
          <w:color w:val="auto"/>
          <w:highlight w:val="none"/>
        </w:rPr>
      </w:pPr>
    </w:p>
    <w:p w14:paraId="58871ADC">
      <w:pPr>
        <w:rPr>
          <w:rFonts w:hint="eastAsia" w:ascii="仿宋" w:eastAsia="仿宋"/>
          <w:color w:val="auto"/>
          <w:highlight w:val="none"/>
        </w:rPr>
      </w:pPr>
    </w:p>
    <w:p w14:paraId="35EFBB99">
      <w:pPr>
        <w:rPr>
          <w:rFonts w:hint="eastAsia" w:ascii="仿宋" w:eastAsia="仿宋"/>
          <w:color w:val="auto"/>
          <w:highlight w:val="none"/>
        </w:rPr>
      </w:pPr>
    </w:p>
    <w:p w14:paraId="0F982028">
      <w:pPr>
        <w:rPr>
          <w:rFonts w:hint="eastAsia" w:ascii="仿宋" w:eastAsia="仿宋"/>
          <w:color w:val="auto"/>
          <w:highlight w:val="none"/>
        </w:rPr>
      </w:pPr>
    </w:p>
    <w:p w14:paraId="0B1715CA">
      <w:pPr>
        <w:rPr>
          <w:rFonts w:hint="eastAsia" w:ascii="仿宋" w:eastAsia="仿宋"/>
          <w:color w:val="auto"/>
          <w:highlight w:val="none"/>
        </w:rPr>
      </w:pPr>
    </w:p>
    <w:p w14:paraId="0C3B1298">
      <w:pPr>
        <w:rPr>
          <w:rFonts w:hint="eastAsia" w:ascii="仿宋" w:eastAsia="仿宋"/>
          <w:color w:val="auto"/>
          <w:highlight w:val="none"/>
        </w:rPr>
      </w:pPr>
    </w:p>
    <w:p w14:paraId="65850503">
      <w:pPr>
        <w:rPr>
          <w:rFonts w:hint="eastAsia" w:ascii="仿宋" w:eastAsia="仿宋"/>
          <w:color w:val="auto"/>
          <w:highlight w:val="none"/>
        </w:rPr>
      </w:pPr>
    </w:p>
    <w:p w14:paraId="5CE9EBBF">
      <w:pPr>
        <w:rPr>
          <w:rFonts w:hint="eastAsia" w:ascii="仿宋" w:eastAsia="仿宋"/>
          <w:color w:val="auto"/>
          <w:highlight w:val="none"/>
        </w:rPr>
      </w:pPr>
    </w:p>
    <w:p w14:paraId="65C62CDF">
      <w:pPr>
        <w:rPr>
          <w:rFonts w:hint="eastAsia" w:ascii="仿宋" w:eastAsia="仿宋"/>
          <w:color w:val="auto"/>
          <w:highlight w:val="none"/>
        </w:rPr>
      </w:pPr>
    </w:p>
    <w:p w14:paraId="2698209E">
      <w:pPr>
        <w:rPr>
          <w:rFonts w:hint="eastAsia" w:ascii="仿宋" w:eastAsia="仿宋"/>
          <w:color w:val="auto"/>
          <w:highlight w:val="none"/>
        </w:rPr>
      </w:pPr>
    </w:p>
    <w:p w14:paraId="2D194A73">
      <w:pPr>
        <w:rPr>
          <w:rFonts w:hint="eastAsia" w:ascii="仿宋" w:eastAsia="仿宋"/>
          <w:color w:val="auto"/>
          <w:highlight w:val="none"/>
        </w:rPr>
      </w:pPr>
    </w:p>
    <w:p w14:paraId="7208E6C2">
      <w:pPr>
        <w:rPr>
          <w:rFonts w:hint="eastAsia" w:ascii="仿宋" w:eastAsia="仿宋"/>
          <w:color w:val="auto"/>
          <w:highlight w:val="none"/>
        </w:rPr>
      </w:pPr>
    </w:p>
    <w:p w14:paraId="15923DAB">
      <w:pPr>
        <w:rPr>
          <w:rFonts w:hint="eastAsia" w:ascii="仿宋" w:eastAsia="仿宋"/>
          <w:color w:val="auto"/>
          <w:highlight w:val="none"/>
        </w:rPr>
      </w:pPr>
    </w:p>
    <w:p w14:paraId="21D840AD">
      <w:pPr>
        <w:rPr>
          <w:rFonts w:hint="eastAsia" w:ascii="仿宋" w:eastAsia="仿宋"/>
          <w:color w:val="auto"/>
          <w:highlight w:val="none"/>
        </w:rPr>
      </w:pPr>
    </w:p>
    <w:p w14:paraId="3B261E20">
      <w:pPr>
        <w:rPr>
          <w:rFonts w:hint="eastAsia" w:ascii="仿宋" w:eastAsia="仿宋"/>
          <w:color w:val="auto"/>
          <w:highlight w:val="none"/>
        </w:rPr>
      </w:pPr>
    </w:p>
    <w:p w14:paraId="60BCCB48">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10</w:t>
      </w:r>
      <w:r>
        <w:rPr>
          <w:rFonts w:hint="eastAsia" w:ascii="仿宋" w:eastAsia="仿宋"/>
          <w:b/>
          <w:bCs/>
          <w:color w:val="auto"/>
          <w:sz w:val="28"/>
          <w:szCs w:val="28"/>
          <w:highlight w:val="none"/>
        </w:rPr>
        <w:t>：项目明细清单</w:t>
      </w:r>
    </w:p>
    <w:p w14:paraId="001877C1">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65C863BA">
      <w:pPr>
        <w:snapToGrid w:val="0"/>
        <w:spacing w:before="50" w:after="156" w:afterLines="50"/>
        <w:jc w:val="center"/>
        <w:rPr>
          <w:rFonts w:hint="eastAsia" w:ascii="仿宋" w:eastAsia="仿宋"/>
          <w:b/>
          <w:color w:val="auto"/>
          <w:spacing w:val="40"/>
          <w:kern w:val="0"/>
          <w:sz w:val="36"/>
          <w:szCs w:val="36"/>
          <w:highlight w:val="none"/>
        </w:rPr>
      </w:pPr>
    </w:p>
    <w:p w14:paraId="397B61CF">
      <w:pPr>
        <w:pStyle w:val="9"/>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w:t>
      </w:r>
      <w:r>
        <w:rPr>
          <w:rFonts w:ascii="仿宋" w:eastAsia="仿宋"/>
          <w:color w:val="auto"/>
          <w:sz w:val="30"/>
          <w:szCs w:val="30"/>
          <w:highlight w:val="none"/>
        </w:rPr>
        <w:t>标项</w:t>
      </w:r>
      <w:r>
        <w:rPr>
          <w:rFonts w:hint="eastAsia" w:ascii="仿宋" w:eastAsia="仿宋"/>
          <w:color w:val="auto"/>
          <w:sz w:val="30"/>
          <w:szCs w:val="30"/>
          <w:highlight w:val="none"/>
        </w:rPr>
        <w:t>：</w:t>
      </w:r>
      <w:r>
        <w:rPr>
          <w:rFonts w:hint="eastAsia" w:ascii="仿宋" w:eastAsia="仿宋"/>
          <w:color w:val="auto"/>
          <w:sz w:val="30"/>
          <w:szCs w:val="30"/>
          <w:highlight w:val="none"/>
          <w:u w:val="single"/>
        </w:rPr>
        <w:t xml:space="preserve">    </w:t>
      </w:r>
    </w:p>
    <w:p w14:paraId="66FFAF13">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0846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A8D8E1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49E258F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2DF2F57">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AC805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14:paraId="75E6B62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5882BF3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14:paraId="5993AD6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6F08326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277B484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14:paraId="00988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6BFC1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C432B54">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542E784">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B18F7CA">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BAF5DA1">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7420959">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822D381">
            <w:pPr>
              <w:snapToGrid w:val="0"/>
              <w:spacing w:before="50" w:after="50"/>
              <w:jc w:val="center"/>
              <w:rPr>
                <w:rFonts w:hint="eastAsia" w:ascii="仿宋" w:eastAsia="仿宋"/>
                <w:color w:val="auto"/>
                <w:sz w:val="30"/>
                <w:szCs w:val="30"/>
                <w:highlight w:val="none"/>
              </w:rPr>
            </w:pPr>
          </w:p>
        </w:tc>
      </w:tr>
      <w:tr w14:paraId="66BE3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84F41C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3316574F">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86768BB">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2608D88">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3D7D9AC">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B3DA3E8">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C813DA4">
            <w:pPr>
              <w:snapToGrid w:val="0"/>
              <w:spacing w:before="50" w:after="50"/>
              <w:jc w:val="center"/>
              <w:rPr>
                <w:rFonts w:hint="eastAsia" w:ascii="仿宋" w:eastAsia="仿宋"/>
                <w:color w:val="auto"/>
                <w:sz w:val="30"/>
                <w:szCs w:val="30"/>
                <w:highlight w:val="none"/>
              </w:rPr>
            </w:pPr>
          </w:p>
        </w:tc>
      </w:tr>
      <w:tr w14:paraId="5F3AC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9F472E5">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4A03D1BD">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4F67E66">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E838E68">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A7D458F">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5F38165">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2C48176">
            <w:pPr>
              <w:snapToGrid w:val="0"/>
              <w:spacing w:before="50" w:after="50"/>
              <w:jc w:val="center"/>
              <w:rPr>
                <w:rFonts w:hint="eastAsia" w:ascii="仿宋" w:eastAsia="仿宋"/>
                <w:color w:val="auto"/>
                <w:sz w:val="30"/>
                <w:szCs w:val="30"/>
                <w:highlight w:val="none"/>
              </w:rPr>
            </w:pPr>
          </w:p>
        </w:tc>
      </w:tr>
    </w:tbl>
    <w:p w14:paraId="666FD43B">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服务部分（如有）</w:t>
      </w:r>
    </w:p>
    <w:tbl>
      <w:tblPr>
        <w:tblStyle w:val="27"/>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54496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463908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078CCD2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0D9A9305">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14:paraId="4DA8B96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09026C55">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服务时间</w:t>
            </w:r>
          </w:p>
        </w:tc>
      </w:tr>
      <w:tr w14:paraId="36F14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CE6E99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71669415">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9DC0113">
            <w:pPr>
              <w:snapToGrid w:val="0"/>
              <w:spacing w:before="50" w:after="50"/>
              <w:ind w:left="480" w:hanging="480"/>
              <w:jc w:val="center"/>
              <w:rPr>
                <w:rFonts w:hint="eastAsia"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38E874BB">
            <w:pPr>
              <w:snapToGrid w:val="0"/>
              <w:spacing w:before="50" w:after="50"/>
              <w:jc w:val="center"/>
              <w:rPr>
                <w:rFonts w:hint="eastAsia" w:ascii="仿宋" w:eastAsia="仿宋"/>
                <w:color w:val="auto"/>
                <w:sz w:val="30"/>
                <w:szCs w:val="30"/>
                <w:highlight w:val="none"/>
              </w:rPr>
            </w:pPr>
          </w:p>
        </w:tc>
      </w:tr>
      <w:tr w14:paraId="5D604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A66F13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77088EFF">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2471385">
            <w:pPr>
              <w:snapToGrid w:val="0"/>
              <w:spacing w:before="50" w:after="50"/>
              <w:ind w:left="480" w:hanging="480"/>
              <w:jc w:val="center"/>
              <w:rPr>
                <w:rFonts w:hint="eastAsia"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B99F567">
            <w:pPr>
              <w:snapToGrid w:val="0"/>
              <w:spacing w:before="50" w:after="50"/>
              <w:jc w:val="center"/>
              <w:rPr>
                <w:rFonts w:hint="eastAsia" w:ascii="仿宋" w:eastAsia="仿宋"/>
                <w:color w:val="auto"/>
                <w:sz w:val="30"/>
                <w:szCs w:val="30"/>
                <w:highlight w:val="none"/>
              </w:rPr>
            </w:pPr>
          </w:p>
        </w:tc>
      </w:tr>
      <w:tr w14:paraId="3F640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866E98">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6C6ABDC9">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6D66E3F">
            <w:pPr>
              <w:snapToGrid w:val="0"/>
              <w:spacing w:before="50" w:after="50"/>
              <w:ind w:left="480" w:hanging="480"/>
              <w:jc w:val="center"/>
              <w:rPr>
                <w:rFonts w:hint="eastAsia"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053E5C2D">
            <w:pPr>
              <w:snapToGrid w:val="0"/>
              <w:spacing w:before="50" w:after="50"/>
              <w:jc w:val="center"/>
              <w:rPr>
                <w:rFonts w:hint="eastAsia" w:ascii="仿宋" w:eastAsia="仿宋"/>
                <w:color w:val="auto"/>
                <w:sz w:val="30"/>
                <w:szCs w:val="30"/>
                <w:highlight w:val="none"/>
              </w:rPr>
            </w:pPr>
          </w:p>
        </w:tc>
      </w:tr>
    </w:tbl>
    <w:p w14:paraId="08067F02">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2F9006A2">
      <w:pPr>
        <w:snapToGrid w:val="0"/>
        <w:spacing w:before="156" w:beforeLines="50"/>
        <w:rPr>
          <w:rFonts w:hint="eastAsia" w:ascii="仿宋" w:eastAsia="仿宋"/>
          <w:color w:val="auto"/>
          <w:sz w:val="30"/>
          <w:szCs w:val="30"/>
          <w:highlight w:val="none"/>
        </w:rPr>
      </w:pPr>
    </w:p>
    <w:p w14:paraId="7A99FABF">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2DBD264E">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14:paraId="4D9CFE2F">
      <w:pPr>
        <w:snapToGrid w:val="0"/>
        <w:spacing w:before="50" w:after="50"/>
        <w:rPr>
          <w:rFonts w:hint="eastAsia" w:ascii="仿宋" w:eastAsia="仿宋"/>
          <w:color w:val="auto"/>
          <w:spacing w:val="20"/>
          <w:sz w:val="30"/>
          <w:szCs w:val="30"/>
          <w:highlight w:val="none"/>
        </w:rPr>
      </w:pPr>
    </w:p>
    <w:p w14:paraId="096E7F92">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：技术响应表</w:t>
      </w:r>
    </w:p>
    <w:p w14:paraId="6B908468">
      <w:pPr>
        <w:snapToGrid w:val="0"/>
        <w:spacing w:before="50" w:after="156" w:afterLines="50"/>
        <w:jc w:val="center"/>
        <w:rPr>
          <w:rFonts w:hint="eastAsia" w:ascii="仿宋" w:eastAsia="仿宋"/>
          <w:b/>
          <w:color w:val="auto"/>
          <w:spacing w:val="40"/>
          <w:kern w:val="0"/>
          <w:sz w:val="36"/>
          <w:szCs w:val="36"/>
          <w:highlight w:val="none"/>
        </w:rPr>
      </w:pPr>
    </w:p>
    <w:p w14:paraId="0A355E2A">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7F7D50AF">
      <w:pPr>
        <w:snapToGrid w:val="0"/>
        <w:spacing w:before="50" w:after="156" w:afterLines="50"/>
        <w:jc w:val="center"/>
        <w:rPr>
          <w:rFonts w:hint="eastAsia" w:ascii="仿宋" w:eastAsia="仿宋"/>
          <w:b/>
          <w:color w:val="auto"/>
          <w:sz w:val="32"/>
          <w:szCs w:val="32"/>
          <w:highlight w:val="none"/>
        </w:rPr>
      </w:pPr>
    </w:p>
    <w:p w14:paraId="502D07A0">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14:paraId="1FA98A07">
      <w:pPr>
        <w:pStyle w:val="9"/>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7"/>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33177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158F99E4">
            <w:pPr>
              <w:snapToGrid w:val="0"/>
              <w:spacing w:before="50" w:after="50"/>
              <w:rPr>
                <w:rFonts w:hint="eastAsia" w:ascii="仿宋" w:eastAsia="仿宋"/>
                <w:color w:val="auto"/>
                <w:spacing w:val="20"/>
                <w:sz w:val="30"/>
                <w:szCs w:val="30"/>
                <w:highlight w:val="none"/>
              </w:rPr>
            </w:pPr>
            <w:bookmarkStart w:id="59" w:name="_Toc64369799"/>
            <w:r>
              <w:rPr>
                <w:rFonts w:hint="eastAsia" w:ascii="仿宋" w:eastAsia="仿宋"/>
                <w:color w:val="auto"/>
                <w:spacing w:val="20"/>
                <w:sz w:val="30"/>
                <w:szCs w:val="30"/>
                <w:highlight w:val="none"/>
              </w:rPr>
              <w:t>货物部分</w:t>
            </w:r>
            <w:bookmarkEnd w:id="59"/>
          </w:p>
        </w:tc>
      </w:tr>
      <w:tr w14:paraId="2D5A8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48329BE">
            <w:pPr>
              <w:snapToGrid w:val="0"/>
              <w:spacing w:before="50" w:after="50"/>
              <w:jc w:val="center"/>
              <w:rPr>
                <w:rFonts w:hint="eastAsia" w:ascii="仿宋" w:eastAsia="仿宋"/>
                <w:color w:val="auto"/>
                <w:spacing w:val="20"/>
                <w:sz w:val="30"/>
                <w:szCs w:val="30"/>
                <w:highlight w:val="none"/>
              </w:rPr>
            </w:pPr>
            <w:bookmarkStart w:id="60" w:name="_Toc64369800"/>
            <w:r>
              <w:rPr>
                <w:rFonts w:hint="eastAsia" w:ascii="仿宋" w:eastAsia="仿宋"/>
                <w:color w:val="auto"/>
                <w:spacing w:val="20"/>
                <w:sz w:val="30"/>
                <w:szCs w:val="30"/>
                <w:highlight w:val="none"/>
              </w:rPr>
              <w:t>序号</w:t>
            </w:r>
            <w:bookmarkEnd w:id="60"/>
          </w:p>
        </w:tc>
        <w:tc>
          <w:tcPr>
            <w:tcW w:w="1711" w:type="dxa"/>
            <w:tcBorders>
              <w:top w:val="single" w:color="auto" w:sz="4" w:space="0"/>
              <w:left w:val="single" w:color="auto" w:sz="4" w:space="0"/>
              <w:bottom w:val="single" w:color="auto" w:sz="4" w:space="0"/>
              <w:right w:val="single" w:color="auto" w:sz="4" w:space="0"/>
            </w:tcBorders>
            <w:noWrap/>
            <w:vAlign w:val="center"/>
          </w:tcPr>
          <w:p w14:paraId="7A1079F4">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6AE715D7">
            <w:pPr>
              <w:snapToGrid w:val="0"/>
              <w:spacing w:before="50" w:after="50"/>
              <w:jc w:val="center"/>
              <w:rPr>
                <w:rFonts w:hint="eastAsia" w:ascii="仿宋" w:eastAsia="仿宋"/>
                <w:color w:val="auto"/>
                <w:spacing w:val="20"/>
                <w:sz w:val="30"/>
                <w:szCs w:val="30"/>
                <w:highlight w:val="none"/>
              </w:rPr>
            </w:pPr>
            <w:bookmarkStart w:id="61" w:name="_Toc64369801"/>
            <w:bookmarkStart w:id="62" w:name="_Toc64369802"/>
            <w:r>
              <w:rPr>
                <w:rFonts w:hint="eastAsia" w:ascii="仿宋" w:eastAsia="仿宋"/>
                <w:color w:val="auto"/>
                <w:spacing w:val="20"/>
                <w:sz w:val="30"/>
                <w:szCs w:val="30"/>
                <w:highlight w:val="none"/>
              </w:rPr>
              <w:t>采购文件</w:t>
            </w:r>
          </w:p>
          <w:p w14:paraId="5C9A2506">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61"/>
          </w:p>
        </w:tc>
        <w:tc>
          <w:tcPr>
            <w:tcW w:w="2330" w:type="dxa"/>
            <w:tcBorders>
              <w:top w:val="single" w:color="auto" w:sz="4" w:space="0"/>
              <w:left w:val="single" w:color="auto" w:sz="4" w:space="0"/>
              <w:bottom w:val="single" w:color="auto" w:sz="4" w:space="0"/>
              <w:right w:val="single" w:color="auto" w:sz="4" w:space="0"/>
            </w:tcBorders>
            <w:noWrap/>
            <w:vAlign w:val="center"/>
          </w:tcPr>
          <w:p w14:paraId="711B2A28">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14:paraId="10133F34">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62"/>
          </w:p>
        </w:tc>
        <w:tc>
          <w:tcPr>
            <w:tcW w:w="1365" w:type="dxa"/>
            <w:tcBorders>
              <w:top w:val="single" w:color="auto" w:sz="4" w:space="0"/>
              <w:left w:val="single" w:color="auto" w:sz="4" w:space="0"/>
              <w:bottom w:val="single" w:color="auto" w:sz="4" w:space="0"/>
              <w:right w:val="single" w:color="auto" w:sz="4" w:space="0"/>
            </w:tcBorders>
            <w:noWrap/>
            <w:vAlign w:val="center"/>
          </w:tcPr>
          <w:p w14:paraId="0D3A83BA">
            <w:pPr>
              <w:snapToGrid w:val="0"/>
              <w:spacing w:before="50" w:after="50"/>
              <w:jc w:val="center"/>
              <w:rPr>
                <w:rFonts w:hint="eastAsia" w:ascii="仿宋" w:eastAsia="仿宋"/>
                <w:color w:val="auto"/>
                <w:spacing w:val="20"/>
                <w:sz w:val="30"/>
                <w:szCs w:val="30"/>
                <w:highlight w:val="none"/>
              </w:rPr>
            </w:pPr>
            <w:bookmarkStart w:id="63" w:name="_Toc64369803"/>
            <w:r>
              <w:rPr>
                <w:rFonts w:hint="eastAsia" w:ascii="仿宋" w:eastAsia="仿宋"/>
                <w:color w:val="auto"/>
                <w:spacing w:val="20"/>
                <w:sz w:val="30"/>
                <w:szCs w:val="30"/>
                <w:highlight w:val="none"/>
              </w:rPr>
              <w:t>偏离</w:t>
            </w:r>
          </w:p>
          <w:p w14:paraId="1F8A35AA">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63"/>
          </w:p>
        </w:tc>
      </w:tr>
      <w:tr w14:paraId="630AC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4A55FF9">
            <w:pPr>
              <w:snapToGrid w:val="0"/>
              <w:spacing w:before="50" w:after="50"/>
              <w:rPr>
                <w:rFonts w:hint="eastAsia" w:ascii="仿宋" w:eastAsia="仿宋"/>
                <w:color w:val="auto"/>
                <w:spacing w:val="20"/>
                <w:sz w:val="30"/>
                <w:szCs w:val="30"/>
                <w:highlight w:val="none"/>
              </w:rPr>
            </w:pPr>
            <w:bookmarkStart w:id="64" w:name="_Toc64369804"/>
            <w:r>
              <w:rPr>
                <w:rFonts w:hint="eastAsia" w:ascii="仿宋" w:eastAsia="仿宋"/>
                <w:color w:val="auto"/>
                <w:spacing w:val="20"/>
                <w:sz w:val="30"/>
                <w:szCs w:val="30"/>
                <w:highlight w:val="none"/>
              </w:rPr>
              <w:t>1</w:t>
            </w:r>
            <w:bookmarkEnd w:id="6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F7088DC">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0575D47">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68D2F7F">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6B40946A">
            <w:pPr>
              <w:snapToGrid w:val="0"/>
              <w:spacing w:before="50" w:after="50"/>
              <w:rPr>
                <w:rFonts w:hint="eastAsia" w:ascii="仿宋" w:eastAsia="仿宋"/>
                <w:color w:val="auto"/>
                <w:spacing w:val="20"/>
                <w:sz w:val="30"/>
                <w:szCs w:val="30"/>
                <w:highlight w:val="none"/>
              </w:rPr>
            </w:pPr>
          </w:p>
        </w:tc>
      </w:tr>
      <w:tr w14:paraId="20268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97738B7">
            <w:pPr>
              <w:snapToGrid w:val="0"/>
              <w:spacing w:before="50" w:after="50"/>
              <w:rPr>
                <w:rFonts w:hint="eastAsia" w:ascii="仿宋" w:eastAsia="仿宋"/>
                <w:color w:val="auto"/>
                <w:spacing w:val="20"/>
                <w:sz w:val="30"/>
                <w:szCs w:val="30"/>
                <w:highlight w:val="none"/>
              </w:rPr>
            </w:pPr>
            <w:bookmarkStart w:id="65" w:name="_Toc64369805"/>
            <w:r>
              <w:rPr>
                <w:rFonts w:hint="eastAsia" w:ascii="仿宋" w:eastAsia="仿宋"/>
                <w:color w:val="auto"/>
                <w:spacing w:val="20"/>
                <w:sz w:val="30"/>
                <w:szCs w:val="30"/>
                <w:highlight w:val="none"/>
              </w:rPr>
              <w:t>2</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E244589">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E187D5E">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EA4785A">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nil"/>
              <w:right w:val="single" w:color="auto" w:sz="4" w:space="0"/>
            </w:tcBorders>
            <w:noWrap/>
          </w:tcPr>
          <w:p w14:paraId="75C48628">
            <w:pPr>
              <w:snapToGrid w:val="0"/>
              <w:spacing w:before="50" w:after="50"/>
              <w:rPr>
                <w:rFonts w:hint="eastAsia" w:ascii="仿宋" w:eastAsia="仿宋"/>
                <w:color w:val="auto"/>
                <w:spacing w:val="20"/>
                <w:sz w:val="30"/>
                <w:szCs w:val="30"/>
                <w:highlight w:val="none"/>
              </w:rPr>
            </w:pPr>
          </w:p>
        </w:tc>
      </w:tr>
      <w:tr w14:paraId="5C2C8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597BA10">
            <w:pPr>
              <w:snapToGrid w:val="0"/>
              <w:spacing w:before="50" w:after="50"/>
              <w:rPr>
                <w:rFonts w:hint="eastAsia" w:ascii="仿宋" w:eastAsia="仿宋"/>
                <w:color w:val="auto"/>
                <w:spacing w:val="20"/>
                <w:sz w:val="30"/>
                <w:szCs w:val="30"/>
                <w:highlight w:val="none"/>
              </w:rPr>
            </w:pPr>
            <w:bookmarkStart w:id="66" w:name="_Toc64369806"/>
            <w:r>
              <w:rPr>
                <w:rFonts w:hint="eastAsia" w:ascii="仿宋" w:eastAsia="仿宋"/>
                <w:color w:val="auto"/>
                <w:spacing w:val="20"/>
                <w:sz w:val="30"/>
                <w:szCs w:val="30"/>
                <w:highlight w:val="none"/>
              </w:rPr>
              <w:t>…</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54C414E">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C043F10">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2DFFE7C3">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0BA6DAE7">
            <w:pPr>
              <w:snapToGrid w:val="0"/>
              <w:spacing w:before="50" w:after="50"/>
              <w:rPr>
                <w:rFonts w:hint="eastAsia" w:ascii="仿宋" w:eastAsia="仿宋"/>
                <w:color w:val="auto"/>
                <w:spacing w:val="20"/>
                <w:sz w:val="30"/>
                <w:szCs w:val="30"/>
                <w:highlight w:val="none"/>
              </w:rPr>
            </w:pPr>
          </w:p>
        </w:tc>
      </w:tr>
      <w:tr w14:paraId="72141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7BC37433">
            <w:pPr>
              <w:snapToGrid w:val="0"/>
              <w:spacing w:before="50" w:after="50"/>
              <w:rPr>
                <w:rFonts w:hint="eastAsia" w:ascii="仿宋" w:eastAsia="仿宋"/>
                <w:color w:val="auto"/>
                <w:spacing w:val="20"/>
                <w:sz w:val="30"/>
                <w:szCs w:val="30"/>
                <w:highlight w:val="none"/>
              </w:rPr>
            </w:pPr>
            <w:bookmarkStart w:id="67" w:name="_Toc64369807"/>
            <w:r>
              <w:rPr>
                <w:rFonts w:hint="eastAsia" w:ascii="仿宋" w:eastAsia="仿宋"/>
                <w:color w:val="auto"/>
                <w:spacing w:val="20"/>
                <w:sz w:val="30"/>
                <w:szCs w:val="30"/>
                <w:highlight w:val="none"/>
              </w:rPr>
              <w:t>服务部分</w:t>
            </w:r>
            <w:bookmarkEnd w:id="67"/>
            <w:r>
              <w:rPr>
                <w:rFonts w:hint="eastAsia" w:ascii="仿宋" w:eastAsia="仿宋"/>
                <w:color w:val="auto"/>
                <w:spacing w:val="20"/>
                <w:sz w:val="30"/>
                <w:szCs w:val="30"/>
                <w:highlight w:val="none"/>
              </w:rPr>
              <w:t>（如有）</w:t>
            </w:r>
          </w:p>
        </w:tc>
      </w:tr>
      <w:tr w14:paraId="5FF87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1E41F48">
            <w:pPr>
              <w:snapToGrid w:val="0"/>
              <w:spacing w:before="50" w:after="50"/>
              <w:jc w:val="center"/>
              <w:rPr>
                <w:rFonts w:hint="eastAsia" w:ascii="仿宋" w:eastAsia="仿宋"/>
                <w:color w:val="auto"/>
                <w:spacing w:val="20"/>
                <w:sz w:val="30"/>
                <w:szCs w:val="30"/>
                <w:highlight w:val="none"/>
              </w:rPr>
            </w:pPr>
            <w:bookmarkStart w:id="68" w:name="_Toc64369808"/>
            <w:r>
              <w:rPr>
                <w:rFonts w:hint="eastAsia" w:ascii="仿宋" w:eastAsia="仿宋"/>
                <w:color w:val="auto"/>
                <w:spacing w:val="20"/>
                <w:sz w:val="30"/>
                <w:szCs w:val="30"/>
                <w:highlight w:val="none"/>
              </w:rPr>
              <w:t>序号</w:t>
            </w:r>
            <w:bookmarkEnd w:id="68"/>
          </w:p>
        </w:tc>
        <w:tc>
          <w:tcPr>
            <w:tcW w:w="1711" w:type="dxa"/>
            <w:tcBorders>
              <w:top w:val="single" w:color="auto" w:sz="4" w:space="0"/>
              <w:left w:val="single" w:color="auto" w:sz="4" w:space="0"/>
              <w:bottom w:val="single" w:color="auto" w:sz="4" w:space="0"/>
              <w:right w:val="single" w:color="auto" w:sz="4" w:space="0"/>
            </w:tcBorders>
            <w:noWrap/>
            <w:vAlign w:val="center"/>
          </w:tcPr>
          <w:p w14:paraId="6B19641A">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2C0B744D">
            <w:pPr>
              <w:snapToGrid w:val="0"/>
              <w:spacing w:before="50" w:after="50"/>
              <w:jc w:val="center"/>
              <w:rPr>
                <w:rFonts w:hint="eastAsia" w:ascii="仿宋" w:eastAsia="仿宋"/>
                <w:color w:val="auto"/>
                <w:spacing w:val="20"/>
                <w:sz w:val="30"/>
                <w:szCs w:val="30"/>
                <w:highlight w:val="none"/>
              </w:rPr>
            </w:pPr>
            <w:bookmarkStart w:id="69" w:name="_Toc64369809"/>
            <w:bookmarkStart w:id="70" w:name="_Toc64369810"/>
            <w:r>
              <w:rPr>
                <w:rFonts w:hint="eastAsia" w:ascii="仿宋" w:eastAsia="仿宋"/>
                <w:color w:val="auto"/>
                <w:spacing w:val="20"/>
                <w:sz w:val="30"/>
                <w:szCs w:val="30"/>
                <w:highlight w:val="none"/>
              </w:rPr>
              <w:t>采购文件</w:t>
            </w:r>
          </w:p>
          <w:p w14:paraId="29F4CA25">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69"/>
          </w:p>
        </w:tc>
        <w:tc>
          <w:tcPr>
            <w:tcW w:w="2330" w:type="dxa"/>
            <w:tcBorders>
              <w:top w:val="single" w:color="auto" w:sz="4" w:space="0"/>
              <w:left w:val="single" w:color="auto" w:sz="4" w:space="0"/>
              <w:bottom w:val="single" w:color="auto" w:sz="4" w:space="0"/>
              <w:right w:val="single" w:color="auto" w:sz="4" w:space="0"/>
            </w:tcBorders>
            <w:noWrap/>
          </w:tcPr>
          <w:p w14:paraId="70AD540F">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14:paraId="26CA9643">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70"/>
          </w:p>
        </w:tc>
        <w:tc>
          <w:tcPr>
            <w:tcW w:w="1365" w:type="dxa"/>
            <w:tcBorders>
              <w:top w:val="single" w:color="auto" w:sz="4" w:space="0"/>
              <w:left w:val="single" w:color="auto" w:sz="4" w:space="0"/>
              <w:bottom w:val="single" w:color="auto" w:sz="4" w:space="0"/>
              <w:right w:val="single" w:color="auto" w:sz="4" w:space="0"/>
            </w:tcBorders>
            <w:noWrap/>
          </w:tcPr>
          <w:p w14:paraId="70129CDA">
            <w:pPr>
              <w:snapToGrid w:val="0"/>
              <w:spacing w:before="50" w:after="50"/>
              <w:jc w:val="center"/>
              <w:rPr>
                <w:rFonts w:hint="eastAsia" w:ascii="仿宋" w:eastAsia="仿宋"/>
                <w:color w:val="auto"/>
                <w:spacing w:val="20"/>
                <w:sz w:val="30"/>
                <w:szCs w:val="30"/>
                <w:highlight w:val="none"/>
              </w:rPr>
            </w:pPr>
            <w:bookmarkStart w:id="71" w:name="_Toc64369811"/>
            <w:r>
              <w:rPr>
                <w:rFonts w:hint="eastAsia" w:ascii="仿宋" w:eastAsia="仿宋"/>
                <w:color w:val="auto"/>
                <w:spacing w:val="20"/>
                <w:sz w:val="30"/>
                <w:szCs w:val="30"/>
                <w:highlight w:val="none"/>
              </w:rPr>
              <w:t>偏离</w:t>
            </w:r>
          </w:p>
          <w:p w14:paraId="36AB9D49">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71"/>
          </w:p>
        </w:tc>
      </w:tr>
      <w:tr w14:paraId="78E6A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F508790">
            <w:pPr>
              <w:snapToGrid w:val="0"/>
              <w:spacing w:before="50" w:after="50"/>
              <w:rPr>
                <w:rFonts w:hint="eastAsia" w:ascii="仿宋" w:eastAsia="仿宋"/>
                <w:color w:val="auto"/>
                <w:spacing w:val="20"/>
                <w:sz w:val="30"/>
                <w:szCs w:val="30"/>
                <w:highlight w:val="none"/>
              </w:rPr>
            </w:pPr>
            <w:bookmarkStart w:id="72" w:name="_Toc64369812"/>
            <w:r>
              <w:rPr>
                <w:rFonts w:hint="eastAsia" w:ascii="仿宋" w:eastAsia="仿宋"/>
                <w:color w:val="auto"/>
                <w:spacing w:val="20"/>
                <w:sz w:val="30"/>
                <w:szCs w:val="30"/>
                <w:highlight w:val="none"/>
              </w:rPr>
              <w:t>1</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902381D">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9E78D8">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435AE943">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14B2C2E1">
            <w:pPr>
              <w:snapToGrid w:val="0"/>
              <w:spacing w:before="50" w:after="50"/>
              <w:rPr>
                <w:rFonts w:hint="eastAsia" w:ascii="仿宋" w:eastAsia="仿宋"/>
                <w:color w:val="auto"/>
                <w:spacing w:val="20"/>
                <w:sz w:val="30"/>
                <w:szCs w:val="30"/>
                <w:highlight w:val="none"/>
              </w:rPr>
            </w:pPr>
          </w:p>
        </w:tc>
      </w:tr>
      <w:tr w14:paraId="43AA5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A9A05F5">
            <w:pPr>
              <w:snapToGrid w:val="0"/>
              <w:spacing w:before="50" w:after="50"/>
              <w:rPr>
                <w:rFonts w:hint="eastAsia" w:ascii="仿宋" w:eastAsia="仿宋"/>
                <w:color w:val="auto"/>
                <w:spacing w:val="20"/>
                <w:sz w:val="30"/>
                <w:szCs w:val="30"/>
                <w:highlight w:val="none"/>
              </w:rPr>
            </w:pPr>
            <w:bookmarkStart w:id="73" w:name="_Toc64369813"/>
            <w:r>
              <w:rPr>
                <w:rFonts w:hint="eastAsia" w:ascii="仿宋" w:eastAsia="仿宋"/>
                <w:color w:val="auto"/>
                <w:spacing w:val="20"/>
                <w:sz w:val="30"/>
                <w:szCs w:val="30"/>
                <w:highlight w:val="none"/>
              </w:rPr>
              <w:t>2</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CBDE508">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995342A">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B84A22D">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2DC8AB60">
            <w:pPr>
              <w:snapToGrid w:val="0"/>
              <w:spacing w:before="50" w:after="50"/>
              <w:rPr>
                <w:rFonts w:hint="eastAsia" w:ascii="仿宋" w:eastAsia="仿宋"/>
                <w:color w:val="auto"/>
                <w:spacing w:val="20"/>
                <w:sz w:val="30"/>
                <w:szCs w:val="30"/>
                <w:highlight w:val="none"/>
              </w:rPr>
            </w:pPr>
          </w:p>
        </w:tc>
      </w:tr>
      <w:tr w14:paraId="52327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4DE904D">
            <w:pPr>
              <w:snapToGrid w:val="0"/>
              <w:spacing w:before="50" w:after="50"/>
              <w:rPr>
                <w:rFonts w:hint="eastAsia" w:ascii="仿宋" w:eastAsia="仿宋"/>
                <w:color w:val="auto"/>
                <w:spacing w:val="20"/>
                <w:sz w:val="30"/>
                <w:szCs w:val="30"/>
                <w:highlight w:val="none"/>
              </w:rPr>
            </w:pPr>
            <w:bookmarkStart w:id="74" w:name="_Toc64369814"/>
            <w:r>
              <w:rPr>
                <w:rFonts w:hint="eastAsia" w:ascii="仿宋" w:eastAsia="仿宋"/>
                <w:color w:val="auto"/>
                <w:spacing w:val="20"/>
                <w:sz w:val="30"/>
                <w:szCs w:val="30"/>
                <w:highlight w:val="none"/>
              </w:rPr>
              <w:t>…</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BF4D928">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22DFD9">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8B01275">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60B71E7E">
            <w:pPr>
              <w:snapToGrid w:val="0"/>
              <w:spacing w:before="50" w:after="50"/>
              <w:rPr>
                <w:rFonts w:hint="eastAsia" w:ascii="仿宋" w:eastAsia="仿宋"/>
                <w:color w:val="auto"/>
                <w:spacing w:val="20"/>
                <w:sz w:val="30"/>
                <w:szCs w:val="30"/>
                <w:highlight w:val="none"/>
              </w:rPr>
            </w:pPr>
          </w:p>
        </w:tc>
      </w:tr>
    </w:tbl>
    <w:p w14:paraId="540A1BB6">
      <w:pPr>
        <w:pStyle w:val="11"/>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注：投标人应对照采购文件要求和投标文件响应情况在“偏离情况”栏注明“正偏离”、“负偏离”或“无偏离”。若正偏离的，需详细说明或提供证明材料。</w:t>
      </w:r>
    </w:p>
    <w:p w14:paraId="10522DD6">
      <w:pPr>
        <w:snapToGrid w:val="0"/>
        <w:spacing w:before="50" w:after="50"/>
        <w:rPr>
          <w:rFonts w:hint="eastAsia" w:ascii="仿宋" w:eastAsia="仿宋"/>
          <w:color w:val="auto"/>
          <w:spacing w:val="20"/>
          <w:sz w:val="30"/>
          <w:szCs w:val="30"/>
          <w:highlight w:val="none"/>
        </w:rPr>
      </w:pPr>
    </w:p>
    <w:p w14:paraId="3BA97AA7">
      <w:pPr>
        <w:snapToGrid w:val="0"/>
        <w:spacing w:before="50" w:after="50"/>
        <w:rPr>
          <w:rFonts w:hint="eastAsia" w:ascii="仿宋" w:eastAsia="仿宋"/>
          <w:color w:val="auto"/>
          <w:spacing w:val="20"/>
          <w:sz w:val="30"/>
          <w:szCs w:val="30"/>
          <w:highlight w:val="none"/>
        </w:rPr>
      </w:pPr>
    </w:p>
    <w:p w14:paraId="6545E4DC">
      <w:pPr>
        <w:snapToGrid w:val="0"/>
        <w:spacing w:before="50" w:after="50"/>
        <w:rPr>
          <w:rFonts w:hint="eastAsia" w:ascii="仿宋" w:eastAsia="仿宋"/>
          <w:color w:val="auto"/>
          <w:spacing w:val="20"/>
          <w:sz w:val="30"/>
          <w:szCs w:val="30"/>
          <w:highlight w:val="none"/>
        </w:rPr>
      </w:pPr>
    </w:p>
    <w:p w14:paraId="73AF19DC">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5A67B38E">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2A106FD">
      <w:pPr>
        <w:snapToGrid w:val="0"/>
        <w:spacing w:before="50" w:after="50"/>
        <w:rPr>
          <w:rFonts w:hint="eastAsia" w:ascii="仿宋" w:eastAsia="仿宋"/>
          <w:color w:val="auto"/>
          <w:spacing w:val="20"/>
          <w:sz w:val="30"/>
          <w:szCs w:val="30"/>
          <w:highlight w:val="none"/>
        </w:rPr>
      </w:pPr>
    </w:p>
    <w:p w14:paraId="54BC8C22">
      <w:pPr>
        <w:snapToGrid w:val="0"/>
        <w:spacing w:before="50" w:after="50"/>
        <w:rPr>
          <w:rFonts w:hint="eastAsia" w:ascii="仿宋" w:eastAsia="仿宋"/>
          <w:color w:val="auto"/>
          <w:spacing w:val="20"/>
          <w:sz w:val="30"/>
          <w:szCs w:val="30"/>
          <w:highlight w:val="none"/>
        </w:rPr>
      </w:pPr>
    </w:p>
    <w:p w14:paraId="0F501679">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2</w:t>
      </w:r>
      <w:r>
        <w:rPr>
          <w:rFonts w:hint="eastAsia" w:ascii="仿宋" w:eastAsia="仿宋"/>
          <w:b/>
          <w:bCs/>
          <w:color w:val="auto"/>
          <w:sz w:val="30"/>
          <w:szCs w:val="30"/>
          <w:highlight w:val="none"/>
        </w:rPr>
        <w:t>：商务响应表</w:t>
      </w:r>
    </w:p>
    <w:p w14:paraId="37EA7A63">
      <w:pPr>
        <w:snapToGrid w:val="0"/>
        <w:spacing w:before="50" w:after="156" w:afterLines="50"/>
        <w:jc w:val="center"/>
        <w:rPr>
          <w:rFonts w:hint="eastAsia" w:ascii="仿宋" w:eastAsia="仿宋"/>
          <w:b/>
          <w:color w:val="auto"/>
          <w:spacing w:val="40"/>
          <w:kern w:val="0"/>
          <w:sz w:val="36"/>
          <w:szCs w:val="36"/>
          <w:highlight w:val="none"/>
        </w:rPr>
      </w:pPr>
    </w:p>
    <w:p w14:paraId="2F63ADEA">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6D896091">
      <w:pPr>
        <w:snapToGrid w:val="0"/>
        <w:spacing w:before="50" w:after="156" w:afterLines="50"/>
        <w:jc w:val="center"/>
        <w:rPr>
          <w:rFonts w:hint="eastAsia" w:ascii="仿宋" w:eastAsia="仿宋"/>
          <w:b/>
          <w:color w:val="auto"/>
          <w:sz w:val="32"/>
          <w:szCs w:val="32"/>
          <w:highlight w:val="none"/>
        </w:rPr>
      </w:pPr>
    </w:p>
    <w:p w14:paraId="63B37207">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2ECACF90">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7"/>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7A06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29CFF8D">
            <w:pPr>
              <w:snapToGrid w:val="0"/>
              <w:spacing w:before="50" w:after="50"/>
              <w:jc w:val="center"/>
              <w:rPr>
                <w:rFonts w:hint="eastAsia" w:ascii="仿宋" w:eastAsia="仿宋" w:cs="仿宋_GB2312"/>
                <w:color w:val="auto"/>
                <w:spacing w:val="20"/>
                <w:sz w:val="28"/>
                <w:szCs w:val="28"/>
                <w:highlight w:val="none"/>
              </w:rPr>
            </w:pPr>
            <w:bookmarkStart w:id="75" w:name="_Toc64369815"/>
            <w:r>
              <w:rPr>
                <w:rFonts w:hint="eastAsia" w:ascii="仿宋" w:eastAsia="仿宋" w:cs="仿宋_GB2312"/>
                <w:color w:val="auto"/>
                <w:spacing w:val="20"/>
                <w:sz w:val="28"/>
                <w:szCs w:val="28"/>
                <w:highlight w:val="none"/>
              </w:rPr>
              <w:t>类别</w:t>
            </w:r>
            <w:bookmarkEnd w:id="75"/>
          </w:p>
        </w:tc>
        <w:tc>
          <w:tcPr>
            <w:tcW w:w="2626" w:type="dxa"/>
            <w:tcBorders>
              <w:top w:val="single" w:color="auto" w:sz="4" w:space="0"/>
              <w:left w:val="single" w:color="auto" w:sz="4" w:space="0"/>
              <w:bottom w:val="single" w:color="auto" w:sz="4" w:space="0"/>
              <w:right w:val="single" w:color="auto" w:sz="4" w:space="0"/>
            </w:tcBorders>
            <w:noWrap/>
            <w:vAlign w:val="center"/>
          </w:tcPr>
          <w:p w14:paraId="08A917E2">
            <w:pPr>
              <w:snapToGrid w:val="0"/>
              <w:spacing w:before="156" w:beforeLines="50" w:after="50"/>
              <w:jc w:val="center"/>
              <w:rPr>
                <w:rFonts w:hint="eastAsia" w:ascii="仿宋" w:eastAsia="仿宋" w:cs="仿宋_GB2312"/>
                <w:color w:val="auto"/>
                <w:sz w:val="30"/>
                <w:szCs w:val="30"/>
                <w:highlight w:val="none"/>
              </w:rPr>
            </w:pPr>
            <w:bookmarkStart w:id="76" w:name="_Toc64369816"/>
            <w:r>
              <w:rPr>
                <w:rFonts w:hint="eastAsia" w:ascii="仿宋" w:eastAsia="仿宋" w:cs="仿宋_GB2312"/>
                <w:color w:val="auto"/>
                <w:sz w:val="30"/>
                <w:szCs w:val="30"/>
                <w:highlight w:val="none"/>
              </w:rPr>
              <w:t>采购文件要求</w:t>
            </w:r>
            <w:bookmarkEnd w:id="76"/>
          </w:p>
        </w:tc>
        <w:tc>
          <w:tcPr>
            <w:tcW w:w="2737" w:type="dxa"/>
            <w:tcBorders>
              <w:top w:val="single" w:color="auto" w:sz="4" w:space="0"/>
              <w:left w:val="single" w:color="auto" w:sz="4" w:space="0"/>
              <w:bottom w:val="single" w:color="auto" w:sz="4" w:space="0"/>
              <w:right w:val="single" w:color="auto" w:sz="4" w:space="0"/>
            </w:tcBorders>
            <w:noWrap/>
            <w:vAlign w:val="center"/>
          </w:tcPr>
          <w:p w14:paraId="6C619989">
            <w:pPr>
              <w:snapToGrid w:val="0"/>
              <w:spacing w:before="156" w:beforeLines="50" w:after="50"/>
              <w:jc w:val="center"/>
              <w:rPr>
                <w:rFonts w:hint="eastAsia" w:ascii="仿宋" w:eastAsia="仿宋" w:cs="仿宋_GB2312"/>
                <w:color w:val="auto"/>
                <w:sz w:val="30"/>
                <w:szCs w:val="30"/>
                <w:highlight w:val="none"/>
              </w:rPr>
            </w:pPr>
            <w:bookmarkStart w:id="77" w:name="_Toc64369817"/>
            <w:r>
              <w:rPr>
                <w:rFonts w:hint="eastAsia" w:ascii="仿宋" w:eastAsia="仿宋" w:cs="仿宋_GB2312"/>
                <w:color w:val="auto"/>
                <w:sz w:val="30"/>
                <w:szCs w:val="30"/>
                <w:highlight w:val="none"/>
              </w:rPr>
              <w:t>投标文件响应</w:t>
            </w:r>
            <w:bookmarkEnd w:id="77"/>
          </w:p>
        </w:tc>
        <w:tc>
          <w:tcPr>
            <w:tcW w:w="1886" w:type="dxa"/>
            <w:tcBorders>
              <w:top w:val="single" w:color="auto" w:sz="4" w:space="0"/>
              <w:left w:val="single" w:color="auto" w:sz="4" w:space="0"/>
              <w:bottom w:val="single" w:color="auto" w:sz="4" w:space="0"/>
              <w:right w:val="single" w:color="auto" w:sz="4" w:space="0"/>
            </w:tcBorders>
            <w:noWrap/>
            <w:vAlign w:val="center"/>
          </w:tcPr>
          <w:p w14:paraId="588FE35B">
            <w:pPr>
              <w:snapToGrid w:val="0"/>
              <w:spacing w:before="156" w:beforeLines="50" w:after="50"/>
              <w:jc w:val="center"/>
              <w:rPr>
                <w:rFonts w:hint="eastAsia" w:ascii="仿宋" w:eastAsia="仿宋" w:cs="仿宋_GB2312"/>
                <w:color w:val="auto"/>
                <w:sz w:val="30"/>
                <w:szCs w:val="30"/>
                <w:highlight w:val="none"/>
              </w:rPr>
            </w:pPr>
            <w:bookmarkStart w:id="78" w:name="_Toc64369818"/>
            <w:r>
              <w:rPr>
                <w:rFonts w:hint="eastAsia" w:ascii="仿宋" w:eastAsia="仿宋" w:cs="仿宋_GB2312"/>
                <w:color w:val="auto"/>
                <w:sz w:val="30"/>
                <w:szCs w:val="30"/>
                <w:highlight w:val="none"/>
              </w:rPr>
              <w:t>偏离情况</w:t>
            </w:r>
            <w:bookmarkEnd w:id="78"/>
          </w:p>
        </w:tc>
      </w:tr>
      <w:tr w14:paraId="51AC0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312F96C">
            <w:pPr>
              <w:snapToGrid w:val="0"/>
              <w:spacing w:before="50" w:after="50"/>
              <w:rPr>
                <w:rFonts w:hint="eastAsia" w:ascii="仿宋" w:eastAsia="仿宋"/>
                <w:color w:val="auto"/>
                <w:spacing w:val="20"/>
                <w:sz w:val="28"/>
                <w:szCs w:val="28"/>
                <w:highlight w:val="none"/>
              </w:rPr>
            </w:pPr>
            <w:bookmarkStart w:id="79" w:name="_Toc64369819"/>
            <w:r>
              <w:rPr>
                <w:rFonts w:hint="eastAsia" w:ascii="仿宋" w:eastAsia="仿宋"/>
                <w:color w:val="auto"/>
                <w:spacing w:val="20"/>
                <w:sz w:val="28"/>
                <w:szCs w:val="28"/>
                <w:highlight w:val="none"/>
              </w:rPr>
              <w:t>供货期及供货地点</w:t>
            </w:r>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1B169D41">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087143D">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6CFE4A20">
            <w:pPr>
              <w:pStyle w:val="16"/>
              <w:snapToGrid w:val="0"/>
              <w:spacing w:before="120" w:after="120"/>
              <w:outlineLvl w:val="0"/>
              <w:rPr>
                <w:rFonts w:hint="eastAsia" w:ascii="仿宋" w:eastAsia="仿宋"/>
                <w:color w:val="auto"/>
                <w:sz w:val="28"/>
                <w:szCs w:val="28"/>
                <w:highlight w:val="none"/>
              </w:rPr>
            </w:pPr>
          </w:p>
        </w:tc>
      </w:tr>
      <w:tr w14:paraId="6B1AF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923F70">
            <w:pPr>
              <w:snapToGrid w:val="0"/>
              <w:spacing w:before="50" w:after="50"/>
              <w:rPr>
                <w:rFonts w:hint="eastAsia" w:ascii="仿宋" w:eastAsia="仿宋"/>
                <w:color w:val="auto"/>
                <w:spacing w:val="20"/>
                <w:sz w:val="28"/>
                <w:szCs w:val="28"/>
                <w:highlight w:val="none"/>
              </w:rPr>
            </w:pPr>
            <w:bookmarkStart w:id="80" w:name="_Toc64369820"/>
            <w:r>
              <w:rPr>
                <w:rFonts w:hint="eastAsia" w:ascii="仿宋" w:eastAsia="仿宋"/>
                <w:color w:val="auto"/>
                <w:spacing w:val="20"/>
                <w:sz w:val="28"/>
                <w:szCs w:val="28"/>
                <w:highlight w:val="none"/>
              </w:rPr>
              <w:t>质保期</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6CCF3CBC">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2D9FB3F">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64CBAA90">
            <w:pPr>
              <w:pStyle w:val="16"/>
              <w:snapToGrid w:val="0"/>
              <w:spacing w:before="120" w:after="120" w:line="240" w:lineRule="auto"/>
              <w:outlineLvl w:val="0"/>
              <w:rPr>
                <w:rFonts w:hint="eastAsia" w:ascii="仿宋" w:eastAsia="仿宋"/>
                <w:color w:val="auto"/>
                <w:sz w:val="28"/>
                <w:szCs w:val="28"/>
                <w:highlight w:val="none"/>
              </w:rPr>
            </w:pPr>
          </w:p>
        </w:tc>
      </w:tr>
      <w:tr w14:paraId="7C3DB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9121D03">
            <w:pPr>
              <w:snapToGrid w:val="0"/>
              <w:spacing w:before="50" w:after="50"/>
              <w:rPr>
                <w:rFonts w:hint="eastAsia" w:ascii="仿宋" w:eastAsia="仿宋"/>
                <w:color w:val="auto"/>
                <w:spacing w:val="20"/>
                <w:sz w:val="28"/>
                <w:szCs w:val="28"/>
                <w:highlight w:val="none"/>
              </w:rPr>
            </w:pPr>
            <w:bookmarkStart w:id="81" w:name="_Toc64369821"/>
            <w:r>
              <w:rPr>
                <w:rFonts w:hint="eastAsia" w:ascii="仿宋" w:eastAsia="仿宋"/>
                <w:color w:val="auto"/>
                <w:spacing w:val="20"/>
                <w:sz w:val="28"/>
                <w:szCs w:val="28"/>
                <w:highlight w:val="none"/>
              </w:rPr>
              <w:t>技术培训</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3BB9DCE0">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A3BDEDC">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9163F44">
            <w:pPr>
              <w:pStyle w:val="16"/>
              <w:snapToGrid w:val="0"/>
              <w:spacing w:before="120" w:after="120" w:line="240" w:lineRule="auto"/>
              <w:outlineLvl w:val="0"/>
              <w:rPr>
                <w:rFonts w:hint="eastAsia" w:ascii="仿宋" w:eastAsia="仿宋"/>
                <w:color w:val="auto"/>
                <w:sz w:val="28"/>
                <w:szCs w:val="28"/>
                <w:highlight w:val="none"/>
              </w:rPr>
            </w:pPr>
          </w:p>
        </w:tc>
      </w:tr>
      <w:tr w14:paraId="000EA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F8F8078">
            <w:pPr>
              <w:snapToGrid w:val="0"/>
              <w:spacing w:before="50" w:after="50"/>
              <w:rPr>
                <w:rFonts w:hint="eastAsia" w:ascii="仿宋" w:eastAsia="仿宋"/>
                <w:color w:val="auto"/>
                <w:spacing w:val="20"/>
                <w:sz w:val="28"/>
                <w:szCs w:val="28"/>
                <w:highlight w:val="none"/>
              </w:rPr>
            </w:pPr>
            <w:bookmarkStart w:id="82" w:name="_Toc64369822"/>
            <w:r>
              <w:rPr>
                <w:rFonts w:hint="eastAsia" w:ascii="仿宋" w:eastAsia="仿宋"/>
                <w:color w:val="auto"/>
                <w:spacing w:val="20"/>
                <w:sz w:val="28"/>
                <w:szCs w:val="28"/>
                <w:highlight w:val="none"/>
              </w:rPr>
              <w:t>售后服务</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3587D0DD">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C70184E">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FAC6617">
            <w:pPr>
              <w:pStyle w:val="16"/>
              <w:snapToGrid w:val="0"/>
              <w:spacing w:before="120" w:after="120"/>
              <w:outlineLvl w:val="0"/>
              <w:rPr>
                <w:rFonts w:hint="eastAsia" w:ascii="仿宋" w:eastAsia="仿宋"/>
                <w:color w:val="auto"/>
                <w:sz w:val="28"/>
                <w:szCs w:val="28"/>
                <w:highlight w:val="none"/>
              </w:rPr>
            </w:pPr>
          </w:p>
        </w:tc>
      </w:tr>
      <w:tr w14:paraId="11ED0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95EBAA9">
            <w:pPr>
              <w:snapToGrid w:val="0"/>
              <w:spacing w:before="50" w:after="50"/>
              <w:rPr>
                <w:rFonts w:hint="eastAsia" w:ascii="仿宋" w:eastAsia="仿宋"/>
                <w:color w:val="auto"/>
                <w:spacing w:val="20"/>
                <w:sz w:val="28"/>
                <w:szCs w:val="28"/>
                <w:highlight w:val="none"/>
              </w:rPr>
            </w:pPr>
            <w:bookmarkStart w:id="83" w:name="_Toc64369823"/>
            <w:r>
              <w:rPr>
                <w:rFonts w:hint="eastAsia" w:ascii="仿宋" w:eastAsia="仿宋"/>
                <w:color w:val="auto"/>
                <w:spacing w:val="20"/>
                <w:sz w:val="28"/>
                <w:szCs w:val="28"/>
                <w:highlight w:val="none"/>
              </w:rPr>
              <w:t>付款方式</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5CCF1B45">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6179BAE6">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4DDB8A1">
            <w:pPr>
              <w:pStyle w:val="16"/>
              <w:snapToGrid w:val="0"/>
              <w:spacing w:before="120" w:after="120"/>
              <w:outlineLvl w:val="0"/>
              <w:rPr>
                <w:rFonts w:hint="eastAsia" w:ascii="仿宋" w:eastAsia="仿宋"/>
                <w:color w:val="auto"/>
                <w:sz w:val="28"/>
                <w:szCs w:val="28"/>
                <w:highlight w:val="none"/>
              </w:rPr>
            </w:pPr>
          </w:p>
        </w:tc>
      </w:tr>
      <w:tr w14:paraId="18AEF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D8B7DC3">
            <w:pPr>
              <w:snapToGrid w:val="0"/>
              <w:spacing w:before="50" w:after="50"/>
              <w:rPr>
                <w:rFonts w:hint="eastAsia" w:ascii="仿宋" w:eastAsia="仿宋"/>
                <w:color w:val="auto"/>
                <w:spacing w:val="20"/>
                <w:sz w:val="28"/>
                <w:szCs w:val="28"/>
                <w:highlight w:val="none"/>
              </w:rPr>
            </w:pPr>
            <w:bookmarkStart w:id="84" w:name="_Toc64369824"/>
            <w:r>
              <w:rPr>
                <w:rFonts w:hint="eastAsia" w:ascii="仿宋" w:eastAsia="仿宋"/>
                <w:color w:val="auto"/>
                <w:spacing w:val="20"/>
                <w:sz w:val="28"/>
                <w:szCs w:val="28"/>
                <w:highlight w:val="none"/>
              </w:rPr>
              <w:t>…</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14:paraId="3DE57BD3">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3518644">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66B5259">
            <w:pPr>
              <w:pStyle w:val="16"/>
              <w:snapToGrid w:val="0"/>
              <w:spacing w:before="120" w:after="120"/>
              <w:outlineLvl w:val="0"/>
              <w:rPr>
                <w:rFonts w:hint="eastAsia" w:ascii="仿宋" w:eastAsia="仿宋"/>
                <w:color w:val="auto"/>
                <w:sz w:val="28"/>
                <w:szCs w:val="28"/>
                <w:highlight w:val="none"/>
              </w:rPr>
            </w:pPr>
          </w:p>
        </w:tc>
      </w:tr>
    </w:tbl>
    <w:p w14:paraId="04194C2D">
      <w:pPr>
        <w:pStyle w:val="11"/>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64D4FACC">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03B296C5">
      <w:pPr>
        <w:snapToGrid w:val="0"/>
        <w:spacing w:before="50" w:after="50"/>
        <w:rPr>
          <w:rFonts w:hint="eastAsia" w:ascii="仿宋" w:eastAsia="仿宋"/>
          <w:color w:val="auto"/>
          <w:spacing w:val="20"/>
          <w:sz w:val="28"/>
          <w:szCs w:val="28"/>
          <w:highlight w:val="none"/>
        </w:rPr>
      </w:pPr>
    </w:p>
    <w:p w14:paraId="38DD2AB4">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73BC4BD1">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70AE3D4C">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：项目实施人员清单</w:t>
      </w:r>
    </w:p>
    <w:p w14:paraId="278439DA">
      <w:pPr>
        <w:snapToGrid w:val="0"/>
        <w:spacing w:before="50" w:after="156" w:afterLines="50"/>
        <w:jc w:val="center"/>
        <w:rPr>
          <w:rFonts w:hint="eastAsia" w:ascii="仿宋" w:eastAsia="仿宋"/>
          <w:b/>
          <w:color w:val="auto"/>
          <w:kern w:val="0"/>
          <w:sz w:val="36"/>
          <w:szCs w:val="36"/>
          <w:highlight w:val="none"/>
        </w:rPr>
      </w:pPr>
    </w:p>
    <w:p w14:paraId="15E53F50">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70FA789F">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0B27C4CD">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7"/>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57A2F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787F69AF">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28BBD312">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B9BDFF4">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14:paraId="3448ED13">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6576C83F">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042A5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12EFA95">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CC751EF">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71DE7CA">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FF0FFAD">
            <w:pPr>
              <w:snapToGrid w:val="0"/>
              <w:spacing w:before="156" w:beforeLines="50" w:after="50" w:line="460" w:lineRule="exact"/>
              <w:rPr>
                <w:rFonts w:hint="eastAsia" w:ascii="仿宋" w:eastAsia="仿宋"/>
                <w:color w:val="auto"/>
                <w:sz w:val="28"/>
                <w:szCs w:val="28"/>
                <w:highlight w:val="none"/>
              </w:rPr>
            </w:pPr>
          </w:p>
        </w:tc>
      </w:tr>
      <w:tr w14:paraId="50AF1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4013541">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E450E85">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FBC6ABF">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21A6D4A">
            <w:pPr>
              <w:snapToGrid w:val="0"/>
              <w:spacing w:before="156" w:beforeLines="50" w:after="50" w:line="460" w:lineRule="exact"/>
              <w:rPr>
                <w:rFonts w:hint="eastAsia" w:ascii="仿宋" w:eastAsia="仿宋"/>
                <w:color w:val="auto"/>
                <w:sz w:val="28"/>
                <w:szCs w:val="28"/>
                <w:highlight w:val="none"/>
              </w:rPr>
            </w:pPr>
          </w:p>
        </w:tc>
      </w:tr>
      <w:tr w14:paraId="4F266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70BCCCE">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93BD28">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5342EC4">
            <w:pPr>
              <w:pStyle w:val="17"/>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84EB685">
            <w:pPr>
              <w:snapToGrid w:val="0"/>
              <w:spacing w:before="156" w:beforeLines="50" w:after="50" w:line="460" w:lineRule="exact"/>
              <w:rPr>
                <w:rFonts w:hint="eastAsia" w:ascii="仿宋" w:eastAsia="仿宋"/>
                <w:color w:val="auto"/>
                <w:sz w:val="28"/>
                <w:szCs w:val="28"/>
                <w:highlight w:val="none"/>
              </w:rPr>
            </w:pPr>
          </w:p>
        </w:tc>
      </w:tr>
      <w:tr w14:paraId="72A71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8EDCC0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9CC6283">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281F3F6">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12968DA">
            <w:pPr>
              <w:snapToGrid w:val="0"/>
              <w:spacing w:before="156" w:beforeLines="50" w:after="50" w:line="460" w:lineRule="exact"/>
              <w:rPr>
                <w:rFonts w:hint="eastAsia" w:ascii="仿宋" w:eastAsia="仿宋"/>
                <w:color w:val="auto"/>
                <w:sz w:val="28"/>
                <w:szCs w:val="28"/>
                <w:highlight w:val="none"/>
              </w:rPr>
            </w:pPr>
          </w:p>
        </w:tc>
      </w:tr>
      <w:tr w14:paraId="394EB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5F0B0F0">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49CD9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94B6DF2">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480E1BA">
            <w:pPr>
              <w:snapToGrid w:val="0"/>
              <w:spacing w:before="156" w:beforeLines="50" w:after="50" w:line="460" w:lineRule="exact"/>
              <w:rPr>
                <w:rFonts w:hint="eastAsia" w:ascii="仿宋" w:eastAsia="仿宋"/>
                <w:color w:val="auto"/>
                <w:sz w:val="28"/>
                <w:szCs w:val="28"/>
                <w:highlight w:val="none"/>
              </w:rPr>
            </w:pPr>
          </w:p>
        </w:tc>
      </w:tr>
      <w:tr w14:paraId="1D849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A3C407B">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09562D0">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155B93C">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7AC8BDA">
            <w:pPr>
              <w:snapToGrid w:val="0"/>
              <w:spacing w:before="156" w:beforeLines="50" w:after="50" w:line="460" w:lineRule="exact"/>
              <w:rPr>
                <w:rFonts w:hint="eastAsia" w:ascii="仿宋" w:eastAsia="仿宋"/>
                <w:color w:val="auto"/>
                <w:sz w:val="28"/>
                <w:szCs w:val="28"/>
                <w:highlight w:val="none"/>
              </w:rPr>
            </w:pPr>
          </w:p>
        </w:tc>
      </w:tr>
      <w:tr w14:paraId="3C8D0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845AEBE">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AF0E449">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7143CF0">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B53497A">
            <w:pPr>
              <w:snapToGrid w:val="0"/>
              <w:spacing w:before="156" w:beforeLines="50" w:after="50" w:line="460" w:lineRule="exact"/>
              <w:rPr>
                <w:rFonts w:hint="eastAsia" w:ascii="仿宋" w:eastAsia="仿宋"/>
                <w:color w:val="auto"/>
                <w:sz w:val="28"/>
                <w:szCs w:val="28"/>
                <w:highlight w:val="none"/>
              </w:rPr>
            </w:pPr>
          </w:p>
        </w:tc>
      </w:tr>
      <w:tr w14:paraId="4D73A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FAC9462">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0AF40E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CAAA7FB">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B14ADD3">
            <w:pPr>
              <w:snapToGrid w:val="0"/>
              <w:spacing w:before="156" w:beforeLines="50" w:after="50" w:line="460" w:lineRule="exact"/>
              <w:rPr>
                <w:rFonts w:hint="eastAsia" w:ascii="仿宋" w:eastAsia="仿宋"/>
                <w:color w:val="auto"/>
                <w:sz w:val="28"/>
                <w:szCs w:val="28"/>
                <w:highlight w:val="none"/>
              </w:rPr>
            </w:pPr>
          </w:p>
        </w:tc>
      </w:tr>
      <w:tr w14:paraId="1B4DB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49C376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B1AE04A">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CDBA094">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780759F">
            <w:pPr>
              <w:snapToGrid w:val="0"/>
              <w:spacing w:before="156" w:beforeLines="50" w:after="50" w:line="460" w:lineRule="exact"/>
              <w:rPr>
                <w:rFonts w:hint="eastAsia" w:ascii="仿宋" w:eastAsia="仿宋"/>
                <w:color w:val="auto"/>
                <w:sz w:val="28"/>
                <w:szCs w:val="28"/>
                <w:highlight w:val="none"/>
              </w:rPr>
            </w:pPr>
          </w:p>
        </w:tc>
      </w:tr>
    </w:tbl>
    <w:p w14:paraId="75D7DD3F">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365D224A">
      <w:pPr>
        <w:snapToGrid w:val="0"/>
        <w:spacing w:before="50" w:after="156" w:afterLines="50" w:line="460" w:lineRule="exact"/>
        <w:jc w:val="left"/>
        <w:rPr>
          <w:rFonts w:hint="eastAsia" w:ascii="仿宋" w:eastAsia="仿宋"/>
          <w:color w:val="auto"/>
          <w:sz w:val="28"/>
          <w:szCs w:val="28"/>
          <w:highlight w:val="none"/>
        </w:rPr>
      </w:pPr>
    </w:p>
    <w:p w14:paraId="45375634">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622B12EF">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2A712BB7">
      <w:pPr>
        <w:snapToGrid w:val="0"/>
        <w:spacing w:before="156" w:beforeLines="50"/>
        <w:rPr>
          <w:rFonts w:ascii="仿宋" w:eastAsia="仿宋"/>
          <w:color w:val="auto"/>
          <w:sz w:val="28"/>
          <w:szCs w:val="28"/>
          <w:highlight w:val="none"/>
        </w:rPr>
      </w:pPr>
    </w:p>
    <w:p w14:paraId="257B1181">
      <w:pPr>
        <w:snapToGrid w:val="0"/>
        <w:spacing w:before="156" w:beforeLines="50"/>
        <w:rPr>
          <w:rFonts w:hint="eastAsia" w:ascii="仿宋" w:eastAsia="仿宋"/>
          <w:color w:val="auto"/>
          <w:sz w:val="28"/>
          <w:szCs w:val="28"/>
          <w:highlight w:val="none"/>
        </w:rPr>
      </w:pPr>
    </w:p>
    <w:p w14:paraId="238DF0C8">
      <w:pPr>
        <w:snapToGrid w:val="0"/>
        <w:spacing w:before="50" w:after="50"/>
        <w:jc w:val="left"/>
        <w:rPr>
          <w:rFonts w:hint="eastAsia" w:ascii="仿宋" w:eastAsia="仿宋"/>
          <w:b/>
          <w:bCs/>
          <w:color w:val="auto"/>
          <w:sz w:val="30"/>
          <w:szCs w:val="30"/>
          <w:highlight w:val="none"/>
          <w:lang w:eastAsia="zh-CN"/>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14</w:t>
      </w:r>
      <w:r>
        <w:rPr>
          <w:rFonts w:hint="eastAsia" w:ascii="仿宋" w:eastAsia="仿宋"/>
          <w:b/>
          <w:bCs/>
          <w:color w:val="auto"/>
          <w:sz w:val="30"/>
          <w:szCs w:val="30"/>
          <w:highlight w:val="none"/>
        </w:rPr>
        <w:t>：消耗品、维修零配件及其价格清单</w:t>
      </w:r>
      <w:r>
        <w:rPr>
          <w:rFonts w:hint="eastAsia" w:ascii="仿宋" w:eastAsia="仿宋"/>
          <w:b/>
          <w:bCs/>
          <w:color w:val="auto"/>
          <w:sz w:val="30"/>
          <w:szCs w:val="30"/>
          <w:highlight w:val="none"/>
          <w:lang w:eastAsia="zh-CN"/>
        </w:rPr>
        <w:t>（</w:t>
      </w:r>
      <w:r>
        <w:rPr>
          <w:rFonts w:hint="eastAsia" w:ascii="仿宋" w:eastAsia="仿宋"/>
          <w:b/>
          <w:bCs/>
          <w:color w:val="auto"/>
          <w:sz w:val="30"/>
          <w:szCs w:val="30"/>
          <w:highlight w:val="none"/>
          <w:lang w:val="en-US" w:eastAsia="zh-CN"/>
        </w:rPr>
        <w:t>如有</w:t>
      </w:r>
      <w:r>
        <w:rPr>
          <w:rFonts w:hint="eastAsia" w:ascii="仿宋" w:eastAsia="仿宋"/>
          <w:b/>
          <w:bCs/>
          <w:color w:val="auto"/>
          <w:sz w:val="30"/>
          <w:szCs w:val="30"/>
          <w:highlight w:val="none"/>
          <w:lang w:eastAsia="zh-CN"/>
        </w:rPr>
        <w:t>）</w:t>
      </w:r>
    </w:p>
    <w:p w14:paraId="100F0C79">
      <w:pPr>
        <w:snapToGrid w:val="0"/>
        <w:spacing w:before="50" w:after="156" w:afterLines="50"/>
        <w:jc w:val="center"/>
        <w:rPr>
          <w:rFonts w:hint="eastAsia" w:ascii="仿宋" w:eastAsia="仿宋"/>
          <w:b/>
          <w:color w:val="auto"/>
          <w:kern w:val="0"/>
          <w:sz w:val="36"/>
          <w:szCs w:val="36"/>
          <w:highlight w:val="none"/>
        </w:rPr>
      </w:pPr>
    </w:p>
    <w:p w14:paraId="0D08460D">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消耗品、维修零配件及其价格清单</w:t>
      </w:r>
    </w:p>
    <w:p w14:paraId="7DE4E7B3">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5F5C3E48">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p w14:paraId="446EB022">
      <w:pPr>
        <w:rPr>
          <w:rFonts w:hint="eastAsia" w:ascii="仿宋" w:eastAsia="仿宋"/>
          <w:color w:val="auto"/>
          <w:sz w:val="28"/>
          <w:szCs w:val="28"/>
          <w:highlight w:val="none"/>
        </w:rPr>
      </w:pPr>
    </w:p>
    <w:tbl>
      <w:tblPr>
        <w:tblStyle w:val="27"/>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28E5D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C2DEA7F">
            <w:pPr>
              <w:jc w:val="center"/>
              <w:rPr>
                <w:rFonts w:hint="eastAsia" w:ascii="仿宋" w:eastAsia="仿宋"/>
                <w:color w:val="auto"/>
                <w:sz w:val="28"/>
                <w:szCs w:val="28"/>
                <w:highlight w:val="none"/>
              </w:rPr>
            </w:pPr>
            <w:r>
              <w:rPr>
                <w:rFonts w:hint="eastAsia" w:ascii="仿宋" w:eastAsia="仿宋"/>
                <w:color w:val="auto"/>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B43209A">
            <w:pPr>
              <w:jc w:val="center"/>
              <w:rPr>
                <w:rFonts w:hint="eastAsia" w:ascii="仿宋" w:eastAsia="仿宋"/>
                <w:color w:val="auto"/>
                <w:sz w:val="28"/>
                <w:szCs w:val="28"/>
                <w:highlight w:val="none"/>
              </w:rPr>
            </w:pPr>
            <w:r>
              <w:rPr>
                <w:rFonts w:hint="eastAsia" w:ascii="仿宋" w:eastAsia="仿宋"/>
                <w:color w:val="auto"/>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8BA75DA">
            <w:pPr>
              <w:jc w:val="center"/>
              <w:rPr>
                <w:rFonts w:hint="eastAsia" w:ascii="仿宋" w:eastAsia="仿宋"/>
                <w:color w:val="auto"/>
                <w:sz w:val="28"/>
                <w:szCs w:val="28"/>
                <w:highlight w:val="none"/>
              </w:rPr>
            </w:pPr>
            <w:r>
              <w:rPr>
                <w:rFonts w:hint="eastAsia" w:ascii="仿宋" w:eastAsia="仿宋"/>
                <w:color w:val="auto"/>
                <w:sz w:val="28"/>
                <w:szCs w:val="28"/>
                <w:highlight w:val="none"/>
              </w:rPr>
              <w:t>制造商</w:t>
            </w:r>
          </w:p>
          <w:p w14:paraId="3429E924">
            <w:pPr>
              <w:jc w:val="center"/>
              <w:rPr>
                <w:rFonts w:hint="eastAsia" w:ascii="仿宋" w:eastAsia="仿宋"/>
                <w:color w:val="auto"/>
                <w:sz w:val="28"/>
                <w:szCs w:val="28"/>
                <w:highlight w:val="none"/>
              </w:rPr>
            </w:pPr>
            <w:r>
              <w:rPr>
                <w:rFonts w:hint="eastAsia" w:ascii="仿宋" w:eastAsia="仿宋"/>
                <w:color w:val="auto"/>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812304">
            <w:pPr>
              <w:jc w:val="center"/>
              <w:rPr>
                <w:rFonts w:hint="eastAsia" w:ascii="仿宋" w:eastAsia="仿宋"/>
                <w:color w:val="auto"/>
                <w:sz w:val="28"/>
                <w:szCs w:val="28"/>
                <w:highlight w:val="none"/>
              </w:rPr>
            </w:pPr>
            <w:r>
              <w:rPr>
                <w:rFonts w:hint="eastAsia" w:ascii="仿宋" w:eastAsia="仿宋"/>
                <w:color w:val="auto"/>
                <w:sz w:val="28"/>
                <w:szCs w:val="28"/>
                <w:highlight w:val="none"/>
              </w:rPr>
              <w:t>单价</w:t>
            </w:r>
          </w:p>
          <w:p w14:paraId="51414579">
            <w:pPr>
              <w:jc w:val="center"/>
              <w:rPr>
                <w:rFonts w:hint="eastAsia" w:ascii="仿宋" w:eastAsia="仿宋"/>
                <w:color w:val="auto"/>
                <w:sz w:val="28"/>
                <w:szCs w:val="28"/>
                <w:highlight w:val="none"/>
              </w:rPr>
            </w:pPr>
            <w:r>
              <w:rPr>
                <w:rFonts w:hint="eastAsia" w:ascii="仿宋" w:eastAsia="仿宋"/>
                <w:color w:val="auto"/>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121A1CF">
            <w:pPr>
              <w:jc w:val="center"/>
              <w:rPr>
                <w:rFonts w:hint="eastAsia" w:ascii="仿宋" w:eastAsia="仿宋"/>
                <w:color w:val="auto"/>
                <w:sz w:val="28"/>
                <w:szCs w:val="28"/>
                <w:highlight w:val="none"/>
              </w:rPr>
            </w:pPr>
            <w:r>
              <w:rPr>
                <w:rFonts w:hint="eastAsia" w:ascii="仿宋" w:eastAsia="仿宋"/>
                <w:color w:val="auto"/>
                <w:sz w:val="28"/>
                <w:szCs w:val="28"/>
                <w:highlight w:val="non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AB7C5AA">
            <w:pPr>
              <w:jc w:val="center"/>
              <w:rPr>
                <w:rFonts w:hint="eastAsia" w:ascii="仿宋" w:eastAsia="仿宋"/>
                <w:color w:val="auto"/>
                <w:sz w:val="28"/>
                <w:szCs w:val="28"/>
                <w:highlight w:val="none"/>
              </w:rPr>
            </w:pPr>
            <w:r>
              <w:rPr>
                <w:rFonts w:hint="eastAsia" w:ascii="仿宋" w:eastAsia="仿宋"/>
                <w:color w:val="auto"/>
                <w:sz w:val="28"/>
                <w:szCs w:val="28"/>
                <w:highlight w:val="none"/>
              </w:rPr>
              <w:t>对应的投标设备名称</w:t>
            </w:r>
          </w:p>
        </w:tc>
      </w:tr>
      <w:tr w14:paraId="7930C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D12A333">
            <w:pPr>
              <w:rPr>
                <w:rFonts w:hint="eastAsia" w:ascii="仿宋" w:eastAsia="仿宋"/>
                <w:color w:val="auto"/>
                <w:sz w:val="28"/>
                <w:szCs w:val="28"/>
                <w:highlight w:val="none"/>
              </w:rPr>
            </w:pPr>
            <w:r>
              <w:rPr>
                <w:rFonts w:hint="eastAsia" w:ascii="仿宋" w:eastAsia="仿宋"/>
                <w:color w:val="auto"/>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61DD7D0">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1A157B0">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C46D619">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125EE93">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1D361C1">
            <w:pPr>
              <w:rPr>
                <w:rFonts w:hint="eastAsia" w:ascii="仿宋" w:eastAsia="仿宋"/>
                <w:color w:val="auto"/>
                <w:sz w:val="28"/>
                <w:szCs w:val="28"/>
                <w:highlight w:val="none"/>
              </w:rPr>
            </w:pPr>
          </w:p>
        </w:tc>
      </w:tr>
      <w:tr w14:paraId="74D56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4A26AE3">
            <w:pPr>
              <w:rPr>
                <w:rFonts w:hint="eastAsia" w:ascii="仿宋" w:eastAsia="仿宋"/>
                <w:color w:val="auto"/>
                <w:sz w:val="28"/>
                <w:szCs w:val="28"/>
                <w:highlight w:val="none"/>
              </w:rPr>
            </w:pPr>
            <w:r>
              <w:rPr>
                <w:rFonts w:hint="eastAsia" w:ascii="仿宋" w:eastAsia="仿宋"/>
                <w:color w:val="auto"/>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A8C54D">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D5AC01A">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A6FDA06">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AF9251C">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FAD3BB1">
            <w:pPr>
              <w:rPr>
                <w:rFonts w:hint="eastAsia" w:ascii="仿宋" w:eastAsia="仿宋"/>
                <w:color w:val="auto"/>
                <w:sz w:val="28"/>
                <w:szCs w:val="28"/>
                <w:highlight w:val="none"/>
              </w:rPr>
            </w:pPr>
          </w:p>
        </w:tc>
      </w:tr>
      <w:tr w14:paraId="3515F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5DD9B9A">
            <w:pPr>
              <w:rPr>
                <w:rFonts w:hint="eastAsia" w:ascii="仿宋" w:eastAsia="仿宋"/>
                <w:color w:val="auto"/>
                <w:sz w:val="28"/>
                <w:szCs w:val="28"/>
                <w:highlight w:val="none"/>
              </w:rPr>
            </w:pPr>
            <w:r>
              <w:rPr>
                <w:rFonts w:hint="eastAsia" w:ascii="仿宋" w:eastAsia="仿宋"/>
                <w:color w:val="auto"/>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F56A68">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2654BE8">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9D4ABC">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72C84F">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CB2B0AC">
            <w:pPr>
              <w:rPr>
                <w:rFonts w:hint="eastAsia" w:ascii="仿宋" w:eastAsia="仿宋"/>
                <w:color w:val="auto"/>
                <w:sz w:val="28"/>
                <w:szCs w:val="28"/>
                <w:highlight w:val="none"/>
              </w:rPr>
            </w:pPr>
          </w:p>
        </w:tc>
      </w:tr>
      <w:tr w14:paraId="19860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70CA92C">
            <w:pPr>
              <w:rPr>
                <w:rFonts w:hint="eastAsia" w:ascii="仿宋" w:eastAsia="仿宋"/>
                <w:color w:val="auto"/>
                <w:sz w:val="28"/>
                <w:szCs w:val="28"/>
                <w:highlight w:val="none"/>
              </w:rPr>
            </w:pPr>
            <w:r>
              <w:rPr>
                <w:rFonts w:hint="eastAsia" w:ascii="仿宋" w:eastAsia="仿宋"/>
                <w:color w:val="auto"/>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1CA8402">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3E7AB32">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6BBAE1">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559EBD6">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27E6893">
            <w:pPr>
              <w:rPr>
                <w:rFonts w:hint="eastAsia" w:ascii="仿宋" w:eastAsia="仿宋"/>
                <w:color w:val="auto"/>
                <w:sz w:val="28"/>
                <w:szCs w:val="28"/>
                <w:highlight w:val="none"/>
              </w:rPr>
            </w:pPr>
          </w:p>
        </w:tc>
      </w:tr>
      <w:tr w14:paraId="6C5CD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F214ACA">
            <w:pPr>
              <w:rPr>
                <w:rFonts w:hint="eastAsia" w:ascii="仿宋" w:eastAsia="仿宋"/>
                <w:color w:val="auto"/>
                <w:sz w:val="28"/>
                <w:szCs w:val="28"/>
                <w:highlight w:val="none"/>
              </w:rPr>
            </w:pPr>
            <w:r>
              <w:rPr>
                <w:rFonts w:hint="eastAsia" w:ascii="仿宋" w:eastAsia="仿宋"/>
                <w:color w:val="auto"/>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7831208">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31A63D1">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597CC42">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F8F891D">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15CA3CE">
            <w:pPr>
              <w:rPr>
                <w:rFonts w:hint="eastAsia" w:ascii="仿宋" w:eastAsia="仿宋"/>
                <w:color w:val="auto"/>
                <w:sz w:val="28"/>
                <w:szCs w:val="28"/>
                <w:highlight w:val="none"/>
              </w:rPr>
            </w:pPr>
          </w:p>
        </w:tc>
      </w:tr>
      <w:tr w14:paraId="3C247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1DC9E2C">
            <w:pPr>
              <w:rPr>
                <w:rFonts w:hint="eastAsia" w:ascii="仿宋" w:eastAsia="仿宋"/>
                <w:color w:val="auto"/>
                <w:sz w:val="28"/>
                <w:szCs w:val="28"/>
                <w:highlight w:val="none"/>
              </w:rPr>
            </w:pPr>
            <w:r>
              <w:rPr>
                <w:rFonts w:hint="eastAsia" w:ascii="仿宋" w:eastAsia="仿宋"/>
                <w:color w:val="auto"/>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9F79E21">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54FCB50">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782BA97">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2A24B4D">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4BFF17F">
            <w:pPr>
              <w:rPr>
                <w:rFonts w:hint="eastAsia" w:ascii="仿宋" w:eastAsia="仿宋"/>
                <w:color w:val="auto"/>
                <w:sz w:val="28"/>
                <w:szCs w:val="28"/>
                <w:highlight w:val="none"/>
              </w:rPr>
            </w:pPr>
          </w:p>
        </w:tc>
      </w:tr>
    </w:tbl>
    <w:p w14:paraId="6220CD8A">
      <w:pPr>
        <w:adjustRightInd w:val="0"/>
        <w:snapToGrid w:val="0"/>
        <w:ind w:right="172" w:rightChars="82"/>
        <w:rPr>
          <w:rFonts w:hint="eastAsia" w:ascii="仿宋" w:eastAsia="仿宋"/>
          <w:color w:val="auto"/>
          <w:sz w:val="28"/>
          <w:szCs w:val="28"/>
          <w:highlight w:val="none"/>
        </w:rPr>
      </w:pPr>
      <w:r>
        <w:rPr>
          <w:rFonts w:hint="eastAsia" w:ascii="仿宋" w:eastAsia="仿宋"/>
          <w:color w:val="auto"/>
          <w:sz w:val="28"/>
          <w:szCs w:val="28"/>
          <w:highlight w:val="none"/>
        </w:rPr>
        <w:t>注：以上为主要消耗品及易损配件的报价，采购人据此在采购合同中约定相关价格。</w:t>
      </w:r>
    </w:p>
    <w:p w14:paraId="720FACF2">
      <w:pPr>
        <w:adjustRightInd w:val="0"/>
        <w:snapToGrid w:val="0"/>
        <w:ind w:right="172" w:rightChars="82" w:firstLine="484" w:firstLineChars="202"/>
        <w:rPr>
          <w:rFonts w:hint="eastAsia" w:ascii="仿宋" w:eastAsia="仿宋"/>
          <w:color w:val="auto"/>
          <w:sz w:val="24"/>
          <w:szCs w:val="24"/>
          <w:highlight w:val="none"/>
        </w:rPr>
      </w:pPr>
    </w:p>
    <w:p w14:paraId="1A857188">
      <w:pPr>
        <w:adjustRightInd w:val="0"/>
        <w:snapToGrid w:val="0"/>
        <w:ind w:right="172" w:rightChars="82" w:firstLine="484" w:firstLineChars="202"/>
        <w:rPr>
          <w:rFonts w:hint="eastAsia" w:ascii="仿宋" w:eastAsia="仿宋"/>
          <w:color w:val="auto"/>
          <w:sz w:val="24"/>
          <w:szCs w:val="24"/>
          <w:highlight w:val="none"/>
        </w:rPr>
      </w:pPr>
    </w:p>
    <w:p w14:paraId="06C5ABA0">
      <w:pPr>
        <w:spacing w:line="440" w:lineRule="exact"/>
        <w:jc w:val="left"/>
        <w:rPr>
          <w:rFonts w:hint="eastAsia" w:ascii="仿宋" w:eastAsia="仿宋"/>
          <w:color w:val="auto"/>
          <w:sz w:val="24"/>
          <w:highlight w:val="none"/>
        </w:rPr>
      </w:pPr>
    </w:p>
    <w:p w14:paraId="37A285CB">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43A76B4E">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3A87115">
      <w:pPr>
        <w:spacing w:line="440" w:lineRule="exact"/>
        <w:ind w:left="-210" w:leftChars="-100" w:firstLine="120" w:firstLineChars="50"/>
        <w:jc w:val="left"/>
        <w:rPr>
          <w:rFonts w:hint="eastAsia" w:ascii="仿宋" w:eastAsia="仿宋"/>
          <w:color w:val="auto"/>
          <w:sz w:val="24"/>
          <w:highlight w:val="none"/>
        </w:rPr>
      </w:pPr>
      <w:r>
        <w:rPr>
          <w:rFonts w:hint="eastAsia" w:ascii="仿宋" w:eastAsia="仿宋"/>
          <w:color w:val="auto"/>
          <w:sz w:val="24"/>
          <w:highlight w:val="none"/>
        </w:rPr>
        <w:tab/>
      </w:r>
      <w:r>
        <w:rPr>
          <w:rFonts w:hint="eastAsia" w:ascii="仿宋" w:eastAsia="仿宋"/>
          <w:color w:val="auto"/>
          <w:sz w:val="24"/>
          <w:highlight w:val="none"/>
        </w:rPr>
        <w:t xml:space="preserve"> </w:t>
      </w:r>
    </w:p>
    <w:p w14:paraId="14E9CD69">
      <w:pPr>
        <w:spacing w:line="440" w:lineRule="exact"/>
        <w:rPr>
          <w:rFonts w:hint="eastAsia" w:ascii="仿宋" w:eastAsia="仿宋"/>
          <w:b/>
          <w:color w:val="auto"/>
          <w:sz w:val="24"/>
          <w:highlight w:val="none"/>
        </w:rPr>
      </w:pPr>
      <w:r>
        <w:rPr>
          <w:rFonts w:hint="eastAsia" w:ascii="仿宋" w:eastAsia="仿宋"/>
          <w:color w:val="auto"/>
          <w:sz w:val="24"/>
          <w:highlight w:val="none"/>
        </w:rPr>
        <w:t xml:space="preserve">                                             </w:t>
      </w:r>
    </w:p>
    <w:p w14:paraId="2D14C4DF">
      <w:pPr>
        <w:rPr>
          <w:rFonts w:hint="eastAsia" w:ascii="仿宋" w:eastAsia="仿宋"/>
          <w:color w:val="auto"/>
          <w:kern w:val="2"/>
          <w:sz w:val="24"/>
          <w:szCs w:val="20"/>
          <w:highlight w:val="none"/>
          <w:u w:val="none"/>
        </w:rPr>
      </w:pPr>
    </w:p>
    <w:p w14:paraId="04FA9AEC">
      <w:pPr>
        <w:rPr>
          <w:rFonts w:hint="eastAsia" w:ascii="仿宋" w:eastAsia="仿宋"/>
          <w:color w:val="auto"/>
          <w:kern w:val="2"/>
          <w:sz w:val="24"/>
          <w:szCs w:val="20"/>
          <w:highlight w:val="none"/>
          <w:u w:val="none"/>
        </w:rPr>
      </w:pPr>
    </w:p>
    <w:p w14:paraId="3222E0BA">
      <w:pPr>
        <w:rPr>
          <w:rFonts w:hint="eastAsia" w:ascii="仿宋" w:eastAsia="仿宋"/>
          <w:color w:val="auto"/>
          <w:kern w:val="2"/>
          <w:sz w:val="24"/>
          <w:szCs w:val="20"/>
          <w:highlight w:val="none"/>
          <w:u w:val="none"/>
        </w:rPr>
      </w:pPr>
    </w:p>
    <w:p w14:paraId="17DCE442">
      <w:pPr>
        <w:rPr>
          <w:rFonts w:hint="eastAsia" w:ascii="仿宋" w:eastAsia="仿宋"/>
          <w:color w:val="auto"/>
          <w:kern w:val="2"/>
          <w:sz w:val="24"/>
          <w:szCs w:val="20"/>
          <w:highlight w:val="none"/>
          <w:u w:val="none"/>
        </w:rPr>
      </w:pPr>
    </w:p>
    <w:p w14:paraId="316A9ED1">
      <w:pPr>
        <w:snapToGrid w:val="0"/>
        <w:spacing w:before="50" w:after="50"/>
        <w:jc w:val="left"/>
        <w:rPr>
          <w:rFonts w:hint="eastAsia" w:ascii="仿宋" w:eastAsia="仿宋"/>
          <w:color w:val="auto"/>
          <w:sz w:val="30"/>
          <w:szCs w:val="30"/>
          <w:highlight w:val="none"/>
        </w:rPr>
      </w:pPr>
    </w:p>
    <w:p w14:paraId="2DB2234F">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14:paraId="0DD819C9">
      <w:pPr>
        <w:snapToGrid w:val="0"/>
        <w:spacing w:before="50" w:after="50"/>
        <w:jc w:val="left"/>
        <w:rPr>
          <w:rFonts w:hint="eastAsia" w:ascii="仿宋" w:eastAsia="仿宋"/>
          <w:color w:val="auto"/>
          <w:sz w:val="30"/>
          <w:szCs w:val="30"/>
          <w:highlight w:val="none"/>
        </w:rPr>
      </w:pPr>
    </w:p>
    <w:p w14:paraId="19D359C7">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1D61F335">
      <w:pPr>
        <w:pStyle w:val="9"/>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14:paraId="72B419AC">
      <w:pPr>
        <w:pStyle w:val="9"/>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62F78782">
      <w:pPr>
        <w:rPr>
          <w:rFonts w:hint="eastAsia" w:ascii="仿宋" w:eastAsia="仿宋"/>
          <w:color w:val="auto"/>
          <w:highlight w:val="none"/>
        </w:rPr>
      </w:pPr>
    </w:p>
    <w:tbl>
      <w:tblPr>
        <w:tblStyle w:val="2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591A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0B08C3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35805C7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7CD9E8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FBD7B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14:paraId="7B460E9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1FB1099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36A90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14:paraId="704B1FD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14:paraId="7333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6D727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5EF0FF4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0ED151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E604FE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02F1E3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395792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35A2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BEBF2E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065C27D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C3D198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8FEE4A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9A485C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43BC8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1F04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3CD1D3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5E1404A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CF4770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E1A198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F9616A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D34328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14:paraId="6CFDC001">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14:paraId="6E7CAE5D">
      <w:pPr>
        <w:numPr>
          <w:ilvl w:val="0"/>
          <w:numId w:val="8"/>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14:paraId="7BEB7023">
      <w:pPr>
        <w:numPr>
          <w:ilvl w:val="0"/>
          <w:numId w:val="8"/>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p>
    <w:p w14:paraId="69C20F1A">
      <w:pPr>
        <w:rPr>
          <w:rFonts w:hint="eastAsia" w:ascii="仿宋" w:eastAsia="仿宋"/>
          <w:color w:val="auto"/>
          <w:kern w:val="2"/>
          <w:sz w:val="24"/>
          <w:szCs w:val="20"/>
          <w:highlight w:val="none"/>
          <w:u w:val="none"/>
        </w:rPr>
      </w:pPr>
    </w:p>
    <w:p w14:paraId="2BCC27EA">
      <w:pPr>
        <w:rPr>
          <w:rFonts w:hint="eastAsia" w:ascii="仿宋" w:eastAsia="仿宋"/>
          <w:color w:val="auto"/>
          <w:kern w:val="2"/>
          <w:sz w:val="24"/>
          <w:szCs w:val="20"/>
          <w:highlight w:val="none"/>
          <w:u w:val="none"/>
        </w:rPr>
      </w:pPr>
    </w:p>
    <w:p w14:paraId="2F47A831">
      <w:pPr>
        <w:rPr>
          <w:rFonts w:hint="eastAsia" w:ascii="仿宋" w:eastAsia="仿宋"/>
          <w:color w:val="auto"/>
          <w:kern w:val="2"/>
          <w:sz w:val="24"/>
          <w:szCs w:val="20"/>
          <w:highlight w:val="none"/>
          <w:u w:val="none"/>
        </w:rPr>
      </w:pPr>
    </w:p>
    <w:p w14:paraId="1889C46F">
      <w:pPr>
        <w:rPr>
          <w:rFonts w:hint="eastAsia" w:ascii="仿宋" w:eastAsia="仿宋"/>
          <w:color w:val="auto"/>
          <w:kern w:val="2"/>
          <w:sz w:val="24"/>
          <w:szCs w:val="20"/>
          <w:highlight w:val="none"/>
          <w:u w:val="none"/>
        </w:rPr>
      </w:pPr>
    </w:p>
    <w:p w14:paraId="7822F483">
      <w:pPr>
        <w:rPr>
          <w:rFonts w:ascii="仿宋" w:eastAsia="仿宋"/>
          <w:color w:val="auto"/>
          <w:kern w:val="2"/>
          <w:sz w:val="24"/>
          <w:szCs w:val="20"/>
          <w:highlight w:val="none"/>
          <w:u w:val="none"/>
        </w:rPr>
      </w:pPr>
    </w:p>
    <w:p w14:paraId="5A66910F">
      <w:pPr>
        <w:rPr>
          <w:rFonts w:ascii="仿宋" w:eastAsia="仿宋"/>
          <w:color w:val="auto"/>
          <w:kern w:val="2"/>
          <w:sz w:val="24"/>
          <w:szCs w:val="20"/>
          <w:highlight w:val="none"/>
          <w:u w:val="none"/>
        </w:rPr>
      </w:pPr>
    </w:p>
    <w:p w14:paraId="33ECD607">
      <w:pPr>
        <w:rPr>
          <w:rFonts w:ascii="仿宋" w:eastAsia="仿宋"/>
          <w:color w:val="auto"/>
          <w:kern w:val="2"/>
          <w:sz w:val="24"/>
          <w:szCs w:val="20"/>
          <w:highlight w:val="none"/>
          <w:u w:val="none"/>
        </w:rPr>
      </w:pPr>
    </w:p>
    <w:p w14:paraId="6B01857A">
      <w:pPr>
        <w:rPr>
          <w:rFonts w:hint="eastAsia" w:ascii="仿宋" w:eastAsia="仿宋"/>
          <w:color w:val="auto"/>
          <w:kern w:val="2"/>
          <w:sz w:val="24"/>
          <w:szCs w:val="20"/>
          <w:highlight w:val="none"/>
          <w:u w:val="none"/>
        </w:rPr>
      </w:pPr>
    </w:p>
    <w:p w14:paraId="6491FD36">
      <w:pPr>
        <w:rPr>
          <w:rFonts w:hint="eastAsia" w:ascii="仿宋" w:eastAsia="仿宋"/>
          <w:color w:val="auto"/>
          <w:kern w:val="2"/>
          <w:sz w:val="24"/>
          <w:szCs w:val="20"/>
          <w:highlight w:val="none"/>
          <w:u w:val="none"/>
        </w:rPr>
      </w:pPr>
    </w:p>
    <w:p w14:paraId="77A73A7C">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425C6BF">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0DB7FDD7">
      <w:pPr>
        <w:rPr>
          <w:rFonts w:ascii="仿宋" w:eastAsia="仿宋"/>
          <w:color w:val="auto"/>
          <w:kern w:val="2"/>
          <w:sz w:val="24"/>
          <w:szCs w:val="20"/>
          <w:highlight w:val="none"/>
          <w:u w:val="none"/>
        </w:rPr>
      </w:pPr>
    </w:p>
    <w:p w14:paraId="2A3C1E43">
      <w:pPr>
        <w:rPr>
          <w:rFonts w:hint="eastAsia" w:ascii="仿宋" w:eastAsia="仿宋"/>
          <w:color w:val="auto"/>
          <w:kern w:val="2"/>
          <w:sz w:val="24"/>
          <w:szCs w:val="20"/>
          <w:highlight w:val="none"/>
          <w:u w:val="none"/>
        </w:rPr>
      </w:pPr>
    </w:p>
    <w:p w14:paraId="0B1581A1">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（如有）：</w:t>
      </w:r>
    </w:p>
    <w:p w14:paraId="45DC3D38">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12E82B25">
      <w:pPr>
        <w:pStyle w:val="16"/>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14:paraId="6BDC8E7C">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73AB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46A0E39">
            <w:pPr>
              <w:pStyle w:val="40"/>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0CD07A5">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14:paraId="62624638">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D868BC">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D8E263C">
            <w:pPr>
              <w:pStyle w:val="40"/>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14:paraId="7C1D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8AC12D3">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9D06A1">
            <w:pPr>
              <w:pStyle w:val="40"/>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8DF091">
            <w:pPr>
              <w:pStyle w:val="40"/>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D4CF78F">
            <w:pPr>
              <w:pStyle w:val="40"/>
              <w:tabs>
                <w:tab w:val="left" w:pos="1260"/>
              </w:tabs>
              <w:snapToGrid w:val="0"/>
              <w:spacing w:line="360" w:lineRule="auto"/>
              <w:jc w:val="center"/>
              <w:rPr>
                <w:rFonts w:hint="eastAsia" w:ascii="仿宋" w:eastAsia="仿宋"/>
                <w:color w:val="auto"/>
                <w:sz w:val="24"/>
                <w:highlight w:val="none"/>
              </w:rPr>
            </w:pPr>
          </w:p>
        </w:tc>
      </w:tr>
      <w:tr w14:paraId="3911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9FC5872">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6F1120D">
            <w:pPr>
              <w:pStyle w:val="40"/>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86547F">
            <w:pPr>
              <w:pStyle w:val="40"/>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E37088E">
            <w:pPr>
              <w:pStyle w:val="40"/>
              <w:tabs>
                <w:tab w:val="left" w:pos="1260"/>
              </w:tabs>
              <w:snapToGrid w:val="0"/>
              <w:spacing w:line="360" w:lineRule="auto"/>
              <w:jc w:val="center"/>
              <w:rPr>
                <w:rFonts w:hint="eastAsia" w:ascii="仿宋" w:eastAsia="仿宋"/>
                <w:color w:val="auto"/>
                <w:sz w:val="24"/>
                <w:highlight w:val="none"/>
              </w:rPr>
            </w:pPr>
          </w:p>
        </w:tc>
      </w:tr>
      <w:tr w14:paraId="2228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1CB3BF5">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1A2B77">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AAE38BD">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0965F52">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697A32">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14:paraId="3424256F">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14:paraId="2C56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F4D26E3">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17DB1CD">
            <w:pPr>
              <w:pStyle w:val="40"/>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7F77AC">
            <w:pPr>
              <w:pStyle w:val="40"/>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AD3D8F2">
            <w:pPr>
              <w:pStyle w:val="40"/>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8B5FB38">
            <w:pPr>
              <w:pStyle w:val="40"/>
              <w:tabs>
                <w:tab w:val="left" w:pos="1260"/>
              </w:tabs>
              <w:snapToGrid w:val="0"/>
              <w:spacing w:line="360" w:lineRule="auto"/>
              <w:jc w:val="center"/>
              <w:rPr>
                <w:rFonts w:hint="eastAsia" w:ascii="仿宋" w:eastAsia="仿宋"/>
                <w:color w:val="auto"/>
                <w:sz w:val="24"/>
                <w:highlight w:val="none"/>
                <w:lang w:val="en-GB"/>
              </w:rPr>
            </w:pPr>
          </w:p>
        </w:tc>
      </w:tr>
      <w:tr w14:paraId="18B6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452158C">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24003D3">
            <w:pPr>
              <w:pStyle w:val="40"/>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3F81582">
            <w:pPr>
              <w:pStyle w:val="40"/>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F666340">
            <w:pPr>
              <w:pStyle w:val="40"/>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A888CED">
            <w:pPr>
              <w:pStyle w:val="40"/>
              <w:tabs>
                <w:tab w:val="left" w:pos="1260"/>
              </w:tabs>
              <w:snapToGrid w:val="0"/>
              <w:spacing w:line="360" w:lineRule="auto"/>
              <w:jc w:val="center"/>
              <w:rPr>
                <w:rFonts w:hint="eastAsia" w:ascii="仿宋" w:eastAsia="仿宋"/>
                <w:color w:val="auto"/>
                <w:sz w:val="24"/>
                <w:highlight w:val="none"/>
                <w:lang w:val="en-GB"/>
              </w:rPr>
            </w:pPr>
          </w:p>
        </w:tc>
      </w:tr>
      <w:tr w14:paraId="68F4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E7E457E">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14:paraId="6905AA3E">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C20E1E0">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F6EF86">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152DEB7">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2D9FC2F">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14:paraId="5F2AD7C3">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14:paraId="2C5A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DB7242D">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CDD3267">
            <w:pPr>
              <w:pStyle w:val="40"/>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DC61DE">
            <w:pPr>
              <w:pStyle w:val="40"/>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9CFC9C8">
            <w:pPr>
              <w:pStyle w:val="40"/>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D980911">
            <w:pPr>
              <w:pStyle w:val="40"/>
              <w:tabs>
                <w:tab w:val="left" w:pos="1260"/>
              </w:tabs>
              <w:snapToGrid w:val="0"/>
              <w:spacing w:line="360" w:lineRule="auto"/>
              <w:jc w:val="center"/>
              <w:rPr>
                <w:rFonts w:hint="eastAsia" w:ascii="仿宋" w:eastAsia="仿宋"/>
                <w:color w:val="auto"/>
                <w:sz w:val="24"/>
                <w:highlight w:val="none"/>
                <w:lang w:val="en-GB"/>
              </w:rPr>
            </w:pPr>
          </w:p>
        </w:tc>
      </w:tr>
      <w:tr w14:paraId="5E2F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488C134">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EE4772">
            <w:pPr>
              <w:pStyle w:val="40"/>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867EE12">
            <w:pPr>
              <w:pStyle w:val="40"/>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3B766B7">
            <w:pPr>
              <w:pStyle w:val="40"/>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2906EA0">
            <w:pPr>
              <w:pStyle w:val="40"/>
              <w:tabs>
                <w:tab w:val="left" w:pos="1260"/>
              </w:tabs>
              <w:snapToGrid w:val="0"/>
              <w:spacing w:line="360" w:lineRule="auto"/>
              <w:jc w:val="center"/>
              <w:rPr>
                <w:rFonts w:hint="eastAsia" w:ascii="仿宋" w:eastAsia="仿宋"/>
                <w:color w:val="auto"/>
                <w:sz w:val="24"/>
                <w:highlight w:val="none"/>
                <w:lang w:val="en-GB"/>
              </w:rPr>
            </w:pPr>
          </w:p>
        </w:tc>
      </w:tr>
    </w:tbl>
    <w:p w14:paraId="0B24FC52">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73F093BE">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19D7A543">
      <w:pPr>
        <w:pStyle w:val="16"/>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14:paraId="17A98001">
      <w:pPr>
        <w:rPr>
          <w:rFonts w:ascii="仿宋" w:eastAsia="仿宋"/>
          <w:color w:val="auto"/>
          <w:spacing w:val="20"/>
          <w:sz w:val="24"/>
          <w:szCs w:val="24"/>
          <w:highlight w:val="none"/>
        </w:rPr>
      </w:pPr>
    </w:p>
    <w:p w14:paraId="1178E445">
      <w:pPr>
        <w:rPr>
          <w:rFonts w:ascii="仿宋" w:eastAsia="仿宋"/>
          <w:color w:val="auto"/>
          <w:spacing w:val="20"/>
          <w:sz w:val="24"/>
          <w:szCs w:val="24"/>
          <w:highlight w:val="none"/>
        </w:rPr>
      </w:pPr>
    </w:p>
    <w:p w14:paraId="28550DD9">
      <w:pPr>
        <w:rPr>
          <w:rFonts w:ascii="仿宋" w:eastAsia="仿宋"/>
          <w:color w:val="auto"/>
          <w:spacing w:val="20"/>
          <w:sz w:val="24"/>
          <w:szCs w:val="24"/>
          <w:highlight w:val="none"/>
        </w:rPr>
      </w:pPr>
    </w:p>
    <w:p w14:paraId="3DE3B5BA">
      <w:pPr>
        <w:rPr>
          <w:rFonts w:ascii="仿宋" w:eastAsia="仿宋"/>
          <w:color w:val="auto"/>
          <w:spacing w:val="20"/>
          <w:sz w:val="24"/>
          <w:szCs w:val="24"/>
          <w:highlight w:val="none"/>
        </w:rPr>
      </w:pPr>
    </w:p>
    <w:p w14:paraId="7B0E0A2F">
      <w:pPr>
        <w:rPr>
          <w:rFonts w:ascii="仿宋" w:eastAsia="仿宋"/>
          <w:color w:val="auto"/>
          <w:spacing w:val="20"/>
          <w:sz w:val="24"/>
          <w:szCs w:val="24"/>
          <w:highlight w:val="none"/>
        </w:rPr>
      </w:pPr>
    </w:p>
    <w:p w14:paraId="0D2DB5A5">
      <w:pPr>
        <w:rPr>
          <w:rFonts w:ascii="仿宋" w:eastAsia="仿宋"/>
          <w:color w:val="auto"/>
          <w:spacing w:val="20"/>
          <w:sz w:val="24"/>
          <w:szCs w:val="24"/>
          <w:highlight w:val="none"/>
        </w:rPr>
      </w:pPr>
    </w:p>
    <w:p w14:paraId="462C6EB9">
      <w:pPr>
        <w:rPr>
          <w:rFonts w:ascii="仿宋" w:eastAsia="仿宋"/>
          <w:color w:val="auto"/>
          <w:spacing w:val="20"/>
          <w:sz w:val="24"/>
          <w:szCs w:val="24"/>
          <w:highlight w:val="none"/>
        </w:rPr>
      </w:pPr>
    </w:p>
    <w:p w14:paraId="6D211258">
      <w:pPr>
        <w:rPr>
          <w:rFonts w:hint="eastAsia" w:ascii="仿宋" w:eastAsia="仿宋"/>
          <w:color w:val="auto"/>
          <w:spacing w:val="20"/>
          <w:sz w:val="24"/>
          <w:szCs w:val="24"/>
          <w:highlight w:val="none"/>
        </w:rPr>
      </w:pPr>
    </w:p>
    <w:p w14:paraId="388018C5">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14:paraId="01F7308E">
      <w:pPr>
        <w:rPr>
          <w:rFonts w:hint="eastAsia" w:ascii="仿宋" w:eastAsia="仿宋"/>
          <w:color w:val="auto"/>
          <w:spacing w:val="20"/>
          <w:sz w:val="24"/>
          <w:szCs w:val="24"/>
          <w:highlight w:val="none"/>
        </w:rPr>
      </w:pPr>
    </w:p>
    <w:p w14:paraId="096FF823">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14:paraId="3342A7A3">
      <w:pPr>
        <w:rPr>
          <w:rFonts w:hint="eastAsia" w:ascii="仿宋" w:eastAsia="仿宋"/>
          <w:color w:val="auto"/>
          <w:kern w:val="2"/>
          <w:sz w:val="24"/>
          <w:szCs w:val="20"/>
          <w:highlight w:val="none"/>
          <w:u w:val="none"/>
        </w:rPr>
      </w:pPr>
    </w:p>
    <w:p w14:paraId="56368746">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：报价文件封面</w:t>
      </w:r>
    </w:p>
    <w:p w14:paraId="595B804F">
      <w:pPr>
        <w:snapToGrid w:val="0"/>
        <w:spacing w:before="156" w:beforeLines="50" w:after="50"/>
        <w:jc w:val="right"/>
        <w:rPr>
          <w:rFonts w:hint="eastAsia" w:ascii="仿宋" w:eastAsia="仿宋"/>
          <w:b/>
          <w:color w:val="auto"/>
          <w:sz w:val="30"/>
          <w:szCs w:val="30"/>
          <w:highlight w:val="none"/>
        </w:rPr>
      </w:pPr>
    </w:p>
    <w:p w14:paraId="289E6721">
      <w:pPr>
        <w:snapToGrid w:val="0"/>
        <w:spacing w:before="156" w:beforeLines="50" w:after="50"/>
        <w:jc w:val="right"/>
        <w:rPr>
          <w:rFonts w:hint="eastAsia" w:ascii="仿宋" w:eastAsia="仿宋"/>
          <w:bCs/>
          <w:color w:val="auto"/>
          <w:sz w:val="30"/>
          <w:szCs w:val="30"/>
          <w:highlight w:val="none"/>
        </w:rPr>
      </w:pPr>
    </w:p>
    <w:p w14:paraId="73437301">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6A862DE2">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25196709">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1367AD7C">
      <w:pPr>
        <w:spacing w:line="1200" w:lineRule="exact"/>
        <w:ind w:right="6"/>
        <w:jc w:val="center"/>
        <w:rPr>
          <w:rFonts w:hint="eastAsia" w:ascii="仿宋" w:eastAsia="仿宋"/>
          <w:color w:val="auto"/>
          <w:sz w:val="72"/>
          <w:szCs w:val="72"/>
          <w:highlight w:val="none"/>
        </w:rPr>
      </w:pPr>
    </w:p>
    <w:p w14:paraId="17C98EF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14:paraId="60FCFB81">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14:paraId="3B3B21E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4A301D3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5D0D97B5">
      <w:pPr>
        <w:spacing w:line="1200" w:lineRule="exact"/>
        <w:ind w:right="6"/>
        <w:jc w:val="center"/>
        <w:rPr>
          <w:rFonts w:hint="eastAsia" w:ascii="仿宋" w:eastAsia="仿宋"/>
          <w:color w:val="auto"/>
          <w:sz w:val="72"/>
          <w:szCs w:val="72"/>
          <w:highlight w:val="none"/>
        </w:rPr>
      </w:pPr>
    </w:p>
    <w:p w14:paraId="2ED7FA71">
      <w:pPr>
        <w:spacing w:line="1200" w:lineRule="exact"/>
        <w:ind w:right="6"/>
        <w:jc w:val="center"/>
        <w:rPr>
          <w:rFonts w:hint="eastAsia" w:ascii="仿宋" w:eastAsia="仿宋"/>
          <w:color w:val="auto"/>
          <w:sz w:val="72"/>
          <w:szCs w:val="72"/>
          <w:highlight w:val="none"/>
        </w:rPr>
      </w:pPr>
    </w:p>
    <w:p w14:paraId="63E8DF75">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641F0057">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6036F622">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73C75783">
      <w:pPr>
        <w:rPr>
          <w:rFonts w:hint="eastAsia" w:ascii="仿宋" w:eastAsia="仿宋"/>
          <w:color w:val="auto"/>
          <w:kern w:val="2"/>
          <w:sz w:val="24"/>
          <w:szCs w:val="20"/>
          <w:highlight w:val="none"/>
          <w:u w:val="none"/>
        </w:rPr>
      </w:pPr>
    </w:p>
    <w:p w14:paraId="3AC35058">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：报价文件目录</w:t>
      </w:r>
    </w:p>
    <w:p w14:paraId="123B3F45">
      <w:pPr>
        <w:snapToGrid w:val="0"/>
        <w:spacing w:before="156" w:beforeLines="50" w:after="50"/>
        <w:jc w:val="left"/>
        <w:rPr>
          <w:rFonts w:hint="eastAsia" w:ascii="仿宋" w:eastAsia="仿宋"/>
          <w:color w:val="auto"/>
          <w:sz w:val="30"/>
          <w:szCs w:val="30"/>
          <w:highlight w:val="none"/>
        </w:rPr>
      </w:pPr>
    </w:p>
    <w:p w14:paraId="5D6AAB5A">
      <w:pPr>
        <w:pStyle w:val="39"/>
        <w:spacing w:line="360" w:lineRule="auto"/>
        <w:ind w:firstLine="0" w:firstLineChars="0"/>
        <w:jc w:val="center"/>
        <w:rPr>
          <w:rFonts w:hint="eastAsia" w:ascii="仿宋" w:eastAsia="仿宋" w:cs="仿宋_GB2312"/>
          <w:color w:val="auto"/>
          <w:highlight w:val="none"/>
        </w:rPr>
      </w:pPr>
      <w:bookmarkStart w:id="85" w:name="_Toc64369825"/>
      <w:r>
        <w:rPr>
          <w:rFonts w:hint="eastAsia" w:ascii="仿宋" w:eastAsia="仿宋" w:cs="仿宋_GB2312"/>
          <w:color w:val="auto"/>
          <w:highlight w:val="none"/>
        </w:rPr>
        <w:t>目 录</w:t>
      </w:r>
      <w:bookmarkEnd w:id="85"/>
    </w:p>
    <w:p w14:paraId="2FFB08CD">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1.开标一览表 …………………………………………………………………（页码）</w:t>
      </w:r>
    </w:p>
    <w:p w14:paraId="39AA0F1B">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2</w:t>
      </w:r>
      <w:r>
        <w:rPr>
          <w:rFonts w:hint="eastAsia" w:ascii="仿宋" w:eastAsia="仿宋" w:cs="仿宋_GB2312"/>
          <w:color w:val="auto"/>
          <w:highlight w:val="none"/>
        </w:rPr>
        <w:t>.中小企业声明函（如有）…………………………………………………（页码）</w:t>
      </w:r>
    </w:p>
    <w:p w14:paraId="3FCC6C63">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3</w:t>
      </w:r>
      <w:r>
        <w:rPr>
          <w:rFonts w:hint="eastAsia" w:ascii="仿宋" w:eastAsia="仿宋" w:cs="仿宋_GB2312"/>
          <w:color w:val="auto"/>
          <w:highlight w:val="none"/>
        </w:rPr>
        <w:t>.残疾人福利性单位声明函（如有）………………………………………（页码）</w:t>
      </w:r>
    </w:p>
    <w:p w14:paraId="4D2FB4D1">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.关于报价的其他说明（如有，自拟）……………………………………（页码）</w:t>
      </w:r>
    </w:p>
    <w:p w14:paraId="5DE10C69">
      <w:pPr>
        <w:snapToGrid w:val="0"/>
        <w:spacing w:before="50" w:after="50"/>
        <w:jc w:val="left"/>
        <w:rPr>
          <w:rFonts w:hint="eastAsia" w:ascii="仿宋" w:eastAsia="仿宋"/>
          <w:b/>
          <w:color w:val="auto"/>
          <w:sz w:val="36"/>
          <w:szCs w:val="36"/>
          <w:highlight w:val="none"/>
        </w:rPr>
      </w:pPr>
    </w:p>
    <w:p w14:paraId="07964A6F">
      <w:pPr>
        <w:snapToGrid w:val="0"/>
        <w:spacing w:before="50" w:after="50"/>
        <w:jc w:val="left"/>
        <w:rPr>
          <w:rFonts w:hint="eastAsia" w:ascii="仿宋" w:eastAsia="仿宋"/>
          <w:b/>
          <w:color w:val="auto"/>
          <w:sz w:val="36"/>
          <w:szCs w:val="36"/>
          <w:highlight w:val="none"/>
        </w:rPr>
      </w:pPr>
    </w:p>
    <w:p w14:paraId="2E3AA7A8">
      <w:pPr>
        <w:snapToGrid w:val="0"/>
        <w:spacing w:before="50" w:after="50"/>
        <w:jc w:val="left"/>
        <w:rPr>
          <w:rFonts w:hint="eastAsia" w:ascii="仿宋" w:eastAsia="仿宋"/>
          <w:b/>
          <w:color w:val="auto"/>
          <w:sz w:val="36"/>
          <w:szCs w:val="36"/>
          <w:highlight w:val="none"/>
        </w:rPr>
      </w:pPr>
    </w:p>
    <w:p w14:paraId="7AD36F54">
      <w:pPr>
        <w:snapToGrid w:val="0"/>
        <w:spacing w:before="50" w:after="50"/>
        <w:jc w:val="left"/>
        <w:rPr>
          <w:rFonts w:hint="eastAsia" w:ascii="仿宋" w:eastAsia="仿宋"/>
          <w:b/>
          <w:color w:val="auto"/>
          <w:sz w:val="36"/>
          <w:szCs w:val="36"/>
          <w:highlight w:val="none"/>
        </w:rPr>
      </w:pPr>
    </w:p>
    <w:p w14:paraId="65036A44">
      <w:pPr>
        <w:snapToGrid w:val="0"/>
        <w:spacing w:before="50" w:after="50"/>
        <w:jc w:val="left"/>
        <w:rPr>
          <w:rFonts w:hint="eastAsia" w:ascii="仿宋" w:eastAsia="仿宋"/>
          <w:b/>
          <w:color w:val="auto"/>
          <w:sz w:val="36"/>
          <w:szCs w:val="36"/>
          <w:highlight w:val="none"/>
        </w:rPr>
      </w:pPr>
    </w:p>
    <w:p w14:paraId="18778C0D">
      <w:pPr>
        <w:snapToGrid w:val="0"/>
        <w:spacing w:before="50" w:after="50"/>
        <w:jc w:val="left"/>
        <w:rPr>
          <w:rFonts w:hint="eastAsia" w:ascii="仿宋" w:eastAsia="仿宋"/>
          <w:b/>
          <w:color w:val="auto"/>
          <w:sz w:val="36"/>
          <w:szCs w:val="36"/>
          <w:highlight w:val="none"/>
        </w:rPr>
      </w:pPr>
    </w:p>
    <w:p w14:paraId="2F80786A">
      <w:pPr>
        <w:snapToGrid w:val="0"/>
        <w:spacing w:before="50" w:after="50"/>
        <w:jc w:val="left"/>
        <w:rPr>
          <w:rFonts w:hint="eastAsia" w:ascii="仿宋" w:eastAsia="仿宋"/>
          <w:b/>
          <w:color w:val="auto"/>
          <w:sz w:val="36"/>
          <w:szCs w:val="36"/>
          <w:highlight w:val="none"/>
        </w:rPr>
      </w:pPr>
    </w:p>
    <w:p w14:paraId="7092BC5F">
      <w:pPr>
        <w:snapToGrid w:val="0"/>
        <w:spacing w:before="50" w:after="50"/>
        <w:jc w:val="left"/>
        <w:rPr>
          <w:rFonts w:hint="eastAsia" w:ascii="仿宋" w:eastAsia="仿宋"/>
          <w:b/>
          <w:color w:val="auto"/>
          <w:sz w:val="36"/>
          <w:szCs w:val="36"/>
          <w:highlight w:val="none"/>
        </w:rPr>
      </w:pPr>
    </w:p>
    <w:p w14:paraId="33DBD4B9">
      <w:pPr>
        <w:snapToGrid w:val="0"/>
        <w:spacing w:before="50" w:after="50"/>
        <w:jc w:val="left"/>
        <w:rPr>
          <w:rFonts w:hint="eastAsia" w:ascii="仿宋" w:eastAsia="仿宋"/>
          <w:b/>
          <w:color w:val="auto"/>
          <w:sz w:val="36"/>
          <w:szCs w:val="36"/>
          <w:highlight w:val="none"/>
        </w:rPr>
      </w:pPr>
    </w:p>
    <w:p w14:paraId="6F7E3F58">
      <w:pPr>
        <w:snapToGrid w:val="0"/>
        <w:spacing w:before="50" w:after="50"/>
        <w:jc w:val="left"/>
        <w:rPr>
          <w:rFonts w:hint="eastAsia" w:ascii="仿宋" w:eastAsia="仿宋"/>
          <w:b/>
          <w:color w:val="auto"/>
          <w:sz w:val="36"/>
          <w:szCs w:val="36"/>
          <w:highlight w:val="none"/>
        </w:rPr>
      </w:pPr>
    </w:p>
    <w:p w14:paraId="62E786F2">
      <w:pPr>
        <w:snapToGrid w:val="0"/>
        <w:spacing w:before="50" w:after="50"/>
        <w:jc w:val="left"/>
        <w:rPr>
          <w:rFonts w:hint="eastAsia" w:ascii="仿宋" w:eastAsia="仿宋"/>
          <w:b/>
          <w:color w:val="auto"/>
          <w:sz w:val="36"/>
          <w:szCs w:val="36"/>
          <w:highlight w:val="none"/>
        </w:rPr>
      </w:pPr>
    </w:p>
    <w:p w14:paraId="607B1B2B">
      <w:pPr>
        <w:snapToGrid w:val="0"/>
        <w:spacing w:before="50" w:after="50"/>
        <w:jc w:val="left"/>
        <w:rPr>
          <w:rFonts w:hint="eastAsia" w:ascii="仿宋" w:eastAsia="仿宋"/>
          <w:b/>
          <w:color w:val="auto"/>
          <w:sz w:val="36"/>
          <w:szCs w:val="36"/>
          <w:highlight w:val="none"/>
        </w:rPr>
      </w:pPr>
    </w:p>
    <w:p w14:paraId="7F1EAB22">
      <w:pPr>
        <w:snapToGrid w:val="0"/>
        <w:spacing w:before="50" w:after="50"/>
        <w:jc w:val="left"/>
        <w:rPr>
          <w:rFonts w:hint="eastAsia" w:ascii="仿宋" w:eastAsia="仿宋"/>
          <w:b/>
          <w:color w:val="auto"/>
          <w:sz w:val="36"/>
          <w:szCs w:val="36"/>
          <w:highlight w:val="none"/>
        </w:rPr>
      </w:pPr>
    </w:p>
    <w:p w14:paraId="2F8BBB34">
      <w:pPr>
        <w:snapToGrid w:val="0"/>
        <w:spacing w:before="50" w:after="50"/>
        <w:jc w:val="left"/>
        <w:rPr>
          <w:rFonts w:hint="eastAsia" w:ascii="仿宋" w:eastAsia="仿宋"/>
          <w:b/>
          <w:color w:val="auto"/>
          <w:sz w:val="36"/>
          <w:szCs w:val="36"/>
          <w:highlight w:val="none"/>
        </w:rPr>
      </w:pPr>
    </w:p>
    <w:p w14:paraId="5465E553">
      <w:pPr>
        <w:snapToGrid w:val="0"/>
        <w:spacing w:before="50" w:after="50"/>
        <w:jc w:val="left"/>
        <w:rPr>
          <w:rFonts w:hint="eastAsia" w:ascii="仿宋" w:eastAsia="仿宋"/>
          <w:b/>
          <w:color w:val="auto"/>
          <w:sz w:val="36"/>
          <w:szCs w:val="36"/>
          <w:highlight w:val="none"/>
        </w:rPr>
      </w:pPr>
    </w:p>
    <w:p w14:paraId="2BF8DBD2">
      <w:pPr>
        <w:snapToGrid w:val="0"/>
        <w:spacing w:before="50" w:after="50"/>
        <w:jc w:val="left"/>
        <w:rPr>
          <w:rFonts w:hint="eastAsia" w:ascii="仿宋" w:eastAsia="仿宋"/>
          <w:b/>
          <w:color w:val="auto"/>
          <w:sz w:val="36"/>
          <w:szCs w:val="36"/>
          <w:highlight w:val="none"/>
        </w:rPr>
      </w:pPr>
    </w:p>
    <w:p w14:paraId="5DCB9EFF">
      <w:pPr>
        <w:snapToGrid w:val="0"/>
        <w:spacing w:before="50" w:after="50"/>
        <w:jc w:val="left"/>
        <w:rPr>
          <w:rFonts w:hint="eastAsia" w:ascii="仿宋" w:eastAsia="仿宋"/>
          <w:b/>
          <w:color w:val="auto"/>
          <w:sz w:val="36"/>
          <w:szCs w:val="36"/>
          <w:highlight w:val="none"/>
        </w:rPr>
      </w:pPr>
    </w:p>
    <w:p w14:paraId="6AA9E915">
      <w:pPr>
        <w:snapToGrid w:val="0"/>
        <w:spacing w:before="50" w:after="50"/>
        <w:jc w:val="left"/>
        <w:rPr>
          <w:rFonts w:hint="eastAsia" w:ascii="仿宋" w:eastAsia="仿宋"/>
          <w:b/>
          <w:color w:val="auto"/>
          <w:sz w:val="36"/>
          <w:szCs w:val="36"/>
          <w:highlight w:val="none"/>
        </w:rPr>
      </w:pPr>
    </w:p>
    <w:p w14:paraId="03D5B1B5">
      <w:pPr>
        <w:snapToGrid w:val="0"/>
        <w:spacing w:before="50" w:after="50"/>
        <w:jc w:val="left"/>
        <w:rPr>
          <w:rFonts w:hint="eastAsia" w:ascii="仿宋" w:eastAsia="仿宋"/>
          <w:b/>
          <w:color w:val="auto"/>
          <w:sz w:val="36"/>
          <w:szCs w:val="36"/>
          <w:highlight w:val="none"/>
        </w:rPr>
      </w:pPr>
    </w:p>
    <w:p w14:paraId="5E3B8E70">
      <w:pPr>
        <w:snapToGrid w:val="0"/>
        <w:spacing w:before="50" w:after="50"/>
        <w:jc w:val="left"/>
        <w:rPr>
          <w:rFonts w:hint="eastAsia" w:ascii="仿宋" w:eastAsia="仿宋"/>
          <w:b/>
          <w:color w:val="auto"/>
          <w:sz w:val="36"/>
          <w:szCs w:val="36"/>
          <w:highlight w:val="none"/>
        </w:rPr>
      </w:pPr>
    </w:p>
    <w:p w14:paraId="439B2AB7">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19</w:t>
      </w:r>
      <w:r>
        <w:rPr>
          <w:rFonts w:hint="eastAsia" w:ascii="仿宋" w:eastAsia="仿宋"/>
          <w:b/>
          <w:bCs/>
          <w:color w:val="auto"/>
          <w:sz w:val="30"/>
          <w:szCs w:val="30"/>
          <w:highlight w:val="none"/>
        </w:rPr>
        <w:t>：（如有）</w:t>
      </w:r>
    </w:p>
    <w:p w14:paraId="68841632">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21CB0D83">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（采购人名称）</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采购活动，提供的货物全部由符合政策要求的中小企业制造。相关企业（含联合体中的中小企业、签订分包意向协议的中小企业）的具体情况如下：</w:t>
      </w:r>
    </w:p>
    <w:p w14:paraId="254ACF63">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123276D4">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7DE06D71">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w:t>
      </w:r>
    </w:p>
    <w:p w14:paraId="7F7838AA">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7846106B">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690C8B4D">
      <w:pPr>
        <w:snapToGrid w:val="0"/>
        <w:spacing w:before="50" w:after="50" w:line="360" w:lineRule="auto"/>
        <w:ind w:firstLine="480" w:firstLineChars="200"/>
        <w:jc w:val="left"/>
        <w:rPr>
          <w:rFonts w:ascii="仿宋" w:eastAsia="仿宋"/>
          <w:color w:val="auto"/>
          <w:sz w:val="24"/>
          <w:szCs w:val="24"/>
          <w:highlight w:val="none"/>
        </w:rPr>
      </w:pPr>
    </w:p>
    <w:p w14:paraId="50B3AACA">
      <w:pPr>
        <w:snapToGrid w:val="0"/>
        <w:spacing w:before="50" w:after="50" w:line="360" w:lineRule="auto"/>
        <w:ind w:firstLine="480" w:firstLineChars="200"/>
        <w:jc w:val="left"/>
        <w:rPr>
          <w:rFonts w:ascii="仿宋" w:eastAsia="仿宋"/>
          <w:color w:val="auto"/>
          <w:sz w:val="24"/>
          <w:szCs w:val="24"/>
          <w:highlight w:val="none"/>
        </w:rPr>
      </w:pPr>
    </w:p>
    <w:p w14:paraId="375B5884">
      <w:pPr>
        <w:snapToGrid w:val="0"/>
        <w:spacing w:before="50" w:after="50" w:line="360" w:lineRule="auto"/>
        <w:ind w:firstLine="480" w:firstLineChars="200"/>
        <w:jc w:val="left"/>
        <w:rPr>
          <w:rFonts w:ascii="仿宋" w:eastAsia="仿宋"/>
          <w:color w:val="auto"/>
          <w:sz w:val="24"/>
          <w:szCs w:val="24"/>
          <w:highlight w:val="none"/>
        </w:rPr>
      </w:pPr>
    </w:p>
    <w:p w14:paraId="697615F8">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7A4A01FD">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213831E2">
      <w:pPr>
        <w:snapToGrid w:val="0"/>
        <w:spacing w:before="50" w:after="50" w:line="240" w:lineRule="auto"/>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17314CA9">
      <w:pPr>
        <w:numPr>
          <w:ilvl w:val="0"/>
          <w:numId w:val="9"/>
        </w:numPr>
        <w:snapToGrid w:val="0"/>
        <w:spacing w:before="50" w:after="50" w:line="240" w:lineRule="auto"/>
        <w:jc w:val="left"/>
        <w:rPr>
          <w:rFonts w:ascii="仿宋" w:eastAsia="仿宋"/>
          <w:b/>
          <w:bCs/>
          <w:color w:val="auto"/>
          <w:sz w:val="24"/>
          <w:szCs w:val="24"/>
          <w:highlight w:val="none"/>
        </w:rPr>
      </w:pPr>
      <w:r>
        <w:rPr>
          <w:rFonts w:ascii="仿宋" w:eastAsia="仿宋"/>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4F4FAEFC">
      <w:pPr>
        <w:numPr>
          <w:ilvl w:val="0"/>
          <w:numId w:val="9"/>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360E437C">
      <w:pPr>
        <w:numPr>
          <w:ilvl w:val="0"/>
          <w:numId w:val="9"/>
        </w:numPr>
        <w:snapToGrid w:val="0"/>
        <w:spacing w:before="50" w:after="50" w:line="240" w:lineRule="auto"/>
        <w:jc w:val="left"/>
        <w:rPr>
          <w:rFonts w:ascii="仿宋" w:eastAsia="仿宋"/>
          <w:b/>
          <w:color w:val="auto"/>
          <w:sz w:val="24"/>
          <w:highlight w:val="none"/>
        </w:rPr>
      </w:pPr>
      <w:r>
        <w:rPr>
          <w:rFonts w:hint="eastAsia" w:ascii="仿宋" w:eastAsia="仿宋" w:cs="仿宋_GB2312"/>
          <w:b/>
          <w:bCs/>
          <w:color w:val="auto"/>
          <w:sz w:val="24"/>
          <w:highlight w:val="none"/>
          <w:u w:val="single"/>
          <w:lang w:eastAsia="zh-CN"/>
        </w:rPr>
        <w:t>“标的名称”、“所属行业”按前附表所列填写，有实质性偏离的将不予享受价格扣除。</w:t>
      </w:r>
    </w:p>
    <w:p w14:paraId="4678B015">
      <w:pPr>
        <w:numPr>
          <w:ilvl w:val="0"/>
          <w:numId w:val="9"/>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提供由省级以上监狱管理局、戒毒管理局（含新疆生产建设兵团）出具的属于监狱企业的证明文件（格式自拟），视同为小型和微型企业。</w:t>
      </w:r>
    </w:p>
    <w:p w14:paraId="6E4D2998">
      <w:pPr>
        <w:spacing w:line="588" w:lineRule="exact"/>
        <w:rPr>
          <w:rFonts w:hint="eastAsia" w:ascii="仿宋" w:eastAsia="仿宋"/>
          <w:b/>
          <w:color w:val="auto"/>
          <w:spacing w:val="6"/>
          <w:sz w:val="30"/>
          <w:szCs w:val="30"/>
          <w:highlight w:val="none"/>
        </w:rPr>
      </w:pPr>
      <w:bookmarkStart w:id="86" w:name="_Hlk523382353"/>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20</w:t>
      </w:r>
      <w:r>
        <w:rPr>
          <w:rFonts w:hint="eastAsia" w:ascii="仿宋" w:eastAsia="仿宋"/>
          <w:b/>
          <w:color w:val="auto"/>
          <w:spacing w:val="6"/>
          <w:sz w:val="30"/>
          <w:szCs w:val="30"/>
          <w:highlight w:val="none"/>
        </w:rPr>
        <w:t>：（如有）</w:t>
      </w:r>
    </w:p>
    <w:bookmarkEnd w:id="86"/>
    <w:p w14:paraId="506C757C">
      <w:pPr>
        <w:spacing w:line="588" w:lineRule="exact"/>
        <w:ind w:firstLine="667"/>
        <w:jc w:val="center"/>
        <w:rPr>
          <w:rFonts w:hint="eastAsia" w:ascii="仿宋" w:eastAsia="仿宋"/>
          <w:b/>
          <w:color w:val="auto"/>
          <w:spacing w:val="6"/>
          <w:sz w:val="32"/>
          <w:szCs w:val="32"/>
          <w:highlight w:val="none"/>
        </w:rPr>
      </w:pPr>
    </w:p>
    <w:p w14:paraId="03934AF2">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4DBF590E">
      <w:pPr>
        <w:spacing w:line="588" w:lineRule="exact"/>
        <w:ind w:firstLine="626"/>
        <w:rPr>
          <w:rFonts w:hint="eastAsia" w:ascii="仿宋" w:eastAsia="仿宋"/>
          <w:b/>
          <w:color w:val="auto"/>
          <w:spacing w:val="6"/>
          <w:sz w:val="30"/>
          <w:szCs w:val="30"/>
          <w:highlight w:val="none"/>
        </w:rPr>
      </w:pPr>
    </w:p>
    <w:p w14:paraId="1A350028">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5B04C23">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54E2E475">
      <w:pPr>
        <w:spacing w:line="588" w:lineRule="exact"/>
        <w:ind w:firstLine="480"/>
        <w:rPr>
          <w:rFonts w:hint="eastAsia" w:ascii="仿宋" w:eastAsia="仿宋" w:cs="仿宋_GB2312"/>
          <w:color w:val="auto"/>
          <w:sz w:val="24"/>
          <w:highlight w:val="none"/>
        </w:rPr>
      </w:pPr>
    </w:p>
    <w:p w14:paraId="2492DF7E">
      <w:pPr>
        <w:spacing w:line="588" w:lineRule="exact"/>
        <w:ind w:firstLine="480"/>
        <w:rPr>
          <w:rFonts w:hint="eastAsia" w:ascii="仿宋" w:eastAsia="仿宋" w:cs="仿宋_GB2312"/>
          <w:color w:val="auto"/>
          <w:sz w:val="24"/>
          <w:highlight w:val="none"/>
        </w:rPr>
      </w:pPr>
    </w:p>
    <w:p w14:paraId="612FB24B">
      <w:pPr>
        <w:spacing w:line="588" w:lineRule="exact"/>
        <w:ind w:firstLine="480"/>
        <w:rPr>
          <w:rFonts w:hint="eastAsia" w:ascii="仿宋" w:eastAsia="仿宋" w:cs="仿宋_GB2312"/>
          <w:color w:val="auto"/>
          <w:sz w:val="24"/>
          <w:highlight w:val="none"/>
        </w:rPr>
      </w:pPr>
    </w:p>
    <w:p w14:paraId="1999B77D">
      <w:pPr>
        <w:spacing w:line="588" w:lineRule="exact"/>
        <w:ind w:firstLine="480"/>
        <w:rPr>
          <w:rFonts w:hint="eastAsia" w:ascii="仿宋" w:eastAsia="仿宋" w:cs="仿宋_GB2312"/>
          <w:color w:val="auto"/>
          <w:sz w:val="24"/>
          <w:highlight w:val="none"/>
        </w:rPr>
      </w:pPr>
    </w:p>
    <w:p w14:paraId="335369A0">
      <w:pPr>
        <w:spacing w:line="588" w:lineRule="exact"/>
        <w:ind w:firstLine="480"/>
        <w:rPr>
          <w:rFonts w:hint="eastAsia" w:ascii="仿宋" w:eastAsia="仿宋" w:cs="仿宋_GB2312"/>
          <w:color w:val="auto"/>
          <w:sz w:val="24"/>
          <w:highlight w:val="none"/>
        </w:rPr>
      </w:pPr>
    </w:p>
    <w:p w14:paraId="71C1D53C">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640EDEA4">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14:paraId="6E45B807">
      <w:pPr>
        <w:ind w:firstLine="480"/>
        <w:rPr>
          <w:rFonts w:hint="eastAsia" w:ascii="仿宋" w:eastAsia="仿宋" w:cs="仿宋_GB2312"/>
          <w:color w:val="auto"/>
          <w:sz w:val="24"/>
          <w:highlight w:val="none"/>
        </w:rPr>
      </w:pPr>
    </w:p>
    <w:p w14:paraId="3595D556">
      <w:pPr>
        <w:ind w:firstLine="420"/>
        <w:rPr>
          <w:rFonts w:hint="eastAsia" w:ascii="仿宋" w:eastAsia="仿宋"/>
          <w:color w:val="auto"/>
          <w:highlight w:val="none"/>
        </w:rPr>
      </w:pPr>
    </w:p>
    <w:p w14:paraId="46F3D2EC">
      <w:pPr>
        <w:ind w:firstLine="420"/>
        <w:rPr>
          <w:rFonts w:hint="eastAsia" w:ascii="仿宋" w:eastAsia="仿宋"/>
          <w:color w:val="auto"/>
          <w:highlight w:val="none"/>
        </w:rPr>
      </w:pPr>
    </w:p>
    <w:p w14:paraId="48CAE21E">
      <w:pPr>
        <w:ind w:firstLine="420"/>
        <w:rPr>
          <w:rFonts w:hint="eastAsia" w:ascii="仿宋" w:eastAsia="仿宋"/>
          <w:color w:val="auto"/>
          <w:highlight w:val="none"/>
        </w:rPr>
      </w:pPr>
    </w:p>
    <w:p w14:paraId="17EABF2B">
      <w:pPr>
        <w:ind w:firstLine="420"/>
        <w:rPr>
          <w:rFonts w:hint="eastAsia" w:ascii="仿宋" w:eastAsia="仿宋"/>
          <w:color w:val="auto"/>
          <w:highlight w:val="none"/>
        </w:rPr>
      </w:pPr>
    </w:p>
    <w:p w14:paraId="52E01153">
      <w:pPr>
        <w:ind w:firstLine="420"/>
        <w:rPr>
          <w:rFonts w:hint="eastAsia" w:ascii="仿宋" w:eastAsia="仿宋"/>
          <w:color w:val="auto"/>
          <w:highlight w:val="none"/>
        </w:rPr>
      </w:pPr>
    </w:p>
    <w:p w14:paraId="6CCA09F2">
      <w:pPr>
        <w:ind w:firstLine="420"/>
        <w:rPr>
          <w:rFonts w:hint="eastAsia" w:ascii="仿宋" w:eastAsia="仿宋"/>
          <w:color w:val="auto"/>
          <w:highlight w:val="none"/>
        </w:rPr>
      </w:pPr>
    </w:p>
    <w:p w14:paraId="5C20DD14">
      <w:pPr>
        <w:ind w:firstLine="420"/>
        <w:rPr>
          <w:rFonts w:hint="eastAsia" w:ascii="仿宋" w:eastAsia="仿宋"/>
          <w:color w:val="auto"/>
          <w:highlight w:val="none"/>
        </w:rPr>
      </w:pPr>
    </w:p>
    <w:p w14:paraId="342A1F1B">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5C7F0B12">
      <w:pPr>
        <w:ind w:firstLine="420"/>
        <w:rPr>
          <w:rFonts w:hint="eastAsia" w:ascii="仿宋" w:eastAsia="仿宋"/>
          <w:color w:val="auto"/>
          <w:highlight w:val="none"/>
        </w:rPr>
      </w:pPr>
    </w:p>
    <w:p w14:paraId="115E5A0D">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14:paraId="3666DE7E">
      <w:pPr>
        <w:snapToGrid w:val="0"/>
        <w:spacing w:before="50" w:after="50"/>
        <w:jc w:val="left"/>
        <w:rPr>
          <w:rFonts w:hint="eastAsia" w:ascii="仿宋" w:eastAsia="仿宋"/>
          <w:b/>
          <w:color w:val="auto"/>
          <w:sz w:val="36"/>
          <w:szCs w:val="36"/>
          <w:highlight w:val="none"/>
        </w:rPr>
        <w:sectPr>
          <w:footerReference r:id="rId5" w:type="default"/>
          <w:pgSz w:w="11907" w:h="16840"/>
          <w:pgMar w:top="1440" w:right="1463" w:bottom="1440" w:left="1803" w:header="851" w:footer="992" w:gutter="0"/>
          <w:pgNumType w:start="1"/>
          <w:cols w:space="720" w:num="1"/>
          <w:docGrid w:type="lines" w:linePitch="312" w:charSpace="0"/>
        </w:sectPr>
      </w:pPr>
    </w:p>
    <w:p w14:paraId="12E19689">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2</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w:t>
      </w:r>
    </w:p>
    <w:p w14:paraId="6AA0FE71">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14:paraId="0E21CF04">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14:paraId="6033D34E">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7"/>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72782B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27892B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7F393F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40ECBD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65B472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32A20C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3F8001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75E1B9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2AD8AC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金额</w:t>
            </w:r>
          </w:p>
          <w:p w14:paraId="14C82B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（人民币元）</w:t>
            </w:r>
          </w:p>
        </w:tc>
      </w:tr>
      <w:tr w14:paraId="6B7456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3B7D29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2A8555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02E394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A3AE3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224477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A0F75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2655C9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16A1C3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r>
      <w:tr w14:paraId="48DB6C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DAE2D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47A41C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06420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7F6316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68012E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4850E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8D261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49647A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r>
      <w:tr w14:paraId="2742F3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9FC03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cs="仿宋_GB2312"/>
                <w:caps w:val="0"/>
                <w:smallCaps w:val="0"/>
                <w:vanish w:val="0"/>
                <w:color w:val="auto"/>
                <w:sz w:val="28"/>
                <w:szCs w:val="28"/>
                <w:highlight w:val="none"/>
                <w:vertAlign w:val="baseli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1FE57C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5E273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3DE1A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7F1EF1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500068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0A374F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0918AE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r>
      <w:tr w14:paraId="54FAFD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981EF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5963AC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大写：</w:t>
            </w:r>
          </w:p>
        </w:tc>
      </w:tr>
      <w:tr w14:paraId="031542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F3A1E18">
            <w:pPr>
              <w:rPr>
                <w:color w:val="auto"/>
                <w:highlight w:val="none"/>
              </w:rPr>
            </w:pP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0200CB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小写：</w:t>
            </w:r>
          </w:p>
        </w:tc>
      </w:tr>
    </w:tbl>
    <w:p w14:paraId="7A76F243">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564BF4A4">
      <w:pPr>
        <w:snapToGrid w:val="0"/>
        <w:ind w:firstLine="482" w:firstLineChars="20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0B2B056F">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06FDDDB0">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sz w:val="24"/>
          <w:highlight w:val="none"/>
          <w:u w:val="single"/>
        </w:rPr>
        <w:t>4、</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74970567">
      <w:pPr>
        <w:ind w:firstLine="482" w:firstLineChars="200"/>
        <w:rPr>
          <w:rFonts w:hint="eastAsia" w:ascii="仿宋" w:eastAsia="仿宋"/>
          <w:b/>
          <w:color w:val="auto"/>
          <w:kern w:val="0"/>
          <w:sz w:val="24"/>
          <w:highlight w:val="none"/>
          <w:u w:val="single"/>
          <w:lang w:val="zh-CN"/>
        </w:rPr>
      </w:pPr>
    </w:p>
    <w:p w14:paraId="5FE50F94">
      <w:pPr>
        <w:snapToGrid w:val="0"/>
        <w:ind w:firstLine="480" w:firstLineChars="200"/>
        <w:jc w:val="left"/>
        <w:rPr>
          <w:rFonts w:hint="eastAsia" w:ascii="仿宋" w:eastAsia="仿宋"/>
          <w:color w:val="auto"/>
          <w:sz w:val="24"/>
          <w:highlight w:val="none"/>
        </w:rPr>
      </w:pPr>
      <w:bookmarkStart w:id="87" w:name="_Toc64369826"/>
      <w:r>
        <w:rPr>
          <w:rFonts w:hint="eastAsia" w:ascii="仿宋" w:eastAsia="仿宋"/>
          <w:color w:val="auto"/>
          <w:sz w:val="24"/>
          <w:highlight w:val="none"/>
        </w:rPr>
        <w:t xml:space="preserve">法定代表人或其授权代表签字（或盖章）：          </w:t>
      </w:r>
      <w:bookmarkEnd w:id="87"/>
    </w:p>
    <w:p w14:paraId="5C187C31">
      <w:pPr>
        <w:spacing w:line="360" w:lineRule="auto"/>
        <w:jc w:val="left"/>
        <w:outlineLvl w:val="0"/>
        <w:rPr>
          <w:rFonts w:hint="eastAsia" w:ascii="仿宋" w:eastAsia="仿宋"/>
          <w:color w:val="auto"/>
          <w:sz w:val="24"/>
          <w:highlight w:val="none"/>
        </w:rPr>
      </w:pPr>
    </w:p>
    <w:p w14:paraId="45577CBD">
      <w:pPr>
        <w:snapToGrid w:val="0"/>
        <w:ind w:firstLine="480" w:firstLineChars="200"/>
        <w:jc w:val="left"/>
        <w:rPr>
          <w:rFonts w:hint="eastAsia" w:ascii="仿宋" w:eastAsia="仿宋"/>
          <w:color w:val="auto"/>
          <w:sz w:val="24"/>
          <w:highlight w:val="none"/>
        </w:rPr>
      </w:pPr>
      <w:bookmarkStart w:id="88" w:name="_Toc64369827"/>
      <w:r>
        <w:rPr>
          <w:rFonts w:hint="eastAsia" w:ascii="仿宋" w:eastAsia="仿宋"/>
          <w:color w:val="auto"/>
          <w:sz w:val="24"/>
          <w:highlight w:val="none"/>
        </w:rPr>
        <w:t>日期：    年   月   日</w:t>
      </w:r>
      <w:bookmarkEnd w:id="88"/>
    </w:p>
    <w:p w14:paraId="6AFA7F8F">
      <w:pPr>
        <w:snapToGrid w:val="0"/>
        <w:ind w:firstLine="480" w:firstLineChars="200"/>
        <w:jc w:val="left"/>
        <w:rPr>
          <w:rFonts w:hint="eastAsia"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6A135B6F">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89" w:name="_Toc27807"/>
      <w:r>
        <w:rPr>
          <w:rFonts w:hint="eastAsia" w:ascii="仿宋"/>
          <w:color w:val="auto"/>
          <w:highlight w:val="none"/>
        </w:rPr>
        <w:t>第七章  询问、质疑及投诉</w:t>
      </w:r>
      <w:bookmarkEnd w:id="89"/>
    </w:p>
    <w:p w14:paraId="3AA54FC4">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4E54A93C">
      <w:pPr>
        <w:pStyle w:val="3"/>
        <w:rPr>
          <w:rFonts w:ascii="仿宋"/>
          <w:color w:val="auto"/>
        </w:rPr>
      </w:pPr>
      <w:bookmarkStart w:id="90" w:name="_Toc3978"/>
      <w:r>
        <w:rPr>
          <w:rFonts w:hint="eastAsia" w:ascii="仿宋"/>
          <w:color w:val="auto"/>
        </w:rPr>
        <w:t>一、供应商询问</w:t>
      </w:r>
      <w:bookmarkEnd w:id="90"/>
    </w:p>
    <w:p w14:paraId="20ED48C7">
      <w:pPr>
        <w:pStyle w:val="16"/>
        <w:spacing w:line="360" w:lineRule="auto"/>
        <w:rPr>
          <w:rFonts w:hint="eastAsia" w:ascii="仿宋" w:hAnsi="仿宋" w:eastAsia="仿宋" w:cs="仿宋"/>
          <w:color w:val="auto"/>
          <w:sz w:val="24"/>
        </w:rPr>
      </w:pPr>
      <w:r>
        <w:rPr>
          <w:rFonts w:hint="eastAsia" w:ascii="仿宋" w:hAnsi="仿宋" w:eastAsia="仿宋" w:cs="仿宋"/>
          <w:color w:val="auto"/>
          <w:sz w:val="24"/>
        </w:rPr>
        <w:t>1.1供应商对采购文件、采购活动事项有疑问需要解释的，可以向采购机构提出在线询问，采购机构将在3个工作日内对供应商依法提出的询问作出答复，但答复的内容不得涉及商业秘密。</w:t>
      </w:r>
    </w:p>
    <w:p w14:paraId="4A0DB5F0">
      <w:pPr>
        <w:pStyle w:val="16"/>
        <w:spacing w:line="360" w:lineRule="auto"/>
        <w:rPr>
          <w:rFonts w:ascii="仿宋" w:eastAsia="仿宋"/>
          <w:color w:val="auto"/>
          <w:sz w:val="24"/>
        </w:rPr>
      </w:pPr>
      <w:r>
        <w:rPr>
          <w:rFonts w:hint="eastAsia" w:ascii="仿宋" w:eastAsia="仿宋"/>
          <w:color w:val="auto"/>
          <w:sz w:val="24"/>
        </w:rPr>
        <w:t>1.</w:t>
      </w:r>
      <w:r>
        <w:rPr>
          <w:rFonts w:ascii="仿宋" w:eastAsia="仿宋"/>
          <w:color w:val="auto"/>
          <w:sz w:val="24"/>
        </w:rPr>
        <w:t>2</w:t>
      </w:r>
      <w:r>
        <w:rPr>
          <w:rFonts w:hint="eastAsia" w:ascii="仿宋" w:eastAsia="仿宋"/>
          <w:color w:val="auto"/>
          <w:sz w:val="24"/>
        </w:rPr>
        <w:t>采购机构一般通过</w:t>
      </w:r>
      <w:r>
        <w:rPr>
          <w:rFonts w:ascii="仿宋" w:eastAsia="仿宋"/>
          <w:color w:val="auto"/>
          <w:sz w:val="24"/>
        </w:rPr>
        <w:t>与询问相同的</w:t>
      </w:r>
      <w:r>
        <w:rPr>
          <w:rFonts w:hint="eastAsia" w:ascii="仿宋" w:eastAsia="仿宋"/>
          <w:color w:val="auto"/>
          <w:sz w:val="24"/>
        </w:rPr>
        <w:t>形式答复。</w:t>
      </w:r>
    </w:p>
    <w:p w14:paraId="0B098225">
      <w:pPr>
        <w:pStyle w:val="3"/>
        <w:rPr>
          <w:rFonts w:ascii="仿宋"/>
          <w:color w:val="auto"/>
        </w:rPr>
      </w:pPr>
      <w:bookmarkStart w:id="91" w:name="_Toc27416"/>
      <w:r>
        <w:rPr>
          <w:rFonts w:hint="eastAsia" w:ascii="仿宋"/>
          <w:color w:val="auto"/>
        </w:rPr>
        <w:t>二、供应商质疑</w:t>
      </w:r>
      <w:bookmarkEnd w:id="91"/>
    </w:p>
    <w:p w14:paraId="06D283A3">
      <w:pPr>
        <w:pStyle w:val="16"/>
        <w:spacing w:line="360" w:lineRule="auto"/>
        <w:rPr>
          <w:rFonts w:ascii="仿宋" w:eastAsia="仿宋"/>
          <w:b/>
          <w:bCs/>
          <w:color w:val="auto"/>
          <w:sz w:val="24"/>
        </w:rPr>
      </w:pPr>
      <w:r>
        <w:rPr>
          <w:rFonts w:hint="eastAsia" w:ascii="仿宋" w:eastAsia="仿宋"/>
          <w:b/>
          <w:bCs/>
          <w:color w:val="auto"/>
          <w:sz w:val="24"/>
        </w:rPr>
        <w:t>2.1质疑有效期：</w:t>
      </w:r>
    </w:p>
    <w:p w14:paraId="5510AE8C">
      <w:pPr>
        <w:pStyle w:val="16"/>
        <w:spacing w:line="360" w:lineRule="auto"/>
        <w:ind w:firstLine="480" w:firstLineChars="200"/>
        <w:rPr>
          <w:rFonts w:hint="eastAsia" w:ascii="仿宋" w:hAnsi="仿宋" w:eastAsia="仿宋" w:cs="仿宋"/>
          <w:color w:val="auto"/>
          <w:sz w:val="24"/>
        </w:rPr>
      </w:pPr>
      <w:r>
        <w:rPr>
          <w:rFonts w:hint="eastAsia" w:ascii="仿宋" w:eastAsia="仿宋"/>
          <w:color w:val="auto"/>
          <w:sz w:val="24"/>
        </w:rPr>
        <w:t>供应商可以在知道或者应知其权益受到损害之日起七个工作日内，</w:t>
      </w:r>
      <w:r>
        <w:rPr>
          <w:rFonts w:hint="eastAsia" w:ascii="仿宋" w:hAnsi="仿宋" w:eastAsia="仿宋" w:cs="仿宋"/>
          <w:color w:val="auto"/>
          <w:sz w:val="24"/>
        </w:rPr>
        <w:t>以加盖供应商公章的数据电文形式，向采购机构提出在线质疑：</w:t>
      </w:r>
    </w:p>
    <w:p w14:paraId="7C0522BF">
      <w:pPr>
        <w:pStyle w:val="16"/>
        <w:spacing w:line="360" w:lineRule="auto"/>
        <w:ind w:firstLine="480" w:firstLineChars="200"/>
        <w:rPr>
          <w:rFonts w:ascii="仿宋" w:eastAsia="仿宋"/>
          <w:color w:val="auto"/>
          <w:sz w:val="24"/>
        </w:rPr>
      </w:pPr>
      <w:r>
        <w:rPr>
          <w:rFonts w:ascii="仿宋" w:eastAsia="仿宋"/>
          <w:color w:val="auto"/>
          <w:sz w:val="24"/>
        </w:rPr>
        <w:t>（1）</w:t>
      </w:r>
      <w:r>
        <w:rPr>
          <w:rFonts w:hint="eastAsia" w:ascii="仿宋" w:eastAsia="仿宋"/>
          <w:color w:val="auto"/>
          <w:sz w:val="24"/>
        </w:rPr>
        <w:t>采购公告中的资格条件、获取采购文件时间设定等不符合有关规定，致使供应商不能参与本项目采购活动的</w:t>
      </w:r>
      <w:r>
        <w:rPr>
          <w:rFonts w:ascii="仿宋" w:eastAsia="仿宋"/>
          <w:color w:val="auto"/>
          <w:sz w:val="24"/>
        </w:rPr>
        <w:t>，质疑期限自采购公告发布之日起计算。</w:t>
      </w:r>
    </w:p>
    <w:p w14:paraId="6C12FD2F">
      <w:pPr>
        <w:pStyle w:val="16"/>
        <w:spacing w:line="360" w:lineRule="auto"/>
        <w:ind w:firstLine="480" w:firstLineChars="200"/>
        <w:rPr>
          <w:rFonts w:ascii="仿宋" w:eastAsia="仿宋"/>
          <w:color w:val="auto"/>
          <w:sz w:val="24"/>
        </w:rPr>
      </w:pPr>
      <w:r>
        <w:rPr>
          <w:rFonts w:hint="eastAsia" w:ascii="仿宋" w:eastAsia="仿宋"/>
          <w:color w:val="auto"/>
          <w:sz w:val="24"/>
        </w:rPr>
        <w:t>（</w:t>
      </w:r>
      <w:r>
        <w:rPr>
          <w:rFonts w:ascii="仿宋" w:eastAsia="仿宋"/>
          <w:color w:val="auto"/>
          <w:sz w:val="24"/>
        </w:rPr>
        <w:t>2</w:t>
      </w:r>
      <w:r>
        <w:rPr>
          <w:rFonts w:hint="eastAsia" w:ascii="仿宋" w:eastAsia="仿宋"/>
          <w:color w:val="auto"/>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2F87E165">
      <w:pPr>
        <w:pStyle w:val="16"/>
        <w:spacing w:line="360" w:lineRule="auto"/>
        <w:ind w:firstLine="480" w:firstLineChars="200"/>
        <w:rPr>
          <w:rFonts w:ascii="仿宋" w:eastAsia="仿宋"/>
          <w:b/>
          <w:bCs/>
          <w:color w:val="auto"/>
          <w:sz w:val="24"/>
        </w:rPr>
      </w:pPr>
      <w:r>
        <w:rPr>
          <w:rFonts w:hint="eastAsia" w:ascii="仿宋" w:eastAsia="仿宋"/>
          <w:color w:val="auto"/>
          <w:sz w:val="24"/>
        </w:rPr>
        <w:t>（</w:t>
      </w:r>
      <w:r>
        <w:rPr>
          <w:rFonts w:ascii="仿宋" w:eastAsia="仿宋"/>
          <w:color w:val="auto"/>
          <w:sz w:val="24"/>
        </w:rPr>
        <w:t>3</w:t>
      </w:r>
      <w:r>
        <w:rPr>
          <w:rFonts w:hint="eastAsia" w:ascii="仿宋" w:eastAsia="仿宋"/>
          <w:color w:val="auto"/>
          <w:sz w:val="24"/>
        </w:rPr>
        <w:t>）对采购过程提出质疑的，质疑期限为各采购程序环节结束之日起计算。</w:t>
      </w:r>
    </w:p>
    <w:p w14:paraId="0ADEBA22">
      <w:pPr>
        <w:pStyle w:val="16"/>
        <w:spacing w:line="360" w:lineRule="auto"/>
        <w:ind w:firstLine="480" w:firstLineChars="200"/>
        <w:rPr>
          <w:rFonts w:ascii="仿宋" w:eastAsia="仿宋"/>
          <w:color w:val="auto"/>
          <w:sz w:val="24"/>
        </w:rPr>
      </w:pPr>
      <w:r>
        <w:rPr>
          <w:rFonts w:hint="eastAsia" w:ascii="仿宋" w:eastAsia="仿宋"/>
          <w:color w:val="auto"/>
          <w:sz w:val="24"/>
        </w:rPr>
        <w:t>（</w:t>
      </w:r>
      <w:r>
        <w:rPr>
          <w:rFonts w:ascii="仿宋" w:eastAsia="仿宋"/>
          <w:color w:val="auto"/>
          <w:sz w:val="24"/>
        </w:rPr>
        <w:t>4</w:t>
      </w:r>
      <w:r>
        <w:rPr>
          <w:rFonts w:hint="eastAsia" w:ascii="仿宋" w:eastAsia="仿宋"/>
          <w:color w:val="auto"/>
          <w:sz w:val="24"/>
        </w:rPr>
        <w:t>）对采购结果提出质疑的，质疑期限自采购结果公告（包括公示、预公告、结果更正公告等）期限届满之日起计算。</w:t>
      </w:r>
    </w:p>
    <w:p w14:paraId="1D97670C">
      <w:pPr>
        <w:pStyle w:val="16"/>
        <w:spacing w:line="360" w:lineRule="auto"/>
        <w:ind w:firstLine="480" w:firstLineChars="200"/>
        <w:rPr>
          <w:rFonts w:ascii="仿宋" w:eastAsia="仿宋"/>
          <w:color w:val="auto"/>
          <w:sz w:val="24"/>
        </w:rPr>
      </w:pPr>
      <w:r>
        <w:rPr>
          <w:rFonts w:hint="eastAsia" w:ascii="仿宋" w:eastAsia="仿宋"/>
          <w:color w:val="auto"/>
          <w:sz w:val="24"/>
        </w:rPr>
        <w:t>（</w:t>
      </w:r>
      <w:r>
        <w:rPr>
          <w:rFonts w:ascii="仿宋" w:eastAsia="仿宋"/>
          <w:color w:val="auto"/>
          <w:sz w:val="24"/>
        </w:rPr>
        <w:t>5</w:t>
      </w:r>
      <w:r>
        <w:rPr>
          <w:rFonts w:hint="eastAsia" w:ascii="仿宋" w:eastAsia="仿宋"/>
          <w:color w:val="auto"/>
          <w:sz w:val="24"/>
        </w:rPr>
        <w:t>）供应商应在法定质疑期内一次性提出针对同一采购程序环节的质疑。提供新的事实或证据的除外。</w:t>
      </w:r>
    </w:p>
    <w:p w14:paraId="5458EFC8">
      <w:pPr>
        <w:pStyle w:val="16"/>
        <w:spacing w:line="360" w:lineRule="auto"/>
        <w:rPr>
          <w:rFonts w:ascii="仿宋" w:eastAsia="仿宋"/>
          <w:b/>
          <w:bCs/>
          <w:color w:val="auto"/>
          <w:sz w:val="24"/>
        </w:rPr>
      </w:pPr>
      <w:r>
        <w:rPr>
          <w:rFonts w:hint="eastAsia" w:ascii="仿宋" w:eastAsia="仿宋"/>
          <w:b/>
          <w:bCs/>
          <w:color w:val="auto"/>
          <w:sz w:val="24"/>
        </w:rPr>
        <w:t>2.2质疑主体的有效性：</w:t>
      </w:r>
    </w:p>
    <w:p w14:paraId="72F39CE0">
      <w:pPr>
        <w:pStyle w:val="16"/>
        <w:spacing w:line="360" w:lineRule="auto"/>
        <w:rPr>
          <w:rFonts w:ascii="仿宋" w:eastAsia="仿宋"/>
          <w:color w:val="auto"/>
          <w:sz w:val="24"/>
        </w:rPr>
      </w:pPr>
      <w:r>
        <w:rPr>
          <w:rFonts w:hint="eastAsia" w:ascii="仿宋" w:eastAsia="仿宋"/>
          <w:color w:val="auto"/>
          <w:sz w:val="24"/>
        </w:rPr>
        <w:t>2.2.1提出质疑的供应商应当是参与所质疑项目采购活动的供应商。</w:t>
      </w:r>
    </w:p>
    <w:p w14:paraId="06D639AF">
      <w:pPr>
        <w:pStyle w:val="16"/>
        <w:spacing w:line="360" w:lineRule="auto"/>
        <w:rPr>
          <w:rFonts w:ascii="仿宋" w:eastAsia="仿宋"/>
          <w:color w:val="auto"/>
          <w:sz w:val="24"/>
        </w:rPr>
      </w:pPr>
      <w:r>
        <w:rPr>
          <w:rFonts w:hint="eastAsia" w:ascii="仿宋" w:eastAsia="仿宋"/>
          <w:color w:val="auto"/>
          <w:sz w:val="24"/>
        </w:rPr>
        <w:t>2.2.2质疑人应当与质疑事项</w:t>
      </w:r>
      <w:r>
        <w:rPr>
          <w:rFonts w:ascii="仿宋" w:eastAsia="仿宋"/>
          <w:color w:val="auto"/>
          <w:sz w:val="24"/>
        </w:rPr>
        <w:t>须</w:t>
      </w:r>
      <w:r>
        <w:rPr>
          <w:rFonts w:hint="eastAsia" w:ascii="仿宋" w:eastAsia="仿宋"/>
          <w:color w:val="auto"/>
          <w:sz w:val="24"/>
        </w:rPr>
        <w:t>存在利害关系,不得提出“自杀式质疑”。</w:t>
      </w:r>
    </w:p>
    <w:p w14:paraId="636FAF3C">
      <w:pPr>
        <w:pStyle w:val="16"/>
        <w:spacing w:line="360" w:lineRule="auto"/>
        <w:rPr>
          <w:rFonts w:ascii="仿宋" w:eastAsia="仿宋"/>
          <w:b/>
          <w:bCs/>
          <w:color w:val="auto"/>
          <w:sz w:val="24"/>
        </w:rPr>
      </w:pPr>
      <w:r>
        <w:rPr>
          <w:rFonts w:hint="eastAsia" w:ascii="仿宋" w:eastAsia="仿宋"/>
          <w:b/>
          <w:bCs/>
          <w:color w:val="auto"/>
          <w:sz w:val="24"/>
        </w:rPr>
        <w:t>2.3质疑的答复</w:t>
      </w:r>
    </w:p>
    <w:p w14:paraId="4EA287A2">
      <w:pPr>
        <w:pStyle w:val="16"/>
        <w:spacing w:line="360" w:lineRule="auto"/>
        <w:ind w:firstLine="480" w:firstLineChars="200"/>
        <w:rPr>
          <w:rFonts w:ascii="仿宋" w:eastAsia="仿宋"/>
          <w:color w:val="auto"/>
          <w:sz w:val="24"/>
        </w:rPr>
      </w:pPr>
      <w:r>
        <w:rPr>
          <w:rFonts w:hint="eastAsia" w:ascii="仿宋" w:eastAsia="仿宋"/>
          <w:color w:val="auto"/>
          <w:sz w:val="24"/>
        </w:rPr>
        <w:t>采购机构将在收到供应商的质疑后七个工作日内作出答复，但答复的内容不得涉及商业秘密。</w:t>
      </w:r>
      <w:r>
        <w:rPr>
          <w:rFonts w:ascii="仿宋" w:eastAsia="仿宋"/>
          <w:color w:val="auto"/>
          <w:sz w:val="24"/>
        </w:rPr>
        <w:t>采购机构视情</w:t>
      </w:r>
      <w:r>
        <w:rPr>
          <w:rFonts w:hint="eastAsia" w:ascii="仿宋" w:eastAsia="仿宋"/>
          <w:color w:val="auto"/>
          <w:sz w:val="24"/>
        </w:rPr>
        <w:t>以</w:t>
      </w:r>
      <w:r>
        <w:rPr>
          <w:rFonts w:ascii="仿宋" w:eastAsia="仿宋"/>
          <w:color w:val="auto"/>
          <w:sz w:val="24"/>
        </w:rPr>
        <w:t>变更公告等</w:t>
      </w:r>
      <w:r>
        <w:rPr>
          <w:rFonts w:hint="eastAsia" w:ascii="仿宋" w:eastAsia="仿宋"/>
          <w:color w:val="auto"/>
          <w:sz w:val="24"/>
        </w:rPr>
        <w:t>形式通知质疑供应商和其他与质疑处理结果有利害关系的政府采购当事人。</w:t>
      </w:r>
    </w:p>
    <w:p w14:paraId="4C3A2ED6">
      <w:pPr>
        <w:pStyle w:val="16"/>
        <w:spacing w:line="360" w:lineRule="auto"/>
        <w:ind w:firstLine="480" w:firstLineChars="200"/>
        <w:rPr>
          <w:rFonts w:ascii="仿宋" w:eastAsia="仿宋"/>
          <w:color w:val="auto"/>
          <w:sz w:val="24"/>
        </w:rPr>
      </w:pPr>
      <w:r>
        <w:rPr>
          <w:rFonts w:hint="eastAsia" w:ascii="仿宋" w:eastAsia="仿宋"/>
          <w:color w:val="auto"/>
          <w:sz w:val="24"/>
        </w:rPr>
        <w:t>询问或者质疑事项可能影响采购结果的，采购人应当暂停签订合同，已经签订合同的，应当中止履行合同。</w:t>
      </w:r>
    </w:p>
    <w:p w14:paraId="6F23B18A">
      <w:pPr>
        <w:pStyle w:val="16"/>
        <w:spacing w:line="360" w:lineRule="auto"/>
        <w:rPr>
          <w:rFonts w:ascii="仿宋" w:eastAsia="仿宋"/>
          <w:b/>
          <w:bCs/>
          <w:color w:val="auto"/>
          <w:sz w:val="24"/>
        </w:rPr>
      </w:pPr>
      <w:r>
        <w:rPr>
          <w:rFonts w:hint="eastAsia" w:ascii="仿宋" w:eastAsia="仿宋"/>
          <w:b/>
          <w:bCs/>
          <w:color w:val="auto"/>
          <w:sz w:val="24"/>
        </w:rPr>
        <w:t>2.4质疑的撤回</w:t>
      </w:r>
    </w:p>
    <w:p w14:paraId="475EE741">
      <w:pPr>
        <w:widowControl/>
        <w:snapToGrid w:val="0"/>
        <w:spacing w:line="480" w:lineRule="exact"/>
        <w:ind w:firstLine="480" w:firstLineChars="200"/>
        <w:rPr>
          <w:rFonts w:hint="eastAsia" w:ascii="仿宋" w:hAnsi="仿宋" w:eastAsia="仿宋" w:cs="仿宋"/>
          <w:color w:val="auto"/>
          <w:kern w:val="0"/>
          <w:sz w:val="24"/>
        </w:rPr>
      </w:pPr>
      <w:bookmarkStart w:id="92" w:name="_Toc2605"/>
      <w:r>
        <w:rPr>
          <w:rFonts w:hint="eastAsia" w:ascii="仿宋" w:hAnsi="仿宋" w:eastAsia="仿宋" w:cs="仿宋"/>
          <w:color w:val="auto"/>
          <w:kern w:val="0"/>
          <w:sz w:val="24"/>
        </w:rPr>
        <w:t>供应商可以撤回已经被受理的质疑书。</w:t>
      </w:r>
    </w:p>
    <w:p w14:paraId="1EDA86A7">
      <w:pPr>
        <w:pStyle w:val="3"/>
        <w:rPr>
          <w:rFonts w:ascii="仿宋"/>
          <w:color w:val="auto"/>
        </w:rPr>
      </w:pPr>
      <w:r>
        <w:rPr>
          <w:rFonts w:hint="eastAsia" w:ascii="仿宋"/>
          <w:color w:val="auto"/>
        </w:rPr>
        <w:t>三、供应商投诉</w:t>
      </w:r>
      <w:bookmarkEnd w:id="92"/>
    </w:p>
    <w:p w14:paraId="406C6692">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3.1投诉有效期</w:t>
      </w:r>
    </w:p>
    <w:p w14:paraId="19A7C7D5">
      <w:pPr>
        <w:widowControl/>
        <w:snapToGrid w:val="0"/>
        <w:spacing w:line="480" w:lineRule="exact"/>
        <w:rPr>
          <w:rFonts w:ascii="仿宋" w:eastAsia="仿宋"/>
          <w:color w:val="auto"/>
          <w:kern w:val="0"/>
          <w:sz w:val="24"/>
        </w:rPr>
      </w:pPr>
      <w:r>
        <w:rPr>
          <w:rFonts w:hint="eastAsia" w:ascii="仿宋" w:eastAsia="仿宋"/>
          <w:color w:val="auto"/>
          <w:kern w:val="0"/>
          <w:sz w:val="24"/>
        </w:rPr>
        <w:t>质疑供应商对采购人、采购代理机构的答复不满意，或者采购人、采购代理机构未在规定时间内作出答复的，可以在答复期满后 15 个工作日内向采购监督部门提起投诉。</w:t>
      </w:r>
    </w:p>
    <w:p w14:paraId="54A9F338">
      <w:pPr>
        <w:widowControl/>
        <w:snapToGrid w:val="0"/>
        <w:spacing w:line="480" w:lineRule="exact"/>
        <w:rPr>
          <w:rFonts w:ascii="仿宋" w:eastAsia="仿宋"/>
          <w:b/>
          <w:bCs/>
          <w:color w:val="auto"/>
          <w:kern w:val="0"/>
          <w:sz w:val="24"/>
          <w:u w:val="single"/>
        </w:rPr>
      </w:pPr>
      <w:r>
        <w:rPr>
          <w:rFonts w:hint="eastAsia" w:ascii="仿宋" w:eastAsia="仿宋"/>
          <w:b/>
          <w:bCs/>
          <w:color w:val="auto"/>
          <w:kern w:val="0"/>
          <w:sz w:val="24"/>
          <w:u w:val="single"/>
        </w:rPr>
        <w:t>特别提醒：质疑是投诉的前置程序，供应商必须先质疑后投诉。</w:t>
      </w:r>
    </w:p>
    <w:p w14:paraId="16E49811">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3.2投诉内容</w:t>
      </w:r>
    </w:p>
    <w:p w14:paraId="5AAA8D28">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供应商投诉的事项不得超出已质疑事项的范围，但基于质疑答复内容提出的投诉事项除外。</w:t>
      </w:r>
    </w:p>
    <w:p w14:paraId="5BF60E39">
      <w:pPr>
        <w:widowControl/>
        <w:snapToGrid w:val="0"/>
        <w:spacing w:line="480" w:lineRule="exact"/>
        <w:rPr>
          <w:rFonts w:ascii="仿宋" w:eastAsia="仿宋"/>
          <w:color w:val="auto"/>
          <w:kern w:val="0"/>
          <w:sz w:val="24"/>
        </w:rPr>
      </w:pPr>
      <w:r>
        <w:rPr>
          <w:rFonts w:hint="eastAsia" w:ascii="仿宋" w:eastAsia="仿宋"/>
          <w:color w:val="auto"/>
          <w:kern w:val="0"/>
          <w:sz w:val="24"/>
        </w:rPr>
        <w:t xml:space="preserve">    投诉书需包括以下内容：</w:t>
      </w:r>
    </w:p>
    <w:p w14:paraId="098C809E">
      <w:pPr>
        <w:widowControl/>
        <w:snapToGrid w:val="0"/>
        <w:spacing w:line="480" w:lineRule="exact"/>
        <w:rPr>
          <w:rFonts w:ascii="仿宋" w:eastAsia="仿宋"/>
          <w:color w:val="auto"/>
          <w:kern w:val="0"/>
          <w:sz w:val="24"/>
        </w:rPr>
      </w:pPr>
      <w:r>
        <w:rPr>
          <w:rFonts w:hint="eastAsia" w:ascii="仿宋" w:eastAsia="仿宋"/>
          <w:color w:val="auto"/>
          <w:kern w:val="0"/>
          <w:sz w:val="24"/>
        </w:rPr>
        <w:t>（一）投诉人和被投诉人的姓名或者名称、通讯地址、邮编、联系人及联系电话；</w:t>
      </w:r>
    </w:p>
    <w:p w14:paraId="6E2EF40E">
      <w:pPr>
        <w:widowControl/>
        <w:snapToGrid w:val="0"/>
        <w:spacing w:line="480" w:lineRule="exact"/>
        <w:rPr>
          <w:rFonts w:ascii="仿宋" w:eastAsia="仿宋"/>
          <w:color w:val="auto"/>
          <w:kern w:val="0"/>
          <w:sz w:val="24"/>
        </w:rPr>
      </w:pPr>
      <w:r>
        <w:rPr>
          <w:rFonts w:hint="eastAsia" w:ascii="仿宋" w:eastAsia="仿宋"/>
          <w:color w:val="auto"/>
          <w:kern w:val="0"/>
          <w:sz w:val="24"/>
        </w:rPr>
        <w:t>（二）质疑和质疑答复情况说明及相关证明材料；</w:t>
      </w:r>
    </w:p>
    <w:p w14:paraId="1A55A1F1">
      <w:pPr>
        <w:widowControl/>
        <w:snapToGrid w:val="0"/>
        <w:spacing w:line="480" w:lineRule="exact"/>
        <w:rPr>
          <w:rFonts w:ascii="仿宋" w:eastAsia="仿宋"/>
          <w:color w:val="auto"/>
          <w:kern w:val="0"/>
          <w:sz w:val="24"/>
        </w:rPr>
      </w:pPr>
      <w:r>
        <w:rPr>
          <w:rFonts w:hint="eastAsia" w:ascii="仿宋" w:eastAsia="仿宋"/>
          <w:color w:val="auto"/>
          <w:kern w:val="0"/>
          <w:sz w:val="24"/>
        </w:rPr>
        <w:t>（三）具体、明确的投诉事项和与投诉事项相关的投诉请求；</w:t>
      </w:r>
    </w:p>
    <w:p w14:paraId="623260E8">
      <w:pPr>
        <w:widowControl/>
        <w:snapToGrid w:val="0"/>
        <w:spacing w:line="480" w:lineRule="exact"/>
        <w:rPr>
          <w:rFonts w:ascii="仿宋" w:eastAsia="仿宋"/>
          <w:color w:val="auto"/>
          <w:kern w:val="0"/>
          <w:sz w:val="24"/>
        </w:rPr>
      </w:pPr>
      <w:r>
        <w:rPr>
          <w:rFonts w:hint="eastAsia" w:ascii="仿宋" w:eastAsia="仿宋"/>
          <w:color w:val="auto"/>
          <w:kern w:val="0"/>
          <w:sz w:val="24"/>
        </w:rPr>
        <w:t>（四）事实依据；</w:t>
      </w:r>
    </w:p>
    <w:p w14:paraId="41BC93A0">
      <w:pPr>
        <w:widowControl/>
        <w:snapToGrid w:val="0"/>
        <w:spacing w:line="480" w:lineRule="exact"/>
        <w:rPr>
          <w:rFonts w:ascii="仿宋" w:eastAsia="仿宋"/>
          <w:color w:val="auto"/>
          <w:kern w:val="0"/>
          <w:sz w:val="24"/>
        </w:rPr>
      </w:pPr>
      <w:r>
        <w:rPr>
          <w:rFonts w:hint="eastAsia" w:ascii="仿宋" w:eastAsia="仿宋"/>
          <w:color w:val="auto"/>
          <w:kern w:val="0"/>
          <w:sz w:val="24"/>
        </w:rPr>
        <w:t>（五）法律依据；</w:t>
      </w:r>
    </w:p>
    <w:p w14:paraId="7A7837D0">
      <w:pPr>
        <w:widowControl/>
        <w:snapToGrid w:val="0"/>
        <w:spacing w:line="480" w:lineRule="exact"/>
        <w:rPr>
          <w:rFonts w:ascii="仿宋" w:eastAsia="仿宋"/>
          <w:color w:val="auto"/>
          <w:kern w:val="0"/>
          <w:sz w:val="24"/>
        </w:rPr>
      </w:pPr>
      <w:r>
        <w:rPr>
          <w:rFonts w:hint="eastAsia" w:ascii="仿宋" w:eastAsia="仿宋"/>
          <w:color w:val="auto"/>
          <w:kern w:val="0"/>
          <w:sz w:val="24"/>
        </w:rPr>
        <w:t>（六）提起投诉的日期。</w:t>
      </w:r>
    </w:p>
    <w:p w14:paraId="71022CD5">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投诉人为自然人的，应当由本人签字；投诉人为法人或者其他组织的，应当由法定代表人、主要负责人，或者其授权代表签字或者盖章，并加盖公章。</w:t>
      </w:r>
    </w:p>
    <w:p w14:paraId="421B474B">
      <w:pPr>
        <w:widowControl/>
        <w:snapToGrid w:val="0"/>
        <w:spacing w:line="480" w:lineRule="exact"/>
        <w:rPr>
          <w:rFonts w:hint="eastAsia" w:ascii="仿宋" w:eastAsia="仿宋"/>
          <w:color w:val="auto"/>
          <w:kern w:val="0"/>
          <w:sz w:val="24"/>
          <w:highlight w:val="none"/>
        </w:rPr>
      </w:pPr>
    </w:p>
    <w:p w14:paraId="54AF1700">
      <w:pPr>
        <w:widowControl/>
        <w:snapToGrid w:val="0"/>
        <w:spacing w:line="480" w:lineRule="exact"/>
        <w:rPr>
          <w:rFonts w:ascii="仿宋" w:eastAsia="仿宋"/>
          <w:color w:val="auto"/>
          <w:kern w:val="0"/>
          <w:sz w:val="24"/>
          <w:highlight w:val="none"/>
        </w:rPr>
      </w:pPr>
    </w:p>
    <w:p w14:paraId="20EBD082">
      <w:pPr>
        <w:widowControl/>
        <w:snapToGrid w:val="0"/>
        <w:spacing w:line="480" w:lineRule="exact"/>
        <w:rPr>
          <w:rFonts w:ascii="仿宋" w:eastAsia="仿宋"/>
          <w:color w:val="auto"/>
          <w:kern w:val="0"/>
          <w:sz w:val="24"/>
          <w:highlight w:val="none"/>
        </w:rPr>
      </w:pPr>
    </w:p>
    <w:p w14:paraId="3A746E36">
      <w:pPr>
        <w:widowControl/>
        <w:snapToGrid w:val="0"/>
        <w:spacing w:line="480" w:lineRule="exact"/>
        <w:rPr>
          <w:rFonts w:hint="eastAsia" w:ascii="仿宋" w:eastAsia="仿宋"/>
          <w:color w:val="auto"/>
          <w:kern w:val="0"/>
          <w:sz w:val="24"/>
          <w:highlight w:val="none"/>
        </w:rPr>
      </w:pPr>
    </w:p>
    <w:p w14:paraId="575CFFCA">
      <w:pPr>
        <w:widowControl/>
        <w:snapToGrid w:val="0"/>
        <w:spacing w:line="480" w:lineRule="exact"/>
        <w:rPr>
          <w:rFonts w:hint="eastAsia" w:ascii="仿宋" w:eastAsia="仿宋"/>
          <w:color w:val="auto"/>
          <w:kern w:val="0"/>
          <w:sz w:val="24"/>
          <w:highlight w:val="none"/>
        </w:rPr>
      </w:pPr>
    </w:p>
    <w:p w14:paraId="382E113D">
      <w:pPr>
        <w:widowControl/>
        <w:snapToGrid w:val="0"/>
        <w:spacing w:line="480" w:lineRule="exact"/>
        <w:rPr>
          <w:rFonts w:hint="eastAsia" w:ascii="仿宋" w:eastAsia="仿宋"/>
          <w:color w:val="auto"/>
          <w:kern w:val="0"/>
          <w:sz w:val="24"/>
          <w:highlight w:val="none"/>
        </w:rPr>
      </w:pPr>
    </w:p>
    <w:p w14:paraId="4262A30D">
      <w:pPr>
        <w:widowControl/>
        <w:snapToGrid w:val="0"/>
        <w:spacing w:line="480" w:lineRule="exact"/>
        <w:rPr>
          <w:rFonts w:hint="eastAsia" w:ascii="仿宋" w:eastAsia="仿宋"/>
          <w:color w:val="auto"/>
          <w:kern w:val="0"/>
          <w:sz w:val="24"/>
          <w:highlight w:val="none"/>
        </w:rPr>
      </w:pPr>
    </w:p>
    <w:p w14:paraId="6177ECA9">
      <w:pPr>
        <w:widowControl/>
        <w:snapToGrid w:val="0"/>
        <w:spacing w:line="480" w:lineRule="exact"/>
        <w:rPr>
          <w:rFonts w:hint="eastAsia" w:ascii="仿宋" w:eastAsia="仿宋"/>
          <w:color w:val="auto"/>
          <w:kern w:val="0"/>
          <w:sz w:val="24"/>
          <w:highlight w:val="none"/>
        </w:rPr>
      </w:pPr>
    </w:p>
    <w:p w14:paraId="459AF19C">
      <w:pPr>
        <w:widowControl/>
        <w:snapToGrid w:val="0"/>
        <w:spacing w:line="480" w:lineRule="exact"/>
        <w:rPr>
          <w:rFonts w:hint="eastAsia" w:ascii="仿宋" w:eastAsia="仿宋"/>
          <w:color w:val="auto"/>
          <w:kern w:val="0"/>
          <w:sz w:val="24"/>
          <w:highlight w:val="none"/>
        </w:rPr>
      </w:pPr>
    </w:p>
    <w:p w14:paraId="4E1BEFED">
      <w:pPr>
        <w:widowControl/>
        <w:snapToGrid w:val="0"/>
        <w:spacing w:line="480" w:lineRule="exact"/>
        <w:rPr>
          <w:rFonts w:hint="eastAsia" w:ascii="仿宋" w:eastAsia="仿宋"/>
          <w:color w:val="auto"/>
          <w:kern w:val="0"/>
          <w:sz w:val="24"/>
          <w:highlight w:val="none"/>
        </w:rPr>
      </w:pPr>
    </w:p>
    <w:p w14:paraId="1976DEA2">
      <w:pPr>
        <w:widowControl/>
        <w:snapToGrid w:val="0"/>
        <w:spacing w:line="480" w:lineRule="exact"/>
        <w:rPr>
          <w:rFonts w:hint="eastAsia" w:ascii="仿宋" w:eastAsia="仿宋"/>
          <w:color w:val="auto"/>
          <w:kern w:val="0"/>
          <w:sz w:val="24"/>
          <w:highlight w:val="none"/>
        </w:rPr>
      </w:pPr>
    </w:p>
    <w:p w14:paraId="7A3E87B0">
      <w:pPr>
        <w:widowControl/>
        <w:snapToGrid w:val="0"/>
        <w:spacing w:line="480" w:lineRule="exact"/>
        <w:rPr>
          <w:rFonts w:hint="eastAsia" w:ascii="仿宋" w:eastAsia="仿宋"/>
          <w:color w:val="auto"/>
          <w:kern w:val="0"/>
          <w:sz w:val="24"/>
          <w:highlight w:val="none"/>
        </w:rPr>
      </w:pPr>
    </w:p>
    <w:p w14:paraId="4F125A7C">
      <w:pPr>
        <w:widowControl/>
        <w:snapToGrid w:val="0"/>
        <w:spacing w:line="480" w:lineRule="exact"/>
        <w:rPr>
          <w:rFonts w:hint="eastAsia" w:ascii="仿宋" w:eastAsia="仿宋"/>
          <w:color w:val="auto"/>
          <w:kern w:val="0"/>
          <w:sz w:val="24"/>
          <w:highlight w:val="none"/>
        </w:rPr>
      </w:pPr>
    </w:p>
    <w:p w14:paraId="20F9BED7">
      <w:pPr>
        <w:widowControl/>
        <w:snapToGrid w:val="0"/>
        <w:spacing w:line="480" w:lineRule="exact"/>
        <w:rPr>
          <w:rFonts w:hint="eastAsia" w:ascii="仿宋" w:eastAsia="仿宋"/>
          <w:color w:val="auto"/>
          <w:kern w:val="0"/>
          <w:sz w:val="24"/>
          <w:highlight w:val="none"/>
        </w:rPr>
      </w:pPr>
    </w:p>
    <w:p w14:paraId="0F148583">
      <w:pPr>
        <w:widowControl/>
        <w:snapToGrid w:val="0"/>
        <w:spacing w:line="480" w:lineRule="exact"/>
        <w:rPr>
          <w:rFonts w:hint="eastAsia" w:ascii="仿宋" w:eastAsia="仿宋"/>
          <w:color w:val="auto"/>
          <w:kern w:val="0"/>
          <w:sz w:val="24"/>
          <w:highlight w:val="none"/>
        </w:rPr>
      </w:pPr>
    </w:p>
    <w:p w14:paraId="54AECF4E">
      <w:pPr>
        <w:widowControl/>
        <w:snapToGrid w:val="0"/>
        <w:spacing w:line="480" w:lineRule="exact"/>
        <w:rPr>
          <w:rFonts w:hint="eastAsia" w:ascii="仿宋" w:eastAsia="仿宋"/>
          <w:color w:val="auto"/>
          <w:kern w:val="0"/>
          <w:sz w:val="24"/>
          <w:highlight w:val="none"/>
        </w:rPr>
      </w:pPr>
    </w:p>
    <w:p w14:paraId="4B63B96B">
      <w:pPr>
        <w:widowControl/>
        <w:snapToGrid w:val="0"/>
        <w:spacing w:line="480" w:lineRule="exact"/>
        <w:rPr>
          <w:rFonts w:hint="eastAsia" w:ascii="仿宋" w:eastAsia="仿宋"/>
          <w:color w:val="auto"/>
          <w:kern w:val="0"/>
          <w:sz w:val="24"/>
          <w:highlight w:val="none"/>
        </w:rPr>
      </w:pPr>
    </w:p>
    <w:p w14:paraId="29588787">
      <w:pPr>
        <w:widowControl/>
        <w:snapToGrid w:val="0"/>
        <w:spacing w:line="480" w:lineRule="exact"/>
        <w:rPr>
          <w:rFonts w:hint="eastAsia" w:ascii="仿宋" w:eastAsia="仿宋"/>
          <w:color w:val="auto"/>
          <w:kern w:val="0"/>
          <w:sz w:val="24"/>
          <w:highlight w:val="none"/>
        </w:rPr>
      </w:pPr>
    </w:p>
    <w:p w14:paraId="306F78D8">
      <w:pPr>
        <w:widowControl/>
        <w:snapToGrid w:val="0"/>
        <w:spacing w:line="480" w:lineRule="exact"/>
        <w:rPr>
          <w:rFonts w:hint="eastAsia" w:ascii="仿宋" w:eastAsia="仿宋"/>
          <w:color w:val="auto"/>
          <w:kern w:val="0"/>
          <w:sz w:val="24"/>
          <w:highlight w:val="none"/>
        </w:rPr>
      </w:pPr>
    </w:p>
    <w:p w14:paraId="2B38B255">
      <w:pPr>
        <w:widowControl/>
        <w:snapToGrid w:val="0"/>
        <w:spacing w:line="480" w:lineRule="exact"/>
        <w:rPr>
          <w:rFonts w:hint="eastAsia" w:ascii="仿宋" w:eastAsia="仿宋"/>
          <w:color w:val="auto"/>
          <w:kern w:val="0"/>
          <w:sz w:val="24"/>
          <w:highlight w:val="none"/>
        </w:rPr>
      </w:pPr>
    </w:p>
    <w:p w14:paraId="04B09197">
      <w:pPr>
        <w:widowControl/>
        <w:snapToGrid w:val="0"/>
        <w:spacing w:line="480" w:lineRule="exact"/>
        <w:rPr>
          <w:rFonts w:hint="eastAsia" w:ascii="仿宋" w:eastAsia="仿宋"/>
          <w:color w:val="auto"/>
          <w:kern w:val="0"/>
          <w:sz w:val="24"/>
          <w:highlight w:val="none"/>
        </w:rPr>
      </w:pPr>
    </w:p>
    <w:p w14:paraId="45F31345">
      <w:pPr>
        <w:widowControl/>
        <w:snapToGrid w:val="0"/>
        <w:spacing w:line="480" w:lineRule="exact"/>
        <w:rPr>
          <w:rFonts w:hint="eastAsia" w:ascii="仿宋" w:eastAsia="仿宋"/>
          <w:color w:val="auto"/>
          <w:kern w:val="0"/>
          <w:sz w:val="24"/>
          <w:highlight w:val="none"/>
        </w:rPr>
      </w:pPr>
    </w:p>
    <w:p w14:paraId="76ECA295">
      <w:pPr>
        <w:widowControl/>
        <w:snapToGrid w:val="0"/>
        <w:spacing w:line="480" w:lineRule="exact"/>
        <w:rPr>
          <w:rFonts w:hint="eastAsia" w:ascii="仿宋" w:eastAsia="仿宋"/>
          <w:color w:val="auto"/>
          <w:kern w:val="0"/>
          <w:sz w:val="24"/>
          <w:highlight w:val="none"/>
        </w:rPr>
      </w:pPr>
    </w:p>
    <w:p w14:paraId="02AAB7FD">
      <w:pPr>
        <w:widowControl/>
        <w:snapToGrid w:val="0"/>
        <w:spacing w:line="480" w:lineRule="exact"/>
        <w:rPr>
          <w:rFonts w:hint="eastAsia" w:ascii="仿宋" w:eastAsia="仿宋"/>
          <w:color w:val="auto"/>
          <w:kern w:val="0"/>
          <w:sz w:val="24"/>
          <w:highlight w:val="none"/>
        </w:rPr>
      </w:pPr>
    </w:p>
    <w:p w14:paraId="6A88EB67">
      <w:pPr>
        <w:widowControl/>
        <w:snapToGrid w:val="0"/>
        <w:spacing w:line="480" w:lineRule="exact"/>
        <w:rPr>
          <w:rFonts w:hint="eastAsia" w:ascii="仿宋" w:eastAsia="仿宋"/>
          <w:color w:val="auto"/>
          <w:kern w:val="0"/>
          <w:sz w:val="24"/>
          <w:highlight w:val="none"/>
        </w:rPr>
      </w:pPr>
    </w:p>
    <w:p w14:paraId="7E3D5814">
      <w:pPr>
        <w:widowControl/>
        <w:snapToGrid w:val="0"/>
        <w:spacing w:line="480" w:lineRule="exact"/>
        <w:rPr>
          <w:rFonts w:hint="eastAsia" w:ascii="仿宋" w:eastAsia="仿宋"/>
          <w:color w:val="auto"/>
          <w:kern w:val="0"/>
          <w:sz w:val="24"/>
          <w:highlight w:val="none"/>
        </w:rPr>
      </w:pPr>
    </w:p>
    <w:p w14:paraId="603A47EA">
      <w:pPr>
        <w:widowControl/>
        <w:snapToGrid w:val="0"/>
        <w:spacing w:line="480" w:lineRule="exact"/>
        <w:rPr>
          <w:rFonts w:hint="eastAsia" w:ascii="仿宋" w:eastAsia="仿宋"/>
          <w:color w:val="auto"/>
          <w:kern w:val="0"/>
          <w:sz w:val="24"/>
          <w:highlight w:val="none"/>
        </w:rPr>
      </w:pPr>
    </w:p>
    <w:p w14:paraId="66580252">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183B51D4">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038F2BDC">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039D6A60">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319DE740">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00174990">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7BBA3EB6">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5F2B8A99">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328630AA">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49E9DCE1">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5D0071BF">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7AD05FA7">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1E81B54B">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55C823B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3DA272E6">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354D9617">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6064C500">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59B2E869">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4028B265">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73341DFE">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55BBB14C">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2C47AEEE">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77733F1C">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2F77854E">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14:paraId="42E23C47">
      <w:pPr>
        <w:adjustRightInd w:val="0"/>
        <w:snapToGrid w:val="0"/>
        <w:spacing w:line="360" w:lineRule="auto"/>
        <w:rPr>
          <w:rFonts w:hint="eastAsia" w:ascii="仿宋" w:eastAsia="仿宋" w:cs="仿宋"/>
          <w:color w:val="auto"/>
          <w:sz w:val="24"/>
          <w:szCs w:val="24"/>
          <w:highlight w:val="none"/>
          <w:u w:val="dotted"/>
        </w:rPr>
      </w:pPr>
    </w:p>
    <w:p w14:paraId="60199604">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715C80A0">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5F6470E7">
      <w:pPr>
        <w:adjustRightInd w:val="0"/>
        <w:snapToGrid w:val="0"/>
        <w:spacing w:line="360" w:lineRule="auto"/>
        <w:rPr>
          <w:rFonts w:hint="eastAsia" w:ascii="仿宋" w:eastAsia="仿宋" w:cs="仿宋"/>
          <w:color w:val="auto"/>
          <w:sz w:val="24"/>
          <w:szCs w:val="24"/>
          <w:highlight w:val="none"/>
        </w:rPr>
      </w:pPr>
    </w:p>
    <w:p w14:paraId="3044D11E">
      <w:pPr>
        <w:adjustRightInd w:val="0"/>
        <w:snapToGrid w:val="0"/>
        <w:spacing w:line="360" w:lineRule="auto"/>
        <w:rPr>
          <w:rFonts w:hint="eastAsia"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2704E">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585CB687">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36C81D49"/>
    <w:multiLevelType w:val="singleLevel"/>
    <w:tmpl w:val="36C81D49"/>
    <w:lvl w:ilvl="0" w:tentative="0">
      <w:start w:val="1"/>
      <w:numFmt w:val="decimal"/>
      <w:suff w:val="nothing"/>
      <w:lvlText w:val="（%1）"/>
      <w:lvlJc w:val="left"/>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6"/>
  </w:num>
  <w:num w:numId="3">
    <w:abstractNumId w:val="0"/>
  </w:num>
  <w:num w:numId="4">
    <w:abstractNumId w:val="4"/>
  </w:num>
  <w:num w:numId="5">
    <w:abstractNumId w:val="7"/>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3A76330"/>
    <w:rsid w:val="04E70ECE"/>
    <w:rsid w:val="071C30E1"/>
    <w:rsid w:val="07FB0E56"/>
    <w:rsid w:val="081138EC"/>
    <w:rsid w:val="09EA1B90"/>
    <w:rsid w:val="0D226174"/>
    <w:rsid w:val="0DD22F88"/>
    <w:rsid w:val="0FF534E0"/>
    <w:rsid w:val="132A2796"/>
    <w:rsid w:val="155A38FC"/>
    <w:rsid w:val="17AA1B1F"/>
    <w:rsid w:val="1BB13E5D"/>
    <w:rsid w:val="1E6A6DA1"/>
    <w:rsid w:val="1FC90811"/>
    <w:rsid w:val="274F4652"/>
    <w:rsid w:val="27FA157C"/>
    <w:rsid w:val="2B24177C"/>
    <w:rsid w:val="2BA10873"/>
    <w:rsid w:val="2C0E1D7C"/>
    <w:rsid w:val="2C1F45EB"/>
    <w:rsid w:val="2DB140E5"/>
    <w:rsid w:val="2DC3388B"/>
    <w:rsid w:val="321A31FA"/>
    <w:rsid w:val="332E65C2"/>
    <w:rsid w:val="3C2E3AE6"/>
    <w:rsid w:val="40351C18"/>
    <w:rsid w:val="40E03791"/>
    <w:rsid w:val="42A21D60"/>
    <w:rsid w:val="45372830"/>
    <w:rsid w:val="45C90CCC"/>
    <w:rsid w:val="4B037FE5"/>
    <w:rsid w:val="4CAB7A5D"/>
    <w:rsid w:val="4EEE1861"/>
    <w:rsid w:val="51CE04DE"/>
    <w:rsid w:val="53A70821"/>
    <w:rsid w:val="5B884F17"/>
    <w:rsid w:val="5F35E2FC"/>
    <w:rsid w:val="5FD2147B"/>
    <w:rsid w:val="61D00090"/>
    <w:rsid w:val="621B2988"/>
    <w:rsid w:val="630259A0"/>
    <w:rsid w:val="639D7ECC"/>
    <w:rsid w:val="65CA5DF4"/>
    <w:rsid w:val="66C852ED"/>
    <w:rsid w:val="674E548A"/>
    <w:rsid w:val="67945AD9"/>
    <w:rsid w:val="67F270FE"/>
    <w:rsid w:val="688C4B45"/>
    <w:rsid w:val="6A6C5215"/>
    <w:rsid w:val="6F3ECFD7"/>
    <w:rsid w:val="6FB14E1F"/>
    <w:rsid w:val="73FFF494"/>
    <w:rsid w:val="74414889"/>
    <w:rsid w:val="75021059"/>
    <w:rsid w:val="76057890"/>
    <w:rsid w:val="76AE1873"/>
    <w:rsid w:val="787C2FE6"/>
    <w:rsid w:val="78E04A92"/>
    <w:rsid w:val="7C255834"/>
    <w:rsid w:val="7C3B37B7"/>
    <w:rsid w:val="7CBE6AC5"/>
    <w:rsid w:val="7D2E5F3B"/>
    <w:rsid w:val="7E76070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unhideWhenUsed/>
    <w:qFormat/>
    <w:uiPriority w:val="0"/>
    <w:pPr>
      <w:spacing w:after="120"/>
    </w:pPr>
    <w:rPr>
      <w:rFonts w:ascii="Calibri" w:hAnsi="Calibri"/>
      <w:szCs w:val="22"/>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0"/>
    <w:next w:val="10"/>
    <w:qFormat/>
    <w:uiPriority w:val="0"/>
    <w:rPr>
      <w:b/>
    </w:rPr>
  </w:style>
  <w:style w:type="paragraph" w:styleId="26">
    <w:name w:val="Body Text First Indent"/>
    <w:basedOn w:val="12"/>
    <w:qFormat/>
    <w:uiPriority w:val="0"/>
    <w:pPr>
      <w:autoSpaceDE w:val="0"/>
      <w:autoSpaceDN w:val="0"/>
      <w:spacing w:after="0" w:line="360" w:lineRule="auto"/>
      <w:ind w:firstLine="420"/>
    </w:pPr>
    <w:rPr>
      <w:rFonts w:ascii="宋体" w:hAnsi="Calibri"/>
      <w:szCs w:val="20"/>
      <w:lang w:val="zh-CN"/>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qFormat/>
    <w:uiPriority w:val="0"/>
    <w:rPr>
      <w:color w:val="0000FF"/>
      <w:u w:val="single"/>
    </w:rPr>
  </w:style>
  <w:style w:type="paragraph" w:customStyle="1" w:styleId="34">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5">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basedOn w:val="1"/>
    <w:next w:val="1"/>
    <w:qFormat/>
    <w:uiPriority w:val="0"/>
    <w:pPr>
      <w:numPr>
        <w:ilvl w:val="1"/>
        <w:numId w:val="2"/>
      </w:numPr>
      <w:ind w:left="805"/>
    </w:pPr>
    <w:rPr>
      <w:sz w:val="16"/>
    </w:rPr>
  </w:style>
  <w:style w:type="paragraph" w:customStyle="1" w:styleId="38">
    <w:name w:val="列出段落1"/>
    <w:next w:val="3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15"/>
    <w:basedOn w:val="29"/>
    <w:qFormat/>
    <w:uiPriority w:val="0"/>
    <w:rPr>
      <w:rFonts w:hint="default" w:ascii="Times New Roman" w:hAnsi="Times New Roman" w:cs="Times New Roman"/>
    </w:rPr>
  </w:style>
  <w:style w:type="character" w:customStyle="1" w:styleId="42">
    <w:name w:val="10"/>
    <w:basedOn w:val="29"/>
    <w:qFormat/>
    <w:uiPriority w:val="0"/>
    <w:rPr>
      <w:rFonts w:hint="default" w:ascii="Times New Roman" w:hAnsi="Times New Roman" w:cs="Times New Roman"/>
    </w:rPr>
  </w:style>
  <w:style w:type="character" w:customStyle="1" w:styleId="43">
    <w:name w:val="NormalCharacter"/>
    <w:semiHidden/>
    <w:qFormat/>
    <w:uiPriority w:val="99"/>
  </w:style>
  <w:style w:type="character" w:customStyle="1" w:styleId="44">
    <w:name w:val="font51"/>
    <w:basedOn w:val="29"/>
    <w:qFormat/>
    <w:uiPriority w:val="0"/>
    <w:rPr>
      <w:rFonts w:hint="eastAsia" w:ascii="宋体" w:hAnsi="宋体" w:eastAsia="宋体" w:cs="宋体"/>
      <w:color w:val="FF0000"/>
      <w:sz w:val="20"/>
      <w:szCs w:val="20"/>
      <w:u w:val="none"/>
    </w:rPr>
  </w:style>
  <w:style w:type="character" w:customStyle="1" w:styleId="45">
    <w:name w:val="font71"/>
    <w:basedOn w:val="29"/>
    <w:qFormat/>
    <w:uiPriority w:val="0"/>
    <w:rPr>
      <w:rFonts w:hint="default" w:ascii="Times New Roman" w:hAnsi="Times New Roman" w:cs="Times New Roman"/>
      <w:color w:val="FF0000"/>
      <w:sz w:val="20"/>
      <w:szCs w:val="20"/>
      <w:u w:val="none"/>
    </w:rPr>
  </w:style>
  <w:style w:type="character" w:customStyle="1" w:styleId="46">
    <w:name w:val="font11"/>
    <w:basedOn w:val="2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56</Pages>
  <Words>10138</Words>
  <Characters>10986</Characters>
  <Lines>1</Lines>
  <Paragraphs>1</Paragraphs>
  <TotalTime>14</TotalTime>
  <ScaleCrop>false</ScaleCrop>
  <LinksUpToDate>false</LinksUpToDate>
  <CharactersWithSpaces>11174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395</cp:lastModifiedBy>
  <cp:lastPrinted>2025-04-23T00:58:00Z</cp:lastPrinted>
  <dcterms:modified xsi:type="dcterms:W3CDTF">2025-05-09T04:15:21Z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834ABFD99D274593A7CE0770EB6A544D_13</vt:lpwstr>
  </property>
  <property fmtid="{D5CDD505-2E9C-101B-9397-08002B2CF9AE}" pid="4" name="KSOTemplateDocerSaveRecord">
    <vt:lpwstr>eyJoZGlkIjoiNzdhNmM0NDA0OGM1OWYwNzJjNjNiODUxNDgyMDA4ZjkiLCJ1c2VySWQiOiIzNTUwNzQxNTQifQ==</vt:lpwstr>
  </property>
</Properties>
</file>