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36"/>
          <w:szCs w:val="36"/>
        </w:rPr>
      </w:pPr>
      <w:r>
        <w:rPr>
          <w:sz w:val="36"/>
          <w:szCs w:val="36"/>
        </w:rPr>
        <w:t>新昌县卫生健康局202</w:t>
      </w:r>
      <w:r>
        <w:rPr>
          <w:rFonts w:hint="eastAsia"/>
          <w:sz w:val="36"/>
          <w:szCs w:val="36"/>
          <w:lang w:val="en-US" w:eastAsia="zh-CN"/>
        </w:rPr>
        <w:t>5</w:t>
      </w:r>
      <w:r>
        <w:rPr>
          <w:sz w:val="36"/>
          <w:szCs w:val="36"/>
        </w:rPr>
        <w:t>年</w:t>
      </w:r>
      <w:r>
        <w:rPr>
          <w:rFonts w:hint="eastAsia"/>
          <w:sz w:val="36"/>
          <w:szCs w:val="36"/>
          <w:lang w:val="en-US" w:eastAsia="zh-CN"/>
        </w:rPr>
        <w:t>2</w:t>
      </w:r>
      <w:r>
        <w:rPr>
          <w:sz w:val="36"/>
          <w:szCs w:val="36"/>
        </w:rPr>
        <w:t>月至</w:t>
      </w:r>
      <w:r>
        <w:rPr>
          <w:rFonts w:hint="eastAsia"/>
          <w:sz w:val="36"/>
          <w:szCs w:val="36"/>
          <w:lang w:val="en-US" w:eastAsia="zh-CN"/>
        </w:rPr>
        <w:t>3</w:t>
      </w:r>
      <w:r>
        <w:rPr>
          <w:sz w:val="36"/>
          <w:szCs w:val="36"/>
        </w:rPr>
        <w:t>月政府采购意向</w:t>
      </w:r>
    </w:p>
    <w:p>
      <w:pPr>
        <w:keepNext w:val="0"/>
        <w:keepLines w:val="0"/>
        <w:widowControl/>
        <w:suppressLineNumbers w:val="0"/>
        <w:jc w:val="left"/>
        <w:rPr>
          <w:rFonts w:ascii="仿宋" w:hAnsi="仿宋" w:eastAsia="仿宋" w:cs="仿宋"/>
          <w:sz w:val="27"/>
          <w:szCs w:val="27"/>
        </w:rPr>
      </w:pPr>
      <w:r>
        <w:rPr>
          <w:rFonts w:hint="eastAsia" w:ascii="仿宋" w:hAnsi="仿宋" w:eastAsia="仿宋" w:cs="仿宋"/>
          <w:kern w:val="0"/>
          <w:sz w:val="27"/>
          <w:szCs w:val="27"/>
          <w:lang w:val="en-US" w:eastAsia="zh-CN" w:bidi="ar"/>
        </w:rPr>
        <w:t>       为便于供应商及时了解政府采购信息，根据《财政部关于开展政府采购意向公开工作的通知》（财库〔2020〕10号）等有关规定，现将</w:t>
      </w:r>
      <w:r>
        <w:rPr>
          <w:rStyle w:val="7"/>
          <w:rFonts w:hint="eastAsia" w:ascii="仿宋" w:hAnsi="仿宋" w:eastAsia="仿宋" w:cs="仿宋"/>
          <w:kern w:val="0"/>
          <w:sz w:val="27"/>
          <w:szCs w:val="27"/>
          <w:lang w:val="en-US" w:eastAsia="zh-CN" w:bidi="ar"/>
        </w:rPr>
        <w:t>新昌县卫生健康局2025年2月至3月采购意向公开</w:t>
      </w:r>
      <w:r>
        <w:rPr>
          <w:rFonts w:hint="eastAsia" w:ascii="仿宋" w:hAnsi="仿宋" w:eastAsia="仿宋" w:cs="仿宋"/>
          <w:kern w:val="0"/>
          <w:sz w:val="27"/>
          <w:szCs w:val="27"/>
          <w:lang w:val="en-US" w:eastAsia="zh-CN" w:bidi="ar"/>
        </w:rPr>
        <w:t>如下：</w:t>
      </w:r>
      <w:r>
        <w:rPr>
          <w:rFonts w:hint="eastAsia" w:ascii="仿宋" w:hAnsi="仿宋" w:eastAsia="仿宋" w:cs="仿宋"/>
          <w:kern w:val="0"/>
          <w:sz w:val="27"/>
          <w:szCs w:val="27"/>
          <w:lang w:val="en-US" w:eastAsia="zh-CN" w:bidi="ar"/>
        </w:rPr>
        <w:br w:type="textWrapping"/>
      </w:r>
      <w:r>
        <w:rPr>
          <w:rFonts w:hint="eastAsia" w:ascii="仿宋" w:hAnsi="仿宋" w:eastAsia="仿宋" w:cs="仿宋"/>
          <w:kern w:val="0"/>
          <w:sz w:val="27"/>
          <w:szCs w:val="27"/>
          <w:lang w:val="en-US" w:eastAsia="zh-CN" w:bidi="ar"/>
        </w:rPr>
        <w:t>         </w:t>
      </w:r>
      <w:r>
        <w:rPr>
          <w:rStyle w:val="6"/>
          <w:rFonts w:hint="eastAsia" w:ascii="仿宋" w:hAnsi="仿宋" w:eastAsia="仿宋" w:cs="仿宋"/>
          <w:kern w:val="0"/>
          <w:sz w:val="27"/>
          <w:szCs w:val="27"/>
          <w:lang w:val="en-US" w:eastAsia="zh-CN" w:bidi="ar"/>
        </w:rPr>
        <w:br w:type="textWrapping"/>
      </w:r>
      <w:r>
        <w:rPr>
          <w:rFonts w:hint="eastAsia" w:ascii="仿宋" w:hAnsi="仿宋" w:eastAsia="仿宋" w:cs="仿宋"/>
          <w:kern w:val="0"/>
          <w:sz w:val="27"/>
          <w:szCs w:val="27"/>
          <w:lang w:val="en-US" w:eastAsia="zh-CN" w:bidi="ar"/>
        </w:rPr>
        <w:t> </w:t>
      </w:r>
    </w:p>
    <w:tbl>
      <w:tblPr>
        <w:tblStyle w:val="4"/>
        <w:tblW w:w="134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06"/>
        <w:gridCol w:w="1832"/>
        <w:gridCol w:w="3589"/>
        <w:gridCol w:w="3191"/>
        <w:gridCol w:w="2877"/>
        <w:gridCol w:w="12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7" w:hRule="atLeast"/>
          <w:tblHeader/>
        </w:trPr>
        <w:tc>
          <w:tcPr>
            <w:tcW w:w="706" w:type="dxa"/>
            <w:tcBorders>
              <w:top w:val="single" w:color="BBBBBB" w:sz="12" w:space="0"/>
              <w:left w:val="single" w:color="BBBBBB" w:sz="6" w:space="0"/>
              <w:bottom w:val="single" w:color="BBBBBB" w:sz="6" w:space="0"/>
              <w:right w:val="single" w:color="BBBBBB" w:sz="6" w:space="0"/>
            </w:tcBorders>
            <w:shd w:val="clear" w:color="auto" w:fill="FFFFFF"/>
            <w:tcMar>
              <w:top w:w="0" w:type="dxa"/>
              <w:left w:w="0" w:type="dxa"/>
              <w:bottom w:w="0" w:type="dxa"/>
              <w:right w:w="0" w:type="dxa"/>
            </w:tcMar>
            <w:vAlign w:val="center"/>
          </w:tcPr>
          <w:p>
            <w:pPr>
              <w:keepNext w:val="0"/>
              <w:keepLines w:val="0"/>
              <w:widowControl/>
              <w:suppressLineNumbers w:val="0"/>
              <w:ind w:left="0" w:firstLine="0"/>
              <w:jc w:val="center"/>
              <w:rPr>
                <w:b/>
                <w:bCs/>
              </w:rPr>
            </w:pPr>
            <w:r>
              <w:rPr>
                <w:rFonts w:ascii="宋体" w:hAnsi="宋体" w:eastAsia="宋体" w:cs="宋体"/>
                <w:b/>
                <w:bCs/>
                <w:kern w:val="0"/>
                <w:sz w:val="24"/>
                <w:szCs w:val="24"/>
                <w:lang w:val="en-US" w:eastAsia="zh-CN" w:bidi="ar"/>
              </w:rPr>
              <w:t>序号</w:t>
            </w:r>
          </w:p>
        </w:tc>
        <w:tc>
          <w:tcPr>
            <w:tcW w:w="1832" w:type="dxa"/>
            <w:tcBorders>
              <w:top w:val="single" w:color="BBBBBB" w:sz="12" w:space="0"/>
              <w:left w:val="single" w:color="BBBBBB" w:sz="6" w:space="0"/>
              <w:bottom w:val="single" w:color="BBBBBB" w:sz="6" w:space="0"/>
              <w:right w:val="single" w:color="BBBBBB" w:sz="6" w:space="0"/>
            </w:tcBorders>
            <w:shd w:val="clear" w:color="auto" w:fill="FFFFFF"/>
            <w:tcMar>
              <w:top w:w="0" w:type="dxa"/>
              <w:left w:w="0" w:type="dxa"/>
              <w:bottom w:w="0" w:type="dxa"/>
              <w:right w:w="0" w:type="dxa"/>
            </w:tcMar>
            <w:vAlign w:val="center"/>
          </w:tcPr>
          <w:p>
            <w:pPr>
              <w:keepNext w:val="0"/>
              <w:keepLines w:val="0"/>
              <w:widowControl/>
              <w:suppressLineNumbers w:val="0"/>
              <w:ind w:left="0" w:firstLine="0"/>
              <w:jc w:val="center"/>
              <w:rPr>
                <w:b/>
                <w:bCs/>
              </w:rPr>
            </w:pPr>
            <w:r>
              <w:rPr>
                <w:rFonts w:ascii="宋体" w:hAnsi="宋体" w:eastAsia="宋体" w:cs="宋体"/>
                <w:b/>
                <w:bCs/>
                <w:kern w:val="0"/>
                <w:sz w:val="24"/>
                <w:szCs w:val="24"/>
                <w:lang w:val="en-US" w:eastAsia="zh-CN" w:bidi="ar"/>
              </w:rPr>
              <w:t>采购项目名称</w:t>
            </w:r>
          </w:p>
        </w:tc>
        <w:tc>
          <w:tcPr>
            <w:tcW w:w="3589" w:type="dxa"/>
            <w:tcBorders>
              <w:top w:val="single" w:color="BBBBBB" w:sz="12" w:space="0"/>
              <w:left w:val="single" w:color="BBBBBB" w:sz="6" w:space="0"/>
              <w:bottom w:val="single" w:color="BBBBBB" w:sz="6" w:space="0"/>
              <w:right w:val="single" w:color="BBBBBB" w:sz="6" w:space="0"/>
            </w:tcBorders>
            <w:shd w:val="clear" w:color="auto" w:fill="FFFFFF"/>
            <w:tcMar>
              <w:top w:w="0" w:type="dxa"/>
              <w:left w:w="0" w:type="dxa"/>
              <w:bottom w:w="0" w:type="dxa"/>
              <w:right w:w="0" w:type="dxa"/>
            </w:tcMar>
            <w:vAlign w:val="center"/>
          </w:tcPr>
          <w:p>
            <w:pPr>
              <w:keepNext w:val="0"/>
              <w:keepLines w:val="0"/>
              <w:widowControl/>
              <w:suppressLineNumbers w:val="0"/>
              <w:ind w:left="0" w:firstLine="0"/>
              <w:jc w:val="center"/>
              <w:rPr>
                <w:b/>
                <w:bCs/>
              </w:rPr>
            </w:pPr>
            <w:r>
              <w:rPr>
                <w:rFonts w:ascii="宋体" w:hAnsi="宋体" w:eastAsia="宋体" w:cs="宋体"/>
                <w:b/>
                <w:bCs/>
                <w:kern w:val="0"/>
                <w:sz w:val="24"/>
                <w:szCs w:val="24"/>
                <w:lang w:val="en-US" w:eastAsia="zh-CN" w:bidi="ar"/>
              </w:rPr>
              <w:t>采购需求概况</w:t>
            </w:r>
          </w:p>
        </w:tc>
        <w:tc>
          <w:tcPr>
            <w:tcW w:w="3191" w:type="dxa"/>
            <w:tcBorders>
              <w:top w:val="single" w:color="BBBBBB" w:sz="12" w:space="0"/>
              <w:left w:val="single" w:color="BBBBBB" w:sz="6" w:space="0"/>
              <w:bottom w:val="single" w:color="BBBBBB" w:sz="6" w:space="0"/>
              <w:right w:val="single" w:color="BBBBBB" w:sz="6" w:space="0"/>
            </w:tcBorders>
            <w:shd w:val="clear" w:color="auto" w:fill="FFFFFF"/>
            <w:tcMar>
              <w:top w:w="0" w:type="dxa"/>
              <w:left w:w="0" w:type="dxa"/>
              <w:bottom w:w="0" w:type="dxa"/>
              <w:right w:w="0" w:type="dxa"/>
            </w:tcMar>
            <w:vAlign w:val="center"/>
          </w:tcPr>
          <w:p>
            <w:pPr>
              <w:keepNext w:val="0"/>
              <w:keepLines w:val="0"/>
              <w:widowControl/>
              <w:suppressLineNumbers w:val="0"/>
              <w:ind w:left="0" w:firstLine="0"/>
              <w:jc w:val="center"/>
              <w:rPr>
                <w:b/>
                <w:bCs/>
              </w:rPr>
            </w:pPr>
            <w:r>
              <w:rPr>
                <w:rFonts w:ascii="宋体" w:hAnsi="宋体" w:eastAsia="宋体" w:cs="宋体"/>
                <w:b/>
                <w:bCs/>
                <w:kern w:val="0"/>
                <w:sz w:val="24"/>
                <w:szCs w:val="24"/>
                <w:lang w:val="en-US" w:eastAsia="zh-CN" w:bidi="ar"/>
              </w:rPr>
              <w:t>预算金额（元）</w:t>
            </w:r>
          </w:p>
        </w:tc>
        <w:tc>
          <w:tcPr>
            <w:tcW w:w="2877" w:type="dxa"/>
            <w:tcBorders>
              <w:top w:val="single" w:color="BBBBBB" w:sz="12" w:space="0"/>
              <w:left w:val="single" w:color="BBBBBB" w:sz="6" w:space="0"/>
              <w:bottom w:val="single" w:color="BBBBBB" w:sz="6" w:space="0"/>
              <w:right w:val="single" w:color="BBBBBB" w:sz="6" w:space="0"/>
            </w:tcBorders>
            <w:shd w:val="clear" w:color="auto" w:fill="FFFFFF"/>
            <w:tcMar>
              <w:top w:w="0" w:type="dxa"/>
              <w:left w:w="0" w:type="dxa"/>
              <w:bottom w:w="0" w:type="dxa"/>
              <w:right w:w="0" w:type="dxa"/>
            </w:tcMar>
            <w:vAlign w:val="center"/>
          </w:tcPr>
          <w:p>
            <w:pPr>
              <w:keepNext w:val="0"/>
              <w:keepLines w:val="0"/>
              <w:widowControl/>
              <w:suppressLineNumbers w:val="0"/>
              <w:wordWrap w:val="0"/>
              <w:ind w:left="0" w:firstLine="0"/>
              <w:jc w:val="center"/>
              <w:rPr>
                <w:b/>
                <w:bCs/>
              </w:rPr>
            </w:pPr>
            <w:r>
              <w:rPr>
                <w:rFonts w:ascii="宋体" w:hAnsi="宋体" w:eastAsia="宋体" w:cs="宋体"/>
                <w:b/>
                <w:bCs/>
                <w:kern w:val="0"/>
                <w:sz w:val="24"/>
                <w:szCs w:val="24"/>
                <w:lang w:val="en-US" w:eastAsia="zh-CN" w:bidi="ar"/>
              </w:rPr>
              <w:t>预计采购时间（填写到月）</w:t>
            </w:r>
          </w:p>
        </w:tc>
        <w:tc>
          <w:tcPr>
            <w:tcW w:w="1241" w:type="dxa"/>
            <w:tcBorders>
              <w:top w:val="single" w:color="BBBBBB" w:sz="12" w:space="0"/>
              <w:left w:val="single" w:color="BBBBBB" w:sz="6" w:space="0"/>
              <w:bottom w:val="single" w:color="BBBBBB" w:sz="6" w:space="0"/>
              <w:right w:val="single" w:color="BBBBBB" w:sz="6" w:space="0"/>
            </w:tcBorders>
            <w:shd w:val="clear" w:color="auto" w:fill="FFFFFF"/>
            <w:tcMar>
              <w:top w:w="0" w:type="dxa"/>
              <w:left w:w="0" w:type="dxa"/>
              <w:bottom w:w="0" w:type="dxa"/>
              <w:right w:w="0" w:type="dxa"/>
            </w:tcMar>
            <w:vAlign w:val="center"/>
          </w:tcPr>
          <w:p>
            <w:pPr>
              <w:keepNext w:val="0"/>
              <w:keepLines w:val="0"/>
              <w:widowControl/>
              <w:suppressLineNumbers w:val="0"/>
              <w:ind w:left="0" w:firstLine="0"/>
              <w:jc w:val="center"/>
              <w:rPr>
                <w:b/>
                <w:bCs/>
              </w:rPr>
            </w:pPr>
            <w:r>
              <w:rPr>
                <w:rFonts w:ascii="宋体" w:hAnsi="宋体" w:eastAsia="宋体" w:cs="宋体"/>
                <w:b/>
                <w:bCs/>
                <w:kern w:val="0"/>
                <w:sz w:val="24"/>
                <w:szCs w:val="24"/>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706" w:type="dxa"/>
            <w:tcBorders>
              <w:top w:val="single" w:color="BBBBBB" w:sz="6" w:space="0"/>
              <w:left w:val="single" w:color="BBBBBB" w:sz="6" w:space="0"/>
              <w:bottom w:val="single" w:color="BBBBBB" w:sz="6" w:space="0"/>
              <w:right w:val="single" w:color="BBBBBB" w:sz="6" w:space="0"/>
            </w:tcBorders>
            <w:shd w:val="clear" w:color="auto" w:fill="auto"/>
            <w:tcMar>
              <w:top w:w="0" w:type="dxa"/>
              <w:left w:w="0" w:type="dxa"/>
              <w:bottom w:w="0" w:type="dxa"/>
              <w:right w:w="0" w:type="dxa"/>
            </w:tcMar>
            <w:vAlign w:val="center"/>
          </w:tcPr>
          <w:p>
            <w:pPr>
              <w:keepNext w:val="0"/>
              <w:keepLines w:val="0"/>
              <w:widowControl/>
              <w:suppressLineNumbers w:val="0"/>
              <w:ind w:left="0" w:firstLine="0"/>
              <w:jc w:val="center"/>
            </w:pPr>
            <w:r>
              <w:rPr>
                <w:rFonts w:ascii="宋体" w:hAnsi="宋体" w:eastAsia="宋体" w:cs="宋体"/>
                <w:kern w:val="0"/>
                <w:sz w:val="24"/>
                <w:szCs w:val="24"/>
                <w:lang w:val="en-US" w:eastAsia="zh-CN" w:bidi="ar"/>
              </w:rPr>
              <w:t>1</w:t>
            </w:r>
          </w:p>
        </w:tc>
        <w:tc>
          <w:tcPr>
            <w:tcW w:w="1832" w:type="dxa"/>
            <w:tcBorders>
              <w:top w:val="single" w:color="BBBBBB" w:sz="6" w:space="0"/>
              <w:left w:val="single" w:color="BBBBBB" w:sz="6" w:space="0"/>
              <w:bottom w:val="single" w:color="BBBBBB" w:sz="6" w:space="0"/>
              <w:right w:val="single" w:color="BBBBBB" w:sz="6" w:space="0"/>
            </w:tcBorders>
            <w:shd w:val="clear" w:color="auto" w:fill="auto"/>
            <w:tcMar>
              <w:top w:w="0" w:type="dxa"/>
              <w:left w:w="0" w:type="dxa"/>
              <w:bottom w:w="0" w:type="dxa"/>
              <w:right w:w="0" w:type="dxa"/>
            </w:tcMar>
            <w:vAlign w:val="center"/>
          </w:tcPr>
          <w:p>
            <w:pPr>
              <w:keepNext w:val="0"/>
              <w:keepLines w:val="0"/>
              <w:widowControl/>
              <w:suppressLineNumbers w:val="0"/>
              <w:ind w:left="0" w:firstLine="0"/>
              <w:jc w:val="center"/>
              <w:rPr>
                <w:rFonts w:hint="default" w:eastAsiaTheme="minorEastAsia"/>
                <w:lang w:val="en-US" w:eastAsia="zh-CN"/>
              </w:rPr>
            </w:pPr>
            <w:r>
              <w:rPr>
                <w:rFonts w:hint="eastAsia"/>
                <w:lang w:val="en-US" w:eastAsia="zh-CN"/>
              </w:rPr>
              <w:t>新昌县卫生健康局心电图机采购项目</w:t>
            </w:r>
          </w:p>
        </w:tc>
        <w:tc>
          <w:tcPr>
            <w:tcW w:w="3589" w:type="dxa"/>
            <w:tcBorders>
              <w:top w:val="single" w:color="BBBBBB" w:sz="6" w:space="0"/>
              <w:left w:val="single" w:color="BBBBBB" w:sz="6" w:space="0"/>
              <w:bottom w:val="single" w:color="BBBBBB" w:sz="6" w:space="0"/>
              <w:right w:val="single" w:color="BBBBBB" w:sz="6" w:space="0"/>
            </w:tcBorders>
            <w:shd w:val="clear" w:color="auto" w:fill="auto"/>
            <w:tcMar>
              <w:top w:w="0" w:type="dxa"/>
              <w:left w:w="0" w:type="dxa"/>
              <w:bottom w:w="0" w:type="dxa"/>
              <w:right w:w="0" w:type="dxa"/>
            </w:tcMar>
            <w:vAlign w:val="center"/>
          </w:tcPr>
          <w:p>
            <w:pPr>
              <w:keepNext w:val="0"/>
              <w:keepLines w:val="0"/>
              <w:widowControl/>
              <w:suppressLineNumbers w:val="0"/>
              <w:ind w:left="0" w:firstLine="0"/>
              <w:jc w:val="center"/>
              <w:rPr>
                <w:rFonts w:hint="default" w:eastAsiaTheme="minorEastAsia"/>
                <w:lang w:val="en-US" w:eastAsia="zh-CN"/>
              </w:rPr>
            </w:pPr>
            <w:r>
              <w:rPr>
                <w:rFonts w:hint="eastAsia"/>
                <w:lang w:val="en-US" w:eastAsia="zh-CN"/>
              </w:rPr>
              <w:t>根据政府投资项目新昌县基层医疗卫生机构基础设施设备优化提升项目设施设备采购安排，拟采购一批</w:t>
            </w:r>
            <w:r>
              <w:rPr>
                <w:rFonts w:hint="eastAsia" w:ascii="宋体" w:hAnsi="宋体" w:cs="宋体"/>
                <w:kern w:val="0"/>
                <w:sz w:val="24"/>
                <w:szCs w:val="24"/>
                <w:lang w:val="en-US" w:eastAsia="zh-CN" w:bidi="ar"/>
              </w:rPr>
              <w:t>无线12导联心电图机</w:t>
            </w:r>
            <w:r>
              <w:rPr>
                <w:rFonts w:hint="eastAsia"/>
                <w:lang w:val="en-US" w:eastAsia="zh-CN"/>
              </w:rPr>
              <w:t>，预算单价10000元，数量112台，预算总价1120000元。</w:t>
            </w:r>
          </w:p>
        </w:tc>
        <w:tc>
          <w:tcPr>
            <w:tcW w:w="3191" w:type="dxa"/>
            <w:tcBorders>
              <w:top w:val="single" w:color="BBBBBB" w:sz="6" w:space="0"/>
              <w:left w:val="single" w:color="BBBBBB" w:sz="6" w:space="0"/>
              <w:bottom w:val="single" w:color="BBBBBB" w:sz="6" w:space="0"/>
              <w:right w:val="single" w:color="BBBBBB" w:sz="6" w:space="0"/>
            </w:tcBorders>
            <w:shd w:val="clear" w:color="auto" w:fill="auto"/>
            <w:tcMar>
              <w:top w:w="0" w:type="dxa"/>
              <w:left w:w="0" w:type="dxa"/>
              <w:bottom w:w="0" w:type="dxa"/>
              <w:right w:w="0" w:type="dxa"/>
            </w:tcMar>
            <w:vAlign w:val="center"/>
          </w:tcPr>
          <w:p>
            <w:pPr>
              <w:keepNext w:val="0"/>
              <w:keepLines w:val="0"/>
              <w:widowControl/>
              <w:suppressLineNumbers w:val="0"/>
              <w:ind w:left="0" w:firstLine="0"/>
              <w:jc w:val="center"/>
              <w:rPr>
                <w:rFonts w:hint="default"/>
                <w:lang w:val="en-US"/>
              </w:rPr>
            </w:pPr>
            <w:r>
              <w:rPr>
                <w:rFonts w:hint="eastAsia" w:ascii="宋体" w:hAnsi="宋体" w:eastAsia="宋体" w:cs="宋体"/>
                <w:kern w:val="0"/>
                <w:sz w:val="24"/>
                <w:szCs w:val="24"/>
                <w:lang w:val="en-US" w:eastAsia="zh-CN" w:bidi="ar"/>
              </w:rPr>
              <w:t>1120000</w:t>
            </w:r>
          </w:p>
        </w:tc>
        <w:tc>
          <w:tcPr>
            <w:tcW w:w="2877" w:type="dxa"/>
            <w:tcBorders>
              <w:top w:val="single" w:color="BBBBBB" w:sz="6" w:space="0"/>
              <w:left w:val="single" w:color="BBBBBB" w:sz="6" w:space="0"/>
              <w:bottom w:val="single" w:color="BBBBBB" w:sz="6" w:space="0"/>
              <w:right w:val="single" w:color="BBBBBB" w:sz="6" w:space="0"/>
            </w:tcBorders>
            <w:shd w:val="clear" w:color="auto" w:fill="auto"/>
            <w:tcMar>
              <w:top w:w="0" w:type="dxa"/>
              <w:left w:w="0" w:type="dxa"/>
              <w:bottom w:w="0" w:type="dxa"/>
              <w:right w:w="0" w:type="dxa"/>
            </w:tcMar>
            <w:vAlign w:val="center"/>
          </w:tcPr>
          <w:p>
            <w:pPr>
              <w:keepNext w:val="0"/>
              <w:keepLines w:val="0"/>
              <w:widowControl/>
              <w:suppressLineNumbers w:val="0"/>
              <w:wordWrap w:val="0"/>
              <w:ind w:left="0" w:firstLine="0"/>
              <w:jc w:val="center"/>
            </w:pPr>
            <w:r>
              <w:rPr>
                <w:rFonts w:ascii="宋体" w:hAnsi="宋体" w:eastAsia="宋体" w:cs="宋体"/>
                <w:kern w:val="0"/>
                <w:sz w:val="24"/>
                <w:szCs w:val="24"/>
                <w:lang w:val="en-US" w:eastAsia="zh-CN" w:bidi="ar"/>
              </w:rPr>
              <w:t>202</w:t>
            </w:r>
            <w:r>
              <w:rPr>
                <w:rFonts w:hint="eastAsia" w:ascii="宋体" w:hAnsi="宋体" w:eastAsia="宋体" w:cs="宋体"/>
                <w:kern w:val="0"/>
                <w:sz w:val="24"/>
                <w:szCs w:val="24"/>
                <w:lang w:val="en-US" w:eastAsia="zh-CN" w:bidi="ar"/>
              </w:rPr>
              <w:t>5</w:t>
            </w:r>
            <w:r>
              <w:rPr>
                <w:rFonts w:ascii="宋体" w:hAnsi="宋体" w:eastAsia="宋体" w:cs="宋体"/>
                <w:kern w:val="0"/>
                <w:sz w:val="24"/>
                <w:szCs w:val="24"/>
                <w:lang w:val="en-US" w:eastAsia="zh-CN" w:bidi="ar"/>
              </w:rPr>
              <w:t>年</w:t>
            </w:r>
            <w:r>
              <w:rPr>
                <w:rFonts w:hint="eastAsia" w:ascii="宋体" w:hAnsi="宋体" w:eastAsia="宋体" w:cs="宋体"/>
                <w:kern w:val="0"/>
                <w:sz w:val="24"/>
                <w:szCs w:val="24"/>
                <w:lang w:val="en-US" w:eastAsia="zh-CN" w:bidi="ar"/>
              </w:rPr>
              <w:t>3</w:t>
            </w:r>
            <w:r>
              <w:rPr>
                <w:rFonts w:ascii="宋体" w:hAnsi="宋体" w:eastAsia="宋体" w:cs="宋体"/>
                <w:kern w:val="0"/>
                <w:sz w:val="24"/>
                <w:szCs w:val="24"/>
                <w:lang w:val="en-US" w:eastAsia="zh-CN" w:bidi="ar"/>
              </w:rPr>
              <w:t>月</w:t>
            </w:r>
          </w:p>
        </w:tc>
        <w:tc>
          <w:tcPr>
            <w:tcW w:w="1241" w:type="dxa"/>
            <w:tcBorders>
              <w:top w:val="single" w:color="BBBBBB" w:sz="6" w:space="0"/>
              <w:left w:val="single" w:color="BBBBBB" w:sz="6" w:space="0"/>
              <w:bottom w:val="single" w:color="BBBBBB" w:sz="6" w:space="0"/>
              <w:right w:val="single" w:color="BBBBBB" w:sz="6" w:space="0"/>
            </w:tcBorders>
            <w:shd w:val="clear" w:color="auto" w:fill="auto"/>
            <w:tcMar>
              <w:top w:w="0" w:type="dxa"/>
              <w:left w:w="0" w:type="dxa"/>
              <w:bottom w:w="0" w:type="dxa"/>
              <w:right w:w="0" w:type="dxa"/>
            </w:tcMar>
            <w:vAlign w:val="center"/>
          </w:tcPr>
          <w:p>
            <w:pPr>
              <w:keepNext w:val="0"/>
              <w:keepLines w:val="0"/>
              <w:widowControl/>
              <w:suppressLineNumbers w:val="0"/>
              <w:ind w:left="0" w:firstLine="0"/>
              <w:jc w:val="center"/>
              <w:rPr>
                <w:rFonts w:hint="default" w:eastAsiaTheme="minorEastAsia"/>
                <w:lang w:val="en-US" w:eastAsia="zh-CN"/>
              </w:rPr>
            </w:pPr>
          </w:p>
        </w:tc>
      </w:tr>
    </w:tbl>
    <w:p>
      <w:pPr>
        <w:keepNext w:val="0"/>
        <w:keepLines w:val="0"/>
        <w:widowControl/>
        <w:suppressLineNumbers w:val="0"/>
        <w:jc w:val="left"/>
      </w:pPr>
      <w:r>
        <w:rPr>
          <w:rFonts w:hint="eastAsia" w:ascii="仿宋" w:hAnsi="仿宋" w:eastAsia="仿宋" w:cs="仿宋"/>
          <w:kern w:val="0"/>
          <w:sz w:val="27"/>
          <w:szCs w:val="27"/>
          <w:lang w:val="en-US" w:eastAsia="zh-CN" w:bidi="ar"/>
        </w:rPr>
        <w:t xml:space="preserve">      </w:t>
      </w:r>
      <w:bookmarkStart w:id="0" w:name="_GoBack"/>
      <w:r>
        <w:rPr>
          <w:rFonts w:hint="eastAsia" w:ascii="仿宋" w:hAnsi="仿宋" w:eastAsia="仿宋" w:cs="仿宋"/>
          <w:kern w:val="0"/>
          <w:sz w:val="27"/>
          <w:szCs w:val="27"/>
          <w:lang w:val="en-US" w:eastAsia="zh-CN" w:bidi="ar"/>
        </w:rPr>
        <w:t>本次公开的采购意向是本单位政府采购工作的初步安排，具体采购项目情况以相关采购公告和采购文件为准。</w:t>
      </w:r>
      <w:r>
        <w:rPr>
          <w:rFonts w:hint="eastAsia" w:ascii="仿宋" w:hAnsi="仿宋" w:eastAsia="仿宋" w:cs="仿宋"/>
          <w:kern w:val="0"/>
          <w:sz w:val="27"/>
          <w:szCs w:val="27"/>
          <w:lang w:val="en-US" w:eastAsia="zh-CN" w:bidi="ar"/>
        </w:rPr>
        <w:br w:type="textWrapping"/>
      </w:r>
      <w:bookmarkEnd w:id="0"/>
      <w:r>
        <w:rPr>
          <w:rFonts w:hint="eastAsia" w:ascii="仿宋" w:hAnsi="仿宋" w:eastAsia="仿宋" w:cs="仿宋"/>
          <w:kern w:val="0"/>
          <w:sz w:val="27"/>
          <w:szCs w:val="27"/>
          <w:lang w:val="en-US" w:eastAsia="zh-CN" w:bidi="ar"/>
        </w:rPr>
        <w:t>  </w:t>
      </w:r>
      <w:r>
        <w:rPr>
          <w:rStyle w:val="6"/>
          <w:rFonts w:hint="eastAsia" w:ascii="仿宋" w:hAnsi="仿宋" w:eastAsia="仿宋" w:cs="仿宋"/>
          <w:kern w:val="0"/>
          <w:sz w:val="27"/>
          <w:szCs w:val="27"/>
          <w:lang w:val="en-US" w:eastAsia="zh-CN" w:bidi="ar"/>
        </w:rPr>
        <w:br w:type="textWrapping"/>
      </w:r>
      <w:r>
        <w:rPr>
          <w:rFonts w:hint="eastAsia" w:ascii="仿宋" w:hAnsi="仿宋" w:eastAsia="仿宋" w:cs="仿宋"/>
          <w:kern w:val="0"/>
          <w:sz w:val="27"/>
          <w:szCs w:val="27"/>
          <w:lang w:val="en-US" w:eastAsia="zh-CN" w:bidi="ar"/>
        </w:rPr>
        <w:t>       </w:t>
      </w:r>
    </w:p>
    <w:p>
      <w:pPr>
        <w:keepNext w:val="0"/>
        <w:keepLines w:val="0"/>
        <w:widowControl/>
        <w:suppressLineNumbers w:val="0"/>
        <w:jc w:val="center"/>
        <w:rPr>
          <w:color w:val="auto"/>
        </w:rPr>
      </w:pPr>
      <w:r>
        <w:rPr>
          <w:rStyle w:val="7"/>
          <w:rFonts w:hint="eastAsia" w:ascii="仿宋" w:hAnsi="仿宋" w:eastAsia="仿宋" w:cs="仿宋"/>
          <w:color w:val="auto"/>
          <w:kern w:val="0"/>
          <w:sz w:val="27"/>
          <w:szCs w:val="27"/>
          <w:lang w:val="en-US" w:eastAsia="zh-CN" w:bidi="ar"/>
        </w:rPr>
        <w:t xml:space="preserve">                                                                           新昌县卫生健康局</w:t>
      </w:r>
      <w:r>
        <w:rPr>
          <w:rFonts w:hint="eastAsia" w:ascii="仿宋" w:hAnsi="仿宋" w:eastAsia="仿宋" w:cs="仿宋"/>
          <w:color w:val="auto"/>
          <w:kern w:val="0"/>
          <w:sz w:val="27"/>
          <w:szCs w:val="27"/>
          <w:lang w:val="en-US" w:eastAsia="zh-CN" w:bidi="ar"/>
        </w:rPr>
        <w:t>  </w:t>
      </w:r>
      <w:r>
        <w:rPr>
          <w:rFonts w:ascii="宋体" w:hAnsi="宋体" w:eastAsia="宋体" w:cs="宋体"/>
          <w:color w:val="auto"/>
          <w:kern w:val="0"/>
          <w:sz w:val="24"/>
          <w:szCs w:val="24"/>
          <w:lang w:val="en-US" w:eastAsia="zh-CN" w:bidi="ar"/>
        </w:rPr>
        <w:t> </w:t>
      </w:r>
    </w:p>
    <w:p>
      <w:pPr>
        <w:keepNext w:val="0"/>
        <w:keepLines w:val="0"/>
        <w:widowControl/>
        <w:suppressLineNumbers w:val="0"/>
        <w:jc w:val="center"/>
        <w:rPr>
          <w:rFonts w:hint="eastAsia" w:ascii="仿宋" w:hAnsi="仿宋" w:eastAsia="仿宋" w:cs="仿宋"/>
          <w:color w:val="auto"/>
          <w:sz w:val="27"/>
          <w:szCs w:val="27"/>
        </w:rPr>
      </w:pPr>
      <w:r>
        <w:rPr>
          <w:rStyle w:val="7"/>
          <w:rFonts w:hint="eastAsia" w:ascii="仿宋" w:hAnsi="仿宋" w:eastAsia="仿宋" w:cs="仿宋"/>
          <w:color w:val="auto"/>
          <w:kern w:val="0"/>
          <w:sz w:val="27"/>
          <w:szCs w:val="27"/>
          <w:lang w:val="en-US" w:eastAsia="zh-CN" w:bidi="ar"/>
        </w:rPr>
        <w:t xml:space="preserve">                                                                         2025年1月15日</w:t>
      </w:r>
      <w:r>
        <w:rPr>
          <w:rFonts w:hint="eastAsia" w:ascii="仿宋" w:hAnsi="仿宋" w:eastAsia="仿宋" w:cs="仿宋"/>
          <w:color w:val="auto"/>
          <w:kern w:val="0"/>
          <w:sz w:val="27"/>
          <w:szCs w:val="27"/>
          <w:lang w:val="en-US" w:eastAsia="zh-CN" w:bidi="ar"/>
        </w:rPr>
        <w:t>  </w:t>
      </w:r>
    </w:p>
    <w:p>
      <w:pPr>
        <w:pStyle w:val="3"/>
        <w:keepNext w:val="0"/>
        <w:keepLines w:val="0"/>
        <w:widowControl/>
        <w:suppressLineNumbers w:val="0"/>
        <w:rPr>
          <w:color w:val="0000FF"/>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hZjAxMjhjMzE4ZjgwMzczOGViMWZiMDNjNTE1ZDAifQ=="/>
  </w:docVars>
  <w:rsids>
    <w:rsidRoot w:val="19CA7C23"/>
    <w:rsid w:val="038E52B3"/>
    <w:rsid w:val="06C95834"/>
    <w:rsid w:val="083C78D1"/>
    <w:rsid w:val="099907AB"/>
    <w:rsid w:val="0DD42C3C"/>
    <w:rsid w:val="0F314E06"/>
    <w:rsid w:val="1171004C"/>
    <w:rsid w:val="12851EAB"/>
    <w:rsid w:val="12FC39BF"/>
    <w:rsid w:val="158A405E"/>
    <w:rsid w:val="17837E34"/>
    <w:rsid w:val="18EA1548"/>
    <w:rsid w:val="19801DCA"/>
    <w:rsid w:val="19CA7C23"/>
    <w:rsid w:val="1F4E4981"/>
    <w:rsid w:val="1F643851"/>
    <w:rsid w:val="1FE07AA1"/>
    <w:rsid w:val="1FF219DA"/>
    <w:rsid w:val="213D6E1A"/>
    <w:rsid w:val="21FE59EB"/>
    <w:rsid w:val="22E414EE"/>
    <w:rsid w:val="23DF445D"/>
    <w:rsid w:val="264462BB"/>
    <w:rsid w:val="27077C4B"/>
    <w:rsid w:val="29741976"/>
    <w:rsid w:val="2C58711A"/>
    <w:rsid w:val="2D213508"/>
    <w:rsid w:val="2D282011"/>
    <w:rsid w:val="2EEB4B4F"/>
    <w:rsid w:val="2FCC10B4"/>
    <w:rsid w:val="316E048C"/>
    <w:rsid w:val="327B6522"/>
    <w:rsid w:val="35E039F7"/>
    <w:rsid w:val="3E731002"/>
    <w:rsid w:val="426278DE"/>
    <w:rsid w:val="44355F48"/>
    <w:rsid w:val="466C500B"/>
    <w:rsid w:val="491850C3"/>
    <w:rsid w:val="4A4E4C77"/>
    <w:rsid w:val="4D8728AE"/>
    <w:rsid w:val="4DCF0B17"/>
    <w:rsid w:val="4E260104"/>
    <w:rsid w:val="52360F19"/>
    <w:rsid w:val="52422B81"/>
    <w:rsid w:val="56E505FF"/>
    <w:rsid w:val="58D74343"/>
    <w:rsid w:val="5A0D4BAB"/>
    <w:rsid w:val="5B2A5B91"/>
    <w:rsid w:val="5CA610F1"/>
    <w:rsid w:val="5DB74179"/>
    <w:rsid w:val="5DFFA422"/>
    <w:rsid w:val="5E0E5FD6"/>
    <w:rsid w:val="5EF7A634"/>
    <w:rsid w:val="638535CE"/>
    <w:rsid w:val="63BF15E3"/>
    <w:rsid w:val="648479BF"/>
    <w:rsid w:val="64D76E59"/>
    <w:rsid w:val="69C1556C"/>
    <w:rsid w:val="703C7E62"/>
    <w:rsid w:val="70F96D40"/>
    <w:rsid w:val="71124363"/>
    <w:rsid w:val="714510B6"/>
    <w:rsid w:val="75FA4F78"/>
    <w:rsid w:val="78F7343B"/>
    <w:rsid w:val="7A0E4299"/>
    <w:rsid w:val="7A97429F"/>
    <w:rsid w:val="7ACA3A3E"/>
    <w:rsid w:val="7B4B57E0"/>
    <w:rsid w:val="96BFC63F"/>
    <w:rsid w:val="FF3F6D8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TML Sample"/>
    <w:basedOn w:val="5"/>
    <w:qFormat/>
    <w:uiPriority w:val="0"/>
    <w:rPr>
      <w:rFonts w:ascii="Courier New"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239</Words>
  <Characters>265</Characters>
  <Lines>0</Lines>
  <Paragraphs>0</Paragraphs>
  <TotalTime>18</TotalTime>
  <ScaleCrop>false</ScaleCrop>
  <LinksUpToDate>false</LinksUpToDate>
  <CharactersWithSpaces>312</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2022-04-29T04:01:00Z</dcterms:created>
  <dc:creator>水不乖</dc:creator>
  <cp:lastModifiedBy>Zhangwp</cp:lastModifiedBy>
  <dcterms:modified xsi:type="dcterms:W3CDTF">2025-01-15T11:22:15Z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9175C8F775CF4A479610AF179D28FE7C</vt:lpwstr>
  </property>
  <property fmtid="{D5CDD505-2E9C-101B-9397-08002B2CF9AE}" pid="4" name="woTemplateTypoMode" linkTarget="0">
    <vt:lpwstr>web</vt:lpwstr>
  </property>
  <property fmtid="{D5CDD505-2E9C-101B-9397-08002B2CF9AE}" pid="5" name="woTemplate" linkTarget="0">
    <vt:i4>1</vt:i4>
  </property>
</Properties>
</file>