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4D10E">
      <w:pPr>
        <w:spacing w:line="360" w:lineRule="auto"/>
        <w:jc w:val="center"/>
        <w:rPr>
          <w:rFonts w:ascii="仿宋_GB2312" w:hAnsi="新宋体" w:eastAsia="仿宋_GB2312" w:cs="Arial"/>
          <w:b/>
          <w:bCs/>
          <w:sz w:val="24"/>
        </w:rPr>
      </w:pPr>
      <w:bookmarkStart w:id="0" w:name="_Toc31486"/>
      <w:bookmarkStart w:id="1" w:name="_Toc799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嵊州市卫生健康局</w:t>
      </w:r>
      <w:r>
        <w:rPr>
          <w:rFonts w:hint="eastAsia" w:ascii="方正小标宋简体" w:eastAsia="方正小标宋简体"/>
          <w:sz w:val="44"/>
          <w:szCs w:val="44"/>
        </w:rPr>
        <w:t>托育云监管储存中心租赁服务采购参数</w:t>
      </w:r>
    </w:p>
    <w:p w14:paraId="49C6BCF4">
      <w:pPr>
        <w:pStyle w:val="4"/>
        <w:ind w:firstLine="485"/>
      </w:pPr>
    </w:p>
    <w:p w14:paraId="4A690A18">
      <w:pPr>
        <w:spacing w:before="156" w:beforeLines="50" w:after="156" w:afterLines="50" w:line="360" w:lineRule="auto"/>
        <w:ind w:firstLine="602" w:firstLineChars="200"/>
        <w:rPr>
          <w:rFonts w:ascii="仿宋_GB2312" w:hAnsi="新宋体" w:eastAsia="仿宋_GB2312" w:cs="Arial"/>
          <w:b/>
          <w:bCs/>
          <w:sz w:val="30"/>
          <w:szCs w:val="30"/>
        </w:rPr>
      </w:pPr>
      <w:r>
        <w:rPr>
          <w:rFonts w:hint="eastAsia" w:ascii="仿宋_GB2312" w:hAnsi="新宋体" w:eastAsia="仿宋_GB2312" w:cs="Arial"/>
          <w:b/>
          <w:bCs/>
          <w:sz w:val="30"/>
          <w:szCs w:val="30"/>
        </w:rPr>
        <w:t>一、建设背景</w:t>
      </w:r>
    </w:p>
    <w:p w14:paraId="53524003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绍兴市人民政府办公室关于印发《绍兴市3岁以下婴幼儿照护服务设施专项规划导则（2023—2035年）》的通知（绍政办发〔2024〕1号）中要求县级建设云监管储存中心，并实现与市级平台衔接。</w:t>
      </w:r>
    </w:p>
    <w:p w14:paraId="68EDF21E">
      <w:pPr>
        <w:spacing w:before="156" w:beforeLines="50" w:after="156" w:afterLines="50" w:line="360" w:lineRule="auto"/>
        <w:ind w:firstLine="602" w:firstLineChars="200"/>
        <w:rPr>
          <w:rFonts w:ascii="仿宋_GB2312" w:hAnsi="新宋体" w:eastAsia="仿宋_GB2312" w:cs="Arial"/>
          <w:b/>
          <w:bCs/>
          <w:sz w:val="30"/>
          <w:szCs w:val="30"/>
        </w:rPr>
      </w:pPr>
      <w:r>
        <w:rPr>
          <w:rFonts w:hint="eastAsia" w:ascii="仿宋_GB2312" w:hAnsi="新宋体" w:eastAsia="仿宋_GB2312" w:cs="Arial"/>
          <w:b/>
          <w:bCs/>
          <w:sz w:val="30"/>
          <w:szCs w:val="30"/>
        </w:rPr>
        <w:t>二、租赁</w:t>
      </w:r>
      <w:bookmarkEnd w:id="0"/>
      <w:bookmarkEnd w:id="1"/>
      <w:r>
        <w:rPr>
          <w:rFonts w:hint="eastAsia" w:ascii="仿宋_GB2312" w:hAnsi="新宋体" w:eastAsia="仿宋_GB2312" w:cs="Arial"/>
          <w:b/>
          <w:bCs/>
          <w:sz w:val="30"/>
          <w:szCs w:val="30"/>
        </w:rPr>
        <w:t>周期</w:t>
      </w:r>
    </w:p>
    <w:p w14:paraId="71022E35"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中标单位提供相关设施并正式启用后1年。</w:t>
      </w:r>
      <w:bookmarkStart w:id="2" w:name="_GoBack"/>
      <w:bookmarkEnd w:id="2"/>
    </w:p>
    <w:p w14:paraId="11D966EE">
      <w:pPr>
        <w:spacing w:before="156" w:beforeLines="50" w:after="156" w:afterLines="50" w:line="360" w:lineRule="auto"/>
        <w:ind w:firstLine="602" w:firstLineChars="200"/>
        <w:rPr>
          <w:rFonts w:ascii="仿宋_GB2312" w:hAnsi="新宋体" w:eastAsia="仿宋_GB2312" w:cs="Arial"/>
          <w:b/>
          <w:bCs/>
          <w:sz w:val="30"/>
          <w:szCs w:val="30"/>
        </w:rPr>
      </w:pPr>
      <w:r>
        <w:rPr>
          <w:rFonts w:hint="eastAsia" w:ascii="仿宋_GB2312" w:hAnsi="新宋体" w:eastAsia="仿宋_GB2312" w:cs="Arial"/>
          <w:b/>
          <w:bCs/>
          <w:sz w:val="30"/>
          <w:szCs w:val="30"/>
        </w:rPr>
        <w:t>三、租赁服务内容</w:t>
      </w:r>
    </w:p>
    <w:p w14:paraId="674F9EFF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本服务项目租赁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嵊州市托育机构的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网络监控摄像机90天时长录像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集中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存储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(空间不少于740T)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同时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配套租赁相关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监控查询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平台、机房1年（含电费）、安装、维护服务工作，并实现与市级平台对接。</w:t>
      </w: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项目监控</w:t>
      </w:r>
      <w:r>
        <w:rPr>
          <w:rFonts w:hint="eastAsia" w:ascii="仿宋" w:hAnsi="仿宋" w:eastAsia="仿宋" w:cs="仿宋"/>
          <w:sz w:val="28"/>
          <w:szCs w:val="28"/>
        </w:rPr>
        <w:t>所有图象先通过光纤网络接入中标</w:t>
      </w:r>
      <w:r>
        <w:rPr>
          <w:rFonts w:hint="eastAsia" w:ascii="仿宋" w:hAnsi="仿宋" w:eastAsia="仿宋" w:cs="仿宋_GB2312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分控核心机房，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与嵊州市卫生健康局托育云监管视频平台对接，</w:t>
      </w:r>
      <w:r>
        <w:rPr>
          <w:rFonts w:hint="eastAsia" w:ascii="仿宋" w:hAnsi="仿宋" w:eastAsia="仿宋" w:cs="仿宋"/>
          <w:sz w:val="28"/>
          <w:szCs w:val="28"/>
        </w:rPr>
        <w:t>实现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录像</w:t>
      </w:r>
      <w:r>
        <w:rPr>
          <w:rFonts w:hint="eastAsia" w:ascii="仿宋" w:hAnsi="仿宋" w:eastAsia="仿宋" w:cs="仿宋"/>
          <w:sz w:val="28"/>
          <w:szCs w:val="28"/>
        </w:rPr>
        <w:t>集中存储，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保证90天录像回放功能，同时该平台可接入嵊州市雪亮平台及绍兴市托育云监管平台。</w:t>
      </w:r>
      <w:r>
        <w:rPr>
          <w:rFonts w:hint="eastAsia" w:ascii="仿宋" w:hAnsi="仿宋" w:eastAsia="仿宋" w:cs="仿宋"/>
          <w:sz w:val="28"/>
          <w:szCs w:val="28"/>
        </w:rPr>
        <w:t>为保障设备的安全性和统一性，需要将后端的存储设备统一放在中标</w:t>
      </w:r>
      <w:r>
        <w:rPr>
          <w:rFonts w:hint="eastAsia" w:ascii="仿宋" w:hAnsi="仿宋" w:eastAsia="仿宋" w:cs="仿宋_GB2312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分控核心机房。</w:t>
      </w:r>
    </w:p>
    <w:p w14:paraId="0D3DE0CE">
      <w:pPr>
        <w:spacing w:before="156" w:beforeLines="50" w:after="156" w:afterLines="50" w:line="360" w:lineRule="auto"/>
        <w:ind w:firstLine="602" w:firstLineChars="200"/>
        <w:rPr>
          <w:rFonts w:ascii="仿宋_GB2312" w:hAnsi="新宋体" w:eastAsia="仿宋_GB2312" w:cs="Arial"/>
          <w:b/>
          <w:bCs/>
          <w:sz w:val="30"/>
          <w:szCs w:val="30"/>
        </w:rPr>
      </w:pPr>
      <w:r>
        <w:rPr>
          <w:rFonts w:hint="eastAsia" w:ascii="仿宋_GB2312" w:hAnsi="新宋体" w:eastAsia="仿宋_GB2312" w:cs="Arial"/>
          <w:b/>
          <w:bCs/>
          <w:sz w:val="30"/>
          <w:szCs w:val="30"/>
        </w:rPr>
        <w:t>四、租赁设备清单</w:t>
      </w:r>
    </w:p>
    <w:tbl>
      <w:tblPr>
        <w:tblStyle w:val="10"/>
        <w:tblW w:w="51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811"/>
        <w:gridCol w:w="5534"/>
        <w:gridCol w:w="816"/>
      </w:tblGrid>
      <w:tr w14:paraId="12E1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4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1F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01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主要参数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D7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603B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1D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AD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智能存储磁盘阵列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365C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1、整机国产化硬件设计、基于国产（OpenEuler)操作系统，性能高、稳定、可控，安全性高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2、单颗64位多核高性能处理器，默认2个内存条，共16（GB)内存，可扩展至4个内存条，128(GB)内存，内置16颗高性能国产智能模块；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3、默认4个10/100/1000Mbps自适应以太网电口，1个10/100/1000Mbps自适应管理网口，可选配2张PCIE标卡（标卡需客户自行购买，如SAS卡、网卡）；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4、4U机箱，24盘位，1+1冗余电源，可支持对硬盘、电源、风扇、控制器模块热插拔维护；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5、可适配CMR硬盘，支持SATA硬盘，单盘最大支持20TB硬盘；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6、最大支持512路（1024 Mbps）前端接入、存储、转发，32路（64 Mbps）网络回放；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7、单卡高性能国产智能模块可支持16路1080p压缩存储或8路400万压缩存储或4路800万压缩存储；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8、可通过ONVIF、GB28181、RTSP、视图库、主动注册等协议管理不同厂家前端摄像头，实现视频存储；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9、针对大华、第3方厂商分辨率为H264、H265模式音视频混合流，最大支持256路1080p压缩存储、转发，平均压缩率70%；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10、可支持对1200W/800W/600W/500W/400W/300W/1080p/1.3MP/720p/D1 分辨率压缩，压缩前后分辨率可保持一致；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11、存储RAID支持JBOD、RAID 0/1/5/6/10/50/60、SRAID 支持全局热备和局部热备；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12、支持存储配额管理，支持基于通道的维度进行存储周期管理；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13、支持通过IPSAN、NAS（Samba、FTP、NFS）、视频直存模式访问存储资源；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14、支持关键录像加锁，确保不被循环覆盖；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15、支持N+M集群模式，可实现单台或多台设备故障时，故障设备业务自动迁移到其它健康设备上，保障业务不中断；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16、可配合智能前端摄像头，实现结构化告警、周界告警、入户电梯告警、高空抛物告警等多种报警事件、图片透传平台；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17、支持一键诊断功能：支持硬盘状态、单盘性能、RAID状态、raid配置、硬盘盘组、网络状态、录像状态的健康状态诊断，诊断用户配置合规性，协助用户更好的使用设备。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56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4个</w:t>
            </w:r>
          </w:p>
        </w:tc>
      </w:tr>
      <w:tr w14:paraId="2E672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E60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C0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8T企业级硬盘</w:t>
            </w:r>
          </w:p>
        </w:tc>
        <w:tc>
          <w:tcPr>
            <w:tcW w:w="3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DAC7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1、单盘容量：8TB；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2、缓存：256MB；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3、转速：5400RPM；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4、硬盘接口：SATA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074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96块</w:t>
            </w:r>
          </w:p>
        </w:tc>
      </w:tr>
      <w:tr w14:paraId="66122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D4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F5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38E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2F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9F65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8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2E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93A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AB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D58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77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66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D71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6E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3DAA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05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DF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087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69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F43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CF8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67B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智能物联综合管理平台</w:t>
            </w:r>
          </w:p>
        </w:tc>
        <w:tc>
          <w:tcPr>
            <w:tcW w:w="3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31AD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1、功能：集成基础管理、视频、门禁、报警、可视对讲、停车、访客等多个业务系统，国产化服务器，内置安全数据库，保障敏感数据安全，系统采用开放架构，易部署、易使用、易维护、易扩展、灵活开放。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2、配置：处理器：Hygon 3250 2.8G 8C 90W CPU×1；硬盘：2T 7.2k 3.5 SATA 6 GB 硬盘×2；内存：32G内存（2根16GB DDR4）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F67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14:paraId="32705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5D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21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172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E8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D43E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AF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D0B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90D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35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01C7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C2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BAD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9CB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3E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77BA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9C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85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181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AF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6CD9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59E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DF1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国标对接网关服务</w:t>
            </w:r>
          </w:p>
        </w:tc>
        <w:tc>
          <w:tcPr>
            <w:tcW w:w="316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771262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1、功能：基于GB/T 28181等联网标准实现视频监控平台间的级联、互联功能，支持多平台多层次级联，实现平台之间的跨域互联互通与资源共享，具备高度的开放性与灵活性，为各行业视频监控业务提供高效易用、可靠灵活的解决方案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2、支持协议版本：GB/T 28181-2011 安全防范视频监控联网系统信息传输、交换、控制技术要求；GB/T 28181 修改补充文件；GB/T 28181-2016 公共安全视频监控联网系统信息传输、交换、控制技术要求。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3、检测报告：满足公安部安全与警用电子产品质量检测中心GB/T 28181-2011 安全防范视频监控联网系统信息传输、交换、控制技术要求；满足公安部安全与警用电子产品质量检测中心GB/T 28181-2016 公共安全视频监控联网系统信息传输、交换、控制技术要求。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4、支持控制、传输流程和协议接口：注册和注销；实时视音频点播；设备控制；网络设备信息查询；设备视音频文件检索；历史视音频的回放和下载；录像回放控制；订阅和通知；报警事件通知和分发。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DC3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14:paraId="6B000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D1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3B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2FB76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AE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0278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B7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08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71993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86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0B1B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D2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F7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3868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17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172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D0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B5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8E2A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68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F33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D5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AA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AC34F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25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409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C4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4C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D278A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CD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F72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EB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A6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6A8F0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DA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5354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1E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E5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7EF52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88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F7DF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1C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02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7781F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80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59B8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0B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A4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162BD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2F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8ACA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E20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603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存储设备维护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BA87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存储设备的日常巡查及非设备故障引起的问题的排查、处理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F42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1年</w:t>
            </w:r>
          </w:p>
        </w:tc>
      </w:tr>
      <w:tr w14:paraId="796E2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FD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951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机柜租赁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1E60">
            <w:pPr>
              <w:pStyle w:val="4"/>
              <w:ind w:left="0" w:firstLine="0" w:firstLineChars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bidi="ar"/>
              </w:rPr>
              <w:t>机柜租赁1个（含电费）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8C1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1年</w:t>
            </w:r>
          </w:p>
        </w:tc>
      </w:tr>
      <w:tr w14:paraId="7AB61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DDF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975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网络链路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0DE1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千兆裸光纤1条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1E2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1年</w:t>
            </w:r>
          </w:p>
        </w:tc>
      </w:tr>
    </w:tbl>
    <w:p w14:paraId="4C281293">
      <w:pPr>
        <w:spacing w:before="156" w:beforeLines="50" w:after="156" w:afterLines="50" w:line="360" w:lineRule="auto"/>
        <w:ind w:firstLine="602" w:firstLineChars="200"/>
        <w:rPr>
          <w:rFonts w:ascii="仿宋_GB2312" w:hAnsi="新宋体" w:eastAsia="仿宋_GB2312" w:cs="Arial"/>
          <w:b/>
          <w:bCs/>
          <w:sz w:val="30"/>
          <w:szCs w:val="30"/>
        </w:rPr>
      </w:pPr>
      <w:r>
        <w:rPr>
          <w:rFonts w:hint="eastAsia" w:ascii="仿宋_GB2312" w:hAnsi="新宋体" w:eastAsia="仿宋_GB2312" w:cs="Arial"/>
          <w:b/>
          <w:bCs/>
          <w:sz w:val="30"/>
          <w:szCs w:val="30"/>
        </w:rPr>
        <w:t>四、商务要求</w:t>
      </w:r>
    </w:p>
    <w:p w14:paraId="7846F004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1.工期与实施地点</w:t>
      </w:r>
    </w:p>
    <w:p w14:paraId="1B8D586E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合同签订后30个工作日内，中标</w:t>
      </w:r>
      <w:r>
        <w:rPr>
          <w:rFonts w:hint="eastAsia" w:ascii="仿宋" w:hAnsi="仿宋" w:eastAsia="仿宋" w:cs="仿宋_GB2312"/>
          <w:kern w:val="2"/>
          <w:sz w:val="28"/>
          <w:szCs w:val="28"/>
        </w:rPr>
        <w:t>单位</w:t>
      </w:r>
      <w:r>
        <w:rPr>
          <w:rFonts w:hint="eastAsia" w:ascii="仿宋" w:hAnsi="仿宋" w:eastAsia="仿宋" w:cs="仿宋"/>
          <w:kern w:val="2"/>
          <w:sz w:val="28"/>
          <w:szCs w:val="28"/>
        </w:rPr>
        <w:t>提供清单要求的设备租赁服务。</w:t>
      </w:r>
    </w:p>
    <w:p w14:paraId="7AB53437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2.售后服务要求</w:t>
      </w:r>
    </w:p>
    <w:p w14:paraId="542586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提供7*24小时不间断的在线、电子邮件、电话技术、实时远程联机服务，提供7×24小时远程在线诊断和故障排除服务，提供租赁服务咨询和补救支持，解决各类突发问题。</w:t>
      </w:r>
    </w:p>
    <w:p w14:paraId="1E2DBAAD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3.安全要求</w:t>
      </w:r>
    </w:p>
    <w:p w14:paraId="22DB98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保障我局数据的安全保密工作，严禁私自调用采购方监控数据做与业务不相干的工作。</w:t>
      </w:r>
    </w:p>
    <w:p w14:paraId="5A668050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_GB2312"/>
          <w:kern w:val="2"/>
          <w:sz w:val="28"/>
          <w:szCs w:val="28"/>
        </w:rPr>
      </w:pPr>
      <w:r>
        <w:rPr>
          <w:rFonts w:hint="eastAsia" w:ascii="仿宋" w:hAnsi="仿宋" w:eastAsia="仿宋" w:cs="仿宋_GB2312"/>
          <w:kern w:val="2"/>
          <w:sz w:val="28"/>
          <w:szCs w:val="28"/>
        </w:rPr>
        <w:t>4.验收</w:t>
      </w:r>
    </w:p>
    <w:p w14:paraId="787675F8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_GB2312"/>
          <w:kern w:val="2"/>
          <w:sz w:val="28"/>
          <w:szCs w:val="28"/>
        </w:rPr>
      </w:pPr>
      <w:r>
        <w:rPr>
          <w:rFonts w:hint="eastAsia" w:ascii="仿宋" w:hAnsi="仿宋" w:eastAsia="仿宋" w:cs="仿宋_GB2312"/>
          <w:kern w:val="2"/>
          <w:sz w:val="28"/>
          <w:szCs w:val="28"/>
        </w:rPr>
        <w:t>（1）验收标准：应符合中国有关的国家、地方、行业的标准，招标文件要求、投标文件响应情况及合同约定。</w:t>
      </w:r>
    </w:p>
    <w:p w14:paraId="3314DDDD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_GB2312"/>
          <w:kern w:val="2"/>
          <w:sz w:val="28"/>
          <w:szCs w:val="28"/>
        </w:rPr>
      </w:pPr>
      <w:r>
        <w:rPr>
          <w:rFonts w:hint="eastAsia" w:ascii="仿宋" w:hAnsi="仿宋" w:eastAsia="仿宋" w:cs="仿宋_GB2312"/>
          <w:kern w:val="2"/>
          <w:sz w:val="28"/>
          <w:szCs w:val="28"/>
        </w:rPr>
        <w:t>（2）采购单位组织对中标单位履约的验收。</w:t>
      </w:r>
    </w:p>
    <w:p w14:paraId="14324FC7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_GB2312"/>
          <w:kern w:val="2"/>
          <w:sz w:val="28"/>
          <w:szCs w:val="28"/>
        </w:rPr>
      </w:pPr>
      <w:r>
        <w:rPr>
          <w:rFonts w:hint="eastAsia" w:ascii="仿宋" w:hAnsi="仿宋" w:eastAsia="仿宋" w:cs="仿宋_GB2312"/>
          <w:kern w:val="2"/>
          <w:sz w:val="28"/>
          <w:szCs w:val="28"/>
        </w:rPr>
        <w:t>（3）验收相关费用由中标单位承担。</w:t>
      </w:r>
    </w:p>
    <w:p w14:paraId="6D43AF89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_GB2312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_GB2312"/>
          <w:kern w:val="2"/>
          <w:sz w:val="28"/>
          <w:szCs w:val="28"/>
        </w:rPr>
        <w:t>5.付款</w:t>
      </w:r>
      <w:r>
        <w:rPr>
          <w:rFonts w:hint="eastAsia" w:ascii="仿宋" w:hAnsi="仿宋" w:eastAsia="仿宋" w:cs="仿宋_GB2312"/>
          <w:kern w:val="2"/>
          <w:sz w:val="28"/>
          <w:szCs w:val="28"/>
          <w:highlight w:val="none"/>
        </w:rPr>
        <w:t>方式</w:t>
      </w:r>
    </w:p>
    <w:p w14:paraId="1192BACB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_GB2312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_GB2312"/>
          <w:kern w:val="2"/>
          <w:sz w:val="28"/>
          <w:szCs w:val="28"/>
          <w:highlight w:val="none"/>
          <w:lang w:val="en-US" w:eastAsia="zh-CN"/>
        </w:rPr>
        <w:t>采购单位于2025年9月底之前，</w:t>
      </w:r>
      <w:r>
        <w:rPr>
          <w:rFonts w:hint="eastAsia" w:ascii="仿宋" w:hAnsi="仿宋" w:eastAsia="仿宋" w:cs="仿宋_GB2312"/>
          <w:kern w:val="2"/>
          <w:sz w:val="28"/>
          <w:szCs w:val="28"/>
          <w:highlight w:val="none"/>
        </w:rPr>
        <w:t>一次性支付</w:t>
      </w:r>
      <w:r>
        <w:rPr>
          <w:rFonts w:hint="eastAsia" w:ascii="仿宋" w:hAnsi="仿宋" w:eastAsia="仿宋" w:cs="仿宋_GB2312"/>
          <w:kern w:val="2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" w:hAnsi="仿宋" w:eastAsia="仿宋" w:cs="仿宋_GB2312"/>
          <w:kern w:val="2"/>
          <w:sz w:val="28"/>
          <w:szCs w:val="28"/>
          <w:highlight w:val="none"/>
        </w:rPr>
        <w:t>全额。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F0B2D"/>
    <w:multiLevelType w:val="multilevel"/>
    <w:tmpl w:val="15FF0B2D"/>
    <w:lvl w:ilvl="0" w:tentative="0">
      <w:start w:val="1"/>
      <w:numFmt w:val="decimal"/>
      <w:pStyle w:val="3"/>
      <w:suff w:val="space"/>
      <w:lvlText w:val="第%1章"/>
      <w:lvlJc w:val="left"/>
      <w:pPr>
        <w:ind w:left="907" w:hanging="907"/>
      </w:pPr>
      <w:rPr>
        <w:rFonts w:hint="eastAsia"/>
        <w:u w:val="none"/>
      </w:rPr>
    </w:lvl>
    <w:lvl w:ilvl="1" w:tentative="0">
      <w:start w:val="1"/>
      <w:numFmt w:val="decimal"/>
      <w:isLgl/>
      <w:suff w:val="nothing"/>
      <w:lvlText w:val="%1.%2 "/>
      <w:lvlJc w:val="left"/>
      <w:pPr>
        <w:ind w:left="1078" w:hanging="794"/>
      </w:pPr>
      <w:rPr>
        <w:rFonts w:hint="eastAsia"/>
      </w:rPr>
    </w:lvl>
    <w:lvl w:ilvl="2" w:tentative="0">
      <w:start w:val="1"/>
      <w:numFmt w:val="decimal"/>
      <w:isLgl/>
      <w:suff w:val="nothing"/>
      <w:lvlText w:val="%1.%2.%3 "/>
      <w:lvlJc w:val="left"/>
      <w:pPr>
        <w:ind w:left="907" w:hanging="907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1872" w:hanging="1021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2835" w:hanging="1134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isLgl/>
      <w:suff w:val="nothing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nothing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  <w:docVar w:name="KSO_WPS_MARK_KEY" w:val="4a9ef16d-9882-40b8-b5c8-2f1b02e8ddfc"/>
  </w:docVars>
  <w:rsids>
    <w:rsidRoot w:val="00341E86"/>
    <w:rsid w:val="002350A8"/>
    <w:rsid w:val="00293B7B"/>
    <w:rsid w:val="00341E86"/>
    <w:rsid w:val="00442545"/>
    <w:rsid w:val="00445725"/>
    <w:rsid w:val="004A7704"/>
    <w:rsid w:val="006639BD"/>
    <w:rsid w:val="008B76B8"/>
    <w:rsid w:val="00C7730D"/>
    <w:rsid w:val="00CA3C37"/>
    <w:rsid w:val="00D507FA"/>
    <w:rsid w:val="00E876F7"/>
    <w:rsid w:val="102F39B1"/>
    <w:rsid w:val="22C73E32"/>
    <w:rsid w:val="2B1806F7"/>
    <w:rsid w:val="2DC35A21"/>
    <w:rsid w:val="32F10A57"/>
    <w:rsid w:val="3A476546"/>
    <w:rsid w:val="3ACD6C2A"/>
    <w:rsid w:val="3CD31FC4"/>
    <w:rsid w:val="3EDE504B"/>
    <w:rsid w:val="47B570EB"/>
    <w:rsid w:val="4D0474C8"/>
    <w:rsid w:val="511C7D88"/>
    <w:rsid w:val="537A46F7"/>
    <w:rsid w:val="56455D3D"/>
    <w:rsid w:val="58D251D4"/>
    <w:rsid w:val="5BEF1C9D"/>
    <w:rsid w:val="68EC4C2B"/>
    <w:rsid w:val="6E086BBC"/>
    <w:rsid w:val="6F133879"/>
    <w:rsid w:val="71A8052A"/>
    <w:rsid w:val="72EC3F4D"/>
    <w:rsid w:val="748D1686"/>
    <w:rsid w:val="753D12FE"/>
    <w:rsid w:val="75C13CDD"/>
    <w:rsid w:val="7A0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jc w:val="center"/>
      <w:outlineLvl w:val="0"/>
    </w:pPr>
    <w:rPr>
      <w:rFonts w:ascii="仿宋" w:hAnsi="仿宋" w:eastAsia="仿宋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Indent"/>
    <w:basedOn w:val="1"/>
    <w:qFormat/>
    <w:uiPriority w:val="0"/>
    <w:pPr>
      <w:adjustRightInd w:val="0"/>
      <w:spacing w:line="400" w:lineRule="atLeast"/>
      <w:ind w:left="567" w:firstLine="510" w:firstLineChars="202"/>
      <w:textAlignment w:val="baseline"/>
    </w:pPr>
    <w:rPr>
      <w:kern w:val="0"/>
      <w:sz w:val="24"/>
      <w:szCs w:val="20"/>
    </w:rPr>
  </w:style>
  <w:style w:type="paragraph" w:styleId="5">
    <w:name w:val="annotation text"/>
    <w:basedOn w:val="1"/>
    <w:link w:val="16"/>
    <w:unhideWhenUsed/>
    <w:qFormat/>
    <w:uiPriority w:val="99"/>
    <w:pPr>
      <w:jc w:val="left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5"/>
    <w:next w:val="5"/>
    <w:link w:val="17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文字 字符"/>
    <w:basedOn w:val="11"/>
    <w:link w:val="5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主题 字符"/>
    <w:basedOn w:val="16"/>
    <w:link w:val="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2030</Words>
  <Characters>2392</Characters>
  <Lines>17</Lines>
  <Paragraphs>4</Paragraphs>
  <TotalTime>11</TotalTime>
  <ScaleCrop>false</ScaleCrop>
  <LinksUpToDate>false</LinksUpToDate>
  <CharactersWithSpaces>2420</CharactersWithSpaces>
  <Application>WPS Office_12.1.0.19302_F1E327BC-269C-435d-A152-05C5408002CA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2024-12-07T00:42:00Z</dcterms:created>
  <dc:creator>Administrator</dc:creator>
  <cp:lastModifiedBy>宓秋秋</cp:lastModifiedBy>
  <dcterms:modified xsi:type="dcterms:W3CDTF">2024-12-20T02:51:13Z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f244cc87_mFV3xj85ICk2O8pOknv9qq/2+UA=_8QYrr15fIzUrQ6lOkXT/2qshUm3Pz891R09aTa05+7K03wXC20e3uXH4YGHTN2HJ4WtpmRSRi8oEHSV5hkhebq46F2M=_ae1e0869</vt:lpwstr>
  </property>
  <property fmtid="{D5CDD505-2E9C-101B-9397-08002B2CF9AE}" pid="3" name="KSOProductBuildVer">
    <vt:lpwstr>2052-12.1.0.19302</vt:lpwstr>
  </property>
  <property fmtid="{D5CDD505-2E9C-101B-9397-08002B2CF9AE}" pid="4" name="ICV">
    <vt:lpwstr>4C178C93DA384F6C8F7FABBF8E2617CA_13</vt:lpwstr>
  </property>
</Properties>
</file>